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7834E18">
      <w:pPr>
        <w:spacing w:line="360" w:lineRule="auto"/>
        <w:jc w:val="center"/>
        <w:rPr>
          <w:rFonts w:ascii="宋体" w:hAnsi="宋体" w:cs="宋体"/>
          <w:b/>
          <w:color w:val="000000"/>
          <w:sz w:val="28"/>
          <w:szCs w:val="28"/>
          <w:highlight w:val="none"/>
        </w:rPr>
      </w:pPr>
    </w:p>
    <w:p w14:paraId="43D0623A">
      <w:pPr>
        <w:pStyle w:val="56"/>
        <w:ind w:left="480"/>
        <w:rPr>
          <w:color w:val="000000"/>
          <w:highlight w:val="none"/>
        </w:rPr>
      </w:pPr>
    </w:p>
    <w:p w14:paraId="3A01C846">
      <w:pPr>
        <w:pStyle w:val="55"/>
        <w:spacing w:after="0" w:line="360" w:lineRule="auto"/>
        <w:ind w:firstLine="210"/>
        <w:rPr>
          <w:rFonts w:ascii="宋体" w:hAnsi="宋体"/>
          <w:color w:val="000000"/>
          <w:highlight w:val="none"/>
        </w:rPr>
      </w:pPr>
    </w:p>
    <w:p w14:paraId="7F7F16C0">
      <w:pPr>
        <w:spacing w:line="360" w:lineRule="auto"/>
        <w:jc w:val="center"/>
        <w:rPr>
          <w:rFonts w:ascii="宋体" w:hAnsi="宋体" w:cs="仿宋_GB2312"/>
          <w:b/>
          <w:color w:val="000000"/>
          <w:sz w:val="52"/>
          <w:szCs w:val="52"/>
          <w:highlight w:val="none"/>
        </w:rPr>
      </w:pPr>
      <w:r>
        <w:rPr>
          <w:rFonts w:hint="eastAsia" w:ascii="宋体" w:hAnsi="宋体" w:cs="仿宋_GB2312"/>
          <w:b/>
          <w:color w:val="000000"/>
          <w:sz w:val="52"/>
          <w:szCs w:val="52"/>
          <w:highlight w:val="none"/>
        </w:rPr>
        <w:t>浙江商业职业技术学院</w:t>
      </w:r>
    </w:p>
    <w:p w14:paraId="01C23B29">
      <w:pPr>
        <w:spacing w:line="360" w:lineRule="auto"/>
        <w:jc w:val="center"/>
        <w:rPr>
          <w:rFonts w:ascii="宋体" w:hAnsi="宋体" w:cs="仿宋_GB2312"/>
          <w:b/>
          <w:color w:val="000000"/>
          <w:sz w:val="52"/>
          <w:szCs w:val="52"/>
          <w:highlight w:val="none"/>
        </w:rPr>
      </w:pPr>
      <w:r>
        <w:rPr>
          <w:rFonts w:hint="eastAsia" w:ascii="宋体" w:hAnsi="宋体" w:cs="仿宋_GB2312"/>
          <w:b/>
          <w:color w:val="000000"/>
          <w:sz w:val="52"/>
          <w:szCs w:val="52"/>
          <w:highlight w:val="none"/>
          <w:lang w:eastAsia="zh-CN"/>
        </w:rPr>
        <w:t>全真餐饮实训室改造项目</w:t>
      </w:r>
      <w:r>
        <w:rPr>
          <w:rFonts w:hint="eastAsia" w:ascii="宋体" w:hAnsi="宋体" w:cs="仿宋_GB2312"/>
          <w:b/>
          <w:color w:val="000000"/>
          <w:sz w:val="52"/>
          <w:szCs w:val="52"/>
          <w:highlight w:val="none"/>
        </w:rPr>
        <w:t xml:space="preserve"> </w:t>
      </w:r>
    </w:p>
    <w:p w14:paraId="029C9694">
      <w:pPr>
        <w:spacing w:line="360" w:lineRule="auto"/>
        <w:jc w:val="center"/>
        <w:rPr>
          <w:rFonts w:ascii="宋体" w:hAnsi="宋体" w:cs="仿宋_GB2312"/>
          <w:b/>
          <w:color w:val="000000"/>
          <w:sz w:val="72"/>
          <w:szCs w:val="72"/>
          <w:highlight w:val="none"/>
        </w:rPr>
      </w:pPr>
      <w:r>
        <w:rPr>
          <w:rFonts w:hint="eastAsia" w:ascii="宋体" w:hAnsi="宋体" w:cs="仿宋_GB2312"/>
          <w:b/>
          <w:bCs/>
          <w:color w:val="000000"/>
          <w:w w:val="95"/>
          <w:sz w:val="72"/>
          <w:szCs w:val="72"/>
          <w:highlight w:val="none"/>
          <w:lang w:val="zh-CN"/>
        </w:rPr>
        <w:t>竞争性磋商</w:t>
      </w:r>
      <w:r>
        <w:rPr>
          <w:rFonts w:hint="eastAsia" w:ascii="宋体" w:hAnsi="宋体" w:cs="仿宋_GB2312"/>
          <w:b/>
          <w:bCs/>
          <w:color w:val="000000"/>
          <w:w w:val="95"/>
          <w:sz w:val="72"/>
          <w:szCs w:val="72"/>
          <w:highlight w:val="none"/>
        </w:rPr>
        <w:t>采购</w:t>
      </w:r>
      <w:r>
        <w:rPr>
          <w:rFonts w:hint="eastAsia" w:ascii="宋体" w:hAnsi="宋体" w:cs="仿宋_GB2312"/>
          <w:b/>
          <w:color w:val="000000"/>
          <w:sz w:val="72"/>
          <w:szCs w:val="72"/>
          <w:highlight w:val="none"/>
        </w:rPr>
        <w:t>文件</w:t>
      </w:r>
    </w:p>
    <w:p w14:paraId="6D0743A7">
      <w:pPr>
        <w:spacing w:line="360" w:lineRule="auto"/>
        <w:jc w:val="center"/>
        <w:rPr>
          <w:rFonts w:ascii="宋体" w:hAnsi="宋体" w:cs="仿宋_GB2312"/>
          <w:b/>
          <w:color w:val="000000"/>
          <w:sz w:val="44"/>
          <w:szCs w:val="44"/>
          <w:highlight w:val="none"/>
        </w:rPr>
      </w:pPr>
      <w:r>
        <w:rPr>
          <w:rFonts w:hint="eastAsia" w:ascii="宋体" w:hAnsi="宋体" w:cs="仿宋_GB2312"/>
          <w:b/>
          <w:color w:val="000000"/>
          <w:sz w:val="44"/>
          <w:szCs w:val="44"/>
          <w:highlight w:val="none"/>
        </w:rPr>
        <w:t>（电子交易）</w:t>
      </w:r>
    </w:p>
    <w:p w14:paraId="478A65A2">
      <w:pPr>
        <w:spacing w:line="360" w:lineRule="auto"/>
        <w:jc w:val="center"/>
        <w:rPr>
          <w:rFonts w:ascii="宋体" w:hAnsi="宋体" w:cs="仿宋_GB2312"/>
          <w:color w:val="000000"/>
          <w:sz w:val="30"/>
          <w:szCs w:val="30"/>
          <w:highlight w:val="none"/>
        </w:rPr>
      </w:pPr>
    </w:p>
    <w:p w14:paraId="3BACBCB2">
      <w:pPr>
        <w:spacing w:line="360" w:lineRule="auto"/>
        <w:jc w:val="center"/>
        <w:rPr>
          <w:rFonts w:hint="eastAsia" w:ascii="宋体" w:hAnsi="宋体" w:eastAsia="宋体" w:cs="仿宋_GB2312"/>
          <w:color w:val="000000"/>
          <w:sz w:val="30"/>
          <w:szCs w:val="30"/>
          <w:highlight w:val="none"/>
          <w:lang w:eastAsia="zh-CN"/>
        </w:rPr>
      </w:pPr>
      <w:r>
        <w:rPr>
          <w:rFonts w:hint="eastAsia" w:ascii="宋体" w:hAnsi="宋体" w:cs="仿宋_GB2312"/>
          <w:color w:val="000000"/>
          <w:sz w:val="30"/>
          <w:szCs w:val="30"/>
          <w:highlight w:val="none"/>
        </w:rPr>
        <w:t>项目编号：ZJZX-SZY-</w:t>
      </w:r>
      <w:r>
        <w:rPr>
          <w:rFonts w:hint="eastAsia" w:ascii="宋体" w:hAnsi="宋体" w:cs="仿宋_GB2312"/>
          <w:color w:val="000000"/>
          <w:sz w:val="30"/>
          <w:szCs w:val="30"/>
          <w:highlight w:val="none"/>
          <w:lang w:eastAsia="zh-CN"/>
        </w:rPr>
        <w:t>202502C</w:t>
      </w:r>
    </w:p>
    <w:p w14:paraId="6F46BEE0">
      <w:pPr>
        <w:spacing w:line="360" w:lineRule="auto"/>
        <w:rPr>
          <w:rFonts w:ascii="宋体" w:hAnsi="宋体" w:cs="仿宋_GB2312"/>
          <w:color w:val="000000"/>
          <w:sz w:val="28"/>
          <w:szCs w:val="20"/>
          <w:highlight w:val="none"/>
        </w:rPr>
      </w:pPr>
    </w:p>
    <w:p w14:paraId="11E7FBE5">
      <w:pPr>
        <w:spacing w:line="360" w:lineRule="auto"/>
        <w:jc w:val="center"/>
        <w:rPr>
          <w:rFonts w:ascii="宋体" w:hAnsi="宋体" w:cs="仿宋_GB2312"/>
          <w:color w:val="000000"/>
          <w:highlight w:val="none"/>
        </w:rPr>
      </w:pPr>
    </w:p>
    <w:p w14:paraId="173FDD19">
      <w:pPr>
        <w:spacing w:line="360" w:lineRule="auto"/>
        <w:jc w:val="center"/>
        <w:rPr>
          <w:rFonts w:ascii="宋体" w:hAnsi="宋体" w:cs="仿宋_GB2312"/>
          <w:color w:val="000000"/>
          <w:highlight w:val="none"/>
        </w:rPr>
      </w:pPr>
    </w:p>
    <w:p w14:paraId="3FAC2FC7">
      <w:pPr>
        <w:pStyle w:val="587"/>
        <w:widowControl w:val="0"/>
        <w:spacing w:before="0" w:beforeAutospacing="0" w:after="0" w:afterAutospacing="0" w:line="360" w:lineRule="auto"/>
        <w:rPr>
          <w:rFonts w:cs="仿宋_GB2312"/>
          <w:color w:val="000000"/>
          <w:kern w:val="2"/>
          <w:highlight w:val="none"/>
        </w:rPr>
      </w:pPr>
    </w:p>
    <w:p w14:paraId="4155C89B">
      <w:pPr>
        <w:pStyle w:val="587"/>
        <w:widowControl w:val="0"/>
        <w:spacing w:before="0" w:beforeAutospacing="0" w:after="0" w:afterAutospacing="0" w:line="360" w:lineRule="auto"/>
        <w:rPr>
          <w:rFonts w:cs="仿宋_GB2312"/>
          <w:color w:val="000000"/>
          <w:kern w:val="2"/>
          <w:highlight w:val="none"/>
        </w:rPr>
      </w:pPr>
    </w:p>
    <w:p w14:paraId="705938B4">
      <w:pPr>
        <w:spacing w:line="360" w:lineRule="auto"/>
        <w:rPr>
          <w:rFonts w:ascii="宋体" w:hAnsi="宋体" w:cs="仿宋_GB2312"/>
          <w:b/>
          <w:color w:val="000000"/>
          <w:highlight w:val="none"/>
        </w:rPr>
      </w:pPr>
      <w:r>
        <w:rPr>
          <w:rFonts w:hint="eastAsia" w:ascii="宋体" w:hAnsi="宋体" w:cs="仿宋_GB2312"/>
          <w:color w:val="000000"/>
          <w:highlight w:val="none"/>
        </w:rPr>
        <w:t xml:space="preserve">                                      </w:t>
      </w:r>
    </w:p>
    <w:p w14:paraId="44C0DD16">
      <w:pPr>
        <w:spacing w:line="360" w:lineRule="auto"/>
        <w:jc w:val="center"/>
        <w:rPr>
          <w:rFonts w:ascii="宋体" w:hAnsi="宋体" w:cs="仿宋_GB2312"/>
          <w:color w:val="000000"/>
          <w:sz w:val="32"/>
          <w:szCs w:val="32"/>
          <w:highlight w:val="none"/>
        </w:rPr>
      </w:pPr>
    </w:p>
    <w:p w14:paraId="32F9DEB6">
      <w:pPr>
        <w:spacing w:line="360" w:lineRule="auto"/>
        <w:jc w:val="center"/>
        <w:rPr>
          <w:rFonts w:ascii="宋体" w:hAnsi="宋体" w:cs="仿宋_GB2312"/>
          <w:bCs/>
          <w:color w:val="000000"/>
          <w:sz w:val="32"/>
          <w:szCs w:val="32"/>
          <w:highlight w:val="none"/>
        </w:rPr>
      </w:pPr>
      <w:r>
        <w:rPr>
          <w:rFonts w:hint="eastAsia" w:ascii="宋体" w:hAnsi="宋体" w:cs="仿宋_GB2312"/>
          <w:bCs/>
          <w:color w:val="000000"/>
          <w:sz w:val="32"/>
          <w:szCs w:val="32"/>
          <w:highlight w:val="none"/>
        </w:rPr>
        <w:t>浙江商业职业技术学院</w:t>
      </w:r>
    </w:p>
    <w:p w14:paraId="4F7C11AE">
      <w:pPr>
        <w:spacing w:line="360" w:lineRule="auto"/>
        <w:jc w:val="center"/>
        <w:rPr>
          <w:rFonts w:ascii="宋体" w:hAnsi="宋体" w:cs="仿宋_GB2312"/>
          <w:bCs/>
          <w:color w:val="000000"/>
          <w:sz w:val="32"/>
          <w:szCs w:val="32"/>
          <w:highlight w:val="none"/>
        </w:rPr>
      </w:pPr>
      <w:r>
        <w:rPr>
          <w:rFonts w:hint="eastAsia" w:ascii="宋体" w:hAnsi="宋体" w:cs="仿宋_GB2312"/>
          <w:bCs/>
          <w:color w:val="000000"/>
          <w:sz w:val="32"/>
          <w:szCs w:val="32"/>
          <w:highlight w:val="none"/>
        </w:rPr>
        <w:t>浙江致信招标代理有限公司</w:t>
      </w:r>
    </w:p>
    <w:p w14:paraId="26BB10B9">
      <w:pPr>
        <w:spacing w:line="360" w:lineRule="auto"/>
        <w:jc w:val="center"/>
        <w:rPr>
          <w:rFonts w:ascii="宋体" w:hAnsi="宋体" w:cs="仿宋_GB2312"/>
          <w:bCs/>
          <w:color w:val="000000"/>
          <w:sz w:val="32"/>
          <w:szCs w:val="32"/>
          <w:highlight w:val="none"/>
        </w:rPr>
      </w:pPr>
      <w:r>
        <w:rPr>
          <w:rFonts w:hint="eastAsia" w:ascii="宋体" w:hAnsi="宋体" w:cs="仿宋_GB2312"/>
          <w:bCs/>
          <w:color w:val="000000"/>
          <w:sz w:val="32"/>
          <w:szCs w:val="32"/>
          <w:highlight w:val="none"/>
        </w:rPr>
        <w:t>二</w:t>
      </w:r>
      <w:r>
        <w:rPr>
          <w:rFonts w:hint="eastAsia" w:ascii="宋体" w:hAnsi="宋体" w:cs="宋体"/>
          <w:bCs/>
          <w:color w:val="000000"/>
          <w:sz w:val="32"/>
          <w:szCs w:val="32"/>
          <w:highlight w:val="none"/>
        </w:rPr>
        <w:t>〇</w:t>
      </w:r>
      <w:r>
        <w:rPr>
          <w:rFonts w:hint="eastAsia" w:ascii="宋体" w:hAnsi="宋体" w:cs="仿宋_GB2312"/>
          <w:bCs/>
          <w:color w:val="000000"/>
          <w:sz w:val="32"/>
          <w:szCs w:val="32"/>
          <w:highlight w:val="none"/>
        </w:rPr>
        <w:t>二五年</w:t>
      </w:r>
      <w:r>
        <w:rPr>
          <w:rFonts w:hint="eastAsia" w:ascii="宋体" w:hAnsi="宋体" w:cs="仿宋_GB2312"/>
          <w:bCs/>
          <w:color w:val="000000"/>
          <w:sz w:val="32"/>
          <w:szCs w:val="32"/>
          <w:highlight w:val="none"/>
          <w:lang w:val="en-US" w:eastAsia="zh-CN"/>
        </w:rPr>
        <w:t>七</w:t>
      </w:r>
      <w:r>
        <w:rPr>
          <w:rFonts w:hint="eastAsia" w:ascii="宋体" w:hAnsi="宋体" w:cs="仿宋_GB2312"/>
          <w:bCs/>
          <w:color w:val="000000"/>
          <w:sz w:val="32"/>
          <w:szCs w:val="32"/>
          <w:highlight w:val="none"/>
        </w:rPr>
        <w:t>月</w:t>
      </w:r>
    </w:p>
    <w:p w14:paraId="6C484E3A">
      <w:pPr>
        <w:pStyle w:val="55"/>
        <w:spacing w:after="0" w:line="360" w:lineRule="auto"/>
        <w:ind w:firstLine="199"/>
        <w:rPr>
          <w:rFonts w:ascii="宋体" w:hAnsi="宋体"/>
          <w:color w:val="000000"/>
          <w:w w:val="95"/>
          <w:highlight w:val="none"/>
        </w:rPr>
      </w:pPr>
      <w:r>
        <w:rPr>
          <w:rFonts w:ascii="宋体" w:hAnsi="宋体"/>
          <w:color w:val="000000"/>
          <w:w w:val="95"/>
          <w:highlight w:val="none"/>
        </w:rPr>
        <w:br w:type="page"/>
      </w:r>
    </w:p>
    <w:p w14:paraId="38B38402">
      <w:pPr>
        <w:pStyle w:val="27"/>
        <w:spacing w:line="360" w:lineRule="auto"/>
        <w:jc w:val="center"/>
        <w:rPr>
          <w:rFonts w:hAnsi="宋体"/>
          <w:color w:val="000000"/>
          <w:sz w:val="36"/>
          <w:szCs w:val="36"/>
          <w:highlight w:val="none"/>
        </w:rPr>
      </w:pPr>
      <w:r>
        <w:rPr>
          <w:rFonts w:hint="eastAsia" w:hAnsi="宋体"/>
          <w:color w:val="000000"/>
          <w:sz w:val="36"/>
          <w:szCs w:val="36"/>
          <w:highlight w:val="none"/>
        </w:rPr>
        <w:t>电子交易须知</w:t>
      </w:r>
    </w:p>
    <w:p w14:paraId="4B8D962D">
      <w:pPr>
        <w:pStyle w:val="27"/>
        <w:spacing w:line="360" w:lineRule="auto"/>
        <w:ind w:firstLine="480" w:firstLineChars="200"/>
        <w:rPr>
          <w:rFonts w:hAnsi="宋体"/>
          <w:color w:val="000000"/>
          <w:highlight w:val="none"/>
        </w:rPr>
      </w:pPr>
      <w:r>
        <w:rPr>
          <w:rFonts w:hint="eastAsia" w:hAnsi="宋体"/>
          <w:color w:val="000000"/>
          <w:highlight w:val="none"/>
        </w:rPr>
        <w:t>1.本次采购采用电子交易方式，电子交易平台为“政府采购云平台（www.zcygov.cn）”。供应商参与本项目电子交易活动前，应通过浙江政府采购网“浙江政府采购供应商信息登记管理系统”进行信息登记，获得线上政府采购活动操作权限。编制电子响应文件前还需申领CA证书并绑定账号。供应商应充分考虑完成平台登记、申领CA证书等所需的时间。</w:t>
      </w:r>
    </w:p>
    <w:p w14:paraId="3EFE4C28">
      <w:pPr>
        <w:pStyle w:val="27"/>
        <w:spacing w:line="360" w:lineRule="auto"/>
        <w:ind w:firstLine="480" w:firstLineChars="200"/>
        <w:rPr>
          <w:rFonts w:hAnsi="宋体"/>
          <w:color w:val="000000"/>
          <w:highlight w:val="none"/>
        </w:rPr>
      </w:pPr>
      <w:r>
        <w:rPr>
          <w:rFonts w:hint="eastAsia" w:hAnsi="宋体"/>
          <w:color w:val="000000"/>
          <w:highlight w:val="none"/>
        </w:rPr>
        <w:t>2.供应商编制电子响应文件应安装“电子交易客户端”软件，并按照本采购文件和电子交易平台的要求编制并加密响应文件。未按规定加密的响应文件，将被电子交易平台拒收。“电子交易客户端”请供应商自行前往“浙江政府采购网（zfcg.czt.zj.gov.cn）— 下载专区 — 电子交易客户端”版块获取。</w:t>
      </w:r>
    </w:p>
    <w:p w14:paraId="0107939F">
      <w:pPr>
        <w:pStyle w:val="27"/>
        <w:spacing w:line="360" w:lineRule="auto"/>
        <w:ind w:firstLine="480" w:firstLineChars="200"/>
        <w:rPr>
          <w:rFonts w:hAnsi="宋体"/>
          <w:color w:val="000000"/>
          <w:highlight w:val="none"/>
        </w:rPr>
      </w:pPr>
      <w:r>
        <w:rPr>
          <w:rFonts w:hint="eastAsia" w:hAnsi="宋体"/>
          <w:color w:val="000000"/>
          <w:highlight w:val="none"/>
        </w:rPr>
        <w:t>3.供应商应当在递交响应文件截止时间前，将“电子交易客户端”生成的“电子加密响应文件”上传电子交易平台。</w:t>
      </w:r>
    </w:p>
    <w:p w14:paraId="1B574C0A">
      <w:pPr>
        <w:pStyle w:val="27"/>
        <w:spacing w:line="360" w:lineRule="auto"/>
        <w:ind w:firstLine="480" w:firstLineChars="200"/>
        <w:rPr>
          <w:rFonts w:hAnsi="宋体"/>
          <w:color w:val="000000"/>
          <w:highlight w:val="none"/>
        </w:rPr>
      </w:pPr>
      <w:r>
        <w:rPr>
          <w:rFonts w:hint="eastAsia" w:hAnsi="宋体"/>
          <w:color w:val="000000"/>
          <w:highlight w:val="none"/>
        </w:rPr>
        <w:t>4.“电子备份响应文件”是指与“电子加密响应文件”同时生成的数据电文形式的响应文件。供应商在电子交易平台上传“电子加密响应文件”后，还可以邮寄或送达的方式在递交响应文件截止时间前提交以介质（U盘）存储的“电子备份响应文件”。“电子备份响应文件”应当密封包装并在包装上标注采购项目编号、项目名称、供应商名称等并加盖公章。</w:t>
      </w:r>
    </w:p>
    <w:p w14:paraId="79FCA688">
      <w:pPr>
        <w:pStyle w:val="27"/>
        <w:spacing w:line="360" w:lineRule="auto"/>
        <w:ind w:firstLine="480" w:firstLineChars="200"/>
        <w:rPr>
          <w:rFonts w:hAnsi="宋体"/>
          <w:color w:val="000000"/>
          <w:highlight w:val="none"/>
        </w:rPr>
      </w:pPr>
      <w:r>
        <w:rPr>
          <w:rFonts w:hint="eastAsia" w:hAnsi="宋体"/>
          <w:color w:val="000000"/>
          <w:highlight w:val="none"/>
        </w:rPr>
        <w:t>5.通过“政府采购云平台”递交的“电子加密响应文件”如无法按时解密，供应商提交了“电子备份响应文件”的，则由采购组织机构按“政府采购云平台”操作规范将“电子备份响应文件”上传至“政府采购云平台”，上传成功后，以“电子备份响应文件”参与评审，“电子加密响应文件”自动失效；在“政府采购云平台”正常运行情况下，“电子备份响应文件”无法上传至“政府采购云平台”的，视为响应文件撤回。供应商未按规定递交“电子备份响应文件”的，视为响应文件撤回。未上传“电子加密响应文件”，仅提交“电子备份响应文件”的，响应无效。</w:t>
      </w:r>
    </w:p>
    <w:p w14:paraId="6BFA3BE7">
      <w:pPr>
        <w:pStyle w:val="27"/>
        <w:spacing w:line="360" w:lineRule="auto"/>
        <w:ind w:firstLine="480" w:firstLineChars="200"/>
        <w:rPr>
          <w:rFonts w:hAnsi="宋体"/>
          <w:color w:val="000000"/>
          <w:highlight w:val="none"/>
        </w:rPr>
      </w:pPr>
      <w:r>
        <w:rPr>
          <w:rFonts w:hint="eastAsia" w:hAnsi="宋体"/>
          <w:color w:val="000000"/>
          <w:highlight w:val="none"/>
        </w:rPr>
        <w:t>6.供应商在参加电子交易过程中，可登录电子交易平台“帮助文档”版面获取《电子交易管理操作指南》，或致电平台95763获取相关服务支持。</w:t>
      </w:r>
    </w:p>
    <w:p w14:paraId="310D8E6E">
      <w:pPr>
        <w:rPr>
          <w:highlight w:val="none"/>
        </w:rPr>
        <w:sectPr>
          <w:footerReference r:id="rId6" w:type="first"/>
          <w:footerReference r:id="rId4" w:type="default"/>
          <w:footerReference r:id="rId5" w:type="even"/>
          <w:pgSz w:w="11906" w:h="16838"/>
          <w:pgMar w:top="1474" w:right="1797" w:bottom="1247" w:left="1797" w:header="851" w:footer="851" w:gutter="0"/>
          <w:pgNumType w:fmt="decimal"/>
          <w:cols w:space="720" w:num="1"/>
          <w:docGrid w:linePitch="312" w:charSpace="0"/>
        </w:sectPr>
      </w:pPr>
    </w:p>
    <w:p w14:paraId="1AF9BA87">
      <w:pPr>
        <w:pStyle w:val="27"/>
        <w:spacing w:line="360" w:lineRule="auto"/>
        <w:jc w:val="center"/>
        <w:rPr>
          <w:rFonts w:hAnsi="宋体" w:cs="宋体"/>
          <w:color w:val="000000"/>
          <w:sz w:val="28"/>
          <w:szCs w:val="28"/>
          <w:highlight w:val="none"/>
        </w:rPr>
      </w:pPr>
    </w:p>
    <w:p w14:paraId="63AAD193">
      <w:pPr>
        <w:pStyle w:val="27"/>
        <w:spacing w:line="360" w:lineRule="auto"/>
        <w:jc w:val="center"/>
        <w:rPr>
          <w:rFonts w:hAnsi="宋体" w:cs="宋体"/>
          <w:b/>
          <w:color w:val="000000"/>
          <w:sz w:val="36"/>
          <w:szCs w:val="36"/>
          <w:highlight w:val="none"/>
        </w:rPr>
      </w:pPr>
      <w:r>
        <w:rPr>
          <w:rFonts w:hint="eastAsia" w:hAnsi="宋体" w:cs="宋体"/>
          <w:b/>
          <w:color w:val="000000"/>
          <w:sz w:val="36"/>
          <w:szCs w:val="36"/>
          <w:highlight w:val="none"/>
        </w:rPr>
        <w:t>目    录</w:t>
      </w:r>
    </w:p>
    <w:p w14:paraId="5A71D090">
      <w:pPr>
        <w:jc w:val="center"/>
        <w:rPr>
          <w:highlight w:val="none"/>
        </w:rPr>
      </w:pPr>
    </w:p>
    <w:p w14:paraId="5E083127">
      <w:pPr>
        <w:pStyle w:val="37"/>
        <w:tabs>
          <w:tab w:val="right" w:leader="dot" w:pos="8312"/>
        </w:tabs>
        <w:spacing w:line="360" w:lineRule="auto"/>
        <w:rPr>
          <w:highlight w:val="none"/>
        </w:rPr>
      </w:pPr>
      <w:r>
        <w:rPr>
          <w:rFonts w:hint="eastAsia" w:hAnsi="宋体" w:cs="宋体"/>
          <w:color w:val="000000"/>
          <w:highlight w:val="none"/>
        </w:rPr>
        <w:fldChar w:fldCharType="begin"/>
      </w:r>
      <w:r>
        <w:rPr>
          <w:rFonts w:hint="eastAsia" w:hAnsi="宋体" w:cs="宋体"/>
          <w:color w:val="000000"/>
          <w:highlight w:val="none"/>
        </w:rPr>
        <w:instrText xml:space="preserve">TOC \o "1-2" \h \u </w:instrText>
      </w:r>
      <w:r>
        <w:rPr>
          <w:rFonts w:hint="eastAsia" w:hAnsi="宋体" w:cs="宋体"/>
          <w:color w:val="000000"/>
          <w:highlight w:val="none"/>
        </w:rPr>
        <w:fldChar w:fldCharType="separate"/>
      </w:r>
      <w:r>
        <w:rPr>
          <w:highlight w:val="none"/>
        </w:rPr>
        <w:fldChar w:fldCharType="begin"/>
      </w:r>
      <w:r>
        <w:rPr>
          <w:highlight w:val="none"/>
        </w:rPr>
        <w:instrText xml:space="preserve"> HYPERLINK \l "_Toc7420" </w:instrText>
      </w:r>
      <w:r>
        <w:rPr>
          <w:highlight w:val="none"/>
        </w:rPr>
        <w:fldChar w:fldCharType="separate"/>
      </w:r>
      <w:r>
        <w:rPr>
          <w:rFonts w:hint="eastAsia"/>
          <w:highlight w:val="none"/>
        </w:rPr>
        <w:t>第一章 采购邀请</w:t>
      </w:r>
      <w:r>
        <w:rPr>
          <w:highlight w:val="none"/>
        </w:rPr>
        <w:tab/>
      </w:r>
      <w:r>
        <w:rPr>
          <w:highlight w:val="none"/>
        </w:rPr>
        <w:fldChar w:fldCharType="begin"/>
      </w:r>
      <w:r>
        <w:rPr>
          <w:highlight w:val="none"/>
        </w:rPr>
        <w:instrText xml:space="preserve"> PAGEREF _Toc7420 \h </w:instrText>
      </w:r>
      <w:r>
        <w:rPr>
          <w:highlight w:val="none"/>
        </w:rPr>
        <w:fldChar w:fldCharType="separate"/>
      </w:r>
      <w:r>
        <w:rPr>
          <w:highlight w:val="none"/>
        </w:rPr>
        <w:t>4</w:t>
      </w:r>
      <w:r>
        <w:rPr>
          <w:highlight w:val="none"/>
        </w:rPr>
        <w:fldChar w:fldCharType="end"/>
      </w:r>
      <w:r>
        <w:rPr>
          <w:highlight w:val="none"/>
        </w:rPr>
        <w:fldChar w:fldCharType="end"/>
      </w:r>
    </w:p>
    <w:p w14:paraId="595125DB">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"_Toc292" </w:instrText>
      </w:r>
      <w:r>
        <w:rPr>
          <w:highlight w:val="none"/>
        </w:rPr>
        <w:fldChar w:fldCharType="separate"/>
      </w:r>
      <w:r>
        <w:rPr>
          <w:rFonts w:hint="eastAsia" w:ascii="宋体" w:hAnsi="宋体" w:cs="宋体"/>
          <w:szCs w:val="24"/>
          <w:highlight w:val="none"/>
        </w:rPr>
        <w:t>一、项目基本情况</w:t>
      </w:r>
      <w:r>
        <w:rPr>
          <w:szCs w:val="24"/>
          <w:highlight w:val="none"/>
        </w:rPr>
        <w:tab/>
      </w:r>
      <w:r>
        <w:rPr>
          <w:szCs w:val="24"/>
          <w:highlight w:val="none"/>
        </w:rPr>
        <w:fldChar w:fldCharType="begin"/>
      </w:r>
      <w:r>
        <w:rPr>
          <w:szCs w:val="24"/>
          <w:highlight w:val="none"/>
        </w:rPr>
        <w:instrText xml:space="preserve"> PAGEREF _Toc292 \h </w:instrText>
      </w:r>
      <w:r>
        <w:rPr>
          <w:szCs w:val="24"/>
          <w:highlight w:val="none"/>
        </w:rPr>
        <w:fldChar w:fldCharType="separate"/>
      </w:r>
      <w:r>
        <w:rPr>
          <w:szCs w:val="24"/>
          <w:highlight w:val="none"/>
        </w:rPr>
        <w:t>4</w:t>
      </w:r>
      <w:r>
        <w:rPr>
          <w:szCs w:val="24"/>
          <w:highlight w:val="none"/>
        </w:rPr>
        <w:fldChar w:fldCharType="end"/>
      </w:r>
      <w:r>
        <w:rPr>
          <w:szCs w:val="24"/>
          <w:highlight w:val="none"/>
        </w:rPr>
        <w:fldChar w:fldCharType="end"/>
      </w:r>
    </w:p>
    <w:p w14:paraId="210015E6">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"_Toc10692" </w:instrText>
      </w:r>
      <w:r>
        <w:rPr>
          <w:highlight w:val="none"/>
        </w:rPr>
        <w:fldChar w:fldCharType="separate"/>
      </w:r>
      <w:r>
        <w:rPr>
          <w:rFonts w:hint="eastAsia" w:ascii="宋体" w:hAnsi="宋体" w:cs="宋体"/>
          <w:szCs w:val="24"/>
          <w:highlight w:val="none"/>
        </w:rPr>
        <w:t>二、申请人的资格要求</w:t>
      </w:r>
      <w:r>
        <w:rPr>
          <w:szCs w:val="24"/>
          <w:highlight w:val="none"/>
        </w:rPr>
        <w:tab/>
      </w:r>
      <w:r>
        <w:rPr>
          <w:szCs w:val="24"/>
          <w:highlight w:val="none"/>
        </w:rPr>
        <w:fldChar w:fldCharType="begin"/>
      </w:r>
      <w:r>
        <w:rPr>
          <w:szCs w:val="24"/>
          <w:highlight w:val="none"/>
        </w:rPr>
        <w:instrText xml:space="preserve"> PAGEREF _Toc10692 \h </w:instrText>
      </w:r>
      <w:r>
        <w:rPr>
          <w:szCs w:val="24"/>
          <w:highlight w:val="none"/>
        </w:rPr>
        <w:fldChar w:fldCharType="separate"/>
      </w:r>
      <w:r>
        <w:rPr>
          <w:szCs w:val="24"/>
          <w:highlight w:val="none"/>
        </w:rPr>
        <w:t>4</w:t>
      </w:r>
      <w:r>
        <w:rPr>
          <w:szCs w:val="24"/>
          <w:highlight w:val="none"/>
        </w:rPr>
        <w:fldChar w:fldCharType="end"/>
      </w:r>
      <w:r>
        <w:rPr>
          <w:szCs w:val="24"/>
          <w:highlight w:val="none"/>
        </w:rPr>
        <w:fldChar w:fldCharType="end"/>
      </w:r>
    </w:p>
    <w:p w14:paraId="58BA2BF7">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"_Toc264" </w:instrText>
      </w:r>
      <w:r>
        <w:rPr>
          <w:highlight w:val="none"/>
        </w:rPr>
        <w:fldChar w:fldCharType="separate"/>
      </w:r>
      <w:r>
        <w:rPr>
          <w:rFonts w:hint="eastAsia" w:ascii="宋体" w:hAnsi="宋体" w:cs="宋体"/>
          <w:szCs w:val="24"/>
          <w:highlight w:val="none"/>
        </w:rPr>
        <w:t>四、响应文件递交（上传）</w:t>
      </w:r>
      <w:r>
        <w:rPr>
          <w:szCs w:val="24"/>
          <w:highlight w:val="none"/>
        </w:rPr>
        <w:tab/>
      </w:r>
      <w:r>
        <w:rPr>
          <w:szCs w:val="24"/>
          <w:highlight w:val="none"/>
        </w:rPr>
        <w:fldChar w:fldCharType="begin"/>
      </w:r>
      <w:r>
        <w:rPr>
          <w:szCs w:val="24"/>
          <w:highlight w:val="none"/>
        </w:rPr>
        <w:instrText xml:space="preserve"> PAGEREF _Toc264 \h </w:instrText>
      </w:r>
      <w:r>
        <w:rPr>
          <w:szCs w:val="24"/>
          <w:highlight w:val="none"/>
        </w:rPr>
        <w:fldChar w:fldCharType="separate"/>
      </w:r>
      <w:r>
        <w:rPr>
          <w:szCs w:val="24"/>
          <w:highlight w:val="none"/>
        </w:rPr>
        <w:t>5</w:t>
      </w:r>
      <w:r>
        <w:rPr>
          <w:szCs w:val="24"/>
          <w:highlight w:val="none"/>
        </w:rPr>
        <w:fldChar w:fldCharType="end"/>
      </w:r>
      <w:r>
        <w:rPr>
          <w:szCs w:val="24"/>
          <w:highlight w:val="none"/>
        </w:rPr>
        <w:fldChar w:fldCharType="end"/>
      </w:r>
    </w:p>
    <w:p w14:paraId="5B9C5A8E">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"_Toc22146" </w:instrText>
      </w:r>
      <w:r>
        <w:rPr>
          <w:highlight w:val="none"/>
        </w:rPr>
        <w:fldChar w:fldCharType="separate"/>
      </w:r>
      <w:r>
        <w:rPr>
          <w:rFonts w:hint="eastAsia" w:ascii="宋体" w:hAnsi="宋体" w:cs="宋体"/>
          <w:szCs w:val="24"/>
          <w:highlight w:val="none"/>
        </w:rPr>
        <w:t>五、响应文件开启</w:t>
      </w:r>
      <w:r>
        <w:rPr>
          <w:szCs w:val="24"/>
          <w:highlight w:val="none"/>
        </w:rPr>
        <w:tab/>
      </w:r>
      <w:r>
        <w:rPr>
          <w:szCs w:val="24"/>
          <w:highlight w:val="none"/>
        </w:rPr>
        <w:fldChar w:fldCharType="begin"/>
      </w:r>
      <w:r>
        <w:rPr>
          <w:szCs w:val="24"/>
          <w:highlight w:val="none"/>
        </w:rPr>
        <w:instrText xml:space="preserve"> PAGEREF _Toc22146 \h </w:instrText>
      </w:r>
      <w:r>
        <w:rPr>
          <w:szCs w:val="24"/>
          <w:highlight w:val="none"/>
        </w:rPr>
        <w:fldChar w:fldCharType="separate"/>
      </w:r>
      <w:r>
        <w:rPr>
          <w:szCs w:val="24"/>
          <w:highlight w:val="none"/>
        </w:rPr>
        <w:t>5</w:t>
      </w:r>
      <w:r>
        <w:rPr>
          <w:szCs w:val="24"/>
          <w:highlight w:val="none"/>
        </w:rPr>
        <w:fldChar w:fldCharType="end"/>
      </w:r>
      <w:r>
        <w:rPr>
          <w:szCs w:val="24"/>
          <w:highlight w:val="none"/>
        </w:rPr>
        <w:fldChar w:fldCharType="end"/>
      </w:r>
    </w:p>
    <w:p w14:paraId="19443AC9">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"_Toc6197" </w:instrText>
      </w:r>
      <w:r>
        <w:rPr>
          <w:highlight w:val="none"/>
        </w:rPr>
        <w:fldChar w:fldCharType="separate"/>
      </w:r>
      <w:r>
        <w:rPr>
          <w:rFonts w:hint="eastAsia" w:ascii="宋体" w:hAnsi="宋体" w:cs="宋体"/>
          <w:szCs w:val="24"/>
          <w:highlight w:val="none"/>
        </w:rPr>
        <w:t>六、公告期限</w:t>
      </w:r>
      <w:r>
        <w:rPr>
          <w:szCs w:val="24"/>
          <w:highlight w:val="none"/>
        </w:rPr>
        <w:tab/>
      </w:r>
      <w:r>
        <w:rPr>
          <w:szCs w:val="24"/>
          <w:highlight w:val="none"/>
        </w:rPr>
        <w:fldChar w:fldCharType="begin"/>
      </w:r>
      <w:r>
        <w:rPr>
          <w:szCs w:val="24"/>
          <w:highlight w:val="none"/>
        </w:rPr>
        <w:instrText xml:space="preserve"> PAGEREF _Toc6197 \h </w:instrText>
      </w:r>
      <w:r>
        <w:rPr>
          <w:szCs w:val="24"/>
          <w:highlight w:val="none"/>
        </w:rPr>
        <w:fldChar w:fldCharType="separate"/>
      </w:r>
      <w:r>
        <w:rPr>
          <w:szCs w:val="24"/>
          <w:highlight w:val="none"/>
        </w:rPr>
        <w:t>5</w:t>
      </w:r>
      <w:r>
        <w:rPr>
          <w:szCs w:val="24"/>
          <w:highlight w:val="none"/>
        </w:rPr>
        <w:fldChar w:fldCharType="end"/>
      </w:r>
      <w:r>
        <w:rPr>
          <w:szCs w:val="24"/>
          <w:highlight w:val="none"/>
        </w:rPr>
        <w:fldChar w:fldCharType="end"/>
      </w:r>
    </w:p>
    <w:p w14:paraId="211EE4A4">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"_Toc20706" </w:instrText>
      </w:r>
      <w:r>
        <w:rPr>
          <w:highlight w:val="none"/>
        </w:rPr>
        <w:fldChar w:fldCharType="separate"/>
      </w:r>
      <w:r>
        <w:rPr>
          <w:rFonts w:hint="eastAsia" w:ascii="宋体" w:hAnsi="宋体" w:cs="宋体"/>
          <w:szCs w:val="24"/>
          <w:highlight w:val="none"/>
        </w:rPr>
        <w:t>七、其他补充事宜</w:t>
      </w:r>
      <w:r>
        <w:rPr>
          <w:szCs w:val="24"/>
          <w:highlight w:val="none"/>
        </w:rPr>
        <w:tab/>
      </w:r>
      <w:r>
        <w:rPr>
          <w:szCs w:val="24"/>
          <w:highlight w:val="none"/>
        </w:rPr>
        <w:fldChar w:fldCharType="begin"/>
      </w:r>
      <w:r>
        <w:rPr>
          <w:szCs w:val="24"/>
          <w:highlight w:val="none"/>
        </w:rPr>
        <w:instrText xml:space="preserve"> PAGEREF _Toc20706 \h </w:instrText>
      </w:r>
      <w:r>
        <w:rPr>
          <w:szCs w:val="24"/>
          <w:highlight w:val="none"/>
        </w:rPr>
        <w:fldChar w:fldCharType="separate"/>
      </w:r>
      <w:r>
        <w:rPr>
          <w:szCs w:val="24"/>
          <w:highlight w:val="none"/>
        </w:rPr>
        <w:t>5</w:t>
      </w:r>
      <w:r>
        <w:rPr>
          <w:szCs w:val="24"/>
          <w:highlight w:val="none"/>
        </w:rPr>
        <w:fldChar w:fldCharType="end"/>
      </w:r>
      <w:r>
        <w:rPr>
          <w:szCs w:val="24"/>
          <w:highlight w:val="none"/>
        </w:rPr>
        <w:fldChar w:fldCharType="end"/>
      </w:r>
    </w:p>
    <w:p w14:paraId="0E574FC9">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"_Toc8442" </w:instrText>
      </w:r>
      <w:r>
        <w:rPr>
          <w:highlight w:val="none"/>
        </w:rPr>
        <w:fldChar w:fldCharType="separate"/>
      </w:r>
      <w:r>
        <w:rPr>
          <w:rFonts w:hint="eastAsia" w:ascii="宋体" w:hAnsi="宋体" w:cs="宋体"/>
          <w:szCs w:val="24"/>
          <w:highlight w:val="none"/>
        </w:rPr>
        <w:t>八、对本次采购提出询问、质疑、投诉，请按</w:t>
      </w:r>
      <w:r>
        <w:rPr>
          <w:rFonts w:ascii="宋体" w:hAnsi="宋体" w:cs="宋体"/>
          <w:szCs w:val="24"/>
          <w:highlight w:val="none"/>
        </w:rPr>
        <w:t>以下方式</w:t>
      </w:r>
      <w:r>
        <w:rPr>
          <w:rFonts w:hint="eastAsia" w:ascii="宋体" w:hAnsi="宋体" w:cs="宋体"/>
          <w:szCs w:val="24"/>
          <w:highlight w:val="none"/>
        </w:rPr>
        <w:t>联系</w:t>
      </w:r>
      <w:r>
        <w:rPr>
          <w:szCs w:val="24"/>
          <w:highlight w:val="none"/>
        </w:rPr>
        <w:tab/>
      </w:r>
      <w:r>
        <w:rPr>
          <w:szCs w:val="24"/>
          <w:highlight w:val="none"/>
        </w:rPr>
        <w:fldChar w:fldCharType="begin"/>
      </w:r>
      <w:r>
        <w:rPr>
          <w:szCs w:val="24"/>
          <w:highlight w:val="none"/>
        </w:rPr>
        <w:instrText xml:space="preserve"> PAGEREF _Toc8442 \h </w:instrText>
      </w:r>
      <w:r>
        <w:rPr>
          <w:szCs w:val="24"/>
          <w:highlight w:val="none"/>
        </w:rPr>
        <w:fldChar w:fldCharType="separate"/>
      </w:r>
      <w:r>
        <w:rPr>
          <w:szCs w:val="24"/>
          <w:highlight w:val="none"/>
        </w:rPr>
        <w:t>6</w:t>
      </w:r>
      <w:r>
        <w:rPr>
          <w:szCs w:val="24"/>
          <w:highlight w:val="none"/>
        </w:rPr>
        <w:fldChar w:fldCharType="end"/>
      </w:r>
      <w:r>
        <w:rPr>
          <w:szCs w:val="24"/>
          <w:highlight w:val="none"/>
        </w:rPr>
        <w:fldChar w:fldCharType="end"/>
      </w:r>
    </w:p>
    <w:p w14:paraId="152B7EFD">
      <w:pPr>
        <w:pStyle w:val="37"/>
        <w:tabs>
          <w:tab w:val="right" w:leader="dot" w:pos="8312"/>
        </w:tabs>
        <w:spacing w:line="360" w:lineRule="auto"/>
        <w:rPr>
          <w:highlight w:val="none"/>
        </w:rPr>
      </w:pPr>
      <w:r>
        <w:rPr>
          <w:highlight w:val="none"/>
        </w:rPr>
        <w:fldChar w:fldCharType="begin"/>
      </w:r>
      <w:r>
        <w:rPr>
          <w:highlight w:val="none"/>
        </w:rPr>
        <w:instrText xml:space="preserve"> HYPERLINK \l "_Toc10250" </w:instrText>
      </w:r>
      <w:r>
        <w:rPr>
          <w:highlight w:val="none"/>
        </w:rPr>
        <w:fldChar w:fldCharType="separate"/>
      </w:r>
      <w:r>
        <w:rPr>
          <w:rFonts w:hint="eastAsia" w:ascii="宋体" w:hAnsi="宋体" w:cs="宋体"/>
          <w:highlight w:val="none"/>
        </w:rPr>
        <w:t>第二章 供应商须知</w:t>
      </w:r>
      <w:r>
        <w:rPr>
          <w:highlight w:val="none"/>
        </w:rPr>
        <w:tab/>
      </w:r>
      <w:r>
        <w:rPr>
          <w:highlight w:val="none"/>
        </w:rPr>
        <w:fldChar w:fldCharType="begin"/>
      </w:r>
      <w:r>
        <w:rPr>
          <w:highlight w:val="none"/>
        </w:rPr>
        <w:instrText xml:space="preserve"> PAGEREF _Toc10250 \h </w:instrText>
      </w:r>
      <w:r>
        <w:rPr>
          <w:highlight w:val="none"/>
        </w:rPr>
        <w:fldChar w:fldCharType="separate"/>
      </w:r>
      <w:r>
        <w:rPr>
          <w:highlight w:val="none"/>
        </w:rPr>
        <w:t>8</w:t>
      </w:r>
      <w:r>
        <w:rPr>
          <w:highlight w:val="none"/>
        </w:rPr>
        <w:fldChar w:fldCharType="end"/>
      </w:r>
      <w:r>
        <w:rPr>
          <w:highlight w:val="none"/>
        </w:rPr>
        <w:fldChar w:fldCharType="end"/>
      </w:r>
    </w:p>
    <w:p w14:paraId="682FE8DF">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"_Toc15300" </w:instrText>
      </w:r>
      <w:r>
        <w:rPr>
          <w:highlight w:val="none"/>
        </w:rPr>
        <w:fldChar w:fldCharType="separate"/>
      </w:r>
      <w:r>
        <w:rPr>
          <w:rFonts w:hint="eastAsia"/>
          <w:szCs w:val="24"/>
          <w:highlight w:val="none"/>
        </w:rPr>
        <w:t>前附表</w:t>
      </w:r>
      <w:r>
        <w:rPr>
          <w:szCs w:val="24"/>
          <w:highlight w:val="none"/>
        </w:rPr>
        <w:tab/>
      </w:r>
      <w:r>
        <w:rPr>
          <w:szCs w:val="24"/>
          <w:highlight w:val="none"/>
        </w:rPr>
        <w:fldChar w:fldCharType="begin"/>
      </w:r>
      <w:r>
        <w:rPr>
          <w:szCs w:val="24"/>
          <w:highlight w:val="none"/>
        </w:rPr>
        <w:instrText xml:space="preserve"> PAGEREF _Toc15300 \h </w:instrText>
      </w:r>
      <w:r>
        <w:rPr>
          <w:szCs w:val="24"/>
          <w:highlight w:val="none"/>
        </w:rPr>
        <w:fldChar w:fldCharType="separate"/>
      </w:r>
      <w:r>
        <w:rPr>
          <w:szCs w:val="24"/>
          <w:highlight w:val="none"/>
        </w:rPr>
        <w:t>8</w:t>
      </w:r>
      <w:r>
        <w:rPr>
          <w:szCs w:val="24"/>
          <w:highlight w:val="none"/>
        </w:rPr>
        <w:fldChar w:fldCharType="end"/>
      </w:r>
      <w:r>
        <w:rPr>
          <w:szCs w:val="24"/>
          <w:highlight w:val="none"/>
        </w:rPr>
        <w:fldChar w:fldCharType="end"/>
      </w:r>
    </w:p>
    <w:p w14:paraId="47F4C1CF">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"_Toc6404" </w:instrText>
      </w:r>
      <w:r>
        <w:rPr>
          <w:highlight w:val="none"/>
        </w:rPr>
        <w:fldChar w:fldCharType="separate"/>
      </w:r>
      <w:r>
        <w:rPr>
          <w:rFonts w:hint="eastAsia"/>
          <w:szCs w:val="24"/>
          <w:highlight w:val="none"/>
        </w:rPr>
        <w:t>一 、总  则</w:t>
      </w:r>
      <w:r>
        <w:rPr>
          <w:szCs w:val="24"/>
          <w:highlight w:val="none"/>
        </w:rPr>
        <w:tab/>
      </w:r>
      <w:r>
        <w:rPr>
          <w:szCs w:val="24"/>
          <w:highlight w:val="none"/>
        </w:rPr>
        <w:fldChar w:fldCharType="begin"/>
      </w:r>
      <w:r>
        <w:rPr>
          <w:szCs w:val="24"/>
          <w:highlight w:val="none"/>
        </w:rPr>
        <w:instrText xml:space="preserve"> PAGEREF _Toc6404 \h </w:instrText>
      </w:r>
      <w:r>
        <w:rPr>
          <w:szCs w:val="24"/>
          <w:highlight w:val="none"/>
        </w:rPr>
        <w:fldChar w:fldCharType="separate"/>
      </w:r>
      <w:r>
        <w:rPr>
          <w:szCs w:val="24"/>
          <w:highlight w:val="none"/>
        </w:rPr>
        <w:t>13</w:t>
      </w:r>
      <w:r>
        <w:rPr>
          <w:szCs w:val="24"/>
          <w:highlight w:val="none"/>
        </w:rPr>
        <w:fldChar w:fldCharType="end"/>
      </w:r>
      <w:r>
        <w:rPr>
          <w:szCs w:val="24"/>
          <w:highlight w:val="none"/>
        </w:rPr>
        <w:fldChar w:fldCharType="end"/>
      </w:r>
    </w:p>
    <w:p w14:paraId="3C64B287">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"_Toc15975" </w:instrText>
      </w:r>
      <w:r>
        <w:rPr>
          <w:highlight w:val="none"/>
        </w:rPr>
        <w:fldChar w:fldCharType="separate"/>
      </w:r>
      <w:r>
        <w:rPr>
          <w:rFonts w:hint="eastAsia" w:ascii="Arial" w:hAnsi="Arial"/>
          <w:bCs/>
          <w:szCs w:val="24"/>
          <w:highlight w:val="none"/>
        </w:rPr>
        <w:t>二、采购文件</w:t>
      </w:r>
      <w:r>
        <w:rPr>
          <w:szCs w:val="24"/>
          <w:highlight w:val="none"/>
        </w:rPr>
        <w:tab/>
      </w:r>
      <w:r>
        <w:rPr>
          <w:szCs w:val="24"/>
          <w:highlight w:val="none"/>
        </w:rPr>
        <w:fldChar w:fldCharType="begin"/>
      </w:r>
      <w:r>
        <w:rPr>
          <w:szCs w:val="24"/>
          <w:highlight w:val="none"/>
        </w:rPr>
        <w:instrText xml:space="preserve"> PAGEREF _Toc15975 \h </w:instrText>
      </w:r>
      <w:r>
        <w:rPr>
          <w:szCs w:val="24"/>
          <w:highlight w:val="none"/>
        </w:rPr>
        <w:fldChar w:fldCharType="separate"/>
      </w:r>
      <w:r>
        <w:rPr>
          <w:szCs w:val="24"/>
          <w:highlight w:val="none"/>
        </w:rPr>
        <w:t>15</w:t>
      </w:r>
      <w:r>
        <w:rPr>
          <w:szCs w:val="24"/>
          <w:highlight w:val="none"/>
        </w:rPr>
        <w:fldChar w:fldCharType="end"/>
      </w:r>
      <w:r>
        <w:rPr>
          <w:szCs w:val="24"/>
          <w:highlight w:val="none"/>
        </w:rPr>
        <w:fldChar w:fldCharType="end"/>
      </w:r>
    </w:p>
    <w:p w14:paraId="28197C06">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"_Toc17285" </w:instrText>
      </w:r>
      <w:r>
        <w:rPr>
          <w:highlight w:val="none"/>
        </w:rPr>
        <w:fldChar w:fldCharType="separate"/>
      </w:r>
      <w:r>
        <w:rPr>
          <w:rFonts w:hint="eastAsia" w:ascii="Arial" w:hAnsi="Arial"/>
          <w:bCs/>
          <w:szCs w:val="24"/>
          <w:highlight w:val="none"/>
        </w:rPr>
        <w:t>三、响应文件的编制</w:t>
      </w:r>
      <w:r>
        <w:rPr>
          <w:szCs w:val="24"/>
          <w:highlight w:val="none"/>
        </w:rPr>
        <w:tab/>
      </w:r>
      <w:r>
        <w:rPr>
          <w:szCs w:val="24"/>
          <w:highlight w:val="none"/>
        </w:rPr>
        <w:fldChar w:fldCharType="begin"/>
      </w:r>
      <w:r>
        <w:rPr>
          <w:szCs w:val="24"/>
          <w:highlight w:val="none"/>
        </w:rPr>
        <w:instrText xml:space="preserve"> PAGEREF _Toc17285 \h </w:instrText>
      </w:r>
      <w:r>
        <w:rPr>
          <w:szCs w:val="24"/>
          <w:highlight w:val="none"/>
        </w:rPr>
        <w:fldChar w:fldCharType="separate"/>
      </w:r>
      <w:r>
        <w:rPr>
          <w:szCs w:val="24"/>
          <w:highlight w:val="none"/>
        </w:rPr>
        <w:t>16</w:t>
      </w:r>
      <w:r>
        <w:rPr>
          <w:szCs w:val="24"/>
          <w:highlight w:val="none"/>
        </w:rPr>
        <w:fldChar w:fldCharType="end"/>
      </w:r>
      <w:r>
        <w:rPr>
          <w:szCs w:val="24"/>
          <w:highlight w:val="none"/>
        </w:rPr>
        <w:fldChar w:fldCharType="end"/>
      </w:r>
    </w:p>
    <w:p w14:paraId="2C4F13D7">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"_Toc3659" </w:instrText>
      </w:r>
      <w:r>
        <w:rPr>
          <w:highlight w:val="none"/>
        </w:rPr>
        <w:fldChar w:fldCharType="separate"/>
      </w:r>
      <w:r>
        <w:rPr>
          <w:rFonts w:hint="eastAsia" w:ascii="Arial" w:hAnsi="Arial"/>
          <w:bCs/>
          <w:szCs w:val="24"/>
          <w:highlight w:val="none"/>
        </w:rPr>
        <w:t>四、磋商</w:t>
      </w:r>
      <w:r>
        <w:rPr>
          <w:szCs w:val="24"/>
          <w:highlight w:val="none"/>
        </w:rPr>
        <w:tab/>
      </w:r>
      <w:r>
        <w:rPr>
          <w:szCs w:val="24"/>
          <w:highlight w:val="none"/>
        </w:rPr>
        <w:fldChar w:fldCharType="begin"/>
      </w:r>
      <w:r>
        <w:rPr>
          <w:szCs w:val="24"/>
          <w:highlight w:val="none"/>
        </w:rPr>
        <w:instrText xml:space="preserve"> PAGEREF _Toc3659 \h </w:instrText>
      </w:r>
      <w:r>
        <w:rPr>
          <w:szCs w:val="24"/>
          <w:highlight w:val="none"/>
        </w:rPr>
        <w:fldChar w:fldCharType="separate"/>
      </w:r>
      <w:r>
        <w:rPr>
          <w:szCs w:val="24"/>
          <w:highlight w:val="none"/>
        </w:rPr>
        <w:t>19</w:t>
      </w:r>
      <w:r>
        <w:rPr>
          <w:szCs w:val="24"/>
          <w:highlight w:val="none"/>
        </w:rPr>
        <w:fldChar w:fldCharType="end"/>
      </w:r>
      <w:r>
        <w:rPr>
          <w:szCs w:val="24"/>
          <w:highlight w:val="none"/>
        </w:rPr>
        <w:fldChar w:fldCharType="end"/>
      </w:r>
    </w:p>
    <w:p w14:paraId="47DC2BD9">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"_Toc12748" </w:instrText>
      </w:r>
      <w:r>
        <w:rPr>
          <w:highlight w:val="none"/>
        </w:rPr>
        <w:fldChar w:fldCharType="separate"/>
      </w:r>
      <w:r>
        <w:rPr>
          <w:rFonts w:hint="eastAsia" w:ascii="Arial" w:hAnsi="Arial"/>
          <w:bCs/>
          <w:szCs w:val="24"/>
          <w:highlight w:val="none"/>
        </w:rPr>
        <w:t>五、确定成交供应商</w:t>
      </w:r>
      <w:r>
        <w:rPr>
          <w:szCs w:val="24"/>
          <w:highlight w:val="none"/>
        </w:rPr>
        <w:tab/>
      </w:r>
      <w:r>
        <w:rPr>
          <w:szCs w:val="24"/>
          <w:highlight w:val="none"/>
        </w:rPr>
        <w:fldChar w:fldCharType="begin"/>
      </w:r>
      <w:r>
        <w:rPr>
          <w:szCs w:val="24"/>
          <w:highlight w:val="none"/>
        </w:rPr>
        <w:instrText xml:space="preserve"> PAGEREF _Toc12748 \h </w:instrText>
      </w:r>
      <w:r>
        <w:rPr>
          <w:szCs w:val="24"/>
          <w:highlight w:val="none"/>
        </w:rPr>
        <w:fldChar w:fldCharType="separate"/>
      </w:r>
      <w:r>
        <w:rPr>
          <w:szCs w:val="24"/>
          <w:highlight w:val="none"/>
        </w:rPr>
        <w:t>22</w:t>
      </w:r>
      <w:r>
        <w:rPr>
          <w:szCs w:val="24"/>
          <w:highlight w:val="none"/>
        </w:rPr>
        <w:fldChar w:fldCharType="end"/>
      </w:r>
      <w:r>
        <w:rPr>
          <w:szCs w:val="24"/>
          <w:highlight w:val="none"/>
        </w:rPr>
        <w:fldChar w:fldCharType="end"/>
      </w:r>
    </w:p>
    <w:p w14:paraId="789237AA">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"_Toc17727" </w:instrText>
      </w:r>
      <w:r>
        <w:rPr>
          <w:highlight w:val="none"/>
        </w:rPr>
        <w:fldChar w:fldCharType="separate"/>
      </w:r>
      <w:r>
        <w:rPr>
          <w:rFonts w:hint="eastAsia" w:ascii="Arial" w:hAnsi="Arial"/>
          <w:bCs/>
          <w:szCs w:val="24"/>
          <w:highlight w:val="none"/>
        </w:rPr>
        <w:t>六、合同授予</w:t>
      </w:r>
      <w:r>
        <w:rPr>
          <w:szCs w:val="24"/>
          <w:highlight w:val="none"/>
        </w:rPr>
        <w:tab/>
      </w:r>
      <w:r>
        <w:rPr>
          <w:szCs w:val="24"/>
          <w:highlight w:val="none"/>
        </w:rPr>
        <w:fldChar w:fldCharType="begin"/>
      </w:r>
      <w:r>
        <w:rPr>
          <w:szCs w:val="24"/>
          <w:highlight w:val="none"/>
        </w:rPr>
        <w:instrText xml:space="preserve"> PAGEREF _Toc17727 \h </w:instrText>
      </w:r>
      <w:r>
        <w:rPr>
          <w:szCs w:val="24"/>
          <w:highlight w:val="none"/>
        </w:rPr>
        <w:fldChar w:fldCharType="separate"/>
      </w:r>
      <w:r>
        <w:rPr>
          <w:szCs w:val="24"/>
          <w:highlight w:val="none"/>
        </w:rPr>
        <w:t>22</w:t>
      </w:r>
      <w:r>
        <w:rPr>
          <w:szCs w:val="24"/>
          <w:highlight w:val="none"/>
        </w:rPr>
        <w:fldChar w:fldCharType="end"/>
      </w:r>
      <w:r>
        <w:rPr>
          <w:szCs w:val="24"/>
          <w:highlight w:val="none"/>
        </w:rPr>
        <w:fldChar w:fldCharType="end"/>
      </w:r>
    </w:p>
    <w:p w14:paraId="3DA0D506">
      <w:pPr>
        <w:pStyle w:val="37"/>
        <w:tabs>
          <w:tab w:val="right" w:leader="dot" w:pos="8312"/>
        </w:tabs>
        <w:spacing w:line="360" w:lineRule="auto"/>
        <w:rPr>
          <w:highlight w:val="none"/>
        </w:rPr>
      </w:pPr>
      <w:r>
        <w:rPr>
          <w:highlight w:val="none"/>
        </w:rPr>
        <w:fldChar w:fldCharType="begin"/>
      </w:r>
      <w:r>
        <w:rPr>
          <w:highlight w:val="none"/>
        </w:rPr>
        <w:instrText xml:space="preserve"> HYPERLINK \l "_Toc13494" </w:instrText>
      </w:r>
      <w:r>
        <w:rPr>
          <w:highlight w:val="none"/>
        </w:rPr>
        <w:fldChar w:fldCharType="separate"/>
      </w:r>
      <w:r>
        <w:rPr>
          <w:rFonts w:hint="eastAsia" w:hAnsi="宋体" w:cs="宋体"/>
          <w:highlight w:val="none"/>
        </w:rPr>
        <w:t>第三章  评审办法</w:t>
      </w:r>
      <w:r>
        <w:rPr>
          <w:highlight w:val="none"/>
        </w:rPr>
        <w:tab/>
      </w:r>
      <w:r>
        <w:rPr>
          <w:highlight w:val="none"/>
        </w:rPr>
        <w:fldChar w:fldCharType="begin"/>
      </w:r>
      <w:r>
        <w:rPr>
          <w:highlight w:val="none"/>
        </w:rPr>
        <w:instrText xml:space="preserve"> PAGEREF _Toc13494 \h </w:instrText>
      </w:r>
      <w:r>
        <w:rPr>
          <w:highlight w:val="none"/>
        </w:rPr>
        <w:fldChar w:fldCharType="separate"/>
      </w:r>
      <w:r>
        <w:rPr>
          <w:highlight w:val="none"/>
        </w:rPr>
        <w:t>23</w:t>
      </w:r>
      <w:r>
        <w:rPr>
          <w:highlight w:val="none"/>
        </w:rPr>
        <w:fldChar w:fldCharType="end"/>
      </w:r>
      <w:r>
        <w:rPr>
          <w:highlight w:val="none"/>
        </w:rPr>
        <w:fldChar w:fldCharType="end"/>
      </w:r>
    </w:p>
    <w:p w14:paraId="02E5A802">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"_Toc15821" </w:instrText>
      </w:r>
      <w:r>
        <w:rPr>
          <w:highlight w:val="none"/>
        </w:rPr>
        <w:fldChar w:fldCharType="separate"/>
      </w:r>
      <w:r>
        <w:rPr>
          <w:rFonts w:hint="eastAsia" w:ascii="Arial" w:hAnsi="Arial"/>
          <w:bCs/>
          <w:szCs w:val="24"/>
          <w:highlight w:val="none"/>
        </w:rPr>
        <w:t>一、总则</w:t>
      </w:r>
      <w:r>
        <w:rPr>
          <w:szCs w:val="24"/>
          <w:highlight w:val="none"/>
        </w:rPr>
        <w:tab/>
      </w:r>
      <w:r>
        <w:rPr>
          <w:szCs w:val="24"/>
          <w:highlight w:val="none"/>
        </w:rPr>
        <w:fldChar w:fldCharType="begin"/>
      </w:r>
      <w:r>
        <w:rPr>
          <w:szCs w:val="24"/>
          <w:highlight w:val="none"/>
        </w:rPr>
        <w:instrText xml:space="preserve"> PAGEREF _Toc15821 \h </w:instrText>
      </w:r>
      <w:r>
        <w:rPr>
          <w:szCs w:val="24"/>
          <w:highlight w:val="none"/>
        </w:rPr>
        <w:fldChar w:fldCharType="separate"/>
      </w:r>
      <w:r>
        <w:rPr>
          <w:szCs w:val="24"/>
          <w:highlight w:val="none"/>
        </w:rPr>
        <w:t>23</w:t>
      </w:r>
      <w:r>
        <w:rPr>
          <w:szCs w:val="24"/>
          <w:highlight w:val="none"/>
        </w:rPr>
        <w:fldChar w:fldCharType="end"/>
      </w:r>
      <w:r>
        <w:rPr>
          <w:szCs w:val="24"/>
          <w:highlight w:val="none"/>
        </w:rPr>
        <w:fldChar w:fldCharType="end"/>
      </w:r>
    </w:p>
    <w:p w14:paraId="6B7087D1">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"_Toc23869" </w:instrText>
      </w:r>
      <w:r>
        <w:rPr>
          <w:highlight w:val="none"/>
        </w:rPr>
        <w:fldChar w:fldCharType="separate"/>
      </w:r>
      <w:r>
        <w:rPr>
          <w:rFonts w:hint="eastAsia" w:ascii="Arial" w:hAnsi="Arial"/>
          <w:bCs/>
          <w:szCs w:val="24"/>
          <w:highlight w:val="none"/>
        </w:rPr>
        <w:t>二、响应无效的情形</w:t>
      </w:r>
      <w:r>
        <w:rPr>
          <w:szCs w:val="24"/>
          <w:highlight w:val="none"/>
        </w:rPr>
        <w:tab/>
      </w:r>
      <w:r>
        <w:rPr>
          <w:szCs w:val="24"/>
          <w:highlight w:val="none"/>
        </w:rPr>
        <w:fldChar w:fldCharType="begin"/>
      </w:r>
      <w:r>
        <w:rPr>
          <w:szCs w:val="24"/>
          <w:highlight w:val="none"/>
        </w:rPr>
        <w:instrText xml:space="preserve"> PAGEREF _Toc23869 \h </w:instrText>
      </w:r>
      <w:r>
        <w:rPr>
          <w:szCs w:val="24"/>
          <w:highlight w:val="none"/>
        </w:rPr>
        <w:fldChar w:fldCharType="separate"/>
      </w:r>
      <w:r>
        <w:rPr>
          <w:szCs w:val="24"/>
          <w:highlight w:val="none"/>
        </w:rPr>
        <w:t>23</w:t>
      </w:r>
      <w:r>
        <w:rPr>
          <w:szCs w:val="24"/>
          <w:highlight w:val="none"/>
        </w:rPr>
        <w:fldChar w:fldCharType="end"/>
      </w:r>
      <w:r>
        <w:rPr>
          <w:szCs w:val="24"/>
          <w:highlight w:val="none"/>
        </w:rPr>
        <w:fldChar w:fldCharType="end"/>
      </w:r>
    </w:p>
    <w:p w14:paraId="258C47CF">
      <w:pPr>
        <w:pStyle w:val="46"/>
        <w:tabs>
          <w:tab w:val="right" w:leader="dot" w:pos="8312"/>
        </w:tabs>
        <w:spacing w:line="360" w:lineRule="auto"/>
        <w:ind w:left="480"/>
        <w:rPr>
          <w:szCs w:val="24"/>
          <w:highlight w:val="none"/>
        </w:rPr>
      </w:pPr>
      <w:r>
        <w:rPr>
          <w:highlight w:val="none"/>
        </w:rPr>
        <w:fldChar w:fldCharType="begin"/>
      </w:r>
      <w:r>
        <w:rPr>
          <w:highlight w:val="none"/>
        </w:rPr>
        <w:instrText xml:space="preserve"> HYPERLINK \l "_Toc19266" </w:instrText>
      </w:r>
      <w:r>
        <w:rPr>
          <w:highlight w:val="none"/>
        </w:rPr>
        <w:fldChar w:fldCharType="separate"/>
      </w:r>
      <w:r>
        <w:rPr>
          <w:rFonts w:hint="eastAsia" w:ascii="Arial" w:hAnsi="Arial"/>
          <w:bCs/>
          <w:szCs w:val="24"/>
          <w:highlight w:val="none"/>
        </w:rPr>
        <w:t>三、评审内容及标准</w:t>
      </w:r>
      <w:r>
        <w:rPr>
          <w:szCs w:val="24"/>
          <w:highlight w:val="none"/>
        </w:rPr>
        <w:tab/>
      </w:r>
      <w:r>
        <w:rPr>
          <w:szCs w:val="24"/>
          <w:highlight w:val="none"/>
        </w:rPr>
        <w:fldChar w:fldCharType="begin"/>
      </w:r>
      <w:r>
        <w:rPr>
          <w:szCs w:val="24"/>
          <w:highlight w:val="none"/>
        </w:rPr>
        <w:instrText xml:space="preserve"> PAGEREF _Toc19266 \h </w:instrText>
      </w:r>
      <w:r>
        <w:rPr>
          <w:szCs w:val="24"/>
          <w:highlight w:val="none"/>
        </w:rPr>
        <w:fldChar w:fldCharType="separate"/>
      </w:r>
      <w:r>
        <w:rPr>
          <w:szCs w:val="24"/>
          <w:highlight w:val="none"/>
        </w:rPr>
        <w:t>24</w:t>
      </w:r>
      <w:r>
        <w:rPr>
          <w:szCs w:val="24"/>
          <w:highlight w:val="none"/>
        </w:rPr>
        <w:fldChar w:fldCharType="end"/>
      </w:r>
      <w:r>
        <w:rPr>
          <w:szCs w:val="24"/>
          <w:highlight w:val="none"/>
        </w:rPr>
        <w:fldChar w:fldCharType="end"/>
      </w:r>
    </w:p>
    <w:p w14:paraId="6BF6FC5E">
      <w:pPr>
        <w:pStyle w:val="37"/>
        <w:tabs>
          <w:tab w:val="right" w:leader="dot" w:pos="8312"/>
        </w:tabs>
        <w:spacing w:line="360" w:lineRule="auto"/>
        <w:rPr>
          <w:highlight w:val="none"/>
        </w:rPr>
      </w:pPr>
      <w:r>
        <w:rPr>
          <w:highlight w:val="none"/>
        </w:rPr>
        <w:fldChar w:fldCharType="begin"/>
      </w:r>
      <w:r>
        <w:rPr>
          <w:highlight w:val="none"/>
        </w:rPr>
        <w:instrText xml:space="preserve"> HYPERLINK \l "_Toc26346" </w:instrText>
      </w:r>
      <w:r>
        <w:rPr>
          <w:highlight w:val="none"/>
        </w:rPr>
        <w:fldChar w:fldCharType="separate"/>
      </w:r>
      <w:r>
        <w:rPr>
          <w:rFonts w:hint="eastAsia"/>
          <w:highlight w:val="none"/>
        </w:rPr>
        <w:t>第四章  采购内容及需求</w:t>
      </w:r>
      <w:r>
        <w:rPr>
          <w:highlight w:val="none"/>
        </w:rPr>
        <w:tab/>
      </w:r>
      <w:r>
        <w:rPr>
          <w:highlight w:val="none"/>
        </w:rPr>
        <w:fldChar w:fldCharType="begin"/>
      </w:r>
      <w:r>
        <w:rPr>
          <w:highlight w:val="none"/>
        </w:rPr>
        <w:instrText xml:space="preserve"> PAGEREF _Toc26346 \h </w:instrText>
      </w:r>
      <w:r>
        <w:rPr>
          <w:highlight w:val="none"/>
        </w:rPr>
        <w:fldChar w:fldCharType="separate"/>
      </w:r>
      <w:r>
        <w:rPr>
          <w:highlight w:val="none"/>
        </w:rPr>
        <w:t>27</w:t>
      </w:r>
      <w:r>
        <w:rPr>
          <w:highlight w:val="none"/>
        </w:rPr>
        <w:fldChar w:fldCharType="end"/>
      </w:r>
      <w:r>
        <w:rPr>
          <w:highlight w:val="none"/>
        </w:rPr>
        <w:fldChar w:fldCharType="end"/>
      </w:r>
    </w:p>
    <w:p w14:paraId="7D277719">
      <w:pPr>
        <w:pStyle w:val="37"/>
        <w:tabs>
          <w:tab w:val="right" w:leader="dot" w:pos="8312"/>
        </w:tabs>
        <w:spacing w:line="360" w:lineRule="auto"/>
        <w:rPr>
          <w:highlight w:val="none"/>
        </w:rPr>
      </w:pPr>
      <w:r>
        <w:rPr>
          <w:highlight w:val="none"/>
        </w:rPr>
        <w:fldChar w:fldCharType="begin"/>
      </w:r>
      <w:r>
        <w:rPr>
          <w:highlight w:val="none"/>
        </w:rPr>
        <w:instrText xml:space="preserve"> HYPERLINK \l "_Toc17085" </w:instrText>
      </w:r>
      <w:r>
        <w:rPr>
          <w:highlight w:val="none"/>
        </w:rPr>
        <w:fldChar w:fldCharType="separate"/>
      </w:r>
      <w:r>
        <w:rPr>
          <w:rFonts w:hint="eastAsia"/>
          <w:highlight w:val="none"/>
        </w:rPr>
        <w:t>第五章  合同主要条款</w:t>
      </w:r>
      <w:r>
        <w:rPr>
          <w:highlight w:val="none"/>
        </w:rPr>
        <w:tab/>
      </w:r>
      <w:r>
        <w:rPr>
          <w:highlight w:val="none"/>
        </w:rPr>
        <w:fldChar w:fldCharType="begin"/>
      </w:r>
      <w:r>
        <w:rPr>
          <w:highlight w:val="none"/>
        </w:rPr>
        <w:instrText xml:space="preserve"> PAGEREF _Toc17085 \h </w:instrText>
      </w:r>
      <w:r>
        <w:rPr>
          <w:highlight w:val="none"/>
        </w:rPr>
        <w:fldChar w:fldCharType="separate"/>
      </w:r>
      <w:r>
        <w:rPr>
          <w:highlight w:val="none"/>
        </w:rPr>
        <w:t>28</w:t>
      </w:r>
      <w:r>
        <w:rPr>
          <w:highlight w:val="none"/>
        </w:rPr>
        <w:fldChar w:fldCharType="end"/>
      </w:r>
      <w:r>
        <w:rPr>
          <w:highlight w:val="none"/>
        </w:rPr>
        <w:fldChar w:fldCharType="end"/>
      </w:r>
    </w:p>
    <w:p w14:paraId="59302994">
      <w:pPr>
        <w:pStyle w:val="37"/>
        <w:tabs>
          <w:tab w:val="right" w:leader="dot" w:pos="8312"/>
        </w:tabs>
        <w:spacing w:line="360" w:lineRule="auto"/>
        <w:rPr>
          <w:highlight w:val="none"/>
        </w:rPr>
      </w:pPr>
      <w:r>
        <w:rPr>
          <w:highlight w:val="none"/>
        </w:rPr>
        <w:fldChar w:fldCharType="begin"/>
      </w:r>
      <w:r>
        <w:rPr>
          <w:highlight w:val="none"/>
        </w:rPr>
        <w:instrText xml:space="preserve"> HYPERLINK \l "_Toc17172" </w:instrText>
      </w:r>
      <w:r>
        <w:rPr>
          <w:highlight w:val="none"/>
        </w:rPr>
        <w:fldChar w:fldCharType="separate"/>
      </w:r>
      <w:r>
        <w:rPr>
          <w:rFonts w:hint="eastAsia"/>
          <w:highlight w:val="none"/>
        </w:rPr>
        <w:t>第六章　响应文件格式</w:t>
      </w:r>
      <w:r>
        <w:rPr>
          <w:highlight w:val="none"/>
        </w:rPr>
        <w:tab/>
      </w:r>
      <w:r>
        <w:rPr>
          <w:highlight w:val="none"/>
        </w:rPr>
        <w:fldChar w:fldCharType="begin"/>
      </w:r>
      <w:r>
        <w:rPr>
          <w:highlight w:val="none"/>
        </w:rPr>
        <w:instrText xml:space="preserve"> PAGEREF _Toc17172 \h </w:instrText>
      </w:r>
      <w:r>
        <w:rPr>
          <w:highlight w:val="none"/>
        </w:rPr>
        <w:fldChar w:fldCharType="separate"/>
      </w:r>
      <w:r>
        <w:rPr>
          <w:highlight w:val="none"/>
        </w:rPr>
        <w:t>65</w:t>
      </w:r>
      <w:r>
        <w:rPr>
          <w:highlight w:val="none"/>
        </w:rPr>
        <w:fldChar w:fldCharType="end"/>
      </w:r>
      <w:r>
        <w:rPr>
          <w:highlight w:val="none"/>
        </w:rPr>
        <w:fldChar w:fldCharType="end"/>
      </w:r>
    </w:p>
    <w:p w14:paraId="2DC169C1">
      <w:pPr>
        <w:pStyle w:val="27"/>
        <w:widowControl w:val="0"/>
        <w:spacing w:line="360" w:lineRule="auto"/>
        <w:jc w:val="center"/>
        <w:rPr>
          <w:rFonts w:hAnsi="宋体" w:cs="宋体"/>
          <w:color w:val="000000"/>
          <w:highlight w:val="none"/>
        </w:rPr>
      </w:pPr>
      <w:r>
        <w:rPr>
          <w:rFonts w:hint="eastAsia" w:hAnsi="宋体" w:cs="宋体"/>
          <w:color w:val="000000"/>
          <w:highlight w:val="none"/>
        </w:rPr>
        <w:fldChar w:fldCharType="end"/>
      </w:r>
    </w:p>
    <w:p w14:paraId="3A3588DC">
      <w:pPr>
        <w:pStyle w:val="27"/>
        <w:spacing w:line="480" w:lineRule="auto"/>
        <w:jc w:val="center"/>
        <w:rPr>
          <w:rFonts w:hAnsi="宋体" w:cs="宋体"/>
          <w:color w:val="000000"/>
          <w:szCs w:val="28"/>
          <w:highlight w:val="none"/>
        </w:rPr>
      </w:pPr>
    </w:p>
    <w:p w14:paraId="329CAA80">
      <w:pPr>
        <w:rPr>
          <w:highlight w:val="none"/>
        </w:rPr>
        <w:sectPr>
          <w:headerReference r:id="rId7" w:type="default"/>
          <w:footerReference r:id="rId8" w:type="default"/>
          <w:pgSz w:w="11906" w:h="16838"/>
          <w:pgMar w:top="1474" w:right="1797" w:bottom="1247" w:left="1797" w:header="851" w:footer="851" w:gutter="0"/>
          <w:pgNumType w:fmt="decimal"/>
          <w:cols w:space="720" w:num="1"/>
          <w:docGrid w:linePitch="312" w:charSpace="0"/>
        </w:sectPr>
      </w:pPr>
    </w:p>
    <w:p w14:paraId="263C0D15">
      <w:pPr>
        <w:pStyle w:val="2"/>
        <w:rPr>
          <w:color w:val="000000"/>
          <w:highlight w:val="none"/>
        </w:rPr>
      </w:pPr>
      <w:bookmarkStart w:id="0" w:name="_Toc7420"/>
      <w:bookmarkStart w:id="1" w:name="_Toc8910"/>
      <w:r>
        <w:rPr>
          <w:rFonts w:hint="eastAsia"/>
          <w:color w:val="000000"/>
          <w:highlight w:val="none"/>
        </w:rPr>
        <w:t>第一章 采购邀请</w:t>
      </w:r>
      <w:bookmarkEnd w:id="0"/>
      <w:bookmarkEnd w:id="1"/>
    </w:p>
    <w:p w14:paraId="649D6D04">
      <w:pPr>
        <w:pStyle w:val="20"/>
        <w:ind w:left="480" w:firstLine="480" w:firstLineChars="200"/>
        <w:rPr>
          <w:rFonts w:hAnsi="宋体" w:cs="宋体"/>
          <w:color w:val="000000"/>
          <w:sz w:val="24"/>
          <w:szCs w:val="24"/>
          <w:highlight w:val="none"/>
        </w:rPr>
      </w:pPr>
    </w:p>
    <w:p w14:paraId="51EE9770">
      <w:pPr>
        <w:pBdr>
          <w:top w:val="single" w:color="000000" w:sz="4" w:space="1"/>
          <w:left w:val="single" w:color="000000" w:sz="4" w:space="4"/>
          <w:bottom w:val="single" w:color="000000" w:sz="4" w:space="0"/>
          <w:right w:val="single" w:color="000000" w:sz="4" w:space="4"/>
        </w:pBdr>
        <w:spacing w:line="360" w:lineRule="auto"/>
        <w:ind w:firstLine="480" w:firstLineChars="200"/>
        <w:rPr>
          <w:rFonts w:ascii="宋体" w:hAnsi="宋体"/>
          <w:color w:val="000000"/>
          <w:highlight w:val="none"/>
        </w:rPr>
      </w:pPr>
      <w:r>
        <w:rPr>
          <w:rFonts w:hint="eastAsia" w:ascii="宋体" w:hAnsi="宋体"/>
          <w:color w:val="000000"/>
          <w:highlight w:val="none"/>
        </w:rPr>
        <w:t>项目概况</w:t>
      </w:r>
    </w:p>
    <w:p w14:paraId="7EF92CF8">
      <w:pPr>
        <w:pBdr>
          <w:top w:val="single" w:color="000000" w:sz="4" w:space="1"/>
          <w:left w:val="single" w:color="000000" w:sz="4" w:space="4"/>
          <w:bottom w:val="single" w:color="000000" w:sz="4" w:space="0"/>
          <w:right w:val="single" w:color="000000" w:sz="4" w:space="4"/>
        </w:pBdr>
        <w:spacing w:line="360" w:lineRule="auto"/>
        <w:ind w:firstLine="480" w:firstLineChars="200"/>
        <w:rPr>
          <w:rFonts w:ascii="宋体" w:hAnsi="宋体"/>
          <w:color w:val="000000"/>
          <w:highlight w:val="none"/>
        </w:rPr>
      </w:pPr>
      <w:r>
        <w:rPr>
          <w:rFonts w:hint="eastAsia" w:ascii="宋体" w:hAnsi="宋体"/>
          <w:color w:val="000000"/>
          <w:highlight w:val="none"/>
          <w:u w:val="single"/>
        </w:rPr>
        <w:t>浙江商业职业技术学院</w:t>
      </w:r>
      <w:r>
        <w:rPr>
          <w:rFonts w:hint="eastAsia" w:ascii="宋体" w:hAnsi="宋体"/>
          <w:color w:val="000000"/>
          <w:highlight w:val="none"/>
          <w:u w:val="single"/>
          <w:lang w:eastAsia="zh-CN"/>
        </w:rPr>
        <w:t>全真餐饮实训室改造</w:t>
      </w:r>
      <w:r>
        <w:rPr>
          <w:rFonts w:hint="eastAsia" w:ascii="宋体" w:hAnsi="宋体"/>
          <w:color w:val="000000"/>
          <w:highlight w:val="none"/>
        </w:rPr>
        <w:t>招标项目的潜在供应商应在https://www.zcygov.cn获取（下载）采购文件，并于2025年</w:t>
      </w:r>
      <w:r>
        <w:rPr>
          <w:rFonts w:hint="eastAsia" w:ascii="宋体" w:hAnsi="宋体"/>
          <w:color w:val="000000"/>
          <w:highlight w:val="none"/>
          <w:lang w:val="en-US" w:eastAsia="zh-CN"/>
        </w:rPr>
        <w:t>7</w:t>
      </w:r>
      <w:r>
        <w:rPr>
          <w:rFonts w:hint="eastAsia" w:ascii="宋体" w:hAnsi="宋体"/>
          <w:color w:val="000000"/>
          <w:highlight w:val="none"/>
        </w:rPr>
        <w:t>月</w:t>
      </w:r>
      <w:r>
        <w:rPr>
          <w:rFonts w:hint="eastAsia" w:ascii="宋体" w:hAnsi="宋体"/>
          <w:color w:val="000000"/>
          <w:highlight w:val="none"/>
          <w:lang w:val="en-US" w:eastAsia="zh-CN"/>
        </w:rPr>
        <w:t>15</w:t>
      </w:r>
      <w:r>
        <w:rPr>
          <w:rFonts w:hint="eastAsia" w:ascii="宋体" w:hAnsi="宋体"/>
          <w:color w:val="000000"/>
          <w:highlight w:val="none"/>
        </w:rPr>
        <w:t>日</w:t>
      </w:r>
      <w:r>
        <w:rPr>
          <w:rFonts w:hint="eastAsia" w:ascii="宋体" w:hAnsi="宋体"/>
          <w:color w:val="000000"/>
          <w:highlight w:val="none"/>
          <w:lang w:val="en-US" w:eastAsia="zh-CN"/>
        </w:rPr>
        <w:t>13</w:t>
      </w:r>
      <w:r>
        <w:rPr>
          <w:rFonts w:hint="eastAsia" w:ascii="宋体" w:hAnsi="宋体"/>
          <w:color w:val="000000"/>
          <w:highlight w:val="none"/>
        </w:rPr>
        <w:t>：</w:t>
      </w:r>
      <w:r>
        <w:rPr>
          <w:rFonts w:hint="eastAsia" w:ascii="宋体" w:hAnsi="宋体"/>
          <w:color w:val="000000"/>
          <w:highlight w:val="none"/>
          <w:lang w:val="en-US" w:eastAsia="zh-CN"/>
        </w:rPr>
        <w:t>3</w:t>
      </w:r>
      <w:r>
        <w:rPr>
          <w:rFonts w:hint="eastAsia" w:ascii="宋体" w:hAnsi="宋体"/>
          <w:color w:val="000000"/>
          <w:highlight w:val="none"/>
        </w:rPr>
        <w:t>0</w:t>
      </w:r>
      <w:r>
        <w:rPr>
          <w:rFonts w:hint="eastAsia" w:ascii="宋体" w:hAnsi="宋体"/>
          <w:bCs/>
          <w:color w:val="000000"/>
          <w:highlight w:val="none"/>
        </w:rPr>
        <w:t>（北京时间）前提交（上传）响应</w:t>
      </w:r>
      <w:r>
        <w:rPr>
          <w:rFonts w:ascii="宋体" w:hAnsi="宋体"/>
          <w:bCs/>
          <w:color w:val="000000"/>
          <w:highlight w:val="none"/>
        </w:rPr>
        <w:t>文件</w:t>
      </w:r>
      <w:r>
        <w:rPr>
          <w:rFonts w:hint="eastAsia" w:ascii="宋体" w:hAnsi="宋体"/>
          <w:color w:val="000000"/>
          <w:highlight w:val="none"/>
        </w:rPr>
        <w:t>。</w:t>
      </w:r>
    </w:p>
    <w:p w14:paraId="6AA16E7E">
      <w:pPr>
        <w:pStyle w:val="3"/>
        <w:spacing w:before="0" w:after="0" w:line="360" w:lineRule="auto"/>
        <w:rPr>
          <w:rFonts w:ascii="宋体" w:hAnsi="宋体" w:cs="宋体"/>
          <w:bCs w:val="0"/>
          <w:color w:val="000000"/>
          <w:szCs w:val="24"/>
          <w:highlight w:val="none"/>
        </w:rPr>
      </w:pPr>
      <w:bookmarkStart w:id="2" w:name="_Toc292"/>
      <w:bookmarkStart w:id="3" w:name="_Toc35393621"/>
      <w:bookmarkStart w:id="4" w:name="_Toc28359079"/>
      <w:bookmarkStart w:id="5" w:name="_Toc35393790"/>
      <w:bookmarkStart w:id="6" w:name="_Toc28359002"/>
      <w:bookmarkStart w:id="7" w:name="_Hlk24379207"/>
      <w:r>
        <w:rPr>
          <w:rFonts w:hint="eastAsia" w:ascii="宋体" w:hAnsi="宋体" w:cs="宋体"/>
          <w:bCs w:val="0"/>
          <w:color w:val="000000"/>
          <w:szCs w:val="24"/>
          <w:highlight w:val="none"/>
        </w:rPr>
        <w:t>一、项目基本情况</w:t>
      </w:r>
      <w:bookmarkEnd w:id="2"/>
      <w:bookmarkEnd w:id="3"/>
      <w:bookmarkEnd w:id="4"/>
      <w:bookmarkEnd w:id="5"/>
      <w:bookmarkEnd w:id="6"/>
    </w:p>
    <w:p w14:paraId="74028F58">
      <w:pPr>
        <w:spacing w:line="360" w:lineRule="auto"/>
        <w:ind w:firstLine="480" w:firstLineChars="200"/>
        <w:rPr>
          <w:rFonts w:ascii="宋体" w:hAnsi="宋体"/>
          <w:color w:val="000000"/>
          <w:highlight w:val="none"/>
        </w:rPr>
      </w:pPr>
      <w:r>
        <w:rPr>
          <w:rFonts w:hint="eastAsia" w:ascii="宋体" w:hAnsi="宋体"/>
          <w:color w:val="000000"/>
          <w:highlight w:val="none"/>
        </w:rPr>
        <w:t>项目编号：</w:t>
      </w:r>
      <w:r>
        <w:rPr>
          <w:rFonts w:hint="eastAsia" w:ascii="宋体" w:hAnsi="宋体" w:cs="宋体"/>
          <w:color w:val="000000"/>
          <w:highlight w:val="none"/>
        </w:rPr>
        <w:t>ZJZX-SZY-</w:t>
      </w:r>
      <w:r>
        <w:rPr>
          <w:rFonts w:hint="eastAsia" w:ascii="宋体" w:hAnsi="宋体" w:cs="宋体"/>
          <w:color w:val="000000"/>
          <w:highlight w:val="none"/>
          <w:lang w:eastAsia="zh-CN"/>
        </w:rPr>
        <w:t>202502C</w:t>
      </w:r>
      <w:r>
        <w:rPr>
          <w:rFonts w:hint="eastAsia" w:ascii="宋体" w:hAnsi="宋体" w:cs="宋体"/>
          <w:color w:val="000000"/>
          <w:highlight w:val="none"/>
        </w:rPr>
        <w:t xml:space="preserve"> </w:t>
      </w:r>
    </w:p>
    <w:p w14:paraId="48433DB5">
      <w:pPr>
        <w:spacing w:line="360" w:lineRule="auto"/>
        <w:ind w:firstLine="480" w:firstLineChars="200"/>
        <w:rPr>
          <w:rFonts w:hint="eastAsia" w:ascii="宋体" w:hAnsi="宋体" w:eastAsia="宋体"/>
          <w:color w:val="000000"/>
          <w:highlight w:val="none"/>
          <w:lang w:eastAsia="zh-CN"/>
        </w:rPr>
      </w:pPr>
      <w:r>
        <w:rPr>
          <w:rFonts w:hint="eastAsia" w:ascii="宋体" w:hAnsi="宋体"/>
          <w:color w:val="000000"/>
          <w:highlight w:val="none"/>
        </w:rPr>
        <w:t>项目名称：</w:t>
      </w:r>
      <w:bookmarkStart w:id="8" w:name="OLE_LINK1"/>
      <w:r>
        <w:rPr>
          <w:rFonts w:hint="eastAsia" w:ascii="宋体" w:hAnsi="宋体"/>
          <w:color w:val="000000"/>
          <w:highlight w:val="none"/>
        </w:rPr>
        <w:t>浙江商业职业技术学院</w:t>
      </w:r>
      <w:bookmarkEnd w:id="8"/>
      <w:r>
        <w:rPr>
          <w:rFonts w:hint="eastAsia" w:ascii="宋体" w:hAnsi="宋体" w:cs="宋体"/>
          <w:color w:val="000000"/>
          <w:highlight w:val="none"/>
          <w:lang w:eastAsia="zh-CN"/>
        </w:rPr>
        <w:t>全真餐饮实训室改造项目</w:t>
      </w:r>
    </w:p>
    <w:p w14:paraId="16E49A3D">
      <w:pPr>
        <w:spacing w:line="360" w:lineRule="auto"/>
        <w:ind w:firstLine="480" w:firstLineChars="200"/>
        <w:rPr>
          <w:rFonts w:ascii="宋体" w:hAnsi="宋体"/>
          <w:color w:val="000000"/>
          <w:highlight w:val="none"/>
        </w:rPr>
      </w:pPr>
      <w:r>
        <w:rPr>
          <w:rFonts w:hint="eastAsia" w:ascii="宋体" w:hAnsi="宋体"/>
          <w:color w:val="000000"/>
          <w:highlight w:val="none"/>
        </w:rPr>
        <w:t>采购方式：竞争性磋商</w:t>
      </w:r>
    </w:p>
    <w:bookmarkEnd w:id="7"/>
    <w:p w14:paraId="027B8E54">
      <w:pPr>
        <w:spacing w:line="360" w:lineRule="auto"/>
        <w:ind w:firstLine="480" w:firstLineChars="200"/>
        <w:rPr>
          <w:rFonts w:ascii="宋体" w:hAnsi="宋体"/>
          <w:color w:val="000000"/>
          <w:highlight w:val="none"/>
        </w:rPr>
      </w:pPr>
      <w:r>
        <w:rPr>
          <w:rFonts w:hint="eastAsia" w:ascii="宋体" w:hAnsi="宋体"/>
          <w:color w:val="000000"/>
          <w:highlight w:val="none"/>
        </w:rPr>
        <w:t>预算金额（元）</w:t>
      </w:r>
      <w:r>
        <w:rPr>
          <w:rFonts w:hint="eastAsia" w:ascii="宋体" w:hAnsi="宋体" w:cs="宋体"/>
          <w:color w:val="000000"/>
          <w:szCs w:val="21"/>
          <w:highlight w:val="none"/>
        </w:rPr>
        <w:t>：3</w:t>
      </w:r>
      <w:r>
        <w:rPr>
          <w:rFonts w:hint="eastAsia" w:ascii="宋体" w:hAnsi="宋体" w:cs="宋体"/>
          <w:color w:val="000000"/>
          <w:szCs w:val="21"/>
          <w:highlight w:val="none"/>
          <w:lang w:val="en-US" w:eastAsia="zh-CN"/>
        </w:rPr>
        <w:t>10000</w:t>
      </w:r>
      <w:r>
        <w:rPr>
          <w:rFonts w:hint="eastAsia" w:ascii="宋体" w:hAnsi="宋体" w:cs="宋体"/>
          <w:color w:val="000000"/>
          <w:szCs w:val="21"/>
          <w:highlight w:val="none"/>
        </w:rPr>
        <w:t>.00</w:t>
      </w:r>
    </w:p>
    <w:p w14:paraId="4313BE40">
      <w:pPr>
        <w:spacing w:line="360" w:lineRule="auto"/>
        <w:ind w:firstLine="480" w:firstLineChars="200"/>
        <w:rPr>
          <w:rFonts w:ascii="宋体" w:hAnsi="宋体"/>
          <w:color w:val="000000"/>
          <w:highlight w:val="none"/>
        </w:rPr>
      </w:pPr>
      <w:r>
        <w:rPr>
          <w:rFonts w:hint="eastAsia" w:ascii="宋体" w:hAnsi="宋体"/>
          <w:color w:val="000000"/>
          <w:highlight w:val="none"/>
        </w:rPr>
        <w:t>最高限价（元）：</w:t>
      </w:r>
      <w:r>
        <w:rPr>
          <w:rFonts w:hint="eastAsia" w:ascii="宋体" w:hAnsi="宋体" w:cs="宋体"/>
          <w:color w:val="000000"/>
          <w:szCs w:val="21"/>
          <w:highlight w:val="none"/>
        </w:rPr>
        <w:t>3</w:t>
      </w:r>
      <w:r>
        <w:rPr>
          <w:rFonts w:hint="eastAsia" w:ascii="宋体" w:hAnsi="宋体" w:cs="宋体"/>
          <w:color w:val="000000"/>
          <w:szCs w:val="21"/>
          <w:highlight w:val="none"/>
          <w:lang w:val="en-US" w:eastAsia="zh-CN"/>
        </w:rPr>
        <w:t>10000</w:t>
      </w:r>
      <w:r>
        <w:rPr>
          <w:rFonts w:hint="eastAsia" w:ascii="宋体" w:hAnsi="宋体"/>
          <w:color w:val="000000"/>
          <w:highlight w:val="none"/>
        </w:rPr>
        <w:t>.00</w:t>
      </w:r>
    </w:p>
    <w:p w14:paraId="391C1C3C">
      <w:pPr>
        <w:widowControl/>
        <w:spacing w:line="360" w:lineRule="auto"/>
        <w:ind w:firstLine="480" w:firstLineChars="200"/>
        <w:jc w:val="left"/>
        <w:rPr>
          <w:rFonts w:ascii="宋体" w:hAnsi="宋体"/>
          <w:color w:val="000000"/>
          <w:highlight w:val="none"/>
        </w:rPr>
      </w:pPr>
      <w:r>
        <w:rPr>
          <w:rFonts w:hint="eastAsia" w:ascii="宋体" w:hAnsi="宋体"/>
          <w:color w:val="000000"/>
          <w:highlight w:val="none"/>
          <w:lang w:bidi="ar"/>
        </w:rPr>
        <w:t>采购需求：    </w:t>
      </w:r>
    </w:p>
    <w:p w14:paraId="1874FE0E">
      <w:pPr>
        <w:spacing w:line="360" w:lineRule="auto"/>
        <w:ind w:firstLine="480" w:firstLineChars="200"/>
        <w:rPr>
          <w:rFonts w:ascii="宋体" w:hAnsi="宋体"/>
          <w:color w:val="000000"/>
          <w:highlight w:val="none"/>
        </w:rPr>
      </w:pPr>
      <w:r>
        <w:rPr>
          <w:rFonts w:hint="eastAsia" w:ascii="宋体" w:hAnsi="宋体"/>
          <w:color w:val="000000"/>
          <w:highlight w:val="none"/>
        </w:rPr>
        <w:t>数量：1</w:t>
      </w:r>
    </w:p>
    <w:p w14:paraId="7DC52E35">
      <w:pPr>
        <w:spacing w:line="360" w:lineRule="auto"/>
        <w:ind w:firstLine="480" w:firstLineChars="200"/>
        <w:rPr>
          <w:rFonts w:hint="default" w:ascii="宋体" w:hAnsi="宋体" w:eastAsia="宋体"/>
          <w:color w:val="000000"/>
          <w:highlight w:val="none"/>
          <w:lang w:val="en-US" w:eastAsia="zh-CN"/>
        </w:rPr>
      </w:pPr>
      <w:r>
        <w:rPr>
          <w:rFonts w:hint="eastAsia" w:ascii="宋体" w:hAnsi="宋体"/>
          <w:color w:val="000000"/>
          <w:highlight w:val="none"/>
        </w:rPr>
        <w:t>预算金额（元）：</w:t>
      </w:r>
      <w:r>
        <w:rPr>
          <w:rFonts w:hint="eastAsia" w:ascii="宋体" w:hAnsi="宋体" w:cs="宋体"/>
          <w:color w:val="000000"/>
          <w:szCs w:val="21"/>
          <w:highlight w:val="none"/>
        </w:rPr>
        <w:t>3</w:t>
      </w:r>
      <w:r>
        <w:rPr>
          <w:rFonts w:hint="eastAsia" w:ascii="宋体" w:hAnsi="宋体" w:cs="宋体"/>
          <w:color w:val="000000"/>
          <w:szCs w:val="21"/>
          <w:highlight w:val="none"/>
          <w:lang w:val="en-US" w:eastAsia="zh-CN"/>
        </w:rPr>
        <w:t>10000</w:t>
      </w:r>
    </w:p>
    <w:p w14:paraId="2037889F">
      <w:pPr>
        <w:spacing w:line="360" w:lineRule="auto"/>
        <w:ind w:firstLine="480" w:firstLineChars="200"/>
        <w:rPr>
          <w:rFonts w:ascii="宋体" w:hAnsi="宋体"/>
          <w:color w:val="000000"/>
          <w:highlight w:val="none"/>
        </w:rPr>
      </w:pPr>
      <w:r>
        <w:rPr>
          <w:rFonts w:hint="eastAsia" w:ascii="宋体" w:hAnsi="宋体"/>
          <w:color w:val="000000"/>
          <w:highlight w:val="none"/>
        </w:rPr>
        <w:t>单位：项</w:t>
      </w:r>
    </w:p>
    <w:p w14:paraId="20CD3C37">
      <w:pPr>
        <w:spacing w:line="360" w:lineRule="auto"/>
        <w:ind w:firstLine="480" w:firstLineChars="200"/>
        <w:rPr>
          <w:rFonts w:ascii="宋体" w:hAnsi="宋体"/>
          <w:color w:val="000000"/>
          <w:highlight w:val="none"/>
        </w:rPr>
      </w:pPr>
      <w:r>
        <w:rPr>
          <w:rFonts w:hint="eastAsia" w:ascii="宋体" w:hAnsi="宋体"/>
          <w:color w:val="000000"/>
          <w:highlight w:val="none"/>
        </w:rPr>
        <w:t>简要规格描述：</w:t>
      </w:r>
      <w:bookmarkStart w:id="9" w:name="OLE_LINK9"/>
      <w:r>
        <w:rPr>
          <w:rStyle w:val="148"/>
          <w:rFonts w:hint="eastAsia" w:ascii="宋体" w:hAnsi="宋体" w:cs="宋体"/>
          <w:sz w:val="24"/>
          <w:szCs w:val="24"/>
          <w:highlight w:val="none"/>
        </w:rPr>
        <w:t>浙江商业职业技术学院</w:t>
      </w:r>
      <w:r>
        <w:rPr>
          <w:rStyle w:val="148"/>
          <w:rFonts w:hint="eastAsia" w:ascii="宋体" w:hAnsi="宋体" w:cs="宋体"/>
          <w:sz w:val="24"/>
          <w:szCs w:val="24"/>
          <w:highlight w:val="none"/>
          <w:lang w:eastAsia="zh-CN"/>
        </w:rPr>
        <w:t>全真餐饮实训室改造项目</w:t>
      </w:r>
      <w:r>
        <w:rPr>
          <w:rStyle w:val="148"/>
          <w:rFonts w:hint="eastAsia" w:ascii="宋体" w:hAnsi="宋体" w:cs="宋体"/>
          <w:sz w:val="24"/>
          <w:szCs w:val="24"/>
          <w:highlight w:val="none"/>
        </w:rPr>
        <w:t>.</w:t>
      </w:r>
      <w:r>
        <w:rPr>
          <w:rFonts w:hint="eastAsia" w:ascii="宋体" w:hAnsi="宋体"/>
          <w:color w:val="000000"/>
          <w:highlight w:val="none"/>
        </w:rPr>
        <w:t>具体以采购文件第四章采购内容及需求为准，供应商可点击本公告下方“浏览采购文件”查看采购内容及需求。</w:t>
      </w:r>
    </w:p>
    <w:bookmarkEnd w:id="9"/>
    <w:p w14:paraId="1D7E1E9D">
      <w:pPr>
        <w:spacing w:line="360" w:lineRule="auto"/>
        <w:ind w:firstLine="480" w:firstLineChars="200"/>
        <w:rPr>
          <w:rFonts w:ascii="宋体" w:hAnsi="宋体"/>
          <w:color w:val="000000"/>
          <w:highlight w:val="none"/>
        </w:rPr>
      </w:pPr>
      <w:r>
        <w:rPr>
          <w:rFonts w:hint="eastAsia" w:ascii="宋体" w:hAnsi="宋体"/>
          <w:color w:val="000000"/>
          <w:highlight w:val="none"/>
        </w:rPr>
        <w:t>备注：</w:t>
      </w:r>
    </w:p>
    <w:p w14:paraId="0515D762">
      <w:pPr>
        <w:spacing w:line="360" w:lineRule="auto"/>
        <w:ind w:firstLine="480" w:firstLineChars="200"/>
        <w:rPr>
          <w:rFonts w:ascii="宋体" w:hAnsi="宋体"/>
          <w:color w:val="000000"/>
          <w:highlight w:val="none"/>
        </w:rPr>
      </w:pPr>
      <w:r>
        <w:rPr>
          <w:rFonts w:hint="eastAsia" w:ascii="宋体" w:hAnsi="宋体"/>
          <w:color w:val="000000"/>
          <w:highlight w:val="none"/>
        </w:rPr>
        <w:t>合同履约期限：标项 1，</w:t>
      </w:r>
      <w:r>
        <w:rPr>
          <w:rFonts w:hint="eastAsia" w:ascii="宋体" w:hAnsi="宋体"/>
          <w:szCs w:val="21"/>
          <w:highlight w:val="none"/>
          <w:lang w:eastAsia="zh-CN"/>
        </w:rPr>
        <w:t>合同签订起2个月内完工</w:t>
      </w:r>
      <w:r>
        <w:rPr>
          <w:rFonts w:hint="eastAsia" w:ascii="宋体" w:hAnsi="宋体"/>
          <w:color w:val="000000"/>
          <w:highlight w:val="none"/>
        </w:rPr>
        <w:t>。</w:t>
      </w:r>
    </w:p>
    <w:p w14:paraId="5B03564A">
      <w:pPr>
        <w:spacing w:line="360" w:lineRule="auto"/>
        <w:ind w:firstLine="480" w:firstLineChars="200"/>
        <w:rPr>
          <w:rFonts w:ascii="宋体" w:hAnsi="宋体"/>
          <w:color w:val="000000"/>
          <w:highlight w:val="none"/>
        </w:rPr>
      </w:pPr>
      <w:r>
        <w:rPr>
          <w:rFonts w:hint="eastAsia" w:ascii="宋体" w:hAnsi="宋体"/>
          <w:color w:val="000000"/>
          <w:highlight w:val="none"/>
        </w:rPr>
        <w:t>本项目（是）接受联合体响应。</w:t>
      </w:r>
    </w:p>
    <w:p w14:paraId="462DB025">
      <w:pPr>
        <w:pStyle w:val="3"/>
        <w:spacing w:before="0" w:after="0" w:line="360" w:lineRule="auto"/>
        <w:rPr>
          <w:rFonts w:ascii="宋体" w:hAnsi="宋体" w:cs="宋体"/>
          <w:bCs w:val="0"/>
          <w:color w:val="000000"/>
          <w:szCs w:val="24"/>
          <w:highlight w:val="none"/>
        </w:rPr>
      </w:pPr>
      <w:bookmarkStart w:id="10" w:name="_Toc28359080"/>
      <w:bookmarkStart w:id="11" w:name="_Toc35393791"/>
      <w:bookmarkStart w:id="12" w:name="_Toc28359003"/>
      <w:bookmarkStart w:id="13" w:name="_Toc10692"/>
      <w:bookmarkStart w:id="14" w:name="_Toc35393622"/>
      <w:r>
        <w:rPr>
          <w:rFonts w:hint="eastAsia" w:ascii="宋体" w:hAnsi="宋体" w:cs="宋体"/>
          <w:bCs w:val="0"/>
          <w:color w:val="000000"/>
          <w:szCs w:val="24"/>
          <w:highlight w:val="none"/>
        </w:rPr>
        <w:t>二、申请人的资格要求</w:t>
      </w:r>
      <w:bookmarkEnd w:id="10"/>
      <w:bookmarkEnd w:id="11"/>
      <w:bookmarkEnd w:id="12"/>
      <w:bookmarkEnd w:id="13"/>
      <w:bookmarkEnd w:id="14"/>
    </w:p>
    <w:p w14:paraId="507025AD">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一）满足《中华人民共和国政府采购法》第二十二条规定；未被“信用中国”（www.creditchina.gov.cn）、中国政府采购网（www.ccgp.gov.cn）列入失信被执行人、重大税收违法案件当事人名单、政府采购严重违法失信行为记录名单。</w:t>
      </w:r>
    </w:p>
    <w:p w14:paraId="3D6AB70C">
      <w:pPr>
        <w:spacing w:line="360" w:lineRule="auto"/>
        <w:ind w:firstLine="480" w:firstLineChars="200"/>
        <w:rPr>
          <w:rFonts w:ascii="宋体" w:hAnsi="宋体" w:cs="宋体"/>
          <w:snapToGrid w:val="0"/>
          <w:color w:val="000000"/>
          <w:kern w:val="28"/>
          <w:highlight w:val="none"/>
        </w:rPr>
      </w:pPr>
      <w:bookmarkStart w:id="15" w:name="_Toc28359004"/>
      <w:bookmarkStart w:id="16" w:name="_Toc28359081"/>
      <w:r>
        <w:rPr>
          <w:rFonts w:hint="eastAsia" w:ascii="宋体" w:hAnsi="宋体" w:cs="宋体"/>
          <w:color w:val="000000"/>
          <w:highlight w:val="none"/>
        </w:rPr>
        <w:t>（二）落实政府采购政策需满足的资格要求：</w:t>
      </w:r>
      <w:bookmarkStart w:id="17" w:name="OLE_LINK7"/>
      <w:r>
        <w:rPr>
          <w:rFonts w:hint="eastAsia" w:ascii="宋体" w:hAnsi="宋体" w:cs="宋体"/>
          <w:color w:val="000000"/>
          <w:highlight w:val="none"/>
        </w:rPr>
        <w:t>本项目</w:t>
      </w:r>
      <w:r>
        <w:rPr>
          <w:rFonts w:hint="eastAsia"/>
          <w:color w:val="000000"/>
          <w:szCs w:val="21"/>
          <w:highlight w:val="none"/>
        </w:rPr>
        <w:t>专门面向中小企业（工程全部由符合政策要求的中小企业承建，提供《中小企业声明函》）</w:t>
      </w:r>
      <w:bookmarkEnd w:id="17"/>
      <w:r>
        <w:rPr>
          <w:rFonts w:hint="eastAsia" w:ascii="宋体" w:hAnsi="宋体" w:cs="宋体"/>
          <w:color w:val="000000"/>
          <w:highlight w:val="none"/>
        </w:rPr>
        <w:t>；</w:t>
      </w:r>
    </w:p>
    <w:p w14:paraId="7F28682C">
      <w:pPr>
        <w:spacing w:line="360" w:lineRule="auto"/>
        <w:ind w:firstLine="480" w:firstLineChars="200"/>
        <w:rPr>
          <w:rFonts w:ascii="宋体" w:hAnsi="宋体"/>
          <w:color w:val="000000"/>
          <w:highlight w:val="none"/>
          <w:u w:val="single"/>
        </w:rPr>
      </w:pPr>
      <w:r>
        <w:rPr>
          <w:rFonts w:hint="eastAsia" w:ascii="宋体" w:hAnsi="宋体" w:cs="宋体"/>
          <w:color w:val="000000"/>
          <w:highlight w:val="none"/>
        </w:rPr>
        <w:t>（三）本</w:t>
      </w:r>
      <w:r>
        <w:rPr>
          <w:rFonts w:hint="eastAsia" w:ascii="宋体" w:hAnsi="宋体"/>
          <w:color w:val="000000"/>
          <w:highlight w:val="none"/>
        </w:rPr>
        <w:t>项目的特定资格要求：具备建筑装修装饰工程专业承包二级及以上资质（或建筑装修装饰工程专业承包乙级及以上资质），或者具备建筑工程施工总承包三级及以上资质（或建筑工程施工总承包乙级及以上资质）；且具有有效的安全生产许可证。</w:t>
      </w:r>
    </w:p>
    <w:p w14:paraId="693E6542">
      <w:pPr>
        <w:spacing w:line="360" w:lineRule="auto"/>
        <w:rPr>
          <w:rFonts w:ascii="宋体" w:hAnsi="宋体" w:cs="宋体"/>
          <w:b/>
          <w:color w:val="000000"/>
          <w:highlight w:val="none"/>
        </w:rPr>
      </w:pPr>
      <w:bookmarkStart w:id="18" w:name="_Toc35393792"/>
      <w:bookmarkStart w:id="19" w:name="_Toc35393623"/>
      <w:r>
        <w:rPr>
          <w:rFonts w:hint="eastAsia" w:ascii="宋体" w:hAnsi="宋体" w:cs="宋体"/>
          <w:b/>
          <w:color w:val="000000"/>
          <w:highlight w:val="none"/>
        </w:rPr>
        <w:t>三、获取（下载）采购文件</w:t>
      </w:r>
      <w:bookmarkEnd w:id="15"/>
      <w:bookmarkEnd w:id="16"/>
      <w:bookmarkEnd w:id="18"/>
      <w:bookmarkEnd w:id="19"/>
    </w:p>
    <w:p w14:paraId="77CB5248">
      <w:pPr>
        <w:spacing w:line="360" w:lineRule="auto"/>
        <w:ind w:firstLine="540"/>
        <w:rPr>
          <w:rFonts w:ascii="宋体" w:hAnsi="宋体" w:cs="宋体"/>
          <w:color w:val="000000"/>
          <w:highlight w:val="none"/>
        </w:rPr>
      </w:pPr>
      <w:r>
        <w:rPr>
          <w:rFonts w:hint="eastAsia" w:ascii="宋体" w:hAnsi="宋体" w:cs="宋体"/>
          <w:color w:val="000000"/>
          <w:highlight w:val="none"/>
        </w:rPr>
        <w:t>（一）时间：/至2025年</w:t>
      </w:r>
      <w:r>
        <w:rPr>
          <w:rFonts w:hint="eastAsia" w:ascii="宋体" w:hAnsi="宋体" w:cs="宋体"/>
          <w:color w:val="000000"/>
          <w:highlight w:val="none"/>
          <w:lang w:val="en-US" w:eastAsia="zh-CN"/>
        </w:rPr>
        <w:t>7</w:t>
      </w:r>
      <w:r>
        <w:rPr>
          <w:rFonts w:hint="eastAsia" w:ascii="宋体" w:hAnsi="宋体" w:cs="宋体"/>
          <w:color w:val="000000"/>
          <w:highlight w:val="none"/>
        </w:rPr>
        <w:t>月</w:t>
      </w:r>
      <w:r>
        <w:rPr>
          <w:rFonts w:hint="eastAsia" w:ascii="宋体" w:hAnsi="宋体" w:cs="宋体"/>
          <w:color w:val="000000"/>
          <w:highlight w:val="none"/>
          <w:lang w:val="en-US" w:eastAsia="zh-CN"/>
        </w:rPr>
        <w:t>15</w:t>
      </w:r>
      <w:r>
        <w:rPr>
          <w:rFonts w:hint="eastAsia" w:ascii="宋体" w:hAnsi="宋体" w:cs="宋体"/>
          <w:color w:val="000000"/>
          <w:highlight w:val="none"/>
        </w:rPr>
        <w:t>日，每天上午00:00至12:00 ，下午12:00至23:59（北京时间，线上获取法定节假日均可，线下获取文件法定节假日除外）。</w:t>
      </w:r>
    </w:p>
    <w:p w14:paraId="72580B04">
      <w:pPr>
        <w:spacing w:line="360" w:lineRule="auto"/>
        <w:ind w:firstLine="540"/>
        <w:rPr>
          <w:rFonts w:ascii="宋体" w:hAnsi="宋体" w:cs="宋体"/>
          <w:color w:val="000000"/>
          <w:highlight w:val="none"/>
          <w:u w:val="single"/>
        </w:rPr>
      </w:pPr>
      <w:r>
        <w:rPr>
          <w:rFonts w:hint="eastAsia" w:ascii="宋体" w:hAnsi="宋体" w:cs="宋体"/>
          <w:color w:val="000000"/>
          <w:highlight w:val="none"/>
        </w:rPr>
        <w:t>（二）地点（网址）：https://www.zcygov.cn</w:t>
      </w:r>
    </w:p>
    <w:p w14:paraId="21B87F46">
      <w:pPr>
        <w:spacing w:line="360" w:lineRule="auto"/>
        <w:ind w:firstLine="540"/>
        <w:rPr>
          <w:rFonts w:ascii="宋体" w:hAnsi="宋体" w:cs="宋体"/>
          <w:color w:val="000000"/>
          <w:highlight w:val="none"/>
          <w:u w:val="single"/>
        </w:rPr>
      </w:pPr>
      <w:r>
        <w:rPr>
          <w:rFonts w:hint="eastAsia" w:ascii="宋体" w:hAnsi="宋体" w:cs="宋体"/>
          <w:color w:val="000000"/>
          <w:highlight w:val="none"/>
        </w:rPr>
        <w:t>（三）方式：1.线上获取（登录政府采购云平台 → 项目采购 → 获取采购文件 → 申请，审核通过后可下载采购文件）。本次采购不提供纸质版采购文件。2.供应商获取采购文件前</w:t>
      </w:r>
      <w:r>
        <w:rPr>
          <w:rFonts w:hint="eastAsia" w:ascii="宋体" w:hAnsi="宋体"/>
          <w:color w:val="000000"/>
          <w:highlight w:val="none"/>
        </w:rPr>
        <w:t>应通过浙江政府采购网“浙江政府采购供应商信息登记管理系统”进行信息登记，获得线上政府采购活动操作权限</w:t>
      </w:r>
      <w:r>
        <w:rPr>
          <w:rFonts w:hint="eastAsia" w:ascii="宋体" w:hAnsi="宋体" w:cs="宋体"/>
          <w:color w:val="000000"/>
          <w:highlight w:val="none"/>
        </w:rPr>
        <w:t>。3.采购邀请所附采购文件仅供阅览使用，供应商只有在“政府采购云平台”完成获取采购文件申请并下载了采购文件后才被视为合法获取了采购文件，否则其响应将被拒绝。</w:t>
      </w:r>
    </w:p>
    <w:p w14:paraId="563D80DD">
      <w:pPr>
        <w:spacing w:line="360" w:lineRule="auto"/>
        <w:ind w:firstLine="540"/>
        <w:rPr>
          <w:rFonts w:ascii="宋体" w:hAnsi="宋体" w:cs="宋体"/>
          <w:color w:val="000000"/>
          <w:highlight w:val="none"/>
        </w:rPr>
      </w:pPr>
      <w:r>
        <w:rPr>
          <w:rFonts w:hint="eastAsia" w:ascii="宋体" w:hAnsi="宋体" w:cs="宋体"/>
          <w:color w:val="000000"/>
          <w:highlight w:val="none"/>
        </w:rPr>
        <w:t>（四）售价（元）：0</w:t>
      </w:r>
    </w:p>
    <w:p w14:paraId="34261C61">
      <w:pPr>
        <w:pStyle w:val="3"/>
        <w:spacing w:before="0" w:after="0" w:line="360" w:lineRule="auto"/>
        <w:rPr>
          <w:rFonts w:ascii="宋体" w:hAnsi="宋体" w:cs="宋体"/>
          <w:bCs w:val="0"/>
          <w:color w:val="000000"/>
          <w:szCs w:val="24"/>
          <w:highlight w:val="none"/>
        </w:rPr>
      </w:pPr>
      <w:bookmarkStart w:id="20" w:name="_Toc28359082"/>
      <w:bookmarkStart w:id="21" w:name="_Toc35393793"/>
      <w:bookmarkStart w:id="22" w:name="_Toc35393624"/>
      <w:bookmarkStart w:id="23" w:name="_Toc28359005"/>
      <w:bookmarkStart w:id="24" w:name="_Toc264"/>
      <w:r>
        <w:rPr>
          <w:rFonts w:hint="eastAsia" w:ascii="宋体" w:hAnsi="宋体" w:cs="宋体"/>
          <w:bCs w:val="0"/>
          <w:color w:val="000000"/>
          <w:szCs w:val="24"/>
          <w:highlight w:val="none"/>
        </w:rPr>
        <w:t>四、</w:t>
      </w:r>
      <w:bookmarkEnd w:id="20"/>
      <w:bookmarkEnd w:id="21"/>
      <w:bookmarkEnd w:id="22"/>
      <w:bookmarkEnd w:id="23"/>
      <w:r>
        <w:rPr>
          <w:rFonts w:hint="eastAsia" w:ascii="宋体" w:hAnsi="宋体" w:cs="宋体"/>
          <w:bCs w:val="0"/>
          <w:color w:val="000000"/>
          <w:szCs w:val="24"/>
          <w:highlight w:val="none"/>
        </w:rPr>
        <w:t>响应文件递交（上传）</w:t>
      </w:r>
      <w:bookmarkEnd w:id="24"/>
    </w:p>
    <w:p w14:paraId="785B5976">
      <w:pPr>
        <w:spacing w:line="360" w:lineRule="auto"/>
        <w:ind w:firstLine="480" w:firstLineChars="200"/>
        <w:rPr>
          <w:rFonts w:ascii="宋体" w:hAnsi="宋体"/>
          <w:bCs/>
          <w:color w:val="000000"/>
          <w:highlight w:val="none"/>
        </w:rPr>
      </w:pPr>
      <w:r>
        <w:rPr>
          <w:rFonts w:hint="eastAsia" w:ascii="宋体" w:hAnsi="宋体" w:cs="宋体"/>
          <w:color w:val="000000"/>
          <w:highlight w:val="none"/>
        </w:rPr>
        <w:t>（一）</w:t>
      </w:r>
      <w:r>
        <w:rPr>
          <w:rFonts w:hint="eastAsia" w:ascii="宋体" w:hAnsi="宋体"/>
          <w:bCs/>
          <w:color w:val="000000"/>
          <w:highlight w:val="none"/>
        </w:rPr>
        <w:t>递交响应文件截止时间：</w:t>
      </w:r>
      <w:r>
        <w:rPr>
          <w:rFonts w:hint="eastAsia" w:ascii="宋体" w:hAnsi="宋体"/>
          <w:color w:val="000000"/>
          <w:highlight w:val="none"/>
        </w:rPr>
        <w:t>2025年</w:t>
      </w:r>
      <w:r>
        <w:rPr>
          <w:rFonts w:hint="eastAsia" w:ascii="宋体" w:hAnsi="宋体"/>
          <w:color w:val="000000"/>
          <w:highlight w:val="none"/>
          <w:lang w:val="en-US" w:eastAsia="zh-CN"/>
        </w:rPr>
        <w:t>7</w:t>
      </w:r>
      <w:r>
        <w:rPr>
          <w:rFonts w:hint="eastAsia" w:ascii="宋体" w:hAnsi="宋体"/>
          <w:color w:val="000000"/>
          <w:highlight w:val="none"/>
        </w:rPr>
        <w:t>月</w:t>
      </w:r>
      <w:r>
        <w:rPr>
          <w:rFonts w:hint="eastAsia" w:ascii="宋体" w:hAnsi="宋体"/>
          <w:color w:val="000000"/>
          <w:highlight w:val="none"/>
          <w:lang w:val="en-US" w:eastAsia="zh-CN"/>
        </w:rPr>
        <w:t>15</w:t>
      </w:r>
      <w:r>
        <w:rPr>
          <w:rFonts w:hint="eastAsia" w:ascii="宋体" w:hAnsi="宋体"/>
          <w:color w:val="000000"/>
          <w:highlight w:val="none"/>
        </w:rPr>
        <w:t>日</w:t>
      </w:r>
      <w:r>
        <w:rPr>
          <w:rFonts w:hint="eastAsia" w:ascii="宋体" w:hAnsi="宋体"/>
          <w:color w:val="000000"/>
          <w:highlight w:val="none"/>
          <w:lang w:val="en-US" w:eastAsia="zh-CN"/>
        </w:rPr>
        <w:t>13</w:t>
      </w:r>
      <w:r>
        <w:rPr>
          <w:rFonts w:hint="eastAsia" w:ascii="宋体" w:hAnsi="宋体"/>
          <w:color w:val="000000"/>
          <w:highlight w:val="none"/>
        </w:rPr>
        <w:t>：</w:t>
      </w:r>
      <w:r>
        <w:rPr>
          <w:rFonts w:hint="eastAsia" w:ascii="宋体" w:hAnsi="宋体"/>
          <w:color w:val="000000"/>
          <w:highlight w:val="none"/>
          <w:lang w:val="en-US" w:eastAsia="zh-CN"/>
        </w:rPr>
        <w:t>3</w:t>
      </w:r>
      <w:r>
        <w:rPr>
          <w:rFonts w:hint="eastAsia" w:ascii="宋体" w:hAnsi="宋体"/>
          <w:color w:val="000000"/>
          <w:highlight w:val="none"/>
        </w:rPr>
        <w:t>0</w:t>
      </w:r>
      <w:r>
        <w:rPr>
          <w:rFonts w:hint="eastAsia" w:ascii="宋体" w:hAnsi="宋体"/>
          <w:bCs/>
          <w:color w:val="000000"/>
          <w:highlight w:val="none"/>
        </w:rPr>
        <w:t>（北京时间）</w:t>
      </w:r>
    </w:p>
    <w:p w14:paraId="0D64A3DA">
      <w:pPr>
        <w:spacing w:line="360" w:lineRule="auto"/>
        <w:ind w:firstLine="480" w:firstLineChars="200"/>
        <w:rPr>
          <w:rFonts w:ascii="宋体" w:hAnsi="宋体"/>
          <w:bCs/>
          <w:color w:val="000000"/>
          <w:highlight w:val="none"/>
        </w:rPr>
      </w:pPr>
      <w:r>
        <w:rPr>
          <w:rFonts w:hint="eastAsia" w:ascii="宋体" w:hAnsi="宋体"/>
          <w:bCs/>
          <w:color w:val="000000"/>
          <w:highlight w:val="none"/>
        </w:rPr>
        <w:t>（二）递交地点（网址）：请登录政采云投标客户端投标</w:t>
      </w:r>
    </w:p>
    <w:p w14:paraId="4002606C">
      <w:pPr>
        <w:pStyle w:val="3"/>
        <w:spacing w:before="0" w:after="0" w:line="360" w:lineRule="auto"/>
        <w:rPr>
          <w:rFonts w:ascii="宋体" w:hAnsi="宋体" w:cs="宋体"/>
          <w:bCs w:val="0"/>
          <w:color w:val="000000"/>
          <w:szCs w:val="24"/>
          <w:highlight w:val="none"/>
        </w:rPr>
      </w:pPr>
      <w:bookmarkStart w:id="25" w:name="_Toc22146"/>
      <w:r>
        <w:rPr>
          <w:rFonts w:hint="eastAsia" w:ascii="宋体" w:hAnsi="宋体" w:cs="宋体"/>
          <w:bCs w:val="0"/>
          <w:color w:val="000000"/>
          <w:szCs w:val="24"/>
          <w:highlight w:val="none"/>
        </w:rPr>
        <w:t>五、响应文件开启</w:t>
      </w:r>
      <w:bookmarkEnd w:id="25"/>
    </w:p>
    <w:p w14:paraId="18E5B7B4">
      <w:pPr>
        <w:spacing w:line="360" w:lineRule="auto"/>
        <w:ind w:firstLine="480" w:firstLineChars="200"/>
        <w:rPr>
          <w:rFonts w:ascii="宋体" w:hAnsi="宋体"/>
          <w:bCs/>
          <w:color w:val="000000"/>
          <w:highlight w:val="none"/>
        </w:rPr>
      </w:pPr>
      <w:r>
        <w:rPr>
          <w:rFonts w:hint="eastAsia" w:ascii="宋体" w:hAnsi="宋体" w:cs="宋体"/>
          <w:color w:val="000000"/>
          <w:highlight w:val="none"/>
        </w:rPr>
        <w:t>（一）</w:t>
      </w:r>
      <w:r>
        <w:rPr>
          <w:rFonts w:hint="eastAsia" w:ascii="宋体" w:hAnsi="宋体"/>
          <w:bCs/>
          <w:color w:val="000000"/>
          <w:highlight w:val="none"/>
        </w:rPr>
        <w:t>开启时间：</w:t>
      </w:r>
      <w:r>
        <w:rPr>
          <w:rFonts w:hint="eastAsia" w:ascii="宋体" w:hAnsi="宋体"/>
          <w:color w:val="000000"/>
          <w:highlight w:val="none"/>
        </w:rPr>
        <w:t>2025年</w:t>
      </w:r>
      <w:r>
        <w:rPr>
          <w:rFonts w:hint="eastAsia" w:ascii="宋体" w:hAnsi="宋体"/>
          <w:color w:val="000000"/>
          <w:highlight w:val="none"/>
          <w:lang w:val="en-US" w:eastAsia="zh-CN"/>
        </w:rPr>
        <w:t>7</w:t>
      </w:r>
      <w:r>
        <w:rPr>
          <w:rFonts w:hint="eastAsia" w:ascii="宋体" w:hAnsi="宋体"/>
          <w:color w:val="000000"/>
          <w:highlight w:val="none"/>
        </w:rPr>
        <w:t>月</w:t>
      </w:r>
      <w:r>
        <w:rPr>
          <w:rFonts w:hint="eastAsia" w:ascii="宋体" w:hAnsi="宋体"/>
          <w:color w:val="000000"/>
          <w:highlight w:val="none"/>
          <w:lang w:val="en-US" w:eastAsia="zh-CN"/>
        </w:rPr>
        <w:t>15</w:t>
      </w:r>
      <w:r>
        <w:rPr>
          <w:rFonts w:hint="eastAsia" w:ascii="宋体" w:hAnsi="宋体"/>
          <w:color w:val="000000"/>
          <w:highlight w:val="none"/>
        </w:rPr>
        <w:t>日</w:t>
      </w:r>
      <w:r>
        <w:rPr>
          <w:rFonts w:hint="eastAsia" w:ascii="宋体" w:hAnsi="宋体"/>
          <w:color w:val="000000"/>
          <w:highlight w:val="none"/>
          <w:lang w:val="en-US" w:eastAsia="zh-CN"/>
        </w:rPr>
        <w:t>13</w:t>
      </w:r>
      <w:r>
        <w:rPr>
          <w:rFonts w:hint="eastAsia" w:ascii="宋体" w:hAnsi="宋体"/>
          <w:color w:val="000000"/>
          <w:highlight w:val="none"/>
        </w:rPr>
        <w:t>：</w:t>
      </w:r>
      <w:r>
        <w:rPr>
          <w:rFonts w:hint="eastAsia" w:ascii="宋体" w:hAnsi="宋体"/>
          <w:color w:val="000000"/>
          <w:highlight w:val="none"/>
          <w:lang w:val="en-US" w:eastAsia="zh-CN"/>
        </w:rPr>
        <w:t>3</w:t>
      </w:r>
      <w:r>
        <w:rPr>
          <w:rFonts w:hint="eastAsia" w:ascii="宋体" w:hAnsi="宋体"/>
          <w:color w:val="000000"/>
          <w:highlight w:val="none"/>
        </w:rPr>
        <w:t>0</w:t>
      </w:r>
      <w:r>
        <w:rPr>
          <w:rFonts w:hint="eastAsia" w:ascii="宋体" w:hAnsi="宋体"/>
          <w:bCs/>
          <w:color w:val="000000"/>
          <w:highlight w:val="none"/>
        </w:rPr>
        <w:t>（北京时间）</w:t>
      </w:r>
    </w:p>
    <w:p w14:paraId="71C59A86">
      <w:pPr>
        <w:spacing w:line="360" w:lineRule="auto"/>
        <w:ind w:firstLine="480" w:firstLineChars="200"/>
        <w:rPr>
          <w:rFonts w:ascii="宋体" w:hAnsi="宋体"/>
          <w:bCs/>
          <w:color w:val="000000"/>
          <w:highlight w:val="none"/>
        </w:rPr>
      </w:pPr>
      <w:r>
        <w:rPr>
          <w:rFonts w:hint="eastAsia" w:ascii="宋体" w:hAnsi="宋体"/>
          <w:bCs/>
          <w:color w:val="000000"/>
          <w:highlight w:val="none"/>
        </w:rPr>
        <w:t>（二）地点（网址）：政采云平台https://www.zcygov.cn/</w:t>
      </w:r>
    </w:p>
    <w:p w14:paraId="6FE8DE90">
      <w:pPr>
        <w:pStyle w:val="3"/>
        <w:spacing w:before="0" w:after="0" w:line="360" w:lineRule="auto"/>
        <w:jc w:val="left"/>
        <w:rPr>
          <w:rFonts w:ascii="宋体" w:hAnsi="宋体" w:cs="宋体"/>
          <w:bCs w:val="0"/>
          <w:color w:val="000000"/>
          <w:szCs w:val="24"/>
          <w:highlight w:val="none"/>
        </w:rPr>
      </w:pPr>
      <w:bookmarkStart w:id="26" w:name="_Toc6197"/>
      <w:bookmarkStart w:id="27" w:name="_Toc28359007"/>
      <w:bookmarkStart w:id="28" w:name="_Toc28359084"/>
      <w:bookmarkStart w:id="29" w:name="_Toc35393794"/>
      <w:bookmarkStart w:id="30" w:name="_Toc35393625"/>
      <w:r>
        <w:rPr>
          <w:rFonts w:hint="eastAsia" w:ascii="宋体" w:hAnsi="宋体" w:cs="宋体"/>
          <w:bCs w:val="0"/>
          <w:color w:val="000000"/>
          <w:szCs w:val="24"/>
          <w:highlight w:val="none"/>
        </w:rPr>
        <w:t>六、公告期限</w:t>
      </w:r>
      <w:bookmarkEnd w:id="26"/>
      <w:bookmarkEnd w:id="27"/>
      <w:bookmarkEnd w:id="28"/>
      <w:bookmarkEnd w:id="29"/>
      <w:bookmarkEnd w:id="30"/>
    </w:p>
    <w:p w14:paraId="70C46DB8">
      <w:pPr>
        <w:spacing w:line="360" w:lineRule="auto"/>
        <w:ind w:firstLine="480" w:firstLineChars="200"/>
        <w:rPr>
          <w:rFonts w:ascii="宋体" w:hAnsi="宋体" w:cs="宋体"/>
          <w:color w:val="000000"/>
          <w:kern w:val="0"/>
          <w:highlight w:val="none"/>
        </w:rPr>
      </w:pPr>
      <w:r>
        <w:rPr>
          <w:rFonts w:hint="eastAsia" w:ascii="宋体" w:hAnsi="宋体" w:cs="宋体"/>
          <w:color w:val="000000"/>
          <w:kern w:val="0"/>
          <w:highlight w:val="none"/>
        </w:rPr>
        <w:t>自本公告发布之日起3个工作日。</w:t>
      </w:r>
    </w:p>
    <w:p w14:paraId="3A3F9754">
      <w:pPr>
        <w:pStyle w:val="3"/>
        <w:spacing w:before="0" w:after="0" w:line="360" w:lineRule="auto"/>
        <w:rPr>
          <w:rFonts w:ascii="宋体" w:hAnsi="宋体" w:cs="宋体"/>
          <w:bCs w:val="0"/>
          <w:color w:val="000000"/>
          <w:szCs w:val="24"/>
          <w:highlight w:val="none"/>
        </w:rPr>
      </w:pPr>
      <w:bookmarkStart w:id="31" w:name="_Toc35393795"/>
      <w:bookmarkStart w:id="32" w:name="_Toc35393626"/>
      <w:bookmarkStart w:id="33" w:name="_Toc20706"/>
      <w:r>
        <w:rPr>
          <w:rFonts w:hint="eastAsia" w:ascii="宋体" w:hAnsi="宋体" w:cs="宋体"/>
          <w:bCs w:val="0"/>
          <w:color w:val="000000"/>
          <w:szCs w:val="24"/>
          <w:highlight w:val="none"/>
        </w:rPr>
        <w:t>七、其他补充事宜</w:t>
      </w:r>
      <w:bookmarkEnd w:id="31"/>
      <w:bookmarkEnd w:id="32"/>
      <w:bookmarkEnd w:id="33"/>
    </w:p>
    <w:p w14:paraId="72D8D6E3">
      <w:pPr>
        <w:spacing w:line="360" w:lineRule="auto"/>
        <w:ind w:firstLine="480" w:firstLineChars="200"/>
        <w:rPr>
          <w:rFonts w:ascii="宋体" w:hAnsi="宋体"/>
          <w:color w:val="000000"/>
          <w:highlight w:val="none"/>
        </w:rPr>
      </w:pPr>
      <w:r>
        <w:rPr>
          <w:rFonts w:hint="eastAsia" w:ascii="宋体" w:hAnsi="宋体" w:cs="宋体"/>
          <w:color w:val="000000"/>
          <w:highlight w:val="none"/>
        </w:rPr>
        <w:t>（一）</w:t>
      </w:r>
      <w:r>
        <w:rPr>
          <w:rFonts w:ascii="宋体" w:hAnsi="宋体"/>
          <w:color w:val="000000"/>
          <w:highlight w:val="none"/>
        </w:rPr>
        <w:t>《浙江省财政厅关于进一步发挥政府采购政策功能全力推动经济稳进提质的通知》（浙财采监（2022）3号）、《浙江省财政厅关于进一步促进政府采购公平竞争打造最优营商环境的通知》（浙财采监（2021）22号）已分别于2022年1月29日和2022年2月1日开始实施，此前有关规定与上述文件内容不一致的，按上述文件要求执行。</w:t>
      </w:r>
    </w:p>
    <w:p w14:paraId="7FF8EC31">
      <w:pPr>
        <w:spacing w:line="360" w:lineRule="auto"/>
        <w:ind w:firstLine="480" w:firstLineChars="200"/>
        <w:rPr>
          <w:rFonts w:ascii="宋体" w:hAnsi="宋体"/>
          <w:color w:val="000000"/>
          <w:highlight w:val="none"/>
        </w:rPr>
      </w:pPr>
      <w:r>
        <w:rPr>
          <w:rFonts w:hint="eastAsia" w:ascii="宋体" w:hAnsi="宋体" w:cs="宋体"/>
          <w:color w:val="000000"/>
          <w:highlight w:val="none"/>
        </w:rPr>
        <w:t>（二）</w:t>
      </w:r>
      <w:r>
        <w:rPr>
          <w:rFonts w:ascii="宋体" w:hAnsi="宋体"/>
          <w:color w:val="000000"/>
          <w:highlight w:val="none"/>
        </w:rPr>
        <w:t>根据《浙江省财政厅关于进一步促进政府采购公平竞争打造最优营商环境的通知》（浙财采监（2021）22号）文件关于“健全行政裁决机制”要求，鼓励供应商在线提起询问，路径为：政采云</w:t>
      </w:r>
      <w:r>
        <w:rPr>
          <w:rFonts w:hint="eastAsia" w:ascii="宋体" w:hAnsi="宋体"/>
          <w:color w:val="000000"/>
          <w:highlight w:val="none"/>
        </w:rPr>
        <w:t>－</w:t>
      </w:r>
      <w:r>
        <w:rPr>
          <w:rFonts w:ascii="宋体" w:hAnsi="宋体"/>
          <w:color w:val="000000"/>
          <w:highlight w:val="none"/>
        </w:rPr>
        <w:t>项目采购</w:t>
      </w:r>
      <w:r>
        <w:rPr>
          <w:rFonts w:hint="eastAsia" w:ascii="宋体" w:hAnsi="宋体"/>
          <w:color w:val="000000"/>
          <w:highlight w:val="none"/>
        </w:rPr>
        <w:t>－</w:t>
      </w:r>
      <w:r>
        <w:rPr>
          <w:rFonts w:ascii="宋体" w:hAnsi="宋体"/>
          <w:color w:val="000000"/>
          <w:highlight w:val="none"/>
        </w:rPr>
        <w:t>询问质疑投诉</w:t>
      </w:r>
      <w:r>
        <w:rPr>
          <w:rFonts w:hint="eastAsia" w:ascii="宋体" w:hAnsi="宋体"/>
          <w:color w:val="000000"/>
          <w:highlight w:val="none"/>
        </w:rPr>
        <w:t>－</w:t>
      </w:r>
      <w:r>
        <w:rPr>
          <w:rFonts w:ascii="宋体" w:hAnsi="宋体"/>
          <w:color w:val="000000"/>
          <w:highlight w:val="none"/>
        </w:rPr>
        <w:t>询问列表；鼓励供应商在线提起质疑，路径为：政采云</w:t>
      </w:r>
      <w:r>
        <w:rPr>
          <w:rFonts w:hint="eastAsia" w:ascii="宋体" w:hAnsi="宋体"/>
          <w:color w:val="000000"/>
          <w:highlight w:val="none"/>
        </w:rPr>
        <w:t>－</w:t>
      </w:r>
      <w:r>
        <w:rPr>
          <w:rFonts w:ascii="宋体" w:hAnsi="宋体"/>
          <w:color w:val="000000"/>
          <w:highlight w:val="none"/>
        </w:rPr>
        <w:t>项目采购</w:t>
      </w:r>
      <w:r>
        <w:rPr>
          <w:rFonts w:hint="eastAsia" w:ascii="宋体" w:hAnsi="宋体"/>
          <w:color w:val="000000"/>
          <w:highlight w:val="none"/>
        </w:rPr>
        <w:t>－</w:t>
      </w:r>
      <w:r>
        <w:rPr>
          <w:rFonts w:ascii="宋体" w:hAnsi="宋体"/>
          <w:color w:val="000000"/>
          <w:highlight w:val="none"/>
        </w:rPr>
        <w:t>询问质疑投诉</w:t>
      </w:r>
      <w:r>
        <w:rPr>
          <w:rFonts w:hint="eastAsia" w:ascii="宋体" w:hAnsi="宋体"/>
          <w:color w:val="000000"/>
          <w:highlight w:val="none"/>
        </w:rPr>
        <w:t>－</w:t>
      </w:r>
      <w:r>
        <w:rPr>
          <w:rFonts w:ascii="宋体" w:hAnsi="宋体"/>
          <w:color w:val="000000"/>
          <w:highlight w:val="none"/>
        </w:rPr>
        <w:t>质疑列表。质疑供应商对在线质疑答复不满意的，可在线提起投诉，路径为：浙江政府服务网</w:t>
      </w:r>
      <w:r>
        <w:rPr>
          <w:rFonts w:hint="eastAsia" w:ascii="宋体" w:hAnsi="宋体"/>
          <w:color w:val="000000"/>
          <w:highlight w:val="none"/>
        </w:rPr>
        <w:t>－</w:t>
      </w:r>
      <w:r>
        <w:rPr>
          <w:rFonts w:ascii="宋体" w:hAnsi="宋体"/>
          <w:color w:val="000000"/>
          <w:highlight w:val="none"/>
        </w:rPr>
        <w:t>政府采购投诉处理</w:t>
      </w:r>
      <w:r>
        <w:rPr>
          <w:rFonts w:hint="eastAsia" w:ascii="宋体" w:hAnsi="宋体"/>
          <w:color w:val="000000"/>
          <w:highlight w:val="none"/>
        </w:rPr>
        <w:t>－</w:t>
      </w:r>
      <w:r>
        <w:rPr>
          <w:rFonts w:ascii="宋体" w:hAnsi="宋体"/>
          <w:color w:val="000000"/>
          <w:highlight w:val="none"/>
        </w:rPr>
        <w:t>在线办理。</w:t>
      </w:r>
    </w:p>
    <w:p w14:paraId="11ED3EE4">
      <w:pPr>
        <w:spacing w:line="360" w:lineRule="auto"/>
        <w:ind w:firstLine="480" w:firstLineChars="200"/>
        <w:rPr>
          <w:rFonts w:ascii="宋体" w:hAnsi="宋体"/>
          <w:color w:val="000000"/>
          <w:highlight w:val="none"/>
        </w:rPr>
      </w:pPr>
      <w:r>
        <w:rPr>
          <w:rFonts w:hint="eastAsia" w:ascii="宋体" w:hAnsi="宋体" w:cs="宋体"/>
          <w:color w:val="000000"/>
          <w:highlight w:val="none"/>
        </w:rPr>
        <w:t>（三）</w:t>
      </w:r>
      <w:r>
        <w:rPr>
          <w:rFonts w:ascii="宋体" w:hAnsi="宋体"/>
          <w:color w:val="000000"/>
          <w:highlight w:val="none"/>
        </w:rPr>
        <w:t>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0C344479">
      <w:pPr>
        <w:spacing w:line="360" w:lineRule="auto"/>
        <w:ind w:firstLine="480" w:firstLineChars="200"/>
        <w:rPr>
          <w:rFonts w:ascii="宋体" w:hAnsi="宋体"/>
          <w:color w:val="000000"/>
          <w:highlight w:val="none"/>
        </w:rPr>
      </w:pPr>
      <w:r>
        <w:rPr>
          <w:rFonts w:hint="eastAsia" w:ascii="宋体" w:hAnsi="宋体" w:cs="宋体"/>
          <w:color w:val="000000"/>
          <w:highlight w:val="none"/>
        </w:rPr>
        <w:t>（四）</w:t>
      </w:r>
      <w:r>
        <w:rPr>
          <w:rFonts w:hint="eastAsia" w:ascii="宋体" w:hAnsi="宋体"/>
          <w:color w:val="000000"/>
          <w:highlight w:val="none"/>
        </w:rPr>
        <w:t xml:space="preserve">其他事项：（1）供应商对采购文件的质疑应以书面形式一次性提出。（2）单位负责人为同一人或者存在直接控股、管理关系的不同供应商，不得同时参加同一合同项下的谈判（磋商、询价）。（3）为项目提供整体设计、规范编制或者项目管理、监理、检测等服务的供应商，不得再参加该采购项目的其他采购活动。 </w:t>
      </w:r>
    </w:p>
    <w:p w14:paraId="4E96D4F4">
      <w:pPr>
        <w:spacing w:line="360" w:lineRule="auto"/>
        <w:ind w:firstLine="480" w:firstLineChars="200"/>
        <w:rPr>
          <w:rFonts w:ascii="宋体" w:hAnsi="宋体"/>
          <w:color w:val="000000"/>
          <w:highlight w:val="none"/>
        </w:rPr>
      </w:pPr>
      <w:r>
        <w:rPr>
          <w:rFonts w:hint="eastAsia" w:ascii="宋体" w:hAnsi="宋体" w:cs="宋体"/>
          <w:color w:val="000000"/>
          <w:highlight w:val="none"/>
        </w:rPr>
        <w:t>（五）</w:t>
      </w:r>
      <w:r>
        <w:rPr>
          <w:rFonts w:hint="eastAsia" w:ascii="宋体" w:hAnsi="宋体"/>
          <w:color w:val="000000"/>
          <w:highlight w:val="none"/>
        </w:rPr>
        <w:t>本项目不收取磋商保证金。</w:t>
      </w:r>
    </w:p>
    <w:p w14:paraId="279B86F8">
      <w:pPr>
        <w:spacing w:line="360" w:lineRule="auto"/>
        <w:ind w:firstLine="480" w:firstLineChars="200"/>
        <w:rPr>
          <w:rFonts w:ascii="宋体" w:hAnsi="宋体"/>
          <w:color w:val="000000"/>
          <w:highlight w:val="none"/>
        </w:rPr>
      </w:pPr>
      <w:r>
        <w:rPr>
          <w:rFonts w:hint="eastAsia" w:ascii="宋体" w:hAnsi="宋体"/>
          <w:color w:val="000000"/>
          <w:highlight w:val="none"/>
        </w:rPr>
        <w:t>（六）本项目执行促进中小企业发展（监狱企业、残疾人福利性单位视同小型、微型企业）。</w:t>
      </w:r>
    </w:p>
    <w:p w14:paraId="7170C6AB">
      <w:pPr>
        <w:pStyle w:val="3"/>
        <w:spacing w:before="0" w:after="0" w:line="360" w:lineRule="auto"/>
        <w:rPr>
          <w:rFonts w:ascii="宋体" w:hAnsi="宋体" w:cs="宋体"/>
          <w:bCs w:val="0"/>
          <w:color w:val="000000"/>
          <w:szCs w:val="24"/>
          <w:highlight w:val="none"/>
        </w:rPr>
      </w:pPr>
      <w:bookmarkStart w:id="34" w:name="_Toc28359085"/>
      <w:bookmarkStart w:id="35" w:name="_Toc35393796"/>
      <w:bookmarkStart w:id="36" w:name="_Toc28359008"/>
      <w:bookmarkStart w:id="37" w:name="_Toc8442"/>
      <w:bookmarkStart w:id="38" w:name="_Toc35393627"/>
      <w:r>
        <w:rPr>
          <w:rFonts w:hint="eastAsia" w:ascii="宋体" w:hAnsi="宋体" w:cs="宋体"/>
          <w:bCs w:val="0"/>
          <w:color w:val="000000"/>
          <w:szCs w:val="24"/>
          <w:highlight w:val="none"/>
        </w:rPr>
        <w:t>八、对本次采购提出询问、质疑、投诉，请按</w:t>
      </w:r>
      <w:r>
        <w:rPr>
          <w:rFonts w:ascii="宋体" w:hAnsi="宋体" w:cs="宋体"/>
          <w:bCs w:val="0"/>
          <w:color w:val="000000"/>
          <w:szCs w:val="24"/>
          <w:highlight w:val="none"/>
        </w:rPr>
        <w:t>以下方式</w:t>
      </w:r>
      <w:r>
        <w:rPr>
          <w:rFonts w:hint="eastAsia" w:ascii="宋体" w:hAnsi="宋体" w:cs="宋体"/>
          <w:bCs w:val="0"/>
          <w:color w:val="000000"/>
          <w:szCs w:val="24"/>
          <w:highlight w:val="none"/>
        </w:rPr>
        <w:t>联系</w:t>
      </w:r>
      <w:bookmarkEnd w:id="34"/>
      <w:bookmarkEnd w:id="35"/>
      <w:bookmarkEnd w:id="36"/>
      <w:bookmarkEnd w:id="37"/>
      <w:bookmarkEnd w:id="38"/>
    </w:p>
    <w:p w14:paraId="662CEEE0">
      <w:pPr>
        <w:widowControl/>
        <w:spacing w:line="360" w:lineRule="auto"/>
        <w:ind w:firstLine="482" w:firstLineChars="200"/>
        <w:jc w:val="left"/>
        <w:rPr>
          <w:rFonts w:ascii="宋体" w:hAnsi="宋体"/>
          <w:b/>
          <w:bCs/>
          <w:color w:val="000000"/>
          <w:highlight w:val="none"/>
        </w:rPr>
      </w:pPr>
      <w:r>
        <w:rPr>
          <w:rFonts w:hint="eastAsia" w:ascii="宋体" w:hAnsi="宋体" w:cs="宋体"/>
          <w:b/>
          <w:bCs/>
          <w:color w:val="000000"/>
          <w:highlight w:val="none"/>
        </w:rPr>
        <w:t>1.采购人信息</w:t>
      </w:r>
    </w:p>
    <w:p w14:paraId="080A22C7">
      <w:pPr>
        <w:spacing w:line="360" w:lineRule="auto"/>
        <w:ind w:firstLine="480" w:firstLineChars="200"/>
        <w:jc w:val="left"/>
        <w:rPr>
          <w:rFonts w:ascii="宋体" w:hAnsi="宋体"/>
          <w:color w:val="000000"/>
          <w:highlight w:val="none"/>
        </w:rPr>
      </w:pPr>
      <w:bookmarkStart w:id="39" w:name="_Toc28359009"/>
      <w:bookmarkStart w:id="40" w:name="_Toc28359086"/>
      <w:r>
        <w:rPr>
          <w:rFonts w:hint="eastAsia" w:ascii="宋体" w:hAnsi="宋体"/>
          <w:color w:val="000000"/>
          <w:highlight w:val="none"/>
        </w:rPr>
        <w:t>名  称：浙江商业职业技术学院</w:t>
      </w:r>
    </w:p>
    <w:p w14:paraId="37B8DE99">
      <w:pPr>
        <w:spacing w:line="360" w:lineRule="auto"/>
        <w:ind w:firstLine="480" w:firstLineChars="200"/>
        <w:jc w:val="left"/>
        <w:rPr>
          <w:rFonts w:ascii="宋体" w:hAnsi="宋体"/>
          <w:color w:val="000000"/>
          <w:highlight w:val="none"/>
        </w:rPr>
      </w:pPr>
      <w:r>
        <w:rPr>
          <w:rFonts w:hint="eastAsia" w:ascii="宋体" w:hAnsi="宋体"/>
          <w:color w:val="000000"/>
          <w:highlight w:val="none"/>
        </w:rPr>
        <w:t>地    址：</w:t>
      </w:r>
      <w:r>
        <w:rPr>
          <w:rFonts w:hint="eastAsia"/>
          <w:color w:val="000000"/>
          <w:szCs w:val="21"/>
          <w:highlight w:val="none"/>
        </w:rPr>
        <w:t>杭州市滨江区滨文路470号</w:t>
      </w:r>
      <w:r>
        <w:rPr>
          <w:rFonts w:hint="eastAsia" w:ascii="宋体" w:hAnsi="宋体"/>
          <w:color w:val="000000"/>
          <w:highlight w:val="none"/>
        </w:rPr>
        <w:t> </w:t>
      </w:r>
    </w:p>
    <w:p w14:paraId="362B5CDA">
      <w:pPr>
        <w:spacing w:line="360" w:lineRule="auto"/>
        <w:ind w:firstLine="480" w:firstLineChars="200"/>
        <w:jc w:val="left"/>
        <w:rPr>
          <w:rFonts w:hint="eastAsia" w:ascii="Times New Roman" w:hAnsi="Times New Roman"/>
          <w:color w:val="000000"/>
          <w:szCs w:val="21"/>
          <w:highlight w:val="none"/>
        </w:rPr>
      </w:pPr>
      <w:r>
        <w:rPr>
          <w:rFonts w:hint="eastAsia" w:ascii="Times New Roman" w:hAnsi="Times New Roman"/>
          <w:color w:val="000000"/>
          <w:szCs w:val="21"/>
          <w:highlight w:val="none"/>
        </w:rPr>
        <w:t>项目联系人（询问）：</w:t>
      </w:r>
      <w:r>
        <w:rPr>
          <w:rFonts w:hint="eastAsia" w:ascii="Times New Roman" w:hAnsi="Times New Roman" w:eastAsia="宋体" w:cs="Times New Roman"/>
          <w:i w:val="0"/>
          <w:caps w:val="0"/>
          <w:color w:val="000000"/>
          <w:spacing w:val="0"/>
          <w:sz w:val="24"/>
          <w:szCs w:val="21"/>
          <w:highlight w:val="none"/>
          <w:shd w:val="clear"/>
        </w:rPr>
        <w:t>徐胜男</w:t>
      </w:r>
    </w:p>
    <w:p w14:paraId="46509E70">
      <w:pPr>
        <w:spacing w:line="360" w:lineRule="auto"/>
        <w:ind w:firstLine="480" w:firstLineChars="200"/>
        <w:jc w:val="left"/>
        <w:rPr>
          <w:rFonts w:hint="eastAsia" w:ascii="Times New Roman" w:hAnsi="Times New Roman"/>
          <w:color w:val="000000"/>
          <w:szCs w:val="21"/>
          <w:highlight w:val="none"/>
        </w:rPr>
      </w:pPr>
      <w:r>
        <w:rPr>
          <w:rFonts w:hint="eastAsia" w:ascii="Times New Roman" w:hAnsi="Times New Roman"/>
          <w:color w:val="000000"/>
          <w:szCs w:val="21"/>
          <w:highlight w:val="none"/>
        </w:rPr>
        <w:t>项目联系方式（询问）：</w:t>
      </w:r>
      <w:bookmarkStart w:id="41" w:name="OLE_LINK10"/>
      <w:r>
        <w:rPr>
          <w:rFonts w:hint="eastAsia" w:ascii="Times New Roman" w:hAnsi="Times New Roman"/>
          <w:color w:val="000000"/>
          <w:szCs w:val="21"/>
          <w:highlight w:val="none"/>
        </w:rPr>
        <w:t>0571-</w:t>
      </w:r>
      <w:bookmarkEnd w:id="41"/>
      <w:r>
        <w:rPr>
          <w:rFonts w:hint="eastAsia" w:ascii="Times New Roman" w:hAnsi="Times New Roman" w:eastAsia="宋体" w:cs="Times New Roman"/>
          <w:i w:val="0"/>
          <w:caps w:val="0"/>
          <w:color w:val="000000"/>
          <w:spacing w:val="0"/>
          <w:sz w:val="24"/>
          <w:szCs w:val="21"/>
          <w:highlight w:val="none"/>
          <w:shd w:val="clear"/>
        </w:rPr>
        <w:t>58108322</w:t>
      </w:r>
    </w:p>
    <w:p w14:paraId="16BAC145">
      <w:pPr>
        <w:spacing w:line="360" w:lineRule="auto"/>
        <w:ind w:firstLine="480" w:firstLineChars="200"/>
        <w:jc w:val="left"/>
        <w:rPr>
          <w:rFonts w:hint="eastAsia" w:ascii="Times New Roman" w:hAnsi="Times New Roman"/>
          <w:color w:val="000000"/>
          <w:szCs w:val="21"/>
          <w:highlight w:val="none"/>
        </w:rPr>
      </w:pPr>
      <w:r>
        <w:rPr>
          <w:rFonts w:hint="eastAsia" w:ascii="Times New Roman" w:hAnsi="Times New Roman"/>
          <w:color w:val="000000"/>
          <w:szCs w:val="21"/>
          <w:highlight w:val="none"/>
        </w:rPr>
        <w:t>质疑联系人：</w:t>
      </w:r>
      <w:r>
        <w:rPr>
          <w:rFonts w:hint="eastAsia" w:cs="Times New Roman"/>
          <w:i w:val="0"/>
          <w:caps w:val="0"/>
          <w:color w:val="000000"/>
          <w:spacing w:val="0"/>
          <w:sz w:val="24"/>
          <w:szCs w:val="21"/>
          <w:highlight w:val="none"/>
          <w:shd w:val="clear"/>
          <w:lang w:eastAsia="zh-CN"/>
        </w:rPr>
        <w:t>吴老师</w:t>
      </w:r>
    </w:p>
    <w:p w14:paraId="6B78A028">
      <w:pPr>
        <w:spacing w:line="360" w:lineRule="auto"/>
        <w:ind w:firstLine="480" w:firstLineChars="200"/>
        <w:jc w:val="left"/>
        <w:rPr>
          <w:rFonts w:hint="eastAsia" w:ascii="Times New Roman" w:hAnsi="Times New Roman" w:eastAsia="宋体"/>
          <w:color w:val="000000"/>
          <w:szCs w:val="21"/>
          <w:highlight w:val="none"/>
          <w:lang w:val="en-US" w:eastAsia="zh-CN"/>
        </w:rPr>
      </w:pPr>
      <w:r>
        <w:rPr>
          <w:rFonts w:hint="eastAsia" w:ascii="Times New Roman" w:hAnsi="Times New Roman"/>
          <w:color w:val="000000"/>
          <w:szCs w:val="21"/>
          <w:highlight w:val="none"/>
        </w:rPr>
        <w:t>质疑联系方式：</w:t>
      </w:r>
      <w:bookmarkStart w:id="42" w:name="OLE_LINK4"/>
      <w:r>
        <w:rPr>
          <w:rFonts w:hint="eastAsia" w:ascii="Times New Roman" w:hAnsi="Times New Roman"/>
          <w:color w:val="000000"/>
          <w:szCs w:val="21"/>
          <w:highlight w:val="none"/>
        </w:rPr>
        <w:t>0571-</w:t>
      </w:r>
      <w:bookmarkEnd w:id="42"/>
      <w:r>
        <w:rPr>
          <w:rFonts w:hint="eastAsia" w:ascii="Times New Roman" w:hAnsi="Times New Roman"/>
          <w:color w:val="000000"/>
          <w:szCs w:val="21"/>
          <w:highlight w:val="none"/>
          <w:lang w:val="en-US" w:eastAsia="zh-CN"/>
        </w:rPr>
        <w:t>5810816</w:t>
      </w:r>
      <w:r>
        <w:rPr>
          <w:rFonts w:hint="eastAsia"/>
          <w:color w:val="000000"/>
          <w:szCs w:val="21"/>
          <w:highlight w:val="none"/>
          <w:lang w:val="en-US" w:eastAsia="zh-CN"/>
        </w:rPr>
        <w:t>6</w:t>
      </w:r>
    </w:p>
    <w:p w14:paraId="4D5FE49E">
      <w:pPr>
        <w:widowControl/>
        <w:spacing w:line="360" w:lineRule="auto"/>
        <w:ind w:firstLine="482" w:firstLineChars="200"/>
        <w:jc w:val="left"/>
        <w:rPr>
          <w:rFonts w:ascii="宋体" w:hAnsi="宋体" w:cs="宋体"/>
          <w:b/>
          <w:bCs/>
          <w:color w:val="000000"/>
          <w:highlight w:val="none"/>
        </w:rPr>
      </w:pPr>
      <w:r>
        <w:rPr>
          <w:rFonts w:hint="eastAsia" w:ascii="宋体" w:hAnsi="宋体" w:cs="宋体"/>
          <w:b/>
          <w:bCs/>
          <w:color w:val="000000"/>
          <w:highlight w:val="none"/>
        </w:rPr>
        <w:t>2.采购代理机构信息</w:t>
      </w:r>
      <w:bookmarkEnd w:id="39"/>
      <w:bookmarkEnd w:id="40"/>
    </w:p>
    <w:p w14:paraId="37327DF9">
      <w:pPr>
        <w:spacing w:line="360" w:lineRule="auto"/>
        <w:ind w:firstLine="480" w:firstLineChars="200"/>
        <w:jc w:val="left"/>
        <w:rPr>
          <w:rFonts w:ascii="宋体" w:hAnsi="宋体"/>
          <w:color w:val="000000"/>
          <w:highlight w:val="none"/>
        </w:rPr>
      </w:pPr>
      <w:bookmarkStart w:id="43" w:name="_Toc28359087"/>
      <w:bookmarkStart w:id="44" w:name="_Toc28359010"/>
      <w:r>
        <w:rPr>
          <w:rFonts w:hint="eastAsia" w:ascii="宋体" w:hAnsi="宋体"/>
          <w:color w:val="000000"/>
          <w:highlight w:val="none"/>
        </w:rPr>
        <w:t>名  称：浙江致信招标代理有限公司</w:t>
      </w:r>
    </w:p>
    <w:bookmarkEnd w:id="43"/>
    <w:bookmarkEnd w:id="44"/>
    <w:p w14:paraId="4312CAEA">
      <w:pPr>
        <w:spacing w:line="360" w:lineRule="auto"/>
        <w:ind w:firstLine="480" w:firstLineChars="200"/>
        <w:jc w:val="left"/>
        <w:rPr>
          <w:rFonts w:ascii="宋体" w:hAnsi="宋体"/>
          <w:color w:val="000000"/>
          <w:highlight w:val="none"/>
        </w:rPr>
      </w:pPr>
      <w:r>
        <w:rPr>
          <w:rFonts w:hint="eastAsia" w:ascii="宋体" w:hAnsi="宋体"/>
          <w:color w:val="000000"/>
          <w:highlight w:val="none"/>
        </w:rPr>
        <w:t>地    址：</w:t>
      </w:r>
      <w:bookmarkStart w:id="45" w:name="OLE_LINK6"/>
      <w:r>
        <w:rPr>
          <w:rFonts w:hint="eastAsia" w:ascii="宋体" w:hAnsi="宋体"/>
          <w:color w:val="000000"/>
          <w:highlight w:val="none"/>
        </w:rPr>
        <w:t>杭州市西湖区天目山路7号1号楼裙楼</w:t>
      </w:r>
      <w:bookmarkEnd w:id="45"/>
    </w:p>
    <w:p w14:paraId="51A951EF">
      <w:pPr>
        <w:spacing w:line="360" w:lineRule="auto"/>
        <w:ind w:firstLine="480" w:firstLineChars="200"/>
        <w:jc w:val="left"/>
        <w:rPr>
          <w:rFonts w:ascii="宋体" w:hAnsi="宋体"/>
          <w:color w:val="000000"/>
          <w:highlight w:val="none"/>
        </w:rPr>
      </w:pPr>
      <w:r>
        <w:rPr>
          <w:rFonts w:hint="eastAsia" w:ascii="宋体" w:hAnsi="宋体"/>
          <w:color w:val="000000"/>
          <w:highlight w:val="none"/>
        </w:rPr>
        <w:t>传    真：</w:t>
      </w:r>
    </w:p>
    <w:p w14:paraId="44C221B6">
      <w:pPr>
        <w:spacing w:line="360" w:lineRule="auto"/>
        <w:ind w:firstLine="480" w:firstLineChars="200"/>
        <w:jc w:val="left"/>
        <w:rPr>
          <w:rFonts w:hint="eastAsia" w:ascii="宋体" w:hAnsi="宋体" w:eastAsia="宋体"/>
          <w:color w:val="000000"/>
          <w:highlight w:val="none"/>
          <w:lang w:val="en-US" w:eastAsia="zh-CN"/>
        </w:rPr>
      </w:pPr>
      <w:r>
        <w:rPr>
          <w:rFonts w:hint="eastAsia" w:ascii="宋体" w:hAnsi="宋体"/>
          <w:color w:val="000000"/>
          <w:highlight w:val="none"/>
        </w:rPr>
        <w:t>项目联系人（询问）：</w:t>
      </w:r>
      <w:bookmarkStart w:id="46" w:name="OLE_LINK5"/>
      <w:r>
        <w:rPr>
          <w:rFonts w:hint="eastAsia" w:ascii="宋体" w:hAnsi="宋体"/>
          <w:color w:val="000000"/>
          <w:highlight w:val="none"/>
        </w:rPr>
        <w:t>毛</w:t>
      </w:r>
      <w:bookmarkEnd w:id="46"/>
      <w:r>
        <w:rPr>
          <w:rFonts w:hint="eastAsia" w:ascii="宋体" w:hAnsi="宋体"/>
          <w:color w:val="000000"/>
          <w:highlight w:val="none"/>
          <w:lang w:val="en-US" w:eastAsia="zh-CN"/>
        </w:rPr>
        <w:t>工</w:t>
      </w:r>
      <w:bookmarkStart w:id="635" w:name="_GoBack"/>
      <w:bookmarkEnd w:id="635"/>
      <w:r>
        <w:rPr>
          <w:rFonts w:hint="eastAsia" w:ascii="宋体" w:hAnsi="宋体"/>
          <w:color w:val="000000"/>
          <w:highlight w:val="none"/>
          <w:lang w:val="en-US" w:eastAsia="zh-CN"/>
        </w:rPr>
        <w:t>、</w:t>
      </w:r>
      <w:r>
        <w:rPr>
          <w:rFonts w:hint="eastAsia" w:ascii="宋体" w:hAnsi="宋体" w:eastAsia="宋体" w:cs="宋体"/>
          <w:bCs/>
          <w:sz w:val="24"/>
          <w:szCs w:val="21"/>
          <w:highlight w:val="none"/>
        </w:rPr>
        <w:t>徐锦</w:t>
      </w:r>
      <w:r>
        <w:rPr>
          <w:rFonts w:hint="eastAsia" w:ascii="宋体" w:hAnsi="宋体" w:eastAsia="宋体" w:cs="宋体"/>
          <w:bCs/>
          <w:sz w:val="24"/>
          <w:szCs w:val="21"/>
          <w:highlight w:val="none"/>
          <w:lang w:val="en-US" w:eastAsia="zh-CN"/>
        </w:rPr>
        <w:t>峰</w:t>
      </w:r>
      <w:r>
        <w:rPr>
          <w:rFonts w:hint="eastAsia" w:ascii="宋体" w:hAnsi="宋体" w:eastAsia="宋体" w:cs="宋体"/>
          <w:bCs/>
          <w:sz w:val="24"/>
          <w:szCs w:val="21"/>
          <w:highlight w:val="none"/>
        </w:rPr>
        <w:t>、俞磊、张小燕、朱梅黎、沈诗佳</w:t>
      </w:r>
    </w:p>
    <w:p w14:paraId="6DED2C5A">
      <w:pPr>
        <w:spacing w:line="360" w:lineRule="auto"/>
        <w:ind w:firstLine="480" w:firstLineChars="200"/>
        <w:jc w:val="left"/>
        <w:rPr>
          <w:rFonts w:ascii="宋体" w:hAnsi="宋体"/>
          <w:color w:val="000000"/>
          <w:highlight w:val="none"/>
        </w:rPr>
      </w:pPr>
      <w:r>
        <w:rPr>
          <w:rFonts w:hint="eastAsia" w:ascii="宋体" w:hAnsi="宋体"/>
          <w:color w:val="000000"/>
          <w:highlight w:val="none"/>
        </w:rPr>
        <w:t>项目联系方式（询问）：0571-85388866</w:t>
      </w:r>
    </w:p>
    <w:p w14:paraId="17E7D301">
      <w:pPr>
        <w:spacing w:line="360" w:lineRule="auto"/>
        <w:ind w:firstLine="480" w:firstLineChars="200"/>
        <w:jc w:val="left"/>
        <w:rPr>
          <w:rFonts w:hint="default" w:ascii="宋体" w:hAnsi="宋体" w:eastAsia="宋体"/>
          <w:color w:val="000000"/>
          <w:highlight w:val="none"/>
          <w:lang w:val="en-US" w:eastAsia="zh-CN"/>
        </w:rPr>
      </w:pPr>
      <w:r>
        <w:rPr>
          <w:rFonts w:hint="eastAsia" w:ascii="宋体" w:hAnsi="宋体"/>
          <w:color w:val="000000"/>
          <w:highlight w:val="none"/>
        </w:rPr>
        <w:t>质疑联系人：</w:t>
      </w:r>
      <w:r>
        <w:rPr>
          <w:rFonts w:hint="eastAsia" w:ascii="宋体" w:hAnsi="宋体"/>
          <w:color w:val="000000"/>
          <w:highlight w:val="none"/>
          <w:lang w:val="en-US" w:eastAsia="zh-CN"/>
        </w:rPr>
        <w:t>尤依婷</w:t>
      </w:r>
    </w:p>
    <w:p w14:paraId="2516A984">
      <w:pPr>
        <w:spacing w:line="360" w:lineRule="auto"/>
        <w:ind w:firstLine="480" w:firstLineChars="200"/>
        <w:jc w:val="left"/>
        <w:rPr>
          <w:rFonts w:ascii="宋体" w:hAnsi="宋体"/>
          <w:color w:val="000000"/>
          <w:highlight w:val="none"/>
        </w:rPr>
      </w:pPr>
      <w:r>
        <w:rPr>
          <w:rFonts w:hint="eastAsia" w:ascii="宋体" w:hAnsi="宋体"/>
          <w:color w:val="000000"/>
          <w:highlight w:val="none"/>
        </w:rPr>
        <w:t>质疑联系方式：0571-88026807</w:t>
      </w:r>
    </w:p>
    <w:p w14:paraId="3D171043">
      <w:pPr>
        <w:spacing w:line="360" w:lineRule="auto"/>
        <w:ind w:firstLine="480" w:firstLineChars="200"/>
        <w:jc w:val="left"/>
        <w:rPr>
          <w:rFonts w:ascii="宋体" w:hAnsi="宋体"/>
          <w:color w:val="000000"/>
          <w:highlight w:val="none"/>
        </w:rPr>
      </w:pPr>
      <w:r>
        <w:rPr>
          <w:rFonts w:hint="eastAsia" w:ascii="宋体" w:hAnsi="宋体"/>
          <w:color w:val="000000"/>
          <w:highlight w:val="none"/>
        </w:rPr>
        <w:t>3.该项目由采购人处理采购争议。质疑环节，采购人委托采购代理机构处理的，可由采购代理机构答复。对质疑答复不满意的，向采购人内部设置的采购监督机构反映。 </w:t>
      </w:r>
    </w:p>
    <w:p w14:paraId="55D0908B">
      <w:pPr>
        <w:spacing w:line="360" w:lineRule="auto"/>
        <w:ind w:firstLine="480" w:firstLineChars="200"/>
        <w:rPr>
          <w:rFonts w:ascii="宋体" w:hAnsi="宋体" w:cs="宋体"/>
          <w:color w:val="000000"/>
          <w:highlight w:val="none"/>
        </w:rPr>
      </w:pPr>
    </w:p>
    <w:p w14:paraId="7FD35750">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政策咨询：何一平、冯华，0571-87058424、87055741</w:t>
      </w:r>
    </w:p>
    <w:p w14:paraId="75E3F198">
      <w:pPr>
        <w:spacing w:line="360" w:lineRule="auto"/>
        <w:ind w:firstLine="480" w:firstLineChars="200"/>
        <w:rPr>
          <w:color w:val="000000"/>
          <w:highlight w:val="none"/>
        </w:rPr>
      </w:pPr>
      <w:r>
        <w:rPr>
          <w:rFonts w:hint="eastAsia" w:ascii="宋体" w:hAnsi="宋体" w:cs="宋体"/>
          <w:color w:val="000000"/>
          <w:highlight w:val="none"/>
        </w:rPr>
        <w:t>预算金额未达100万元的采购项目，由采购人处理采购争议。</w:t>
      </w:r>
    </w:p>
    <w:p w14:paraId="064F1DD4">
      <w:pPr>
        <w:pStyle w:val="2"/>
        <w:rPr>
          <w:rFonts w:ascii="宋体" w:hAnsi="宋体" w:cs="宋体"/>
          <w:bCs w:val="0"/>
          <w:color w:val="000000"/>
          <w:szCs w:val="36"/>
          <w:highlight w:val="none"/>
        </w:rPr>
      </w:pPr>
      <w:r>
        <w:rPr>
          <w:rFonts w:hint="eastAsia" w:ascii="宋体" w:hAnsi="宋体" w:cs="宋体"/>
          <w:color w:val="000000"/>
          <w:sz w:val="28"/>
          <w:szCs w:val="28"/>
          <w:highlight w:val="none"/>
        </w:rPr>
        <w:br w:type="page"/>
      </w:r>
      <w:bookmarkStart w:id="47" w:name="_Toc10250"/>
      <w:bookmarkStart w:id="48" w:name="_Toc8614"/>
      <w:r>
        <w:rPr>
          <w:rFonts w:hint="eastAsia" w:ascii="宋体" w:hAnsi="宋体" w:cs="宋体"/>
          <w:bCs w:val="0"/>
          <w:color w:val="000000"/>
          <w:szCs w:val="36"/>
          <w:highlight w:val="none"/>
        </w:rPr>
        <w:t>第二章 供应商须知</w:t>
      </w:r>
      <w:bookmarkEnd w:id="47"/>
      <w:bookmarkEnd w:id="48"/>
    </w:p>
    <w:p w14:paraId="694C46FB">
      <w:pPr>
        <w:pStyle w:val="3"/>
        <w:spacing w:before="0" w:after="0" w:line="240" w:lineRule="auto"/>
        <w:jc w:val="center"/>
        <w:rPr>
          <w:sz w:val="36"/>
          <w:szCs w:val="36"/>
          <w:highlight w:val="none"/>
        </w:rPr>
      </w:pPr>
      <w:bookmarkStart w:id="49" w:name="_Toc15300"/>
      <w:r>
        <w:rPr>
          <w:rFonts w:hint="eastAsia"/>
          <w:sz w:val="36"/>
          <w:szCs w:val="36"/>
          <w:highlight w:val="none"/>
        </w:rPr>
        <w:t>前附表</w:t>
      </w:r>
      <w:bookmarkEnd w:id="49"/>
    </w:p>
    <w:tbl>
      <w:tblPr>
        <w:tblStyle w:val="58"/>
        <w:tblW w:w="896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921"/>
        <w:gridCol w:w="1379"/>
        <w:gridCol w:w="6660"/>
      </w:tblGrid>
      <w:tr w14:paraId="2190870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0512794A">
            <w:pPr>
              <w:spacing w:line="360" w:lineRule="auto"/>
              <w:jc w:val="center"/>
              <w:rPr>
                <w:rFonts w:ascii="宋体" w:hAnsi="宋体" w:cs="宋体"/>
                <w:color w:val="000000"/>
                <w:highlight w:val="none"/>
              </w:rPr>
            </w:pPr>
            <w:r>
              <w:rPr>
                <w:rFonts w:hint="eastAsia" w:ascii="宋体" w:hAnsi="宋体" w:cs="宋体"/>
                <w:color w:val="000000"/>
                <w:highlight w:val="none"/>
              </w:rPr>
              <w:t>序号</w:t>
            </w:r>
          </w:p>
        </w:tc>
        <w:tc>
          <w:tcPr>
            <w:tcW w:w="1379" w:type="dxa"/>
            <w:tcBorders>
              <w:top w:val="single" w:color="auto" w:sz="4" w:space="0"/>
              <w:left w:val="single" w:color="auto" w:sz="4" w:space="0"/>
              <w:bottom w:val="single" w:color="auto" w:sz="4" w:space="0"/>
              <w:right w:val="single" w:color="auto" w:sz="4" w:space="0"/>
            </w:tcBorders>
            <w:vAlign w:val="center"/>
          </w:tcPr>
          <w:p w14:paraId="06DE6811">
            <w:pPr>
              <w:spacing w:line="360" w:lineRule="auto"/>
              <w:jc w:val="center"/>
              <w:rPr>
                <w:rFonts w:ascii="宋体" w:hAnsi="宋体" w:cs="宋体"/>
                <w:color w:val="000000"/>
                <w:highlight w:val="none"/>
              </w:rPr>
            </w:pPr>
            <w:r>
              <w:rPr>
                <w:rFonts w:hint="eastAsia" w:ascii="宋体" w:hAnsi="宋体" w:cs="宋体"/>
                <w:color w:val="000000"/>
                <w:highlight w:val="none"/>
              </w:rPr>
              <w:t>名  称</w:t>
            </w:r>
          </w:p>
        </w:tc>
        <w:tc>
          <w:tcPr>
            <w:tcW w:w="6660" w:type="dxa"/>
            <w:tcBorders>
              <w:top w:val="single" w:color="auto" w:sz="4" w:space="0"/>
              <w:left w:val="single" w:color="auto" w:sz="4" w:space="0"/>
              <w:bottom w:val="single" w:color="auto" w:sz="4" w:space="0"/>
              <w:right w:val="single" w:color="auto" w:sz="4" w:space="0"/>
            </w:tcBorders>
            <w:vAlign w:val="center"/>
          </w:tcPr>
          <w:p w14:paraId="21DAE8E9">
            <w:pPr>
              <w:spacing w:line="360" w:lineRule="auto"/>
              <w:jc w:val="center"/>
              <w:rPr>
                <w:rFonts w:ascii="宋体" w:hAnsi="宋体" w:cs="宋体"/>
                <w:color w:val="000000"/>
                <w:highlight w:val="none"/>
              </w:rPr>
            </w:pPr>
            <w:r>
              <w:rPr>
                <w:rFonts w:hint="eastAsia" w:ascii="宋体" w:hAnsi="宋体" w:cs="宋体"/>
                <w:color w:val="000000"/>
                <w:highlight w:val="none"/>
              </w:rPr>
              <w:t>内   容</w:t>
            </w:r>
          </w:p>
        </w:tc>
      </w:tr>
      <w:tr w14:paraId="23E136B4">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9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73879C4C">
            <w:pPr>
              <w:spacing w:line="360" w:lineRule="auto"/>
              <w:jc w:val="center"/>
              <w:rPr>
                <w:rFonts w:ascii="宋体" w:hAnsi="宋体" w:cs="宋体"/>
                <w:color w:val="000000"/>
                <w:highlight w:val="none"/>
              </w:rPr>
            </w:pPr>
            <w:r>
              <w:rPr>
                <w:rFonts w:hint="eastAsia" w:ascii="宋体" w:hAnsi="宋体" w:cs="宋体"/>
                <w:color w:val="000000"/>
                <w:highlight w:val="none"/>
              </w:rPr>
              <w:t>1</w:t>
            </w:r>
          </w:p>
        </w:tc>
        <w:tc>
          <w:tcPr>
            <w:tcW w:w="1379" w:type="dxa"/>
            <w:tcBorders>
              <w:top w:val="single" w:color="auto" w:sz="4" w:space="0"/>
              <w:left w:val="single" w:color="auto" w:sz="4" w:space="0"/>
              <w:bottom w:val="single" w:color="auto" w:sz="4" w:space="0"/>
              <w:right w:val="single" w:color="auto" w:sz="4" w:space="0"/>
            </w:tcBorders>
            <w:vAlign w:val="center"/>
          </w:tcPr>
          <w:p w14:paraId="19790856">
            <w:pPr>
              <w:spacing w:line="360" w:lineRule="auto"/>
              <w:jc w:val="center"/>
              <w:rPr>
                <w:rFonts w:ascii="宋体" w:hAnsi="宋体" w:cs="宋体"/>
                <w:color w:val="000000"/>
                <w:highlight w:val="none"/>
              </w:rPr>
            </w:pPr>
            <w:r>
              <w:rPr>
                <w:rFonts w:hint="eastAsia" w:ascii="宋体" w:hAnsi="宋体" w:cs="宋体"/>
                <w:color w:val="000000"/>
                <w:highlight w:val="none"/>
              </w:rPr>
              <w:t>项目名称</w:t>
            </w:r>
          </w:p>
        </w:tc>
        <w:tc>
          <w:tcPr>
            <w:tcW w:w="6660" w:type="dxa"/>
            <w:tcBorders>
              <w:top w:val="single" w:color="auto" w:sz="4" w:space="0"/>
              <w:left w:val="single" w:color="auto" w:sz="4" w:space="0"/>
              <w:bottom w:val="single" w:color="auto" w:sz="4" w:space="0"/>
              <w:right w:val="single" w:color="auto" w:sz="4" w:space="0"/>
            </w:tcBorders>
            <w:vAlign w:val="center"/>
          </w:tcPr>
          <w:p w14:paraId="5F83F2E5">
            <w:pPr>
              <w:spacing w:line="360" w:lineRule="auto"/>
              <w:rPr>
                <w:rFonts w:hint="eastAsia" w:ascii="宋体" w:hAnsi="宋体" w:eastAsia="宋体" w:cs="宋体"/>
                <w:color w:val="000000"/>
                <w:highlight w:val="none"/>
                <w:lang w:eastAsia="zh-CN"/>
              </w:rPr>
            </w:pPr>
            <w:r>
              <w:rPr>
                <w:rFonts w:hint="eastAsia" w:ascii="宋体" w:hAnsi="宋体" w:cs="宋体"/>
                <w:color w:val="000000"/>
                <w:highlight w:val="none"/>
                <w:lang w:eastAsia="zh-CN"/>
              </w:rPr>
              <w:t>全真餐饮实训室改造项目</w:t>
            </w:r>
          </w:p>
        </w:tc>
      </w:tr>
      <w:tr w14:paraId="6628EE1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6449FD69">
            <w:pPr>
              <w:spacing w:line="360" w:lineRule="auto"/>
              <w:jc w:val="center"/>
              <w:rPr>
                <w:rFonts w:ascii="宋体" w:hAnsi="宋体" w:cs="宋体"/>
                <w:color w:val="000000"/>
                <w:highlight w:val="none"/>
              </w:rPr>
            </w:pPr>
            <w:r>
              <w:rPr>
                <w:rFonts w:hint="eastAsia" w:ascii="宋体" w:hAnsi="宋体" w:cs="宋体"/>
                <w:color w:val="000000"/>
                <w:highlight w:val="none"/>
              </w:rPr>
              <w:t>2</w:t>
            </w:r>
          </w:p>
        </w:tc>
        <w:tc>
          <w:tcPr>
            <w:tcW w:w="1379" w:type="dxa"/>
            <w:tcBorders>
              <w:top w:val="single" w:color="auto" w:sz="4" w:space="0"/>
              <w:left w:val="single" w:color="auto" w:sz="4" w:space="0"/>
              <w:bottom w:val="single" w:color="auto" w:sz="4" w:space="0"/>
              <w:right w:val="single" w:color="auto" w:sz="4" w:space="0"/>
            </w:tcBorders>
            <w:vAlign w:val="center"/>
          </w:tcPr>
          <w:p w14:paraId="0085D313">
            <w:pPr>
              <w:spacing w:line="360" w:lineRule="auto"/>
              <w:jc w:val="center"/>
              <w:rPr>
                <w:rFonts w:ascii="宋体" w:hAnsi="宋体" w:cs="宋体"/>
                <w:color w:val="000000"/>
                <w:highlight w:val="none"/>
              </w:rPr>
            </w:pPr>
            <w:r>
              <w:rPr>
                <w:rFonts w:hint="eastAsia" w:ascii="宋体" w:hAnsi="宋体" w:cs="宋体"/>
                <w:color w:val="000000"/>
                <w:highlight w:val="none"/>
              </w:rPr>
              <w:t>采购内</w:t>
            </w:r>
          </w:p>
          <w:p w14:paraId="2856819C">
            <w:pPr>
              <w:spacing w:line="360" w:lineRule="auto"/>
              <w:jc w:val="center"/>
              <w:rPr>
                <w:rFonts w:ascii="宋体" w:hAnsi="宋体" w:cs="宋体"/>
                <w:color w:val="000000"/>
                <w:highlight w:val="none"/>
              </w:rPr>
            </w:pPr>
            <w:r>
              <w:rPr>
                <w:rFonts w:hint="eastAsia" w:ascii="宋体" w:hAnsi="宋体" w:cs="宋体"/>
                <w:color w:val="000000"/>
                <w:highlight w:val="none"/>
              </w:rPr>
              <w:t>容及数量</w:t>
            </w:r>
          </w:p>
        </w:tc>
        <w:tc>
          <w:tcPr>
            <w:tcW w:w="6660" w:type="dxa"/>
            <w:tcBorders>
              <w:top w:val="single" w:color="auto" w:sz="4" w:space="0"/>
              <w:left w:val="single" w:color="auto" w:sz="4" w:space="0"/>
              <w:bottom w:val="single" w:color="auto" w:sz="4" w:space="0"/>
              <w:right w:val="single" w:color="auto" w:sz="4" w:space="0"/>
            </w:tcBorders>
            <w:vAlign w:val="center"/>
          </w:tcPr>
          <w:p w14:paraId="04FD86B9">
            <w:pPr>
              <w:spacing w:line="360" w:lineRule="auto"/>
              <w:rPr>
                <w:rFonts w:ascii="宋体" w:hAnsi="宋体" w:cs="宋体"/>
                <w:color w:val="000000"/>
                <w:highlight w:val="none"/>
              </w:rPr>
            </w:pPr>
            <w:r>
              <w:rPr>
                <w:rFonts w:hAnsi="宋体" w:cs="宋体"/>
                <w:color w:val="000000"/>
                <w:highlight w:val="none"/>
              </w:rPr>
              <w:t>采购内容：</w:t>
            </w:r>
            <w:r>
              <w:rPr>
                <w:rFonts w:hint="eastAsia" w:ascii="宋体" w:hAnsi="宋体" w:cs="宋体"/>
                <w:color w:val="000000"/>
                <w:highlight w:val="none"/>
                <w:lang w:eastAsia="zh-CN"/>
              </w:rPr>
              <w:t>全真餐饮实训室改造项目</w:t>
            </w:r>
            <w:r>
              <w:rPr>
                <w:rFonts w:hint="eastAsia" w:ascii="宋体" w:hAnsi="宋体" w:cs="宋体"/>
                <w:color w:val="000000"/>
                <w:highlight w:val="none"/>
              </w:rPr>
              <w:t>，具体内容详见采购文件相关章节</w:t>
            </w:r>
            <w:r>
              <w:rPr>
                <w:rFonts w:hint="eastAsia" w:ascii="宋体" w:hAnsi="宋体"/>
                <w:color w:val="000000"/>
                <w:highlight w:val="none"/>
              </w:rPr>
              <w:t>。</w:t>
            </w:r>
          </w:p>
          <w:p w14:paraId="66DB3560">
            <w:pPr>
              <w:spacing w:line="360" w:lineRule="auto"/>
              <w:rPr>
                <w:rFonts w:ascii="宋体" w:hAnsi="宋体" w:cs="宋体"/>
                <w:color w:val="000000"/>
                <w:highlight w:val="none"/>
              </w:rPr>
            </w:pPr>
            <w:r>
              <w:rPr>
                <w:rFonts w:hint="eastAsia" w:ascii="宋体" w:hAnsi="宋体" w:cs="宋体"/>
                <w:color w:val="000000"/>
                <w:highlight w:val="none"/>
              </w:rPr>
              <w:t>数量：1项</w:t>
            </w:r>
          </w:p>
        </w:tc>
      </w:tr>
      <w:tr w14:paraId="07C674F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629BD19F">
            <w:pPr>
              <w:spacing w:line="360" w:lineRule="auto"/>
              <w:jc w:val="center"/>
              <w:rPr>
                <w:rFonts w:ascii="宋体" w:hAnsi="宋体" w:cs="宋体"/>
                <w:color w:val="000000"/>
                <w:highlight w:val="none"/>
              </w:rPr>
            </w:pPr>
            <w:r>
              <w:rPr>
                <w:rFonts w:hint="eastAsia" w:ascii="宋体" w:hAnsi="宋体" w:cs="宋体"/>
                <w:color w:val="000000"/>
                <w:highlight w:val="none"/>
              </w:rPr>
              <w:t>3</w:t>
            </w:r>
          </w:p>
        </w:tc>
        <w:tc>
          <w:tcPr>
            <w:tcW w:w="1379" w:type="dxa"/>
            <w:tcBorders>
              <w:top w:val="single" w:color="auto" w:sz="4" w:space="0"/>
              <w:left w:val="single" w:color="auto" w:sz="4" w:space="0"/>
              <w:bottom w:val="single" w:color="auto" w:sz="4" w:space="0"/>
              <w:right w:val="single" w:color="auto" w:sz="4" w:space="0"/>
            </w:tcBorders>
            <w:vAlign w:val="center"/>
          </w:tcPr>
          <w:p w14:paraId="0F263886">
            <w:pPr>
              <w:spacing w:line="360" w:lineRule="auto"/>
              <w:jc w:val="center"/>
              <w:rPr>
                <w:rFonts w:ascii="宋体" w:hAnsi="宋体" w:cs="宋体"/>
                <w:color w:val="000000"/>
                <w:highlight w:val="none"/>
              </w:rPr>
            </w:pPr>
            <w:r>
              <w:rPr>
                <w:rFonts w:hint="eastAsia" w:ascii="宋体" w:hAnsi="宋体" w:cs="宋体"/>
                <w:color w:val="000000"/>
                <w:highlight w:val="none"/>
              </w:rPr>
              <w:t>预算金额</w:t>
            </w:r>
          </w:p>
        </w:tc>
        <w:tc>
          <w:tcPr>
            <w:tcW w:w="6660" w:type="dxa"/>
            <w:tcBorders>
              <w:top w:val="single" w:color="auto" w:sz="4" w:space="0"/>
              <w:left w:val="single" w:color="auto" w:sz="4" w:space="0"/>
              <w:bottom w:val="single" w:color="auto" w:sz="4" w:space="0"/>
              <w:right w:val="single" w:color="auto" w:sz="4" w:space="0"/>
            </w:tcBorders>
            <w:vAlign w:val="center"/>
          </w:tcPr>
          <w:p w14:paraId="22E068FA">
            <w:pPr>
              <w:spacing w:line="360" w:lineRule="auto"/>
              <w:rPr>
                <w:rFonts w:ascii="宋体" w:hAnsi="宋体" w:cs="宋体"/>
                <w:color w:val="000000"/>
                <w:highlight w:val="none"/>
              </w:rPr>
            </w:pPr>
            <w:r>
              <w:rPr>
                <w:rFonts w:hint="eastAsia" w:ascii="宋体" w:hAnsi="宋体" w:cs="宋体"/>
                <w:color w:val="000000"/>
                <w:highlight w:val="none"/>
              </w:rPr>
              <w:t>预算金额：人民币3</w:t>
            </w:r>
            <w:r>
              <w:rPr>
                <w:rFonts w:hint="eastAsia" w:ascii="宋体" w:hAnsi="宋体" w:cs="宋体"/>
                <w:color w:val="000000"/>
                <w:highlight w:val="none"/>
                <w:lang w:val="en-US" w:eastAsia="zh-CN"/>
              </w:rPr>
              <w:t>10000</w:t>
            </w:r>
            <w:r>
              <w:rPr>
                <w:rFonts w:hint="eastAsia" w:ascii="宋体" w:hAnsi="宋体" w:cs="宋体"/>
                <w:color w:val="000000"/>
                <w:highlight w:val="none"/>
              </w:rPr>
              <w:t>.00元</w:t>
            </w:r>
          </w:p>
        </w:tc>
      </w:tr>
      <w:tr w14:paraId="3B5DBF1F">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1F4571D2">
            <w:pPr>
              <w:spacing w:line="360" w:lineRule="auto"/>
              <w:jc w:val="center"/>
              <w:rPr>
                <w:rFonts w:ascii="宋体" w:hAnsi="宋体" w:cs="宋体"/>
                <w:color w:val="000000"/>
                <w:highlight w:val="none"/>
              </w:rPr>
            </w:pPr>
            <w:r>
              <w:rPr>
                <w:rFonts w:hint="eastAsia" w:ascii="宋体" w:hAnsi="宋体" w:cs="宋体"/>
                <w:color w:val="000000"/>
                <w:highlight w:val="none"/>
              </w:rPr>
              <w:t>4</w:t>
            </w:r>
          </w:p>
        </w:tc>
        <w:tc>
          <w:tcPr>
            <w:tcW w:w="1379" w:type="dxa"/>
            <w:tcBorders>
              <w:top w:val="single" w:color="auto" w:sz="4" w:space="0"/>
              <w:left w:val="single" w:color="auto" w:sz="4" w:space="0"/>
              <w:bottom w:val="single" w:color="auto" w:sz="4" w:space="0"/>
              <w:right w:val="single" w:color="auto" w:sz="4" w:space="0"/>
            </w:tcBorders>
            <w:vAlign w:val="center"/>
          </w:tcPr>
          <w:p w14:paraId="47C9C878">
            <w:pPr>
              <w:spacing w:line="360" w:lineRule="auto"/>
              <w:jc w:val="center"/>
              <w:rPr>
                <w:rFonts w:ascii="宋体" w:hAnsi="宋体"/>
                <w:color w:val="000000"/>
                <w:highlight w:val="none"/>
              </w:rPr>
            </w:pPr>
            <w:r>
              <w:rPr>
                <w:rFonts w:hint="eastAsia" w:ascii="宋体" w:hAnsi="宋体"/>
                <w:color w:val="000000"/>
                <w:szCs w:val="20"/>
                <w:highlight w:val="none"/>
              </w:rPr>
              <w:t>公告媒体</w:t>
            </w:r>
          </w:p>
        </w:tc>
        <w:tc>
          <w:tcPr>
            <w:tcW w:w="6660" w:type="dxa"/>
            <w:tcBorders>
              <w:top w:val="single" w:color="auto" w:sz="4" w:space="0"/>
              <w:left w:val="single" w:color="auto" w:sz="4" w:space="0"/>
              <w:bottom w:val="single" w:color="auto" w:sz="4" w:space="0"/>
              <w:right w:val="single" w:color="auto" w:sz="4" w:space="0"/>
            </w:tcBorders>
            <w:vAlign w:val="center"/>
          </w:tcPr>
          <w:p w14:paraId="6BE6888A">
            <w:pPr>
              <w:autoSpaceDE w:val="0"/>
              <w:autoSpaceDN w:val="0"/>
              <w:spacing w:line="360" w:lineRule="auto"/>
              <w:rPr>
                <w:rFonts w:ascii="宋体" w:hAnsi="宋体"/>
                <w:color w:val="000000"/>
                <w:szCs w:val="20"/>
                <w:highlight w:val="none"/>
              </w:rPr>
            </w:pPr>
            <w:r>
              <w:rPr>
                <w:rFonts w:hint="eastAsia" w:ascii="宋体" w:hAnsi="宋体"/>
                <w:color w:val="000000"/>
                <w:szCs w:val="20"/>
                <w:highlight w:val="none"/>
              </w:rPr>
              <w:t>浙江政府采购网</w:t>
            </w:r>
            <w:r>
              <w:rPr>
                <w:rFonts w:hint="eastAsia" w:ascii="宋体" w:hAnsi="宋体"/>
                <w:color w:val="000000"/>
                <w:highlight w:val="none"/>
              </w:rPr>
              <w:t>（</w:t>
            </w:r>
            <w:r>
              <w:rPr>
                <w:highlight w:val="none"/>
              </w:rPr>
              <w:fldChar w:fldCharType="begin"/>
            </w:r>
            <w:r>
              <w:rPr>
                <w:highlight w:val="none"/>
              </w:rPr>
              <w:instrText xml:space="preserve"> HYPERLINK "http://zfcg.czt.zj.gov.cn" </w:instrText>
            </w:r>
            <w:r>
              <w:rPr>
                <w:highlight w:val="none"/>
              </w:rPr>
              <w:fldChar w:fldCharType="separate"/>
            </w:r>
            <w:r>
              <w:rPr>
                <w:rFonts w:hint="eastAsia" w:ascii="宋体" w:hAnsi="宋体"/>
                <w:color w:val="000000"/>
                <w:highlight w:val="none"/>
              </w:rPr>
              <w:t>http://zfcg.czt.zj.gov.cn</w:t>
            </w:r>
            <w:r>
              <w:rPr>
                <w:rFonts w:hint="eastAsia" w:ascii="宋体" w:hAnsi="宋体"/>
                <w:color w:val="000000"/>
                <w:highlight w:val="none"/>
              </w:rPr>
              <w:fldChar w:fldCharType="end"/>
            </w:r>
            <w:r>
              <w:rPr>
                <w:rFonts w:hint="eastAsia" w:ascii="宋体" w:hAnsi="宋体"/>
                <w:color w:val="000000"/>
                <w:highlight w:val="none"/>
              </w:rPr>
              <w:t>）</w:t>
            </w:r>
          </w:p>
        </w:tc>
      </w:tr>
      <w:tr w14:paraId="43A16C6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7FC35BA6">
            <w:pPr>
              <w:spacing w:line="360" w:lineRule="auto"/>
              <w:jc w:val="center"/>
              <w:rPr>
                <w:rFonts w:ascii="宋体" w:hAnsi="宋体" w:cs="宋体"/>
                <w:color w:val="000000"/>
                <w:highlight w:val="none"/>
              </w:rPr>
            </w:pPr>
            <w:r>
              <w:rPr>
                <w:rFonts w:hint="eastAsia" w:ascii="宋体" w:hAnsi="宋体" w:cs="宋体"/>
                <w:color w:val="000000"/>
                <w:highlight w:val="none"/>
              </w:rPr>
              <w:t>5</w:t>
            </w:r>
          </w:p>
        </w:tc>
        <w:tc>
          <w:tcPr>
            <w:tcW w:w="1379" w:type="dxa"/>
            <w:tcBorders>
              <w:top w:val="single" w:color="auto" w:sz="4" w:space="0"/>
              <w:left w:val="single" w:color="auto" w:sz="4" w:space="0"/>
              <w:bottom w:val="single" w:color="auto" w:sz="4" w:space="0"/>
              <w:right w:val="single" w:color="auto" w:sz="4" w:space="0"/>
            </w:tcBorders>
            <w:vAlign w:val="center"/>
          </w:tcPr>
          <w:p w14:paraId="0BFD5D1E">
            <w:pPr>
              <w:spacing w:line="360" w:lineRule="auto"/>
              <w:jc w:val="center"/>
              <w:rPr>
                <w:rFonts w:ascii="宋体" w:hAnsi="宋体"/>
                <w:color w:val="000000"/>
                <w:highlight w:val="none"/>
              </w:rPr>
            </w:pPr>
            <w:r>
              <w:rPr>
                <w:rFonts w:hint="eastAsia" w:ascii="宋体" w:hAnsi="宋体"/>
                <w:color w:val="000000"/>
                <w:highlight w:val="none"/>
              </w:rPr>
              <w:t>电子交</w:t>
            </w:r>
          </w:p>
          <w:p w14:paraId="4144C262">
            <w:pPr>
              <w:spacing w:line="360" w:lineRule="auto"/>
              <w:jc w:val="center"/>
              <w:rPr>
                <w:rFonts w:ascii="宋体" w:hAnsi="宋体"/>
                <w:color w:val="000000"/>
                <w:highlight w:val="none"/>
              </w:rPr>
            </w:pPr>
            <w:r>
              <w:rPr>
                <w:rFonts w:hint="eastAsia" w:ascii="宋体" w:hAnsi="宋体"/>
                <w:color w:val="000000"/>
                <w:highlight w:val="none"/>
              </w:rPr>
              <w:t>易平台</w:t>
            </w:r>
          </w:p>
        </w:tc>
        <w:tc>
          <w:tcPr>
            <w:tcW w:w="6660" w:type="dxa"/>
            <w:tcBorders>
              <w:top w:val="single" w:color="auto" w:sz="4" w:space="0"/>
              <w:left w:val="single" w:color="auto" w:sz="4" w:space="0"/>
              <w:bottom w:val="single" w:color="auto" w:sz="4" w:space="0"/>
              <w:right w:val="single" w:color="auto" w:sz="4" w:space="0"/>
            </w:tcBorders>
            <w:vAlign w:val="center"/>
          </w:tcPr>
          <w:p w14:paraId="2A4D38F3">
            <w:pPr>
              <w:spacing w:line="360" w:lineRule="auto"/>
              <w:rPr>
                <w:rFonts w:ascii="宋体" w:hAnsi="宋体"/>
                <w:color w:val="000000"/>
                <w:highlight w:val="none"/>
              </w:rPr>
            </w:pPr>
            <w:r>
              <w:rPr>
                <w:rFonts w:hint="eastAsia" w:ascii="宋体" w:hAnsi="宋体"/>
                <w:color w:val="000000"/>
                <w:highlight w:val="none"/>
              </w:rPr>
              <w:t>政府采购云平台（</w:t>
            </w:r>
            <w:r>
              <w:rPr>
                <w:rFonts w:ascii="宋体" w:hAnsi="宋体"/>
                <w:color w:val="000000"/>
                <w:highlight w:val="none"/>
              </w:rPr>
              <w:t>www.zcygov.cn</w:t>
            </w:r>
            <w:r>
              <w:rPr>
                <w:rFonts w:hint="eastAsia" w:ascii="宋体" w:hAnsi="宋体"/>
                <w:color w:val="000000"/>
                <w:highlight w:val="none"/>
              </w:rPr>
              <w:t>）</w:t>
            </w:r>
          </w:p>
        </w:tc>
      </w:tr>
      <w:tr w14:paraId="2C62F48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395B21EF">
            <w:pPr>
              <w:spacing w:line="360" w:lineRule="auto"/>
              <w:jc w:val="center"/>
              <w:rPr>
                <w:rFonts w:ascii="宋体" w:hAnsi="宋体" w:cs="宋体"/>
                <w:color w:val="000000"/>
                <w:highlight w:val="none"/>
              </w:rPr>
            </w:pPr>
            <w:r>
              <w:rPr>
                <w:rFonts w:hint="eastAsia" w:ascii="宋体" w:hAnsi="宋体" w:cs="宋体"/>
                <w:color w:val="000000"/>
                <w:highlight w:val="none"/>
              </w:rPr>
              <w:t>6</w:t>
            </w:r>
          </w:p>
        </w:tc>
        <w:tc>
          <w:tcPr>
            <w:tcW w:w="1379" w:type="dxa"/>
            <w:tcBorders>
              <w:top w:val="single" w:color="auto" w:sz="4" w:space="0"/>
              <w:left w:val="single" w:color="auto" w:sz="4" w:space="0"/>
              <w:bottom w:val="single" w:color="auto" w:sz="4" w:space="0"/>
              <w:right w:val="single" w:color="auto" w:sz="4" w:space="0"/>
            </w:tcBorders>
            <w:vAlign w:val="center"/>
          </w:tcPr>
          <w:p w14:paraId="1751DEA1">
            <w:pPr>
              <w:spacing w:line="360" w:lineRule="auto"/>
              <w:jc w:val="center"/>
              <w:rPr>
                <w:rFonts w:ascii="宋体" w:hAnsi="宋体" w:cs="宋体"/>
                <w:color w:val="000000"/>
                <w:highlight w:val="none"/>
              </w:rPr>
            </w:pPr>
            <w:r>
              <w:rPr>
                <w:rFonts w:hint="eastAsia" w:ascii="宋体" w:hAnsi="宋体" w:cs="宋体"/>
                <w:color w:val="000000"/>
                <w:highlight w:val="none"/>
              </w:rPr>
              <w:t>磋商报价</w:t>
            </w:r>
          </w:p>
        </w:tc>
        <w:tc>
          <w:tcPr>
            <w:tcW w:w="6660" w:type="dxa"/>
            <w:tcBorders>
              <w:top w:val="single" w:color="auto" w:sz="4" w:space="0"/>
              <w:left w:val="single" w:color="auto" w:sz="4" w:space="0"/>
              <w:bottom w:val="single" w:color="auto" w:sz="4" w:space="0"/>
              <w:right w:val="single" w:color="auto" w:sz="4" w:space="0"/>
            </w:tcBorders>
            <w:vAlign w:val="center"/>
          </w:tcPr>
          <w:p w14:paraId="18A6009E">
            <w:pPr>
              <w:spacing w:line="360" w:lineRule="auto"/>
              <w:rPr>
                <w:rFonts w:ascii="宋体" w:hAnsi="宋体"/>
                <w:b/>
                <w:color w:val="000000"/>
                <w:highlight w:val="none"/>
              </w:rPr>
            </w:pPr>
            <w:r>
              <w:rPr>
                <w:rFonts w:ascii="宋体" w:hAnsi="宋体"/>
                <w:b/>
                <w:color w:val="000000"/>
                <w:highlight w:val="none"/>
              </w:rPr>
              <w:t>1</w:t>
            </w:r>
            <w:r>
              <w:rPr>
                <w:rFonts w:hint="eastAsia" w:ascii="宋体" w:hAnsi="宋体"/>
                <w:b/>
                <w:color w:val="000000"/>
                <w:highlight w:val="none"/>
              </w:rPr>
              <w:t>.本项目应以</w:t>
            </w:r>
            <w:r>
              <w:rPr>
                <w:rFonts w:hint="eastAsia" w:ascii="宋体" w:hAnsi="宋体"/>
                <w:b/>
                <w:color w:val="000000"/>
                <w:highlight w:val="none"/>
                <w:lang w:val="en-US" w:eastAsia="zh-CN"/>
              </w:rPr>
              <w:t>人民币</w:t>
            </w:r>
            <w:r>
              <w:rPr>
                <w:rFonts w:hint="eastAsia" w:ascii="宋体" w:hAnsi="宋体"/>
                <w:b/>
                <w:color w:val="000000"/>
                <w:highlight w:val="none"/>
              </w:rPr>
              <w:t>报价。</w:t>
            </w:r>
          </w:p>
          <w:p w14:paraId="582B7951">
            <w:pPr>
              <w:spacing w:line="360" w:lineRule="auto"/>
              <w:rPr>
                <w:rFonts w:ascii="宋体" w:hAnsi="宋体"/>
                <w:b/>
                <w:color w:val="000000"/>
                <w:highlight w:val="none"/>
              </w:rPr>
            </w:pPr>
            <w:r>
              <w:rPr>
                <w:rFonts w:ascii="宋体" w:hAnsi="宋体"/>
                <w:b/>
                <w:color w:val="000000"/>
                <w:highlight w:val="none"/>
              </w:rPr>
              <w:t>2</w:t>
            </w:r>
            <w:r>
              <w:rPr>
                <w:rFonts w:hint="eastAsia" w:ascii="宋体" w:hAnsi="宋体"/>
                <w:b/>
                <w:color w:val="000000"/>
                <w:highlight w:val="none"/>
              </w:rPr>
              <w:t>.无论采购结果如何，供应商均应自行承担所有与磋商有关的全部费用。</w:t>
            </w:r>
          </w:p>
          <w:p w14:paraId="772BFFC7">
            <w:pPr>
              <w:spacing w:line="360" w:lineRule="auto"/>
              <w:rPr>
                <w:rFonts w:ascii="宋体" w:hAnsi="宋体" w:cs="宋体"/>
                <w:color w:val="000000"/>
                <w:highlight w:val="none"/>
              </w:rPr>
            </w:pPr>
            <w:r>
              <w:rPr>
                <w:rFonts w:hint="eastAsia" w:ascii="宋体" w:hAnsi="宋体"/>
                <w:b/>
                <w:color w:val="000000"/>
                <w:highlight w:val="none"/>
              </w:rPr>
              <w:t>3.</w:t>
            </w:r>
            <w:r>
              <w:rPr>
                <w:rFonts w:hint="eastAsia" w:ascii="宋体" w:hAnsi="宋体"/>
                <w:b/>
                <w:color w:val="000000"/>
                <w:highlight w:val="none"/>
                <w:lang w:val="zh-CN"/>
              </w:rPr>
              <w:t>有关本项目实施所需的所有费用（含税费）均计入报价。</w:t>
            </w:r>
            <w:r>
              <w:rPr>
                <w:rFonts w:hint="eastAsia" w:ascii="宋体" w:hAnsi="宋体"/>
                <w:b/>
                <w:color w:val="000000"/>
                <w:highlight w:val="none"/>
              </w:rPr>
              <w:t>报价单是报价的唯一载体</w:t>
            </w:r>
            <w:r>
              <w:rPr>
                <w:rFonts w:hint="eastAsia" w:ascii="宋体" w:hAnsi="宋体"/>
                <w:b/>
                <w:color w:val="000000"/>
                <w:highlight w:val="none"/>
                <w:lang w:val="zh-CN"/>
              </w:rPr>
              <w:t>。响应文件中价格全部采用人民币报价。采购文件未列明，而供应商认为必需的费用也需列入报价。提醒：验收时检测费用由采购人承担，不包含在总价中</w:t>
            </w:r>
            <w:r>
              <w:rPr>
                <w:rFonts w:hint="eastAsia" w:ascii="宋体" w:hAnsi="宋体"/>
                <w:b/>
                <w:color w:val="000000"/>
                <w:highlight w:val="none"/>
              </w:rPr>
              <w:t>。</w:t>
            </w:r>
          </w:p>
        </w:tc>
      </w:tr>
      <w:tr w14:paraId="7A7F11F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7C4B00CF">
            <w:pPr>
              <w:spacing w:line="360" w:lineRule="auto"/>
              <w:jc w:val="center"/>
              <w:rPr>
                <w:rFonts w:ascii="宋体" w:hAnsi="宋体" w:cs="宋体"/>
                <w:color w:val="000000"/>
                <w:highlight w:val="none"/>
              </w:rPr>
            </w:pPr>
            <w:r>
              <w:rPr>
                <w:rFonts w:hint="eastAsia" w:ascii="宋体" w:hAnsi="宋体" w:cs="宋体"/>
                <w:color w:val="000000"/>
                <w:highlight w:val="none"/>
              </w:rPr>
              <w:t>7</w:t>
            </w:r>
          </w:p>
        </w:tc>
        <w:tc>
          <w:tcPr>
            <w:tcW w:w="1379" w:type="dxa"/>
            <w:tcBorders>
              <w:top w:val="single" w:color="auto" w:sz="4" w:space="0"/>
              <w:left w:val="single" w:color="auto" w:sz="4" w:space="0"/>
              <w:bottom w:val="single" w:color="auto" w:sz="4" w:space="0"/>
              <w:right w:val="single" w:color="auto" w:sz="4" w:space="0"/>
            </w:tcBorders>
            <w:vAlign w:val="center"/>
          </w:tcPr>
          <w:p w14:paraId="6AF12ACB">
            <w:pPr>
              <w:spacing w:line="360" w:lineRule="auto"/>
              <w:jc w:val="center"/>
              <w:rPr>
                <w:rFonts w:ascii="宋体" w:hAnsi="宋体" w:cs="宋体"/>
                <w:color w:val="000000"/>
                <w:highlight w:val="none"/>
              </w:rPr>
            </w:pPr>
            <w:r>
              <w:rPr>
                <w:rFonts w:hint="eastAsia" w:ascii="宋体" w:hAnsi="宋体" w:cs="宋体"/>
                <w:color w:val="000000"/>
                <w:highlight w:val="none"/>
              </w:rPr>
              <w:t>现场考察/标前答疑会</w:t>
            </w:r>
          </w:p>
        </w:tc>
        <w:tc>
          <w:tcPr>
            <w:tcW w:w="6660" w:type="dxa"/>
            <w:tcBorders>
              <w:top w:val="single" w:color="auto" w:sz="4" w:space="0"/>
              <w:left w:val="single" w:color="auto" w:sz="4" w:space="0"/>
              <w:bottom w:val="single" w:color="auto" w:sz="4" w:space="0"/>
              <w:right w:val="single" w:color="auto" w:sz="4" w:space="0"/>
            </w:tcBorders>
            <w:vAlign w:val="center"/>
          </w:tcPr>
          <w:p w14:paraId="08A5D735">
            <w:pPr>
              <w:spacing w:line="360" w:lineRule="auto"/>
              <w:rPr>
                <w:rFonts w:ascii="宋体" w:hAnsi="宋体" w:cs="宋体"/>
                <w:color w:val="000000"/>
                <w:highlight w:val="none"/>
              </w:rPr>
            </w:pPr>
            <w:r>
              <w:rPr>
                <w:rFonts w:hint="eastAsia" w:ascii="宋体" w:hAnsi="宋体" w:cs="宋体"/>
                <w:color w:val="000000"/>
                <w:highlight w:val="none"/>
              </w:rPr>
              <w:t>□ 组织（详细内容）</w:t>
            </w:r>
          </w:p>
          <w:p w14:paraId="3A67BC84">
            <w:pPr>
              <w:spacing w:line="360" w:lineRule="auto"/>
              <w:rPr>
                <w:rFonts w:ascii="宋体" w:hAnsi="宋体" w:cs="宋体"/>
                <w:color w:val="000000"/>
                <w:highlight w:val="none"/>
              </w:rPr>
            </w:pPr>
            <w:r>
              <w:rPr>
                <w:rFonts w:hint="eastAsia" w:ascii="宋体" w:hAnsi="宋体" w:cs="宋体"/>
                <w:color w:val="000000"/>
                <w:highlight w:val="none"/>
              </w:rPr>
              <w:fldChar w:fldCharType="begin"/>
            </w:r>
            <w:r>
              <w:rPr>
                <w:rFonts w:hint="eastAsia" w:ascii="宋体" w:hAnsi="宋体" w:cs="宋体"/>
                <w:color w:val="000000"/>
                <w:sz w:val="21"/>
                <w:highlight w:val="none"/>
              </w:rPr>
              <w:instrText xml:space="preserve"> eq \o\ac(□,√)</w:instrText>
            </w:r>
            <w:r>
              <w:rPr>
                <w:rFonts w:hint="eastAsia" w:ascii="宋体" w:hAnsi="宋体" w:cs="宋体"/>
                <w:color w:val="000000"/>
                <w:highlight w:val="none"/>
              </w:rPr>
              <w:fldChar w:fldCharType="end"/>
            </w:r>
            <w:r>
              <w:rPr>
                <w:rFonts w:hint="eastAsia" w:ascii="宋体" w:hAnsi="宋体" w:cs="宋体"/>
                <w:color w:val="000000"/>
                <w:highlight w:val="none"/>
              </w:rPr>
              <w:t xml:space="preserve"> 不组织</w:t>
            </w:r>
          </w:p>
        </w:tc>
      </w:tr>
      <w:tr w14:paraId="5FBFE0E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7F4F9748">
            <w:pPr>
              <w:spacing w:line="360" w:lineRule="auto"/>
              <w:jc w:val="center"/>
              <w:rPr>
                <w:rFonts w:ascii="宋体" w:hAnsi="宋体" w:cs="宋体"/>
                <w:color w:val="000000"/>
                <w:highlight w:val="none"/>
              </w:rPr>
            </w:pPr>
            <w:r>
              <w:rPr>
                <w:rFonts w:hint="eastAsia" w:ascii="宋体" w:hAnsi="宋体" w:cs="宋体"/>
                <w:color w:val="000000"/>
                <w:highlight w:val="none"/>
              </w:rPr>
              <w:t>8</w:t>
            </w:r>
          </w:p>
        </w:tc>
        <w:tc>
          <w:tcPr>
            <w:tcW w:w="1379" w:type="dxa"/>
            <w:tcBorders>
              <w:top w:val="single" w:color="auto" w:sz="4" w:space="0"/>
              <w:left w:val="single" w:color="auto" w:sz="4" w:space="0"/>
              <w:bottom w:val="single" w:color="auto" w:sz="4" w:space="0"/>
              <w:right w:val="single" w:color="auto" w:sz="4" w:space="0"/>
            </w:tcBorders>
            <w:vAlign w:val="center"/>
          </w:tcPr>
          <w:p w14:paraId="647EA009">
            <w:pPr>
              <w:spacing w:line="360" w:lineRule="auto"/>
              <w:jc w:val="center"/>
              <w:rPr>
                <w:rFonts w:ascii="宋体" w:hAnsi="宋体" w:cs="宋体"/>
                <w:color w:val="000000"/>
                <w:highlight w:val="none"/>
              </w:rPr>
            </w:pPr>
            <w:r>
              <w:rPr>
                <w:rFonts w:hint="eastAsia" w:ascii="宋体" w:hAnsi="宋体" w:cs="宋体"/>
                <w:color w:val="000000"/>
                <w:highlight w:val="none"/>
              </w:rPr>
              <w:t>样品</w:t>
            </w:r>
          </w:p>
        </w:tc>
        <w:tc>
          <w:tcPr>
            <w:tcW w:w="6660" w:type="dxa"/>
            <w:tcBorders>
              <w:top w:val="single" w:color="auto" w:sz="4" w:space="0"/>
              <w:left w:val="single" w:color="auto" w:sz="4" w:space="0"/>
              <w:bottom w:val="single" w:color="auto" w:sz="4" w:space="0"/>
              <w:right w:val="single" w:color="auto" w:sz="4" w:space="0"/>
            </w:tcBorders>
            <w:vAlign w:val="center"/>
          </w:tcPr>
          <w:p w14:paraId="2C1B943C">
            <w:pPr>
              <w:spacing w:line="360" w:lineRule="auto"/>
              <w:rPr>
                <w:rFonts w:ascii="宋体" w:hAnsi="宋体" w:cs="宋体"/>
                <w:color w:val="000000"/>
                <w:highlight w:val="none"/>
              </w:rPr>
            </w:pPr>
            <w:r>
              <w:rPr>
                <w:rFonts w:hint="eastAsia" w:ascii="宋体" w:hAnsi="宋体" w:cs="宋体"/>
                <w:color w:val="000000"/>
                <w:highlight w:val="none"/>
              </w:rPr>
              <w:t>□提供（详细内容）</w:t>
            </w:r>
          </w:p>
          <w:p w14:paraId="78C36540">
            <w:pPr>
              <w:spacing w:line="360" w:lineRule="auto"/>
              <w:rPr>
                <w:rFonts w:ascii="宋体" w:hAnsi="宋体" w:cs="宋体"/>
                <w:color w:val="000000"/>
                <w:highlight w:val="none"/>
              </w:rPr>
            </w:pPr>
            <w:r>
              <w:rPr>
                <w:rFonts w:hint="eastAsia" w:ascii="宋体" w:hAnsi="宋体" w:cs="宋体"/>
                <w:color w:val="000000"/>
                <w:highlight w:val="none"/>
              </w:rPr>
              <w:fldChar w:fldCharType="begin"/>
            </w:r>
            <w:r>
              <w:rPr>
                <w:rFonts w:hint="eastAsia" w:ascii="宋体" w:hAnsi="宋体" w:cs="宋体"/>
                <w:color w:val="000000"/>
                <w:sz w:val="21"/>
                <w:highlight w:val="none"/>
              </w:rPr>
              <w:instrText xml:space="preserve"> eq \o\ac(□,√)</w:instrText>
            </w:r>
            <w:r>
              <w:rPr>
                <w:rFonts w:hint="eastAsia" w:ascii="宋体" w:hAnsi="宋体" w:cs="宋体"/>
                <w:color w:val="000000"/>
                <w:highlight w:val="none"/>
              </w:rPr>
              <w:fldChar w:fldCharType="end"/>
            </w:r>
            <w:r>
              <w:rPr>
                <w:rFonts w:hint="eastAsia" w:ascii="宋体" w:hAnsi="宋体" w:cs="宋体"/>
                <w:color w:val="000000"/>
                <w:highlight w:val="none"/>
              </w:rPr>
              <w:t>不提供</w:t>
            </w:r>
          </w:p>
        </w:tc>
      </w:tr>
      <w:tr w14:paraId="1C2FF3E4">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0D08C085">
            <w:pPr>
              <w:spacing w:line="360" w:lineRule="auto"/>
              <w:jc w:val="center"/>
              <w:rPr>
                <w:rFonts w:ascii="宋体" w:hAnsi="宋体" w:cs="宋体"/>
                <w:color w:val="000000"/>
                <w:highlight w:val="none"/>
              </w:rPr>
            </w:pPr>
            <w:r>
              <w:rPr>
                <w:rFonts w:hint="eastAsia" w:ascii="宋体" w:hAnsi="宋体" w:cs="宋体"/>
                <w:color w:val="000000"/>
                <w:highlight w:val="none"/>
              </w:rPr>
              <w:t>9</w:t>
            </w:r>
          </w:p>
        </w:tc>
        <w:tc>
          <w:tcPr>
            <w:tcW w:w="1379" w:type="dxa"/>
            <w:tcBorders>
              <w:top w:val="single" w:color="auto" w:sz="4" w:space="0"/>
              <w:left w:val="single" w:color="auto" w:sz="4" w:space="0"/>
              <w:bottom w:val="single" w:color="auto" w:sz="4" w:space="0"/>
              <w:right w:val="single" w:color="auto" w:sz="4" w:space="0"/>
            </w:tcBorders>
            <w:vAlign w:val="center"/>
          </w:tcPr>
          <w:p w14:paraId="4521BF8C">
            <w:pPr>
              <w:spacing w:line="360" w:lineRule="auto"/>
              <w:jc w:val="center"/>
              <w:rPr>
                <w:rFonts w:ascii="宋体" w:hAnsi="宋体" w:cs="宋体"/>
                <w:color w:val="000000"/>
                <w:highlight w:val="none"/>
              </w:rPr>
            </w:pPr>
            <w:r>
              <w:rPr>
                <w:rFonts w:hint="eastAsia" w:ascii="宋体" w:hAnsi="宋体" w:cs="宋体"/>
                <w:color w:val="000000"/>
                <w:highlight w:val="none"/>
              </w:rPr>
              <w:t>演示</w:t>
            </w:r>
          </w:p>
        </w:tc>
        <w:tc>
          <w:tcPr>
            <w:tcW w:w="6660" w:type="dxa"/>
            <w:tcBorders>
              <w:top w:val="single" w:color="auto" w:sz="4" w:space="0"/>
              <w:left w:val="single" w:color="auto" w:sz="4" w:space="0"/>
              <w:bottom w:val="single" w:color="auto" w:sz="4" w:space="0"/>
              <w:right w:val="single" w:color="auto" w:sz="4" w:space="0"/>
            </w:tcBorders>
            <w:vAlign w:val="center"/>
          </w:tcPr>
          <w:p w14:paraId="4B08DC2C">
            <w:pPr>
              <w:spacing w:line="360" w:lineRule="auto"/>
              <w:rPr>
                <w:rFonts w:ascii="宋体" w:hAnsi="宋体" w:cs="宋体"/>
                <w:color w:val="000000"/>
                <w:highlight w:val="none"/>
              </w:rPr>
            </w:pPr>
            <w:r>
              <w:rPr>
                <w:rFonts w:hint="eastAsia" w:ascii="宋体" w:hAnsi="宋体" w:cs="宋体"/>
                <w:color w:val="000000"/>
                <w:highlight w:val="none"/>
              </w:rPr>
              <w:t>□ 要求（详细内容）</w:t>
            </w:r>
          </w:p>
          <w:p w14:paraId="5DC1A3AC">
            <w:pPr>
              <w:spacing w:line="360" w:lineRule="auto"/>
              <w:rPr>
                <w:rFonts w:ascii="宋体" w:hAnsi="宋体" w:cs="宋体"/>
                <w:color w:val="000000"/>
                <w:highlight w:val="none"/>
              </w:rPr>
            </w:pPr>
            <w:r>
              <w:rPr>
                <w:rFonts w:hint="eastAsia" w:ascii="宋体" w:hAnsi="宋体" w:cs="宋体"/>
                <w:color w:val="000000"/>
                <w:highlight w:val="none"/>
              </w:rPr>
              <w:fldChar w:fldCharType="begin"/>
            </w:r>
            <w:r>
              <w:rPr>
                <w:rFonts w:hint="eastAsia" w:ascii="宋体" w:hAnsi="宋体" w:cs="宋体"/>
                <w:color w:val="000000"/>
                <w:sz w:val="21"/>
                <w:highlight w:val="none"/>
              </w:rPr>
              <w:instrText xml:space="preserve"> eq \o\ac(□,√)</w:instrText>
            </w:r>
            <w:r>
              <w:rPr>
                <w:rFonts w:hint="eastAsia" w:ascii="宋体" w:hAnsi="宋体" w:cs="宋体"/>
                <w:color w:val="000000"/>
                <w:highlight w:val="none"/>
              </w:rPr>
              <w:fldChar w:fldCharType="end"/>
            </w:r>
            <w:r>
              <w:rPr>
                <w:rFonts w:hint="eastAsia" w:ascii="宋体" w:hAnsi="宋体" w:cs="宋体"/>
                <w:color w:val="000000"/>
                <w:highlight w:val="none"/>
              </w:rPr>
              <w:t xml:space="preserve"> 不要求</w:t>
            </w:r>
          </w:p>
        </w:tc>
      </w:tr>
      <w:tr w14:paraId="02358E6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5FDC222F">
            <w:pPr>
              <w:spacing w:line="360" w:lineRule="auto"/>
              <w:jc w:val="center"/>
              <w:rPr>
                <w:rFonts w:ascii="宋体" w:hAnsi="宋体" w:cs="宋体"/>
                <w:color w:val="000000"/>
                <w:highlight w:val="none"/>
              </w:rPr>
            </w:pPr>
            <w:r>
              <w:rPr>
                <w:rFonts w:hint="eastAsia" w:ascii="宋体" w:hAnsi="宋体" w:cs="宋体"/>
                <w:color w:val="000000"/>
                <w:highlight w:val="none"/>
              </w:rPr>
              <w:t>10</w:t>
            </w:r>
          </w:p>
        </w:tc>
        <w:tc>
          <w:tcPr>
            <w:tcW w:w="1379" w:type="dxa"/>
            <w:tcBorders>
              <w:top w:val="single" w:color="auto" w:sz="4" w:space="0"/>
              <w:left w:val="single" w:color="auto" w:sz="4" w:space="0"/>
              <w:bottom w:val="single" w:color="auto" w:sz="4" w:space="0"/>
              <w:right w:val="single" w:color="auto" w:sz="4" w:space="0"/>
            </w:tcBorders>
            <w:vAlign w:val="center"/>
          </w:tcPr>
          <w:p w14:paraId="79F23E04">
            <w:pPr>
              <w:spacing w:line="360" w:lineRule="auto"/>
              <w:jc w:val="center"/>
              <w:rPr>
                <w:rFonts w:ascii="宋体" w:hAnsi="宋体" w:cs="宋体"/>
                <w:color w:val="000000"/>
                <w:highlight w:val="none"/>
              </w:rPr>
            </w:pPr>
            <w:r>
              <w:rPr>
                <w:rFonts w:hint="eastAsia" w:ascii="宋体" w:hAnsi="宋体" w:cs="宋体"/>
                <w:color w:val="000000"/>
                <w:highlight w:val="none"/>
              </w:rPr>
              <w:t>采购文</w:t>
            </w:r>
          </w:p>
          <w:p w14:paraId="3F70731B">
            <w:pPr>
              <w:spacing w:line="360" w:lineRule="auto"/>
              <w:jc w:val="center"/>
              <w:rPr>
                <w:rFonts w:ascii="宋体" w:hAnsi="宋体" w:cs="宋体"/>
                <w:color w:val="000000"/>
                <w:highlight w:val="none"/>
              </w:rPr>
            </w:pPr>
            <w:r>
              <w:rPr>
                <w:rFonts w:hint="eastAsia" w:ascii="宋体" w:hAnsi="宋体" w:cs="宋体"/>
                <w:color w:val="000000"/>
                <w:highlight w:val="none"/>
              </w:rPr>
              <w:t>件澄清</w:t>
            </w:r>
          </w:p>
        </w:tc>
        <w:tc>
          <w:tcPr>
            <w:tcW w:w="6660" w:type="dxa"/>
            <w:tcBorders>
              <w:top w:val="single" w:color="auto" w:sz="4" w:space="0"/>
              <w:left w:val="single" w:color="auto" w:sz="4" w:space="0"/>
              <w:bottom w:val="single" w:color="auto" w:sz="4" w:space="0"/>
              <w:right w:val="single" w:color="auto" w:sz="4" w:space="0"/>
            </w:tcBorders>
            <w:vAlign w:val="center"/>
          </w:tcPr>
          <w:p w14:paraId="02BA39D9">
            <w:pPr>
              <w:spacing w:line="360" w:lineRule="auto"/>
              <w:rPr>
                <w:rFonts w:ascii="宋体" w:hAnsi="宋体" w:cs="宋体"/>
                <w:color w:val="000000"/>
                <w:highlight w:val="none"/>
              </w:rPr>
            </w:pPr>
            <w:r>
              <w:rPr>
                <w:rFonts w:hint="eastAsia" w:ascii="宋体" w:hAnsi="宋体" w:cs="宋体"/>
                <w:color w:val="000000"/>
                <w:highlight w:val="none"/>
              </w:rPr>
              <w:t>供应商如认为采购文件表述不清晰、前后矛盾等内容的，应当在响应文件递交截止日</w:t>
            </w:r>
            <w:r>
              <w:rPr>
                <w:rFonts w:hint="eastAsia" w:ascii="宋体" w:hAnsi="宋体" w:cs="宋体"/>
                <w:color w:val="000000"/>
                <w:highlight w:val="none"/>
                <w:u w:val="single"/>
              </w:rPr>
              <w:t xml:space="preserve"> 5 </w:t>
            </w:r>
            <w:r>
              <w:rPr>
                <w:rFonts w:hint="eastAsia" w:ascii="宋体" w:hAnsi="宋体" w:cs="宋体"/>
                <w:color w:val="000000"/>
                <w:highlight w:val="none"/>
              </w:rPr>
              <w:t>天前以书面形式要求采购单位作出书面澄清。</w:t>
            </w:r>
          </w:p>
        </w:tc>
      </w:tr>
      <w:tr w14:paraId="5CBE2E73">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67F72A6B">
            <w:pPr>
              <w:spacing w:line="360" w:lineRule="auto"/>
              <w:jc w:val="center"/>
              <w:rPr>
                <w:rFonts w:ascii="宋体" w:hAnsi="宋体" w:cs="宋体"/>
                <w:color w:val="000000"/>
                <w:highlight w:val="none"/>
              </w:rPr>
            </w:pPr>
            <w:r>
              <w:rPr>
                <w:rFonts w:hint="eastAsia" w:ascii="宋体" w:hAnsi="宋体" w:cs="宋体"/>
                <w:color w:val="000000"/>
                <w:highlight w:val="none"/>
              </w:rPr>
              <w:t>11</w:t>
            </w:r>
          </w:p>
        </w:tc>
        <w:tc>
          <w:tcPr>
            <w:tcW w:w="1379" w:type="dxa"/>
            <w:tcBorders>
              <w:top w:val="single" w:color="auto" w:sz="4" w:space="0"/>
              <w:left w:val="single" w:color="auto" w:sz="4" w:space="0"/>
              <w:bottom w:val="single" w:color="auto" w:sz="4" w:space="0"/>
              <w:right w:val="single" w:color="auto" w:sz="4" w:space="0"/>
            </w:tcBorders>
            <w:vAlign w:val="center"/>
          </w:tcPr>
          <w:p w14:paraId="0155262F">
            <w:pPr>
              <w:spacing w:line="360" w:lineRule="auto"/>
              <w:jc w:val="center"/>
              <w:rPr>
                <w:rFonts w:ascii="宋体" w:hAnsi="宋体"/>
                <w:color w:val="000000"/>
                <w:highlight w:val="none"/>
              </w:rPr>
            </w:pPr>
            <w:r>
              <w:rPr>
                <w:rFonts w:hint="eastAsia" w:ascii="宋体" w:hAnsi="宋体"/>
                <w:color w:val="000000"/>
                <w:highlight w:val="none"/>
              </w:rPr>
              <w:t>响应文</w:t>
            </w:r>
          </w:p>
          <w:p w14:paraId="7FD22147">
            <w:pPr>
              <w:spacing w:line="360" w:lineRule="auto"/>
              <w:jc w:val="center"/>
              <w:rPr>
                <w:rFonts w:ascii="宋体" w:hAnsi="宋体"/>
                <w:color w:val="000000"/>
                <w:highlight w:val="none"/>
              </w:rPr>
            </w:pPr>
            <w:r>
              <w:rPr>
                <w:rFonts w:hint="eastAsia" w:ascii="宋体" w:hAnsi="宋体"/>
                <w:color w:val="000000"/>
                <w:highlight w:val="none"/>
              </w:rPr>
              <w:t>件组成</w:t>
            </w:r>
          </w:p>
        </w:tc>
        <w:tc>
          <w:tcPr>
            <w:tcW w:w="6660" w:type="dxa"/>
            <w:tcBorders>
              <w:top w:val="single" w:color="auto" w:sz="4" w:space="0"/>
              <w:left w:val="single" w:color="auto" w:sz="4" w:space="0"/>
              <w:bottom w:val="single" w:color="auto" w:sz="4" w:space="0"/>
              <w:right w:val="single" w:color="auto" w:sz="4" w:space="0"/>
            </w:tcBorders>
            <w:vAlign w:val="center"/>
          </w:tcPr>
          <w:p w14:paraId="428E53F7">
            <w:pPr>
              <w:autoSpaceDE w:val="0"/>
              <w:autoSpaceDN w:val="0"/>
              <w:spacing w:line="360" w:lineRule="auto"/>
              <w:rPr>
                <w:rFonts w:ascii="宋体" w:hAnsi="宋体"/>
                <w:color w:val="000000"/>
                <w:highlight w:val="none"/>
              </w:rPr>
            </w:pPr>
            <w:r>
              <w:rPr>
                <w:rFonts w:hint="eastAsia" w:ascii="宋体" w:hAnsi="宋体"/>
                <w:color w:val="000000"/>
                <w:highlight w:val="none"/>
              </w:rPr>
              <w:t>响应文件由</w:t>
            </w:r>
            <w:r>
              <w:rPr>
                <w:rFonts w:hint="eastAsia" w:ascii="宋体" w:hAnsi="宋体" w:cs="Arial"/>
                <w:color w:val="000000"/>
                <w:highlight w:val="none"/>
              </w:rPr>
              <w:t>资格证明、商务技术、报价等内容组成</w:t>
            </w:r>
            <w:r>
              <w:rPr>
                <w:rFonts w:hint="eastAsia" w:ascii="宋体" w:hAnsi="宋体"/>
                <w:color w:val="000000"/>
                <w:highlight w:val="none"/>
              </w:rPr>
              <w:t>。</w:t>
            </w:r>
          </w:p>
        </w:tc>
      </w:tr>
      <w:tr w14:paraId="27382F0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166F33B9">
            <w:pPr>
              <w:spacing w:line="360" w:lineRule="auto"/>
              <w:jc w:val="center"/>
              <w:rPr>
                <w:rFonts w:ascii="宋体" w:hAnsi="宋体" w:cs="宋体"/>
                <w:color w:val="000000"/>
                <w:highlight w:val="none"/>
              </w:rPr>
            </w:pPr>
            <w:r>
              <w:rPr>
                <w:rFonts w:hint="eastAsia" w:ascii="宋体" w:hAnsi="宋体" w:cs="宋体"/>
                <w:color w:val="000000"/>
                <w:highlight w:val="none"/>
              </w:rPr>
              <w:t>12</w:t>
            </w:r>
          </w:p>
        </w:tc>
        <w:tc>
          <w:tcPr>
            <w:tcW w:w="1379" w:type="dxa"/>
            <w:tcBorders>
              <w:top w:val="single" w:color="auto" w:sz="4" w:space="0"/>
              <w:left w:val="single" w:color="auto" w:sz="4" w:space="0"/>
              <w:bottom w:val="single" w:color="auto" w:sz="4" w:space="0"/>
              <w:right w:val="single" w:color="auto" w:sz="4" w:space="0"/>
            </w:tcBorders>
            <w:vAlign w:val="center"/>
          </w:tcPr>
          <w:p w14:paraId="1A191A7F">
            <w:pPr>
              <w:spacing w:line="360" w:lineRule="auto"/>
              <w:jc w:val="center"/>
              <w:rPr>
                <w:rFonts w:ascii="宋体" w:hAnsi="宋体"/>
                <w:color w:val="000000"/>
                <w:highlight w:val="none"/>
              </w:rPr>
            </w:pPr>
            <w:r>
              <w:rPr>
                <w:rFonts w:hint="eastAsia" w:ascii="宋体" w:hAnsi="宋体"/>
                <w:color w:val="000000"/>
                <w:highlight w:val="none"/>
              </w:rPr>
              <w:t>响应文件</w:t>
            </w:r>
          </w:p>
          <w:p w14:paraId="752AFCB1">
            <w:pPr>
              <w:spacing w:line="360" w:lineRule="auto"/>
              <w:jc w:val="center"/>
              <w:rPr>
                <w:rFonts w:ascii="宋体" w:hAnsi="宋体"/>
                <w:color w:val="000000"/>
                <w:highlight w:val="none"/>
              </w:rPr>
            </w:pPr>
            <w:r>
              <w:rPr>
                <w:rFonts w:hint="eastAsia" w:ascii="宋体" w:hAnsi="宋体"/>
                <w:color w:val="000000"/>
                <w:highlight w:val="none"/>
              </w:rPr>
              <w:t>的编制</w:t>
            </w:r>
          </w:p>
        </w:tc>
        <w:tc>
          <w:tcPr>
            <w:tcW w:w="6660" w:type="dxa"/>
            <w:tcBorders>
              <w:top w:val="single" w:color="auto" w:sz="4" w:space="0"/>
              <w:left w:val="single" w:color="auto" w:sz="4" w:space="0"/>
              <w:bottom w:val="single" w:color="auto" w:sz="4" w:space="0"/>
              <w:right w:val="single" w:color="auto" w:sz="4" w:space="0"/>
            </w:tcBorders>
            <w:vAlign w:val="center"/>
          </w:tcPr>
          <w:p w14:paraId="4CD863A4">
            <w:pPr>
              <w:autoSpaceDE w:val="0"/>
              <w:autoSpaceDN w:val="0"/>
              <w:spacing w:line="360" w:lineRule="auto"/>
              <w:ind w:left="360" w:hanging="360" w:hangingChars="150"/>
              <w:jc w:val="left"/>
              <w:rPr>
                <w:rFonts w:ascii="宋体" w:hAnsi="宋体" w:cs="宋体"/>
                <w:color w:val="000000"/>
                <w:highlight w:val="none"/>
                <w:lang w:bidi="ar"/>
              </w:rPr>
            </w:pPr>
            <w:r>
              <w:rPr>
                <w:rFonts w:hint="eastAsia" w:ascii="宋体" w:hAnsi="宋体" w:cs="宋体"/>
                <w:color w:val="000000"/>
                <w:highlight w:val="none"/>
                <w:lang w:bidi="ar"/>
              </w:rPr>
              <w:t>1.“电子加密响应文件”：</w:t>
            </w:r>
          </w:p>
          <w:p w14:paraId="6F25327A">
            <w:pPr>
              <w:autoSpaceDE w:val="0"/>
              <w:autoSpaceDN w:val="0"/>
              <w:spacing w:line="360" w:lineRule="auto"/>
              <w:jc w:val="left"/>
              <w:rPr>
                <w:rFonts w:ascii="宋体" w:hAnsi="宋体" w:cs="宋体"/>
                <w:color w:val="000000"/>
                <w:highlight w:val="none"/>
                <w:lang w:bidi="ar"/>
              </w:rPr>
            </w:pPr>
            <w:r>
              <w:rPr>
                <w:rFonts w:hint="eastAsia" w:ascii="宋体" w:hAnsi="宋体" w:cs="宋体"/>
                <w:color w:val="000000"/>
                <w:highlight w:val="none"/>
                <w:lang w:bidi="ar"/>
              </w:rPr>
              <w:t>（1）“电子加密响应文件”是指通过“政采云电子交易客户端”完成响应文件编制后生成并加密的数据电文形式的响应文件。</w:t>
            </w:r>
          </w:p>
          <w:p w14:paraId="273CF4DD">
            <w:pPr>
              <w:spacing w:line="360" w:lineRule="auto"/>
              <w:rPr>
                <w:rFonts w:ascii="宋体" w:hAnsi="宋体" w:cs="宋体"/>
                <w:color w:val="000000"/>
                <w:highlight w:val="none"/>
                <w:lang w:bidi="ar"/>
              </w:rPr>
            </w:pPr>
            <w:r>
              <w:rPr>
                <w:rFonts w:hint="eastAsia" w:ascii="宋体" w:hAnsi="宋体" w:cs="宋体"/>
                <w:color w:val="000000"/>
                <w:highlight w:val="none"/>
                <w:lang w:bidi="ar"/>
              </w:rPr>
              <w:t>（2）供应商应先安装“政采云电子交易客户端”，并按照本采购文件和“政府采购云平台”的要求，通过“政采云电子交易客户端”编制并加密响应文件。</w:t>
            </w:r>
          </w:p>
          <w:p w14:paraId="28B95DB8">
            <w:pPr>
              <w:spacing w:line="360" w:lineRule="auto"/>
              <w:ind w:left="360" w:hanging="360" w:hangingChars="150"/>
              <w:rPr>
                <w:rFonts w:ascii="宋体" w:hAnsi="宋体" w:cs="宋体"/>
                <w:color w:val="000000"/>
                <w:highlight w:val="none"/>
                <w:lang w:bidi="ar"/>
              </w:rPr>
            </w:pPr>
            <w:r>
              <w:rPr>
                <w:rFonts w:hint="eastAsia" w:ascii="宋体" w:hAnsi="宋体" w:cs="宋体"/>
                <w:color w:val="000000"/>
                <w:highlight w:val="none"/>
                <w:lang w:bidi="ar"/>
              </w:rPr>
              <w:t>2.“电子备份响应文件”：</w:t>
            </w:r>
          </w:p>
          <w:p w14:paraId="4A2607C5">
            <w:pPr>
              <w:spacing w:line="360" w:lineRule="auto"/>
              <w:rPr>
                <w:rFonts w:ascii="宋体" w:hAnsi="宋体" w:cs="宋体"/>
                <w:color w:val="000000"/>
                <w:highlight w:val="none"/>
                <w:lang w:bidi="ar"/>
              </w:rPr>
            </w:pPr>
            <w:r>
              <w:rPr>
                <w:rFonts w:hint="eastAsia" w:ascii="宋体" w:hAnsi="宋体" w:cs="宋体"/>
                <w:color w:val="000000"/>
                <w:highlight w:val="none"/>
                <w:lang w:bidi="ar"/>
              </w:rPr>
              <w:t>（1）“电子备份响应文件”是指与“电子加密响应文件”同时生成的数据电文形式的电子文件。</w:t>
            </w:r>
          </w:p>
          <w:p w14:paraId="309E66CD">
            <w:pPr>
              <w:spacing w:line="360" w:lineRule="auto"/>
              <w:ind w:left="360" w:hanging="360" w:hangingChars="150"/>
              <w:rPr>
                <w:rFonts w:ascii="宋体" w:hAnsi="宋体" w:cs="宋体"/>
                <w:color w:val="000000"/>
                <w:highlight w:val="none"/>
                <w:lang w:bidi="ar"/>
              </w:rPr>
            </w:pPr>
            <w:r>
              <w:rPr>
                <w:rFonts w:hint="eastAsia" w:ascii="宋体" w:hAnsi="宋体" w:cs="宋体"/>
                <w:color w:val="000000"/>
                <w:highlight w:val="none"/>
                <w:lang w:bidi="ar"/>
              </w:rPr>
              <w:t>（2）供应商可自主选择是否编制“电子备份响应文件”。</w:t>
            </w:r>
          </w:p>
          <w:p w14:paraId="18D6C29D">
            <w:pPr>
              <w:spacing w:line="360" w:lineRule="auto"/>
              <w:ind w:left="360" w:hanging="360" w:hangingChars="150"/>
              <w:rPr>
                <w:rFonts w:hint="eastAsia" w:ascii="宋体" w:hAnsi="宋体" w:cs="宋体"/>
                <w:color w:val="000000"/>
                <w:highlight w:val="none"/>
                <w:lang w:bidi="ar"/>
              </w:rPr>
            </w:pPr>
            <w:r>
              <w:rPr>
                <w:rFonts w:hint="eastAsia" w:ascii="宋体" w:hAnsi="宋体" w:cs="宋体"/>
                <w:color w:val="000000"/>
                <w:highlight w:val="none"/>
                <w:lang w:bidi="ar"/>
              </w:rPr>
              <w:t>（3）其他方式编制的备份响应文件视为无效备份响应文件。</w:t>
            </w:r>
          </w:p>
          <w:p w14:paraId="34DD383F">
            <w:pPr>
              <w:spacing w:line="360" w:lineRule="auto"/>
              <w:ind w:left="0" w:leftChars="0" w:firstLine="0" w:firstLineChars="0"/>
              <w:rPr>
                <w:rFonts w:hint="default" w:ascii="宋体" w:hAnsi="宋体" w:eastAsia="宋体" w:cs="宋体"/>
                <w:color w:val="000000"/>
                <w:highlight w:val="none"/>
                <w:lang w:val="en-US" w:eastAsia="zh-CN" w:bidi="ar"/>
              </w:rPr>
            </w:pPr>
            <w:r>
              <w:rPr>
                <w:rFonts w:hint="eastAsia" w:ascii="宋体" w:hAnsi="宋体" w:eastAsia="宋体" w:cs="宋体"/>
                <w:b/>
                <w:bCs/>
                <w:color w:val="000000"/>
                <w:highlight w:val="none"/>
                <w:lang w:val="en-US" w:eastAsia="zh-CN" w:bidi="ar"/>
              </w:rPr>
              <w:t>3.纸质存档响应文件：成交供应商</w:t>
            </w:r>
            <w:r>
              <w:rPr>
                <w:rFonts w:hint="eastAsia" w:ascii="宋体" w:hAnsi="宋体" w:eastAsia="宋体" w:cs="宋体"/>
                <w:b/>
                <w:bCs/>
                <w:color w:val="000000"/>
                <w:highlight w:val="none"/>
                <w:lang w:val="zh-CN" w:eastAsia="zh-CN" w:bidi="ar"/>
              </w:rPr>
              <w:t>自成交结果公告后</w:t>
            </w:r>
            <w:r>
              <w:rPr>
                <w:rFonts w:hint="eastAsia" w:ascii="宋体" w:hAnsi="宋体" w:eastAsia="宋体" w:cs="宋体"/>
                <w:b/>
                <w:bCs/>
                <w:color w:val="000000"/>
                <w:highlight w:val="none"/>
                <w:lang w:val="en-US" w:eastAsia="zh-CN" w:bidi="ar"/>
              </w:rPr>
              <w:t>3</w:t>
            </w:r>
            <w:r>
              <w:rPr>
                <w:rFonts w:hint="eastAsia" w:ascii="宋体" w:hAnsi="宋体" w:eastAsia="宋体" w:cs="宋体"/>
                <w:b/>
                <w:bCs/>
                <w:color w:val="000000"/>
                <w:highlight w:val="none"/>
                <w:lang w:val="zh-CN" w:eastAsia="zh-CN" w:bidi="ar"/>
              </w:rPr>
              <w:t>日内提供</w:t>
            </w:r>
            <w:r>
              <w:rPr>
                <w:rFonts w:hint="eastAsia" w:ascii="宋体" w:hAnsi="宋体" w:eastAsia="宋体" w:cs="宋体"/>
                <w:b/>
                <w:bCs/>
                <w:color w:val="000000"/>
                <w:highlight w:val="none"/>
                <w:lang w:val="en-US" w:eastAsia="zh-CN" w:bidi="ar"/>
              </w:rPr>
              <w:t>1</w:t>
            </w:r>
            <w:r>
              <w:rPr>
                <w:rFonts w:hint="eastAsia" w:ascii="宋体" w:hAnsi="宋体" w:eastAsia="宋体" w:cs="宋体"/>
                <w:b/>
                <w:bCs/>
                <w:color w:val="000000"/>
                <w:highlight w:val="none"/>
                <w:lang w:val="zh-CN" w:eastAsia="zh-CN" w:bidi="ar"/>
              </w:rPr>
              <w:t>份与“电子加密投标文件”一致的纸质响应文件</w:t>
            </w:r>
            <w:r>
              <w:rPr>
                <w:rFonts w:hint="eastAsia" w:ascii="宋体" w:hAnsi="宋体" w:eastAsia="宋体" w:cs="宋体"/>
                <w:b/>
                <w:bCs/>
                <w:color w:val="000000"/>
                <w:highlight w:val="none"/>
                <w:lang w:val="en-US" w:eastAsia="zh-CN" w:bidi="ar"/>
              </w:rPr>
              <w:t>用于采购人存档</w:t>
            </w:r>
            <w:r>
              <w:rPr>
                <w:rFonts w:hint="eastAsia" w:ascii="宋体" w:hAnsi="宋体" w:eastAsia="宋体" w:cs="宋体"/>
                <w:b/>
                <w:bCs/>
                <w:color w:val="000000"/>
                <w:highlight w:val="none"/>
                <w:lang w:val="zh-CN" w:eastAsia="zh-CN" w:bidi="ar"/>
              </w:rPr>
              <w:t>。</w:t>
            </w:r>
          </w:p>
        </w:tc>
      </w:tr>
      <w:tr w14:paraId="0B1472F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6313BC65">
            <w:pPr>
              <w:spacing w:line="360" w:lineRule="auto"/>
              <w:jc w:val="center"/>
              <w:rPr>
                <w:rFonts w:ascii="宋体" w:hAnsi="宋体" w:cs="宋体"/>
                <w:color w:val="000000"/>
                <w:highlight w:val="none"/>
              </w:rPr>
            </w:pPr>
            <w:r>
              <w:rPr>
                <w:rFonts w:hint="eastAsia" w:ascii="宋体" w:hAnsi="宋体" w:cs="宋体"/>
                <w:color w:val="000000"/>
                <w:highlight w:val="none"/>
              </w:rPr>
              <w:t>13</w:t>
            </w:r>
          </w:p>
        </w:tc>
        <w:tc>
          <w:tcPr>
            <w:tcW w:w="1379" w:type="dxa"/>
            <w:tcBorders>
              <w:top w:val="single" w:color="auto" w:sz="4" w:space="0"/>
              <w:left w:val="single" w:color="auto" w:sz="4" w:space="0"/>
              <w:bottom w:val="single" w:color="auto" w:sz="4" w:space="0"/>
              <w:right w:val="single" w:color="auto" w:sz="4" w:space="0"/>
            </w:tcBorders>
            <w:vAlign w:val="center"/>
          </w:tcPr>
          <w:p w14:paraId="62944161">
            <w:pPr>
              <w:spacing w:line="360" w:lineRule="auto"/>
              <w:jc w:val="center"/>
              <w:rPr>
                <w:rFonts w:ascii="宋体" w:hAnsi="宋体"/>
                <w:color w:val="000000"/>
                <w:highlight w:val="none"/>
              </w:rPr>
            </w:pPr>
            <w:r>
              <w:rPr>
                <w:rFonts w:hint="eastAsia" w:ascii="宋体" w:hAnsi="宋体"/>
                <w:color w:val="000000"/>
                <w:highlight w:val="none"/>
              </w:rPr>
              <w:t>响应文件</w:t>
            </w:r>
          </w:p>
          <w:p w14:paraId="612B04E5">
            <w:pPr>
              <w:spacing w:line="360" w:lineRule="auto"/>
              <w:jc w:val="center"/>
              <w:rPr>
                <w:rFonts w:ascii="宋体" w:hAnsi="宋体"/>
                <w:color w:val="000000"/>
                <w:highlight w:val="none"/>
              </w:rPr>
            </w:pPr>
            <w:r>
              <w:rPr>
                <w:rFonts w:hint="eastAsia" w:ascii="宋体" w:hAnsi="宋体"/>
                <w:color w:val="000000"/>
                <w:highlight w:val="none"/>
              </w:rPr>
              <w:t>的签章</w:t>
            </w:r>
          </w:p>
        </w:tc>
        <w:tc>
          <w:tcPr>
            <w:tcW w:w="6660" w:type="dxa"/>
            <w:tcBorders>
              <w:top w:val="single" w:color="auto" w:sz="4" w:space="0"/>
              <w:left w:val="single" w:color="auto" w:sz="4" w:space="0"/>
              <w:bottom w:val="single" w:color="auto" w:sz="4" w:space="0"/>
              <w:right w:val="single" w:color="auto" w:sz="4" w:space="0"/>
            </w:tcBorders>
            <w:vAlign w:val="center"/>
          </w:tcPr>
          <w:p w14:paraId="791837FF">
            <w:pPr>
              <w:autoSpaceDE w:val="0"/>
              <w:autoSpaceDN w:val="0"/>
              <w:spacing w:line="360" w:lineRule="auto"/>
              <w:jc w:val="left"/>
              <w:rPr>
                <w:rFonts w:ascii="宋体" w:hAnsi="宋体"/>
                <w:color w:val="000000"/>
                <w:highlight w:val="none"/>
              </w:rPr>
            </w:pPr>
            <w:r>
              <w:rPr>
                <w:rFonts w:hint="eastAsia" w:ascii="宋体" w:hAnsi="宋体"/>
                <w:color w:val="000000"/>
                <w:highlight w:val="none"/>
              </w:rPr>
              <w:t>采用电子签章。</w:t>
            </w:r>
          </w:p>
        </w:tc>
      </w:tr>
      <w:tr w14:paraId="23E9FCB1">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4D7BB4B5">
            <w:pPr>
              <w:spacing w:line="360" w:lineRule="auto"/>
              <w:jc w:val="center"/>
              <w:rPr>
                <w:rFonts w:ascii="宋体" w:hAnsi="宋体" w:cs="宋体"/>
                <w:color w:val="000000"/>
                <w:highlight w:val="none"/>
              </w:rPr>
            </w:pPr>
            <w:r>
              <w:rPr>
                <w:rFonts w:hint="eastAsia" w:ascii="宋体" w:hAnsi="宋体" w:cs="宋体"/>
                <w:color w:val="000000"/>
                <w:highlight w:val="none"/>
              </w:rPr>
              <w:t>14</w:t>
            </w:r>
          </w:p>
        </w:tc>
        <w:tc>
          <w:tcPr>
            <w:tcW w:w="1379" w:type="dxa"/>
            <w:tcBorders>
              <w:top w:val="single" w:color="auto" w:sz="4" w:space="0"/>
              <w:left w:val="single" w:color="auto" w:sz="4" w:space="0"/>
              <w:bottom w:val="single" w:color="auto" w:sz="4" w:space="0"/>
              <w:right w:val="single" w:color="auto" w:sz="4" w:space="0"/>
            </w:tcBorders>
            <w:vAlign w:val="center"/>
          </w:tcPr>
          <w:p w14:paraId="1BA02975">
            <w:pPr>
              <w:spacing w:line="360" w:lineRule="auto"/>
              <w:jc w:val="center"/>
              <w:rPr>
                <w:rFonts w:ascii="宋体" w:hAnsi="宋体"/>
                <w:color w:val="000000"/>
                <w:highlight w:val="none"/>
              </w:rPr>
            </w:pPr>
            <w:r>
              <w:rPr>
                <w:rFonts w:hint="eastAsia" w:ascii="宋体" w:hAnsi="宋体"/>
                <w:color w:val="000000"/>
                <w:highlight w:val="none"/>
              </w:rPr>
              <w:t>响应文件</w:t>
            </w:r>
          </w:p>
          <w:p w14:paraId="420D63C3">
            <w:pPr>
              <w:spacing w:line="360" w:lineRule="auto"/>
              <w:jc w:val="center"/>
              <w:rPr>
                <w:rFonts w:ascii="宋体" w:hAnsi="宋体"/>
                <w:color w:val="000000"/>
                <w:highlight w:val="none"/>
              </w:rPr>
            </w:pPr>
            <w:r>
              <w:rPr>
                <w:rFonts w:hint="eastAsia" w:ascii="宋体" w:hAnsi="宋体"/>
                <w:color w:val="000000"/>
                <w:highlight w:val="none"/>
              </w:rPr>
              <w:t>的包装、密封和递交</w:t>
            </w:r>
          </w:p>
        </w:tc>
        <w:tc>
          <w:tcPr>
            <w:tcW w:w="6660" w:type="dxa"/>
            <w:tcBorders>
              <w:top w:val="single" w:color="auto" w:sz="4" w:space="0"/>
              <w:left w:val="single" w:color="auto" w:sz="4" w:space="0"/>
              <w:bottom w:val="single" w:color="auto" w:sz="4" w:space="0"/>
              <w:right w:val="single" w:color="auto" w:sz="4" w:space="0"/>
            </w:tcBorders>
            <w:vAlign w:val="center"/>
          </w:tcPr>
          <w:p w14:paraId="5504CED4">
            <w:pPr>
              <w:autoSpaceDE w:val="0"/>
              <w:autoSpaceDN w:val="0"/>
              <w:spacing w:line="360" w:lineRule="auto"/>
              <w:rPr>
                <w:rFonts w:ascii="宋体" w:hAnsi="宋体" w:cs="宋体"/>
                <w:color w:val="000000"/>
                <w:highlight w:val="none"/>
                <w:lang w:bidi="ar"/>
              </w:rPr>
            </w:pPr>
            <w:r>
              <w:rPr>
                <w:rFonts w:hint="eastAsia" w:ascii="宋体" w:hAnsi="宋体" w:cs="宋体"/>
                <w:color w:val="000000"/>
                <w:highlight w:val="none"/>
                <w:lang w:bidi="ar"/>
              </w:rPr>
              <w:t>1.“电子加密响应文件”的递交：在线上传递交。</w:t>
            </w:r>
          </w:p>
          <w:p w14:paraId="68170903">
            <w:pPr>
              <w:spacing w:line="360" w:lineRule="auto"/>
              <w:rPr>
                <w:rFonts w:ascii="宋体" w:hAnsi="宋体" w:cs="宋体"/>
                <w:color w:val="000000"/>
                <w:highlight w:val="none"/>
                <w:lang w:bidi="ar"/>
              </w:rPr>
            </w:pPr>
            <w:r>
              <w:rPr>
                <w:rFonts w:hint="eastAsia" w:ascii="宋体" w:hAnsi="宋体" w:cs="宋体"/>
                <w:color w:val="000000"/>
                <w:highlight w:val="none"/>
                <w:lang w:bidi="ar"/>
              </w:rPr>
              <w:t>（1）供应商应在递交响应文件截止时间前将“电子加密响应文件”成功上传递交至“政府采购云平台”，否则响应无效。</w:t>
            </w:r>
          </w:p>
          <w:p w14:paraId="5019883C">
            <w:pPr>
              <w:spacing w:line="360" w:lineRule="auto"/>
              <w:rPr>
                <w:rFonts w:ascii="宋体" w:hAnsi="宋体" w:cs="宋体"/>
                <w:color w:val="000000"/>
                <w:highlight w:val="none"/>
                <w:lang w:bidi="ar"/>
              </w:rPr>
            </w:pPr>
            <w:r>
              <w:rPr>
                <w:rFonts w:hint="eastAsia" w:ascii="宋体" w:hAnsi="宋体" w:cs="宋体"/>
                <w:color w:val="000000"/>
                <w:highlight w:val="none"/>
                <w:lang w:bidi="ar"/>
              </w:rPr>
              <w:t>（2）“电子加密响应文件”成功上传递交后，供应商可自行打印响应文件接收回执。</w:t>
            </w:r>
          </w:p>
          <w:p w14:paraId="2E4775F5">
            <w:pPr>
              <w:spacing w:line="360" w:lineRule="auto"/>
              <w:rPr>
                <w:rFonts w:ascii="宋体" w:hAnsi="宋体" w:cs="宋体"/>
                <w:color w:val="000000"/>
                <w:highlight w:val="none"/>
                <w:lang w:bidi="ar"/>
              </w:rPr>
            </w:pPr>
            <w:r>
              <w:rPr>
                <w:rFonts w:hint="eastAsia" w:ascii="宋体" w:hAnsi="宋体" w:cs="宋体"/>
                <w:color w:val="000000"/>
                <w:highlight w:val="none"/>
                <w:lang w:bidi="ar"/>
              </w:rPr>
              <w:t xml:space="preserve">2.“电子备份响应文件”的密封、包装和递交： </w:t>
            </w:r>
          </w:p>
          <w:p w14:paraId="4D7E15B4">
            <w:pPr>
              <w:spacing w:line="360" w:lineRule="auto"/>
              <w:rPr>
                <w:rFonts w:ascii="宋体" w:hAnsi="宋体" w:cs="宋体"/>
                <w:color w:val="000000"/>
                <w:highlight w:val="none"/>
                <w:lang w:bidi="ar"/>
              </w:rPr>
            </w:pPr>
            <w:r>
              <w:rPr>
                <w:rFonts w:hint="eastAsia" w:ascii="宋体" w:hAnsi="宋体" w:cs="宋体"/>
                <w:color w:val="000000"/>
                <w:highlight w:val="none"/>
                <w:lang w:bidi="ar"/>
              </w:rPr>
              <w:t>（1）供应商可自主选择是否递交“电子备份响应文件”。</w:t>
            </w:r>
          </w:p>
          <w:p w14:paraId="7039B0CB">
            <w:pPr>
              <w:spacing w:line="360" w:lineRule="auto"/>
              <w:rPr>
                <w:rFonts w:ascii="宋体" w:hAnsi="宋体" w:cs="宋体"/>
                <w:color w:val="000000"/>
                <w:highlight w:val="none"/>
                <w:lang w:bidi="ar"/>
              </w:rPr>
            </w:pPr>
            <w:r>
              <w:rPr>
                <w:rFonts w:hint="eastAsia" w:ascii="宋体" w:hAnsi="宋体" w:cs="宋体"/>
                <w:color w:val="000000"/>
                <w:highlight w:val="none"/>
                <w:lang w:bidi="ar"/>
              </w:rPr>
              <w:t>（2）“电子备份响应文件”存入U盘（一份）。</w:t>
            </w:r>
          </w:p>
          <w:p w14:paraId="2F9F10AC">
            <w:pPr>
              <w:spacing w:line="360" w:lineRule="auto"/>
              <w:rPr>
                <w:rFonts w:ascii="宋体" w:hAnsi="宋体" w:cs="宋体"/>
                <w:color w:val="000000"/>
                <w:highlight w:val="none"/>
                <w:lang w:bidi="ar"/>
              </w:rPr>
            </w:pPr>
            <w:r>
              <w:rPr>
                <w:rFonts w:hint="eastAsia" w:ascii="宋体" w:hAnsi="宋体" w:cs="宋体"/>
                <w:color w:val="000000"/>
                <w:highlight w:val="none"/>
                <w:lang w:bidi="ar"/>
              </w:rPr>
              <w:t>（3）“电子备份响应文件” 应当在响应文件递交截止时间前以邮寄或送达方式递交：</w:t>
            </w:r>
          </w:p>
          <w:p w14:paraId="1AD1A241">
            <w:pPr>
              <w:spacing w:line="360" w:lineRule="auto"/>
              <w:rPr>
                <w:rFonts w:ascii="宋体" w:hAnsi="宋体" w:cs="宋体"/>
                <w:color w:val="000000"/>
                <w:highlight w:val="none"/>
                <w:lang w:bidi="ar"/>
              </w:rPr>
            </w:pPr>
            <w:r>
              <w:rPr>
                <w:rFonts w:hint="eastAsia" w:ascii="宋体" w:hAnsi="宋体" w:cs="宋体"/>
                <w:color w:val="000000"/>
                <w:highlight w:val="none"/>
                <w:lang w:bidi="ar"/>
              </w:rPr>
              <w:t>（4）“电子备份响应文件”应当密封包装，并在包装上标注采购项目编号、项目名称、响应单位名称等并加盖公章（详见第六章响应文件格式）。没有密封包装或者逾期送达至浙江致信招标代理有限公司的“电子备份响应文件”将不予接收。</w:t>
            </w:r>
          </w:p>
        </w:tc>
      </w:tr>
      <w:tr w14:paraId="50E92EE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59FF820B">
            <w:pPr>
              <w:spacing w:line="360" w:lineRule="auto"/>
              <w:jc w:val="center"/>
              <w:rPr>
                <w:rFonts w:ascii="宋体" w:hAnsi="宋体" w:cs="宋体"/>
                <w:color w:val="000000"/>
                <w:highlight w:val="none"/>
              </w:rPr>
            </w:pPr>
            <w:r>
              <w:rPr>
                <w:rFonts w:hint="eastAsia" w:ascii="宋体" w:hAnsi="宋体" w:cs="宋体"/>
                <w:color w:val="000000"/>
                <w:highlight w:val="none"/>
              </w:rPr>
              <w:t>15</w:t>
            </w:r>
          </w:p>
        </w:tc>
        <w:tc>
          <w:tcPr>
            <w:tcW w:w="1379" w:type="dxa"/>
            <w:tcBorders>
              <w:top w:val="single" w:color="auto" w:sz="4" w:space="0"/>
              <w:left w:val="single" w:color="auto" w:sz="4" w:space="0"/>
              <w:bottom w:val="single" w:color="auto" w:sz="4" w:space="0"/>
              <w:right w:val="single" w:color="auto" w:sz="4" w:space="0"/>
            </w:tcBorders>
            <w:vAlign w:val="center"/>
          </w:tcPr>
          <w:p w14:paraId="74ACCCB4">
            <w:pPr>
              <w:spacing w:line="360" w:lineRule="auto"/>
              <w:jc w:val="center"/>
              <w:rPr>
                <w:rFonts w:ascii="宋体" w:hAnsi="宋体"/>
                <w:color w:val="000000"/>
                <w:highlight w:val="none"/>
              </w:rPr>
            </w:pPr>
            <w:r>
              <w:rPr>
                <w:rFonts w:hint="eastAsia" w:ascii="宋体" w:hAnsi="宋体"/>
                <w:color w:val="000000"/>
                <w:highlight w:val="none"/>
              </w:rPr>
              <w:t>开启（解密）响应文件</w:t>
            </w:r>
          </w:p>
        </w:tc>
        <w:tc>
          <w:tcPr>
            <w:tcW w:w="6660" w:type="dxa"/>
            <w:tcBorders>
              <w:top w:val="single" w:color="auto" w:sz="4" w:space="0"/>
              <w:left w:val="single" w:color="auto" w:sz="4" w:space="0"/>
              <w:bottom w:val="single" w:color="auto" w:sz="4" w:space="0"/>
              <w:right w:val="single" w:color="auto" w:sz="4" w:space="0"/>
            </w:tcBorders>
            <w:vAlign w:val="center"/>
          </w:tcPr>
          <w:p w14:paraId="03E2331A">
            <w:pPr>
              <w:spacing w:line="360" w:lineRule="auto"/>
              <w:rPr>
                <w:rFonts w:ascii="宋体" w:hAnsi="宋体" w:cs="宋体"/>
                <w:color w:val="000000"/>
                <w:highlight w:val="none"/>
                <w:lang w:bidi="ar"/>
              </w:rPr>
            </w:pPr>
            <w:r>
              <w:rPr>
                <w:rFonts w:hint="eastAsia" w:ascii="宋体" w:hAnsi="宋体" w:cs="宋体"/>
                <w:color w:val="000000"/>
                <w:highlight w:val="none"/>
                <w:lang w:bidi="ar"/>
              </w:rPr>
              <w:t>1.采购组织机构按照采购文件规定的时间通过电子交易平台组织谈判，所有供应商均应当准时在线参加谈判。</w:t>
            </w:r>
          </w:p>
          <w:p w14:paraId="3DA0D5D1">
            <w:pPr>
              <w:spacing w:line="360" w:lineRule="auto"/>
              <w:rPr>
                <w:rFonts w:ascii="宋体" w:hAnsi="宋体" w:cs="宋体"/>
                <w:color w:val="000000"/>
                <w:highlight w:val="none"/>
                <w:lang w:bidi="ar"/>
              </w:rPr>
            </w:pPr>
            <w:r>
              <w:rPr>
                <w:rFonts w:hint="eastAsia" w:ascii="宋体" w:hAnsi="宋体" w:cs="宋体"/>
                <w:color w:val="000000"/>
                <w:highlight w:val="none"/>
                <w:lang w:bidi="ar"/>
              </w:rPr>
              <w:t>2.响应文件递交截止时间后，采购组织机构将向各供应商发出“电子加密响应文件”的解密通知，各供应商代表应当在接到解密通知后</w:t>
            </w:r>
            <w:r>
              <w:rPr>
                <w:rFonts w:hint="eastAsia" w:ascii="宋体" w:hAnsi="宋体" w:cs="宋体"/>
                <w:i/>
                <w:color w:val="000000"/>
                <w:highlight w:val="none"/>
                <w:u w:val="single"/>
                <w:lang w:bidi="ar"/>
              </w:rPr>
              <w:t>30</w:t>
            </w:r>
            <w:r>
              <w:rPr>
                <w:rFonts w:hint="eastAsia" w:ascii="宋体" w:hAnsi="宋体" w:cs="宋体"/>
                <w:color w:val="000000"/>
                <w:highlight w:val="none"/>
                <w:lang w:bidi="ar"/>
              </w:rPr>
              <w:t>分钟内自行完成“电子加密响应文件”的在线解密。</w:t>
            </w:r>
          </w:p>
          <w:p w14:paraId="068FBFBC">
            <w:pPr>
              <w:spacing w:line="360" w:lineRule="auto"/>
              <w:rPr>
                <w:rFonts w:ascii="宋体" w:hAnsi="宋体" w:cs="宋体"/>
                <w:color w:val="000000"/>
                <w:highlight w:val="none"/>
                <w:lang w:bidi="ar"/>
              </w:rPr>
            </w:pPr>
            <w:r>
              <w:rPr>
                <w:rFonts w:hint="eastAsia" w:ascii="宋体" w:hAnsi="宋体" w:cs="宋体"/>
                <w:color w:val="000000"/>
                <w:highlight w:val="none"/>
                <w:lang w:bidi="ar"/>
              </w:rPr>
              <w:t>3.通过“政府采购云平台”上传递交的“电子加密响应文件”已按时解密的，“电子备份响应文件”自动失效。</w:t>
            </w:r>
          </w:p>
          <w:p w14:paraId="536085E1">
            <w:pPr>
              <w:spacing w:line="360" w:lineRule="auto"/>
              <w:rPr>
                <w:rFonts w:ascii="宋体" w:hAnsi="宋体" w:cs="宋体"/>
                <w:color w:val="000000"/>
                <w:highlight w:val="none"/>
                <w:lang w:bidi="ar"/>
              </w:rPr>
            </w:pPr>
            <w:r>
              <w:rPr>
                <w:rFonts w:hint="eastAsia" w:ascii="宋体" w:hAnsi="宋体" w:cs="宋体"/>
                <w:color w:val="000000"/>
                <w:highlight w:val="none"/>
                <w:lang w:bidi="ar"/>
              </w:rPr>
              <w:t>4.通过“政府采购云平台”上传递交的“电子加密响应文件”无法按时解密的，如供应商按规定递交 “电子备份响应文件”的，则由采购组织机构按“政府采购云平台”操作规范将“电子备份响应文件”上传至“政府采购云平台”。上传成功后，以“电子备份响应文件”参与评审，“电子加密响应文件”自动失效；在“政府采购云平台”正常运行情况下，“电子备份响应文件”无法上传至“政府采购云平台”的，视为响应文件撤回。如供应商未按规定递交“电子备份响应文件”的，视为响应文件撤回。</w:t>
            </w:r>
          </w:p>
          <w:p w14:paraId="6834E4A4">
            <w:pPr>
              <w:autoSpaceDE w:val="0"/>
              <w:autoSpaceDN w:val="0"/>
              <w:spacing w:line="360" w:lineRule="auto"/>
              <w:rPr>
                <w:rFonts w:ascii="宋体" w:hAnsi="宋体"/>
                <w:color w:val="000000"/>
                <w:szCs w:val="20"/>
                <w:highlight w:val="none"/>
              </w:rPr>
            </w:pPr>
            <w:r>
              <w:rPr>
                <w:rFonts w:hint="eastAsia" w:ascii="宋体" w:hAnsi="宋体" w:cs="宋体"/>
                <w:color w:val="000000"/>
                <w:highlight w:val="none"/>
                <w:lang w:bidi="ar"/>
              </w:rPr>
              <w:t>5.响应文件递交截止时间前，供应商仅递交了“电子备份响应文件”而未将“电子加密响应文件”上传至“政府采购云平台”的，响应无效。</w:t>
            </w:r>
          </w:p>
        </w:tc>
      </w:tr>
      <w:tr w14:paraId="78C1C426">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5"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7345B1C9">
            <w:pPr>
              <w:spacing w:line="360" w:lineRule="auto"/>
              <w:jc w:val="center"/>
              <w:rPr>
                <w:rFonts w:ascii="宋体" w:hAnsi="宋体" w:cs="宋体"/>
                <w:color w:val="000000"/>
                <w:highlight w:val="none"/>
              </w:rPr>
            </w:pPr>
            <w:r>
              <w:rPr>
                <w:rFonts w:hint="eastAsia" w:ascii="宋体" w:hAnsi="宋体" w:cs="宋体"/>
                <w:color w:val="000000"/>
                <w:highlight w:val="none"/>
              </w:rPr>
              <w:t>16</w:t>
            </w:r>
          </w:p>
        </w:tc>
        <w:tc>
          <w:tcPr>
            <w:tcW w:w="1379" w:type="dxa"/>
            <w:tcBorders>
              <w:top w:val="single" w:color="auto" w:sz="4" w:space="0"/>
              <w:left w:val="single" w:color="auto" w:sz="4" w:space="0"/>
              <w:bottom w:val="single" w:color="auto" w:sz="4" w:space="0"/>
              <w:right w:val="single" w:color="auto" w:sz="4" w:space="0"/>
            </w:tcBorders>
            <w:vAlign w:val="center"/>
          </w:tcPr>
          <w:p w14:paraId="415AB4EC">
            <w:pPr>
              <w:spacing w:line="360" w:lineRule="auto"/>
              <w:jc w:val="center"/>
              <w:rPr>
                <w:rFonts w:ascii="宋体" w:hAnsi="宋体" w:cs="宋体"/>
                <w:color w:val="000000"/>
                <w:highlight w:val="none"/>
              </w:rPr>
            </w:pPr>
            <w:r>
              <w:rPr>
                <w:rFonts w:hint="eastAsia" w:ascii="宋体" w:hAnsi="宋体" w:cs="宋体"/>
                <w:color w:val="000000"/>
                <w:highlight w:val="none"/>
              </w:rPr>
              <w:t>评审办法</w:t>
            </w:r>
          </w:p>
        </w:tc>
        <w:tc>
          <w:tcPr>
            <w:tcW w:w="6660" w:type="dxa"/>
            <w:tcBorders>
              <w:top w:val="single" w:color="auto" w:sz="4" w:space="0"/>
              <w:left w:val="single" w:color="auto" w:sz="4" w:space="0"/>
              <w:bottom w:val="single" w:color="auto" w:sz="4" w:space="0"/>
              <w:right w:val="single" w:color="auto" w:sz="4" w:space="0"/>
            </w:tcBorders>
            <w:vAlign w:val="center"/>
          </w:tcPr>
          <w:p w14:paraId="40B8C441">
            <w:pPr>
              <w:autoSpaceDE w:val="0"/>
              <w:autoSpaceDN w:val="0"/>
              <w:spacing w:line="360" w:lineRule="auto"/>
              <w:rPr>
                <w:rFonts w:ascii="宋体" w:hAnsi="宋体" w:cs="宋体"/>
                <w:color w:val="000000"/>
                <w:highlight w:val="none"/>
              </w:rPr>
            </w:pPr>
            <w:r>
              <w:rPr>
                <w:rFonts w:hint="eastAsia" w:ascii="宋体" w:hAnsi="宋体" w:cs="宋体"/>
                <w:color w:val="000000"/>
                <w:highlight w:val="none"/>
              </w:rPr>
              <w:t>综合评分法</w:t>
            </w:r>
          </w:p>
        </w:tc>
      </w:tr>
      <w:tr w14:paraId="00CE2DC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1776AA5C">
            <w:pPr>
              <w:spacing w:line="360" w:lineRule="auto"/>
              <w:jc w:val="center"/>
              <w:rPr>
                <w:rFonts w:ascii="宋体" w:hAnsi="宋体" w:cs="宋体"/>
                <w:color w:val="000000"/>
                <w:highlight w:val="none"/>
              </w:rPr>
            </w:pPr>
            <w:r>
              <w:rPr>
                <w:rFonts w:hint="eastAsia" w:ascii="宋体" w:hAnsi="宋体" w:cs="宋体"/>
                <w:color w:val="000000"/>
                <w:highlight w:val="none"/>
              </w:rPr>
              <w:t>17</w:t>
            </w:r>
          </w:p>
        </w:tc>
        <w:tc>
          <w:tcPr>
            <w:tcW w:w="1379" w:type="dxa"/>
            <w:tcBorders>
              <w:top w:val="single" w:color="auto" w:sz="4" w:space="0"/>
              <w:left w:val="single" w:color="auto" w:sz="4" w:space="0"/>
              <w:bottom w:val="single" w:color="auto" w:sz="4" w:space="0"/>
              <w:right w:val="single" w:color="auto" w:sz="4" w:space="0"/>
            </w:tcBorders>
            <w:vAlign w:val="center"/>
          </w:tcPr>
          <w:p w14:paraId="194EA378">
            <w:pPr>
              <w:spacing w:line="360" w:lineRule="auto"/>
              <w:jc w:val="center"/>
              <w:rPr>
                <w:rFonts w:ascii="宋体" w:hAnsi="宋体" w:cs="宋体"/>
                <w:color w:val="000000"/>
                <w:highlight w:val="none"/>
              </w:rPr>
            </w:pPr>
            <w:r>
              <w:rPr>
                <w:rFonts w:hint="eastAsia" w:ascii="宋体" w:hAnsi="宋体" w:cs="宋体"/>
                <w:color w:val="000000"/>
                <w:highlight w:val="none"/>
              </w:rPr>
              <w:t>响应文</w:t>
            </w:r>
          </w:p>
          <w:p w14:paraId="55094A10">
            <w:pPr>
              <w:spacing w:line="360" w:lineRule="auto"/>
              <w:jc w:val="center"/>
              <w:rPr>
                <w:rFonts w:ascii="宋体" w:hAnsi="宋体" w:cs="宋体"/>
                <w:color w:val="000000"/>
                <w:highlight w:val="none"/>
              </w:rPr>
            </w:pPr>
            <w:r>
              <w:rPr>
                <w:rFonts w:hint="eastAsia" w:ascii="宋体" w:hAnsi="宋体" w:cs="宋体"/>
                <w:color w:val="000000"/>
                <w:highlight w:val="none"/>
              </w:rPr>
              <w:t>件有效期</w:t>
            </w:r>
          </w:p>
        </w:tc>
        <w:tc>
          <w:tcPr>
            <w:tcW w:w="6660" w:type="dxa"/>
            <w:tcBorders>
              <w:top w:val="single" w:color="auto" w:sz="4" w:space="0"/>
              <w:left w:val="single" w:color="auto" w:sz="4" w:space="0"/>
              <w:bottom w:val="single" w:color="auto" w:sz="4" w:space="0"/>
              <w:right w:val="single" w:color="auto" w:sz="4" w:space="0"/>
            </w:tcBorders>
            <w:vAlign w:val="center"/>
          </w:tcPr>
          <w:p w14:paraId="2AB9CF7E">
            <w:pPr>
              <w:autoSpaceDE w:val="0"/>
              <w:autoSpaceDN w:val="0"/>
              <w:spacing w:line="360" w:lineRule="auto"/>
              <w:rPr>
                <w:rFonts w:ascii="宋体" w:hAnsi="宋体" w:cs="宋体"/>
                <w:color w:val="000000"/>
                <w:highlight w:val="none"/>
              </w:rPr>
            </w:pPr>
            <w:r>
              <w:rPr>
                <w:rFonts w:hint="eastAsia" w:ascii="宋体" w:hAnsi="宋体" w:cs="宋体"/>
                <w:color w:val="000000"/>
                <w:highlight w:val="none"/>
              </w:rPr>
              <w:t>90 天</w:t>
            </w:r>
          </w:p>
        </w:tc>
      </w:tr>
      <w:tr w14:paraId="4C52D706">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517081D3">
            <w:pPr>
              <w:spacing w:line="360" w:lineRule="auto"/>
              <w:jc w:val="center"/>
              <w:rPr>
                <w:rFonts w:ascii="宋体" w:hAnsi="宋体" w:cs="宋体"/>
                <w:color w:val="000000"/>
                <w:highlight w:val="none"/>
              </w:rPr>
            </w:pPr>
            <w:r>
              <w:rPr>
                <w:rFonts w:hint="eastAsia" w:ascii="宋体" w:hAnsi="宋体" w:cs="宋体"/>
                <w:color w:val="000000"/>
                <w:highlight w:val="none"/>
              </w:rPr>
              <w:t>18</w:t>
            </w:r>
          </w:p>
        </w:tc>
        <w:tc>
          <w:tcPr>
            <w:tcW w:w="1379" w:type="dxa"/>
            <w:tcBorders>
              <w:top w:val="single" w:color="auto" w:sz="4" w:space="0"/>
              <w:left w:val="single" w:color="auto" w:sz="4" w:space="0"/>
              <w:bottom w:val="single" w:color="auto" w:sz="4" w:space="0"/>
              <w:right w:val="single" w:color="auto" w:sz="4" w:space="0"/>
            </w:tcBorders>
            <w:vAlign w:val="center"/>
          </w:tcPr>
          <w:p w14:paraId="05CEC5D6">
            <w:pPr>
              <w:spacing w:line="360" w:lineRule="auto"/>
              <w:jc w:val="center"/>
              <w:rPr>
                <w:rFonts w:ascii="宋体" w:hAnsi="宋体" w:cs="宋体"/>
                <w:color w:val="000000"/>
                <w:highlight w:val="none"/>
              </w:rPr>
            </w:pPr>
            <w:r>
              <w:rPr>
                <w:rFonts w:hint="eastAsia" w:ascii="宋体" w:hAnsi="宋体" w:cs="宋体"/>
                <w:color w:val="000000"/>
                <w:highlight w:val="none"/>
              </w:rPr>
              <w:t>进口</w:t>
            </w:r>
          </w:p>
        </w:tc>
        <w:tc>
          <w:tcPr>
            <w:tcW w:w="6660" w:type="dxa"/>
            <w:tcBorders>
              <w:top w:val="single" w:color="auto" w:sz="4" w:space="0"/>
              <w:left w:val="single" w:color="auto" w:sz="4" w:space="0"/>
              <w:bottom w:val="single" w:color="auto" w:sz="4" w:space="0"/>
              <w:right w:val="single" w:color="auto" w:sz="4" w:space="0"/>
            </w:tcBorders>
            <w:vAlign w:val="center"/>
          </w:tcPr>
          <w:p w14:paraId="1DDF68D0">
            <w:pPr>
              <w:pStyle w:val="27"/>
              <w:spacing w:line="360" w:lineRule="auto"/>
              <w:rPr>
                <w:rFonts w:hAnsi="宋体" w:cs="宋体"/>
                <w:color w:val="000000"/>
                <w:highlight w:val="none"/>
              </w:rPr>
            </w:pPr>
            <w:r>
              <w:rPr>
                <w:rFonts w:hint="eastAsia" w:hAnsi="宋体" w:cs="宋体"/>
                <w:color w:val="000000"/>
                <w:highlight w:val="none"/>
              </w:rPr>
              <w:t>□允许</w:t>
            </w:r>
          </w:p>
          <w:p w14:paraId="316ECAA0">
            <w:pPr>
              <w:spacing w:line="360" w:lineRule="auto"/>
              <w:rPr>
                <w:rFonts w:ascii="宋体" w:hAnsi="宋体" w:cs="宋体"/>
                <w:color w:val="000000"/>
                <w:highlight w:val="none"/>
              </w:rPr>
            </w:pPr>
            <w:r>
              <w:rPr>
                <w:rFonts w:hint="eastAsia" w:ascii="宋体" w:hAnsi="宋体" w:cs="宋体"/>
                <w:b/>
                <w:color w:val="000000"/>
                <w:szCs w:val="21"/>
                <w:highlight w:val="none"/>
              </w:rPr>
              <w:fldChar w:fldCharType="begin"/>
            </w:r>
            <w:r>
              <w:rPr>
                <w:rFonts w:hint="eastAsia" w:ascii="宋体" w:hAnsi="宋体" w:cs="宋体"/>
                <w:b/>
                <w:color w:val="000000"/>
                <w:sz w:val="21"/>
                <w:szCs w:val="21"/>
                <w:highlight w:val="none"/>
              </w:rPr>
              <w:instrText xml:space="preserve"> eq \o\ac(□,√)</w:instrText>
            </w:r>
            <w:r>
              <w:rPr>
                <w:rFonts w:hint="eastAsia" w:ascii="宋体" w:hAnsi="宋体" w:cs="宋体"/>
                <w:b/>
                <w:color w:val="000000"/>
                <w:szCs w:val="21"/>
                <w:highlight w:val="none"/>
              </w:rPr>
              <w:fldChar w:fldCharType="end"/>
            </w:r>
            <w:r>
              <w:rPr>
                <w:rFonts w:hint="eastAsia" w:ascii="宋体" w:hAnsi="宋体" w:cs="宋体"/>
                <w:color w:val="000000"/>
                <w:highlight w:val="none"/>
              </w:rPr>
              <w:t>不允许</w:t>
            </w:r>
          </w:p>
        </w:tc>
      </w:tr>
      <w:tr w14:paraId="703C785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93"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6E450F78">
            <w:pPr>
              <w:spacing w:line="360" w:lineRule="auto"/>
              <w:jc w:val="center"/>
              <w:rPr>
                <w:rFonts w:ascii="宋体" w:hAnsi="宋体" w:cs="宋体"/>
                <w:color w:val="000000"/>
                <w:highlight w:val="none"/>
              </w:rPr>
            </w:pPr>
            <w:r>
              <w:rPr>
                <w:rFonts w:hint="eastAsia" w:ascii="宋体" w:hAnsi="宋体" w:cs="宋体"/>
                <w:color w:val="000000"/>
                <w:highlight w:val="none"/>
              </w:rPr>
              <w:t>19</w:t>
            </w:r>
          </w:p>
        </w:tc>
        <w:tc>
          <w:tcPr>
            <w:tcW w:w="1379" w:type="dxa"/>
            <w:tcBorders>
              <w:top w:val="single" w:color="auto" w:sz="4" w:space="0"/>
              <w:left w:val="single" w:color="auto" w:sz="4" w:space="0"/>
              <w:bottom w:val="single" w:color="auto" w:sz="4" w:space="0"/>
              <w:right w:val="single" w:color="auto" w:sz="4" w:space="0"/>
            </w:tcBorders>
            <w:vAlign w:val="center"/>
          </w:tcPr>
          <w:p w14:paraId="449B006E">
            <w:pPr>
              <w:spacing w:line="360" w:lineRule="auto"/>
              <w:jc w:val="center"/>
              <w:rPr>
                <w:rFonts w:ascii="宋体" w:hAnsi="宋体" w:cs="宋体"/>
                <w:color w:val="000000"/>
                <w:highlight w:val="none"/>
              </w:rPr>
            </w:pPr>
            <w:r>
              <w:rPr>
                <w:rFonts w:hint="eastAsia" w:ascii="宋体" w:hAnsi="宋体" w:cs="宋体"/>
                <w:color w:val="000000"/>
                <w:highlight w:val="none"/>
              </w:rPr>
              <w:t>节能产品</w:t>
            </w:r>
          </w:p>
        </w:tc>
        <w:tc>
          <w:tcPr>
            <w:tcW w:w="6660" w:type="dxa"/>
            <w:tcBorders>
              <w:top w:val="single" w:color="auto" w:sz="4" w:space="0"/>
              <w:left w:val="single" w:color="auto" w:sz="4" w:space="0"/>
              <w:bottom w:val="single" w:color="auto" w:sz="4" w:space="0"/>
              <w:right w:val="single" w:color="auto" w:sz="4" w:space="0"/>
            </w:tcBorders>
            <w:vAlign w:val="center"/>
          </w:tcPr>
          <w:p w14:paraId="255921A2">
            <w:pPr>
              <w:autoSpaceDE w:val="0"/>
              <w:autoSpaceDN w:val="0"/>
              <w:spacing w:line="360" w:lineRule="auto"/>
              <w:rPr>
                <w:rFonts w:ascii="宋体" w:hAnsi="宋体" w:cs="宋体"/>
                <w:color w:val="000000"/>
                <w:highlight w:val="none"/>
              </w:rPr>
            </w:pPr>
            <w:r>
              <w:rPr>
                <w:rFonts w:hint="eastAsia" w:ascii="宋体" w:hAnsi="宋体" w:cs="宋体"/>
                <w:color w:val="000000"/>
                <w:highlight w:val="none"/>
              </w:rPr>
              <w:t>□ 强制采购节能产品</w:t>
            </w:r>
          </w:p>
          <w:p w14:paraId="5C524602">
            <w:pPr>
              <w:autoSpaceDE w:val="0"/>
              <w:autoSpaceDN w:val="0"/>
              <w:spacing w:line="360" w:lineRule="auto"/>
              <w:rPr>
                <w:rFonts w:ascii="宋体" w:hAnsi="宋体" w:cs="宋体"/>
                <w:color w:val="000000"/>
                <w:highlight w:val="none"/>
              </w:rPr>
            </w:pPr>
            <w:r>
              <w:rPr>
                <w:rFonts w:hint="eastAsia" w:ascii="宋体" w:hAnsi="宋体" w:cs="宋体"/>
                <w:color w:val="000000"/>
                <w:highlight w:val="none"/>
              </w:rPr>
              <w:t>□优先采购节能产品</w:t>
            </w:r>
          </w:p>
          <w:p w14:paraId="45F461C5">
            <w:pPr>
              <w:autoSpaceDE w:val="0"/>
              <w:autoSpaceDN w:val="0"/>
              <w:spacing w:line="360" w:lineRule="auto"/>
              <w:rPr>
                <w:rFonts w:ascii="宋体" w:hAnsi="宋体" w:cs="宋体"/>
                <w:color w:val="000000"/>
                <w:highlight w:val="none"/>
              </w:rPr>
            </w:pPr>
            <w:r>
              <w:rPr>
                <w:rFonts w:hint="eastAsia" w:ascii="宋体" w:hAnsi="宋体" w:cs="宋体"/>
                <w:b/>
                <w:color w:val="000000"/>
                <w:szCs w:val="21"/>
                <w:highlight w:val="none"/>
              </w:rPr>
              <w:fldChar w:fldCharType="begin"/>
            </w:r>
            <w:r>
              <w:rPr>
                <w:rFonts w:hint="eastAsia" w:ascii="宋体" w:hAnsi="宋体" w:cs="宋体"/>
                <w:b/>
                <w:color w:val="000000"/>
                <w:sz w:val="21"/>
                <w:szCs w:val="21"/>
                <w:highlight w:val="none"/>
              </w:rPr>
              <w:instrText xml:space="preserve"> eq \o\ac(□,√)</w:instrText>
            </w:r>
            <w:r>
              <w:rPr>
                <w:rFonts w:hint="eastAsia" w:ascii="宋体" w:hAnsi="宋体" w:cs="宋体"/>
                <w:b/>
                <w:color w:val="000000"/>
                <w:szCs w:val="21"/>
                <w:highlight w:val="none"/>
              </w:rPr>
              <w:fldChar w:fldCharType="end"/>
            </w:r>
            <w:r>
              <w:rPr>
                <w:rFonts w:hint="eastAsia" w:ascii="宋体" w:hAnsi="宋体" w:cs="宋体"/>
                <w:color w:val="000000"/>
                <w:highlight w:val="none"/>
              </w:rPr>
              <w:t xml:space="preserve"> 不适用</w:t>
            </w:r>
          </w:p>
        </w:tc>
      </w:tr>
      <w:tr w14:paraId="4B2E4075">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03E32209">
            <w:pPr>
              <w:spacing w:line="360" w:lineRule="auto"/>
              <w:jc w:val="center"/>
              <w:rPr>
                <w:rFonts w:ascii="宋体" w:hAnsi="宋体" w:cs="宋体"/>
                <w:color w:val="000000"/>
                <w:highlight w:val="none"/>
              </w:rPr>
            </w:pPr>
            <w:r>
              <w:rPr>
                <w:rFonts w:hint="eastAsia" w:ascii="宋体" w:hAnsi="宋体" w:cs="宋体"/>
                <w:color w:val="000000"/>
                <w:highlight w:val="none"/>
              </w:rPr>
              <w:t>20</w:t>
            </w:r>
          </w:p>
        </w:tc>
        <w:tc>
          <w:tcPr>
            <w:tcW w:w="1379" w:type="dxa"/>
            <w:tcBorders>
              <w:top w:val="single" w:color="auto" w:sz="4" w:space="0"/>
              <w:left w:val="single" w:color="auto" w:sz="4" w:space="0"/>
              <w:bottom w:val="single" w:color="auto" w:sz="4" w:space="0"/>
              <w:right w:val="single" w:color="auto" w:sz="4" w:space="0"/>
            </w:tcBorders>
            <w:vAlign w:val="center"/>
          </w:tcPr>
          <w:p w14:paraId="2A57E4C7">
            <w:pPr>
              <w:spacing w:line="360" w:lineRule="auto"/>
              <w:jc w:val="center"/>
              <w:rPr>
                <w:rFonts w:ascii="宋体" w:hAnsi="宋体" w:cs="宋体"/>
                <w:color w:val="000000"/>
                <w:highlight w:val="none"/>
              </w:rPr>
            </w:pPr>
            <w:r>
              <w:rPr>
                <w:rFonts w:hint="eastAsia" w:ascii="宋体" w:hAnsi="宋体" w:cs="宋体"/>
                <w:color w:val="000000"/>
                <w:highlight w:val="none"/>
              </w:rPr>
              <w:t>环境标</w:t>
            </w:r>
          </w:p>
          <w:p w14:paraId="7AD18724">
            <w:pPr>
              <w:spacing w:line="360" w:lineRule="auto"/>
              <w:jc w:val="center"/>
              <w:rPr>
                <w:rFonts w:ascii="宋体" w:hAnsi="宋体" w:cs="宋体"/>
                <w:color w:val="000000"/>
                <w:highlight w:val="none"/>
              </w:rPr>
            </w:pPr>
            <w:r>
              <w:rPr>
                <w:rFonts w:hint="eastAsia" w:ascii="宋体" w:hAnsi="宋体" w:cs="宋体"/>
                <w:color w:val="000000"/>
                <w:highlight w:val="none"/>
              </w:rPr>
              <w:t>志产品</w:t>
            </w:r>
          </w:p>
        </w:tc>
        <w:tc>
          <w:tcPr>
            <w:tcW w:w="6660" w:type="dxa"/>
            <w:tcBorders>
              <w:top w:val="single" w:color="auto" w:sz="4" w:space="0"/>
              <w:left w:val="single" w:color="auto" w:sz="4" w:space="0"/>
              <w:bottom w:val="single" w:color="auto" w:sz="4" w:space="0"/>
              <w:right w:val="single" w:color="auto" w:sz="4" w:space="0"/>
            </w:tcBorders>
            <w:vAlign w:val="center"/>
          </w:tcPr>
          <w:p w14:paraId="0A17B4FC">
            <w:pPr>
              <w:autoSpaceDE w:val="0"/>
              <w:autoSpaceDN w:val="0"/>
              <w:spacing w:line="360" w:lineRule="auto"/>
              <w:rPr>
                <w:rFonts w:ascii="宋体" w:hAnsi="宋体" w:cs="宋体"/>
                <w:color w:val="000000"/>
                <w:highlight w:val="none"/>
              </w:rPr>
            </w:pPr>
            <w:r>
              <w:rPr>
                <w:rFonts w:hint="eastAsia" w:ascii="宋体" w:hAnsi="宋体" w:cs="宋体"/>
                <w:color w:val="000000"/>
                <w:highlight w:val="none"/>
              </w:rPr>
              <w:t>□优先采购环境标志产品</w:t>
            </w:r>
          </w:p>
          <w:p w14:paraId="589F2D5B">
            <w:pPr>
              <w:autoSpaceDE w:val="0"/>
              <w:autoSpaceDN w:val="0"/>
              <w:spacing w:line="360" w:lineRule="auto"/>
              <w:rPr>
                <w:rFonts w:ascii="宋体" w:hAnsi="宋体" w:cs="宋体"/>
                <w:color w:val="000000"/>
                <w:highlight w:val="none"/>
              </w:rPr>
            </w:pPr>
            <w:r>
              <w:rPr>
                <w:rFonts w:hint="eastAsia" w:ascii="宋体" w:hAnsi="宋体" w:cs="宋体"/>
                <w:b/>
                <w:color w:val="000000"/>
                <w:szCs w:val="21"/>
                <w:highlight w:val="none"/>
              </w:rPr>
              <w:fldChar w:fldCharType="begin"/>
            </w:r>
            <w:r>
              <w:rPr>
                <w:rFonts w:hint="eastAsia" w:ascii="宋体" w:hAnsi="宋体" w:cs="宋体"/>
                <w:b/>
                <w:color w:val="000000"/>
                <w:sz w:val="21"/>
                <w:szCs w:val="21"/>
                <w:highlight w:val="none"/>
              </w:rPr>
              <w:instrText xml:space="preserve"> eq \o\ac(□,√)</w:instrText>
            </w:r>
            <w:r>
              <w:rPr>
                <w:rFonts w:hint="eastAsia" w:ascii="宋体" w:hAnsi="宋体" w:cs="宋体"/>
                <w:b/>
                <w:color w:val="000000"/>
                <w:szCs w:val="21"/>
                <w:highlight w:val="none"/>
              </w:rPr>
              <w:fldChar w:fldCharType="end"/>
            </w:r>
            <w:r>
              <w:rPr>
                <w:rFonts w:hint="eastAsia" w:ascii="宋体" w:hAnsi="宋体" w:cs="宋体"/>
                <w:color w:val="000000"/>
                <w:highlight w:val="none"/>
              </w:rPr>
              <w:t xml:space="preserve"> 不适用</w:t>
            </w:r>
          </w:p>
        </w:tc>
      </w:tr>
      <w:tr w14:paraId="40E370A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4840AA44">
            <w:pPr>
              <w:spacing w:line="360" w:lineRule="auto"/>
              <w:jc w:val="center"/>
              <w:rPr>
                <w:rFonts w:ascii="宋体" w:hAnsi="宋体" w:cs="宋体"/>
                <w:color w:val="000000"/>
                <w:highlight w:val="none"/>
              </w:rPr>
            </w:pPr>
            <w:r>
              <w:rPr>
                <w:rFonts w:hint="eastAsia" w:ascii="宋体" w:hAnsi="宋体" w:cs="宋体"/>
                <w:color w:val="000000"/>
                <w:highlight w:val="none"/>
              </w:rPr>
              <w:t>21</w:t>
            </w:r>
          </w:p>
        </w:tc>
        <w:tc>
          <w:tcPr>
            <w:tcW w:w="1379" w:type="dxa"/>
            <w:tcBorders>
              <w:top w:val="single" w:color="auto" w:sz="4" w:space="0"/>
              <w:left w:val="single" w:color="auto" w:sz="4" w:space="0"/>
              <w:bottom w:val="single" w:color="auto" w:sz="4" w:space="0"/>
              <w:right w:val="single" w:color="auto" w:sz="4" w:space="0"/>
            </w:tcBorders>
            <w:vAlign w:val="center"/>
          </w:tcPr>
          <w:p w14:paraId="232E02C6">
            <w:pPr>
              <w:spacing w:line="360" w:lineRule="auto"/>
              <w:jc w:val="center"/>
              <w:rPr>
                <w:rFonts w:ascii="宋体" w:hAnsi="宋体" w:cs="宋体"/>
                <w:color w:val="000000"/>
                <w:highlight w:val="none"/>
              </w:rPr>
            </w:pPr>
            <w:r>
              <w:rPr>
                <w:rFonts w:hint="eastAsia" w:ascii="宋体" w:hAnsi="宋体" w:cs="宋体"/>
                <w:color w:val="000000"/>
                <w:highlight w:val="none"/>
              </w:rPr>
              <w:t>促进中小</w:t>
            </w:r>
          </w:p>
          <w:p w14:paraId="04BBD2DE">
            <w:pPr>
              <w:spacing w:line="360" w:lineRule="auto"/>
              <w:jc w:val="center"/>
              <w:rPr>
                <w:rFonts w:ascii="宋体" w:hAnsi="宋体" w:cs="宋体"/>
                <w:color w:val="000000"/>
                <w:highlight w:val="none"/>
              </w:rPr>
            </w:pPr>
            <w:r>
              <w:rPr>
                <w:rFonts w:hint="eastAsia" w:ascii="宋体" w:hAnsi="宋体" w:cs="宋体"/>
                <w:color w:val="000000"/>
                <w:highlight w:val="none"/>
              </w:rPr>
              <w:t>企业发展</w:t>
            </w:r>
          </w:p>
        </w:tc>
        <w:tc>
          <w:tcPr>
            <w:tcW w:w="6660" w:type="dxa"/>
            <w:tcBorders>
              <w:top w:val="single" w:color="auto" w:sz="4" w:space="0"/>
              <w:left w:val="single" w:color="auto" w:sz="4" w:space="0"/>
              <w:bottom w:val="single" w:color="auto" w:sz="4" w:space="0"/>
              <w:right w:val="single" w:color="auto" w:sz="4" w:space="0"/>
            </w:tcBorders>
            <w:vAlign w:val="center"/>
          </w:tcPr>
          <w:p w14:paraId="0BB67EE5">
            <w:pPr>
              <w:autoSpaceDE w:val="0"/>
              <w:autoSpaceDN w:val="0"/>
              <w:spacing w:line="360" w:lineRule="auto"/>
              <w:rPr>
                <w:rFonts w:ascii="宋体" w:hAnsi="宋体" w:cs="宋体"/>
                <w:color w:val="000000"/>
                <w:highlight w:val="none"/>
              </w:rPr>
            </w:pPr>
            <w:r>
              <w:rPr>
                <w:rFonts w:hint="eastAsia" w:ascii="宋体" w:hAnsi="宋体" w:cs="宋体"/>
                <w:color w:val="000000"/>
                <w:highlight w:val="none"/>
              </w:rPr>
              <w:t>1.本次采购为专门面向中小企业预留采购份额的采购项目。</w:t>
            </w:r>
          </w:p>
          <w:p w14:paraId="344030D7">
            <w:pPr>
              <w:autoSpaceDE w:val="0"/>
              <w:autoSpaceDN w:val="0"/>
              <w:spacing w:line="360" w:lineRule="auto"/>
              <w:rPr>
                <w:rFonts w:ascii="宋体" w:hAnsi="宋体" w:cs="宋体"/>
                <w:color w:val="000000"/>
                <w:highlight w:val="none"/>
              </w:rPr>
            </w:pPr>
            <w:r>
              <w:rPr>
                <w:rFonts w:hint="eastAsia" w:ascii="宋体" w:hAnsi="宋体" w:cs="宋体"/>
                <w:color w:val="000000"/>
                <w:highlight w:val="none"/>
              </w:rPr>
              <w:t>2.本采购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725B7073">
            <w:pPr>
              <w:autoSpaceDE w:val="0"/>
              <w:autoSpaceDN w:val="0"/>
              <w:spacing w:line="360" w:lineRule="auto"/>
              <w:rPr>
                <w:rFonts w:ascii="宋体" w:hAnsi="宋体" w:cs="宋体"/>
                <w:color w:val="000000"/>
                <w:highlight w:val="none"/>
                <w:u w:val="single"/>
              </w:rPr>
            </w:pPr>
            <w:r>
              <w:rPr>
                <w:rFonts w:hint="eastAsia" w:ascii="宋体" w:hAnsi="宋体" w:cs="宋体"/>
                <w:color w:val="000000"/>
                <w:highlight w:val="none"/>
              </w:rPr>
              <w:t>3.本次采购标的为</w:t>
            </w:r>
            <w:r>
              <w:rPr>
                <w:rFonts w:hint="eastAsia" w:ascii="宋体" w:hAnsi="宋体" w:cs="宋体"/>
                <w:b/>
                <w:bCs/>
                <w:color w:val="000000"/>
                <w:highlight w:val="none"/>
                <w:u w:val="single"/>
                <w:lang w:eastAsia="zh-CN"/>
              </w:rPr>
              <w:t>全真餐饮实训室改造项目</w:t>
            </w:r>
            <w:r>
              <w:rPr>
                <w:rFonts w:hint="eastAsia" w:ascii="宋体" w:hAnsi="宋体" w:cs="宋体"/>
                <w:color w:val="000000"/>
                <w:highlight w:val="none"/>
              </w:rPr>
              <w:t>，对应的中小企业划分标准所属行业是：</w:t>
            </w:r>
            <w:r>
              <w:rPr>
                <w:rFonts w:hint="eastAsia" w:ascii="宋体" w:hAnsi="宋体" w:cs="宋体"/>
                <w:b/>
                <w:color w:val="000000"/>
                <w:highlight w:val="none"/>
                <w:u w:val="single"/>
              </w:rPr>
              <w:t>建筑业</w:t>
            </w:r>
            <w:r>
              <w:rPr>
                <w:rFonts w:hint="eastAsia" w:ascii="宋体" w:hAnsi="宋体" w:cs="宋体"/>
                <w:b/>
                <w:bCs/>
                <w:color w:val="000000"/>
                <w:highlight w:val="none"/>
                <w:u w:val="single"/>
              </w:rPr>
              <w:t>。</w:t>
            </w:r>
          </w:p>
          <w:p w14:paraId="3B71B160">
            <w:pPr>
              <w:autoSpaceDE w:val="0"/>
              <w:autoSpaceDN w:val="0"/>
              <w:spacing w:line="360" w:lineRule="auto"/>
              <w:rPr>
                <w:rFonts w:ascii="宋体" w:hAnsi="宋体" w:cs="宋体"/>
                <w:bCs/>
                <w:color w:val="000000"/>
                <w:highlight w:val="none"/>
              </w:rPr>
            </w:pPr>
            <w:r>
              <w:rPr>
                <w:rFonts w:hint="eastAsia" w:ascii="宋体" w:hAnsi="宋体" w:cs="宋体"/>
                <w:b/>
                <w:bCs/>
                <w:color w:val="000000"/>
                <w:highlight w:val="none"/>
              </w:rPr>
              <w:t>建筑业。</w:t>
            </w:r>
            <w:r>
              <w:rPr>
                <w:rFonts w:hint="eastAsia" w:ascii="宋体" w:hAnsi="宋体" w:cs="宋体"/>
                <w:color w:val="000000"/>
                <w:highlight w:val="none"/>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29306A3">
            <w:pPr>
              <w:spacing w:line="360" w:lineRule="auto"/>
              <w:rPr>
                <w:rFonts w:ascii="宋体" w:hAnsi="宋体" w:cs="宋体"/>
                <w:color w:val="000000"/>
                <w:kern w:val="0"/>
                <w:highlight w:val="none"/>
              </w:rPr>
            </w:pPr>
            <w:r>
              <w:rPr>
                <w:rFonts w:hint="eastAsia" w:ascii="宋体" w:hAnsi="宋体"/>
                <w:color w:val="000000"/>
                <w:highlight w:val="none"/>
              </w:rPr>
              <w:t>4.</w:t>
            </w:r>
            <w:r>
              <w:rPr>
                <w:rFonts w:hint="eastAsia" w:ascii="宋体" w:hAnsi="宋体" w:cs="宋体"/>
                <w:color w:val="000000"/>
                <w:kern w:val="0"/>
                <w:highlight w:val="none"/>
              </w:rPr>
              <w:t>以联合体形式参加政府采购活动，联合体各方均为小微企业的，联合体视同小微企业。</w:t>
            </w:r>
          </w:p>
          <w:p w14:paraId="57807CD8">
            <w:pPr>
              <w:spacing w:line="360" w:lineRule="auto"/>
              <w:rPr>
                <w:rFonts w:ascii="宋体" w:hAnsi="宋体"/>
                <w:color w:val="000000"/>
                <w:highlight w:val="none"/>
              </w:rPr>
            </w:pPr>
            <w:r>
              <w:rPr>
                <w:rFonts w:hint="eastAsia" w:ascii="宋体" w:hAnsi="宋体"/>
                <w:color w:val="000000"/>
                <w:highlight w:val="none"/>
              </w:rPr>
              <w:t>5.符合小微企业划分标准的个体工商户，视同小微企业。</w:t>
            </w:r>
          </w:p>
          <w:p w14:paraId="49FC0E86">
            <w:pPr>
              <w:spacing w:line="360" w:lineRule="auto"/>
              <w:rPr>
                <w:rFonts w:ascii="宋体" w:hAnsi="宋体"/>
                <w:color w:val="000000"/>
                <w:highlight w:val="none"/>
              </w:rPr>
            </w:pPr>
            <w:r>
              <w:rPr>
                <w:rFonts w:hint="eastAsia" w:ascii="宋体" w:hAnsi="宋体"/>
                <w:color w:val="000000"/>
                <w:highlight w:val="none"/>
              </w:rPr>
              <w:t>6.提供的工程全部由小微企业承接的，供应商应当出具《中小企业声明函》。</w:t>
            </w:r>
          </w:p>
          <w:p w14:paraId="66527FBD">
            <w:pPr>
              <w:spacing w:line="360" w:lineRule="auto"/>
              <w:rPr>
                <w:rFonts w:ascii="宋体" w:hAnsi="宋体"/>
                <w:color w:val="000000"/>
                <w:highlight w:val="none"/>
              </w:rPr>
            </w:pPr>
            <w:r>
              <w:rPr>
                <w:rFonts w:hint="eastAsia" w:ascii="宋体" w:hAnsi="宋体"/>
                <w:color w:val="000000"/>
                <w:highlight w:val="none"/>
              </w:rPr>
              <w:t>7.残疾人福利性单位视同小微企业，享受小微企业同等的价格扣除。残疾人福利性单位参加政府采购活动时，应当提供《残疾人福利性单位声明函》.</w:t>
            </w:r>
          </w:p>
          <w:p w14:paraId="03FD263E">
            <w:pPr>
              <w:spacing w:line="360" w:lineRule="auto"/>
              <w:ind w:firstLine="2"/>
              <w:rPr>
                <w:rFonts w:ascii="宋体" w:hAnsi="宋体"/>
                <w:color w:val="000000"/>
                <w:highlight w:val="none"/>
              </w:rPr>
            </w:pPr>
            <w:r>
              <w:rPr>
                <w:rFonts w:hint="eastAsia" w:ascii="宋体" w:hAnsi="宋体"/>
                <w:color w:val="000000"/>
                <w:highlight w:val="none"/>
              </w:rPr>
              <w:t>8.监狱企业视同小微企业，享受小微企业同等的价格扣除。监狱企业参加政府采购活动时，应当出具省级以上监狱管理局、戒毒管理局（含新疆生产建设兵团）提供的属于监狱企业的证明文件。</w:t>
            </w:r>
          </w:p>
        </w:tc>
      </w:tr>
      <w:tr w14:paraId="2A605F9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1167" w:hRule="atLeast"/>
          <w:jc w:val="center"/>
        </w:trPr>
        <w:tc>
          <w:tcPr>
            <w:tcW w:w="921" w:type="dxa"/>
            <w:tcBorders>
              <w:top w:val="single" w:color="auto" w:sz="4" w:space="0"/>
              <w:left w:val="single" w:color="auto" w:sz="4" w:space="0"/>
              <w:bottom w:val="single" w:color="auto" w:sz="4" w:space="0"/>
              <w:right w:val="single" w:color="auto" w:sz="4" w:space="0"/>
            </w:tcBorders>
            <w:vAlign w:val="center"/>
          </w:tcPr>
          <w:p w14:paraId="61DEE845">
            <w:pPr>
              <w:spacing w:line="360" w:lineRule="auto"/>
              <w:jc w:val="center"/>
              <w:rPr>
                <w:rFonts w:ascii="宋体" w:hAnsi="宋体" w:cs="宋体"/>
                <w:color w:val="000000"/>
                <w:highlight w:val="none"/>
              </w:rPr>
            </w:pPr>
            <w:r>
              <w:rPr>
                <w:rFonts w:hint="eastAsia" w:ascii="宋体" w:hAnsi="宋体" w:cs="宋体"/>
                <w:color w:val="000000"/>
                <w:highlight w:val="none"/>
              </w:rPr>
              <w:t>22</w:t>
            </w:r>
          </w:p>
        </w:tc>
        <w:tc>
          <w:tcPr>
            <w:tcW w:w="1379" w:type="dxa"/>
            <w:tcBorders>
              <w:top w:val="single" w:color="auto" w:sz="4" w:space="0"/>
              <w:left w:val="single" w:color="auto" w:sz="4" w:space="0"/>
              <w:bottom w:val="single" w:color="auto" w:sz="4" w:space="0"/>
              <w:right w:val="single" w:color="auto" w:sz="4" w:space="0"/>
            </w:tcBorders>
            <w:vAlign w:val="center"/>
          </w:tcPr>
          <w:p w14:paraId="38482E5A">
            <w:pPr>
              <w:spacing w:line="360" w:lineRule="auto"/>
              <w:jc w:val="center"/>
              <w:rPr>
                <w:rFonts w:ascii="宋体" w:hAnsi="宋体" w:cs="宋体"/>
                <w:color w:val="000000"/>
                <w:highlight w:val="none"/>
              </w:rPr>
            </w:pPr>
            <w:r>
              <w:rPr>
                <w:rFonts w:hint="eastAsia" w:ascii="宋体" w:hAnsi="宋体" w:cs="宋体"/>
                <w:color w:val="000000"/>
                <w:highlight w:val="none"/>
              </w:rPr>
              <w:t>采购代理服务费</w:t>
            </w:r>
          </w:p>
        </w:tc>
        <w:tc>
          <w:tcPr>
            <w:tcW w:w="6660" w:type="dxa"/>
            <w:tcBorders>
              <w:top w:val="single" w:color="auto" w:sz="4" w:space="0"/>
              <w:left w:val="single" w:color="auto" w:sz="4" w:space="0"/>
              <w:bottom w:val="single" w:color="auto" w:sz="4" w:space="0"/>
              <w:right w:val="single" w:color="auto" w:sz="4" w:space="0"/>
            </w:tcBorders>
            <w:vAlign w:val="center"/>
          </w:tcPr>
          <w:p w14:paraId="09AD10FB">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1）参照原国家计委《招标代理服务收费管理暂行办法》（计价格[2002]1980号）规定和国家发展改革委员会办公厅关于招标代理服务收费有关问题的通知（发改办价格【2003】857号）的收费标准的70%，按照成交通知书确定的成交总金额，向成交供应商收取中标服务费</w:t>
            </w:r>
            <w:r>
              <w:rPr>
                <w:rFonts w:hint="eastAsia"/>
                <w:color w:val="auto"/>
                <w:highlight w:val="none"/>
              </w:rPr>
              <w:t>（如按标准计算不足3000元的，按3000元计取）</w:t>
            </w:r>
            <w:r>
              <w:rPr>
                <w:rFonts w:hint="eastAsia" w:ascii="宋体" w:hAnsi="宋体" w:eastAsia="宋体" w:cs="宋体"/>
                <w:color w:val="000000"/>
                <w:highlight w:val="none"/>
              </w:rPr>
              <w:t>。</w:t>
            </w:r>
          </w:p>
          <w:p w14:paraId="1744D50F">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（2）成交供应商在领取成交通知书时，应向采购代理机构交纳代理服务费，如未按上述规定办理，采购代理机构有权对于代理服务费不足部分进行追索。</w:t>
            </w:r>
          </w:p>
          <w:p w14:paraId="5684A39C">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（3）代理服务费以电汇方式支付。</w:t>
            </w:r>
          </w:p>
          <w:p w14:paraId="7307C2B3">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（4）代理服务费缴纳账号：</w:t>
            </w:r>
          </w:p>
          <w:p w14:paraId="1944803C">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户名：浙江致信招标代理有限公司嘉兴分公司</w:t>
            </w:r>
          </w:p>
          <w:p w14:paraId="2C07FCCE">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账号：3301041060004497230</w:t>
            </w:r>
          </w:p>
          <w:p w14:paraId="56AD3FB6">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开户行：杭州银行四季青支行</w:t>
            </w:r>
          </w:p>
        </w:tc>
      </w:tr>
      <w:tr w14:paraId="048FDEB3">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21" w:type="dxa"/>
            <w:tcBorders>
              <w:top w:val="single" w:color="auto" w:sz="4" w:space="0"/>
              <w:left w:val="single" w:color="auto" w:sz="4" w:space="0"/>
              <w:bottom w:val="single" w:color="auto" w:sz="4" w:space="0"/>
              <w:right w:val="single" w:color="auto" w:sz="4" w:space="0"/>
            </w:tcBorders>
            <w:shd w:val="clear" w:color="auto" w:fill="auto"/>
            <w:vAlign w:val="center"/>
          </w:tcPr>
          <w:p w14:paraId="0A082580">
            <w:pPr>
              <w:spacing w:line="360" w:lineRule="auto"/>
              <w:jc w:val="center"/>
              <w:rPr>
                <w:rFonts w:hint="default" w:ascii="宋体" w:hAnsi="宋体" w:eastAsia="宋体" w:cs="宋体"/>
                <w:color w:val="000000"/>
                <w:kern w:val="2"/>
                <w:sz w:val="24"/>
                <w:szCs w:val="24"/>
                <w:highlight w:val="none"/>
                <w:lang w:val="en-US" w:eastAsia="zh-CN" w:bidi="ar-SA"/>
              </w:rPr>
            </w:pPr>
            <w:r>
              <w:rPr>
                <w:rFonts w:hint="eastAsia" w:ascii="宋体" w:hAnsi="宋体" w:cs="宋体"/>
                <w:color w:val="000000"/>
                <w:kern w:val="2"/>
                <w:sz w:val="24"/>
                <w:szCs w:val="24"/>
                <w:highlight w:val="none"/>
                <w:lang w:val="en-US" w:eastAsia="zh-CN" w:bidi="ar-SA"/>
              </w:rPr>
              <w:t>23</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14:paraId="72C99953">
            <w:pPr>
              <w:spacing w:line="360" w:lineRule="auto"/>
              <w:jc w:val="center"/>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其他</w:t>
            </w:r>
          </w:p>
        </w:tc>
        <w:tc>
          <w:tcPr>
            <w:tcW w:w="6660" w:type="dxa"/>
            <w:tcBorders>
              <w:top w:val="single" w:color="auto" w:sz="4" w:space="0"/>
              <w:left w:val="single" w:color="auto" w:sz="4" w:space="0"/>
              <w:bottom w:val="single" w:color="auto" w:sz="4" w:space="0"/>
              <w:right w:val="single" w:color="auto" w:sz="4" w:space="0"/>
            </w:tcBorders>
            <w:shd w:val="clear" w:color="auto" w:fill="auto"/>
            <w:vAlign w:val="center"/>
          </w:tcPr>
          <w:p w14:paraId="4007DD74">
            <w:pPr>
              <w:spacing w:line="360" w:lineRule="auto"/>
              <w:rPr>
                <w:rFonts w:hint="eastAsia" w:ascii="宋体" w:hAnsi="宋体" w:eastAsia="宋体" w:cs="宋体"/>
                <w:color w:val="000000"/>
                <w:highlight w:val="none"/>
                <w:lang w:val="en-US" w:eastAsia="zh-CN"/>
              </w:rPr>
            </w:pPr>
            <w:r>
              <w:rPr>
                <w:rFonts w:hint="eastAsia" w:ascii="宋体" w:hAnsi="宋体" w:eastAsia="宋体" w:cs="宋体"/>
                <w:color w:val="000000"/>
                <w:highlight w:val="none"/>
              </w:rPr>
              <w:t>根据《浙江省财政厅关于进一步规范政府采购秩序 促进公平竞争的通知》（浙财采监〔2025〕2号）的规定，供应商应遵循诚实信用原则在投标（响应）文件中提供真实材料。中标（成交）供应商在评审结束后5个工作日内，须提供在投标（响应）文件中涉及客观分评审内容的检测报告、认证证书、合同业绩、产品彩页（或说明书）等材料的查询网站或原件，以供采购人及采购代理机构核查资料真实性。如发现供应商提供虚假材料的，将报告本级财政部门。由于供应商提供虚假材料中标，采购人保留追溯其法律责任的权利，所产生的法律费用和时间损失由供应商承担。</w:t>
            </w:r>
          </w:p>
        </w:tc>
      </w:tr>
      <w:tr w14:paraId="07B4CEE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21" w:type="dxa"/>
            <w:tcBorders>
              <w:top w:val="single" w:color="auto" w:sz="4" w:space="0"/>
              <w:left w:val="single" w:color="auto" w:sz="4" w:space="0"/>
              <w:bottom w:val="single" w:color="auto" w:sz="4" w:space="0"/>
              <w:right w:val="single" w:color="auto" w:sz="4" w:space="0"/>
            </w:tcBorders>
            <w:shd w:val="clear" w:color="auto" w:fill="auto"/>
            <w:vAlign w:val="center"/>
          </w:tcPr>
          <w:p w14:paraId="55200EAB">
            <w:pPr>
              <w:spacing w:line="360" w:lineRule="auto"/>
              <w:jc w:val="center"/>
              <w:rPr>
                <w:rFonts w:hint="eastAsia" w:ascii="宋体" w:hAnsi="宋体" w:eastAsia="宋体" w:cs="宋体"/>
                <w:color w:val="000000"/>
                <w:kern w:val="2"/>
                <w:sz w:val="24"/>
                <w:szCs w:val="24"/>
                <w:highlight w:val="none"/>
                <w:lang w:val="en-US" w:eastAsia="zh-CN" w:bidi="ar-SA"/>
              </w:rPr>
            </w:pPr>
            <w:r>
              <w:rPr>
                <w:rFonts w:hint="eastAsia" w:ascii="宋体" w:hAnsi="宋体" w:cs="宋体"/>
                <w:color w:val="000000"/>
                <w:highlight w:val="none"/>
              </w:rPr>
              <w:t>2</w:t>
            </w:r>
            <w:r>
              <w:rPr>
                <w:rFonts w:hint="eastAsia" w:ascii="宋体" w:hAnsi="宋体" w:cs="宋体"/>
                <w:color w:val="000000"/>
                <w:highlight w:val="none"/>
                <w:lang w:val="en-US" w:eastAsia="zh-CN"/>
              </w:rPr>
              <w:t>4</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14:paraId="6BDFC6C9">
            <w:pPr>
              <w:spacing w:line="360" w:lineRule="auto"/>
              <w:jc w:val="center"/>
              <w:rPr>
                <w:rFonts w:hint="eastAsia" w:ascii="宋体" w:hAnsi="宋体" w:eastAsia="宋体" w:cs="宋体"/>
                <w:color w:val="000000"/>
                <w:kern w:val="2"/>
                <w:sz w:val="24"/>
                <w:szCs w:val="24"/>
                <w:highlight w:val="none"/>
                <w:lang w:val="en-US" w:eastAsia="zh-CN" w:bidi="ar-SA"/>
              </w:rPr>
            </w:pPr>
            <w:r>
              <w:rPr>
                <w:rFonts w:hint="eastAsia" w:ascii="宋体" w:hAnsi="宋体" w:cs="宋体"/>
                <w:color w:val="000000"/>
                <w:highlight w:val="none"/>
              </w:rPr>
              <w:t>解释权</w:t>
            </w:r>
          </w:p>
        </w:tc>
        <w:tc>
          <w:tcPr>
            <w:tcW w:w="6660" w:type="dxa"/>
            <w:tcBorders>
              <w:top w:val="single" w:color="auto" w:sz="4" w:space="0"/>
              <w:left w:val="single" w:color="auto" w:sz="4" w:space="0"/>
              <w:bottom w:val="single" w:color="auto" w:sz="4" w:space="0"/>
              <w:right w:val="single" w:color="auto" w:sz="4" w:space="0"/>
            </w:tcBorders>
            <w:shd w:val="clear" w:color="auto" w:fill="auto"/>
            <w:vAlign w:val="center"/>
          </w:tcPr>
          <w:p w14:paraId="6581B7ED">
            <w:pPr>
              <w:autoSpaceDE w:val="0"/>
              <w:autoSpaceDN w:val="0"/>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cs="宋体"/>
                <w:color w:val="000000"/>
                <w:highlight w:val="none"/>
              </w:rPr>
              <w:t>本采购文件的解释权属于采购人和采购代理机构。</w:t>
            </w:r>
          </w:p>
        </w:tc>
      </w:tr>
    </w:tbl>
    <w:p w14:paraId="589BF923">
      <w:pPr>
        <w:pStyle w:val="3"/>
        <w:spacing w:before="0" w:after="0"/>
        <w:rPr>
          <w:highlight w:val="none"/>
        </w:rPr>
      </w:pPr>
      <w:r>
        <w:rPr>
          <w:rFonts w:hint="eastAsia" w:hAnsi="宋体" w:cs="宋体"/>
          <w:color w:val="000000"/>
          <w:szCs w:val="28"/>
          <w:highlight w:val="none"/>
        </w:rPr>
        <w:br w:type="page"/>
      </w:r>
      <w:bookmarkStart w:id="50" w:name="_Toc6404"/>
      <w:r>
        <w:rPr>
          <w:rFonts w:hint="eastAsia"/>
          <w:highlight w:val="none"/>
        </w:rPr>
        <w:t>一 、总  则</w:t>
      </w:r>
      <w:bookmarkEnd w:id="50"/>
    </w:p>
    <w:p w14:paraId="3188DE5E">
      <w:pPr>
        <w:spacing w:line="360" w:lineRule="auto"/>
        <w:ind w:firstLine="482" w:firstLineChars="200"/>
        <w:jc w:val="left"/>
        <w:rPr>
          <w:rFonts w:ascii="宋体" w:hAnsi="宋体" w:cs="宋体"/>
          <w:b/>
          <w:bCs/>
          <w:color w:val="000000"/>
          <w:highlight w:val="none"/>
        </w:rPr>
      </w:pPr>
      <w:r>
        <w:rPr>
          <w:rFonts w:hint="eastAsia" w:ascii="宋体" w:hAnsi="宋体" w:cs="宋体"/>
          <w:b/>
          <w:bCs/>
          <w:color w:val="000000"/>
          <w:highlight w:val="none"/>
        </w:rPr>
        <w:t>（一）适用范围</w:t>
      </w:r>
    </w:p>
    <w:p w14:paraId="4166F270">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本采购文件适用于本次采购项目的磋商、评审、合同履约、验收、付款等行为（法律、法规另有规定的，从其规定）。</w:t>
      </w:r>
    </w:p>
    <w:p w14:paraId="3D241CBF">
      <w:pPr>
        <w:spacing w:line="360" w:lineRule="auto"/>
        <w:ind w:firstLine="482" w:firstLineChars="200"/>
        <w:jc w:val="left"/>
        <w:rPr>
          <w:rFonts w:ascii="宋体" w:hAnsi="宋体" w:cs="宋体"/>
          <w:b/>
          <w:bCs/>
          <w:color w:val="000000"/>
          <w:highlight w:val="none"/>
        </w:rPr>
      </w:pPr>
      <w:r>
        <w:rPr>
          <w:rFonts w:hint="eastAsia" w:ascii="宋体" w:hAnsi="宋体" w:cs="宋体"/>
          <w:b/>
          <w:bCs/>
          <w:color w:val="000000"/>
          <w:highlight w:val="none"/>
        </w:rPr>
        <w:t>（二）定义</w:t>
      </w:r>
    </w:p>
    <w:p w14:paraId="022DF8CA">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1.采购人：系指组织本次采购的采购代理机构和采购单位。</w:t>
      </w:r>
    </w:p>
    <w:p w14:paraId="3318FDB9">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2.供应商：</w:t>
      </w:r>
      <w:r>
        <w:rPr>
          <w:rFonts w:ascii="宋体" w:hAnsi="宋体"/>
          <w:color w:val="000000"/>
          <w:highlight w:val="none"/>
        </w:rPr>
        <w:t xml:space="preserve"> 系指</w:t>
      </w:r>
      <w:r>
        <w:rPr>
          <w:rFonts w:hint="eastAsia" w:ascii="宋体" w:hAnsi="宋体"/>
          <w:color w:val="000000"/>
          <w:highlight w:val="none"/>
        </w:rPr>
        <w:t>按采购文件规定合法获取采购文件并</w:t>
      </w:r>
      <w:r>
        <w:rPr>
          <w:rFonts w:ascii="宋体" w:hAnsi="宋体"/>
          <w:color w:val="000000"/>
          <w:highlight w:val="none"/>
        </w:rPr>
        <w:t>向采购单位提交响应文件的单位或个人。</w:t>
      </w:r>
    </w:p>
    <w:p w14:paraId="501B0D15">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3.供应商代表：是指参加本项目采购活动的供应商法定代表人或法定代表人授权代表。</w:t>
      </w:r>
    </w:p>
    <w:p w14:paraId="1C28F77E">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4.联合体：是指两个以上供应商组成联合体，以一个供应商的身份参加磋商。</w:t>
      </w:r>
    </w:p>
    <w:p w14:paraId="6CA4483C">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5.甲方：是指合同签订的一方，一般与采购人、用户相同。</w:t>
      </w:r>
    </w:p>
    <w:p w14:paraId="546102A9">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6.乙方：是指合同签订的另一方，与成交供应商相同。</w:t>
      </w:r>
    </w:p>
    <w:p w14:paraId="5DEE45CD">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7.“产品”系指供方按采购文件规定，须向采购人提供的一切设备、保险、税金、备品备件、工具、手册及其他有关技术资料和材料。</w:t>
      </w:r>
    </w:p>
    <w:p w14:paraId="1162129D">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8.“工程”系指采购件规定供应商须承担的</w:t>
      </w:r>
      <w:r>
        <w:rPr>
          <w:rFonts w:hint="eastAsia" w:ascii="宋体" w:hAnsi="宋体"/>
          <w:color w:val="000000"/>
          <w:highlight w:val="none"/>
        </w:rPr>
        <w:t>施工</w:t>
      </w:r>
      <w:r>
        <w:rPr>
          <w:rFonts w:ascii="宋体" w:hAnsi="宋体"/>
          <w:color w:val="000000"/>
          <w:highlight w:val="none"/>
        </w:rPr>
        <w:t>以及其他类似的义务。</w:t>
      </w:r>
    </w:p>
    <w:p w14:paraId="75480A96">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9.“项目”系指供应商按采购文件规定向采购人提供的产品和服务。</w:t>
      </w:r>
    </w:p>
    <w:p w14:paraId="74EE42F4">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10.“书面形式”包括信函、邮件、传真、电报等。</w:t>
      </w:r>
    </w:p>
    <w:p w14:paraId="3875A386">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11.“▲”系指实质性要求条款。</w:t>
      </w:r>
    </w:p>
    <w:p w14:paraId="7462A6D7">
      <w:pPr>
        <w:spacing w:line="360" w:lineRule="auto"/>
        <w:ind w:firstLine="482" w:firstLineChars="200"/>
        <w:jc w:val="left"/>
        <w:rPr>
          <w:rFonts w:ascii="宋体" w:hAnsi="宋体" w:cs="宋体"/>
          <w:b/>
          <w:bCs/>
          <w:color w:val="000000"/>
          <w:highlight w:val="none"/>
        </w:rPr>
      </w:pPr>
      <w:r>
        <w:rPr>
          <w:rFonts w:hint="eastAsia" w:ascii="宋体" w:hAnsi="宋体" w:cs="宋体"/>
          <w:b/>
          <w:bCs/>
          <w:color w:val="000000"/>
          <w:highlight w:val="none"/>
        </w:rPr>
        <w:t>（三）磋商费用</w:t>
      </w:r>
    </w:p>
    <w:p w14:paraId="64A14A29">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不论采购结果如何，供应商均应自行承担所有与磋商有关的全部费用。</w:t>
      </w:r>
    </w:p>
    <w:p w14:paraId="5FD48556">
      <w:pPr>
        <w:spacing w:line="360" w:lineRule="auto"/>
        <w:ind w:firstLine="482" w:firstLineChars="200"/>
        <w:jc w:val="left"/>
        <w:rPr>
          <w:rFonts w:ascii="宋体" w:hAnsi="宋体" w:cs="宋体"/>
          <w:b/>
          <w:bCs/>
          <w:color w:val="000000"/>
          <w:highlight w:val="none"/>
        </w:rPr>
      </w:pPr>
      <w:r>
        <w:rPr>
          <w:rFonts w:hint="eastAsia" w:ascii="宋体" w:hAnsi="宋体" w:cs="宋体"/>
          <w:b/>
          <w:bCs/>
          <w:color w:val="000000"/>
          <w:highlight w:val="none"/>
        </w:rPr>
        <w:t>（四）联合体参加磋商</w:t>
      </w:r>
    </w:p>
    <w:p w14:paraId="1FCDE034">
      <w:pPr>
        <w:spacing w:line="360" w:lineRule="auto"/>
        <w:ind w:firstLine="480" w:firstLineChars="200"/>
        <w:jc w:val="left"/>
        <w:rPr>
          <w:rFonts w:ascii="宋体" w:hAnsi="宋体" w:cs="宋体"/>
          <w:color w:val="000000"/>
          <w:kern w:val="0"/>
          <w:highlight w:val="none"/>
        </w:rPr>
      </w:pPr>
      <w:r>
        <w:rPr>
          <w:rFonts w:hint="eastAsia" w:ascii="宋体" w:hAnsi="宋体" w:cs="宋体"/>
          <w:color w:val="000000"/>
          <w:kern w:val="0"/>
          <w:highlight w:val="none"/>
        </w:rPr>
        <w:t>以联合体形式进行磋商的，参加联合体的供应商均应当具备政府采购法第二十二条规定的条件，并应当在响应文件中提交联合协议，载明联合体各方承担的工作和义务。联合体各方应当共同与采购人签订采购合同，就采购合同约定的事项对采购人承担连带责任。</w:t>
      </w:r>
    </w:p>
    <w:p w14:paraId="5707DCA6">
      <w:pPr>
        <w:widowControl/>
        <w:spacing w:line="360" w:lineRule="auto"/>
        <w:ind w:firstLine="480" w:firstLineChars="200"/>
        <w:jc w:val="left"/>
        <w:rPr>
          <w:rFonts w:ascii="宋体" w:hAnsi="宋体" w:cs="宋体"/>
          <w:color w:val="000000"/>
          <w:kern w:val="0"/>
          <w:highlight w:val="none"/>
        </w:rPr>
      </w:pPr>
      <w:r>
        <w:rPr>
          <w:rFonts w:hint="eastAsia" w:ascii="宋体" w:hAnsi="宋体" w:cs="宋体"/>
          <w:color w:val="000000"/>
          <w:kern w:val="0"/>
          <w:highlight w:val="none"/>
        </w:rPr>
        <w:t>联合体中有同类资质的供应商按照联合体分工承担相同工作的，应当按照资质等级较低的供应商确定资质等级。</w:t>
      </w:r>
    </w:p>
    <w:p w14:paraId="0E07EFF3">
      <w:pPr>
        <w:spacing w:line="360" w:lineRule="auto"/>
        <w:ind w:firstLine="480" w:firstLineChars="200"/>
        <w:jc w:val="left"/>
        <w:rPr>
          <w:rFonts w:ascii="宋体" w:hAnsi="宋体" w:cs="宋体"/>
          <w:color w:val="000000"/>
          <w:highlight w:val="none"/>
        </w:rPr>
      </w:pPr>
      <w:r>
        <w:rPr>
          <w:rFonts w:hint="eastAsia" w:ascii="宋体" w:hAnsi="宋体" w:cs="宋体"/>
          <w:color w:val="000000"/>
          <w:kern w:val="0"/>
          <w:highlight w:val="none"/>
        </w:rPr>
        <w:t>以联合体形式参加磋商的，联合体各方不得再单独参加或者与其他供应商另</w:t>
      </w:r>
      <w:r>
        <w:rPr>
          <w:rFonts w:hint="eastAsia" w:ascii="宋体" w:hAnsi="宋体" w:cs="宋体"/>
          <w:color w:val="000000"/>
          <w:highlight w:val="none"/>
        </w:rPr>
        <w:t>外组成联合体参加本项目的磋商。</w:t>
      </w:r>
    </w:p>
    <w:p w14:paraId="310EDA80">
      <w:pPr>
        <w:spacing w:line="360" w:lineRule="auto"/>
        <w:ind w:firstLine="482" w:firstLineChars="200"/>
        <w:jc w:val="left"/>
        <w:rPr>
          <w:rFonts w:ascii="宋体" w:hAnsi="宋体" w:cs="宋体"/>
          <w:color w:val="000000"/>
          <w:highlight w:val="none"/>
        </w:rPr>
      </w:pPr>
      <w:r>
        <w:rPr>
          <w:rFonts w:hint="eastAsia" w:ascii="宋体" w:hAnsi="宋体" w:cs="宋体"/>
          <w:b/>
          <w:bCs/>
          <w:color w:val="000000"/>
          <w:highlight w:val="none"/>
        </w:rPr>
        <w:t>（五）转包与分包</w:t>
      </w:r>
    </w:p>
    <w:p w14:paraId="22B7A406">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1.本项目不允许转包、分包。</w:t>
      </w:r>
    </w:p>
    <w:p w14:paraId="6C2310C3">
      <w:pPr>
        <w:spacing w:line="360" w:lineRule="auto"/>
        <w:ind w:firstLine="482" w:firstLineChars="200"/>
        <w:jc w:val="left"/>
        <w:rPr>
          <w:rFonts w:ascii="宋体" w:hAnsi="宋体" w:cs="宋体"/>
          <w:b/>
          <w:bCs/>
          <w:color w:val="000000"/>
          <w:highlight w:val="none"/>
        </w:rPr>
      </w:pPr>
      <w:r>
        <w:rPr>
          <w:rFonts w:hint="eastAsia" w:ascii="宋体" w:hAnsi="宋体" w:cs="宋体"/>
          <w:b/>
          <w:bCs/>
          <w:color w:val="000000"/>
          <w:highlight w:val="none"/>
        </w:rPr>
        <w:t>（六）特别说明</w:t>
      </w:r>
    </w:p>
    <w:p w14:paraId="727FE516">
      <w:pPr>
        <w:spacing w:line="360" w:lineRule="auto"/>
        <w:ind w:firstLine="480" w:firstLineChars="200"/>
        <w:jc w:val="left"/>
        <w:rPr>
          <w:rFonts w:ascii="宋体" w:hAnsi="宋体"/>
          <w:b/>
          <w:color w:val="000000"/>
          <w:highlight w:val="none"/>
        </w:rPr>
      </w:pPr>
      <w:r>
        <w:rPr>
          <w:rFonts w:hint="eastAsia" w:ascii="宋体" w:hAnsi="宋体" w:cs="宋体"/>
          <w:color w:val="000000"/>
          <w:highlight w:val="none"/>
        </w:rPr>
        <w:t>1.本次采购采用电子交易方</w:t>
      </w:r>
      <w:r>
        <w:rPr>
          <w:rFonts w:hint="eastAsia" w:ascii="宋体" w:hAnsi="宋体"/>
          <w:color w:val="000000"/>
          <w:highlight w:val="none"/>
        </w:rPr>
        <w:t>式。</w:t>
      </w:r>
    </w:p>
    <w:p w14:paraId="7B1C4B4A">
      <w:pPr>
        <w:widowControl/>
        <w:spacing w:line="360" w:lineRule="auto"/>
        <w:ind w:firstLine="480" w:firstLineChars="200"/>
        <w:jc w:val="left"/>
        <w:rPr>
          <w:rFonts w:ascii="宋体" w:hAnsi="宋体" w:cs="宋体"/>
          <w:color w:val="000000"/>
          <w:kern w:val="0"/>
          <w:highlight w:val="none"/>
        </w:rPr>
      </w:pPr>
      <w:r>
        <w:rPr>
          <w:rFonts w:hint="eastAsia" w:ascii="宋体" w:hAnsi="宋体" w:cs="宋体"/>
          <w:color w:val="000000"/>
          <w:kern w:val="0"/>
          <w:highlight w:val="none"/>
        </w:rPr>
        <w:t>2.采购文件中指出的工艺、</w:t>
      </w:r>
      <w:r>
        <w:rPr>
          <w:rFonts w:hint="eastAsia" w:ascii="宋体" w:hAnsi="宋体" w:cs="宋体"/>
          <w:color w:val="000000"/>
          <w:highlight w:val="none"/>
        </w:rPr>
        <w:t>材料、设备、服务等标准以及推荐、参照的品牌或型号仅起说明作用，并没有任何限制性。供应商在响应文件中可以选用替代标准、品牌或型号，但这些替代要实质上满足或超过采购文件的要求。</w:t>
      </w:r>
    </w:p>
    <w:p w14:paraId="7090EF4C">
      <w:pPr>
        <w:widowControl/>
        <w:spacing w:line="360" w:lineRule="auto"/>
        <w:ind w:firstLine="480" w:firstLineChars="200"/>
        <w:jc w:val="left"/>
        <w:rPr>
          <w:rFonts w:ascii="宋体" w:hAnsi="宋体" w:cs="宋体"/>
          <w:color w:val="000000"/>
          <w:kern w:val="0"/>
          <w:highlight w:val="none"/>
        </w:rPr>
      </w:pPr>
      <w:r>
        <w:rPr>
          <w:rFonts w:hint="eastAsia" w:ascii="宋体" w:hAnsi="宋体" w:cs="宋体"/>
          <w:color w:val="000000"/>
          <w:kern w:val="0"/>
          <w:highlight w:val="none"/>
        </w:rPr>
        <w:t>3.供应商参加磋商所使用的资格、信誉、荣誉、业绩与企业认证必须为该供应商所拥有。</w:t>
      </w:r>
    </w:p>
    <w:p w14:paraId="7E84AAA8">
      <w:pPr>
        <w:widowControl/>
        <w:spacing w:line="360" w:lineRule="auto"/>
        <w:ind w:firstLine="480" w:firstLineChars="200"/>
        <w:jc w:val="left"/>
        <w:rPr>
          <w:rFonts w:ascii="宋体" w:hAnsi="宋体" w:cs="宋体"/>
          <w:color w:val="000000"/>
          <w:kern w:val="0"/>
          <w:highlight w:val="none"/>
        </w:rPr>
      </w:pPr>
      <w:r>
        <w:rPr>
          <w:rFonts w:hint="eastAsia" w:ascii="宋体" w:hAnsi="宋体" w:cs="宋体"/>
          <w:color w:val="000000"/>
          <w:kern w:val="0"/>
          <w:highlight w:val="none"/>
        </w:rPr>
        <w:t>4.供应商应仔细阅读采购文件的所有内容，按照采购文件的要求提交响应文件，并对所提供的全部资料的真实性承担法律责任。</w:t>
      </w:r>
    </w:p>
    <w:p w14:paraId="2D26D240">
      <w:pPr>
        <w:widowControl/>
        <w:spacing w:line="360" w:lineRule="auto"/>
        <w:ind w:firstLine="480" w:firstLineChars="200"/>
        <w:jc w:val="left"/>
        <w:rPr>
          <w:rFonts w:ascii="宋体" w:hAnsi="宋体" w:cs="Arial"/>
          <w:color w:val="000000"/>
          <w:kern w:val="0"/>
          <w:highlight w:val="none"/>
        </w:rPr>
      </w:pPr>
      <w:r>
        <w:rPr>
          <w:rFonts w:hint="eastAsia" w:ascii="宋体" w:hAnsi="宋体" w:cs="Arial"/>
          <w:color w:val="000000"/>
          <w:kern w:val="0"/>
          <w:highlight w:val="none"/>
        </w:rPr>
        <w:t>5.采购过程中出现以下情形，导致电子交易平台无法正常运行，或者无法保证电子交易的公平、公正和安全时，采购人（或采购代理机构）可中止电子交易活动：</w:t>
      </w:r>
    </w:p>
    <w:p w14:paraId="70D9D4B3">
      <w:pPr>
        <w:spacing w:line="360" w:lineRule="auto"/>
        <w:ind w:firstLine="424" w:firstLineChars="177"/>
        <w:jc w:val="left"/>
        <w:rPr>
          <w:rFonts w:ascii="宋体" w:hAnsi="宋体" w:cs="Arial"/>
          <w:color w:val="000000"/>
          <w:kern w:val="0"/>
          <w:highlight w:val="none"/>
        </w:rPr>
      </w:pPr>
      <w:r>
        <w:rPr>
          <w:rFonts w:hint="eastAsia" w:ascii="宋体" w:hAnsi="宋体" w:cs="Arial"/>
          <w:color w:val="000000"/>
          <w:kern w:val="0"/>
          <w:highlight w:val="none"/>
        </w:rPr>
        <w:t xml:space="preserve">（1）电子交易平台发生故障而无法登录访问的； </w:t>
      </w:r>
    </w:p>
    <w:p w14:paraId="0A1BA371">
      <w:pPr>
        <w:spacing w:line="360" w:lineRule="auto"/>
        <w:ind w:firstLine="424" w:firstLineChars="177"/>
        <w:jc w:val="left"/>
        <w:rPr>
          <w:rFonts w:ascii="宋体" w:hAnsi="宋体" w:cs="Arial"/>
          <w:color w:val="000000"/>
          <w:kern w:val="0"/>
          <w:highlight w:val="none"/>
        </w:rPr>
      </w:pPr>
      <w:r>
        <w:rPr>
          <w:rFonts w:hint="eastAsia" w:ascii="宋体" w:hAnsi="宋体" w:cs="Arial"/>
          <w:color w:val="000000"/>
          <w:kern w:val="0"/>
          <w:highlight w:val="none"/>
        </w:rPr>
        <w:t>（2）电子交易平台应用或数据库出现错误，不能进行正常操作的；</w:t>
      </w:r>
    </w:p>
    <w:p w14:paraId="23919F25">
      <w:pPr>
        <w:spacing w:line="360" w:lineRule="auto"/>
        <w:ind w:firstLine="424" w:firstLineChars="177"/>
        <w:jc w:val="left"/>
        <w:rPr>
          <w:rFonts w:ascii="宋体" w:hAnsi="宋体" w:cs="Arial"/>
          <w:color w:val="000000"/>
          <w:kern w:val="0"/>
          <w:highlight w:val="none"/>
        </w:rPr>
      </w:pPr>
      <w:r>
        <w:rPr>
          <w:rFonts w:hint="eastAsia" w:ascii="宋体" w:hAnsi="宋体" w:cs="Arial"/>
          <w:color w:val="000000"/>
          <w:kern w:val="0"/>
          <w:highlight w:val="none"/>
        </w:rPr>
        <w:t>（3）电子交易平台发现严重安全漏洞，有潜在泄密危险的；</w:t>
      </w:r>
    </w:p>
    <w:p w14:paraId="5F04466B">
      <w:pPr>
        <w:spacing w:line="360" w:lineRule="auto"/>
        <w:ind w:firstLine="424" w:firstLineChars="177"/>
        <w:jc w:val="left"/>
        <w:rPr>
          <w:rFonts w:ascii="宋体" w:hAnsi="宋体" w:cs="Arial"/>
          <w:color w:val="000000"/>
          <w:kern w:val="0"/>
          <w:highlight w:val="none"/>
        </w:rPr>
      </w:pPr>
      <w:r>
        <w:rPr>
          <w:rFonts w:hint="eastAsia" w:ascii="宋体" w:hAnsi="宋体" w:cs="Arial"/>
          <w:color w:val="000000"/>
          <w:kern w:val="0"/>
          <w:highlight w:val="none"/>
        </w:rPr>
        <w:t>（4）病毒发作导致不能进行正常操作的；</w:t>
      </w:r>
    </w:p>
    <w:p w14:paraId="0C668B2D">
      <w:pPr>
        <w:spacing w:line="360" w:lineRule="auto"/>
        <w:ind w:firstLine="424" w:firstLineChars="177"/>
        <w:jc w:val="left"/>
        <w:rPr>
          <w:rFonts w:ascii="宋体" w:hAnsi="宋体" w:cs="Arial"/>
          <w:color w:val="000000"/>
          <w:kern w:val="0"/>
          <w:highlight w:val="none"/>
        </w:rPr>
      </w:pPr>
      <w:r>
        <w:rPr>
          <w:rFonts w:hint="eastAsia" w:ascii="宋体" w:hAnsi="宋体" w:cs="Arial"/>
          <w:color w:val="000000"/>
          <w:kern w:val="0"/>
          <w:highlight w:val="none"/>
        </w:rPr>
        <w:t>（5）其他无法保证电子交易的公平、公正和安全的情况。</w:t>
      </w:r>
    </w:p>
    <w:p w14:paraId="18158B6D">
      <w:pPr>
        <w:spacing w:line="360" w:lineRule="auto"/>
        <w:ind w:firstLine="424" w:firstLineChars="177"/>
        <w:jc w:val="left"/>
        <w:rPr>
          <w:rFonts w:ascii="宋体" w:hAnsi="宋体" w:cs="Arial"/>
          <w:color w:val="000000"/>
          <w:kern w:val="0"/>
          <w:highlight w:val="none"/>
        </w:rPr>
      </w:pPr>
      <w:r>
        <w:rPr>
          <w:rFonts w:hint="eastAsia" w:ascii="宋体" w:hAnsi="宋体" w:cs="Arial"/>
          <w:color w:val="000000"/>
          <w:kern w:val="0"/>
          <w:highlight w:val="none"/>
        </w:rPr>
        <w:t>出现上述规定情形，不影响采购公平、公正性的，采购人（或采购代理机构）可以待上述情形消除后继续组织电子交易活动，也可以决定某些环节以纸质形式进行。</w:t>
      </w:r>
    </w:p>
    <w:p w14:paraId="67669925">
      <w:pPr>
        <w:spacing w:line="360" w:lineRule="auto"/>
        <w:ind w:firstLine="426" w:firstLineChars="177"/>
        <w:jc w:val="left"/>
        <w:rPr>
          <w:rFonts w:ascii="宋体" w:hAnsi="宋体" w:cs="Arial"/>
          <w:color w:val="000000"/>
          <w:kern w:val="0"/>
          <w:highlight w:val="none"/>
        </w:rPr>
      </w:pPr>
      <w:r>
        <w:rPr>
          <w:rFonts w:hint="eastAsia" w:ascii="宋体" w:hAnsi="宋体" w:cs="Arial"/>
          <w:b/>
          <w:bCs/>
          <w:color w:val="000000"/>
          <w:kern w:val="0"/>
          <w:highlight w:val="none"/>
        </w:rPr>
        <w:t>（七）质疑和投诉</w:t>
      </w:r>
    </w:p>
    <w:p w14:paraId="18D1CE45">
      <w:pPr>
        <w:spacing w:line="360" w:lineRule="auto"/>
        <w:ind w:firstLine="424" w:firstLineChars="177"/>
        <w:jc w:val="left"/>
        <w:rPr>
          <w:rFonts w:hAnsi="宋体" w:cs="宋体"/>
          <w:color w:val="000000"/>
          <w:highlight w:val="none"/>
        </w:rPr>
      </w:pPr>
      <w:r>
        <w:rPr>
          <w:rFonts w:hint="eastAsia" w:ascii="宋体" w:hAnsi="宋体" w:cs="Arial"/>
          <w:color w:val="000000"/>
          <w:kern w:val="0"/>
          <w:highlight w:val="none"/>
        </w:rPr>
        <w:t>1.供应商认为采购文件、</w:t>
      </w:r>
      <w:r>
        <w:rPr>
          <w:rFonts w:hint="eastAsia" w:hAnsi="宋体" w:cs="宋体"/>
          <w:bCs/>
          <w:color w:val="000000"/>
          <w:highlight w:val="none"/>
        </w:rPr>
        <w:t>采购过程和成交结果使自己的合法权益受到损害的，应当在知道或者应知其权益受到损害之日起七个工作日内，以书面形式向采购人、采购代理机构提出质疑。</w:t>
      </w:r>
      <w:r>
        <w:rPr>
          <w:rFonts w:hint="eastAsia" w:hAnsi="宋体" w:cs="宋体"/>
          <w:color w:val="000000"/>
          <w:highlight w:val="none"/>
        </w:rPr>
        <w:t>供应商对</w:t>
      </w:r>
      <w:r>
        <w:rPr>
          <w:rFonts w:hint="eastAsia" w:hAnsi="宋体" w:cs="宋体"/>
          <w:bCs/>
          <w:color w:val="000000"/>
          <w:highlight w:val="none"/>
        </w:rPr>
        <w:t>采购人、采购代理机构</w:t>
      </w:r>
      <w:r>
        <w:rPr>
          <w:rFonts w:hint="eastAsia" w:hAnsi="宋体" w:cs="宋体"/>
          <w:color w:val="000000"/>
          <w:highlight w:val="none"/>
        </w:rPr>
        <w:t>的质疑答复不满意或者</w:t>
      </w:r>
      <w:r>
        <w:rPr>
          <w:rFonts w:hint="eastAsia" w:hAnsi="宋体" w:cs="宋体"/>
          <w:bCs/>
          <w:color w:val="000000"/>
          <w:highlight w:val="none"/>
        </w:rPr>
        <w:t>采购人、采购代理机构</w:t>
      </w:r>
      <w:r>
        <w:rPr>
          <w:rFonts w:hint="eastAsia" w:hAnsi="宋体" w:cs="宋体"/>
          <w:color w:val="000000"/>
          <w:highlight w:val="none"/>
        </w:rPr>
        <w:t>未在规定时间内作出答复的，可以在答复期满后十五个工作日内向同级采购监管部门投诉。</w:t>
      </w:r>
    </w:p>
    <w:p w14:paraId="652FB9F1">
      <w:pPr>
        <w:pStyle w:val="27"/>
        <w:spacing w:line="360" w:lineRule="auto"/>
        <w:ind w:firstLine="480" w:firstLineChars="200"/>
        <w:rPr>
          <w:rFonts w:hint="eastAsia" w:ascii="宋体" w:hAnsi="宋体" w:eastAsia="宋体" w:cs="宋体"/>
          <w:color w:val="000000"/>
          <w:highlight w:val="none"/>
        </w:rPr>
      </w:pPr>
      <w:r>
        <w:rPr>
          <w:rFonts w:hint="eastAsia" w:ascii="宋体" w:hAnsi="宋体" w:eastAsia="宋体" w:cs="宋体"/>
          <w:color w:val="000000"/>
          <w:highlight w:val="none"/>
        </w:rPr>
        <w:t>供应商应知其权益受到损害之日，是指：</w:t>
      </w:r>
    </w:p>
    <w:p w14:paraId="05BD3752">
      <w:pPr>
        <w:pStyle w:val="27"/>
        <w:spacing w:line="360" w:lineRule="auto"/>
        <w:ind w:firstLine="480" w:firstLineChars="200"/>
        <w:rPr>
          <w:rFonts w:hint="eastAsia" w:ascii="宋体" w:hAnsi="宋体" w:eastAsia="宋体" w:cs="宋体"/>
          <w:color w:val="000000"/>
          <w:highlight w:val="none"/>
        </w:rPr>
      </w:pPr>
      <w:r>
        <w:rPr>
          <w:rFonts w:hint="eastAsia" w:ascii="宋体" w:hAnsi="宋体" w:eastAsia="宋体" w:cs="宋体"/>
          <w:color w:val="000000"/>
          <w:highlight w:val="none"/>
        </w:rPr>
        <w:t>（1）对可以质疑的采购文件提出质疑的，为获取采购文件之日（公告期限届满之日后获取采购文件的为采购公告期限届满之日）。</w:t>
      </w:r>
    </w:p>
    <w:p w14:paraId="5CA0A70A">
      <w:pPr>
        <w:pStyle w:val="27"/>
        <w:spacing w:line="360" w:lineRule="auto"/>
        <w:ind w:firstLine="480" w:firstLineChars="200"/>
        <w:rPr>
          <w:rFonts w:hint="eastAsia" w:ascii="宋体" w:hAnsi="宋体" w:eastAsia="宋体" w:cs="宋体"/>
          <w:color w:val="000000"/>
          <w:highlight w:val="none"/>
        </w:rPr>
      </w:pPr>
      <w:r>
        <w:rPr>
          <w:rFonts w:hint="eastAsia" w:ascii="宋体" w:hAnsi="宋体" w:eastAsia="宋体" w:cs="宋体"/>
          <w:color w:val="000000"/>
          <w:highlight w:val="none"/>
        </w:rPr>
        <w:t>（2）对采购过程提出质疑的，为各采购程序环节结束之日。</w:t>
      </w:r>
    </w:p>
    <w:p w14:paraId="73A8893A">
      <w:pPr>
        <w:pStyle w:val="27"/>
        <w:spacing w:line="360" w:lineRule="auto"/>
        <w:ind w:firstLine="480" w:firstLineChars="200"/>
        <w:rPr>
          <w:rFonts w:hint="eastAsia" w:ascii="宋体" w:hAnsi="宋体" w:eastAsia="宋体" w:cs="宋体"/>
          <w:color w:val="000000"/>
          <w:highlight w:val="none"/>
        </w:rPr>
      </w:pPr>
      <w:r>
        <w:rPr>
          <w:rFonts w:hint="eastAsia" w:ascii="宋体" w:hAnsi="宋体" w:eastAsia="宋体" w:cs="宋体"/>
          <w:color w:val="000000"/>
          <w:highlight w:val="none"/>
        </w:rPr>
        <w:t>（3）对成交结果提出质疑的，为成交结果公告期限届满之日。</w:t>
      </w:r>
    </w:p>
    <w:p w14:paraId="101A4AF5">
      <w:pPr>
        <w:pStyle w:val="27"/>
        <w:spacing w:line="360" w:lineRule="auto"/>
        <w:ind w:firstLine="480" w:firstLineChars="200"/>
        <w:rPr>
          <w:rFonts w:hint="eastAsia" w:ascii="宋体" w:hAnsi="宋体" w:eastAsia="宋体" w:cs="宋体"/>
          <w:color w:val="000000"/>
          <w:highlight w:val="none"/>
        </w:rPr>
      </w:pPr>
      <w:r>
        <w:rPr>
          <w:rFonts w:hint="eastAsia" w:ascii="宋体" w:hAnsi="宋体" w:eastAsia="宋体" w:cs="宋体"/>
          <w:color w:val="000000"/>
          <w:highlight w:val="none"/>
        </w:rPr>
        <w:t>2.质疑、投诉应当采用书面形式，质疑书、投诉书均应明确阐述采购文件、采购过程或成交结果中使自己合法权益受到损害的实质性内容，提供相关事实、依据和证据及其来源或线索，便于有关单位调查、答复和处理。</w:t>
      </w:r>
    </w:p>
    <w:p w14:paraId="4F0930E9">
      <w:pPr>
        <w:pStyle w:val="3"/>
        <w:spacing w:before="0" w:after="0"/>
        <w:rPr>
          <w:highlight w:val="none"/>
        </w:rPr>
      </w:pPr>
      <w:bookmarkStart w:id="51" w:name="_Toc15975"/>
      <w:r>
        <w:rPr>
          <w:rFonts w:hint="eastAsia"/>
          <w:highlight w:val="none"/>
        </w:rPr>
        <w:t>二、采购文件</w:t>
      </w:r>
      <w:bookmarkEnd w:id="51"/>
    </w:p>
    <w:p w14:paraId="3A5E44B6">
      <w:pPr>
        <w:spacing w:line="360" w:lineRule="auto"/>
        <w:ind w:firstLine="482" w:firstLineChars="200"/>
        <w:jc w:val="left"/>
        <w:rPr>
          <w:rFonts w:ascii="宋体" w:hAnsi="宋体" w:cs="宋体"/>
          <w:b/>
          <w:bCs/>
          <w:color w:val="000000"/>
          <w:highlight w:val="none"/>
        </w:rPr>
      </w:pPr>
      <w:r>
        <w:rPr>
          <w:rFonts w:hint="eastAsia" w:ascii="宋体" w:hAnsi="宋体" w:cs="宋体"/>
          <w:b/>
          <w:bCs/>
          <w:color w:val="000000"/>
          <w:highlight w:val="none"/>
        </w:rPr>
        <w:t>（一）采购文件的构成。本采购文件由以下部分组成</w:t>
      </w:r>
    </w:p>
    <w:p w14:paraId="32DE20A3">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1.采购邀请</w:t>
      </w:r>
    </w:p>
    <w:p w14:paraId="51841329">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2.供应商须知</w:t>
      </w:r>
    </w:p>
    <w:p w14:paraId="6181BB8C">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3.评审办法</w:t>
      </w:r>
    </w:p>
    <w:p w14:paraId="471D85C4">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4.采购内容及需求</w:t>
      </w:r>
    </w:p>
    <w:p w14:paraId="2BB1FBC4">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5.合同主要条款</w:t>
      </w:r>
    </w:p>
    <w:p w14:paraId="1B136CDB">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6.响应文件格式</w:t>
      </w:r>
    </w:p>
    <w:p w14:paraId="1571592D">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7.本项目采购文件的澄清、修改内容（如有）</w:t>
      </w:r>
    </w:p>
    <w:p w14:paraId="5ED4CAF3">
      <w:pPr>
        <w:spacing w:line="360" w:lineRule="auto"/>
        <w:ind w:firstLine="482" w:firstLineChars="200"/>
        <w:jc w:val="left"/>
        <w:rPr>
          <w:rFonts w:ascii="宋体" w:hAnsi="宋体" w:cs="宋体"/>
          <w:b/>
          <w:bCs/>
          <w:color w:val="000000"/>
          <w:highlight w:val="none"/>
        </w:rPr>
      </w:pPr>
      <w:r>
        <w:rPr>
          <w:rFonts w:hint="eastAsia" w:ascii="宋体" w:hAnsi="宋体" w:cs="宋体"/>
          <w:b/>
          <w:bCs/>
          <w:color w:val="000000"/>
          <w:highlight w:val="none"/>
        </w:rPr>
        <w:t>（二）供应商的风险</w:t>
      </w:r>
    </w:p>
    <w:p w14:paraId="7B5720D4">
      <w:pPr>
        <w:spacing w:line="360" w:lineRule="auto"/>
        <w:ind w:firstLine="480" w:firstLineChars="200"/>
        <w:jc w:val="left"/>
        <w:rPr>
          <w:rFonts w:ascii="宋体"/>
          <w:color w:val="000000"/>
          <w:highlight w:val="none"/>
        </w:rPr>
      </w:pPr>
      <w:r>
        <w:rPr>
          <w:rFonts w:hint="eastAsia" w:ascii="宋体" w:hAnsi="宋体" w:cs="宋体"/>
          <w:color w:val="000000"/>
          <w:highlight w:val="none"/>
        </w:rPr>
        <w:t>1.</w:t>
      </w:r>
      <w:r>
        <w:rPr>
          <w:rFonts w:hint="eastAsia" w:ascii="宋体" w:hAnsi="宋体"/>
          <w:color w:val="000000"/>
          <w:kern w:val="0"/>
          <w:highlight w:val="none"/>
        </w:rPr>
        <w:t>递交响应文件截止时间前，供应商仅递交了“电子备份响应文件”而未将“电子加密响应文件”成功上传至“政府采购云平台”的，响应无效；通过“政府采购云平台”上传递交的“电子加密响应文件”无法按时解密的，如供应商未按规定递交“电子备份响应文件”的，视为响应文件撤回；在“政府采购云平台”正常运行情况下，“电子备份响应文件”无法上传至“政府采购云平台”的，视为响应文件撤回。</w:t>
      </w:r>
    </w:p>
    <w:p w14:paraId="77435C00">
      <w:pPr>
        <w:pStyle w:val="44"/>
        <w:spacing w:line="360" w:lineRule="auto"/>
        <w:rPr>
          <w:rFonts w:ascii="宋体" w:eastAsia="宋体" w:cs="宋体"/>
          <w:highlight w:val="none"/>
        </w:rPr>
      </w:pPr>
      <w:r>
        <w:rPr>
          <w:rFonts w:hint="eastAsia" w:ascii="宋体" w:eastAsia="宋体"/>
          <w:highlight w:val="none"/>
        </w:rPr>
        <w:t>2.供应商没有按照采购文件要求提供全部资料，或者供应商没有对采购文件在各方面做出实质性响应是供应商的风险，并可能导致其响应无效。</w:t>
      </w:r>
    </w:p>
    <w:p w14:paraId="4C6DF664">
      <w:pPr>
        <w:pStyle w:val="27"/>
        <w:spacing w:before="120" w:after="120" w:line="360" w:lineRule="auto"/>
        <w:ind w:firstLine="482" w:firstLineChars="200"/>
        <w:rPr>
          <w:b/>
          <w:bCs/>
          <w:color w:val="000000"/>
          <w:highlight w:val="none"/>
        </w:rPr>
      </w:pPr>
      <w:r>
        <w:rPr>
          <w:rFonts w:hint="eastAsia"/>
          <w:b/>
          <w:bCs/>
          <w:color w:val="000000"/>
          <w:highlight w:val="none"/>
        </w:rPr>
        <w:t xml:space="preserve">（三）采购文件的澄清与修改 </w:t>
      </w:r>
    </w:p>
    <w:p w14:paraId="79B1D3D0">
      <w:pPr>
        <w:pStyle w:val="27"/>
        <w:spacing w:line="360" w:lineRule="auto"/>
        <w:ind w:firstLine="480" w:firstLineChars="200"/>
        <w:rPr>
          <w:rFonts w:hAnsi="宋体" w:cs="宋体"/>
          <w:color w:val="000000"/>
          <w:highlight w:val="none"/>
        </w:rPr>
      </w:pPr>
      <w:r>
        <w:rPr>
          <w:rFonts w:hint="eastAsia" w:hAnsi="宋体" w:cs="宋体"/>
          <w:color w:val="000000"/>
          <w:highlight w:val="none"/>
        </w:rPr>
        <w:t>1.</w:t>
      </w:r>
      <w:r>
        <w:rPr>
          <w:rFonts w:hint="eastAsia" w:hAnsi="宋体" w:cs="宋体"/>
          <w:bCs/>
          <w:color w:val="000000"/>
          <w:highlight w:val="none"/>
        </w:rPr>
        <w:t>供应商应认真阅读本采购文件，发现其中有</w:t>
      </w:r>
      <w:r>
        <w:rPr>
          <w:rFonts w:hint="eastAsia" w:hAnsi="宋体" w:cs="宋体"/>
          <w:color w:val="000000"/>
          <w:highlight w:val="none"/>
        </w:rPr>
        <w:t>表述不清晰、前后矛盾等内容的</w:t>
      </w:r>
      <w:r>
        <w:rPr>
          <w:rFonts w:hint="eastAsia" w:hAnsi="宋体" w:cs="宋体"/>
          <w:bCs/>
          <w:color w:val="000000"/>
          <w:highlight w:val="none"/>
        </w:rPr>
        <w:t>，供应商可以在</w:t>
      </w:r>
      <w:r>
        <w:rPr>
          <w:rFonts w:hint="eastAsia" w:hAnsi="宋体" w:cs="宋体"/>
          <w:color w:val="000000"/>
          <w:highlight w:val="none"/>
        </w:rPr>
        <w:t>响应文件递交截止日</w:t>
      </w:r>
      <w:r>
        <w:rPr>
          <w:rFonts w:hint="eastAsia" w:hAnsi="宋体" w:cs="宋体"/>
          <w:color w:val="000000"/>
          <w:highlight w:val="none"/>
          <w:u w:val="single"/>
        </w:rPr>
        <w:t xml:space="preserve"> 5 </w:t>
      </w:r>
      <w:r>
        <w:rPr>
          <w:rFonts w:hint="eastAsia" w:hAnsi="宋体" w:cs="宋体"/>
          <w:color w:val="000000"/>
          <w:highlight w:val="none"/>
        </w:rPr>
        <w:t>天前</w:t>
      </w:r>
      <w:r>
        <w:rPr>
          <w:rFonts w:hint="eastAsia" w:hAnsi="宋体" w:cs="宋体"/>
          <w:bCs/>
          <w:color w:val="000000"/>
          <w:highlight w:val="none"/>
        </w:rPr>
        <w:t>以书面形式要求采购人、采购代理机构澄清</w:t>
      </w:r>
      <w:r>
        <w:rPr>
          <w:rFonts w:hint="eastAsia" w:hAnsi="宋体" w:cs="宋体"/>
          <w:color w:val="000000"/>
          <w:highlight w:val="none"/>
        </w:rPr>
        <w:t>。</w:t>
      </w:r>
      <w:r>
        <w:rPr>
          <w:rFonts w:hint="eastAsia" w:hAnsi="宋体" w:cs="宋体"/>
          <w:bCs/>
          <w:color w:val="000000"/>
          <w:highlight w:val="none"/>
        </w:rPr>
        <w:t>采购人、采购代理机构</w:t>
      </w:r>
      <w:r>
        <w:rPr>
          <w:rFonts w:hint="eastAsia" w:hAnsi="宋体" w:cs="宋体"/>
          <w:color w:val="000000"/>
          <w:highlight w:val="none"/>
        </w:rPr>
        <w:t>对已发出的采购文件进行必要澄清、修改的，应当在响应截止时间5日前，在财政部门指定的政府采购信息发布媒体上发布更正公告，并以书面形式通知所有采购文件收受人。</w:t>
      </w:r>
    </w:p>
    <w:p w14:paraId="703A36DB">
      <w:pPr>
        <w:pStyle w:val="27"/>
        <w:spacing w:line="360" w:lineRule="auto"/>
        <w:ind w:firstLine="480" w:firstLineChars="200"/>
        <w:rPr>
          <w:rFonts w:hAnsi="宋体" w:cs="宋体"/>
          <w:color w:val="000000"/>
          <w:highlight w:val="none"/>
        </w:rPr>
      </w:pPr>
      <w:r>
        <w:rPr>
          <w:rFonts w:hint="eastAsia" w:hAnsi="宋体" w:cs="宋体"/>
          <w:color w:val="000000"/>
          <w:highlight w:val="none"/>
        </w:rPr>
        <w:t>2.</w:t>
      </w:r>
      <w:r>
        <w:rPr>
          <w:rFonts w:hint="eastAsia" w:hAnsi="宋体" w:cs="宋体"/>
          <w:bCs/>
          <w:color w:val="000000"/>
          <w:highlight w:val="none"/>
        </w:rPr>
        <w:t>采购人、采购代理机构</w:t>
      </w:r>
      <w:r>
        <w:rPr>
          <w:rFonts w:hint="eastAsia" w:hAnsi="宋体" w:cs="宋体"/>
          <w:color w:val="000000"/>
          <w:highlight w:val="none"/>
        </w:rPr>
        <w:t>必须以书面形式答复供应商要求澄清的问题，并将不包含问题来源的答复书面通知所有购买采购文件的供应商；除书面答复以外的其他澄清方式及澄清内容均无效。</w:t>
      </w:r>
    </w:p>
    <w:p w14:paraId="645FBF74">
      <w:pPr>
        <w:pStyle w:val="27"/>
        <w:spacing w:line="360" w:lineRule="auto"/>
        <w:ind w:firstLine="480" w:firstLineChars="200"/>
        <w:rPr>
          <w:rFonts w:hAnsi="宋体" w:cs="宋体"/>
          <w:color w:val="000000"/>
          <w:highlight w:val="none"/>
        </w:rPr>
      </w:pPr>
      <w:r>
        <w:rPr>
          <w:rFonts w:hint="eastAsia" w:hAnsi="宋体" w:cs="宋体"/>
          <w:color w:val="000000"/>
          <w:highlight w:val="none"/>
        </w:rPr>
        <w:t>3.采购文件澄清、修改的内容为采购文件的组成部分。当采购文件与采购文件的澄清、修改通知就同一内容的表述不一致时，以最后发出的书面文件为准。</w:t>
      </w:r>
    </w:p>
    <w:p w14:paraId="687FF8C1">
      <w:pPr>
        <w:spacing w:line="360" w:lineRule="auto"/>
        <w:ind w:firstLine="472" w:firstLineChars="196"/>
        <w:jc w:val="left"/>
        <w:rPr>
          <w:rFonts w:ascii="宋体" w:hAnsi="宋体" w:cs="宋体"/>
          <w:b/>
          <w:color w:val="000000"/>
          <w:highlight w:val="none"/>
        </w:rPr>
      </w:pPr>
      <w:r>
        <w:rPr>
          <w:rFonts w:hint="eastAsia" w:ascii="宋体" w:hAnsi="宋体" w:cs="宋体"/>
          <w:b/>
          <w:color w:val="000000"/>
          <w:highlight w:val="none"/>
        </w:rPr>
        <w:t>4.采购文件的澄清、修改都应该通过本采购代理机构发布。</w:t>
      </w:r>
    </w:p>
    <w:p w14:paraId="4466E980">
      <w:pPr>
        <w:pStyle w:val="3"/>
        <w:spacing w:before="0" w:after="0"/>
        <w:rPr>
          <w:highlight w:val="none"/>
        </w:rPr>
      </w:pPr>
      <w:bookmarkStart w:id="52" w:name="_Toc17285"/>
      <w:r>
        <w:rPr>
          <w:rFonts w:hint="eastAsia"/>
          <w:highlight w:val="none"/>
        </w:rPr>
        <w:t>三、响应文件的编制</w:t>
      </w:r>
      <w:bookmarkEnd w:id="52"/>
    </w:p>
    <w:p w14:paraId="4828222B">
      <w:pPr>
        <w:spacing w:line="360" w:lineRule="auto"/>
        <w:ind w:firstLine="472" w:firstLineChars="196"/>
        <w:jc w:val="left"/>
        <w:rPr>
          <w:rFonts w:ascii="宋体" w:hAnsi="宋体" w:cs="宋体"/>
          <w:b/>
          <w:color w:val="000000"/>
          <w:highlight w:val="none"/>
        </w:rPr>
      </w:pPr>
      <w:r>
        <w:rPr>
          <w:rFonts w:hint="eastAsia" w:ascii="宋体" w:hAnsi="宋体" w:cs="宋体"/>
          <w:b/>
          <w:color w:val="000000"/>
          <w:highlight w:val="none"/>
        </w:rPr>
        <w:t>（一）响应文件的组成</w:t>
      </w:r>
    </w:p>
    <w:p w14:paraId="610E17A8">
      <w:pPr>
        <w:spacing w:line="360" w:lineRule="auto"/>
        <w:ind w:firstLine="472" w:firstLineChars="196"/>
        <w:jc w:val="left"/>
        <w:rPr>
          <w:rFonts w:ascii="宋体" w:hAnsi="宋体" w:cs="Arial"/>
          <w:b/>
          <w:color w:val="000000"/>
          <w:highlight w:val="none"/>
        </w:rPr>
      </w:pPr>
      <w:r>
        <w:rPr>
          <w:rFonts w:hint="eastAsia" w:ascii="宋体" w:hAnsi="宋体"/>
          <w:b/>
          <w:color w:val="000000"/>
          <w:highlight w:val="none"/>
        </w:rPr>
        <w:t>▲1.</w:t>
      </w:r>
      <w:r>
        <w:rPr>
          <w:rFonts w:hint="eastAsia" w:ascii="宋体" w:hAnsi="宋体" w:cs="Arial"/>
          <w:b/>
          <w:color w:val="000000"/>
          <w:highlight w:val="none"/>
        </w:rPr>
        <w:t>资格证明文件（以下证明材料必须提供，否则响应文件无效）</w:t>
      </w:r>
    </w:p>
    <w:p w14:paraId="77F7A29B">
      <w:pPr>
        <w:widowControl/>
        <w:spacing w:line="360" w:lineRule="auto"/>
        <w:ind w:firstLine="480" w:firstLineChars="200"/>
        <w:jc w:val="left"/>
        <w:rPr>
          <w:rFonts w:ascii="宋体" w:hAnsi="宋体" w:cs="Arial"/>
          <w:color w:val="000000"/>
          <w:kern w:val="0"/>
          <w:highlight w:val="none"/>
        </w:rPr>
      </w:pPr>
      <w:r>
        <w:rPr>
          <w:rFonts w:hint="eastAsia" w:ascii="宋体" w:hAnsi="宋体" w:cs="Arial"/>
          <w:color w:val="000000"/>
          <w:kern w:val="0"/>
          <w:highlight w:val="none"/>
        </w:rPr>
        <w:t>（1）</w:t>
      </w:r>
      <w:r>
        <w:rPr>
          <w:rFonts w:hint="eastAsia" w:ascii="宋体" w:hAnsi="宋体" w:cs="宋体"/>
          <w:color w:val="000000"/>
          <w:highlight w:val="none"/>
        </w:rPr>
        <w:t>符合参加政府采购活动应当具备的一般条件的承诺函</w:t>
      </w:r>
      <w:r>
        <w:rPr>
          <w:rFonts w:hint="eastAsia" w:ascii="宋体" w:hAnsi="宋体" w:cs="Arial"/>
          <w:color w:val="000000"/>
          <w:kern w:val="0"/>
          <w:highlight w:val="none"/>
        </w:rPr>
        <w:t>；</w:t>
      </w:r>
    </w:p>
    <w:p w14:paraId="39A41F0B">
      <w:pPr>
        <w:widowControl/>
        <w:spacing w:line="360" w:lineRule="auto"/>
        <w:ind w:firstLine="480" w:firstLineChars="200"/>
        <w:jc w:val="left"/>
        <w:rPr>
          <w:rFonts w:ascii="宋体" w:hAnsi="宋体" w:cs="Arial"/>
          <w:color w:val="000000"/>
          <w:kern w:val="0"/>
          <w:highlight w:val="none"/>
        </w:rPr>
      </w:pPr>
      <w:r>
        <w:rPr>
          <w:rFonts w:hint="eastAsia" w:ascii="宋体" w:hAnsi="宋体" w:cs="Arial"/>
          <w:color w:val="000000"/>
          <w:kern w:val="0"/>
          <w:highlight w:val="none"/>
        </w:rPr>
        <w:t>（2）法人或者其他组织的营业执照等证明文件，自然人的身份证明；</w:t>
      </w:r>
    </w:p>
    <w:p w14:paraId="4DBA5CBF">
      <w:pPr>
        <w:widowControl/>
        <w:spacing w:line="360" w:lineRule="auto"/>
        <w:ind w:firstLine="480" w:firstLineChars="200"/>
        <w:jc w:val="left"/>
        <w:rPr>
          <w:rFonts w:ascii="宋体" w:hAnsi="宋体" w:cs="Arial"/>
          <w:color w:val="000000"/>
          <w:kern w:val="0"/>
          <w:highlight w:val="none"/>
        </w:rPr>
      </w:pPr>
      <w:r>
        <w:rPr>
          <w:rFonts w:hint="eastAsia" w:ascii="宋体" w:hAnsi="宋体" w:cs="Arial"/>
          <w:color w:val="000000"/>
          <w:kern w:val="0"/>
          <w:highlight w:val="none"/>
        </w:rPr>
        <w:t>（3）特定资格：</w:t>
      </w:r>
      <w:bookmarkStart w:id="53" w:name="OLE_LINK8"/>
      <w:r>
        <w:rPr>
          <w:rFonts w:hint="eastAsia" w:ascii="宋体" w:hAnsi="宋体" w:cs="Arial"/>
          <w:color w:val="000000"/>
          <w:kern w:val="0"/>
          <w:highlight w:val="none"/>
        </w:rPr>
        <w:t>具备建筑装修装饰工程专业承包二级及以上资质（或建筑装修装饰工程专业承包乙级及以上资质），或者具备建筑工程施工总承包三级及以上资质（或建筑工程施工总承包乙级及以上资质）；且具有有效的安全生产许可证。</w:t>
      </w:r>
      <w:bookmarkEnd w:id="53"/>
    </w:p>
    <w:p w14:paraId="0C01EE36">
      <w:pPr>
        <w:spacing w:line="360" w:lineRule="auto"/>
        <w:ind w:firstLine="480" w:firstLineChars="200"/>
        <w:jc w:val="left"/>
        <w:rPr>
          <w:rFonts w:ascii="宋体" w:hAnsi="宋体"/>
          <w:color w:val="000000"/>
          <w:highlight w:val="none"/>
        </w:rPr>
      </w:pPr>
      <w:r>
        <w:rPr>
          <w:rFonts w:hint="eastAsia" w:ascii="宋体" w:hAnsi="宋体"/>
          <w:color w:val="000000"/>
          <w:highlight w:val="none"/>
        </w:rPr>
        <w:t>（4）中小企业声明函（格式见第六章）；</w:t>
      </w:r>
    </w:p>
    <w:p w14:paraId="1AA9F3A8">
      <w:pPr>
        <w:spacing w:line="360" w:lineRule="auto"/>
        <w:ind w:firstLine="470" w:firstLineChars="196"/>
        <w:jc w:val="left"/>
        <w:rPr>
          <w:rFonts w:ascii="宋体" w:hAnsi="宋体"/>
          <w:color w:val="000000"/>
          <w:highlight w:val="none"/>
        </w:rPr>
      </w:pPr>
      <w:r>
        <w:rPr>
          <w:rFonts w:hint="eastAsia" w:ascii="宋体" w:hAnsi="宋体"/>
          <w:color w:val="000000"/>
          <w:highlight w:val="none"/>
        </w:rPr>
        <w:t>（5）残疾人福利性单位声明函（如有，格式见第六章）；</w:t>
      </w:r>
    </w:p>
    <w:p w14:paraId="1E94C828">
      <w:pPr>
        <w:spacing w:line="360" w:lineRule="auto"/>
        <w:ind w:firstLine="470" w:firstLineChars="196"/>
        <w:jc w:val="left"/>
        <w:rPr>
          <w:highlight w:val="none"/>
        </w:rPr>
      </w:pPr>
      <w:r>
        <w:rPr>
          <w:rFonts w:hint="eastAsia" w:ascii="宋体" w:hAnsi="宋体"/>
          <w:color w:val="000000"/>
          <w:highlight w:val="none"/>
        </w:rPr>
        <w:t>（6）由省级以上监狱管理局、戒毒管理局（含新疆生产建设兵团）出具的属于监狱企业的证明文件（如有）；</w:t>
      </w:r>
    </w:p>
    <w:p w14:paraId="5FF02CFE">
      <w:pPr>
        <w:spacing w:line="360" w:lineRule="auto"/>
        <w:ind w:firstLine="472" w:firstLineChars="196"/>
        <w:jc w:val="left"/>
        <w:rPr>
          <w:rFonts w:ascii="宋体" w:hAnsi="宋体"/>
          <w:b/>
          <w:color w:val="000000"/>
          <w:highlight w:val="none"/>
        </w:rPr>
      </w:pPr>
      <w:r>
        <w:rPr>
          <w:rFonts w:hint="eastAsia" w:ascii="宋体" w:hAnsi="宋体"/>
          <w:b/>
          <w:color w:val="000000"/>
          <w:highlight w:val="none"/>
        </w:rPr>
        <w:t>2.商务技术文件</w:t>
      </w:r>
    </w:p>
    <w:p w14:paraId="733094A9">
      <w:pPr>
        <w:spacing w:line="360" w:lineRule="auto"/>
        <w:ind w:firstLine="470" w:firstLineChars="196"/>
        <w:jc w:val="left"/>
        <w:rPr>
          <w:rFonts w:hint="eastAsia" w:ascii="宋体" w:hAnsi="宋体"/>
          <w:color w:val="000000"/>
          <w:highlight w:val="none"/>
        </w:rPr>
      </w:pPr>
      <w:r>
        <w:rPr>
          <w:rFonts w:hint="eastAsia" w:ascii="宋体" w:hAnsi="宋体"/>
          <w:color w:val="000000"/>
          <w:highlight w:val="none"/>
        </w:rPr>
        <w:t>（1</w:t>
      </w:r>
      <w:r>
        <w:rPr>
          <w:rFonts w:ascii="宋体" w:hAnsi="宋体"/>
          <w:color w:val="000000"/>
          <w:highlight w:val="none"/>
        </w:rPr>
        <w:t>）</w:t>
      </w:r>
      <w:r>
        <w:rPr>
          <w:rFonts w:hint="eastAsia" w:ascii="宋体" w:hAnsi="宋体"/>
          <w:color w:val="000000"/>
          <w:highlight w:val="none"/>
        </w:rPr>
        <w:t>磋商声明函；</w:t>
      </w:r>
    </w:p>
    <w:p w14:paraId="224DA3F9">
      <w:pPr>
        <w:spacing w:line="360" w:lineRule="auto"/>
        <w:ind w:firstLine="470" w:firstLineChars="196"/>
        <w:jc w:val="left"/>
        <w:rPr>
          <w:rFonts w:hint="eastAsia" w:ascii="宋体" w:hAnsi="宋体" w:eastAsia="宋体" w:cs="Times New Roman"/>
          <w:color w:val="000000"/>
          <w:highlight w:val="none"/>
        </w:rPr>
      </w:pPr>
      <w:r>
        <w:rPr>
          <w:rFonts w:hint="eastAsia" w:ascii="宋体" w:hAnsi="宋体" w:eastAsia="宋体" w:cs="Times New Roman"/>
          <w:color w:val="000000"/>
          <w:highlight w:val="none"/>
        </w:rPr>
        <w:t>（2）</w:t>
      </w:r>
      <w:r>
        <w:rPr>
          <w:rFonts w:hint="eastAsia" w:ascii="宋体" w:hAnsi="宋体" w:eastAsia="宋体" w:cs="Times New Roman"/>
          <w:color w:val="000000"/>
          <w:highlight w:val="none"/>
          <w:lang w:val="en-US" w:eastAsia="zh-CN"/>
        </w:rPr>
        <w:t>法定代表人授权委托书</w:t>
      </w:r>
      <w:r>
        <w:rPr>
          <w:rFonts w:hint="eastAsia" w:ascii="宋体" w:hAnsi="宋体" w:eastAsia="宋体" w:cs="Times New Roman"/>
          <w:color w:val="000000"/>
          <w:highlight w:val="none"/>
          <w:lang w:val="zh-CN" w:eastAsia="zh-CN"/>
        </w:rPr>
        <w:t>或法定代表人（单位负责人、自然人本人）身份证明</w:t>
      </w:r>
      <w:r>
        <w:rPr>
          <w:rFonts w:hint="eastAsia" w:ascii="宋体" w:hAnsi="宋体" w:eastAsia="宋体" w:cs="Times New Roman"/>
          <w:color w:val="000000"/>
          <w:highlight w:val="none"/>
        </w:rPr>
        <w:t>；</w:t>
      </w:r>
    </w:p>
    <w:p w14:paraId="50D5ABDD">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lang w:val="en-US" w:eastAsia="zh-CN"/>
        </w:rPr>
        <w:t>3</w:t>
      </w:r>
      <w:r>
        <w:rPr>
          <w:rFonts w:ascii="宋体" w:hAnsi="宋体"/>
          <w:color w:val="000000"/>
          <w:highlight w:val="none"/>
        </w:rPr>
        <w:t>）供应商情况介绍；</w:t>
      </w:r>
    </w:p>
    <w:p w14:paraId="3E6983EE">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lang w:val="en-US" w:eastAsia="zh-CN"/>
        </w:rPr>
        <w:t>4</w:t>
      </w:r>
      <w:r>
        <w:rPr>
          <w:rFonts w:ascii="宋体" w:hAnsi="宋体"/>
          <w:color w:val="000000"/>
          <w:highlight w:val="none"/>
        </w:rPr>
        <w:t>）采购需求响应表（格式见第六章）；</w:t>
      </w:r>
    </w:p>
    <w:p w14:paraId="178D510B">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lang w:val="en-US" w:eastAsia="zh-CN"/>
        </w:rPr>
        <w:t>5</w:t>
      </w:r>
      <w:r>
        <w:rPr>
          <w:rFonts w:ascii="宋体" w:hAnsi="宋体"/>
          <w:color w:val="000000"/>
          <w:highlight w:val="none"/>
        </w:rPr>
        <w:t>）供应商业绩、资信、体系认证等资料；</w:t>
      </w:r>
    </w:p>
    <w:p w14:paraId="0069D860">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lang w:val="en-US" w:eastAsia="zh-CN"/>
        </w:rPr>
        <w:t>6</w:t>
      </w:r>
      <w:r>
        <w:rPr>
          <w:rFonts w:ascii="宋体" w:hAnsi="宋体"/>
          <w:color w:val="000000"/>
          <w:highlight w:val="none"/>
        </w:rPr>
        <w:t>）</w:t>
      </w:r>
      <w:r>
        <w:rPr>
          <w:rFonts w:hint="eastAsia" w:ascii="宋体" w:hAnsi="宋体" w:cs="宋体"/>
          <w:color w:val="auto"/>
          <w:highlight w:val="none"/>
          <w:lang w:val="en-US" w:eastAsia="zh-CN"/>
        </w:rPr>
        <w:t>改造实施</w:t>
      </w:r>
      <w:r>
        <w:rPr>
          <w:rFonts w:hint="eastAsia" w:ascii="宋体" w:hAnsi="宋体" w:cs="宋体"/>
          <w:color w:val="auto"/>
          <w:highlight w:val="none"/>
        </w:rPr>
        <w:t>方案</w:t>
      </w:r>
    </w:p>
    <w:p w14:paraId="1FA22D85">
      <w:pPr>
        <w:spacing w:line="360" w:lineRule="auto"/>
        <w:ind w:firstLine="470" w:firstLineChars="196"/>
        <w:jc w:val="left"/>
        <w:rPr>
          <w:rFonts w:ascii="宋体" w:hAnsi="宋体"/>
          <w:color w:val="000000"/>
          <w:highlight w:val="none"/>
        </w:rPr>
      </w:pPr>
      <w:r>
        <w:rPr>
          <w:rFonts w:hint="eastAsia" w:ascii="宋体" w:hAnsi="宋体" w:cs="宋体"/>
          <w:highlight w:val="none"/>
          <w:lang w:eastAsia="zh-CN"/>
        </w:rPr>
        <w:t>（</w:t>
      </w:r>
      <w:r>
        <w:rPr>
          <w:rFonts w:hint="eastAsia" w:ascii="宋体" w:hAnsi="宋体" w:cs="宋体"/>
          <w:highlight w:val="none"/>
          <w:lang w:val="en-US" w:eastAsia="zh-CN"/>
        </w:rPr>
        <w:t>7</w:t>
      </w:r>
      <w:r>
        <w:rPr>
          <w:rFonts w:hint="eastAsia" w:ascii="宋体" w:hAnsi="宋体" w:cs="宋体"/>
          <w:highlight w:val="none"/>
          <w:lang w:eastAsia="zh-CN"/>
        </w:rPr>
        <w:t>）</w:t>
      </w:r>
      <w:r>
        <w:rPr>
          <w:rFonts w:hint="eastAsia" w:ascii="宋体" w:hAnsi="宋体" w:cs="宋体"/>
          <w:highlight w:val="none"/>
        </w:rPr>
        <w:t>施工现场平面布置方案</w:t>
      </w:r>
      <w:r>
        <w:rPr>
          <w:rFonts w:ascii="宋体" w:hAnsi="宋体"/>
          <w:color w:val="000000"/>
          <w:highlight w:val="none"/>
        </w:rPr>
        <w:t>（格式自拟）；</w:t>
      </w:r>
    </w:p>
    <w:p w14:paraId="501FE7BD">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lang w:val="en-US" w:eastAsia="zh-CN"/>
        </w:rPr>
        <w:t>8</w:t>
      </w:r>
      <w:r>
        <w:rPr>
          <w:rFonts w:ascii="宋体" w:hAnsi="宋体"/>
          <w:color w:val="000000"/>
          <w:highlight w:val="none"/>
        </w:rPr>
        <w:t>）</w:t>
      </w:r>
      <w:r>
        <w:rPr>
          <w:rFonts w:hint="eastAsia" w:ascii="宋体" w:hAnsi="宋体"/>
          <w:color w:val="000000"/>
          <w:highlight w:val="none"/>
        </w:rPr>
        <w:t>安全文明施工措施及方案</w:t>
      </w:r>
      <w:r>
        <w:rPr>
          <w:rFonts w:ascii="宋体" w:hAnsi="宋体"/>
          <w:color w:val="000000"/>
          <w:highlight w:val="none"/>
        </w:rPr>
        <w:t>（格式自拟）；</w:t>
      </w:r>
    </w:p>
    <w:p w14:paraId="2A44702E">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lang w:val="en-US" w:eastAsia="zh-CN"/>
        </w:rPr>
        <w:t>9</w:t>
      </w:r>
      <w:r>
        <w:rPr>
          <w:rFonts w:ascii="宋体" w:hAnsi="宋体"/>
          <w:color w:val="000000"/>
          <w:highlight w:val="none"/>
        </w:rPr>
        <w:t>）</w:t>
      </w:r>
      <w:r>
        <w:rPr>
          <w:rFonts w:hint="eastAsia" w:ascii="宋体" w:hAnsi="宋体"/>
          <w:color w:val="000000"/>
          <w:highlight w:val="none"/>
        </w:rPr>
        <w:t>施工质量保证措施</w:t>
      </w:r>
      <w:r>
        <w:rPr>
          <w:rFonts w:ascii="宋体" w:hAnsi="宋体"/>
          <w:color w:val="000000"/>
          <w:highlight w:val="none"/>
        </w:rPr>
        <w:t>（格式自拟）；</w:t>
      </w:r>
    </w:p>
    <w:p w14:paraId="10161E7E">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lang w:val="en-US" w:eastAsia="zh-CN"/>
        </w:rPr>
        <w:t>10</w:t>
      </w:r>
      <w:r>
        <w:rPr>
          <w:rFonts w:ascii="宋体" w:hAnsi="宋体"/>
          <w:color w:val="000000"/>
          <w:highlight w:val="none"/>
        </w:rPr>
        <w:t>）</w:t>
      </w:r>
      <w:r>
        <w:rPr>
          <w:rFonts w:hint="eastAsia" w:ascii="宋体" w:hAnsi="宋体"/>
          <w:color w:val="000000"/>
          <w:highlight w:val="none"/>
        </w:rPr>
        <w:t>施工进度保障方案</w:t>
      </w:r>
      <w:r>
        <w:rPr>
          <w:rFonts w:ascii="宋体" w:hAnsi="宋体"/>
          <w:color w:val="000000"/>
          <w:highlight w:val="none"/>
        </w:rPr>
        <w:t>（格式自拟）；</w:t>
      </w:r>
    </w:p>
    <w:p w14:paraId="6802537D">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lang w:val="en-US" w:eastAsia="zh-CN"/>
        </w:rPr>
        <w:t>11</w:t>
      </w:r>
      <w:r>
        <w:rPr>
          <w:rFonts w:ascii="宋体" w:hAnsi="宋体"/>
          <w:color w:val="000000"/>
          <w:highlight w:val="none"/>
        </w:rPr>
        <w:t>）</w:t>
      </w:r>
      <w:r>
        <w:rPr>
          <w:rFonts w:hint="eastAsia" w:ascii="宋体" w:hAnsi="宋体"/>
          <w:color w:val="000000"/>
          <w:highlight w:val="none"/>
        </w:rPr>
        <w:t>主要施工方法；</w:t>
      </w:r>
    </w:p>
    <w:p w14:paraId="483CC345">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rPr>
        <w:t>1</w:t>
      </w:r>
      <w:r>
        <w:rPr>
          <w:rFonts w:hint="eastAsia" w:ascii="宋体" w:hAnsi="宋体"/>
          <w:color w:val="000000"/>
          <w:highlight w:val="none"/>
          <w:lang w:val="en-US" w:eastAsia="zh-CN"/>
        </w:rPr>
        <w:t>2</w:t>
      </w:r>
      <w:r>
        <w:rPr>
          <w:rFonts w:ascii="宋体" w:hAnsi="宋体"/>
          <w:color w:val="000000"/>
          <w:highlight w:val="none"/>
        </w:rPr>
        <w:t>）</w:t>
      </w:r>
      <w:r>
        <w:rPr>
          <w:rFonts w:hint="eastAsia" w:ascii="宋体" w:hAnsi="宋体"/>
          <w:color w:val="000000"/>
          <w:highlight w:val="none"/>
        </w:rPr>
        <w:t>主要施工机械设备；</w:t>
      </w:r>
    </w:p>
    <w:p w14:paraId="3B80C4EC">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rPr>
        <w:t>1</w:t>
      </w:r>
      <w:r>
        <w:rPr>
          <w:rFonts w:hint="eastAsia" w:ascii="宋体" w:hAnsi="宋体"/>
          <w:color w:val="000000"/>
          <w:highlight w:val="none"/>
          <w:lang w:val="en-US" w:eastAsia="zh-CN"/>
        </w:rPr>
        <w:t>3</w:t>
      </w:r>
      <w:r>
        <w:rPr>
          <w:rFonts w:ascii="宋体" w:hAnsi="宋体"/>
          <w:color w:val="000000"/>
          <w:highlight w:val="none"/>
        </w:rPr>
        <w:t>）</w:t>
      </w:r>
      <w:r>
        <w:rPr>
          <w:rFonts w:hint="eastAsia" w:ascii="宋体" w:hAnsi="宋体"/>
          <w:color w:val="000000"/>
          <w:highlight w:val="none"/>
        </w:rPr>
        <w:t>成品保护的各项措施；</w:t>
      </w:r>
    </w:p>
    <w:p w14:paraId="1DEEB6D5">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rPr>
        <w:t>1</w:t>
      </w:r>
      <w:r>
        <w:rPr>
          <w:rFonts w:hint="eastAsia" w:ascii="宋体" w:hAnsi="宋体"/>
          <w:color w:val="000000"/>
          <w:highlight w:val="none"/>
          <w:lang w:val="en-US" w:eastAsia="zh-CN"/>
        </w:rPr>
        <w:t>4</w:t>
      </w:r>
      <w:r>
        <w:rPr>
          <w:rFonts w:ascii="宋体" w:hAnsi="宋体"/>
          <w:color w:val="000000"/>
          <w:highlight w:val="none"/>
        </w:rPr>
        <w:t>）</w:t>
      </w:r>
      <w:r>
        <w:rPr>
          <w:rFonts w:hint="eastAsia" w:ascii="宋体" w:hAnsi="宋体"/>
          <w:color w:val="000000"/>
          <w:highlight w:val="none"/>
        </w:rPr>
        <w:t>设备材料的质量保证措施；</w:t>
      </w:r>
    </w:p>
    <w:p w14:paraId="2D82DF65">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rPr>
        <w:t>1</w:t>
      </w:r>
      <w:r>
        <w:rPr>
          <w:rFonts w:hint="eastAsia" w:ascii="宋体" w:hAnsi="宋体"/>
          <w:color w:val="000000"/>
          <w:highlight w:val="none"/>
          <w:lang w:val="en-US" w:eastAsia="zh-CN"/>
        </w:rPr>
        <w:t>5</w:t>
      </w:r>
      <w:r>
        <w:rPr>
          <w:rFonts w:ascii="宋体" w:hAnsi="宋体"/>
          <w:color w:val="000000"/>
          <w:highlight w:val="none"/>
        </w:rPr>
        <w:t>）</w:t>
      </w:r>
      <w:r>
        <w:rPr>
          <w:rFonts w:hint="eastAsia" w:ascii="宋体" w:hAnsi="宋体"/>
          <w:color w:val="000000"/>
          <w:highlight w:val="none"/>
        </w:rPr>
        <w:t>环保管理措施；</w:t>
      </w:r>
    </w:p>
    <w:p w14:paraId="6904AD68">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rPr>
        <w:t>1</w:t>
      </w:r>
      <w:r>
        <w:rPr>
          <w:rFonts w:hint="eastAsia" w:ascii="宋体" w:hAnsi="宋体"/>
          <w:color w:val="000000"/>
          <w:highlight w:val="none"/>
          <w:lang w:val="en-US" w:eastAsia="zh-CN"/>
        </w:rPr>
        <w:t>6</w:t>
      </w:r>
      <w:r>
        <w:rPr>
          <w:rFonts w:ascii="宋体" w:hAnsi="宋体"/>
          <w:color w:val="000000"/>
          <w:highlight w:val="none"/>
        </w:rPr>
        <w:t>）</w:t>
      </w:r>
      <w:r>
        <w:rPr>
          <w:rFonts w:hint="eastAsia" w:ascii="宋体" w:hAnsi="宋体"/>
          <w:color w:val="000000"/>
          <w:highlight w:val="none"/>
        </w:rPr>
        <w:t>关键点、重难点分析及建议；</w:t>
      </w:r>
    </w:p>
    <w:p w14:paraId="117B3460">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rPr>
        <w:t>1</w:t>
      </w:r>
      <w:r>
        <w:rPr>
          <w:rFonts w:hint="eastAsia" w:ascii="宋体" w:hAnsi="宋体"/>
          <w:color w:val="000000"/>
          <w:highlight w:val="none"/>
          <w:lang w:val="en-US" w:eastAsia="zh-CN"/>
        </w:rPr>
        <w:t>7</w:t>
      </w:r>
      <w:r>
        <w:rPr>
          <w:rFonts w:ascii="宋体" w:hAnsi="宋体"/>
          <w:color w:val="000000"/>
          <w:highlight w:val="none"/>
        </w:rPr>
        <w:t>）</w:t>
      </w:r>
      <w:r>
        <w:rPr>
          <w:rFonts w:hint="eastAsia" w:ascii="宋体" w:hAnsi="宋体"/>
          <w:color w:val="000000"/>
          <w:highlight w:val="none"/>
        </w:rPr>
        <w:t>突发事件应急措施；</w:t>
      </w:r>
    </w:p>
    <w:p w14:paraId="31818B6F">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rPr>
        <w:t>1</w:t>
      </w:r>
      <w:r>
        <w:rPr>
          <w:rFonts w:hint="eastAsia" w:ascii="宋体" w:hAnsi="宋体"/>
          <w:color w:val="000000"/>
          <w:highlight w:val="none"/>
          <w:lang w:val="en-US" w:eastAsia="zh-CN"/>
        </w:rPr>
        <w:t>8</w:t>
      </w:r>
      <w:r>
        <w:rPr>
          <w:rFonts w:ascii="宋体" w:hAnsi="宋体"/>
          <w:color w:val="000000"/>
          <w:highlight w:val="none"/>
        </w:rPr>
        <w:t>）</w:t>
      </w:r>
      <w:r>
        <w:rPr>
          <w:rFonts w:hint="eastAsia" w:ascii="宋体" w:hAnsi="宋体"/>
          <w:color w:val="000000"/>
          <w:highlight w:val="none"/>
        </w:rPr>
        <w:t>配合采购人统一管理措施方案；</w:t>
      </w:r>
    </w:p>
    <w:p w14:paraId="454055D1">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rPr>
        <w:t>1</w:t>
      </w:r>
      <w:r>
        <w:rPr>
          <w:rFonts w:hint="eastAsia" w:ascii="宋体" w:hAnsi="宋体"/>
          <w:color w:val="000000"/>
          <w:highlight w:val="none"/>
          <w:lang w:val="en-US" w:eastAsia="zh-CN"/>
        </w:rPr>
        <w:t>9</w:t>
      </w:r>
      <w:r>
        <w:rPr>
          <w:rFonts w:ascii="宋体" w:hAnsi="宋体"/>
          <w:color w:val="000000"/>
          <w:highlight w:val="none"/>
        </w:rPr>
        <w:t>）</w:t>
      </w:r>
      <w:r>
        <w:rPr>
          <w:rFonts w:hint="eastAsia" w:ascii="宋体" w:hAnsi="宋体"/>
          <w:color w:val="000000"/>
          <w:highlight w:val="none"/>
        </w:rPr>
        <w:t>售后技术支持和服务体系；</w:t>
      </w:r>
    </w:p>
    <w:p w14:paraId="0EB7E3D3">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lang w:val="en-US" w:eastAsia="zh-CN"/>
        </w:rPr>
        <w:t>20</w:t>
      </w:r>
      <w:r>
        <w:rPr>
          <w:rFonts w:ascii="宋体" w:hAnsi="宋体"/>
          <w:color w:val="000000"/>
          <w:highlight w:val="none"/>
        </w:rPr>
        <w:t>）</w:t>
      </w:r>
      <w:r>
        <w:rPr>
          <w:rFonts w:hint="eastAsia" w:ascii="宋体" w:hAnsi="宋体"/>
          <w:color w:val="000000"/>
          <w:highlight w:val="none"/>
        </w:rPr>
        <w:t>项目团队配备方案；</w:t>
      </w:r>
    </w:p>
    <w:p w14:paraId="5D28C30D">
      <w:pPr>
        <w:spacing w:line="360" w:lineRule="auto"/>
        <w:ind w:firstLine="470" w:firstLineChars="196"/>
        <w:jc w:val="left"/>
        <w:rPr>
          <w:rFonts w:ascii="宋体" w:hAnsi="宋体"/>
          <w:color w:val="000000"/>
          <w:highlight w:val="none"/>
        </w:rPr>
      </w:pPr>
      <w:r>
        <w:rPr>
          <w:rFonts w:ascii="宋体" w:hAnsi="宋体"/>
          <w:color w:val="000000"/>
          <w:highlight w:val="none"/>
        </w:rPr>
        <w:t>（</w:t>
      </w:r>
      <w:r>
        <w:rPr>
          <w:rFonts w:hint="eastAsia" w:ascii="宋体" w:hAnsi="宋体"/>
          <w:color w:val="000000"/>
          <w:highlight w:val="none"/>
          <w:lang w:val="en-US" w:eastAsia="zh-CN"/>
        </w:rPr>
        <w:t>21</w:t>
      </w:r>
      <w:r>
        <w:rPr>
          <w:rFonts w:ascii="宋体" w:hAnsi="宋体"/>
          <w:color w:val="000000"/>
          <w:highlight w:val="none"/>
        </w:rPr>
        <w:t>）采购文件及评分标准要求的其他资料。</w:t>
      </w:r>
    </w:p>
    <w:p w14:paraId="0EE00936">
      <w:pPr>
        <w:spacing w:line="360" w:lineRule="auto"/>
        <w:ind w:firstLine="472" w:firstLineChars="196"/>
        <w:jc w:val="left"/>
        <w:rPr>
          <w:rFonts w:ascii="宋体" w:hAnsi="宋体"/>
          <w:b/>
          <w:color w:val="000000"/>
          <w:highlight w:val="none"/>
        </w:rPr>
      </w:pPr>
      <w:r>
        <w:rPr>
          <w:rFonts w:hint="eastAsia" w:ascii="宋体" w:hAnsi="宋体"/>
          <w:b/>
          <w:color w:val="000000"/>
          <w:highlight w:val="none"/>
        </w:rPr>
        <w:t>3.报价文件</w:t>
      </w:r>
    </w:p>
    <w:p w14:paraId="249931FC">
      <w:pPr>
        <w:spacing w:line="360" w:lineRule="auto"/>
        <w:ind w:firstLine="470" w:firstLineChars="196"/>
        <w:jc w:val="left"/>
        <w:rPr>
          <w:rFonts w:ascii="宋体" w:hAnsi="宋体"/>
          <w:color w:val="000000"/>
          <w:highlight w:val="none"/>
        </w:rPr>
      </w:pPr>
      <w:r>
        <w:rPr>
          <w:rFonts w:hint="eastAsia" w:ascii="宋体" w:hAnsi="宋体"/>
          <w:color w:val="000000"/>
          <w:highlight w:val="none"/>
        </w:rPr>
        <w:t>（1）磋商响应函（格式见第六章）；</w:t>
      </w:r>
    </w:p>
    <w:p w14:paraId="3A86A9DF">
      <w:pPr>
        <w:spacing w:line="360" w:lineRule="auto"/>
        <w:ind w:firstLine="470" w:firstLineChars="196"/>
        <w:jc w:val="left"/>
        <w:rPr>
          <w:rFonts w:ascii="宋体" w:hAnsi="宋体"/>
          <w:color w:val="000000"/>
          <w:szCs w:val="22"/>
          <w:highlight w:val="none"/>
        </w:rPr>
      </w:pPr>
      <w:r>
        <w:rPr>
          <w:rFonts w:hint="eastAsia" w:ascii="宋体" w:hAnsi="宋体"/>
          <w:color w:val="000000"/>
          <w:szCs w:val="22"/>
          <w:highlight w:val="none"/>
        </w:rPr>
        <w:t>（2</w:t>
      </w:r>
      <w:r>
        <w:rPr>
          <w:rFonts w:ascii="宋体" w:hAnsi="宋体"/>
          <w:color w:val="000000"/>
          <w:szCs w:val="22"/>
          <w:highlight w:val="none"/>
        </w:rPr>
        <w:t>）</w:t>
      </w:r>
      <w:r>
        <w:rPr>
          <w:rFonts w:hint="eastAsia" w:ascii="宋体" w:hAnsi="宋体"/>
          <w:color w:val="000000"/>
          <w:szCs w:val="22"/>
          <w:highlight w:val="none"/>
        </w:rPr>
        <w:t>报价</w:t>
      </w:r>
      <w:r>
        <w:rPr>
          <w:rFonts w:ascii="宋体" w:hAnsi="宋体"/>
          <w:color w:val="000000"/>
          <w:szCs w:val="22"/>
          <w:highlight w:val="none"/>
        </w:rPr>
        <w:t>一览表（</w:t>
      </w:r>
      <w:r>
        <w:rPr>
          <w:rFonts w:ascii="宋体" w:hAnsi="宋体"/>
          <w:color w:val="000000"/>
          <w:highlight w:val="none"/>
        </w:rPr>
        <w:t>格式见</w:t>
      </w:r>
      <w:r>
        <w:rPr>
          <w:rFonts w:hint="eastAsia" w:ascii="宋体" w:hAnsi="宋体"/>
          <w:color w:val="000000"/>
          <w:highlight w:val="none"/>
        </w:rPr>
        <w:t>第六章</w:t>
      </w:r>
      <w:r>
        <w:rPr>
          <w:rFonts w:ascii="宋体" w:hAnsi="宋体"/>
          <w:color w:val="000000"/>
          <w:szCs w:val="22"/>
          <w:highlight w:val="none"/>
        </w:rPr>
        <w:t>）；</w:t>
      </w:r>
    </w:p>
    <w:p w14:paraId="1D16C0E1">
      <w:pPr>
        <w:spacing w:line="360" w:lineRule="auto"/>
        <w:ind w:firstLine="470" w:firstLineChars="196"/>
        <w:jc w:val="left"/>
        <w:rPr>
          <w:rFonts w:ascii="宋体" w:hAnsi="宋体"/>
          <w:color w:val="000000"/>
          <w:highlight w:val="none"/>
        </w:rPr>
      </w:pPr>
      <w:r>
        <w:rPr>
          <w:rFonts w:ascii="宋体" w:hAnsi="宋体"/>
          <w:color w:val="000000"/>
          <w:szCs w:val="22"/>
          <w:highlight w:val="none"/>
        </w:rPr>
        <w:t>（3）</w:t>
      </w:r>
      <w:r>
        <w:rPr>
          <w:rFonts w:hint="eastAsia" w:ascii="宋体" w:hAnsi="宋体"/>
          <w:color w:val="000000"/>
          <w:highlight w:val="none"/>
        </w:rPr>
        <w:t>供应商针对报价</w:t>
      </w:r>
      <w:r>
        <w:rPr>
          <w:rFonts w:ascii="宋体" w:hAnsi="宋体"/>
          <w:color w:val="000000"/>
          <w:highlight w:val="none"/>
        </w:rPr>
        <w:t>需要说明的其他文件和说明</w:t>
      </w:r>
      <w:r>
        <w:rPr>
          <w:rFonts w:hint="eastAsia" w:ascii="宋体" w:hAnsi="宋体"/>
          <w:color w:val="000000"/>
          <w:highlight w:val="none"/>
        </w:rPr>
        <w:t>。</w:t>
      </w:r>
    </w:p>
    <w:p w14:paraId="16F95B82">
      <w:pPr>
        <w:spacing w:line="360" w:lineRule="auto"/>
        <w:ind w:firstLine="482" w:firstLineChars="200"/>
        <w:rPr>
          <w:rFonts w:ascii="宋体" w:hAnsi="宋体" w:cs="宋体"/>
          <w:b/>
          <w:i/>
          <w:color w:val="000000"/>
          <w:highlight w:val="none"/>
        </w:rPr>
      </w:pPr>
      <w:r>
        <w:rPr>
          <w:rFonts w:hint="eastAsia" w:ascii="宋体" w:hAnsi="宋体"/>
          <w:b/>
          <w:color w:val="000000"/>
          <w:highlight w:val="none"/>
        </w:rPr>
        <w:t>备注：</w:t>
      </w:r>
      <w:r>
        <w:rPr>
          <w:rFonts w:ascii="宋体" w:hAnsi="宋体"/>
          <w:b/>
          <w:color w:val="000000"/>
          <w:highlight w:val="none"/>
        </w:rPr>
        <w:t>编制</w:t>
      </w:r>
      <w:r>
        <w:rPr>
          <w:rFonts w:hint="eastAsia" w:ascii="宋体" w:hAnsi="宋体"/>
          <w:b/>
          <w:color w:val="000000"/>
          <w:highlight w:val="none"/>
        </w:rPr>
        <w:t>在</w:t>
      </w:r>
      <w:r>
        <w:rPr>
          <w:rFonts w:ascii="宋体" w:hAnsi="宋体"/>
          <w:b/>
          <w:color w:val="000000"/>
          <w:highlight w:val="none"/>
        </w:rPr>
        <w:t>响应文件</w:t>
      </w:r>
      <w:r>
        <w:rPr>
          <w:rFonts w:hint="eastAsia" w:ascii="宋体" w:hAnsi="宋体"/>
          <w:b/>
          <w:color w:val="000000"/>
          <w:highlight w:val="none"/>
        </w:rPr>
        <w:t>中的</w:t>
      </w:r>
      <w:r>
        <w:rPr>
          <w:rFonts w:ascii="宋体" w:hAnsi="宋体"/>
          <w:b/>
          <w:color w:val="000000"/>
          <w:highlight w:val="none"/>
        </w:rPr>
        <w:t>以上所需的各种证书、证件、证明等若</w:t>
      </w:r>
      <w:r>
        <w:rPr>
          <w:rFonts w:hint="eastAsia" w:ascii="宋体" w:hAnsi="宋体"/>
          <w:b/>
          <w:color w:val="000000"/>
          <w:highlight w:val="none"/>
        </w:rPr>
        <w:t>干</w:t>
      </w:r>
      <w:r>
        <w:rPr>
          <w:rFonts w:ascii="宋体" w:hAnsi="宋体"/>
          <w:b/>
          <w:color w:val="000000"/>
          <w:highlight w:val="none"/>
        </w:rPr>
        <w:t>复印件，须在复印件上加盖供应商单位公章</w:t>
      </w:r>
      <w:r>
        <w:rPr>
          <w:rFonts w:hint="eastAsia" w:ascii="宋体" w:hAnsi="宋体"/>
          <w:b/>
          <w:color w:val="000000"/>
          <w:highlight w:val="none"/>
        </w:rPr>
        <w:t>，原件不要求递交，但在评审期间，如磋商小组认为必要时，须按要求提供原件核对，届时如无法按要求提供的，则所提供的复印件将被认定为无效。</w:t>
      </w:r>
    </w:p>
    <w:p w14:paraId="377E26E9">
      <w:pPr>
        <w:spacing w:line="360" w:lineRule="auto"/>
        <w:ind w:firstLine="472" w:firstLineChars="196"/>
        <w:jc w:val="left"/>
        <w:rPr>
          <w:rFonts w:ascii="宋体" w:hAnsi="宋体" w:cs="宋体"/>
          <w:b/>
          <w:color w:val="000000"/>
          <w:highlight w:val="none"/>
        </w:rPr>
      </w:pPr>
      <w:r>
        <w:rPr>
          <w:rFonts w:hint="eastAsia" w:ascii="宋体" w:hAnsi="宋体" w:cs="宋体"/>
          <w:b/>
          <w:color w:val="000000"/>
          <w:highlight w:val="none"/>
        </w:rPr>
        <w:t>（二）响应文件的语言及计量</w:t>
      </w:r>
    </w:p>
    <w:p w14:paraId="27C850C6">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1.响应文件以及供应商与采购方就有关事宜的所有来往函电，均应以中文汉语书写。除签名、盖章、专用名称等特殊情形外，以中文汉语以外的文字表述的响应文件视同未提供。</w:t>
      </w:r>
    </w:p>
    <w:p w14:paraId="63C0105C">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2.计量单位，采购文件已有明确规定的，使用采购文件规定的计量单位；采购文件没有规定的，应采用中华人民共和国法定计量单位（货币单位：人民币元），否则视同未响应。</w:t>
      </w:r>
    </w:p>
    <w:p w14:paraId="370098C7">
      <w:pPr>
        <w:spacing w:line="360" w:lineRule="auto"/>
        <w:ind w:firstLine="472" w:firstLineChars="196"/>
        <w:jc w:val="left"/>
        <w:rPr>
          <w:rFonts w:ascii="宋体" w:hAnsi="宋体" w:cs="宋体"/>
          <w:b/>
          <w:color w:val="000000"/>
          <w:highlight w:val="none"/>
        </w:rPr>
      </w:pPr>
      <w:r>
        <w:rPr>
          <w:rFonts w:hint="eastAsia" w:ascii="宋体" w:hAnsi="宋体" w:cs="宋体"/>
          <w:b/>
          <w:color w:val="000000"/>
          <w:highlight w:val="none"/>
        </w:rPr>
        <w:t>（三）磋商报价</w:t>
      </w:r>
    </w:p>
    <w:p w14:paraId="14C1AF00">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1.报价应按采购文件中相关附表格式填写。</w:t>
      </w:r>
    </w:p>
    <w:p w14:paraId="78C7CBE6">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2.磋商报价要求详见供应商须知前附表。</w:t>
      </w:r>
    </w:p>
    <w:p w14:paraId="4B98912D">
      <w:pPr>
        <w:spacing w:line="360" w:lineRule="auto"/>
        <w:ind w:firstLine="480" w:firstLineChars="200"/>
        <w:jc w:val="left"/>
        <w:rPr>
          <w:rFonts w:ascii="宋体" w:hAnsi="宋体" w:cs="宋体"/>
          <w:color w:val="000000"/>
          <w:highlight w:val="none"/>
        </w:rPr>
      </w:pPr>
      <w:r>
        <w:rPr>
          <w:rFonts w:hint="eastAsia" w:ascii="宋体" w:hAnsi="宋体" w:cs="宋体"/>
          <w:color w:val="000000"/>
          <w:highlight w:val="none"/>
        </w:rPr>
        <w:t>3.</w:t>
      </w:r>
      <w:r>
        <w:rPr>
          <w:rFonts w:hint="eastAsia" w:ascii="宋体" w:hAnsi="宋体" w:cs="宋体"/>
          <w:color w:val="000000"/>
          <w:kern w:val="0"/>
          <w:highlight w:val="none"/>
        </w:rPr>
        <w:t>磋商结束后，所有继续参加磋商的供应商应当按照磋商小组的要求在规定时间内提交最后报价。</w:t>
      </w:r>
    </w:p>
    <w:p w14:paraId="6964EECC">
      <w:pPr>
        <w:pStyle w:val="13"/>
        <w:widowControl w:val="0"/>
        <w:numPr>
          <w:ilvl w:val="0"/>
          <w:numId w:val="0"/>
        </w:numPr>
        <w:tabs>
          <w:tab w:val="clear" w:pos="900"/>
        </w:tabs>
        <w:spacing w:after="0" w:line="360" w:lineRule="auto"/>
        <w:ind w:firstLine="472" w:firstLineChars="196"/>
        <w:rPr>
          <w:rFonts w:ascii="宋体" w:hAnsi="宋体" w:cs="宋体"/>
          <w:b/>
          <w:color w:val="000000"/>
          <w:szCs w:val="24"/>
          <w:highlight w:val="none"/>
        </w:rPr>
      </w:pPr>
      <w:r>
        <w:rPr>
          <w:rFonts w:hint="eastAsia" w:ascii="宋体" w:hAnsi="宋体" w:cs="宋体"/>
          <w:b/>
          <w:color w:val="000000"/>
          <w:szCs w:val="24"/>
          <w:highlight w:val="none"/>
        </w:rPr>
        <w:t>（四）响应文件的有效期</w:t>
      </w:r>
    </w:p>
    <w:p w14:paraId="4A1F2C63">
      <w:pPr>
        <w:pStyle w:val="13"/>
        <w:widowControl w:val="0"/>
        <w:numPr>
          <w:ilvl w:val="0"/>
          <w:numId w:val="0"/>
        </w:numPr>
        <w:tabs>
          <w:tab w:val="clear" w:pos="900"/>
        </w:tabs>
        <w:spacing w:after="0" w:line="360" w:lineRule="auto"/>
        <w:ind w:firstLine="480" w:firstLineChars="200"/>
        <w:rPr>
          <w:rFonts w:ascii="宋体" w:hAnsi="宋体" w:cs="宋体"/>
          <w:color w:val="000000"/>
          <w:szCs w:val="24"/>
          <w:highlight w:val="none"/>
        </w:rPr>
      </w:pPr>
      <w:r>
        <w:rPr>
          <w:rFonts w:hint="eastAsia" w:ascii="宋体" w:hAnsi="宋体" w:cs="宋体"/>
          <w:color w:val="000000"/>
          <w:szCs w:val="24"/>
          <w:highlight w:val="none"/>
        </w:rPr>
        <w:t>1.自响应截止日起</w:t>
      </w:r>
      <w:r>
        <w:rPr>
          <w:rFonts w:hint="eastAsia" w:ascii="宋体" w:hAnsi="宋体" w:cs="宋体"/>
          <w:color w:val="000000"/>
          <w:szCs w:val="24"/>
          <w:highlight w:val="none"/>
          <w:u w:val="single"/>
        </w:rPr>
        <w:t>90</w:t>
      </w:r>
      <w:r>
        <w:rPr>
          <w:rFonts w:hint="eastAsia" w:ascii="宋体" w:hAnsi="宋体" w:cs="宋体"/>
          <w:color w:val="000000"/>
          <w:szCs w:val="24"/>
          <w:highlight w:val="none"/>
        </w:rPr>
        <w:t>天响应文件应保持有效。有效期不足的响应文件将被视为无效。</w:t>
      </w:r>
    </w:p>
    <w:p w14:paraId="4DCDDC5D">
      <w:pPr>
        <w:pStyle w:val="13"/>
        <w:widowControl w:val="0"/>
        <w:numPr>
          <w:ilvl w:val="0"/>
          <w:numId w:val="0"/>
        </w:numPr>
        <w:tabs>
          <w:tab w:val="clear" w:pos="900"/>
        </w:tabs>
        <w:spacing w:after="0" w:line="360" w:lineRule="auto"/>
        <w:ind w:firstLine="480" w:firstLineChars="200"/>
        <w:rPr>
          <w:rFonts w:ascii="宋体" w:hAnsi="宋体" w:cs="宋体"/>
          <w:color w:val="000000"/>
          <w:szCs w:val="24"/>
          <w:highlight w:val="none"/>
        </w:rPr>
      </w:pPr>
      <w:r>
        <w:rPr>
          <w:rFonts w:hint="eastAsia" w:ascii="宋体" w:hAnsi="宋体" w:cs="宋体"/>
          <w:color w:val="000000"/>
          <w:szCs w:val="24"/>
          <w:highlight w:val="none"/>
        </w:rPr>
        <w:t>2.在特殊情况下，采购人可与供应商协商延长响应文件的有效期，这种要求和答复均以书面形式进行。</w:t>
      </w:r>
    </w:p>
    <w:p w14:paraId="4614725E">
      <w:pPr>
        <w:spacing w:line="360" w:lineRule="auto"/>
        <w:ind w:firstLine="480" w:firstLineChars="200"/>
        <w:jc w:val="left"/>
        <w:rPr>
          <w:rFonts w:ascii="宋体" w:hAnsi="宋体" w:cs="宋体"/>
          <w:b/>
          <w:color w:val="000000"/>
          <w:highlight w:val="none"/>
        </w:rPr>
      </w:pPr>
      <w:r>
        <w:rPr>
          <w:rFonts w:hint="eastAsia" w:ascii="宋体" w:hAnsi="宋体" w:cs="宋体"/>
          <w:color w:val="000000"/>
          <w:highlight w:val="none"/>
        </w:rPr>
        <w:t>3.供应商可拒绝接受延期要求。同意延长有效期的，供应商不能修改其响应文件。</w:t>
      </w:r>
    </w:p>
    <w:p w14:paraId="5E4B6CEC">
      <w:pPr>
        <w:spacing w:line="360" w:lineRule="auto"/>
        <w:ind w:firstLine="480" w:firstLineChars="200"/>
        <w:jc w:val="left"/>
        <w:rPr>
          <w:rFonts w:ascii="宋体" w:hAnsi="宋体" w:cs="宋体"/>
          <w:b/>
          <w:color w:val="000000"/>
          <w:highlight w:val="none"/>
        </w:rPr>
      </w:pPr>
      <w:r>
        <w:rPr>
          <w:rFonts w:hint="eastAsia" w:ascii="宋体" w:hAnsi="宋体" w:cs="宋体"/>
          <w:color w:val="000000"/>
          <w:highlight w:val="none"/>
        </w:rPr>
        <w:t>4.成交供应商的响应文件自磋商之日起至合同履行完毕止均应保持有效。</w:t>
      </w:r>
    </w:p>
    <w:p w14:paraId="0B0F19C1">
      <w:pPr>
        <w:autoSpaceDE w:val="0"/>
        <w:autoSpaceDN w:val="0"/>
        <w:spacing w:line="360" w:lineRule="auto"/>
        <w:ind w:left="410" w:leftChars="171" w:firstLine="120" w:firstLineChars="50"/>
        <w:jc w:val="left"/>
        <w:rPr>
          <w:rFonts w:ascii="宋体" w:hAnsi="宋体" w:cs="宋体"/>
          <w:b/>
          <w:bCs/>
          <w:color w:val="000000"/>
          <w:highlight w:val="none"/>
          <w:lang w:bidi="ar"/>
        </w:rPr>
      </w:pPr>
      <w:r>
        <w:rPr>
          <w:rFonts w:hint="eastAsia" w:ascii="宋体" w:hAnsi="宋体" w:cs="宋体"/>
          <w:b/>
          <w:bCs/>
          <w:color w:val="000000"/>
          <w:highlight w:val="none"/>
          <w:lang w:bidi="ar"/>
        </w:rPr>
        <w:t>（五）响应文件的编制</w:t>
      </w:r>
    </w:p>
    <w:p w14:paraId="099952DA">
      <w:pPr>
        <w:autoSpaceDE w:val="0"/>
        <w:autoSpaceDN w:val="0"/>
        <w:spacing w:line="360" w:lineRule="auto"/>
        <w:ind w:left="410" w:leftChars="171" w:firstLine="120" w:firstLineChars="50"/>
        <w:jc w:val="left"/>
        <w:rPr>
          <w:rFonts w:ascii="宋体" w:hAnsi="宋体" w:cs="宋体"/>
          <w:color w:val="000000"/>
          <w:highlight w:val="none"/>
          <w:lang w:bidi="ar"/>
        </w:rPr>
      </w:pPr>
      <w:r>
        <w:rPr>
          <w:rFonts w:hint="eastAsia" w:ascii="宋体" w:hAnsi="宋体" w:cs="宋体"/>
          <w:color w:val="000000"/>
          <w:highlight w:val="none"/>
          <w:lang w:bidi="ar"/>
        </w:rPr>
        <w:t>1.“电子加密响应文件”：</w:t>
      </w:r>
    </w:p>
    <w:p w14:paraId="3B6D0DBC">
      <w:pPr>
        <w:autoSpaceDE w:val="0"/>
        <w:autoSpaceDN w:val="0"/>
        <w:spacing w:line="360" w:lineRule="auto"/>
        <w:ind w:left="650" w:leftChars="171" w:hanging="240" w:hangingChars="100"/>
        <w:jc w:val="left"/>
        <w:rPr>
          <w:rFonts w:ascii="宋体" w:hAnsi="宋体" w:cs="宋体"/>
          <w:color w:val="000000"/>
          <w:highlight w:val="none"/>
          <w:lang w:bidi="ar"/>
        </w:rPr>
      </w:pPr>
      <w:r>
        <w:rPr>
          <w:rFonts w:hint="eastAsia" w:ascii="宋体" w:hAnsi="宋体" w:cs="宋体"/>
          <w:color w:val="000000"/>
          <w:highlight w:val="none"/>
          <w:lang w:bidi="ar"/>
        </w:rPr>
        <w:t>（1）“电子加密响应文件”是指通过“政采云电子交易客户端”完成响应文</w:t>
      </w:r>
    </w:p>
    <w:p w14:paraId="2A648879">
      <w:pPr>
        <w:autoSpaceDE w:val="0"/>
        <w:autoSpaceDN w:val="0"/>
        <w:spacing w:line="360" w:lineRule="auto"/>
        <w:jc w:val="left"/>
        <w:rPr>
          <w:rFonts w:ascii="宋体" w:hAnsi="宋体" w:cs="宋体"/>
          <w:color w:val="000000"/>
          <w:highlight w:val="none"/>
          <w:lang w:bidi="ar"/>
        </w:rPr>
      </w:pPr>
      <w:r>
        <w:rPr>
          <w:rFonts w:hint="eastAsia" w:ascii="宋体" w:hAnsi="宋体" w:cs="宋体"/>
          <w:color w:val="000000"/>
          <w:highlight w:val="none"/>
          <w:lang w:bidi="ar"/>
        </w:rPr>
        <w:t>件编制后生成并加密的数据电文形式的响应文件。</w:t>
      </w:r>
    </w:p>
    <w:p w14:paraId="6D1F775D">
      <w:pPr>
        <w:spacing w:line="360" w:lineRule="auto"/>
        <w:ind w:left="650" w:leftChars="171" w:hanging="240" w:hangingChars="100"/>
        <w:rPr>
          <w:rFonts w:ascii="宋体" w:hAnsi="宋体" w:cs="宋体"/>
          <w:color w:val="000000"/>
          <w:highlight w:val="none"/>
          <w:lang w:bidi="ar"/>
        </w:rPr>
      </w:pPr>
      <w:r>
        <w:rPr>
          <w:rFonts w:hint="eastAsia" w:ascii="宋体" w:hAnsi="宋体" w:cs="宋体"/>
          <w:color w:val="000000"/>
          <w:highlight w:val="none"/>
          <w:lang w:bidi="ar"/>
        </w:rPr>
        <w:t>（2）供应商应先安装“政采云电子交易客户端”，并按照本采购文件和“政</w:t>
      </w:r>
    </w:p>
    <w:p w14:paraId="5B39CC5C">
      <w:pPr>
        <w:spacing w:line="360" w:lineRule="auto"/>
        <w:ind w:left="245" w:leftChars="102"/>
        <w:rPr>
          <w:rFonts w:ascii="宋体" w:hAnsi="宋体" w:cs="宋体"/>
          <w:color w:val="000000"/>
          <w:highlight w:val="none"/>
          <w:lang w:bidi="ar"/>
        </w:rPr>
      </w:pPr>
      <w:r>
        <w:rPr>
          <w:rFonts w:hint="eastAsia" w:ascii="宋体" w:hAnsi="宋体" w:cs="宋体"/>
          <w:color w:val="000000"/>
          <w:highlight w:val="none"/>
          <w:lang w:bidi="ar"/>
        </w:rPr>
        <w:t>府采购云平台”的要求，通过“政采云电子交易客户端”编制并加密响应文件。</w:t>
      </w:r>
    </w:p>
    <w:p w14:paraId="30A83EB6">
      <w:pPr>
        <w:spacing w:line="360" w:lineRule="auto"/>
        <w:ind w:left="410" w:leftChars="171" w:firstLine="120" w:firstLineChars="50"/>
        <w:rPr>
          <w:rFonts w:ascii="宋体" w:hAnsi="宋体" w:cs="宋体"/>
          <w:color w:val="000000"/>
          <w:highlight w:val="none"/>
          <w:lang w:bidi="ar"/>
        </w:rPr>
      </w:pPr>
      <w:r>
        <w:rPr>
          <w:rFonts w:hint="eastAsia" w:ascii="宋体" w:hAnsi="宋体" w:cs="宋体"/>
          <w:color w:val="000000"/>
          <w:highlight w:val="none"/>
          <w:lang w:bidi="ar"/>
        </w:rPr>
        <w:t>2.“电子备份响应文件”：</w:t>
      </w:r>
    </w:p>
    <w:p w14:paraId="450A713B">
      <w:pPr>
        <w:spacing w:line="360" w:lineRule="auto"/>
        <w:ind w:left="650" w:leftChars="171" w:hanging="240" w:hangingChars="100"/>
        <w:rPr>
          <w:rFonts w:ascii="宋体" w:hAnsi="宋体" w:cs="宋体"/>
          <w:color w:val="000000"/>
          <w:highlight w:val="none"/>
          <w:lang w:bidi="ar"/>
        </w:rPr>
      </w:pPr>
      <w:r>
        <w:rPr>
          <w:rFonts w:hint="eastAsia" w:ascii="宋体" w:hAnsi="宋体" w:cs="宋体"/>
          <w:color w:val="000000"/>
          <w:highlight w:val="none"/>
          <w:lang w:bidi="ar"/>
        </w:rPr>
        <w:t>（1）“电子备份响应文件”是指与“电子加密响应文件”同时生成的数据电</w:t>
      </w:r>
    </w:p>
    <w:p w14:paraId="6C193D98">
      <w:pPr>
        <w:spacing w:line="360" w:lineRule="auto"/>
        <w:rPr>
          <w:rFonts w:ascii="宋体" w:hAnsi="宋体" w:cs="宋体"/>
          <w:color w:val="000000"/>
          <w:highlight w:val="none"/>
          <w:lang w:bidi="ar"/>
        </w:rPr>
      </w:pPr>
      <w:r>
        <w:rPr>
          <w:rFonts w:hint="eastAsia" w:ascii="宋体" w:hAnsi="宋体" w:cs="宋体"/>
          <w:color w:val="000000"/>
          <w:highlight w:val="none"/>
          <w:lang w:bidi="ar"/>
        </w:rPr>
        <w:t>文形式的电子文件。</w:t>
      </w:r>
    </w:p>
    <w:p w14:paraId="0B33AD97">
      <w:pPr>
        <w:spacing w:line="360" w:lineRule="auto"/>
        <w:ind w:left="410" w:leftChars="171"/>
        <w:rPr>
          <w:rFonts w:ascii="宋体" w:hAnsi="宋体" w:cs="宋体"/>
          <w:color w:val="000000"/>
          <w:highlight w:val="none"/>
          <w:lang w:bidi="ar"/>
        </w:rPr>
      </w:pPr>
      <w:r>
        <w:rPr>
          <w:rFonts w:hint="eastAsia" w:ascii="宋体" w:hAnsi="宋体" w:cs="宋体"/>
          <w:color w:val="000000"/>
          <w:highlight w:val="none"/>
          <w:lang w:bidi="ar"/>
        </w:rPr>
        <w:t>（2）供应商可自主选择是否编制“电子备份响应文件”。</w:t>
      </w:r>
    </w:p>
    <w:p w14:paraId="34A8C99F">
      <w:pPr>
        <w:spacing w:line="360" w:lineRule="auto"/>
        <w:ind w:left="650" w:leftChars="171" w:hanging="240" w:hangingChars="100"/>
        <w:rPr>
          <w:rFonts w:ascii="宋体" w:hAnsi="宋体" w:cs="宋体"/>
          <w:color w:val="000000"/>
          <w:highlight w:val="none"/>
          <w:lang w:bidi="ar"/>
        </w:rPr>
      </w:pPr>
      <w:r>
        <w:rPr>
          <w:rFonts w:hint="eastAsia" w:ascii="宋体" w:hAnsi="宋体" w:cs="宋体"/>
          <w:color w:val="000000"/>
          <w:highlight w:val="none"/>
          <w:lang w:bidi="ar"/>
        </w:rPr>
        <w:t>（3）其他方式编制的备份响应文件视为无效备份响应文件。</w:t>
      </w:r>
    </w:p>
    <w:p w14:paraId="0913FE09">
      <w:pPr>
        <w:spacing w:line="360" w:lineRule="auto"/>
        <w:ind w:firstLine="354" w:firstLineChars="147"/>
        <w:jc w:val="left"/>
        <w:rPr>
          <w:rFonts w:ascii="宋体" w:hAnsi="宋体"/>
          <w:b/>
          <w:color w:val="000000"/>
          <w:highlight w:val="none"/>
        </w:rPr>
      </w:pPr>
      <w:r>
        <w:rPr>
          <w:rFonts w:hint="eastAsia" w:ascii="宋体" w:hAnsi="宋体"/>
          <w:b/>
          <w:color w:val="000000"/>
          <w:highlight w:val="none"/>
        </w:rPr>
        <w:t>（六）响应文件的签章</w:t>
      </w:r>
    </w:p>
    <w:p w14:paraId="5E785AA6">
      <w:pPr>
        <w:spacing w:line="360" w:lineRule="auto"/>
        <w:ind w:firstLine="472" w:firstLineChars="197"/>
        <w:jc w:val="left"/>
        <w:rPr>
          <w:rFonts w:ascii="宋体" w:hAnsi="宋体"/>
          <w:color w:val="000000"/>
          <w:highlight w:val="none"/>
        </w:rPr>
      </w:pPr>
      <w:r>
        <w:rPr>
          <w:rFonts w:hint="eastAsia" w:ascii="宋体" w:hAnsi="宋体"/>
          <w:color w:val="000000"/>
          <w:highlight w:val="none"/>
        </w:rPr>
        <w:t>采用电子签章。</w:t>
      </w:r>
    </w:p>
    <w:p w14:paraId="7B39BEF0">
      <w:pPr>
        <w:spacing w:line="360" w:lineRule="auto"/>
        <w:ind w:firstLine="354" w:firstLineChars="147"/>
        <w:jc w:val="left"/>
        <w:rPr>
          <w:rFonts w:ascii="宋体" w:hAnsi="宋体"/>
          <w:b/>
          <w:color w:val="000000"/>
          <w:highlight w:val="none"/>
        </w:rPr>
      </w:pPr>
      <w:r>
        <w:rPr>
          <w:rFonts w:hint="eastAsia" w:ascii="宋体" w:hAnsi="宋体"/>
          <w:b/>
          <w:color w:val="000000"/>
          <w:highlight w:val="none"/>
        </w:rPr>
        <w:t>（七）响应文件的包装、密封和递交</w:t>
      </w:r>
    </w:p>
    <w:p w14:paraId="590E0B73">
      <w:pPr>
        <w:autoSpaceDE w:val="0"/>
        <w:autoSpaceDN w:val="0"/>
        <w:spacing w:line="360" w:lineRule="auto"/>
        <w:ind w:firstLine="480" w:firstLineChars="200"/>
        <w:rPr>
          <w:rFonts w:ascii="宋体" w:hAnsi="宋体" w:cs="宋体"/>
          <w:color w:val="000000"/>
          <w:highlight w:val="none"/>
          <w:lang w:bidi="ar"/>
        </w:rPr>
      </w:pPr>
      <w:r>
        <w:rPr>
          <w:rFonts w:hint="eastAsia" w:ascii="宋体" w:hAnsi="宋体" w:cs="宋体"/>
          <w:color w:val="000000"/>
          <w:highlight w:val="none"/>
          <w:lang w:bidi="ar"/>
        </w:rPr>
        <w:t>1.“电子加密响应文件”的递交：在线上传递交。</w:t>
      </w:r>
    </w:p>
    <w:p w14:paraId="0CE39854">
      <w:pPr>
        <w:spacing w:line="360" w:lineRule="auto"/>
        <w:ind w:left="1010" w:leftChars="171" w:hanging="600" w:hangingChars="250"/>
        <w:rPr>
          <w:rFonts w:ascii="宋体" w:hAnsi="宋体" w:cs="宋体"/>
          <w:color w:val="000000"/>
          <w:highlight w:val="none"/>
          <w:lang w:bidi="ar"/>
        </w:rPr>
      </w:pPr>
      <w:r>
        <w:rPr>
          <w:rFonts w:hint="eastAsia" w:ascii="宋体" w:hAnsi="宋体" w:cs="宋体"/>
          <w:color w:val="000000"/>
          <w:highlight w:val="none"/>
          <w:lang w:bidi="ar"/>
        </w:rPr>
        <w:t>（1）供应商应在递交响应文件截止时间前将“电子加密响应文件”成功</w:t>
      </w:r>
    </w:p>
    <w:p w14:paraId="02851C4D">
      <w:pPr>
        <w:spacing w:line="360" w:lineRule="auto"/>
        <w:rPr>
          <w:rFonts w:ascii="宋体" w:hAnsi="宋体" w:cs="宋体"/>
          <w:color w:val="000000"/>
          <w:highlight w:val="none"/>
          <w:lang w:bidi="ar"/>
        </w:rPr>
      </w:pPr>
      <w:r>
        <w:rPr>
          <w:rFonts w:hint="eastAsia" w:ascii="宋体" w:hAnsi="宋体" w:cs="宋体"/>
          <w:color w:val="000000"/>
          <w:highlight w:val="none"/>
          <w:lang w:bidi="ar"/>
        </w:rPr>
        <w:t>上传递交至“政府采购云平台”，否则响应无效。</w:t>
      </w:r>
    </w:p>
    <w:p w14:paraId="250BACBB">
      <w:pPr>
        <w:autoSpaceDE w:val="0"/>
        <w:autoSpaceDN w:val="0"/>
        <w:spacing w:line="360" w:lineRule="auto"/>
        <w:ind w:firstLine="480" w:firstLineChars="200"/>
        <w:rPr>
          <w:rFonts w:ascii="宋体" w:hAnsi="宋体" w:cs="宋体"/>
          <w:color w:val="000000"/>
          <w:highlight w:val="none"/>
          <w:lang w:bidi="ar"/>
        </w:rPr>
      </w:pPr>
      <w:r>
        <w:rPr>
          <w:rFonts w:hint="eastAsia" w:ascii="宋体" w:hAnsi="宋体" w:cs="宋体"/>
          <w:color w:val="000000"/>
          <w:highlight w:val="none"/>
          <w:lang w:bidi="ar"/>
        </w:rPr>
        <w:t>（2）“电子加密响应文件”成功上传递交后，供应商可自行打印响应文件接收回执。</w:t>
      </w:r>
    </w:p>
    <w:p w14:paraId="76B990EF">
      <w:pPr>
        <w:spacing w:line="360" w:lineRule="auto"/>
        <w:ind w:firstLine="480" w:firstLineChars="200"/>
        <w:rPr>
          <w:rFonts w:ascii="宋体" w:hAnsi="宋体" w:cs="宋体"/>
          <w:color w:val="000000"/>
          <w:highlight w:val="none"/>
          <w:lang w:bidi="ar"/>
        </w:rPr>
      </w:pPr>
      <w:r>
        <w:rPr>
          <w:rFonts w:hint="eastAsia" w:ascii="宋体" w:hAnsi="宋体" w:cs="宋体"/>
          <w:color w:val="000000"/>
          <w:highlight w:val="none"/>
          <w:lang w:bidi="ar"/>
        </w:rPr>
        <w:t>2.“电子备份响应文件”的密封、包装和递交：</w:t>
      </w:r>
    </w:p>
    <w:p w14:paraId="27BE5DCC">
      <w:pPr>
        <w:spacing w:line="360" w:lineRule="auto"/>
        <w:ind w:firstLine="360" w:firstLineChars="150"/>
        <w:rPr>
          <w:rFonts w:ascii="宋体" w:hAnsi="宋体" w:cs="宋体"/>
          <w:color w:val="000000"/>
          <w:highlight w:val="none"/>
          <w:lang w:bidi="ar"/>
        </w:rPr>
      </w:pPr>
      <w:r>
        <w:rPr>
          <w:rFonts w:hint="eastAsia" w:ascii="宋体" w:hAnsi="宋体" w:cs="宋体"/>
          <w:color w:val="000000"/>
          <w:highlight w:val="none"/>
          <w:lang w:bidi="ar"/>
        </w:rPr>
        <w:t>（1）供应商可自主选择是否递交“电子备份响应文件”。</w:t>
      </w:r>
    </w:p>
    <w:p w14:paraId="4051730B">
      <w:pPr>
        <w:spacing w:line="360" w:lineRule="auto"/>
        <w:ind w:firstLine="360" w:firstLineChars="150"/>
        <w:rPr>
          <w:rFonts w:ascii="宋体" w:hAnsi="宋体" w:cs="宋体"/>
          <w:color w:val="000000"/>
          <w:highlight w:val="none"/>
          <w:lang w:bidi="ar"/>
        </w:rPr>
      </w:pPr>
      <w:r>
        <w:rPr>
          <w:rFonts w:hint="eastAsia" w:ascii="宋体" w:hAnsi="宋体" w:cs="宋体"/>
          <w:color w:val="000000"/>
          <w:highlight w:val="none"/>
          <w:lang w:bidi="ar"/>
        </w:rPr>
        <w:t>（2）“电子备份响应文件”存入U盘（一份）。</w:t>
      </w:r>
    </w:p>
    <w:p w14:paraId="12840340">
      <w:pPr>
        <w:spacing w:line="360" w:lineRule="auto"/>
        <w:ind w:firstLine="360" w:firstLineChars="150"/>
        <w:rPr>
          <w:rFonts w:ascii="宋体" w:hAnsi="宋体" w:cs="宋体"/>
          <w:color w:val="000000"/>
          <w:highlight w:val="none"/>
          <w:lang w:bidi="ar"/>
        </w:rPr>
      </w:pPr>
      <w:r>
        <w:rPr>
          <w:rFonts w:hint="eastAsia" w:ascii="宋体" w:hAnsi="宋体" w:cs="宋体"/>
          <w:color w:val="000000"/>
          <w:highlight w:val="none"/>
          <w:lang w:bidi="ar"/>
        </w:rPr>
        <w:t>（3）“电子备份响应文件” 应当在响应文件递交截止时间前以邮寄或送达方式递交。</w:t>
      </w:r>
    </w:p>
    <w:p w14:paraId="44ADB423">
      <w:pPr>
        <w:spacing w:line="360" w:lineRule="auto"/>
        <w:ind w:firstLine="352" w:firstLineChars="147"/>
        <w:jc w:val="left"/>
        <w:rPr>
          <w:rFonts w:ascii="宋体" w:hAnsi="宋体"/>
          <w:b/>
          <w:color w:val="000000"/>
          <w:highlight w:val="none"/>
        </w:rPr>
      </w:pPr>
      <w:r>
        <w:rPr>
          <w:rFonts w:hint="eastAsia" w:ascii="宋体" w:hAnsi="宋体" w:cs="宋体"/>
          <w:color w:val="000000"/>
          <w:highlight w:val="none"/>
          <w:lang w:bidi="ar"/>
        </w:rPr>
        <w:t>（4）“电子备份响应文件”应当密封包装，并在包装上标注项目编号、采购项目名称、响应单位名称并加盖公章（详见第六章响应文件格式）。没有密封包装或者逾期送达至浙江致信招标代理有限公司的“电子备份响应文件”将不予接收。</w:t>
      </w:r>
    </w:p>
    <w:p w14:paraId="7D3E36E9">
      <w:pPr>
        <w:spacing w:line="360" w:lineRule="auto"/>
        <w:ind w:firstLine="354" w:firstLineChars="147"/>
        <w:jc w:val="left"/>
        <w:rPr>
          <w:rFonts w:ascii="宋体" w:hAnsi="宋体"/>
          <w:b/>
          <w:color w:val="000000"/>
          <w:szCs w:val="20"/>
          <w:highlight w:val="none"/>
        </w:rPr>
      </w:pPr>
      <w:r>
        <w:rPr>
          <w:rFonts w:hint="eastAsia" w:ascii="宋体" w:hAnsi="宋体"/>
          <w:b/>
          <w:color w:val="000000"/>
          <w:highlight w:val="none"/>
        </w:rPr>
        <w:t>（八）响应文件的修改和撤回</w:t>
      </w:r>
    </w:p>
    <w:p w14:paraId="3C56E1B0">
      <w:pPr>
        <w:autoSpaceDE w:val="0"/>
        <w:autoSpaceDN w:val="0"/>
        <w:spacing w:line="360" w:lineRule="auto"/>
        <w:ind w:left="547" w:leftChars="228"/>
        <w:rPr>
          <w:rFonts w:ascii="宋体" w:hAnsi="宋体" w:cs="宋体"/>
          <w:color w:val="000000"/>
          <w:highlight w:val="none"/>
          <w:lang w:bidi="ar"/>
        </w:rPr>
      </w:pPr>
      <w:r>
        <w:rPr>
          <w:rFonts w:hint="eastAsia" w:ascii="宋体" w:hAnsi="宋体" w:cs="宋体"/>
          <w:color w:val="000000"/>
          <w:highlight w:val="none"/>
          <w:lang w:bidi="ar"/>
        </w:rPr>
        <w:t>1.供应商在递交响应文件截止时间前可以补充、修改或者撤回响应文件。</w:t>
      </w:r>
    </w:p>
    <w:p w14:paraId="2FA6D9AD">
      <w:pPr>
        <w:autoSpaceDE w:val="0"/>
        <w:autoSpaceDN w:val="0"/>
        <w:spacing w:line="360" w:lineRule="auto"/>
        <w:ind w:firstLine="480" w:firstLineChars="200"/>
        <w:rPr>
          <w:rFonts w:ascii="宋体" w:hAnsi="宋体" w:cs="宋体"/>
          <w:color w:val="000000"/>
          <w:highlight w:val="none"/>
          <w:lang w:bidi="ar"/>
        </w:rPr>
      </w:pPr>
      <w:r>
        <w:rPr>
          <w:rFonts w:hint="eastAsia" w:ascii="宋体" w:hAnsi="宋体" w:cs="宋体"/>
          <w:color w:val="000000"/>
          <w:highlight w:val="none"/>
          <w:lang w:bidi="ar"/>
        </w:rPr>
        <w:t>2.补充或者修改响应文件的，应当先行撤回原响应文件，补充、修改后重新上传递交。</w:t>
      </w:r>
    </w:p>
    <w:p w14:paraId="4111BDF0">
      <w:pPr>
        <w:spacing w:line="360" w:lineRule="auto"/>
        <w:ind w:firstLine="420"/>
        <w:jc w:val="left"/>
        <w:rPr>
          <w:rFonts w:ascii="宋体" w:hAnsi="宋体" w:cs="宋体"/>
          <w:color w:val="000000"/>
          <w:highlight w:val="none"/>
        </w:rPr>
      </w:pPr>
      <w:r>
        <w:rPr>
          <w:rFonts w:hint="eastAsia" w:ascii="宋体" w:hAnsi="宋体" w:cs="宋体"/>
          <w:color w:val="000000"/>
          <w:highlight w:val="none"/>
          <w:lang w:bidi="ar"/>
        </w:rPr>
        <w:t>3.递交响应文件截止时间前未完成上传的，视为撤回响应文件。</w:t>
      </w:r>
    </w:p>
    <w:p w14:paraId="469FB710">
      <w:pPr>
        <w:pStyle w:val="3"/>
        <w:spacing w:before="0" w:after="0"/>
        <w:rPr>
          <w:highlight w:val="none"/>
        </w:rPr>
      </w:pPr>
      <w:bookmarkStart w:id="54" w:name="_Toc3659"/>
      <w:r>
        <w:rPr>
          <w:rFonts w:hint="eastAsia"/>
          <w:highlight w:val="none"/>
        </w:rPr>
        <w:t>四、磋商</w:t>
      </w:r>
      <w:bookmarkEnd w:id="54"/>
    </w:p>
    <w:p w14:paraId="0FACC18F">
      <w:pPr>
        <w:spacing w:line="360" w:lineRule="auto"/>
        <w:ind w:firstLine="482" w:firstLineChars="200"/>
        <w:rPr>
          <w:rFonts w:ascii="宋体" w:hAnsi="宋体"/>
          <w:b/>
          <w:color w:val="000000"/>
          <w:highlight w:val="none"/>
        </w:rPr>
      </w:pPr>
      <w:r>
        <w:rPr>
          <w:rFonts w:hint="eastAsia" w:ascii="宋体" w:hAnsi="宋体"/>
          <w:b/>
          <w:color w:val="000000"/>
          <w:highlight w:val="none"/>
        </w:rPr>
        <w:t>（一）磋商形式</w:t>
      </w:r>
    </w:p>
    <w:p w14:paraId="063BEB2D">
      <w:pPr>
        <w:pStyle w:val="27"/>
        <w:spacing w:line="360" w:lineRule="auto"/>
        <w:ind w:firstLine="480" w:firstLineChars="200"/>
        <w:rPr>
          <w:rFonts w:hAnsi="宋体"/>
          <w:bCs/>
          <w:color w:val="000000"/>
          <w:highlight w:val="none"/>
        </w:rPr>
      </w:pPr>
      <w:r>
        <w:rPr>
          <w:rFonts w:hint="eastAsia" w:hAnsi="宋体"/>
          <w:color w:val="000000"/>
          <w:highlight w:val="none"/>
        </w:rPr>
        <w:t>采购组织机构将按照采购文件规定的时间通过“政府采购云平台”组织在线磋商，所有供应商均应当准时在线参加。</w:t>
      </w:r>
      <w:r>
        <w:rPr>
          <w:rFonts w:hint="eastAsia" w:hAnsi="宋体" w:cs="Arial"/>
          <w:color w:val="000000"/>
          <w:highlight w:val="none"/>
        </w:rPr>
        <w:t>供应商自行承担因</w:t>
      </w:r>
      <w:r>
        <w:rPr>
          <w:rFonts w:hAnsi="宋体" w:cs="Arial"/>
          <w:color w:val="000000"/>
          <w:highlight w:val="none"/>
        </w:rPr>
        <w:t>不</w:t>
      </w:r>
      <w:r>
        <w:rPr>
          <w:rFonts w:hint="eastAsia" w:hAnsi="宋体" w:cs="Arial"/>
          <w:color w:val="000000"/>
          <w:highlight w:val="none"/>
        </w:rPr>
        <w:t>参加在线磋商而产生的不利后果。</w:t>
      </w:r>
    </w:p>
    <w:p w14:paraId="5F4BE330">
      <w:pPr>
        <w:spacing w:line="360" w:lineRule="auto"/>
        <w:ind w:firstLine="482" w:firstLineChars="200"/>
        <w:rPr>
          <w:rFonts w:ascii="宋体" w:hAnsi="宋体"/>
          <w:b/>
          <w:color w:val="000000"/>
          <w:highlight w:val="none"/>
        </w:rPr>
      </w:pPr>
      <w:r>
        <w:rPr>
          <w:rFonts w:ascii="宋体" w:hAnsi="宋体"/>
          <w:b/>
          <w:color w:val="000000"/>
          <w:highlight w:val="none"/>
        </w:rPr>
        <w:t>（</w:t>
      </w:r>
      <w:r>
        <w:rPr>
          <w:rFonts w:hint="eastAsia" w:ascii="宋体" w:hAnsi="宋体"/>
          <w:b/>
          <w:color w:val="000000"/>
          <w:highlight w:val="none"/>
        </w:rPr>
        <w:t>二</w:t>
      </w:r>
      <w:r>
        <w:rPr>
          <w:rFonts w:ascii="宋体" w:hAnsi="宋体"/>
          <w:b/>
          <w:color w:val="000000"/>
          <w:highlight w:val="none"/>
        </w:rPr>
        <w:t>）</w:t>
      </w:r>
      <w:r>
        <w:rPr>
          <w:rFonts w:hint="eastAsia" w:ascii="宋体" w:hAnsi="宋体"/>
          <w:b/>
          <w:color w:val="000000"/>
          <w:highlight w:val="none"/>
        </w:rPr>
        <w:t>磋商</w:t>
      </w:r>
      <w:r>
        <w:rPr>
          <w:rFonts w:ascii="宋体" w:hAnsi="宋体"/>
          <w:b/>
          <w:color w:val="000000"/>
          <w:highlight w:val="none"/>
        </w:rPr>
        <w:t>程序</w:t>
      </w:r>
    </w:p>
    <w:p w14:paraId="7226F586">
      <w:pPr>
        <w:spacing w:line="360" w:lineRule="auto"/>
        <w:ind w:firstLine="480" w:firstLineChars="200"/>
        <w:rPr>
          <w:rFonts w:ascii="宋体" w:hAnsi="宋体"/>
          <w:color w:val="000000"/>
          <w:highlight w:val="none"/>
        </w:rPr>
      </w:pPr>
      <w:r>
        <w:rPr>
          <w:rFonts w:hint="eastAsia" w:ascii="宋体" w:hAnsi="宋体"/>
          <w:color w:val="000000"/>
          <w:highlight w:val="none"/>
        </w:rPr>
        <w:t>1.向各供应商发出电子加密响应文件【开始解密】通知，各供应商代表应当</w:t>
      </w:r>
    </w:p>
    <w:p w14:paraId="67F07E52">
      <w:pPr>
        <w:spacing w:line="360" w:lineRule="auto"/>
        <w:rPr>
          <w:rFonts w:ascii="宋体" w:hAnsi="宋体"/>
          <w:color w:val="000000"/>
          <w:highlight w:val="none"/>
        </w:rPr>
      </w:pPr>
      <w:r>
        <w:rPr>
          <w:rFonts w:hint="eastAsia" w:ascii="宋体" w:hAnsi="宋体"/>
          <w:color w:val="000000"/>
          <w:highlight w:val="none"/>
        </w:rPr>
        <w:t>在接到解密通知后</w:t>
      </w:r>
      <w:r>
        <w:rPr>
          <w:rFonts w:hint="eastAsia" w:ascii="宋体" w:hAnsi="宋体"/>
          <w:i/>
          <w:color w:val="000000"/>
          <w:highlight w:val="none"/>
          <w:u w:val="single"/>
        </w:rPr>
        <w:t>30</w:t>
      </w:r>
      <w:r>
        <w:rPr>
          <w:rFonts w:hint="eastAsia" w:ascii="宋体" w:hAnsi="宋体"/>
          <w:color w:val="000000"/>
          <w:highlight w:val="none"/>
        </w:rPr>
        <w:t>分钟内自行完成“电子加密响应文件”的在线解密。供应商在规定的时间内无法完成 “电子加密响应文件”解密的，如供应商已按规定递交 “电子备份响应文件”的，则由采购组织机构按“政府采购云平台”操作规范将“电子备份响应文件”上传至“政府采购云平台”。上传成功后，以“电子备份响应文件”参与评审，“电子加密响应文件”自动失效；在“政府采购云平台”正常运行情况下，“电子备份响应文件”无法上传至“政府采购云平台”的，视为响应文件撤回。如供应商未按规定递交“电子备份响应文件”的，视为响应文件撤回。</w:t>
      </w:r>
    </w:p>
    <w:p w14:paraId="456E9290">
      <w:pPr>
        <w:spacing w:line="360" w:lineRule="auto"/>
        <w:ind w:firstLine="480" w:firstLineChars="200"/>
        <w:rPr>
          <w:rFonts w:ascii="宋体" w:hAnsi="宋体"/>
          <w:color w:val="000000"/>
          <w:highlight w:val="none"/>
        </w:rPr>
      </w:pPr>
      <w:r>
        <w:rPr>
          <w:rFonts w:hint="eastAsia" w:ascii="宋体" w:hAnsi="宋体"/>
          <w:color w:val="000000"/>
          <w:highlight w:val="none"/>
        </w:rPr>
        <w:t>2.</w:t>
      </w:r>
      <w:r>
        <w:rPr>
          <w:rFonts w:ascii="宋体" w:hAnsi="宋体"/>
          <w:color w:val="000000"/>
          <w:highlight w:val="none"/>
        </w:rPr>
        <w:t>在评审专家中推选</w:t>
      </w:r>
      <w:r>
        <w:rPr>
          <w:rFonts w:hint="eastAsia" w:ascii="宋体" w:hAnsi="宋体"/>
          <w:color w:val="000000"/>
          <w:highlight w:val="none"/>
        </w:rPr>
        <w:t>磋商小组</w:t>
      </w:r>
      <w:r>
        <w:rPr>
          <w:rFonts w:ascii="宋体" w:hAnsi="宋体"/>
          <w:color w:val="000000"/>
          <w:highlight w:val="none"/>
        </w:rPr>
        <w:t>组长。</w:t>
      </w:r>
    </w:p>
    <w:p w14:paraId="294C9F90">
      <w:pPr>
        <w:spacing w:line="360" w:lineRule="auto"/>
        <w:ind w:firstLine="480" w:firstLineChars="200"/>
        <w:rPr>
          <w:rFonts w:ascii="宋体" w:hAnsi="宋体"/>
          <w:color w:val="000000"/>
          <w:highlight w:val="none"/>
        </w:rPr>
      </w:pPr>
      <w:r>
        <w:rPr>
          <w:rFonts w:hint="eastAsia" w:ascii="宋体" w:hAnsi="宋体"/>
          <w:color w:val="000000"/>
          <w:highlight w:val="none"/>
        </w:rPr>
        <w:t>3.磋商小组</w:t>
      </w:r>
      <w:r>
        <w:rPr>
          <w:rFonts w:ascii="宋体" w:hAnsi="宋体"/>
          <w:color w:val="000000"/>
          <w:highlight w:val="none"/>
        </w:rPr>
        <w:t>组长召集成员认真阅读</w:t>
      </w:r>
      <w:r>
        <w:rPr>
          <w:rFonts w:hint="eastAsia" w:ascii="宋体" w:hAnsi="宋体"/>
          <w:color w:val="000000"/>
          <w:highlight w:val="none"/>
        </w:rPr>
        <w:t>采购</w:t>
      </w:r>
      <w:r>
        <w:rPr>
          <w:rFonts w:ascii="宋体" w:hAnsi="宋体"/>
          <w:color w:val="000000"/>
          <w:highlight w:val="none"/>
        </w:rPr>
        <w:t>文件以及相关补充、质疑、答复文件、项目书面说明等材料，熟悉采购项目的基本概况，采购项目的质量要求、数量、主要技术标准或服务需求，采购合同主要条款，响应文件无效情形。</w:t>
      </w:r>
    </w:p>
    <w:p w14:paraId="33CE3E77">
      <w:pPr>
        <w:spacing w:line="360" w:lineRule="auto"/>
        <w:ind w:firstLine="480" w:firstLineChars="200"/>
        <w:rPr>
          <w:rFonts w:ascii="宋体" w:hAnsi="宋体"/>
          <w:color w:val="000000"/>
          <w:highlight w:val="none"/>
        </w:rPr>
      </w:pPr>
      <w:r>
        <w:rPr>
          <w:rFonts w:hint="eastAsia" w:ascii="宋体" w:hAnsi="宋体"/>
          <w:color w:val="000000"/>
          <w:highlight w:val="none"/>
        </w:rPr>
        <w:t>4.</w:t>
      </w:r>
      <w:r>
        <w:rPr>
          <w:rFonts w:ascii="宋体" w:hAnsi="宋体"/>
          <w:color w:val="000000"/>
          <w:highlight w:val="none"/>
        </w:rPr>
        <w:t>磋商小组所有成员</w:t>
      </w:r>
      <w:r>
        <w:rPr>
          <w:rFonts w:hint="eastAsia" w:ascii="宋体" w:hAnsi="宋体"/>
          <w:color w:val="000000"/>
          <w:highlight w:val="none"/>
        </w:rPr>
        <w:t>均通过电子交易平台</w:t>
      </w:r>
      <w:r>
        <w:rPr>
          <w:rFonts w:ascii="宋体" w:hAnsi="宋体"/>
          <w:color w:val="000000"/>
          <w:highlight w:val="none"/>
        </w:rPr>
        <w:t>集中与单一供应商分别进行磋商，并给予所有参加磋商的供应商平等的磋商机会。</w:t>
      </w:r>
    </w:p>
    <w:p w14:paraId="2817F5D2">
      <w:pPr>
        <w:spacing w:line="360" w:lineRule="auto"/>
        <w:ind w:firstLine="480" w:firstLineChars="200"/>
        <w:rPr>
          <w:rFonts w:ascii="宋体" w:hAnsi="宋体"/>
          <w:color w:val="000000"/>
          <w:highlight w:val="none"/>
        </w:rPr>
      </w:pPr>
      <w:r>
        <w:rPr>
          <w:rFonts w:hint="eastAsia" w:ascii="宋体" w:hAnsi="宋体"/>
          <w:color w:val="000000"/>
          <w:highlight w:val="none"/>
        </w:rPr>
        <w:t>5.</w:t>
      </w:r>
      <w:r>
        <w:rPr>
          <w:rFonts w:ascii="宋体" w:hAnsi="宋体"/>
          <w:color w:val="000000"/>
          <w:highlight w:val="none"/>
        </w:rPr>
        <w:t>磋商小组</w:t>
      </w:r>
      <w:r>
        <w:rPr>
          <w:rFonts w:hint="eastAsia" w:ascii="宋体" w:hAnsi="宋体"/>
          <w:color w:val="000000"/>
          <w:highlight w:val="none"/>
        </w:rPr>
        <w:t>可以</w:t>
      </w:r>
      <w:r>
        <w:rPr>
          <w:rFonts w:ascii="宋体" w:hAnsi="宋体"/>
          <w:color w:val="000000"/>
          <w:highlight w:val="none"/>
        </w:rPr>
        <w:t>根据与供应商磋商情况</w:t>
      </w:r>
      <w:r>
        <w:rPr>
          <w:rFonts w:hint="eastAsia" w:ascii="宋体" w:hAnsi="宋体"/>
          <w:color w:val="000000"/>
          <w:highlight w:val="none"/>
        </w:rPr>
        <w:t>对</w:t>
      </w:r>
      <w:r>
        <w:rPr>
          <w:rFonts w:ascii="宋体" w:hAnsi="宋体"/>
          <w:color w:val="000000"/>
          <w:highlight w:val="none"/>
        </w:rPr>
        <w:t>采购需求中的技术、服务要求以及合同草案条款</w:t>
      </w:r>
      <w:r>
        <w:rPr>
          <w:rFonts w:hint="eastAsia" w:ascii="宋体" w:hAnsi="宋体"/>
          <w:color w:val="000000"/>
          <w:highlight w:val="none"/>
        </w:rPr>
        <w:t>作出</w:t>
      </w:r>
      <w:r>
        <w:rPr>
          <w:rFonts w:ascii="宋体" w:hAnsi="宋体"/>
          <w:color w:val="000000"/>
          <w:highlight w:val="none"/>
        </w:rPr>
        <w:t>实质性变动。</w:t>
      </w:r>
    </w:p>
    <w:p w14:paraId="4899E317">
      <w:pPr>
        <w:spacing w:line="360" w:lineRule="auto"/>
        <w:ind w:firstLine="480" w:firstLineChars="200"/>
        <w:rPr>
          <w:rFonts w:ascii="宋体" w:hAnsi="宋体"/>
          <w:color w:val="000000"/>
          <w:highlight w:val="none"/>
        </w:rPr>
      </w:pPr>
      <w:r>
        <w:rPr>
          <w:rFonts w:hint="eastAsia" w:ascii="宋体" w:hAnsi="宋体"/>
          <w:color w:val="000000"/>
          <w:highlight w:val="none"/>
        </w:rPr>
        <w:t>6.作出</w:t>
      </w:r>
      <w:r>
        <w:rPr>
          <w:rFonts w:ascii="宋体" w:hAnsi="宋体"/>
          <w:color w:val="000000"/>
          <w:highlight w:val="none"/>
        </w:rPr>
        <w:t>实质性变动</w:t>
      </w:r>
      <w:r>
        <w:rPr>
          <w:rFonts w:hint="eastAsia" w:ascii="宋体" w:hAnsi="宋体"/>
          <w:color w:val="000000"/>
          <w:highlight w:val="none"/>
        </w:rPr>
        <w:t>的，</w:t>
      </w:r>
      <w:r>
        <w:rPr>
          <w:rFonts w:ascii="宋体" w:hAnsi="宋体"/>
          <w:color w:val="000000"/>
          <w:highlight w:val="none"/>
        </w:rPr>
        <w:t>磋商小组应当及时</w:t>
      </w:r>
      <w:r>
        <w:rPr>
          <w:rFonts w:hint="eastAsia" w:ascii="宋体" w:hAnsi="宋体"/>
          <w:color w:val="000000"/>
          <w:highlight w:val="none"/>
        </w:rPr>
        <w:t>均通过电子交易平台</w:t>
      </w:r>
      <w:r>
        <w:rPr>
          <w:rFonts w:ascii="宋体" w:hAnsi="宋体"/>
          <w:color w:val="000000"/>
          <w:highlight w:val="none"/>
        </w:rPr>
        <w:t>通知所有参加磋商的供应商。</w:t>
      </w:r>
    </w:p>
    <w:p w14:paraId="7438C120">
      <w:pPr>
        <w:spacing w:line="360" w:lineRule="auto"/>
        <w:ind w:firstLine="480" w:firstLineChars="200"/>
        <w:rPr>
          <w:rFonts w:ascii="宋体" w:hAnsi="宋体"/>
          <w:color w:val="000000"/>
          <w:highlight w:val="none"/>
        </w:rPr>
      </w:pPr>
      <w:r>
        <w:rPr>
          <w:rFonts w:hint="eastAsia" w:ascii="宋体" w:hAnsi="宋体"/>
          <w:color w:val="000000"/>
          <w:highlight w:val="none"/>
        </w:rPr>
        <w:t>7.</w:t>
      </w:r>
      <w:r>
        <w:rPr>
          <w:rFonts w:ascii="宋体" w:hAnsi="宋体"/>
          <w:color w:val="000000"/>
          <w:highlight w:val="none"/>
        </w:rPr>
        <w:t>供应商应当按照</w:t>
      </w:r>
      <w:r>
        <w:rPr>
          <w:rFonts w:hint="eastAsia" w:ascii="宋体" w:hAnsi="宋体"/>
          <w:color w:val="000000"/>
          <w:highlight w:val="none"/>
        </w:rPr>
        <w:t>采购</w:t>
      </w:r>
      <w:r>
        <w:rPr>
          <w:rFonts w:ascii="宋体" w:hAnsi="宋体"/>
          <w:color w:val="000000"/>
          <w:highlight w:val="none"/>
        </w:rPr>
        <w:t>文件的变动情况和磋商小组的要求</w:t>
      </w:r>
      <w:r>
        <w:rPr>
          <w:rFonts w:hint="eastAsia" w:ascii="宋体" w:hAnsi="宋体"/>
          <w:color w:val="000000"/>
          <w:highlight w:val="none"/>
        </w:rPr>
        <w:t>作出书面响应或</w:t>
      </w:r>
      <w:r>
        <w:rPr>
          <w:rFonts w:ascii="宋体" w:hAnsi="宋体"/>
          <w:color w:val="000000"/>
          <w:highlight w:val="none"/>
        </w:rPr>
        <w:t>重新提交响应文件。</w:t>
      </w:r>
      <w:r>
        <w:rPr>
          <w:rFonts w:hint="eastAsia" w:ascii="宋体" w:hAnsi="宋体"/>
          <w:color w:val="000000"/>
          <w:highlight w:val="none"/>
        </w:rPr>
        <w:t>供应商在收到通知后，应当在</w:t>
      </w:r>
      <w:r>
        <w:rPr>
          <w:rFonts w:hint="eastAsia" w:ascii="宋体" w:hAnsi="宋体"/>
          <w:i/>
          <w:color w:val="000000"/>
          <w:highlight w:val="none"/>
          <w:u w:val="single"/>
        </w:rPr>
        <w:t>规定的时间</w:t>
      </w:r>
      <w:r>
        <w:rPr>
          <w:rFonts w:hint="eastAsia" w:ascii="宋体" w:hAnsi="宋体"/>
          <w:color w:val="000000"/>
          <w:highlight w:val="none"/>
        </w:rPr>
        <w:t>内提交答复，否则视为供应商放弃响应，并</w:t>
      </w:r>
      <w:r>
        <w:rPr>
          <w:rFonts w:hint="eastAsia" w:ascii="宋体" w:hAnsi="宋体" w:cs="Arial"/>
          <w:color w:val="000000"/>
          <w:kern w:val="0"/>
          <w:highlight w:val="none"/>
        </w:rPr>
        <w:t>自行承担因此而产生的不利后果。</w:t>
      </w:r>
    </w:p>
    <w:p w14:paraId="53CFDEA0">
      <w:pPr>
        <w:spacing w:line="360" w:lineRule="auto"/>
        <w:ind w:firstLine="480" w:firstLineChars="200"/>
        <w:rPr>
          <w:rFonts w:ascii="宋体" w:hAnsi="宋体" w:cs="Arial"/>
          <w:color w:val="000000"/>
          <w:kern w:val="0"/>
          <w:highlight w:val="none"/>
        </w:rPr>
      </w:pPr>
      <w:r>
        <w:rPr>
          <w:rFonts w:hint="eastAsia" w:ascii="宋体" w:hAnsi="宋体"/>
          <w:color w:val="000000"/>
          <w:highlight w:val="none"/>
        </w:rPr>
        <w:t>8.</w:t>
      </w:r>
      <w:r>
        <w:rPr>
          <w:rFonts w:hint="eastAsia" w:ascii="宋体" w:hAnsi="宋体" w:cs="Arial"/>
          <w:color w:val="000000"/>
          <w:kern w:val="0"/>
          <w:highlight w:val="none"/>
        </w:rPr>
        <w:t>磋商</w:t>
      </w:r>
      <w:r>
        <w:rPr>
          <w:rFonts w:ascii="宋体" w:hAnsi="宋体" w:cs="Arial"/>
          <w:color w:val="000000"/>
          <w:kern w:val="0"/>
          <w:highlight w:val="none"/>
        </w:rPr>
        <w:t>结束后，</w:t>
      </w:r>
      <w:r>
        <w:rPr>
          <w:rFonts w:hint="eastAsia" w:ascii="宋体" w:hAnsi="宋体" w:cs="Arial"/>
          <w:color w:val="000000"/>
          <w:kern w:val="0"/>
          <w:highlight w:val="none"/>
        </w:rPr>
        <w:t>磋商</w:t>
      </w:r>
      <w:r>
        <w:rPr>
          <w:rFonts w:ascii="宋体" w:hAnsi="宋体" w:cs="Arial"/>
          <w:color w:val="000000"/>
          <w:kern w:val="0"/>
          <w:highlight w:val="none"/>
        </w:rPr>
        <w:t>小组应当要求</w:t>
      </w:r>
      <w:r>
        <w:rPr>
          <w:rFonts w:hint="eastAsia" w:ascii="宋体" w:hAnsi="宋体"/>
          <w:color w:val="000000"/>
          <w:highlight w:val="none"/>
        </w:rPr>
        <w:t>实质上响应采购文件要求的</w:t>
      </w:r>
      <w:r>
        <w:rPr>
          <w:rFonts w:ascii="宋体" w:hAnsi="宋体" w:cs="Arial"/>
          <w:color w:val="000000"/>
          <w:kern w:val="0"/>
          <w:highlight w:val="none"/>
        </w:rPr>
        <w:t>供应商在规定时间内</w:t>
      </w:r>
      <w:r>
        <w:rPr>
          <w:rFonts w:hint="eastAsia" w:ascii="宋体" w:hAnsi="宋体"/>
          <w:color w:val="000000"/>
          <w:highlight w:val="none"/>
        </w:rPr>
        <w:t>通过电子交易平台</w:t>
      </w:r>
      <w:r>
        <w:rPr>
          <w:rFonts w:ascii="宋体" w:hAnsi="宋体" w:cs="Arial"/>
          <w:color w:val="000000"/>
          <w:kern w:val="0"/>
          <w:highlight w:val="none"/>
        </w:rPr>
        <w:t>提交最后报价</w:t>
      </w:r>
      <w:r>
        <w:rPr>
          <w:rFonts w:hint="eastAsia" w:ascii="宋体" w:hAnsi="宋体" w:cs="Arial"/>
          <w:color w:val="000000"/>
          <w:kern w:val="0"/>
          <w:highlight w:val="none"/>
        </w:rPr>
        <w:t>。</w:t>
      </w:r>
      <w:r>
        <w:rPr>
          <w:rFonts w:hint="eastAsia" w:ascii="宋体" w:hAnsi="宋体"/>
          <w:color w:val="000000"/>
          <w:highlight w:val="none"/>
        </w:rPr>
        <w:t>供应商在收到通知后，应当在</w:t>
      </w:r>
      <w:r>
        <w:rPr>
          <w:rFonts w:hint="eastAsia" w:ascii="宋体" w:hAnsi="宋体"/>
          <w:i/>
          <w:color w:val="000000"/>
          <w:highlight w:val="none"/>
          <w:u w:val="single"/>
        </w:rPr>
        <w:t>规定的时间</w:t>
      </w:r>
      <w:r>
        <w:rPr>
          <w:rFonts w:hint="eastAsia" w:ascii="宋体" w:hAnsi="宋体"/>
          <w:color w:val="000000"/>
          <w:highlight w:val="none"/>
        </w:rPr>
        <w:t>内提交最终报价，否则视为退出磋商</w:t>
      </w:r>
      <w:r>
        <w:rPr>
          <w:rFonts w:hint="eastAsia" w:ascii="宋体" w:hAnsi="宋体" w:cs="Arial"/>
          <w:color w:val="000000"/>
          <w:kern w:val="0"/>
          <w:highlight w:val="none"/>
        </w:rPr>
        <w:t>。</w:t>
      </w:r>
    </w:p>
    <w:p w14:paraId="1EA8ECFB">
      <w:pPr>
        <w:spacing w:line="360" w:lineRule="auto"/>
        <w:ind w:firstLine="480" w:firstLineChars="200"/>
        <w:rPr>
          <w:rFonts w:ascii="宋体" w:hAnsi="宋体"/>
          <w:bCs/>
          <w:color w:val="000000"/>
          <w:highlight w:val="none"/>
        </w:rPr>
      </w:pPr>
      <w:r>
        <w:rPr>
          <w:rFonts w:hint="eastAsia" w:ascii="宋体" w:hAnsi="宋体"/>
          <w:color w:val="000000"/>
          <w:highlight w:val="none"/>
        </w:rPr>
        <w:t>9.提交</w:t>
      </w:r>
      <w:r>
        <w:rPr>
          <w:rFonts w:ascii="宋体" w:hAnsi="宋体" w:cs="Arial"/>
          <w:color w:val="000000"/>
          <w:kern w:val="0"/>
          <w:highlight w:val="none"/>
        </w:rPr>
        <w:t>最后报价</w:t>
      </w:r>
      <w:r>
        <w:rPr>
          <w:rFonts w:hint="eastAsia" w:ascii="宋体" w:hAnsi="宋体" w:cs="Arial"/>
          <w:color w:val="000000"/>
          <w:kern w:val="0"/>
          <w:highlight w:val="none"/>
        </w:rPr>
        <w:t>的</w:t>
      </w:r>
      <w:r>
        <w:rPr>
          <w:rFonts w:hint="eastAsia" w:ascii="宋体" w:hAnsi="宋体"/>
          <w:bCs/>
          <w:color w:val="000000"/>
          <w:highlight w:val="none"/>
        </w:rPr>
        <w:t>供应商不足三家的，符合《政府采购竞争性磋商采购方式管理暂行办法》第二十一条第三款和《关于政府采购竞争性磋商采购方式管理暂行办法有关问题的补充通知》（财库〔2015〕124号）规定情形，但在采购过程中符合要求的供应商或者报价未超过采购预算的供应商不足2家的，应当作废标处理。</w:t>
      </w:r>
    </w:p>
    <w:p w14:paraId="3AE7BC94">
      <w:pPr>
        <w:spacing w:line="360" w:lineRule="auto"/>
        <w:ind w:firstLine="480" w:firstLineChars="200"/>
        <w:rPr>
          <w:rFonts w:ascii="宋体" w:hAnsi="宋体" w:cs="Arial"/>
          <w:color w:val="000000"/>
          <w:kern w:val="0"/>
          <w:highlight w:val="none"/>
        </w:rPr>
      </w:pPr>
      <w:r>
        <w:rPr>
          <w:rFonts w:hint="eastAsia" w:ascii="宋体" w:hAnsi="宋体"/>
          <w:bCs/>
          <w:color w:val="000000"/>
          <w:highlight w:val="none"/>
        </w:rPr>
        <w:t>10.</w:t>
      </w:r>
      <w:r>
        <w:rPr>
          <w:rFonts w:hint="eastAsia" w:ascii="宋体" w:hAnsi="宋体" w:cs="Arial"/>
          <w:color w:val="000000"/>
          <w:kern w:val="0"/>
          <w:highlight w:val="none"/>
        </w:rPr>
        <w:t xml:space="preserve"> 磋商结束后，通过</w:t>
      </w:r>
      <w:r>
        <w:rPr>
          <w:rFonts w:hint="eastAsia" w:ascii="宋体" w:hAnsi="宋体"/>
          <w:color w:val="000000"/>
          <w:highlight w:val="none"/>
        </w:rPr>
        <w:t>电子交易平台</w:t>
      </w:r>
      <w:r>
        <w:rPr>
          <w:rFonts w:hint="eastAsia" w:ascii="宋体" w:hAnsi="宋体" w:cs="Arial"/>
          <w:color w:val="000000"/>
          <w:kern w:val="0"/>
          <w:highlight w:val="none"/>
        </w:rPr>
        <w:t>公布成交候选供应商名单。</w:t>
      </w:r>
    </w:p>
    <w:p w14:paraId="128863BE">
      <w:pPr>
        <w:spacing w:line="360" w:lineRule="auto"/>
        <w:ind w:firstLine="482" w:firstLineChars="200"/>
        <w:rPr>
          <w:rFonts w:ascii="宋体" w:hAnsi="宋体"/>
          <w:b/>
          <w:color w:val="000000"/>
          <w:szCs w:val="20"/>
          <w:highlight w:val="none"/>
        </w:rPr>
      </w:pPr>
      <w:r>
        <w:rPr>
          <w:rFonts w:hint="eastAsia" w:ascii="宋体" w:hAnsi="宋体"/>
          <w:b/>
          <w:bCs/>
          <w:color w:val="000000"/>
          <w:highlight w:val="none"/>
        </w:rPr>
        <w:t>（三）</w:t>
      </w:r>
      <w:r>
        <w:rPr>
          <w:rFonts w:hint="eastAsia" w:ascii="宋体" w:hAnsi="宋体"/>
          <w:b/>
          <w:color w:val="000000"/>
          <w:highlight w:val="none"/>
        </w:rPr>
        <w:t>澄清问题的形式</w:t>
      </w:r>
    </w:p>
    <w:p w14:paraId="67EC51C4">
      <w:pPr>
        <w:autoSpaceDE w:val="0"/>
        <w:autoSpaceDN w:val="0"/>
        <w:spacing w:line="360" w:lineRule="auto"/>
        <w:ind w:firstLine="480" w:firstLineChars="200"/>
        <w:jc w:val="left"/>
        <w:rPr>
          <w:rFonts w:ascii="宋体" w:hAnsi="宋体"/>
          <w:color w:val="000000"/>
          <w:highlight w:val="none"/>
        </w:rPr>
      </w:pPr>
      <w:r>
        <w:rPr>
          <w:rFonts w:hint="eastAsia" w:ascii="宋体" w:hAnsi="宋体"/>
          <w:color w:val="000000"/>
          <w:highlight w:val="none"/>
        </w:rPr>
        <w:t>对响应文件中含义不明确、同类问题表述不一致或者有明显文字和计算错误的内容，</w:t>
      </w:r>
      <w:r>
        <w:rPr>
          <w:rFonts w:hint="eastAsia" w:ascii="宋体" w:hAnsi="宋体" w:cs="Arial"/>
          <w:color w:val="000000"/>
          <w:kern w:val="0"/>
          <w:highlight w:val="none"/>
        </w:rPr>
        <w:t>磋商</w:t>
      </w:r>
      <w:r>
        <w:rPr>
          <w:rFonts w:hint="eastAsia" w:ascii="宋体" w:hAnsi="宋体"/>
          <w:color w:val="000000"/>
          <w:highlight w:val="none"/>
        </w:rPr>
        <w:t xml:space="preserve">小组可要求供应商作出必要的澄清、说明或者补正。磋商小组的澄清内容及供应商的澄清、说明或者补正均通过电子交易平台交换数据电文。  </w:t>
      </w:r>
    </w:p>
    <w:p w14:paraId="69D256BD">
      <w:pPr>
        <w:spacing w:line="360" w:lineRule="auto"/>
        <w:ind w:firstLine="480" w:firstLineChars="200"/>
        <w:rPr>
          <w:rFonts w:ascii="宋体" w:hAnsi="宋体"/>
          <w:color w:val="000000"/>
          <w:szCs w:val="20"/>
          <w:highlight w:val="none"/>
        </w:rPr>
      </w:pPr>
      <w:r>
        <w:rPr>
          <w:rFonts w:hint="eastAsia" w:ascii="宋体" w:hAnsi="宋体"/>
          <w:color w:val="000000"/>
          <w:highlight w:val="none"/>
        </w:rPr>
        <w:t>磋商小组发出澄清内容后，供应商应当在</w:t>
      </w:r>
      <w:r>
        <w:rPr>
          <w:rFonts w:hint="eastAsia" w:ascii="宋体" w:hAnsi="宋体"/>
          <w:i/>
          <w:color w:val="000000"/>
          <w:highlight w:val="none"/>
          <w:u w:val="single"/>
        </w:rPr>
        <w:t>规定的时间</w:t>
      </w:r>
      <w:r>
        <w:rPr>
          <w:rFonts w:hint="eastAsia" w:ascii="宋体" w:hAnsi="宋体"/>
          <w:color w:val="000000"/>
          <w:highlight w:val="none"/>
        </w:rPr>
        <w:t>内提交澄清说明或补正，否则视为供应商放弃答复，并</w:t>
      </w:r>
      <w:r>
        <w:rPr>
          <w:rFonts w:hint="eastAsia" w:ascii="宋体" w:hAnsi="宋体" w:cs="Arial"/>
          <w:color w:val="000000"/>
          <w:kern w:val="0"/>
          <w:highlight w:val="none"/>
        </w:rPr>
        <w:t>自行承担因此而产生的不利后果。</w:t>
      </w:r>
    </w:p>
    <w:p w14:paraId="20601D29">
      <w:pPr>
        <w:pStyle w:val="27"/>
        <w:spacing w:line="360" w:lineRule="auto"/>
        <w:ind w:left="788" w:leftChars="228" w:hanging="241" w:hangingChars="100"/>
        <w:rPr>
          <w:rFonts w:hAnsi="宋体"/>
          <w:b/>
          <w:color w:val="000000"/>
          <w:highlight w:val="none"/>
        </w:rPr>
      </w:pPr>
      <w:r>
        <w:rPr>
          <w:rFonts w:hAnsi="宋体"/>
          <w:b/>
          <w:bCs/>
          <w:color w:val="000000"/>
          <w:highlight w:val="none"/>
        </w:rPr>
        <w:t>（</w:t>
      </w:r>
      <w:r>
        <w:rPr>
          <w:rFonts w:hint="eastAsia" w:hAnsi="宋体"/>
          <w:b/>
          <w:bCs/>
          <w:color w:val="000000"/>
          <w:highlight w:val="none"/>
        </w:rPr>
        <w:t>四</w:t>
      </w:r>
      <w:r>
        <w:rPr>
          <w:rFonts w:hAnsi="宋体"/>
          <w:b/>
          <w:bCs/>
          <w:color w:val="000000"/>
          <w:highlight w:val="none"/>
        </w:rPr>
        <w:t>）</w:t>
      </w:r>
      <w:r>
        <w:rPr>
          <w:rFonts w:hAnsi="宋体"/>
          <w:b/>
          <w:color w:val="000000"/>
          <w:highlight w:val="none"/>
        </w:rPr>
        <w:t>错误修正</w:t>
      </w:r>
    </w:p>
    <w:p w14:paraId="7C25FCA2">
      <w:pPr>
        <w:spacing w:line="360" w:lineRule="auto"/>
        <w:ind w:firstLine="480" w:firstLineChars="200"/>
        <w:rPr>
          <w:rFonts w:ascii="宋体" w:hAnsi="宋体"/>
          <w:color w:val="000000"/>
          <w:highlight w:val="none"/>
        </w:rPr>
      </w:pPr>
      <w:r>
        <w:rPr>
          <w:rFonts w:ascii="宋体" w:hAnsi="宋体"/>
          <w:color w:val="000000"/>
          <w:highlight w:val="none"/>
        </w:rPr>
        <w:t>响应文件如果出现计算或表达上的错误，修正错误的原则如下：</w:t>
      </w:r>
    </w:p>
    <w:p w14:paraId="48C6D1FD">
      <w:pPr>
        <w:spacing w:line="360" w:lineRule="auto"/>
        <w:ind w:firstLine="480" w:firstLineChars="200"/>
        <w:rPr>
          <w:rFonts w:ascii="宋体" w:hAnsi="宋体"/>
          <w:color w:val="000000"/>
          <w:highlight w:val="none"/>
        </w:rPr>
      </w:pPr>
      <w:r>
        <w:rPr>
          <w:rFonts w:ascii="宋体" w:hAnsi="宋体"/>
          <w:color w:val="000000"/>
          <w:highlight w:val="none"/>
        </w:rPr>
        <w:t>1</w:t>
      </w:r>
      <w:r>
        <w:rPr>
          <w:rFonts w:hint="eastAsia" w:ascii="宋体" w:hAnsi="宋体"/>
          <w:color w:val="000000"/>
          <w:highlight w:val="none"/>
        </w:rPr>
        <w:t>.电子交易平台生成的开标记录表内容与响应文件中相应内容不一致的，以电子交易平台生成的开标记录表为准（出现万元或元单位错误时，以供应商澄清确认后的合理报价为准）；</w:t>
      </w:r>
    </w:p>
    <w:p w14:paraId="0EA771CE">
      <w:pPr>
        <w:spacing w:line="360" w:lineRule="auto"/>
        <w:ind w:firstLine="480" w:firstLineChars="200"/>
        <w:rPr>
          <w:rFonts w:ascii="宋体" w:hAnsi="宋体"/>
          <w:color w:val="000000"/>
          <w:highlight w:val="none"/>
        </w:rPr>
      </w:pPr>
      <w:r>
        <w:rPr>
          <w:rFonts w:ascii="宋体" w:hAnsi="宋体"/>
          <w:color w:val="000000"/>
          <w:highlight w:val="none"/>
        </w:rPr>
        <w:t>2</w:t>
      </w:r>
      <w:r>
        <w:rPr>
          <w:rFonts w:hint="eastAsia" w:ascii="宋体" w:hAnsi="宋体"/>
          <w:color w:val="000000"/>
          <w:highlight w:val="none"/>
        </w:rPr>
        <w:t>.</w:t>
      </w:r>
      <w:r>
        <w:rPr>
          <w:rFonts w:ascii="宋体" w:hAnsi="宋体"/>
          <w:color w:val="000000"/>
          <w:highlight w:val="none"/>
        </w:rPr>
        <w:t>响应文件的大写金额和小写金额不一致的，以大写金额为准；</w:t>
      </w:r>
    </w:p>
    <w:p w14:paraId="609A797E">
      <w:pPr>
        <w:spacing w:line="360" w:lineRule="auto"/>
        <w:ind w:firstLine="480" w:firstLineChars="200"/>
        <w:rPr>
          <w:rFonts w:ascii="宋体" w:hAnsi="宋体"/>
          <w:color w:val="000000"/>
          <w:highlight w:val="none"/>
        </w:rPr>
      </w:pPr>
      <w:r>
        <w:rPr>
          <w:rFonts w:ascii="宋体" w:hAnsi="宋体"/>
          <w:color w:val="000000"/>
          <w:highlight w:val="none"/>
        </w:rPr>
        <w:t>3</w:t>
      </w:r>
      <w:r>
        <w:rPr>
          <w:rFonts w:hint="eastAsia" w:ascii="宋体" w:hAnsi="宋体"/>
          <w:color w:val="000000"/>
          <w:highlight w:val="none"/>
        </w:rPr>
        <w:t>.单价金额小数点或百分比有明显错位的，以总价为准，并修改单价；</w:t>
      </w:r>
    </w:p>
    <w:p w14:paraId="291C386C">
      <w:pPr>
        <w:spacing w:line="360" w:lineRule="auto"/>
        <w:ind w:firstLine="480" w:firstLineChars="200"/>
        <w:rPr>
          <w:rFonts w:ascii="宋体" w:hAnsi="宋体"/>
          <w:color w:val="000000"/>
          <w:highlight w:val="none"/>
        </w:rPr>
      </w:pPr>
      <w:r>
        <w:rPr>
          <w:rFonts w:ascii="宋体" w:hAnsi="宋体"/>
          <w:color w:val="000000"/>
          <w:highlight w:val="none"/>
        </w:rPr>
        <w:t>4</w:t>
      </w:r>
      <w:r>
        <w:rPr>
          <w:rFonts w:hint="eastAsia" w:ascii="宋体" w:hAnsi="宋体"/>
          <w:color w:val="000000"/>
          <w:highlight w:val="none"/>
        </w:rPr>
        <w:t>.</w:t>
      </w:r>
      <w:r>
        <w:rPr>
          <w:rFonts w:ascii="宋体" w:hAnsi="宋体"/>
          <w:color w:val="000000"/>
          <w:highlight w:val="none"/>
        </w:rPr>
        <w:t>总价金额与按单价汇总金额不一致的，以单价金额计算结果为准</w:t>
      </w:r>
      <w:r>
        <w:rPr>
          <w:rFonts w:hint="eastAsia" w:ascii="宋体" w:hAnsi="宋体"/>
          <w:color w:val="000000"/>
          <w:highlight w:val="none"/>
        </w:rPr>
        <w:t>。</w:t>
      </w:r>
    </w:p>
    <w:p w14:paraId="79D45145">
      <w:pPr>
        <w:pStyle w:val="27"/>
        <w:spacing w:line="360" w:lineRule="auto"/>
        <w:ind w:firstLine="480" w:firstLineChars="200"/>
        <w:rPr>
          <w:rFonts w:hAnsi="宋体" w:cs="宋体"/>
          <w:b/>
          <w:bCs/>
          <w:color w:val="000000"/>
          <w:highlight w:val="none"/>
        </w:rPr>
      </w:pPr>
      <w:r>
        <w:rPr>
          <w:rFonts w:hint="eastAsia" w:hAnsi="宋体"/>
          <w:color w:val="000000"/>
          <w:highlight w:val="none"/>
        </w:rPr>
        <w:t>同时出现两种以上不一致的，按照前款规定的顺序修正。磋商小组应当通过电子交易平台要求供应商对修正后的报价予以确认并对供应商产生约束力。供应商不接受修正或在</w:t>
      </w:r>
      <w:r>
        <w:rPr>
          <w:rFonts w:hint="eastAsia" w:hAnsi="宋体"/>
          <w:b/>
          <w:bCs/>
          <w:i/>
          <w:color w:val="000000"/>
          <w:highlight w:val="none"/>
          <w:u w:val="single"/>
        </w:rPr>
        <w:t>规定的时间</w:t>
      </w:r>
      <w:r>
        <w:rPr>
          <w:rFonts w:hint="eastAsia" w:hAnsi="宋体"/>
          <w:color w:val="000000"/>
          <w:highlight w:val="none"/>
        </w:rPr>
        <w:t>内不予确认的，其响应无效。</w:t>
      </w:r>
    </w:p>
    <w:p w14:paraId="75684D6D">
      <w:pPr>
        <w:pStyle w:val="27"/>
        <w:tabs>
          <w:tab w:val="left" w:pos="630"/>
        </w:tabs>
        <w:spacing w:line="360" w:lineRule="auto"/>
        <w:ind w:firstLine="472" w:firstLineChars="196"/>
        <w:rPr>
          <w:rFonts w:hAnsi="宋体" w:cs="宋体"/>
          <w:b/>
          <w:color w:val="000000"/>
          <w:highlight w:val="none"/>
        </w:rPr>
      </w:pPr>
      <w:r>
        <w:rPr>
          <w:rFonts w:hint="eastAsia" w:hAnsi="宋体" w:cs="宋体"/>
          <w:b/>
          <w:color w:val="000000"/>
          <w:highlight w:val="none"/>
        </w:rPr>
        <w:t>（五）评审原则和评审办法</w:t>
      </w:r>
    </w:p>
    <w:p w14:paraId="2AFE41DC">
      <w:pPr>
        <w:pStyle w:val="27"/>
        <w:spacing w:line="360" w:lineRule="auto"/>
        <w:ind w:firstLine="480" w:firstLineChars="200"/>
        <w:rPr>
          <w:rFonts w:hAnsi="宋体" w:cs="宋体"/>
          <w:color w:val="000000"/>
          <w:highlight w:val="none"/>
        </w:rPr>
      </w:pPr>
      <w:r>
        <w:rPr>
          <w:rFonts w:hint="eastAsia" w:hAnsi="宋体" w:cs="宋体"/>
          <w:color w:val="000000"/>
          <w:highlight w:val="none"/>
        </w:rPr>
        <w:t>1.磋商小组必须公平、公正、客观，不带任何倾向性和启发性；不得向外界透露任何与评审有关的内容；任何单位和个人不得干扰、影响评审的正常进行；磋商小组及有关工作人员不得私下与供应商接触。</w:t>
      </w:r>
    </w:p>
    <w:p w14:paraId="5092B1E6">
      <w:pPr>
        <w:pStyle w:val="27"/>
        <w:spacing w:line="360" w:lineRule="auto"/>
        <w:ind w:firstLine="480" w:firstLineChars="200"/>
        <w:rPr>
          <w:rFonts w:hAnsi="宋体" w:cs="宋体"/>
          <w:b/>
          <w:i/>
          <w:color w:val="000000"/>
          <w:highlight w:val="none"/>
        </w:rPr>
      </w:pPr>
      <w:r>
        <w:rPr>
          <w:rFonts w:hint="eastAsia" w:hAnsi="宋体" w:cs="宋体"/>
          <w:color w:val="000000"/>
          <w:highlight w:val="none"/>
        </w:rPr>
        <w:t>2.提供相同品牌产品且通过资格审查、符合性审查的不同供应商参加同一合同项下磋商的，按一家供应商计算，评审后得分最高的同品牌供应商获得成交供应商推荐资格；评审得分相同的，由磋商小组投票方式（不得弃权）确定一个供应商获得成交候选人推荐资格，其他同品牌供应商不作为成交候选人。</w:t>
      </w:r>
      <w:r>
        <w:rPr>
          <w:rFonts w:hint="eastAsia" w:hAnsi="宋体" w:cs="宋体"/>
          <w:b/>
          <w:i/>
          <w:color w:val="000000"/>
          <w:highlight w:val="none"/>
        </w:rPr>
        <w:t>（本项目不适用）</w:t>
      </w:r>
    </w:p>
    <w:p w14:paraId="7B9A1FD2">
      <w:pPr>
        <w:pStyle w:val="378"/>
        <w:spacing w:before="0"/>
        <w:ind w:firstLine="0" w:firstLineChars="0"/>
        <w:rPr>
          <w:rFonts w:hAnsi="宋体" w:cs="宋体"/>
          <w:color w:val="000000"/>
          <w:highlight w:val="none"/>
        </w:rPr>
      </w:pPr>
      <w:r>
        <w:rPr>
          <w:rFonts w:hint="eastAsia" w:hAnsi="宋体" w:cs="宋体"/>
          <w:color w:val="000000"/>
          <w:highlight w:val="none"/>
        </w:rPr>
        <w:t>3.本项目评审办法是综合评分法，具体评审内容及评分标准等详见第三章《评审办法》。</w:t>
      </w:r>
    </w:p>
    <w:p w14:paraId="5B9D7BCE">
      <w:pPr>
        <w:pStyle w:val="378"/>
        <w:spacing w:before="0"/>
        <w:ind w:firstLine="0" w:firstLineChars="0"/>
        <w:rPr>
          <w:rFonts w:ascii="宋体" w:hAnsi="宋体"/>
          <w:b/>
          <w:color w:val="000000"/>
          <w:szCs w:val="24"/>
          <w:highlight w:val="none"/>
        </w:rPr>
      </w:pPr>
      <w:r>
        <w:rPr>
          <w:rFonts w:hint="eastAsia" w:ascii="宋体" w:hAnsi="宋体"/>
          <w:b/>
          <w:color w:val="000000"/>
          <w:szCs w:val="24"/>
          <w:highlight w:val="none"/>
        </w:rPr>
        <w:t>（六）重新开展采购活动</w:t>
      </w:r>
    </w:p>
    <w:p w14:paraId="13F57C44">
      <w:pPr>
        <w:spacing w:line="360" w:lineRule="auto"/>
        <w:ind w:firstLine="465" w:firstLineChars="194"/>
        <w:rPr>
          <w:rFonts w:ascii="宋体" w:hAnsi="宋体"/>
          <w:color w:val="000000"/>
          <w:szCs w:val="21"/>
          <w:highlight w:val="none"/>
        </w:rPr>
      </w:pPr>
      <w:r>
        <w:rPr>
          <w:rFonts w:hint="eastAsia" w:ascii="宋体" w:hAnsi="宋体" w:cs="Arial"/>
          <w:color w:val="000000"/>
          <w:szCs w:val="21"/>
          <w:highlight w:val="none"/>
        </w:rPr>
        <w:t xml:space="preserve"> </w:t>
      </w:r>
      <w:r>
        <w:rPr>
          <w:rFonts w:hint="eastAsia" w:ascii="宋体" w:hAnsi="宋体"/>
          <w:color w:val="000000"/>
          <w:szCs w:val="21"/>
          <w:highlight w:val="none"/>
        </w:rPr>
        <w:t>出现下列情形之一的，采购机构应当终止竞争性磋商采购活动，通过电子交易平台发布项目终止公告并说明原因，重新开展采购活动：</w:t>
      </w:r>
    </w:p>
    <w:p w14:paraId="3A9BAF2D">
      <w:pPr>
        <w:spacing w:line="360" w:lineRule="auto"/>
        <w:ind w:firstLine="465" w:firstLineChars="194"/>
        <w:rPr>
          <w:rFonts w:ascii="宋体" w:hAnsi="宋体"/>
          <w:color w:val="000000"/>
          <w:szCs w:val="21"/>
          <w:highlight w:val="none"/>
        </w:rPr>
      </w:pPr>
      <w:r>
        <w:rPr>
          <w:rFonts w:hint="eastAsia" w:ascii="宋体" w:hAnsi="宋体"/>
          <w:color w:val="000000"/>
          <w:szCs w:val="21"/>
          <w:highlight w:val="none"/>
        </w:rPr>
        <w:t>（1）因情况变化，不再符合规定的竞争性磋商采购方式适用情形的；</w:t>
      </w:r>
    </w:p>
    <w:p w14:paraId="0D596F45">
      <w:pPr>
        <w:spacing w:line="360" w:lineRule="auto"/>
        <w:ind w:firstLine="465" w:firstLineChars="194"/>
        <w:rPr>
          <w:rFonts w:ascii="宋体" w:hAnsi="宋体"/>
          <w:color w:val="000000"/>
          <w:szCs w:val="21"/>
          <w:highlight w:val="none"/>
        </w:rPr>
      </w:pPr>
      <w:r>
        <w:rPr>
          <w:rFonts w:hint="eastAsia" w:ascii="宋体" w:hAnsi="宋体"/>
          <w:color w:val="000000"/>
          <w:szCs w:val="21"/>
          <w:highlight w:val="none"/>
        </w:rPr>
        <w:t>（2）出现影响采购公正的违法、违规行为的；</w:t>
      </w:r>
    </w:p>
    <w:p w14:paraId="732B81F3">
      <w:pPr>
        <w:spacing w:line="360" w:lineRule="auto"/>
        <w:ind w:firstLine="465" w:firstLineChars="194"/>
        <w:rPr>
          <w:rFonts w:ascii="宋体" w:hAnsi="宋体"/>
          <w:color w:val="000000"/>
          <w:szCs w:val="21"/>
          <w:highlight w:val="none"/>
        </w:rPr>
      </w:pPr>
      <w:r>
        <w:rPr>
          <w:rFonts w:hint="eastAsia" w:ascii="宋体" w:hAnsi="宋体"/>
          <w:color w:val="000000"/>
          <w:szCs w:val="21"/>
          <w:highlight w:val="none"/>
        </w:rPr>
        <w:t>（3）在采购过程中符合要求的供应商或者最后报价未超过采购预算的供应商不足3家的（符合《政府采购竞争性磋商采购方式管理暂行办法》第二十一条第三款和《关于政府采购竞争性磋商采购方式管理暂行办法有关问题的补充通知》（财库〔2015〕124号）规定情形，但在采购过程中符合要求的供应商或者报价未超过采购预算的供应商不足2家的）。</w:t>
      </w:r>
    </w:p>
    <w:p w14:paraId="06D9830D">
      <w:pPr>
        <w:pStyle w:val="3"/>
        <w:spacing w:before="0" w:after="0"/>
        <w:rPr>
          <w:highlight w:val="none"/>
        </w:rPr>
      </w:pPr>
      <w:bookmarkStart w:id="55" w:name="_Toc12748"/>
      <w:r>
        <w:rPr>
          <w:rFonts w:hint="eastAsia"/>
          <w:highlight w:val="none"/>
        </w:rPr>
        <w:t>五、确定成交供应商</w:t>
      </w:r>
      <w:bookmarkEnd w:id="55"/>
    </w:p>
    <w:p w14:paraId="4C8832F5">
      <w:pPr>
        <w:pStyle w:val="27"/>
        <w:spacing w:line="360" w:lineRule="auto"/>
        <w:ind w:firstLine="472" w:firstLineChars="196"/>
        <w:rPr>
          <w:rFonts w:hAnsi="宋体" w:cs="宋体"/>
          <w:b/>
          <w:color w:val="000000"/>
          <w:highlight w:val="none"/>
        </w:rPr>
      </w:pPr>
      <w:r>
        <w:rPr>
          <w:rFonts w:hint="eastAsia" w:hAnsi="宋体" w:cs="宋体"/>
          <w:b/>
          <w:bCs/>
          <w:color w:val="000000"/>
          <w:highlight w:val="none"/>
        </w:rPr>
        <w:t>（一）确定成交供应商</w:t>
      </w:r>
    </w:p>
    <w:p w14:paraId="2789A4DA">
      <w:pPr>
        <w:pStyle w:val="27"/>
        <w:spacing w:line="360" w:lineRule="auto"/>
        <w:ind w:firstLine="470" w:firstLineChars="196"/>
        <w:rPr>
          <w:rFonts w:hAnsi="宋体" w:cs="宋体"/>
          <w:color w:val="000000"/>
          <w:highlight w:val="none"/>
        </w:rPr>
      </w:pPr>
      <w:r>
        <w:rPr>
          <w:rFonts w:hint="eastAsia" w:hAnsi="宋体" w:cs="宋体"/>
          <w:color w:val="000000"/>
          <w:highlight w:val="none"/>
        </w:rPr>
        <w:t>1.采购人依法确定成交供应商后2个工作日内，采购代理机构以书面形式发出《成交通知书》，并同时在相关网站上发布成交结果公告。</w:t>
      </w:r>
    </w:p>
    <w:p w14:paraId="20F72D8E">
      <w:pPr>
        <w:pStyle w:val="3"/>
        <w:spacing w:before="0" w:after="0"/>
        <w:rPr>
          <w:highlight w:val="none"/>
        </w:rPr>
      </w:pPr>
      <w:bookmarkStart w:id="56" w:name="_Toc17727"/>
      <w:r>
        <w:rPr>
          <w:rFonts w:hint="eastAsia"/>
          <w:highlight w:val="none"/>
        </w:rPr>
        <w:t>六、合同授予</w:t>
      </w:r>
      <w:bookmarkEnd w:id="56"/>
    </w:p>
    <w:p w14:paraId="4629D49A">
      <w:pPr>
        <w:spacing w:line="360" w:lineRule="auto"/>
        <w:ind w:firstLine="472" w:firstLineChars="196"/>
        <w:rPr>
          <w:rFonts w:ascii="宋体" w:hAnsi="宋体" w:cs="宋体"/>
          <w:b/>
          <w:bCs/>
          <w:color w:val="000000"/>
          <w:highlight w:val="none"/>
        </w:rPr>
      </w:pPr>
      <w:r>
        <w:rPr>
          <w:rFonts w:hint="eastAsia" w:ascii="宋体" w:hAnsi="宋体" w:cs="宋体"/>
          <w:b/>
          <w:bCs/>
          <w:color w:val="000000"/>
          <w:highlight w:val="none"/>
        </w:rPr>
        <w:t>（一）签订合同</w:t>
      </w:r>
    </w:p>
    <w:p w14:paraId="0A33AD9B">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1.采购人与成交供应商应当在《成交通知书》发出之日起15日内签订政府采购合同。</w:t>
      </w:r>
    </w:p>
    <w:p w14:paraId="1480C535">
      <w:pPr>
        <w:spacing w:line="360" w:lineRule="auto"/>
        <w:ind w:firstLine="480" w:firstLineChars="200"/>
        <w:rPr>
          <w:rFonts w:ascii="宋体" w:hAnsi="宋体" w:cs="宋体"/>
          <w:color w:val="000000"/>
          <w:szCs w:val="20"/>
          <w:highlight w:val="none"/>
        </w:rPr>
      </w:pPr>
      <w:r>
        <w:rPr>
          <w:rFonts w:hint="eastAsia" w:ascii="宋体" w:hAnsi="宋体" w:cs="宋体"/>
          <w:color w:val="000000"/>
          <w:highlight w:val="none"/>
        </w:rPr>
        <w:t>2.成交供应商拖延、拒签合同的，将被取消成交资格。</w:t>
      </w:r>
    </w:p>
    <w:p w14:paraId="0FDE8E97">
      <w:pPr>
        <w:pStyle w:val="27"/>
        <w:spacing w:line="360" w:lineRule="auto"/>
        <w:ind w:firstLine="472" w:firstLineChars="196"/>
        <w:rPr>
          <w:rFonts w:hAnsi="宋体" w:cs="宋体"/>
          <w:b/>
          <w:color w:val="000000"/>
          <w:highlight w:val="none"/>
        </w:rPr>
      </w:pPr>
      <w:r>
        <w:rPr>
          <w:rFonts w:hint="eastAsia" w:hAnsi="宋体" w:cs="宋体"/>
          <w:b/>
          <w:color w:val="000000"/>
          <w:highlight w:val="none"/>
        </w:rPr>
        <w:t>（二）履约保证金</w:t>
      </w:r>
    </w:p>
    <w:p w14:paraId="2C4C37D5">
      <w:pPr>
        <w:pStyle w:val="27"/>
        <w:spacing w:line="360" w:lineRule="auto"/>
        <w:ind w:firstLine="480" w:firstLineChars="200"/>
        <w:rPr>
          <w:rFonts w:hAnsi="宋体" w:cs="宋体"/>
          <w:color w:val="000000"/>
          <w:highlight w:val="none"/>
        </w:rPr>
      </w:pPr>
      <w:r>
        <w:rPr>
          <w:rFonts w:hint="eastAsia" w:hAnsi="宋体" w:cs="宋体"/>
          <w:color w:val="000000"/>
          <w:highlight w:val="none"/>
        </w:rPr>
        <w:t>1.成交供应商应按采购文件确定的履约保证金金额，向采购人交纳履约保证金。</w:t>
      </w:r>
    </w:p>
    <w:p w14:paraId="015AC2BD">
      <w:pPr>
        <w:pStyle w:val="27"/>
        <w:spacing w:line="360" w:lineRule="auto"/>
        <w:ind w:firstLine="480" w:firstLineChars="200"/>
        <w:rPr>
          <w:rFonts w:hAnsi="宋体" w:cs="宋体"/>
          <w:color w:val="000000"/>
          <w:highlight w:val="none"/>
        </w:rPr>
      </w:pPr>
      <w:r>
        <w:rPr>
          <w:rFonts w:hint="eastAsia" w:hAnsi="宋体" w:cs="宋体"/>
          <w:color w:val="000000"/>
          <w:highlight w:val="none"/>
        </w:rPr>
        <w:t>2.签订合同后，如成交供应商不按双方合同约定履约，则没收其全部履约保证金。</w:t>
      </w:r>
    </w:p>
    <w:p w14:paraId="2CF069AD">
      <w:pPr>
        <w:pStyle w:val="2"/>
        <w:spacing w:line="360" w:lineRule="auto"/>
        <w:rPr>
          <w:rFonts w:hAnsi="宋体" w:cs="宋体"/>
          <w:bCs w:val="0"/>
          <w:color w:val="000000"/>
          <w:szCs w:val="36"/>
          <w:highlight w:val="none"/>
        </w:rPr>
      </w:pPr>
      <w:r>
        <w:rPr>
          <w:rFonts w:hint="eastAsia" w:hAnsi="宋体" w:cs="宋体"/>
          <w:color w:val="000000"/>
          <w:highlight w:val="none"/>
        </w:rPr>
        <w:br w:type="page"/>
      </w:r>
      <w:bookmarkStart w:id="57" w:name="_Toc13494"/>
      <w:bookmarkStart w:id="58" w:name="_Toc4050"/>
      <w:r>
        <w:rPr>
          <w:rFonts w:hint="eastAsia" w:hAnsi="宋体" w:cs="宋体"/>
          <w:bCs w:val="0"/>
          <w:color w:val="000000"/>
          <w:szCs w:val="36"/>
          <w:highlight w:val="none"/>
        </w:rPr>
        <w:t>第三章  评审办法</w:t>
      </w:r>
      <w:bookmarkEnd w:id="57"/>
      <w:bookmarkEnd w:id="58"/>
    </w:p>
    <w:p w14:paraId="011FA052">
      <w:pPr>
        <w:spacing w:line="360" w:lineRule="auto"/>
        <w:ind w:firstLine="420"/>
        <w:rPr>
          <w:rFonts w:ascii="宋体" w:hAnsi="宋体" w:cs="宋体"/>
          <w:color w:val="000000"/>
          <w:highlight w:val="none"/>
        </w:rPr>
      </w:pPr>
      <w:r>
        <w:rPr>
          <w:rFonts w:hint="eastAsia" w:ascii="宋体" w:hAnsi="宋体" w:cs="宋体"/>
          <w:color w:val="000000"/>
          <w:highlight w:val="none"/>
        </w:rPr>
        <w:t>根据《中华人民共和国政府采购法》等有关法律法规的规定，并结合本项目的实际，制定本办法。</w:t>
      </w:r>
    </w:p>
    <w:p w14:paraId="73056CCF">
      <w:pPr>
        <w:ind w:firstLine="420"/>
        <w:rPr>
          <w:rFonts w:ascii="宋体" w:hAnsi="宋体" w:cs="宋体"/>
          <w:bCs/>
          <w:color w:val="000000"/>
          <w:highlight w:val="none"/>
        </w:rPr>
      </w:pPr>
      <w:r>
        <w:rPr>
          <w:rFonts w:hint="eastAsia" w:ascii="宋体" w:hAnsi="宋体" w:cs="宋体"/>
          <w:color w:val="000000"/>
          <w:highlight w:val="none"/>
        </w:rPr>
        <w:t>本办法适用于浙江商业职业技术学院</w:t>
      </w:r>
      <w:r>
        <w:rPr>
          <w:rFonts w:hint="eastAsia" w:ascii="宋体" w:hAnsi="宋体" w:cs="宋体"/>
          <w:color w:val="000000"/>
          <w:highlight w:val="none"/>
          <w:lang w:eastAsia="zh-CN"/>
        </w:rPr>
        <w:t>全真餐饮实训室改造项目</w:t>
      </w:r>
      <w:r>
        <w:rPr>
          <w:rFonts w:hint="eastAsia" w:ascii="宋体" w:hAnsi="宋体" w:cs="宋体"/>
          <w:bCs/>
          <w:color w:val="000000"/>
          <w:highlight w:val="none"/>
        </w:rPr>
        <w:t>的评审。</w:t>
      </w:r>
    </w:p>
    <w:p w14:paraId="6FDC8DB2">
      <w:pPr>
        <w:pStyle w:val="3"/>
        <w:spacing w:before="0" w:after="0"/>
        <w:rPr>
          <w:highlight w:val="none"/>
        </w:rPr>
      </w:pPr>
      <w:bookmarkStart w:id="59" w:name="_Toc15821"/>
      <w:r>
        <w:rPr>
          <w:rFonts w:hint="eastAsia"/>
          <w:highlight w:val="none"/>
        </w:rPr>
        <w:t>一、总则</w:t>
      </w:r>
      <w:bookmarkEnd w:id="59"/>
    </w:p>
    <w:p w14:paraId="7315EE24">
      <w:pPr>
        <w:spacing w:line="360" w:lineRule="auto"/>
        <w:ind w:firstLine="480" w:firstLineChars="200"/>
        <w:rPr>
          <w:rFonts w:ascii="宋体" w:hAnsi="宋体" w:cs="宋体"/>
          <w:bCs/>
          <w:color w:val="000000"/>
          <w:highlight w:val="none"/>
        </w:rPr>
      </w:pPr>
      <w:r>
        <w:rPr>
          <w:rFonts w:hint="eastAsia" w:ascii="宋体" w:hAnsi="宋体" w:cs="宋体"/>
          <w:color w:val="000000"/>
          <w:highlight w:val="none"/>
        </w:rPr>
        <w:t>本次评审采用综合评分法，总分为100分。递交了有效响应文件的供应商的评审得分为各项目汇总得分，成交候选资格按评审得分由高到低顺序排列，得分相同的，按最终报价由低到高顺序排列；得分且最终报价相同的，按技术得分由高到低顺序排列。</w:t>
      </w:r>
      <w:r>
        <w:rPr>
          <w:rFonts w:hint="eastAsia" w:ascii="宋体" w:hAnsi="宋体" w:cs="宋体"/>
          <w:bCs/>
          <w:color w:val="000000"/>
          <w:highlight w:val="none"/>
        </w:rPr>
        <w:t>评分过程中采用四舍五入法，并保留小数2位。除财政部门另有规定外，磋商小组推荐</w:t>
      </w:r>
      <w:r>
        <w:rPr>
          <w:rFonts w:hint="eastAsia" w:ascii="宋体" w:hAnsi="宋体" w:cs="宋体"/>
          <w:color w:val="000000"/>
          <w:highlight w:val="none"/>
        </w:rPr>
        <w:t>得分</w:t>
      </w:r>
      <w:r>
        <w:rPr>
          <w:rFonts w:hint="eastAsia" w:ascii="宋体" w:hAnsi="宋体" w:cs="宋体"/>
          <w:bCs/>
          <w:color w:val="000000"/>
          <w:highlight w:val="none"/>
        </w:rPr>
        <w:t>排列前</w:t>
      </w:r>
      <w:r>
        <w:rPr>
          <w:rFonts w:hint="eastAsia" w:ascii="宋体" w:hAnsi="宋体" w:cs="宋体"/>
          <w:b/>
          <w:i/>
          <w:color w:val="000000"/>
          <w:highlight w:val="none"/>
          <w:u w:val="single"/>
        </w:rPr>
        <w:t xml:space="preserve"> 3 </w:t>
      </w:r>
      <w:r>
        <w:rPr>
          <w:rFonts w:hint="eastAsia" w:ascii="宋体" w:hAnsi="宋体" w:cs="宋体"/>
          <w:bCs/>
          <w:color w:val="000000"/>
          <w:highlight w:val="none"/>
        </w:rPr>
        <w:t>名的供应商为成交候选人。</w:t>
      </w:r>
    </w:p>
    <w:p w14:paraId="442D52C6">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技术、商务分=磋商小组所有成员评分合计数/磋商小组人数</w:t>
      </w:r>
    </w:p>
    <w:p w14:paraId="4B6B0059">
      <w:pPr>
        <w:spacing w:line="360" w:lineRule="auto"/>
        <w:ind w:firstLine="420"/>
        <w:rPr>
          <w:rFonts w:ascii="宋体" w:hAnsi="宋体" w:cs="宋体"/>
          <w:color w:val="000000"/>
          <w:highlight w:val="none"/>
        </w:rPr>
      </w:pPr>
      <w:r>
        <w:rPr>
          <w:rFonts w:hint="eastAsia" w:ascii="宋体" w:hAnsi="宋体" w:cs="宋体"/>
          <w:color w:val="000000"/>
          <w:highlight w:val="none"/>
        </w:rPr>
        <w:t>供应商评审综合得分=价格分+商务、技术分</w:t>
      </w:r>
    </w:p>
    <w:p w14:paraId="6DBD9BD0">
      <w:pPr>
        <w:pStyle w:val="3"/>
        <w:spacing w:before="0" w:after="0"/>
        <w:rPr>
          <w:highlight w:val="none"/>
        </w:rPr>
      </w:pPr>
      <w:bookmarkStart w:id="60" w:name="_Toc23869"/>
      <w:r>
        <w:rPr>
          <w:rFonts w:hint="eastAsia"/>
          <w:highlight w:val="none"/>
        </w:rPr>
        <w:t>二、响应无效的情形</w:t>
      </w:r>
      <w:bookmarkEnd w:id="60"/>
    </w:p>
    <w:p w14:paraId="4FE19726">
      <w:pPr>
        <w:spacing w:line="360" w:lineRule="auto"/>
        <w:ind w:left="0" w:leftChars="0" w:firstLine="0" w:firstLineChars="0"/>
        <w:rPr>
          <w:rFonts w:ascii="宋体" w:hAnsi="宋体"/>
          <w:color w:val="000000"/>
          <w:highlight w:val="none"/>
        </w:rPr>
      </w:pPr>
      <w:r>
        <w:rPr>
          <w:rFonts w:hint="eastAsia" w:ascii="宋体" w:hAnsi="宋体" w:cs="宋体"/>
          <w:color w:val="000000"/>
          <w:highlight w:val="none"/>
        </w:rPr>
        <w:t>1.评审人员对各供应商的资格条件、响应文件的符</w:t>
      </w:r>
      <w:r>
        <w:rPr>
          <w:rFonts w:hint="eastAsia" w:ascii="宋体" w:hAnsi="宋体" w:cs="宋体"/>
          <w:bCs/>
          <w:color w:val="000000"/>
          <w:highlight w:val="none"/>
        </w:rPr>
        <w:t>合性进行审查，确定是否对采购文件做出了实质性响应。实质上没有响应采购文件要求的响应无效。</w:t>
      </w:r>
      <w:r>
        <w:rPr>
          <w:rFonts w:ascii="宋体" w:hAnsi="宋体"/>
          <w:color w:val="000000"/>
          <w:highlight w:val="none"/>
        </w:rPr>
        <w:t>如发现下列情形之一的，</w:t>
      </w:r>
      <w:r>
        <w:rPr>
          <w:rFonts w:hint="eastAsia" w:ascii="宋体" w:hAnsi="宋体"/>
          <w:color w:val="000000"/>
          <w:highlight w:val="none"/>
        </w:rPr>
        <w:t>响应无效</w:t>
      </w:r>
      <w:r>
        <w:rPr>
          <w:rFonts w:ascii="宋体" w:hAnsi="宋体"/>
          <w:color w:val="000000"/>
          <w:highlight w:val="none"/>
        </w:rPr>
        <w:t>：</w:t>
      </w:r>
    </w:p>
    <w:p w14:paraId="0EC26F30">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（1）资格证明文件不全，或者不符合采购文件中规定的资格条件的；</w:t>
      </w:r>
    </w:p>
    <w:p w14:paraId="4D475F79">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（2）单位负责人为同一人或者存在直接控股、管理关系的不同供应商，同时参加同一合同项下的其他采购活动的；</w:t>
      </w:r>
    </w:p>
    <w:p w14:paraId="3EF3FC6A">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（3）为项目提供整体设计、规范编制或者项目管理、监理、检测等服务的供应商，再参加本采购项目的其他采购活动的；</w:t>
      </w:r>
    </w:p>
    <w:p w14:paraId="6C2A8C44">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（4）响应文件未按采购文件要求盖章的；</w:t>
      </w:r>
    </w:p>
    <w:p w14:paraId="57A195E4">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（5）磋商响应函或填写项目不齐全的；</w:t>
      </w:r>
    </w:p>
    <w:p w14:paraId="6DCCB514">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（6）响应文件有效期不满足采购文件要求的；</w:t>
      </w:r>
    </w:p>
    <w:p w14:paraId="60752334">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（7）采购文件不接受联合体磋商而采用联合体磋商的；以联合体形式参加磋商的，在响应文件中未提交联合协议的；</w:t>
      </w:r>
    </w:p>
    <w:p w14:paraId="214F6479">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（8）未提供或未如实提供报价货物的技术参数，或者响应文件标明的商务、技术响应与事实不符或虚假响应的；</w:t>
      </w:r>
    </w:p>
    <w:p w14:paraId="6F10FD80">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（9）未响应采购文件标注“▲”的实质性要求的；</w:t>
      </w:r>
    </w:p>
    <w:p w14:paraId="75A18909">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（10）响应文件含有采购人不能接受的附加条件的；</w:t>
      </w:r>
    </w:p>
    <w:p w14:paraId="6D0CD97B">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（11）不同供应商的响应文件由同一单位或者个人编制的；</w:t>
      </w:r>
    </w:p>
    <w:p w14:paraId="2F843571">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（12）不同供应商委托同一单位或者个人办理磋商事宜的；</w:t>
      </w:r>
    </w:p>
    <w:p w14:paraId="386908F5">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（13）不同供应商的响应文件载明的项目管理成员或者联系人员为同一人的；</w:t>
      </w:r>
    </w:p>
    <w:p w14:paraId="2BBCA033">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（14）不同供应商的响应文件异常一致或者报价呈规律性差异的；</w:t>
      </w:r>
    </w:p>
    <w:p w14:paraId="6F3CEB3B">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（15）不同供应商的响应文件相互混装的；</w:t>
      </w:r>
    </w:p>
    <w:p w14:paraId="30FE8B3D">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（16）不同供应商的电子投标（响应）文件上传计算机的网卡MAC地址或硬盘序列号等硬件信息相同的；</w:t>
      </w:r>
    </w:p>
    <w:p w14:paraId="7382DA91">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（17）上传的电子投标（响应）文件若出现使用本项目其他投标（响应）供应商的数字证书加密的，或者加盖本项目其他投标（响应）供应商的电子印章的；</w:t>
      </w:r>
    </w:p>
    <w:p w14:paraId="627D84D3">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（18）不同供应商的投标（响应）文件的内容存在三处（含）以上错误一致的；</w:t>
      </w:r>
    </w:p>
    <w:p w14:paraId="26F43641">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（19）不同供应商联系人为同一人或不同联系人的联系电话一致的</w:t>
      </w:r>
    </w:p>
    <w:p w14:paraId="2D69BB0E">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（20）法律、法规和采购文件规定的其他无效情形。</w:t>
      </w:r>
    </w:p>
    <w:p w14:paraId="4CB1A806">
      <w:pPr>
        <w:spacing w:line="360" w:lineRule="auto"/>
        <w:ind w:left="0" w:leftChars="0" w:firstLine="0" w:firstLineChars="0"/>
        <w:rPr>
          <w:rFonts w:hint="eastAsia" w:ascii="宋体" w:hAnsi="宋体" w:eastAsia="宋体" w:cs="宋体"/>
          <w:color w:val="000000"/>
          <w:highlight w:val="none"/>
        </w:rPr>
      </w:pPr>
      <w:r>
        <w:rPr>
          <w:rFonts w:hint="eastAsia" w:ascii="宋体" w:hAnsi="宋体" w:eastAsia="宋体" w:cs="宋体"/>
          <w:color w:val="000000"/>
          <w:highlight w:val="none"/>
        </w:rPr>
        <w:t>2.在最后报价评审时，如发现下列情形之一的，响应将被视为无效：</w:t>
      </w:r>
    </w:p>
    <w:p w14:paraId="7FC12AE3">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（1）报价超过采购文件中规定的最高限价的；</w:t>
      </w:r>
    </w:p>
    <w:p w14:paraId="16E35011">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（2）报价具有选择性的；</w:t>
      </w:r>
    </w:p>
    <w:p w14:paraId="70815C97">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（3）不接受按采购文件规定的修正错误原则修正后的报价的；</w:t>
      </w:r>
    </w:p>
    <w:p w14:paraId="4791F1F3">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（4）磋商小组认为供应商的报价明显低于其他通过符合性审查供应商的报价，且供应商确认其报价有可能影响产品质量或者不能诚信履约的；</w:t>
      </w:r>
    </w:p>
    <w:p w14:paraId="7FFF0383">
      <w:pPr>
        <w:spacing w:line="360" w:lineRule="auto"/>
        <w:ind w:left="0" w:leftChars="0" w:firstLine="0" w:firstLineChars="0"/>
        <w:rPr>
          <w:rFonts w:hint="eastAsia" w:ascii="宋体" w:hAnsi="宋体" w:eastAsia="宋体" w:cs="Times New Roman"/>
          <w:color w:val="000000"/>
          <w:highlight w:val="none"/>
        </w:rPr>
      </w:pPr>
      <w:r>
        <w:rPr>
          <w:rFonts w:hint="eastAsia" w:ascii="宋体" w:hAnsi="宋体" w:eastAsia="宋体" w:cs="Times New Roman"/>
          <w:color w:val="000000"/>
          <w:highlight w:val="none"/>
        </w:rPr>
        <w:t>（5）法律、法规和采购文件规定的其他无效情形。</w:t>
      </w:r>
    </w:p>
    <w:p w14:paraId="153396C9">
      <w:pPr>
        <w:pStyle w:val="3"/>
        <w:spacing w:before="0" w:after="0"/>
        <w:rPr>
          <w:highlight w:val="none"/>
        </w:rPr>
      </w:pPr>
      <w:bookmarkStart w:id="61" w:name="_Toc19266"/>
      <w:r>
        <w:rPr>
          <w:rFonts w:hint="eastAsia"/>
          <w:highlight w:val="none"/>
        </w:rPr>
        <w:t>三、评审内容及标准</w:t>
      </w:r>
      <w:bookmarkEnd w:id="61"/>
    </w:p>
    <w:tbl>
      <w:tblPr>
        <w:tblStyle w:val="58"/>
        <w:tblW w:w="108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510"/>
        <w:gridCol w:w="7123"/>
        <w:gridCol w:w="750"/>
        <w:gridCol w:w="872"/>
        <w:gridCol w:w="872"/>
      </w:tblGrid>
      <w:tr w14:paraId="60E70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8337" w:type="dxa"/>
            <w:gridSpan w:val="3"/>
            <w:vAlign w:val="center"/>
          </w:tcPr>
          <w:p w14:paraId="1885D357">
            <w:pPr>
              <w:spacing w:line="360" w:lineRule="auto"/>
              <w:jc w:val="right"/>
              <w:rPr>
                <w:rFonts w:ascii="宋体" w:hAnsi="宋体" w:cs="宋体"/>
                <w:highlight w:val="none"/>
              </w:rPr>
            </w:pPr>
            <w:r>
              <w:rPr>
                <w:rFonts w:hint="eastAsia" w:ascii="宋体" w:hAnsi="宋体" w:cs="宋体"/>
                <w:highlight w:val="none"/>
              </w:rPr>
              <w:t>供应商</w:t>
            </w:r>
          </w:p>
          <w:p w14:paraId="486852C1">
            <w:pPr>
              <w:spacing w:line="360" w:lineRule="auto"/>
              <w:rPr>
                <w:rFonts w:ascii="宋体" w:hAnsi="宋体" w:cs="宋体"/>
                <w:highlight w:val="none"/>
              </w:rPr>
            </w:pPr>
            <w:r>
              <w:rPr>
                <w:rFonts w:hint="eastAsia" w:ascii="宋体" w:hAnsi="宋体" w:cs="宋体"/>
                <w:highlight w:val="none"/>
              </w:rPr>
              <w:t>分值</w:t>
            </w:r>
          </w:p>
        </w:tc>
        <w:tc>
          <w:tcPr>
            <w:tcW w:w="750" w:type="dxa"/>
            <w:vAlign w:val="center"/>
          </w:tcPr>
          <w:p w14:paraId="67F71F8F">
            <w:pPr>
              <w:spacing w:line="360" w:lineRule="auto"/>
              <w:jc w:val="center"/>
              <w:rPr>
                <w:rFonts w:ascii="宋体" w:hAnsi="宋体" w:cs="宋体"/>
                <w:highlight w:val="none"/>
              </w:rPr>
            </w:pPr>
            <w:r>
              <w:rPr>
                <w:rFonts w:hint="eastAsia" w:ascii="宋体" w:hAnsi="宋体" w:cs="宋体"/>
                <w:highlight w:val="none"/>
              </w:rPr>
              <w:t>分值（分）</w:t>
            </w:r>
          </w:p>
        </w:tc>
        <w:tc>
          <w:tcPr>
            <w:tcW w:w="872" w:type="dxa"/>
            <w:vAlign w:val="center"/>
          </w:tcPr>
          <w:p w14:paraId="2C7EEFE6">
            <w:pPr>
              <w:spacing w:line="360" w:lineRule="auto"/>
              <w:jc w:val="center"/>
              <w:rPr>
                <w:rFonts w:ascii="宋体" w:hAnsi="宋体" w:cs="宋体"/>
                <w:highlight w:val="none"/>
              </w:rPr>
            </w:pPr>
            <w:r>
              <w:rPr>
                <w:rFonts w:hint="eastAsia" w:ascii="宋体" w:hAnsi="宋体" w:cs="宋体"/>
                <w:highlight w:val="none"/>
              </w:rPr>
              <w:t>主观/客观</w:t>
            </w:r>
          </w:p>
        </w:tc>
        <w:tc>
          <w:tcPr>
            <w:tcW w:w="872" w:type="dxa"/>
            <w:vAlign w:val="center"/>
          </w:tcPr>
          <w:p w14:paraId="539D126D">
            <w:pPr>
              <w:spacing w:line="360" w:lineRule="auto"/>
              <w:jc w:val="center"/>
              <w:rPr>
                <w:rFonts w:hint="eastAsia" w:ascii="宋体" w:hAnsi="宋体" w:cs="宋体"/>
                <w:highlight w:val="none"/>
              </w:rPr>
            </w:pPr>
          </w:p>
        </w:tc>
      </w:tr>
      <w:tr w14:paraId="6931D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restart"/>
            <w:vAlign w:val="center"/>
          </w:tcPr>
          <w:p w14:paraId="4B14B8F2">
            <w:pPr>
              <w:spacing w:line="360" w:lineRule="auto"/>
              <w:jc w:val="center"/>
              <w:rPr>
                <w:rFonts w:ascii="宋体" w:hAnsi="宋体" w:cs="宋体"/>
                <w:highlight w:val="none"/>
              </w:rPr>
            </w:pPr>
            <w:r>
              <w:rPr>
                <w:rFonts w:hint="eastAsia" w:ascii="宋体" w:hAnsi="宋体" w:cs="宋体"/>
                <w:highlight w:val="none"/>
              </w:rPr>
              <w:t>商务技术70分</w:t>
            </w:r>
          </w:p>
        </w:tc>
        <w:tc>
          <w:tcPr>
            <w:tcW w:w="510" w:type="dxa"/>
            <w:vAlign w:val="center"/>
          </w:tcPr>
          <w:p w14:paraId="1B93AD01">
            <w:pPr>
              <w:spacing w:line="360" w:lineRule="auto"/>
              <w:jc w:val="center"/>
              <w:rPr>
                <w:rFonts w:ascii="宋体" w:hAnsi="宋体" w:cs="宋体"/>
                <w:highlight w:val="none"/>
              </w:rPr>
            </w:pPr>
            <w:r>
              <w:rPr>
                <w:rFonts w:hint="eastAsia" w:ascii="宋体" w:hAnsi="宋体" w:cs="宋体"/>
                <w:highlight w:val="none"/>
              </w:rPr>
              <w:t>1</w:t>
            </w:r>
          </w:p>
        </w:tc>
        <w:tc>
          <w:tcPr>
            <w:tcW w:w="7123" w:type="dxa"/>
            <w:vAlign w:val="center"/>
          </w:tcPr>
          <w:p w14:paraId="4B7B2ED5">
            <w:pPr>
              <w:spacing w:line="360" w:lineRule="auto"/>
              <w:rPr>
                <w:rFonts w:ascii="宋体" w:hAnsi="宋体" w:cs="宋体"/>
                <w:highlight w:val="none"/>
              </w:rPr>
            </w:pPr>
            <w:r>
              <w:rPr>
                <w:rFonts w:hint="eastAsia" w:ascii="宋体" w:hAnsi="宋体" w:cs="宋体"/>
                <w:highlight w:val="none"/>
              </w:rPr>
              <w:t>根据供应商针对本项目制定的施工现场平面布置方案（包含但不限于方案详实情况、施工现场临时设置布置情况、施工设备、原材料堆放情况、安全警示情况等）进行评议：【评分范围：3、2、1、0】</w:t>
            </w:r>
          </w:p>
        </w:tc>
        <w:tc>
          <w:tcPr>
            <w:tcW w:w="750" w:type="dxa"/>
            <w:vAlign w:val="center"/>
          </w:tcPr>
          <w:p w14:paraId="73EFC095">
            <w:pPr>
              <w:spacing w:line="360" w:lineRule="auto"/>
              <w:jc w:val="center"/>
              <w:rPr>
                <w:rFonts w:hint="eastAsia" w:ascii="宋体" w:hAnsi="宋体" w:eastAsia="宋体" w:cs="宋体"/>
                <w:highlight w:val="none"/>
                <w:lang w:eastAsia="zh-CN"/>
              </w:rPr>
            </w:pPr>
            <w:r>
              <w:rPr>
                <w:rFonts w:hint="eastAsia" w:ascii="宋体" w:hAnsi="宋体" w:cs="宋体"/>
                <w:highlight w:val="none"/>
                <w:lang w:val="en-US" w:eastAsia="zh-CN"/>
              </w:rPr>
              <w:t>3</w:t>
            </w:r>
          </w:p>
        </w:tc>
        <w:tc>
          <w:tcPr>
            <w:tcW w:w="872" w:type="dxa"/>
            <w:vAlign w:val="center"/>
          </w:tcPr>
          <w:p w14:paraId="39ED5E53">
            <w:pPr>
              <w:spacing w:line="360" w:lineRule="auto"/>
              <w:jc w:val="center"/>
              <w:rPr>
                <w:rFonts w:ascii="宋体" w:hAnsi="宋体" w:cs="宋体"/>
                <w:highlight w:val="none"/>
              </w:rPr>
            </w:pPr>
            <w:r>
              <w:rPr>
                <w:rFonts w:hint="eastAsia" w:ascii="宋体" w:hAnsi="宋体" w:cs="宋体"/>
                <w:highlight w:val="none"/>
              </w:rPr>
              <w:t>主观</w:t>
            </w:r>
          </w:p>
        </w:tc>
        <w:tc>
          <w:tcPr>
            <w:tcW w:w="872" w:type="dxa"/>
            <w:vAlign w:val="center"/>
          </w:tcPr>
          <w:p w14:paraId="2956CCB8">
            <w:pPr>
              <w:spacing w:line="360" w:lineRule="auto"/>
              <w:jc w:val="center"/>
              <w:rPr>
                <w:rFonts w:hint="eastAsia" w:ascii="宋体" w:hAnsi="宋体" w:cs="宋体"/>
                <w:highlight w:val="none"/>
              </w:rPr>
            </w:pPr>
          </w:p>
        </w:tc>
      </w:tr>
      <w:tr w14:paraId="53DAA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255D7A32">
            <w:pPr>
              <w:spacing w:line="360" w:lineRule="auto"/>
              <w:jc w:val="center"/>
              <w:rPr>
                <w:rFonts w:hint="eastAsia" w:ascii="宋体" w:hAnsi="宋体" w:cs="宋体"/>
                <w:highlight w:val="none"/>
              </w:rPr>
            </w:pPr>
          </w:p>
        </w:tc>
        <w:tc>
          <w:tcPr>
            <w:tcW w:w="510" w:type="dxa"/>
            <w:shd w:val="clear" w:color="auto" w:fill="auto"/>
            <w:vAlign w:val="center"/>
          </w:tcPr>
          <w:p w14:paraId="6FDBDFFA">
            <w:pPr>
              <w:spacing w:line="360" w:lineRule="auto"/>
              <w:jc w:val="center"/>
              <w:rPr>
                <w:rFonts w:hint="eastAsia" w:ascii="宋体" w:hAnsi="宋体" w:eastAsia="宋体" w:cs="宋体"/>
                <w:kern w:val="2"/>
                <w:sz w:val="24"/>
                <w:szCs w:val="24"/>
                <w:highlight w:val="none"/>
                <w:lang w:val="en-US" w:eastAsia="zh-CN" w:bidi="ar-SA"/>
              </w:rPr>
            </w:pPr>
            <w:r>
              <w:rPr>
                <w:rFonts w:hint="eastAsia" w:ascii="宋体" w:hAnsi="宋体" w:cs="宋体"/>
                <w:highlight w:val="none"/>
              </w:rPr>
              <w:t>2</w:t>
            </w:r>
          </w:p>
        </w:tc>
        <w:tc>
          <w:tcPr>
            <w:tcW w:w="7123" w:type="dxa"/>
            <w:vAlign w:val="center"/>
          </w:tcPr>
          <w:p w14:paraId="46D19741">
            <w:pPr>
              <w:spacing w:line="360" w:lineRule="auto"/>
              <w:rPr>
                <w:rFonts w:hint="eastAsia" w:ascii="宋体" w:hAnsi="宋体" w:cs="宋体"/>
                <w:highlight w:val="none"/>
              </w:rPr>
            </w:pPr>
            <w:r>
              <w:rPr>
                <w:rFonts w:hint="eastAsia" w:ascii="宋体" w:hAnsi="宋体" w:cs="宋体"/>
                <w:color w:val="auto"/>
                <w:highlight w:val="none"/>
              </w:rPr>
              <w:t>根据供应商针对本项目制定的</w:t>
            </w:r>
            <w:r>
              <w:rPr>
                <w:rFonts w:hint="eastAsia" w:ascii="宋体" w:hAnsi="宋体" w:cs="宋体"/>
                <w:color w:val="auto"/>
                <w:highlight w:val="none"/>
                <w:lang w:val="en-US" w:eastAsia="zh-CN"/>
              </w:rPr>
              <w:t>改造实施</w:t>
            </w:r>
            <w:r>
              <w:rPr>
                <w:rFonts w:hint="eastAsia" w:ascii="宋体" w:hAnsi="宋体" w:cs="宋体"/>
                <w:color w:val="auto"/>
                <w:highlight w:val="none"/>
              </w:rPr>
              <w:t>方案进行评议：【评分范围：3、2、1、0】</w:t>
            </w:r>
          </w:p>
        </w:tc>
        <w:tc>
          <w:tcPr>
            <w:tcW w:w="750" w:type="dxa"/>
            <w:vAlign w:val="center"/>
          </w:tcPr>
          <w:p w14:paraId="449503C6">
            <w:pPr>
              <w:spacing w:line="360" w:lineRule="auto"/>
              <w:jc w:val="center"/>
              <w:rPr>
                <w:rFonts w:hint="eastAsia" w:ascii="宋体" w:hAnsi="宋体" w:eastAsia="宋体" w:cs="宋体"/>
                <w:highlight w:val="none"/>
                <w:lang w:val="en-US" w:eastAsia="zh-CN"/>
              </w:rPr>
            </w:pPr>
            <w:r>
              <w:rPr>
                <w:rFonts w:hint="eastAsia" w:ascii="宋体" w:hAnsi="宋体" w:cs="宋体"/>
                <w:highlight w:val="none"/>
                <w:lang w:val="en-US" w:eastAsia="zh-CN"/>
              </w:rPr>
              <w:t>3</w:t>
            </w:r>
          </w:p>
        </w:tc>
        <w:tc>
          <w:tcPr>
            <w:tcW w:w="872" w:type="dxa"/>
            <w:vAlign w:val="center"/>
          </w:tcPr>
          <w:p w14:paraId="71516655">
            <w:pPr>
              <w:spacing w:line="360" w:lineRule="auto"/>
              <w:jc w:val="center"/>
              <w:rPr>
                <w:rFonts w:hint="eastAsia" w:ascii="宋体" w:hAnsi="宋体" w:cs="宋体"/>
                <w:highlight w:val="none"/>
              </w:rPr>
            </w:pPr>
            <w:r>
              <w:rPr>
                <w:rFonts w:hint="eastAsia" w:ascii="宋体" w:hAnsi="宋体" w:cs="宋体"/>
                <w:highlight w:val="none"/>
              </w:rPr>
              <w:t>主观</w:t>
            </w:r>
          </w:p>
        </w:tc>
        <w:tc>
          <w:tcPr>
            <w:tcW w:w="872" w:type="dxa"/>
            <w:vAlign w:val="center"/>
          </w:tcPr>
          <w:p w14:paraId="4BB31A80">
            <w:pPr>
              <w:spacing w:line="360" w:lineRule="auto"/>
              <w:jc w:val="center"/>
              <w:rPr>
                <w:rFonts w:hint="eastAsia" w:ascii="宋体" w:hAnsi="宋体" w:cs="宋体"/>
                <w:highlight w:val="none"/>
              </w:rPr>
            </w:pPr>
          </w:p>
        </w:tc>
      </w:tr>
      <w:tr w14:paraId="786C30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52E3A066">
            <w:pPr>
              <w:spacing w:line="360" w:lineRule="auto"/>
              <w:jc w:val="center"/>
              <w:rPr>
                <w:rFonts w:ascii="宋体" w:hAnsi="宋体" w:cs="宋体"/>
                <w:highlight w:val="none"/>
              </w:rPr>
            </w:pPr>
          </w:p>
        </w:tc>
        <w:tc>
          <w:tcPr>
            <w:tcW w:w="510" w:type="dxa"/>
            <w:shd w:val="clear" w:color="auto" w:fill="auto"/>
            <w:vAlign w:val="center"/>
          </w:tcPr>
          <w:p w14:paraId="279B5D08">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3</w:t>
            </w:r>
          </w:p>
        </w:tc>
        <w:tc>
          <w:tcPr>
            <w:tcW w:w="7123" w:type="dxa"/>
            <w:vAlign w:val="center"/>
          </w:tcPr>
          <w:p w14:paraId="01E0C8EA">
            <w:pPr>
              <w:spacing w:line="360" w:lineRule="auto"/>
              <w:rPr>
                <w:rFonts w:ascii="宋体" w:hAnsi="宋体" w:cs="宋体"/>
                <w:highlight w:val="none"/>
              </w:rPr>
            </w:pPr>
            <w:r>
              <w:rPr>
                <w:rFonts w:hint="eastAsia" w:ascii="宋体" w:hAnsi="宋体" w:cs="宋体"/>
                <w:highlight w:val="none"/>
              </w:rPr>
              <w:t>根据供应商针对本项目制定的安全文明施工措施及方案（包含但不限于安全保障措施、人员安全教育、施工安全管理、临时用电防护措施，高空作业防护措施）进行评议：【评分范围：3、2、1、0】</w:t>
            </w:r>
          </w:p>
        </w:tc>
        <w:tc>
          <w:tcPr>
            <w:tcW w:w="750" w:type="dxa"/>
            <w:vAlign w:val="center"/>
          </w:tcPr>
          <w:p w14:paraId="3063352A">
            <w:pPr>
              <w:spacing w:line="360" w:lineRule="auto"/>
              <w:jc w:val="center"/>
              <w:rPr>
                <w:rFonts w:ascii="宋体" w:hAnsi="宋体" w:cs="宋体"/>
                <w:highlight w:val="none"/>
              </w:rPr>
            </w:pPr>
            <w:r>
              <w:rPr>
                <w:rFonts w:hint="eastAsia" w:ascii="宋体" w:hAnsi="宋体" w:cs="宋体"/>
                <w:highlight w:val="none"/>
                <w:lang w:val="en-US" w:eastAsia="zh-CN"/>
              </w:rPr>
              <w:t>3</w:t>
            </w:r>
          </w:p>
        </w:tc>
        <w:tc>
          <w:tcPr>
            <w:tcW w:w="872" w:type="dxa"/>
            <w:vAlign w:val="center"/>
          </w:tcPr>
          <w:p w14:paraId="0830E79E">
            <w:pPr>
              <w:spacing w:line="360" w:lineRule="auto"/>
              <w:jc w:val="center"/>
              <w:rPr>
                <w:rFonts w:ascii="宋体" w:hAnsi="宋体" w:cs="宋体"/>
                <w:highlight w:val="none"/>
              </w:rPr>
            </w:pPr>
            <w:r>
              <w:rPr>
                <w:rFonts w:hint="eastAsia" w:ascii="宋体" w:hAnsi="宋体" w:cs="宋体"/>
                <w:highlight w:val="none"/>
              </w:rPr>
              <w:t>主观</w:t>
            </w:r>
          </w:p>
        </w:tc>
        <w:tc>
          <w:tcPr>
            <w:tcW w:w="872" w:type="dxa"/>
            <w:vAlign w:val="center"/>
          </w:tcPr>
          <w:p w14:paraId="409FFC08">
            <w:pPr>
              <w:spacing w:line="360" w:lineRule="auto"/>
              <w:jc w:val="center"/>
              <w:rPr>
                <w:rFonts w:hint="eastAsia" w:ascii="宋体" w:hAnsi="宋体" w:cs="宋体"/>
                <w:highlight w:val="none"/>
              </w:rPr>
            </w:pPr>
          </w:p>
        </w:tc>
      </w:tr>
      <w:tr w14:paraId="4E00F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05AFECBB">
            <w:pPr>
              <w:spacing w:line="360" w:lineRule="auto"/>
              <w:jc w:val="center"/>
              <w:rPr>
                <w:rFonts w:ascii="宋体" w:hAnsi="宋体" w:cs="宋体"/>
                <w:highlight w:val="none"/>
              </w:rPr>
            </w:pPr>
          </w:p>
        </w:tc>
        <w:tc>
          <w:tcPr>
            <w:tcW w:w="510" w:type="dxa"/>
            <w:shd w:val="clear" w:color="auto" w:fill="auto"/>
            <w:vAlign w:val="center"/>
          </w:tcPr>
          <w:p w14:paraId="5975250D">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4</w:t>
            </w:r>
          </w:p>
        </w:tc>
        <w:tc>
          <w:tcPr>
            <w:tcW w:w="7123" w:type="dxa"/>
            <w:vAlign w:val="center"/>
          </w:tcPr>
          <w:p w14:paraId="610F9CD2">
            <w:pPr>
              <w:spacing w:line="360" w:lineRule="auto"/>
              <w:rPr>
                <w:rFonts w:ascii="宋体" w:hAnsi="宋体" w:cs="宋体"/>
                <w:highlight w:val="none"/>
              </w:rPr>
            </w:pPr>
            <w:r>
              <w:rPr>
                <w:rFonts w:hint="eastAsia" w:ascii="宋体" w:hAnsi="宋体" w:cs="宋体"/>
                <w:highlight w:val="none"/>
              </w:rPr>
              <w:t>根据供应商针对本项目制定的施工进度保障方案（包含但不限于材料设备进场计划、进度计划、工期保证措施等）进行评议：【评分范围：3、2、1、0】</w:t>
            </w:r>
          </w:p>
        </w:tc>
        <w:tc>
          <w:tcPr>
            <w:tcW w:w="750" w:type="dxa"/>
            <w:vAlign w:val="center"/>
          </w:tcPr>
          <w:p w14:paraId="1FDFE6C3">
            <w:pPr>
              <w:spacing w:line="360" w:lineRule="auto"/>
              <w:jc w:val="center"/>
              <w:rPr>
                <w:rFonts w:ascii="宋体" w:hAnsi="宋体" w:cs="宋体"/>
                <w:highlight w:val="none"/>
              </w:rPr>
            </w:pPr>
            <w:r>
              <w:rPr>
                <w:rFonts w:hint="eastAsia" w:ascii="宋体" w:hAnsi="宋体" w:cs="宋体"/>
                <w:highlight w:val="none"/>
                <w:lang w:val="en-US" w:eastAsia="zh-CN"/>
              </w:rPr>
              <w:t>3</w:t>
            </w:r>
          </w:p>
        </w:tc>
        <w:tc>
          <w:tcPr>
            <w:tcW w:w="872" w:type="dxa"/>
            <w:vAlign w:val="center"/>
          </w:tcPr>
          <w:p w14:paraId="033F1E48">
            <w:pPr>
              <w:spacing w:line="360" w:lineRule="auto"/>
              <w:jc w:val="center"/>
              <w:rPr>
                <w:rFonts w:ascii="宋体" w:hAnsi="宋体" w:cs="宋体"/>
                <w:highlight w:val="none"/>
              </w:rPr>
            </w:pPr>
            <w:r>
              <w:rPr>
                <w:rFonts w:hint="eastAsia" w:ascii="宋体" w:hAnsi="宋体" w:cs="宋体"/>
                <w:highlight w:val="none"/>
              </w:rPr>
              <w:t>主观</w:t>
            </w:r>
          </w:p>
        </w:tc>
        <w:tc>
          <w:tcPr>
            <w:tcW w:w="872" w:type="dxa"/>
            <w:vAlign w:val="center"/>
          </w:tcPr>
          <w:p w14:paraId="0F5BC819">
            <w:pPr>
              <w:spacing w:line="360" w:lineRule="auto"/>
              <w:jc w:val="center"/>
              <w:rPr>
                <w:rFonts w:hint="eastAsia" w:ascii="宋体" w:hAnsi="宋体" w:cs="宋体"/>
                <w:highlight w:val="none"/>
              </w:rPr>
            </w:pPr>
          </w:p>
        </w:tc>
      </w:tr>
      <w:tr w14:paraId="21B911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2C6F3295">
            <w:pPr>
              <w:spacing w:line="360" w:lineRule="auto"/>
              <w:jc w:val="center"/>
              <w:rPr>
                <w:rFonts w:ascii="宋体" w:hAnsi="宋体" w:cs="宋体"/>
                <w:highlight w:val="none"/>
              </w:rPr>
            </w:pPr>
          </w:p>
        </w:tc>
        <w:tc>
          <w:tcPr>
            <w:tcW w:w="510" w:type="dxa"/>
            <w:shd w:val="clear" w:color="auto" w:fill="auto"/>
            <w:vAlign w:val="center"/>
          </w:tcPr>
          <w:p w14:paraId="359D0DDE">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5</w:t>
            </w:r>
          </w:p>
        </w:tc>
        <w:tc>
          <w:tcPr>
            <w:tcW w:w="7123" w:type="dxa"/>
            <w:shd w:val="clear" w:color="auto" w:fill="FFFFFF"/>
            <w:vAlign w:val="center"/>
          </w:tcPr>
          <w:p w14:paraId="394CC170">
            <w:pPr>
              <w:spacing w:line="360" w:lineRule="auto"/>
              <w:rPr>
                <w:rFonts w:ascii="宋体" w:hAnsi="宋体" w:cs="宋体"/>
                <w:highlight w:val="none"/>
              </w:rPr>
            </w:pPr>
            <w:r>
              <w:rPr>
                <w:rFonts w:hint="eastAsia" w:ascii="宋体" w:hAnsi="宋体" w:cs="宋体"/>
                <w:highlight w:val="none"/>
              </w:rPr>
              <w:t>主要施工方法：施工方案科学、合理、可靠、可实施性进行评议：【评分范围：3、2、1、0】</w:t>
            </w:r>
          </w:p>
        </w:tc>
        <w:tc>
          <w:tcPr>
            <w:tcW w:w="750" w:type="dxa"/>
            <w:shd w:val="clear" w:color="auto" w:fill="FFFFFF"/>
            <w:vAlign w:val="center"/>
          </w:tcPr>
          <w:p w14:paraId="550CF48D">
            <w:pPr>
              <w:spacing w:line="360" w:lineRule="auto"/>
              <w:jc w:val="center"/>
              <w:rPr>
                <w:rFonts w:ascii="宋体" w:hAnsi="宋体" w:cs="宋体"/>
                <w:highlight w:val="none"/>
              </w:rPr>
            </w:pPr>
            <w:r>
              <w:rPr>
                <w:rFonts w:hint="eastAsia" w:ascii="宋体" w:hAnsi="宋体" w:cs="宋体"/>
                <w:highlight w:val="none"/>
                <w:lang w:val="en-US" w:eastAsia="zh-CN"/>
              </w:rPr>
              <w:t>3</w:t>
            </w:r>
          </w:p>
        </w:tc>
        <w:tc>
          <w:tcPr>
            <w:tcW w:w="872" w:type="dxa"/>
            <w:shd w:val="clear" w:color="auto" w:fill="FFFFFF"/>
            <w:vAlign w:val="center"/>
          </w:tcPr>
          <w:p w14:paraId="44BE1CC9">
            <w:pPr>
              <w:spacing w:line="360" w:lineRule="auto"/>
              <w:jc w:val="center"/>
              <w:rPr>
                <w:rFonts w:ascii="宋体" w:hAnsi="宋体" w:cs="宋体"/>
                <w:highlight w:val="none"/>
              </w:rPr>
            </w:pPr>
            <w:r>
              <w:rPr>
                <w:rFonts w:hint="eastAsia" w:ascii="宋体" w:hAnsi="宋体" w:cs="宋体"/>
                <w:highlight w:val="none"/>
              </w:rPr>
              <w:t>主观</w:t>
            </w:r>
          </w:p>
        </w:tc>
        <w:tc>
          <w:tcPr>
            <w:tcW w:w="872" w:type="dxa"/>
            <w:shd w:val="clear" w:color="auto" w:fill="FFFFFF"/>
            <w:vAlign w:val="center"/>
          </w:tcPr>
          <w:p w14:paraId="028536E4">
            <w:pPr>
              <w:spacing w:line="360" w:lineRule="auto"/>
              <w:jc w:val="center"/>
              <w:rPr>
                <w:rFonts w:hint="eastAsia" w:ascii="宋体" w:hAnsi="宋体" w:cs="宋体"/>
                <w:highlight w:val="none"/>
              </w:rPr>
            </w:pPr>
          </w:p>
        </w:tc>
      </w:tr>
      <w:tr w14:paraId="7454D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6CF63EAA">
            <w:pPr>
              <w:spacing w:line="360" w:lineRule="auto"/>
              <w:jc w:val="center"/>
              <w:rPr>
                <w:rFonts w:ascii="宋体" w:hAnsi="宋体" w:cs="宋体"/>
                <w:highlight w:val="none"/>
              </w:rPr>
            </w:pPr>
          </w:p>
        </w:tc>
        <w:tc>
          <w:tcPr>
            <w:tcW w:w="510" w:type="dxa"/>
            <w:shd w:val="clear" w:color="auto" w:fill="auto"/>
            <w:vAlign w:val="center"/>
          </w:tcPr>
          <w:p w14:paraId="62EC127A">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6</w:t>
            </w:r>
          </w:p>
        </w:tc>
        <w:tc>
          <w:tcPr>
            <w:tcW w:w="7123" w:type="dxa"/>
            <w:vAlign w:val="center"/>
          </w:tcPr>
          <w:p w14:paraId="3C2505B0">
            <w:pPr>
              <w:spacing w:line="360" w:lineRule="auto"/>
              <w:rPr>
                <w:rFonts w:ascii="宋体" w:hAnsi="宋体" w:cs="宋体"/>
                <w:highlight w:val="none"/>
              </w:rPr>
            </w:pPr>
            <w:r>
              <w:rPr>
                <w:rFonts w:hint="eastAsia" w:ascii="宋体" w:hAnsi="宋体" w:cs="宋体"/>
                <w:highlight w:val="none"/>
              </w:rPr>
              <w:t>根据供应商针对本项目配备的主要施工机械设备（包含但不限于主要施工机械设备配备、设备的使用及管理制度）进行评议：【评分范围：3、2、1、0】</w:t>
            </w:r>
          </w:p>
        </w:tc>
        <w:tc>
          <w:tcPr>
            <w:tcW w:w="750" w:type="dxa"/>
            <w:vAlign w:val="center"/>
          </w:tcPr>
          <w:p w14:paraId="2DC70A7D">
            <w:pPr>
              <w:spacing w:line="360" w:lineRule="auto"/>
              <w:jc w:val="center"/>
              <w:rPr>
                <w:rFonts w:ascii="宋体" w:hAnsi="宋体" w:cs="宋体"/>
                <w:highlight w:val="none"/>
              </w:rPr>
            </w:pPr>
            <w:r>
              <w:rPr>
                <w:rFonts w:hint="eastAsia" w:ascii="宋体" w:hAnsi="宋体" w:cs="宋体"/>
                <w:highlight w:val="none"/>
                <w:lang w:val="en-US" w:eastAsia="zh-CN"/>
              </w:rPr>
              <w:t>3</w:t>
            </w:r>
          </w:p>
        </w:tc>
        <w:tc>
          <w:tcPr>
            <w:tcW w:w="872" w:type="dxa"/>
            <w:vAlign w:val="center"/>
          </w:tcPr>
          <w:p w14:paraId="04D22ECB">
            <w:pPr>
              <w:spacing w:line="360" w:lineRule="auto"/>
              <w:jc w:val="center"/>
              <w:rPr>
                <w:rFonts w:ascii="宋体" w:hAnsi="宋体" w:cs="宋体"/>
                <w:highlight w:val="none"/>
              </w:rPr>
            </w:pPr>
            <w:r>
              <w:rPr>
                <w:rFonts w:hint="eastAsia" w:ascii="宋体" w:hAnsi="宋体" w:cs="宋体"/>
                <w:highlight w:val="none"/>
              </w:rPr>
              <w:t>主观</w:t>
            </w:r>
          </w:p>
        </w:tc>
        <w:tc>
          <w:tcPr>
            <w:tcW w:w="872" w:type="dxa"/>
            <w:vAlign w:val="center"/>
          </w:tcPr>
          <w:p w14:paraId="48F2CC41">
            <w:pPr>
              <w:spacing w:line="360" w:lineRule="auto"/>
              <w:jc w:val="center"/>
              <w:rPr>
                <w:rFonts w:hint="eastAsia" w:ascii="宋体" w:hAnsi="宋体" w:cs="宋体"/>
                <w:highlight w:val="none"/>
              </w:rPr>
            </w:pPr>
          </w:p>
        </w:tc>
      </w:tr>
      <w:tr w14:paraId="52273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66EE4F86">
            <w:pPr>
              <w:spacing w:line="360" w:lineRule="auto"/>
              <w:jc w:val="center"/>
              <w:rPr>
                <w:rFonts w:ascii="宋体" w:hAnsi="宋体" w:cs="宋体"/>
                <w:highlight w:val="none"/>
              </w:rPr>
            </w:pPr>
          </w:p>
        </w:tc>
        <w:tc>
          <w:tcPr>
            <w:tcW w:w="510" w:type="dxa"/>
            <w:shd w:val="clear" w:color="auto" w:fill="auto"/>
            <w:vAlign w:val="center"/>
          </w:tcPr>
          <w:p w14:paraId="62156729">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7</w:t>
            </w:r>
          </w:p>
        </w:tc>
        <w:tc>
          <w:tcPr>
            <w:tcW w:w="7123" w:type="dxa"/>
            <w:vAlign w:val="center"/>
          </w:tcPr>
          <w:p w14:paraId="5BC0CD19">
            <w:pPr>
              <w:spacing w:line="360" w:lineRule="auto"/>
              <w:rPr>
                <w:rFonts w:ascii="宋体" w:hAnsi="宋体" w:cs="宋体"/>
                <w:highlight w:val="none"/>
              </w:rPr>
            </w:pPr>
            <w:r>
              <w:rPr>
                <w:rFonts w:hint="eastAsia" w:ascii="宋体" w:hAnsi="宋体" w:cs="宋体"/>
                <w:highlight w:val="none"/>
              </w:rPr>
              <w:t>项目实施过程中针对成品保护的各项措施进行评议：【评分范围：3、2、1、0】</w:t>
            </w:r>
          </w:p>
        </w:tc>
        <w:tc>
          <w:tcPr>
            <w:tcW w:w="750" w:type="dxa"/>
            <w:vAlign w:val="center"/>
          </w:tcPr>
          <w:p w14:paraId="5C3CC76E">
            <w:pPr>
              <w:jc w:val="center"/>
              <w:rPr>
                <w:rFonts w:ascii="宋体" w:hAnsi="宋体" w:cs="宋体"/>
                <w:color w:val="000000"/>
                <w:sz w:val="21"/>
                <w:highlight w:val="none"/>
              </w:rPr>
            </w:pPr>
            <w:r>
              <w:rPr>
                <w:rFonts w:hint="eastAsia"/>
                <w:color w:val="000000"/>
                <w:highlight w:val="none"/>
                <w:lang w:val="en-US" w:eastAsia="zh-CN"/>
              </w:rPr>
              <w:t>3</w:t>
            </w:r>
          </w:p>
        </w:tc>
        <w:tc>
          <w:tcPr>
            <w:tcW w:w="872" w:type="dxa"/>
            <w:vAlign w:val="center"/>
          </w:tcPr>
          <w:p w14:paraId="3407C0FF">
            <w:pPr>
              <w:spacing w:line="360" w:lineRule="auto"/>
              <w:jc w:val="center"/>
              <w:rPr>
                <w:rFonts w:ascii="宋体" w:hAnsi="宋体" w:cs="宋体"/>
                <w:highlight w:val="none"/>
              </w:rPr>
            </w:pPr>
            <w:r>
              <w:rPr>
                <w:rFonts w:hint="eastAsia" w:ascii="宋体" w:hAnsi="宋体" w:cs="宋体"/>
                <w:highlight w:val="none"/>
              </w:rPr>
              <w:t>主观</w:t>
            </w:r>
          </w:p>
        </w:tc>
        <w:tc>
          <w:tcPr>
            <w:tcW w:w="872" w:type="dxa"/>
            <w:vAlign w:val="center"/>
          </w:tcPr>
          <w:p w14:paraId="7846BBA3">
            <w:pPr>
              <w:spacing w:line="360" w:lineRule="auto"/>
              <w:jc w:val="center"/>
              <w:rPr>
                <w:rFonts w:hint="eastAsia" w:ascii="宋体" w:hAnsi="宋体" w:cs="宋体"/>
                <w:highlight w:val="none"/>
              </w:rPr>
            </w:pPr>
          </w:p>
        </w:tc>
      </w:tr>
      <w:tr w14:paraId="4DB23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284A49B6">
            <w:pPr>
              <w:spacing w:line="360" w:lineRule="auto"/>
              <w:jc w:val="center"/>
              <w:rPr>
                <w:rFonts w:ascii="宋体" w:hAnsi="宋体" w:cs="宋体"/>
                <w:highlight w:val="none"/>
              </w:rPr>
            </w:pPr>
          </w:p>
        </w:tc>
        <w:tc>
          <w:tcPr>
            <w:tcW w:w="510" w:type="dxa"/>
            <w:shd w:val="clear" w:color="auto" w:fill="auto"/>
            <w:vAlign w:val="center"/>
          </w:tcPr>
          <w:p w14:paraId="0CD8CDB4">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8</w:t>
            </w:r>
          </w:p>
        </w:tc>
        <w:tc>
          <w:tcPr>
            <w:tcW w:w="7123" w:type="dxa"/>
            <w:shd w:val="clear" w:color="auto" w:fill="FFFFFF"/>
            <w:vAlign w:val="center"/>
          </w:tcPr>
          <w:p w14:paraId="4BC93C41">
            <w:pPr>
              <w:spacing w:line="360" w:lineRule="auto"/>
              <w:rPr>
                <w:rFonts w:ascii="宋体" w:hAnsi="宋体" w:cs="宋体"/>
                <w:highlight w:val="none"/>
              </w:rPr>
            </w:pPr>
            <w:r>
              <w:rPr>
                <w:rFonts w:hint="eastAsia" w:ascii="宋体" w:hAnsi="宋体" w:cs="宋体"/>
                <w:highlight w:val="none"/>
              </w:rPr>
              <w:t>原材料、半成品、外购件外购设备等设备材料的质量保证措施科学可靠性进行评审。未提供不得分。【评分范围：3、2、1、0】</w:t>
            </w:r>
          </w:p>
        </w:tc>
        <w:tc>
          <w:tcPr>
            <w:tcW w:w="750" w:type="dxa"/>
            <w:shd w:val="clear" w:color="auto" w:fill="FFFFFF"/>
            <w:vAlign w:val="center"/>
          </w:tcPr>
          <w:p w14:paraId="23339497">
            <w:pPr>
              <w:spacing w:line="360" w:lineRule="auto"/>
              <w:jc w:val="center"/>
              <w:rPr>
                <w:rFonts w:ascii="宋体" w:hAnsi="宋体" w:cs="宋体"/>
                <w:highlight w:val="none"/>
              </w:rPr>
            </w:pPr>
            <w:r>
              <w:rPr>
                <w:rFonts w:hint="eastAsia" w:ascii="宋体" w:hAnsi="宋体" w:cs="宋体"/>
                <w:highlight w:val="none"/>
                <w:lang w:val="en-US" w:eastAsia="zh-CN"/>
              </w:rPr>
              <w:t>3</w:t>
            </w:r>
          </w:p>
        </w:tc>
        <w:tc>
          <w:tcPr>
            <w:tcW w:w="872" w:type="dxa"/>
            <w:shd w:val="clear" w:color="auto" w:fill="FFFFFF"/>
            <w:vAlign w:val="center"/>
          </w:tcPr>
          <w:p w14:paraId="57A18F3B">
            <w:pPr>
              <w:spacing w:line="360" w:lineRule="auto"/>
              <w:jc w:val="center"/>
              <w:rPr>
                <w:rFonts w:ascii="宋体" w:hAnsi="宋体" w:cs="宋体"/>
                <w:highlight w:val="none"/>
              </w:rPr>
            </w:pPr>
            <w:r>
              <w:rPr>
                <w:rFonts w:hint="eastAsia" w:ascii="宋体" w:hAnsi="宋体" w:cs="宋体"/>
                <w:highlight w:val="none"/>
              </w:rPr>
              <w:t>主观</w:t>
            </w:r>
          </w:p>
        </w:tc>
        <w:tc>
          <w:tcPr>
            <w:tcW w:w="872" w:type="dxa"/>
            <w:shd w:val="clear" w:color="auto" w:fill="FFFFFF"/>
            <w:vAlign w:val="center"/>
          </w:tcPr>
          <w:p w14:paraId="652C681A">
            <w:pPr>
              <w:spacing w:line="360" w:lineRule="auto"/>
              <w:jc w:val="center"/>
              <w:rPr>
                <w:rFonts w:hint="eastAsia" w:ascii="宋体" w:hAnsi="宋体" w:cs="宋体"/>
                <w:highlight w:val="none"/>
              </w:rPr>
            </w:pPr>
          </w:p>
        </w:tc>
      </w:tr>
      <w:tr w14:paraId="5284F6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24659A7A">
            <w:pPr>
              <w:spacing w:line="360" w:lineRule="auto"/>
              <w:jc w:val="center"/>
              <w:rPr>
                <w:rFonts w:ascii="宋体" w:hAnsi="宋体" w:cs="宋体"/>
                <w:highlight w:val="none"/>
              </w:rPr>
            </w:pPr>
          </w:p>
        </w:tc>
        <w:tc>
          <w:tcPr>
            <w:tcW w:w="510" w:type="dxa"/>
            <w:shd w:val="clear" w:color="auto" w:fill="auto"/>
            <w:vAlign w:val="center"/>
          </w:tcPr>
          <w:p w14:paraId="377B9066">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9</w:t>
            </w:r>
          </w:p>
        </w:tc>
        <w:tc>
          <w:tcPr>
            <w:tcW w:w="7123" w:type="dxa"/>
            <w:vAlign w:val="center"/>
          </w:tcPr>
          <w:p w14:paraId="764F51B4">
            <w:pPr>
              <w:spacing w:line="360" w:lineRule="auto"/>
              <w:rPr>
                <w:rFonts w:ascii="宋体" w:hAnsi="宋体" w:cs="宋体"/>
                <w:highlight w:val="none"/>
              </w:rPr>
            </w:pPr>
            <w:r>
              <w:rPr>
                <w:rFonts w:hint="eastAsia" w:ascii="宋体" w:hAnsi="宋体" w:cs="宋体"/>
                <w:highlight w:val="none"/>
              </w:rPr>
              <w:t>根据供应商提供的环保管理措施（包含但不限于防噪音、防扬尘、防刺鼻气味，与周边环境保护等施工环境维护保障措施等）进行评议：【评分范围：3、2、1、0】</w:t>
            </w:r>
          </w:p>
        </w:tc>
        <w:tc>
          <w:tcPr>
            <w:tcW w:w="750" w:type="dxa"/>
            <w:vAlign w:val="center"/>
          </w:tcPr>
          <w:p w14:paraId="7A60E292">
            <w:pPr>
              <w:spacing w:line="360" w:lineRule="auto"/>
              <w:jc w:val="center"/>
              <w:rPr>
                <w:rFonts w:ascii="宋体" w:hAnsi="宋体" w:cs="宋体"/>
                <w:highlight w:val="none"/>
              </w:rPr>
            </w:pPr>
            <w:r>
              <w:rPr>
                <w:rFonts w:hint="eastAsia" w:ascii="宋体" w:hAnsi="宋体" w:cs="宋体"/>
                <w:highlight w:val="none"/>
                <w:lang w:val="en-US" w:eastAsia="zh-CN"/>
              </w:rPr>
              <w:t>3</w:t>
            </w:r>
          </w:p>
        </w:tc>
        <w:tc>
          <w:tcPr>
            <w:tcW w:w="872" w:type="dxa"/>
            <w:vAlign w:val="center"/>
          </w:tcPr>
          <w:p w14:paraId="179FF046">
            <w:pPr>
              <w:spacing w:line="360" w:lineRule="auto"/>
              <w:jc w:val="center"/>
              <w:rPr>
                <w:rFonts w:ascii="宋体" w:hAnsi="宋体" w:cs="宋体"/>
                <w:highlight w:val="none"/>
              </w:rPr>
            </w:pPr>
            <w:r>
              <w:rPr>
                <w:rFonts w:hint="eastAsia" w:ascii="宋体" w:hAnsi="宋体" w:cs="宋体"/>
                <w:highlight w:val="none"/>
              </w:rPr>
              <w:t>主观</w:t>
            </w:r>
          </w:p>
        </w:tc>
        <w:tc>
          <w:tcPr>
            <w:tcW w:w="872" w:type="dxa"/>
            <w:vAlign w:val="center"/>
          </w:tcPr>
          <w:p w14:paraId="688696E2">
            <w:pPr>
              <w:spacing w:line="360" w:lineRule="auto"/>
              <w:jc w:val="center"/>
              <w:rPr>
                <w:rFonts w:hint="eastAsia" w:ascii="宋体" w:hAnsi="宋体" w:cs="宋体"/>
                <w:highlight w:val="none"/>
              </w:rPr>
            </w:pPr>
          </w:p>
        </w:tc>
      </w:tr>
      <w:tr w14:paraId="07ABD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46B0C146">
            <w:pPr>
              <w:spacing w:line="360" w:lineRule="auto"/>
              <w:jc w:val="center"/>
              <w:rPr>
                <w:rFonts w:ascii="宋体" w:hAnsi="宋体" w:cs="宋体"/>
                <w:highlight w:val="none"/>
              </w:rPr>
            </w:pPr>
          </w:p>
        </w:tc>
        <w:tc>
          <w:tcPr>
            <w:tcW w:w="510" w:type="dxa"/>
            <w:shd w:val="clear" w:color="auto" w:fill="auto"/>
            <w:vAlign w:val="center"/>
          </w:tcPr>
          <w:p w14:paraId="17D3A8EA">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10</w:t>
            </w:r>
          </w:p>
        </w:tc>
        <w:tc>
          <w:tcPr>
            <w:tcW w:w="7123" w:type="dxa"/>
            <w:vAlign w:val="center"/>
          </w:tcPr>
          <w:p w14:paraId="5846E79F">
            <w:pPr>
              <w:spacing w:line="360" w:lineRule="auto"/>
              <w:rPr>
                <w:rFonts w:ascii="宋体" w:hAnsi="宋体" w:cs="宋体"/>
                <w:highlight w:val="none"/>
              </w:rPr>
            </w:pPr>
            <w:r>
              <w:rPr>
                <w:rFonts w:hint="eastAsia" w:ascii="宋体" w:hAnsi="宋体" w:cs="宋体"/>
                <w:highlight w:val="none"/>
              </w:rPr>
              <w:t>根据供应商针对本项目关键点、重难点分析及建议（包含但不限于房屋建筑工程、装饰工程、高空作业的施工安排、高温、台风等恶劣天气下的施工安排等）进行评议：【评分范围：3、2、1、0】</w:t>
            </w:r>
          </w:p>
        </w:tc>
        <w:tc>
          <w:tcPr>
            <w:tcW w:w="750" w:type="dxa"/>
            <w:vAlign w:val="center"/>
          </w:tcPr>
          <w:p w14:paraId="3CF6DC61">
            <w:pPr>
              <w:spacing w:line="360" w:lineRule="auto"/>
              <w:jc w:val="center"/>
              <w:rPr>
                <w:rFonts w:ascii="宋体" w:hAnsi="宋体" w:cs="宋体"/>
                <w:highlight w:val="none"/>
              </w:rPr>
            </w:pPr>
            <w:r>
              <w:rPr>
                <w:rFonts w:hint="eastAsia" w:ascii="宋体" w:hAnsi="宋体" w:cs="宋体"/>
                <w:highlight w:val="none"/>
                <w:lang w:val="en-US" w:eastAsia="zh-CN"/>
              </w:rPr>
              <w:t>3</w:t>
            </w:r>
          </w:p>
        </w:tc>
        <w:tc>
          <w:tcPr>
            <w:tcW w:w="872" w:type="dxa"/>
            <w:vAlign w:val="center"/>
          </w:tcPr>
          <w:p w14:paraId="62023714">
            <w:pPr>
              <w:spacing w:line="360" w:lineRule="auto"/>
              <w:jc w:val="center"/>
              <w:rPr>
                <w:rFonts w:ascii="宋体" w:hAnsi="宋体" w:cs="宋体"/>
                <w:highlight w:val="none"/>
              </w:rPr>
            </w:pPr>
            <w:r>
              <w:rPr>
                <w:rFonts w:hint="eastAsia" w:ascii="宋体" w:hAnsi="宋体" w:cs="宋体"/>
                <w:highlight w:val="none"/>
              </w:rPr>
              <w:t>主观</w:t>
            </w:r>
          </w:p>
        </w:tc>
        <w:tc>
          <w:tcPr>
            <w:tcW w:w="872" w:type="dxa"/>
            <w:vAlign w:val="center"/>
          </w:tcPr>
          <w:p w14:paraId="5A98B888">
            <w:pPr>
              <w:spacing w:line="360" w:lineRule="auto"/>
              <w:jc w:val="center"/>
              <w:rPr>
                <w:rFonts w:hint="eastAsia" w:ascii="宋体" w:hAnsi="宋体" w:cs="宋体"/>
                <w:highlight w:val="none"/>
              </w:rPr>
            </w:pPr>
          </w:p>
        </w:tc>
      </w:tr>
      <w:tr w14:paraId="59AB5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07CBE4D8">
            <w:pPr>
              <w:spacing w:line="360" w:lineRule="auto"/>
              <w:jc w:val="center"/>
              <w:rPr>
                <w:rFonts w:ascii="宋体" w:hAnsi="宋体" w:cs="宋体"/>
                <w:highlight w:val="none"/>
              </w:rPr>
            </w:pPr>
          </w:p>
        </w:tc>
        <w:tc>
          <w:tcPr>
            <w:tcW w:w="510" w:type="dxa"/>
            <w:shd w:val="clear" w:color="auto" w:fill="auto"/>
            <w:vAlign w:val="center"/>
          </w:tcPr>
          <w:p w14:paraId="23EAA539">
            <w:pPr>
              <w:spacing w:line="360" w:lineRule="auto"/>
              <w:rPr>
                <w:rFonts w:ascii="宋体" w:hAnsi="宋体" w:eastAsia="宋体" w:cs="宋体"/>
                <w:kern w:val="2"/>
                <w:sz w:val="24"/>
                <w:szCs w:val="24"/>
                <w:highlight w:val="none"/>
                <w:lang w:val="en-US" w:eastAsia="zh-CN" w:bidi="ar-SA"/>
              </w:rPr>
            </w:pPr>
            <w:r>
              <w:rPr>
                <w:rFonts w:hint="eastAsia" w:ascii="宋体" w:hAnsi="宋体" w:cs="宋体"/>
                <w:highlight w:val="none"/>
              </w:rPr>
              <w:t>11</w:t>
            </w:r>
          </w:p>
        </w:tc>
        <w:tc>
          <w:tcPr>
            <w:tcW w:w="7123" w:type="dxa"/>
            <w:vAlign w:val="center"/>
          </w:tcPr>
          <w:p w14:paraId="5CED7C1E">
            <w:pPr>
              <w:spacing w:line="360" w:lineRule="auto"/>
              <w:rPr>
                <w:rFonts w:ascii="宋体" w:hAnsi="宋体" w:cs="宋体"/>
                <w:highlight w:val="none"/>
              </w:rPr>
            </w:pPr>
            <w:r>
              <w:rPr>
                <w:rFonts w:hint="eastAsia" w:ascii="宋体" w:hAnsi="宋体" w:cs="宋体"/>
                <w:highlight w:val="none"/>
              </w:rPr>
              <w:t>根据供应商提供的突发事件应急措施（包含但不限于发生火灾、触电、机械伤害、雷暴等事故的逃生和急救方案等）进行评议：【评分范围：5、4、3、2、1、0】</w:t>
            </w:r>
          </w:p>
        </w:tc>
        <w:tc>
          <w:tcPr>
            <w:tcW w:w="750" w:type="dxa"/>
            <w:vAlign w:val="center"/>
          </w:tcPr>
          <w:p w14:paraId="11B8FC76">
            <w:pPr>
              <w:spacing w:line="360" w:lineRule="auto"/>
              <w:jc w:val="center"/>
              <w:rPr>
                <w:rFonts w:ascii="宋体" w:hAnsi="宋体" w:cs="宋体"/>
                <w:highlight w:val="none"/>
              </w:rPr>
            </w:pPr>
            <w:r>
              <w:rPr>
                <w:rFonts w:hint="eastAsia" w:ascii="宋体" w:hAnsi="宋体" w:cs="宋体"/>
                <w:highlight w:val="none"/>
              </w:rPr>
              <w:t>5</w:t>
            </w:r>
          </w:p>
        </w:tc>
        <w:tc>
          <w:tcPr>
            <w:tcW w:w="872" w:type="dxa"/>
            <w:vAlign w:val="center"/>
          </w:tcPr>
          <w:p w14:paraId="624D68CD">
            <w:pPr>
              <w:spacing w:line="360" w:lineRule="auto"/>
              <w:jc w:val="center"/>
              <w:rPr>
                <w:rFonts w:ascii="宋体" w:hAnsi="宋体" w:cs="宋体"/>
                <w:highlight w:val="none"/>
              </w:rPr>
            </w:pPr>
            <w:r>
              <w:rPr>
                <w:rFonts w:hint="eastAsia" w:ascii="宋体" w:hAnsi="宋体" w:cs="宋体"/>
                <w:highlight w:val="none"/>
              </w:rPr>
              <w:t>主观</w:t>
            </w:r>
          </w:p>
        </w:tc>
        <w:tc>
          <w:tcPr>
            <w:tcW w:w="872" w:type="dxa"/>
            <w:vAlign w:val="center"/>
          </w:tcPr>
          <w:p w14:paraId="27FB44E7">
            <w:pPr>
              <w:spacing w:line="360" w:lineRule="auto"/>
              <w:jc w:val="center"/>
              <w:rPr>
                <w:rFonts w:hint="eastAsia" w:ascii="宋体" w:hAnsi="宋体" w:cs="宋体"/>
                <w:highlight w:val="none"/>
              </w:rPr>
            </w:pPr>
          </w:p>
        </w:tc>
      </w:tr>
      <w:tr w14:paraId="003E0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39675F9C">
            <w:pPr>
              <w:spacing w:line="360" w:lineRule="auto"/>
              <w:jc w:val="center"/>
              <w:rPr>
                <w:rFonts w:ascii="宋体" w:hAnsi="宋体" w:cs="宋体"/>
                <w:highlight w:val="none"/>
              </w:rPr>
            </w:pPr>
          </w:p>
        </w:tc>
        <w:tc>
          <w:tcPr>
            <w:tcW w:w="510" w:type="dxa"/>
            <w:shd w:val="clear" w:color="auto" w:fill="auto"/>
            <w:vAlign w:val="center"/>
          </w:tcPr>
          <w:p w14:paraId="2E200C4D">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12</w:t>
            </w:r>
          </w:p>
        </w:tc>
        <w:tc>
          <w:tcPr>
            <w:tcW w:w="7123" w:type="dxa"/>
            <w:vAlign w:val="center"/>
          </w:tcPr>
          <w:p w14:paraId="497AD813">
            <w:pPr>
              <w:spacing w:line="360" w:lineRule="auto"/>
              <w:rPr>
                <w:rFonts w:ascii="宋体" w:hAnsi="宋体" w:cs="宋体"/>
                <w:highlight w:val="none"/>
              </w:rPr>
            </w:pPr>
            <w:r>
              <w:rPr>
                <w:rFonts w:hint="eastAsia" w:ascii="宋体" w:hAnsi="宋体" w:cs="宋体"/>
                <w:highlight w:val="none"/>
              </w:rPr>
              <w:t>根据供应商提供的配合采购人统一管理措施方案与施工过程是否对采购人日常工作有影响进行评议：【评分范围：4、3、2、1、0】</w:t>
            </w:r>
          </w:p>
        </w:tc>
        <w:tc>
          <w:tcPr>
            <w:tcW w:w="750" w:type="dxa"/>
            <w:vAlign w:val="center"/>
          </w:tcPr>
          <w:p w14:paraId="077B756B">
            <w:pPr>
              <w:spacing w:line="360" w:lineRule="auto"/>
              <w:jc w:val="center"/>
              <w:rPr>
                <w:rFonts w:ascii="宋体" w:hAnsi="宋体" w:cs="宋体"/>
                <w:highlight w:val="none"/>
              </w:rPr>
            </w:pPr>
            <w:r>
              <w:rPr>
                <w:rFonts w:hint="eastAsia" w:ascii="宋体" w:hAnsi="宋体" w:cs="宋体"/>
                <w:highlight w:val="none"/>
                <w:lang w:val="en-US" w:eastAsia="zh-CN"/>
              </w:rPr>
              <w:t>4</w:t>
            </w:r>
          </w:p>
        </w:tc>
        <w:tc>
          <w:tcPr>
            <w:tcW w:w="872" w:type="dxa"/>
            <w:vAlign w:val="center"/>
          </w:tcPr>
          <w:p w14:paraId="54084F12">
            <w:pPr>
              <w:spacing w:line="360" w:lineRule="auto"/>
              <w:jc w:val="center"/>
              <w:rPr>
                <w:rFonts w:ascii="宋体" w:hAnsi="宋体" w:cs="宋体"/>
                <w:highlight w:val="none"/>
              </w:rPr>
            </w:pPr>
            <w:r>
              <w:rPr>
                <w:rFonts w:hint="eastAsia" w:ascii="宋体" w:hAnsi="宋体" w:cs="宋体"/>
                <w:highlight w:val="none"/>
              </w:rPr>
              <w:t>主观</w:t>
            </w:r>
          </w:p>
        </w:tc>
        <w:tc>
          <w:tcPr>
            <w:tcW w:w="872" w:type="dxa"/>
            <w:vAlign w:val="center"/>
          </w:tcPr>
          <w:p w14:paraId="2C2BAB93">
            <w:pPr>
              <w:spacing w:line="360" w:lineRule="auto"/>
              <w:jc w:val="center"/>
              <w:rPr>
                <w:rFonts w:hint="eastAsia" w:ascii="宋体" w:hAnsi="宋体" w:cs="宋体"/>
                <w:highlight w:val="none"/>
              </w:rPr>
            </w:pPr>
          </w:p>
        </w:tc>
      </w:tr>
      <w:tr w14:paraId="487F2C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704" w:type="dxa"/>
            <w:vMerge w:val="continue"/>
            <w:vAlign w:val="center"/>
          </w:tcPr>
          <w:p w14:paraId="4BD3F296">
            <w:pPr>
              <w:spacing w:line="360" w:lineRule="auto"/>
              <w:jc w:val="center"/>
              <w:rPr>
                <w:rFonts w:ascii="宋体" w:hAnsi="宋体" w:cs="宋体"/>
                <w:highlight w:val="none"/>
              </w:rPr>
            </w:pPr>
          </w:p>
        </w:tc>
        <w:tc>
          <w:tcPr>
            <w:tcW w:w="510" w:type="dxa"/>
            <w:shd w:val="clear" w:color="auto" w:fill="auto"/>
            <w:vAlign w:val="center"/>
          </w:tcPr>
          <w:p w14:paraId="296DDE44">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13</w:t>
            </w:r>
          </w:p>
        </w:tc>
        <w:tc>
          <w:tcPr>
            <w:tcW w:w="7123" w:type="dxa"/>
            <w:shd w:val="clear" w:color="auto" w:fill="FFFFFF"/>
            <w:vAlign w:val="center"/>
          </w:tcPr>
          <w:p w14:paraId="4B4E7A6E">
            <w:pPr>
              <w:spacing w:line="360" w:lineRule="auto"/>
              <w:rPr>
                <w:rFonts w:ascii="宋体" w:hAnsi="宋体" w:cs="宋体"/>
                <w:highlight w:val="none"/>
              </w:rPr>
            </w:pPr>
            <w:r>
              <w:rPr>
                <w:rFonts w:hint="eastAsia" w:ascii="宋体" w:hAnsi="宋体" w:cs="宋体"/>
                <w:highlight w:val="none"/>
              </w:rPr>
              <w:t>缺陷责任期内具备完善的售后技术支持和服务体系，服务时限、服务内容满足采购需求的进行评议：【评分范围：4、3、2、1、0】</w:t>
            </w:r>
          </w:p>
        </w:tc>
        <w:tc>
          <w:tcPr>
            <w:tcW w:w="750" w:type="dxa"/>
            <w:shd w:val="clear" w:color="auto" w:fill="FFFFFF"/>
            <w:vAlign w:val="center"/>
          </w:tcPr>
          <w:p w14:paraId="733C8495">
            <w:pPr>
              <w:spacing w:line="360" w:lineRule="auto"/>
              <w:jc w:val="center"/>
              <w:rPr>
                <w:rFonts w:ascii="宋体" w:hAnsi="宋体" w:cs="宋体"/>
                <w:highlight w:val="none"/>
              </w:rPr>
            </w:pPr>
            <w:r>
              <w:rPr>
                <w:rFonts w:hint="eastAsia" w:ascii="宋体" w:hAnsi="宋体" w:cs="宋体"/>
                <w:highlight w:val="none"/>
                <w:lang w:val="en-US" w:eastAsia="zh-CN"/>
              </w:rPr>
              <w:t>4</w:t>
            </w:r>
          </w:p>
        </w:tc>
        <w:tc>
          <w:tcPr>
            <w:tcW w:w="872" w:type="dxa"/>
            <w:shd w:val="clear" w:color="auto" w:fill="FFFFFF"/>
            <w:vAlign w:val="center"/>
          </w:tcPr>
          <w:p w14:paraId="3E4A5D97">
            <w:pPr>
              <w:spacing w:line="360" w:lineRule="auto"/>
              <w:jc w:val="center"/>
              <w:rPr>
                <w:rFonts w:ascii="宋体" w:hAnsi="宋体" w:cs="宋体"/>
                <w:highlight w:val="none"/>
              </w:rPr>
            </w:pPr>
            <w:r>
              <w:rPr>
                <w:rFonts w:hint="eastAsia" w:ascii="宋体" w:hAnsi="宋体" w:cs="宋体"/>
                <w:highlight w:val="none"/>
              </w:rPr>
              <w:t>主观</w:t>
            </w:r>
          </w:p>
        </w:tc>
        <w:tc>
          <w:tcPr>
            <w:tcW w:w="872" w:type="dxa"/>
            <w:shd w:val="clear" w:color="auto" w:fill="FFFFFF"/>
            <w:vAlign w:val="center"/>
          </w:tcPr>
          <w:p w14:paraId="3D6B7F6F">
            <w:pPr>
              <w:spacing w:line="360" w:lineRule="auto"/>
              <w:jc w:val="center"/>
              <w:rPr>
                <w:rFonts w:hint="eastAsia" w:ascii="宋体" w:hAnsi="宋体" w:cs="宋体"/>
                <w:highlight w:val="none"/>
              </w:rPr>
            </w:pPr>
          </w:p>
        </w:tc>
      </w:tr>
      <w:tr w14:paraId="6B87B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4" w:hRule="atLeast"/>
          <w:jc w:val="center"/>
        </w:trPr>
        <w:tc>
          <w:tcPr>
            <w:tcW w:w="704" w:type="dxa"/>
            <w:vMerge w:val="continue"/>
            <w:vAlign w:val="center"/>
          </w:tcPr>
          <w:p w14:paraId="13D78EBF">
            <w:pPr>
              <w:spacing w:line="360" w:lineRule="auto"/>
              <w:rPr>
                <w:rFonts w:ascii="宋体" w:hAnsi="宋体" w:cs="宋体"/>
                <w:highlight w:val="none"/>
              </w:rPr>
            </w:pPr>
          </w:p>
        </w:tc>
        <w:tc>
          <w:tcPr>
            <w:tcW w:w="510" w:type="dxa"/>
            <w:shd w:val="clear" w:color="auto" w:fill="auto"/>
            <w:vAlign w:val="center"/>
          </w:tcPr>
          <w:p w14:paraId="26CE0F8E">
            <w:pPr>
              <w:spacing w:line="360" w:lineRule="auto"/>
              <w:jc w:val="center"/>
              <w:rPr>
                <w:rFonts w:ascii="宋体" w:hAnsi="宋体" w:eastAsia="宋体" w:cs="宋体"/>
                <w:kern w:val="2"/>
                <w:sz w:val="24"/>
                <w:szCs w:val="24"/>
                <w:highlight w:val="none"/>
                <w:lang w:val="en-US" w:eastAsia="zh-CN" w:bidi="ar-SA"/>
              </w:rPr>
            </w:pPr>
            <w:r>
              <w:rPr>
                <w:rFonts w:hint="eastAsia" w:ascii="宋体" w:hAnsi="宋体" w:cs="宋体"/>
                <w:highlight w:val="none"/>
              </w:rPr>
              <w:t>14</w:t>
            </w:r>
          </w:p>
        </w:tc>
        <w:tc>
          <w:tcPr>
            <w:tcW w:w="7123" w:type="dxa"/>
            <w:vAlign w:val="center"/>
          </w:tcPr>
          <w:p w14:paraId="03C286EC">
            <w:pPr>
              <w:spacing w:line="360" w:lineRule="auto"/>
              <w:rPr>
                <w:rFonts w:ascii="宋体" w:hAnsi="宋体" w:cs="宋体"/>
                <w:highlight w:val="none"/>
              </w:rPr>
            </w:pPr>
            <w:r>
              <w:rPr>
                <w:rFonts w:hint="eastAsia" w:ascii="宋体" w:hAnsi="宋体" w:cs="宋体"/>
                <w:highlight w:val="none"/>
              </w:rPr>
              <w:t>根据供应商为本项目拟派的项目团队配备方案，包括安全员、质检员、施工员等专业人员的配置进行评议：【评分范围：4、3、2、1、0】</w:t>
            </w:r>
          </w:p>
        </w:tc>
        <w:tc>
          <w:tcPr>
            <w:tcW w:w="750" w:type="dxa"/>
            <w:vAlign w:val="center"/>
          </w:tcPr>
          <w:p w14:paraId="5F333200">
            <w:pPr>
              <w:spacing w:line="360" w:lineRule="auto"/>
              <w:jc w:val="center"/>
              <w:rPr>
                <w:rFonts w:ascii="宋体" w:hAnsi="宋体" w:cs="宋体"/>
                <w:highlight w:val="none"/>
              </w:rPr>
            </w:pPr>
            <w:r>
              <w:rPr>
                <w:rFonts w:hint="eastAsia" w:ascii="宋体" w:hAnsi="宋体" w:cs="宋体"/>
                <w:highlight w:val="none"/>
                <w:lang w:val="en-US" w:eastAsia="zh-CN"/>
              </w:rPr>
              <w:t>4</w:t>
            </w:r>
          </w:p>
        </w:tc>
        <w:tc>
          <w:tcPr>
            <w:tcW w:w="872" w:type="dxa"/>
            <w:vAlign w:val="center"/>
          </w:tcPr>
          <w:p w14:paraId="2A4C6244">
            <w:pPr>
              <w:spacing w:line="360" w:lineRule="auto"/>
              <w:jc w:val="center"/>
              <w:rPr>
                <w:rFonts w:ascii="宋体" w:hAnsi="宋体" w:cs="宋体"/>
                <w:highlight w:val="none"/>
              </w:rPr>
            </w:pPr>
            <w:r>
              <w:rPr>
                <w:rFonts w:hint="eastAsia" w:ascii="宋体" w:hAnsi="宋体" w:cs="宋体"/>
                <w:highlight w:val="none"/>
              </w:rPr>
              <w:t>主观</w:t>
            </w:r>
          </w:p>
        </w:tc>
        <w:tc>
          <w:tcPr>
            <w:tcW w:w="872" w:type="dxa"/>
            <w:vAlign w:val="center"/>
          </w:tcPr>
          <w:p w14:paraId="089A34BF">
            <w:pPr>
              <w:spacing w:line="360" w:lineRule="auto"/>
              <w:jc w:val="center"/>
              <w:rPr>
                <w:rFonts w:hint="eastAsia" w:ascii="宋体" w:hAnsi="宋体" w:cs="宋体"/>
                <w:highlight w:val="none"/>
              </w:rPr>
            </w:pPr>
          </w:p>
        </w:tc>
      </w:tr>
      <w:tr w14:paraId="6C680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04" w:type="dxa"/>
            <w:vMerge w:val="continue"/>
            <w:vAlign w:val="center"/>
          </w:tcPr>
          <w:p w14:paraId="305CEC28">
            <w:pPr>
              <w:spacing w:line="360" w:lineRule="auto"/>
              <w:jc w:val="center"/>
              <w:rPr>
                <w:rFonts w:ascii="宋体" w:hAnsi="宋体" w:cs="宋体"/>
                <w:highlight w:val="none"/>
              </w:rPr>
            </w:pPr>
          </w:p>
        </w:tc>
        <w:tc>
          <w:tcPr>
            <w:tcW w:w="510" w:type="dxa"/>
            <w:vAlign w:val="center"/>
          </w:tcPr>
          <w:p w14:paraId="629B4FED">
            <w:pPr>
              <w:spacing w:line="360" w:lineRule="auto"/>
              <w:jc w:val="center"/>
              <w:rPr>
                <w:rFonts w:hint="default" w:ascii="宋体" w:hAnsi="宋体" w:eastAsia="宋体" w:cs="宋体"/>
                <w:highlight w:val="none"/>
                <w:lang w:val="en-US" w:eastAsia="zh-CN"/>
              </w:rPr>
            </w:pPr>
            <w:r>
              <w:rPr>
                <w:rFonts w:hint="eastAsia" w:ascii="宋体" w:hAnsi="宋体" w:cs="宋体"/>
                <w:highlight w:val="none"/>
                <w:lang w:val="en-US" w:eastAsia="zh-CN"/>
              </w:rPr>
              <w:t>15</w:t>
            </w:r>
          </w:p>
        </w:tc>
        <w:tc>
          <w:tcPr>
            <w:tcW w:w="7123" w:type="dxa"/>
            <w:vAlign w:val="center"/>
          </w:tcPr>
          <w:p w14:paraId="4D3E4924">
            <w:pPr>
              <w:spacing w:line="360" w:lineRule="auto"/>
              <w:rPr>
                <w:rFonts w:ascii="宋体" w:hAnsi="宋体" w:cs="宋体"/>
                <w:highlight w:val="none"/>
              </w:rPr>
            </w:pPr>
            <w:r>
              <w:rPr>
                <w:rFonts w:hint="eastAsia" w:ascii="宋体" w:hAnsi="宋体" w:cs="宋体"/>
                <w:highlight w:val="none"/>
              </w:rPr>
              <w:t>供应商近3年以来（自2022年1月1日起）承担过类似项目业绩的；每提供一个类似项目业绩的得0.5分，本项最高得1分。</w:t>
            </w:r>
          </w:p>
          <w:p w14:paraId="1D8DAA23">
            <w:pPr>
              <w:spacing w:line="360" w:lineRule="auto"/>
              <w:rPr>
                <w:rFonts w:ascii="宋体" w:hAnsi="宋体" w:cs="宋体"/>
                <w:highlight w:val="none"/>
              </w:rPr>
            </w:pPr>
            <w:r>
              <w:rPr>
                <w:rFonts w:hint="eastAsia" w:ascii="宋体" w:hAnsi="宋体" w:cs="宋体"/>
                <w:highlight w:val="none"/>
              </w:rPr>
              <w:t>注：业绩证明提供合同复印件加盖公章编入响应文件，日期以合同签订时间为准，业绩证明资料未体现评审因素的，本项不得分。</w:t>
            </w:r>
          </w:p>
        </w:tc>
        <w:tc>
          <w:tcPr>
            <w:tcW w:w="750" w:type="dxa"/>
            <w:vAlign w:val="center"/>
          </w:tcPr>
          <w:p w14:paraId="2E194D5D">
            <w:pPr>
              <w:spacing w:line="360" w:lineRule="auto"/>
              <w:jc w:val="center"/>
              <w:rPr>
                <w:rFonts w:ascii="宋体" w:hAnsi="宋体" w:cs="宋体"/>
                <w:highlight w:val="none"/>
              </w:rPr>
            </w:pPr>
            <w:r>
              <w:rPr>
                <w:rFonts w:hint="eastAsia" w:ascii="宋体" w:hAnsi="宋体" w:cs="宋体"/>
                <w:highlight w:val="none"/>
              </w:rPr>
              <w:t>1</w:t>
            </w:r>
          </w:p>
        </w:tc>
        <w:tc>
          <w:tcPr>
            <w:tcW w:w="872" w:type="dxa"/>
            <w:vAlign w:val="center"/>
          </w:tcPr>
          <w:p w14:paraId="7ECED86E">
            <w:pPr>
              <w:spacing w:line="360" w:lineRule="auto"/>
              <w:jc w:val="center"/>
              <w:rPr>
                <w:rFonts w:ascii="宋体" w:hAnsi="宋体" w:cs="宋体"/>
                <w:highlight w:val="none"/>
              </w:rPr>
            </w:pPr>
            <w:r>
              <w:rPr>
                <w:rFonts w:hint="eastAsia" w:ascii="宋体" w:hAnsi="宋体" w:cs="宋体"/>
                <w:highlight w:val="none"/>
              </w:rPr>
              <w:t>客观</w:t>
            </w:r>
          </w:p>
        </w:tc>
        <w:tc>
          <w:tcPr>
            <w:tcW w:w="872" w:type="dxa"/>
            <w:vAlign w:val="center"/>
          </w:tcPr>
          <w:p w14:paraId="7FE2DD4B">
            <w:pPr>
              <w:spacing w:line="360" w:lineRule="auto"/>
              <w:jc w:val="center"/>
              <w:rPr>
                <w:rFonts w:hint="eastAsia" w:ascii="宋体" w:hAnsi="宋体" w:cs="宋体"/>
                <w:highlight w:val="none"/>
              </w:rPr>
            </w:pPr>
          </w:p>
        </w:tc>
      </w:tr>
      <w:tr w14:paraId="3BD65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04" w:type="dxa"/>
            <w:vMerge w:val="continue"/>
            <w:vAlign w:val="center"/>
          </w:tcPr>
          <w:p w14:paraId="3A668D29">
            <w:pPr>
              <w:spacing w:line="360" w:lineRule="auto"/>
              <w:jc w:val="center"/>
              <w:rPr>
                <w:rFonts w:ascii="宋体" w:hAnsi="宋体" w:cs="宋体"/>
                <w:highlight w:val="none"/>
              </w:rPr>
            </w:pPr>
          </w:p>
        </w:tc>
        <w:tc>
          <w:tcPr>
            <w:tcW w:w="510" w:type="dxa"/>
            <w:vAlign w:val="center"/>
          </w:tcPr>
          <w:p w14:paraId="08991B5A">
            <w:pPr>
              <w:spacing w:line="360" w:lineRule="auto"/>
              <w:jc w:val="center"/>
              <w:rPr>
                <w:rFonts w:hint="default" w:ascii="宋体" w:hAnsi="宋体" w:cs="宋体"/>
                <w:highlight w:val="none"/>
                <w:lang w:val="en-US" w:eastAsia="zh-CN"/>
              </w:rPr>
            </w:pPr>
            <w:r>
              <w:rPr>
                <w:rFonts w:hint="eastAsia" w:ascii="宋体" w:hAnsi="宋体" w:cs="宋体"/>
                <w:highlight w:val="none"/>
                <w:lang w:val="en-US" w:eastAsia="zh-CN"/>
              </w:rPr>
              <w:t>16</w:t>
            </w:r>
          </w:p>
        </w:tc>
        <w:tc>
          <w:tcPr>
            <w:tcW w:w="7123" w:type="dxa"/>
            <w:shd w:val="clear" w:color="auto" w:fill="auto"/>
            <w:vAlign w:val="center"/>
          </w:tcPr>
          <w:p w14:paraId="687682A6">
            <w:pPr>
              <w:spacing w:line="360" w:lineRule="auto"/>
              <w:rPr>
                <w:rFonts w:hint="eastAsia" w:ascii="宋体" w:hAnsi="宋体" w:eastAsia="楷体" w:cs="宋体"/>
                <w:kern w:val="2"/>
                <w:sz w:val="24"/>
                <w:szCs w:val="24"/>
                <w:highlight w:val="none"/>
                <w:lang w:val="en-US" w:eastAsia="zh-CN" w:bidi="ar-SA"/>
              </w:rPr>
            </w:pPr>
            <w:r>
              <w:rPr>
                <w:rFonts w:hint="eastAsia" w:ascii="宋体" w:hAnsi="宋体" w:cs="宋体"/>
                <w:highlight w:val="none"/>
                <w:lang w:val="en-US" w:eastAsia="zh-CN"/>
              </w:rPr>
              <w:t>根据工程清单里面的参数，对带★性能指标需根据要求提供证明文件，未提供或者不满足的，每项扣2分，扣完为止.</w:t>
            </w:r>
          </w:p>
        </w:tc>
        <w:tc>
          <w:tcPr>
            <w:tcW w:w="750" w:type="dxa"/>
            <w:shd w:val="clear" w:color="auto" w:fill="auto"/>
            <w:vAlign w:val="center"/>
          </w:tcPr>
          <w:p w14:paraId="3469E9FB">
            <w:pPr>
              <w:spacing w:line="360" w:lineRule="auto"/>
              <w:jc w:val="center"/>
              <w:rPr>
                <w:rFonts w:hint="eastAsia" w:ascii="宋体" w:hAnsi="宋体" w:eastAsia="宋体" w:cs="宋体"/>
                <w:kern w:val="2"/>
                <w:sz w:val="24"/>
                <w:szCs w:val="24"/>
                <w:highlight w:val="none"/>
                <w:lang w:val="en-US" w:eastAsia="zh-CN" w:bidi="ar-SA"/>
              </w:rPr>
            </w:pPr>
            <w:r>
              <w:rPr>
                <w:rFonts w:hint="eastAsia" w:ascii="宋体" w:hAnsi="宋体" w:cs="宋体"/>
                <w:highlight w:val="none"/>
                <w:lang w:val="en-US" w:eastAsia="zh-CN"/>
              </w:rPr>
              <w:t>22</w:t>
            </w:r>
          </w:p>
        </w:tc>
        <w:tc>
          <w:tcPr>
            <w:tcW w:w="872" w:type="dxa"/>
            <w:shd w:val="clear" w:color="auto" w:fill="auto"/>
            <w:vAlign w:val="center"/>
          </w:tcPr>
          <w:p w14:paraId="3EEF4D28">
            <w:pPr>
              <w:spacing w:line="360" w:lineRule="auto"/>
              <w:jc w:val="center"/>
              <w:rPr>
                <w:rFonts w:hint="eastAsia" w:ascii="宋体" w:hAnsi="宋体" w:eastAsia="宋体" w:cs="宋体"/>
                <w:kern w:val="2"/>
                <w:sz w:val="24"/>
                <w:szCs w:val="24"/>
                <w:highlight w:val="none"/>
                <w:lang w:val="en-US" w:eastAsia="zh-CN" w:bidi="ar-SA"/>
              </w:rPr>
            </w:pPr>
            <w:r>
              <w:rPr>
                <w:rFonts w:hint="eastAsia" w:ascii="宋体" w:hAnsi="宋体" w:cs="宋体"/>
                <w:highlight w:val="none"/>
                <w:lang w:val="en-US" w:eastAsia="zh-CN"/>
              </w:rPr>
              <w:t>客观</w:t>
            </w:r>
          </w:p>
        </w:tc>
        <w:tc>
          <w:tcPr>
            <w:tcW w:w="872" w:type="dxa"/>
            <w:shd w:val="clear" w:color="auto" w:fill="auto"/>
            <w:vAlign w:val="center"/>
          </w:tcPr>
          <w:p w14:paraId="1DA3197F">
            <w:pPr>
              <w:spacing w:line="360" w:lineRule="auto"/>
              <w:jc w:val="center"/>
              <w:rPr>
                <w:rFonts w:hint="eastAsia" w:ascii="宋体" w:hAnsi="宋体" w:cs="宋体"/>
                <w:highlight w:val="none"/>
                <w:lang w:val="en-US" w:eastAsia="zh-CN"/>
              </w:rPr>
            </w:pPr>
          </w:p>
        </w:tc>
      </w:tr>
      <w:tr w14:paraId="5B831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8" w:hRule="atLeast"/>
          <w:jc w:val="center"/>
        </w:trPr>
        <w:tc>
          <w:tcPr>
            <w:tcW w:w="1214" w:type="dxa"/>
            <w:gridSpan w:val="2"/>
            <w:vAlign w:val="center"/>
          </w:tcPr>
          <w:p w14:paraId="7DB5F986">
            <w:pPr>
              <w:spacing w:line="360" w:lineRule="auto"/>
              <w:jc w:val="center"/>
              <w:rPr>
                <w:rFonts w:ascii="宋体" w:hAnsi="宋体" w:cs="宋体"/>
                <w:highlight w:val="none"/>
              </w:rPr>
            </w:pPr>
            <w:r>
              <w:rPr>
                <w:rFonts w:hint="eastAsia" w:ascii="宋体" w:hAnsi="宋体" w:cs="宋体"/>
                <w:highlight w:val="none"/>
              </w:rPr>
              <w:t>报价得分</w:t>
            </w:r>
          </w:p>
        </w:tc>
        <w:tc>
          <w:tcPr>
            <w:tcW w:w="7123" w:type="dxa"/>
            <w:vAlign w:val="center"/>
          </w:tcPr>
          <w:p w14:paraId="7638284B">
            <w:pPr>
              <w:spacing w:line="360" w:lineRule="auto"/>
              <w:rPr>
                <w:rFonts w:ascii="宋体" w:hAnsi="宋体" w:cs="宋体"/>
                <w:highlight w:val="none"/>
              </w:rPr>
            </w:pPr>
            <w:r>
              <w:rPr>
                <w:rFonts w:hint="eastAsia" w:ascii="宋体" w:hAnsi="宋体" w:cs="宋体"/>
                <w:highlight w:val="none"/>
              </w:rPr>
              <w:t>参与评审的价格=</w:t>
            </w:r>
            <w:r>
              <w:rPr>
                <w:rFonts w:hint="eastAsia" w:ascii="宋体" w:hAnsi="宋体" w:cs="宋体"/>
                <w:highlight w:val="none"/>
                <w:lang w:val="en-US" w:eastAsia="zh-CN"/>
              </w:rPr>
              <w:t>最后报价</w:t>
            </w:r>
            <w:r>
              <w:rPr>
                <w:rFonts w:hint="eastAsia" w:ascii="宋体" w:hAnsi="宋体" w:cs="宋体"/>
                <w:highlight w:val="none"/>
              </w:rPr>
              <w:t>；</w:t>
            </w:r>
          </w:p>
          <w:p w14:paraId="0948B297">
            <w:pPr>
              <w:spacing w:line="360" w:lineRule="auto"/>
              <w:rPr>
                <w:rFonts w:ascii="宋体" w:hAnsi="宋体" w:cs="宋体"/>
                <w:highlight w:val="none"/>
              </w:rPr>
            </w:pPr>
            <w:r>
              <w:rPr>
                <w:rFonts w:hint="eastAsia" w:ascii="宋体" w:hAnsi="宋体" w:cs="宋体"/>
                <w:highlight w:val="none"/>
              </w:rPr>
              <w:t>评标基准价=</w:t>
            </w:r>
            <w:r>
              <w:rPr>
                <w:rFonts w:hint="eastAsia"/>
                <w:color w:val="000000"/>
                <w:highlight w:val="none"/>
                <w:lang w:val="en-US" w:eastAsia="zh-CN"/>
              </w:rPr>
              <w:t>最低的最后报价</w:t>
            </w:r>
            <w:r>
              <w:rPr>
                <w:rFonts w:hint="eastAsia" w:ascii="宋体" w:hAnsi="宋体" w:cs="宋体"/>
                <w:highlight w:val="none"/>
              </w:rPr>
              <w:t>；</w:t>
            </w:r>
          </w:p>
          <w:p w14:paraId="438C9891">
            <w:pPr>
              <w:spacing w:line="360" w:lineRule="auto"/>
              <w:rPr>
                <w:rFonts w:ascii="宋体" w:hAnsi="宋体" w:cs="宋体"/>
                <w:highlight w:val="none"/>
              </w:rPr>
            </w:pPr>
            <w:r>
              <w:rPr>
                <w:rFonts w:hint="eastAsia" w:ascii="宋体" w:hAnsi="宋体" w:cs="宋体"/>
                <w:highlight w:val="none"/>
              </w:rPr>
              <w:t>参与评审的价格=评标基准价的得满分30分；</w:t>
            </w:r>
          </w:p>
          <w:p w14:paraId="7E507E93">
            <w:pPr>
              <w:spacing w:line="360" w:lineRule="auto"/>
              <w:rPr>
                <w:rFonts w:ascii="宋体" w:hAnsi="宋体" w:cs="宋体"/>
                <w:highlight w:val="none"/>
              </w:rPr>
            </w:pPr>
            <w:r>
              <w:rPr>
                <w:rFonts w:hint="eastAsia" w:ascii="宋体" w:hAnsi="宋体" w:cs="宋体"/>
                <w:highlight w:val="none"/>
              </w:rPr>
              <w:t>其他供应商的价格分统一按照下列公式计算：价格分=(评标基准价／参与评审的价格)×30×100%，小数点后四舍五入保留2位数。</w:t>
            </w:r>
          </w:p>
          <w:p w14:paraId="4A94FF71">
            <w:pPr>
              <w:spacing w:line="360" w:lineRule="auto"/>
              <w:rPr>
                <w:rFonts w:ascii="宋体" w:hAnsi="宋体" w:cs="宋体"/>
                <w:highlight w:val="none"/>
              </w:rPr>
            </w:pPr>
            <w:r>
              <w:rPr>
                <w:rFonts w:hint="eastAsia" w:ascii="宋体" w:hAnsi="宋体" w:cs="宋体"/>
                <w:highlight w:val="none"/>
              </w:rPr>
              <w:t>注：以最后报价作为评审依据。</w:t>
            </w:r>
          </w:p>
        </w:tc>
        <w:tc>
          <w:tcPr>
            <w:tcW w:w="750" w:type="dxa"/>
            <w:vAlign w:val="center"/>
          </w:tcPr>
          <w:p w14:paraId="21043AD3">
            <w:pPr>
              <w:spacing w:line="360" w:lineRule="auto"/>
              <w:jc w:val="center"/>
              <w:rPr>
                <w:rFonts w:ascii="宋体" w:hAnsi="宋体" w:cs="宋体"/>
                <w:highlight w:val="none"/>
              </w:rPr>
            </w:pPr>
            <w:r>
              <w:rPr>
                <w:rFonts w:hint="eastAsia" w:ascii="宋体" w:hAnsi="宋体" w:cs="宋体"/>
                <w:highlight w:val="none"/>
              </w:rPr>
              <w:t>30</w:t>
            </w:r>
          </w:p>
        </w:tc>
        <w:tc>
          <w:tcPr>
            <w:tcW w:w="872" w:type="dxa"/>
            <w:vAlign w:val="center"/>
          </w:tcPr>
          <w:p w14:paraId="7A6DA9E8">
            <w:pPr>
              <w:spacing w:line="360" w:lineRule="auto"/>
              <w:jc w:val="center"/>
              <w:rPr>
                <w:rFonts w:ascii="宋体" w:hAnsi="宋体" w:cs="宋体"/>
                <w:highlight w:val="none"/>
              </w:rPr>
            </w:pPr>
            <w:r>
              <w:rPr>
                <w:rFonts w:hint="eastAsia" w:ascii="宋体" w:hAnsi="宋体" w:cs="宋体"/>
                <w:highlight w:val="none"/>
              </w:rPr>
              <w:t>客观</w:t>
            </w:r>
          </w:p>
        </w:tc>
        <w:tc>
          <w:tcPr>
            <w:tcW w:w="872" w:type="dxa"/>
            <w:vAlign w:val="center"/>
          </w:tcPr>
          <w:p w14:paraId="7C616DE5">
            <w:pPr>
              <w:spacing w:line="360" w:lineRule="auto"/>
              <w:jc w:val="center"/>
              <w:rPr>
                <w:rFonts w:hint="eastAsia" w:ascii="宋体" w:hAnsi="宋体" w:cs="宋体"/>
                <w:highlight w:val="none"/>
              </w:rPr>
            </w:pPr>
          </w:p>
        </w:tc>
      </w:tr>
    </w:tbl>
    <w:p w14:paraId="21378866">
      <w:pPr>
        <w:pStyle w:val="27"/>
        <w:spacing w:line="360" w:lineRule="auto"/>
        <w:ind w:firstLine="480" w:firstLineChars="200"/>
        <w:rPr>
          <w:rFonts w:hAnsi="宋体" w:cs="宋体"/>
          <w:color w:val="000000"/>
          <w:highlight w:val="none"/>
        </w:rPr>
      </w:pPr>
    </w:p>
    <w:p w14:paraId="7ABBD34E">
      <w:pPr>
        <w:pStyle w:val="2"/>
        <w:spacing w:line="360" w:lineRule="auto"/>
        <w:rPr>
          <w:color w:val="000000"/>
          <w:highlight w:val="none"/>
        </w:rPr>
      </w:pPr>
      <w:r>
        <w:rPr>
          <w:rFonts w:ascii="宋体" w:hAnsi="宋体" w:cs="宋体"/>
          <w:b w:val="0"/>
          <w:color w:val="000000"/>
          <w:sz w:val="28"/>
          <w:szCs w:val="28"/>
          <w:highlight w:val="none"/>
        </w:rPr>
        <w:br w:type="page"/>
      </w:r>
      <w:bookmarkStart w:id="62" w:name="_Toc24483"/>
      <w:bookmarkStart w:id="63" w:name="_Toc26346"/>
      <w:r>
        <w:rPr>
          <w:rFonts w:hint="eastAsia"/>
          <w:color w:val="000000"/>
          <w:highlight w:val="none"/>
        </w:rPr>
        <w:t>第四章  采购内容及需求</w:t>
      </w:r>
      <w:bookmarkEnd w:id="62"/>
      <w:bookmarkEnd w:id="63"/>
    </w:p>
    <w:p w14:paraId="1E7F9D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highlight w:val="none"/>
        </w:rPr>
      </w:pPr>
      <w:r>
        <w:rPr>
          <w:rFonts w:hint="eastAsia" w:ascii="宋体" w:hAnsi="宋体" w:eastAsia="宋体" w:cs="宋体"/>
          <w:b/>
          <w:bCs/>
          <w:sz w:val="24"/>
          <w:szCs w:val="32"/>
          <w:highlight w:val="none"/>
          <w:lang w:val="en-US" w:eastAsia="zh-CN"/>
        </w:rPr>
        <w:t>一、</w:t>
      </w:r>
      <w:r>
        <w:rPr>
          <w:rFonts w:hint="eastAsia" w:ascii="宋体" w:hAnsi="宋体" w:eastAsia="宋体" w:cs="宋体"/>
          <w:b/>
          <w:bCs/>
          <w:sz w:val="24"/>
          <w:szCs w:val="32"/>
          <w:highlight w:val="none"/>
        </w:rPr>
        <w:t>施工范围</w:t>
      </w:r>
    </w:p>
    <w:p w14:paraId="12D3DF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明确装修包含的内容：墙体改造、地面铺装、吊顶工程、水电布线、灯光照明、网络布线、空调通风、隔断设置等</w:t>
      </w:r>
    </w:p>
    <w:p w14:paraId="0D6487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32"/>
          <w:highlight w:val="none"/>
          <w:lang w:val="en-US" w:eastAsia="zh-CN"/>
        </w:rPr>
      </w:pPr>
      <w:r>
        <w:rPr>
          <w:rFonts w:hint="eastAsia" w:ascii="宋体" w:hAnsi="宋体" w:eastAsia="宋体" w:cs="宋体"/>
          <w:b/>
          <w:bCs/>
          <w:sz w:val="24"/>
          <w:szCs w:val="32"/>
          <w:highlight w:val="none"/>
          <w:lang w:val="en-US" w:eastAsia="zh-CN"/>
        </w:rPr>
        <w:t>二、施工标准</w:t>
      </w:r>
    </w:p>
    <w:p w14:paraId="6B6B43E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1、造型吊顶：吊顶天棚轻钢龙骨，木工板吊顶，艺术造型等等。</w:t>
      </w:r>
    </w:p>
    <w:p w14:paraId="0D9C91A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2、墙面装饰板：免漆板板材，吸音板1000g环保聚酯纤维棉，面板需要防腐蚀，防油污，放涂鸦，防粘贴，防刮擦。</w:t>
      </w:r>
    </w:p>
    <w:p w14:paraId="2EC5002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3、地 板：采用全硬木结构，地面先做平整处理，填补凹槽处，实木复合地板铺设，耐磨环保，防火阻燃，防水防潮处理</w:t>
      </w:r>
    </w:p>
    <w:p w14:paraId="5E42A20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4、窗帘盒：制作及安装木龙骨，安装细木工板，装饰面板。</w:t>
      </w:r>
    </w:p>
    <w:p w14:paraId="5758F25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5、包含清洁费：装修，地板，垃圾运输等</w:t>
      </w:r>
    </w:p>
    <w:p w14:paraId="1E8E077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6、强电和布线：教室内所有强弱电安装。</w:t>
      </w:r>
    </w:p>
    <w:p w14:paraId="0D2CDC8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lang w:val="en-US" w:eastAsia="zh-CN"/>
        </w:rPr>
        <w:t>7、灯光：各类造型灯带，装饰灯。</w:t>
      </w:r>
    </w:p>
    <w:p w14:paraId="69357B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32"/>
          <w:highlight w:val="none"/>
          <w:lang w:val="en-US" w:eastAsia="zh-CN"/>
        </w:rPr>
      </w:pPr>
      <w:r>
        <w:rPr>
          <w:rFonts w:hint="eastAsia" w:ascii="宋体" w:hAnsi="宋体" w:eastAsia="宋体" w:cs="宋体"/>
          <w:b/>
          <w:bCs/>
          <w:sz w:val="24"/>
          <w:szCs w:val="32"/>
          <w:highlight w:val="none"/>
          <w:lang w:val="en-US" w:eastAsia="zh-CN"/>
        </w:rPr>
        <w:t>三、综合布线</w:t>
      </w:r>
    </w:p>
    <w:p w14:paraId="50D0FB8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lang w:val="en-US" w:eastAsia="zh-CN"/>
        </w:rPr>
        <w:t>1、</w:t>
      </w:r>
      <w:r>
        <w:rPr>
          <w:rFonts w:hint="eastAsia" w:ascii="宋体" w:hAnsi="宋体" w:eastAsia="宋体" w:cs="宋体"/>
          <w:sz w:val="24"/>
          <w:szCs w:val="32"/>
          <w:highlight w:val="none"/>
        </w:rPr>
        <w:t>设计部署规范：</w:t>
      </w:r>
    </w:p>
    <w:p w14:paraId="63A81B9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（1）以国际布线标准ISO/IEC11801：1995(E)和ANSI/TIA/EIA568A《商业建筑物电信布线标准》为依据；</w:t>
      </w:r>
    </w:p>
    <w:p w14:paraId="1CF5049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2）同时参照：《中国建筑电气设计规范》；《建筑与建筑群综合布线系统工程设计规范》中国工程建设标准化协会标准；《建筑与建筑群综合布线系统工程施工及验收规范》中国工程建设标准化协会标准；《结构化布线系统设计总则》；</w:t>
      </w:r>
    </w:p>
    <w:p w14:paraId="04064BAD">
      <w:pPr>
        <w:keepNext w:val="0"/>
        <w:keepLines w:val="0"/>
        <w:pageBreakBefore w:val="0"/>
        <w:widowControl w:val="0"/>
        <w:numPr>
          <w:ilvl w:val="0"/>
          <w:numId w:val="6"/>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材料与工具</w:t>
      </w:r>
    </w:p>
    <w:p w14:paraId="7BFD24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根据项目需要，综合采用优质六类及以上铜绞线、配线架、跳线、标签、原装AMP网线、水晶头、电源插座插板、网络插板、网络测试仪、网线钳等；</w:t>
      </w:r>
    </w:p>
    <w:p w14:paraId="6756CBF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3、总体要求：</w:t>
      </w:r>
    </w:p>
    <w:p w14:paraId="56C1C79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（1）一般采用暗线，在地面及墙面开挖线槽，由主讲区出来的线缆走地面线槽通过支管到学生位；然后直接通过桌脚钢管通往桌面，避免线头外露，确保安全美观；</w:t>
      </w:r>
    </w:p>
    <w:p w14:paraId="01F7F74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（2）特别情况必须走明线方式的，必须用pvc或不锈钢线管包覆；</w:t>
      </w:r>
    </w:p>
    <w:p w14:paraId="619DFEC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（3）插线盒一般部署在桌面或桌脚处，嵌入式；</w:t>
      </w:r>
    </w:p>
    <w:p w14:paraId="35BB2C5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4、布线参考要求：</w:t>
      </w:r>
    </w:p>
    <w:p w14:paraId="534BF02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（1）场地供电应符合GB/T 2887-2000《电子计算机场地通用规范》的要求；额定总容量为整体需电系统的1.4~2.0倍；</w:t>
      </w:r>
    </w:p>
    <w:p w14:paraId="42D6C6A7">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sz w:val="24"/>
          <w:szCs w:val="32"/>
          <w:highlight w:val="none"/>
        </w:rPr>
      </w:pPr>
      <w:r>
        <w:rPr>
          <w:rFonts w:hint="eastAsia" w:ascii="宋体" w:hAnsi="宋体" w:eastAsia="宋体" w:cs="宋体"/>
          <w:color w:val="000000"/>
          <w:sz w:val="24"/>
          <w:szCs w:val="32"/>
          <w:highlight w:val="none"/>
        </w:rPr>
        <w:t>（2）强电布线参考：2.5平方＜3.5KW；4平方＜5.5KW；6平方＜8KW；</w:t>
      </w:r>
    </w:p>
    <w:p w14:paraId="4FFBEC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lang w:val="en-US" w:eastAsia="zh-CN"/>
        </w:rPr>
        <w:t>四、</w:t>
      </w:r>
      <w:r>
        <w:rPr>
          <w:rFonts w:hint="eastAsia" w:ascii="宋体" w:hAnsi="宋体" w:eastAsia="宋体" w:cs="宋体"/>
          <w:b/>
          <w:bCs/>
          <w:sz w:val="24"/>
          <w:szCs w:val="32"/>
          <w:highlight w:val="none"/>
        </w:rPr>
        <w:t>工期与进度要求</w:t>
      </w:r>
    </w:p>
    <w:p w14:paraId="5EFE46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合同签订起2个月内完工</w:t>
      </w:r>
    </w:p>
    <w:p w14:paraId="241E4E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highlight w:val="none"/>
        </w:rPr>
      </w:pPr>
      <w:r>
        <w:rPr>
          <w:rFonts w:hint="eastAsia" w:ascii="宋体" w:hAnsi="宋体" w:eastAsia="宋体" w:cs="宋体"/>
          <w:b/>
          <w:bCs/>
          <w:sz w:val="24"/>
          <w:szCs w:val="32"/>
          <w:highlight w:val="none"/>
          <w:lang w:val="en-US" w:eastAsia="zh-CN"/>
        </w:rPr>
        <w:t>五、</w:t>
      </w:r>
      <w:r>
        <w:rPr>
          <w:rFonts w:hint="eastAsia" w:ascii="宋体" w:hAnsi="宋体" w:eastAsia="宋体" w:cs="宋体"/>
          <w:b/>
          <w:bCs/>
          <w:sz w:val="24"/>
          <w:szCs w:val="32"/>
          <w:highlight w:val="none"/>
        </w:rPr>
        <w:t>施工管理与配合要求</w:t>
      </w:r>
    </w:p>
    <w:p w14:paraId="7C9C12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lang w:val="en-US" w:eastAsia="zh-CN"/>
        </w:rPr>
        <w:t>1、</w:t>
      </w:r>
      <w:r>
        <w:rPr>
          <w:rFonts w:hint="eastAsia" w:ascii="宋体" w:hAnsi="宋体" w:eastAsia="宋体" w:cs="宋体"/>
          <w:sz w:val="24"/>
          <w:szCs w:val="32"/>
          <w:highlight w:val="none"/>
        </w:rPr>
        <w:t>装修期间须服从校方管理</w:t>
      </w:r>
    </w:p>
    <w:p w14:paraId="0959F1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lang w:val="en-US" w:eastAsia="zh-CN"/>
        </w:rPr>
        <w:t>2、</w:t>
      </w:r>
      <w:r>
        <w:rPr>
          <w:rFonts w:hint="eastAsia" w:ascii="宋体" w:hAnsi="宋体" w:eastAsia="宋体" w:cs="宋体"/>
          <w:sz w:val="24"/>
          <w:szCs w:val="32"/>
          <w:highlight w:val="none"/>
        </w:rPr>
        <w:t>明确不允许破坏原有承重结构、管网等</w:t>
      </w:r>
    </w:p>
    <w:p w14:paraId="37DC13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lang w:val="en-US" w:eastAsia="zh-CN"/>
        </w:rPr>
        <w:t>3、</w:t>
      </w:r>
      <w:r>
        <w:rPr>
          <w:rFonts w:hint="eastAsia" w:ascii="宋体" w:hAnsi="宋体" w:eastAsia="宋体" w:cs="宋体"/>
          <w:sz w:val="24"/>
          <w:szCs w:val="32"/>
          <w:highlight w:val="none"/>
        </w:rPr>
        <w:t>进场施工是否需办理入校报备、施工证等手续</w:t>
      </w:r>
    </w:p>
    <w:p w14:paraId="35EE52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highlight w:val="none"/>
        </w:rPr>
      </w:pPr>
      <w:r>
        <w:rPr>
          <w:rFonts w:hint="eastAsia" w:ascii="宋体" w:hAnsi="宋体" w:eastAsia="宋体" w:cs="宋体"/>
          <w:b/>
          <w:bCs/>
          <w:sz w:val="24"/>
          <w:szCs w:val="32"/>
          <w:highlight w:val="none"/>
          <w:lang w:val="en-US" w:eastAsia="zh-CN"/>
        </w:rPr>
        <w:t>六</w:t>
      </w:r>
      <w:r>
        <w:rPr>
          <w:rFonts w:hint="eastAsia" w:ascii="宋体" w:hAnsi="宋体" w:cs="宋体"/>
          <w:b/>
          <w:bCs/>
          <w:sz w:val="24"/>
          <w:szCs w:val="32"/>
          <w:highlight w:val="none"/>
          <w:lang w:eastAsia="zh-CN"/>
        </w:rPr>
        <w:t>、</w:t>
      </w:r>
      <w:r>
        <w:rPr>
          <w:rFonts w:hint="eastAsia" w:ascii="宋体" w:hAnsi="宋体" w:eastAsia="宋体" w:cs="宋体"/>
          <w:b/>
          <w:bCs/>
          <w:sz w:val="24"/>
          <w:szCs w:val="32"/>
          <w:highlight w:val="none"/>
        </w:rPr>
        <w:t>售后及质保</w:t>
      </w:r>
    </w:p>
    <w:p w14:paraId="4AFA43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highlight w:val="none"/>
        </w:rPr>
      </w:pPr>
      <w:bookmarkStart w:id="64" w:name="_Toc17085"/>
      <w:bookmarkStart w:id="65" w:name="_Toc20963"/>
      <w:r>
        <w:rPr>
          <w:rFonts w:hint="eastAsia" w:ascii="宋体" w:hAnsi="宋体" w:eastAsia="宋体" w:cs="宋体"/>
          <w:sz w:val="24"/>
          <w:szCs w:val="32"/>
          <w:highlight w:val="none"/>
        </w:rPr>
        <w:t>（1）保修期：按工程质量保修书规定执行，质量保证期为本项目验收合格后24个月内（自验收合格之日算起）。成交供应商应与采购人签订工程质量保修书，在质量保修期内，按照有关法律、法规、规章的管理规定和双方约定，承担本工程质量保修责任。</w:t>
      </w:r>
    </w:p>
    <w:p w14:paraId="500873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（2）在保修期内，成交供应商对有缺陷的部位必须无偿地给予修理与更换，并承担一切由此引起的对采购人或第三者的直接损失，除人为破坏或合同规定的不可抗因素造成的损坏外。</w:t>
      </w:r>
    </w:p>
    <w:p w14:paraId="5F4455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（3）成交供应商必须对所承包的工程的质量负全部责任，其责任不因其他材料生产商提供的保证书而减轻或更改。</w:t>
      </w:r>
    </w:p>
    <w:p w14:paraId="1890AC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（4）供应商应当在缺陷责任期内具有完善的售后技术支持和服务体系，能够提供服务标准、服务流程、服务内容。</w:t>
      </w:r>
    </w:p>
    <w:p w14:paraId="21F0BF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（5）服务响应时间为</w:t>
      </w:r>
      <w:r>
        <w:rPr>
          <w:rFonts w:hint="eastAsia" w:ascii="宋体" w:hAnsi="宋体" w:eastAsia="宋体" w:cs="宋体"/>
          <w:sz w:val="24"/>
          <w:szCs w:val="32"/>
          <w:highlight w:val="none"/>
          <w:lang w:val="en-US" w:eastAsia="zh-CN"/>
        </w:rPr>
        <w:t>48</w:t>
      </w:r>
      <w:r>
        <w:rPr>
          <w:rFonts w:hint="eastAsia" w:ascii="宋体" w:hAnsi="宋体" w:eastAsia="宋体" w:cs="宋体"/>
          <w:sz w:val="24"/>
          <w:szCs w:val="32"/>
          <w:highlight w:val="none"/>
        </w:rPr>
        <w:t>小时。</w:t>
      </w:r>
    </w:p>
    <w:p w14:paraId="51EB4C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32"/>
          <w:highlight w:val="none"/>
          <w:lang w:val="en-US" w:eastAsia="zh-CN"/>
        </w:rPr>
      </w:pPr>
      <w:r>
        <w:rPr>
          <w:rFonts w:hint="eastAsia" w:ascii="宋体" w:hAnsi="宋体" w:eastAsia="宋体" w:cs="宋体"/>
          <w:b/>
          <w:bCs/>
          <w:sz w:val="24"/>
          <w:szCs w:val="32"/>
          <w:highlight w:val="none"/>
          <w:lang w:val="en-US" w:eastAsia="zh-CN"/>
        </w:rPr>
        <w:t>七、商务要求</w:t>
      </w:r>
    </w:p>
    <w:p w14:paraId="613FDC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1.付款条件</w:t>
      </w:r>
    </w:p>
    <w:p w14:paraId="1FCBEB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（1）合同签订后3个工作日内承包人向发包人缴纳合同价1%作为履约保证金，在承包人施工队伍主要管理人员、主要施工机械进场后7个工作日内支付合同总价的40%的预付款；</w:t>
      </w:r>
    </w:p>
    <w:p w14:paraId="6A91A8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（2）全部工程竣工验收合格并交付采购人正常使用后，发包人向成交供应商支付至合同总价的85%。</w:t>
      </w:r>
    </w:p>
    <w:p w14:paraId="03E10A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3）发包人委托第三方进行工程价款结算审核，在审定价确定且承包人支付审定价1.5%的质量保证金后，甲方在7个工作日内支付至合同审定价的100%。工程质量保证金在工程缺陷期满后，扣除相应的扣款（由于乙方维修不及时而甲方自行维修的费用）后，结清余款（无息）。工程保修期限按国家及浙江省现行规定计算,起算日期为自采购人竣工验收合格之日起。合同签订时，承包人应向发包人提供前述质保期的承诺函。</w:t>
      </w:r>
    </w:p>
    <w:p w14:paraId="5B152A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highlight w:val="none"/>
          <w:lang w:val="en-US" w:eastAsia="zh-CN"/>
        </w:rPr>
      </w:pPr>
      <w:r>
        <w:rPr>
          <w:rFonts w:hint="eastAsia" w:ascii="宋体" w:hAnsi="宋体" w:eastAsia="宋体" w:cs="宋体"/>
          <w:sz w:val="24"/>
          <w:szCs w:val="32"/>
          <w:highlight w:val="none"/>
          <w:lang w:val="en-US" w:eastAsia="zh-CN"/>
        </w:rPr>
        <w:t>（4）供应商须提供收款单位与本合同签订单位一致的正规、等额、合法、有效的建安发票，否则采购人有权拒绝付款并不承担逾期付款的违约责任。</w:t>
      </w:r>
    </w:p>
    <w:p w14:paraId="044166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八、其他要求</w:t>
      </w:r>
    </w:p>
    <w:p w14:paraId="3A74405E">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1.本项目的注意点有：</w:t>
      </w:r>
    </w:p>
    <w:p w14:paraId="3F4C7A77">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（1）由于施工区域临近教学区，噪音较大的施工项目需避开教学时间；</w:t>
      </w:r>
    </w:p>
    <w:p w14:paraId="60678B98">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（2）由于项目施工区域附近师生人流量较大，需格外注意做好施工的安全措施，施工垃圾需每天清运，不能影响主干道的正常安全通行；</w:t>
      </w:r>
    </w:p>
    <w:p w14:paraId="367960B6">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2.需要</w:t>
      </w:r>
      <w:r>
        <w:rPr>
          <w:rFonts w:hint="eastAsia" w:ascii="宋体" w:hAnsi="宋体" w:cs="宋体"/>
          <w:snapToGrid w:val="0"/>
          <w:color w:val="auto"/>
          <w:kern w:val="0"/>
          <w:sz w:val="24"/>
          <w:szCs w:val="24"/>
          <w:highlight w:val="none"/>
          <w:lang w:val="en-US" w:eastAsia="zh-CN"/>
        </w:rPr>
        <w:t>供应商</w:t>
      </w:r>
      <w:r>
        <w:rPr>
          <w:rFonts w:hint="eastAsia" w:ascii="宋体" w:hAnsi="宋体" w:eastAsia="宋体" w:cs="宋体"/>
          <w:snapToGrid w:val="0"/>
          <w:color w:val="auto"/>
          <w:kern w:val="0"/>
          <w:sz w:val="24"/>
          <w:szCs w:val="24"/>
          <w:highlight w:val="none"/>
        </w:rPr>
        <w:t>仔细研究图纸、工程量以及勘查现场。施工过程中，需及时配合设计方、使用方及监理的工作，在施工中及时调整不合理的施工环节和工艺。</w:t>
      </w:r>
    </w:p>
    <w:p w14:paraId="74EFAF86">
      <w:pPr>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hint="eastAsia"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▲3.根据国家住建部、省级造价主管部门对造价从业人员执业管理的相关法律法规规定以及国标计价规范的规定，响应报价的编制必须遵守以下规定：</w:t>
      </w:r>
    </w:p>
    <w:p w14:paraId="2005E1EC">
      <w:pPr>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hint="eastAsia"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（1）响应报价应由供应商或受其委托工程造价咨询人编制。供应商委托工程造价咨询人编制响应报价书的，响应文件中应附情况说明、委托编制响应报价的咨询合同书等。</w:t>
      </w:r>
    </w:p>
    <w:p w14:paraId="644CEF72">
      <w:pPr>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hint="eastAsia"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（2）如响应报价由供应商编制，编制人员必须是在编制单位注册的造价工程师，并由其签字并盖执业专用章；</w:t>
      </w:r>
    </w:p>
    <w:p w14:paraId="795E0346">
      <w:pPr>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hint="eastAsia"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3）如响应报价由供应商委托工程造价咨询人编制的，编制人员必须是在编制单位注册的造价工程师，并由编制人员签字和盖执业专用章，且由本单位其他注册造价工程师复核，在成果文件相应位置签字并盖执业专用章；</w:t>
      </w:r>
    </w:p>
    <w:p w14:paraId="49D6F620">
      <w:pPr>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hint="eastAsia"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(4)响应报价文件不得由供应商的造价人员和受委托的咨询公司的造价人员混合编审，响应报价文件封面所盖的造价工程师只能是同一单位人员；工程造价咨询人不得同时接受采购人和供应商对同一工程的招标控制价和投标报价的编制。</w:t>
      </w:r>
    </w:p>
    <w:p w14:paraId="683D9A18">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4.成交方在项目执行过程中必须严格按照有关操作规程进行操作，做好安全防范工作，防止一切事故的发生；期间，出现人身伤亡等事故，一切后果由成交方自行承担。</w:t>
      </w:r>
    </w:p>
    <w:p w14:paraId="0EF9786E">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5.施工期间施工方应服从校方管理，确保施工安全，施工车辆进出按校保卫处规定实施。</w:t>
      </w:r>
    </w:p>
    <w:p w14:paraId="6AC6B33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rPr>
        <w:t>、验收</w:t>
      </w:r>
    </w:p>
    <w:p w14:paraId="51CD1B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本项目的设计、施工必须达到磋商文件所要求的各项技术指标，并按此进行项目验收。采购人按照规定组织对供应商履约的验收。如果发现与合同中要求不符，供应商须承担由此发生的一切损失和费用，并接受相应的处理。验收方成员应当在验收书上签名，并承担相应的法律责任。如果发现与合同中要求不符，成交供应商须承担由此发生的一切损失和费用，并接受相应的处理。</w:t>
      </w:r>
    </w:p>
    <w:p w14:paraId="6E8FC4C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bCs/>
          <w:color w:val="auto"/>
          <w:sz w:val="24"/>
          <w:szCs w:val="24"/>
          <w:highlight w:val="none"/>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color w:val="auto"/>
          <w:sz w:val="24"/>
          <w:szCs w:val="24"/>
          <w:highlight w:val="none"/>
          <w:lang w:val="en-US" w:eastAsia="zh-CN"/>
        </w:rPr>
        <w:t>十、</w:t>
      </w:r>
      <w:r>
        <w:rPr>
          <w:b/>
          <w:bCs/>
          <w:color w:val="auto"/>
          <w:highlight w:val="none"/>
        </w:rPr>
        <w:t>清单</w:t>
      </w:r>
      <w:r>
        <w:rPr>
          <w:rFonts w:hint="eastAsia"/>
          <w:b/>
          <w:bCs/>
          <w:color w:val="auto"/>
          <w:highlight w:val="none"/>
          <w:lang w:eastAsia="zh-CN"/>
        </w:rPr>
        <w:t>、</w:t>
      </w:r>
      <w:r>
        <w:rPr>
          <w:b/>
          <w:bCs/>
          <w:color w:val="auto"/>
          <w:highlight w:val="none"/>
        </w:rPr>
        <w:t>图纸另册</w:t>
      </w:r>
    </w:p>
    <w:p w14:paraId="292A4926">
      <w:pPr>
        <w:pStyle w:val="2"/>
        <w:rPr>
          <w:color w:val="000000"/>
          <w:highlight w:val="none"/>
        </w:rPr>
      </w:pPr>
      <w:r>
        <w:rPr>
          <w:rFonts w:hint="eastAsia"/>
          <w:color w:val="000000"/>
          <w:highlight w:val="none"/>
        </w:rPr>
        <w:t>第五章  合同主要条款</w:t>
      </w:r>
      <w:bookmarkEnd w:id="64"/>
      <w:bookmarkEnd w:id="65"/>
    </w:p>
    <w:p w14:paraId="3E1E79FD">
      <w:pPr>
        <w:tabs>
          <w:tab w:val="left" w:pos="567"/>
        </w:tabs>
        <w:spacing w:line="360" w:lineRule="auto"/>
        <w:ind w:right="-101" w:rightChars="-42"/>
        <w:rPr>
          <w:rFonts w:ascii="宋体" w:hAnsi="宋体"/>
          <w:b/>
          <w:color w:val="000000"/>
          <w:highlight w:val="none"/>
        </w:rPr>
      </w:pPr>
    </w:p>
    <w:p w14:paraId="1115F41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使用住房城乡建设部、国家工商行政管理总局制定的《建设工程施工合同（示范文本）》（GF-2017-0201）。</w:t>
      </w:r>
    </w:p>
    <w:p w14:paraId="79CF2B75">
      <w:pPr>
        <w:keepNext w:val="0"/>
        <w:keepLines w:val="0"/>
        <w:pageBreakBefore w:val="0"/>
        <w:kinsoku/>
        <w:wordWrap/>
        <w:overflowPunct/>
        <w:topLinePunct w:val="0"/>
        <w:bidi w:val="0"/>
        <w:adjustRightInd/>
        <w:spacing w:line="360" w:lineRule="auto"/>
        <w:ind w:firstLine="422"/>
        <w:contextualSpacing/>
        <w:jc w:val="center"/>
        <w:textAlignment w:val="auto"/>
        <w:outlineLvl w:val="1"/>
        <w:rPr>
          <w:rFonts w:hint="eastAsia" w:ascii="宋体" w:hAnsi="宋体" w:eastAsia="宋体" w:cs="宋体"/>
          <w:b/>
          <w:color w:val="auto"/>
          <w:kern w:val="44"/>
          <w:sz w:val="24"/>
          <w:szCs w:val="24"/>
          <w:highlight w:val="none"/>
        </w:rPr>
      </w:pPr>
      <w:bookmarkStart w:id="66" w:name="_Toc32130"/>
      <w:bookmarkStart w:id="67" w:name="_Toc69485865"/>
      <w:r>
        <w:rPr>
          <w:rFonts w:hint="eastAsia" w:ascii="宋体" w:hAnsi="宋体" w:eastAsia="宋体" w:cs="宋体"/>
          <w:b/>
          <w:color w:val="auto"/>
          <w:kern w:val="44"/>
          <w:sz w:val="24"/>
          <w:szCs w:val="24"/>
          <w:highlight w:val="none"/>
        </w:rPr>
        <w:t>第一部分  合同协议书</w:t>
      </w:r>
      <w:bookmarkEnd w:id="66"/>
      <w:bookmarkEnd w:id="67"/>
    </w:p>
    <w:p w14:paraId="2BEAFD43">
      <w:pPr>
        <w:keepNext w:val="0"/>
        <w:keepLines w:val="0"/>
        <w:pageBreakBefore w:val="0"/>
        <w:kinsoku/>
        <w:wordWrap/>
        <w:overflowPunct/>
        <w:topLinePunct w:val="0"/>
        <w:bidi w:val="0"/>
        <w:adjustRightInd/>
        <w:spacing w:line="360" w:lineRule="auto"/>
        <w:ind w:firstLine="470" w:firstLineChars="196"/>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发包人（全称）：____</w:t>
      </w:r>
      <w:bookmarkStart w:id="68" w:name="SOA_hhxys_fbr"/>
      <w:r>
        <w:rPr>
          <w:rFonts w:hint="eastAsia" w:ascii="宋体" w:hAnsi="宋体" w:eastAsia="宋体" w:cs="宋体"/>
          <w:snapToGrid w:val="0"/>
          <w:color w:val="auto"/>
          <w:kern w:val="0"/>
          <w:sz w:val="24"/>
          <w:szCs w:val="24"/>
          <w:highlight w:val="none"/>
        </w:rPr>
        <w:t>_________________</w:t>
      </w:r>
      <w:bookmarkEnd w:id="68"/>
      <w:r>
        <w:rPr>
          <w:rFonts w:hint="eastAsia" w:ascii="宋体" w:hAnsi="宋体" w:eastAsia="宋体" w:cs="宋体"/>
          <w:snapToGrid w:val="0"/>
          <w:color w:val="auto"/>
          <w:kern w:val="0"/>
          <w:sz w:val="24"/>
          <w:szCs w:val="24"/>
          <w:highlight w:val="none"/>
        </w:rPr>
        <w:t>__</w:t>
      </w:r>
    </w:p>
    <w:p w14:paraId="25AEAA22">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承包人（全称）：_______________________</w:t>
      </w:r>
    </w:p>
    <w:p w14:paraId="5A87AA0B">
      <w:pPr>
        <w:keepNext w:val="0"/>
        <w:keepLines w:val="0"/>
        <w:pageBreakBefore w:val="0"/>
        <w:kinsoku/>
        <w:wordWrap/>
        <w:overflowPunct/>
        <w:topLinePunct w:val="0"/>
        <w:bidi w:val="0"/>
        <w:adjustRightInd/>
        <w:spacing w:line="360" w:lineRule="auto"/>
        <w:ind w:firstLine="470" w:firstLineChars="196"/>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鉴证方（全称）：_______________________</w:t>
      </w:r>
    </w:p>
    <w:p w14:paraId="058C1888">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根据《中华人民共和国民法典》、《中华人民共和国建筑法》及有关法律规定，遵循平等、自愿、公平和诚实信用的原则，就___________工程施工及有关事项协商一致，共同达成如下协议：</w:t>
      </w:r>
    </w:p>
    <w:p w14:paraId="4251E3AE">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69" w:name="_Toc69485866"/>
      <w:bookmarkStart w:id="70" w:name="_Toc361220410"/>
      <w:r>
        <w:rPr>
          <w:rFonts w:hint="eastAsia" w:ascii="宋体" w:hAnsi="宋体" w:eastAsia="宋体" w:cs="宋体"/>
          <w:b/>
          <w:bCs/>
          <w:snapToGrid w:val="0"/>
          <w:color w:val="auto"/>
          <w:kern w:val="0"/>
          <w:sz w:val="24"/>
          <w:szCs w:val="24"/>
          <w:highlight w:val="none"/>
        </w:rPr>
        <w:t>一、工程概况</w:t>
      </w:r>
      <w:bookmarkEnd w:id="69"/>
      <w:bookmarkEnd w:id="70"/>
    </w:p>
    <w:p w14:paraId="41AE253E">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1.工程名称：</w:t>
      </w:r>
      <w:r>
        <w:rPr>
          <w:rFonts w:hint="eastAsia" w:ascii="宋体" w:hAnsi="宋体" w:eastAsia="宋体" w:cs="宋体"/>
          <w:snapToGrid w:val="0"/>
          <w:color w:val="auto"/>
          <w:kern w:val="0"/>
          <w:sz w:val="24"/>
          <w:szCs w:val="24"/>
          <w:highlight w:val="none"/>
          <w:u w:val="single"/>
          <w:lang w:eastAsia="zh-CN"/>
        </w:rPr>
        <w:t>浙江商业职业技术学院</w:t>
      </w:r>
      <w:r>
        <w:rPr>
          <w:rFonts w:hint="eastAsia" w:ascii="宋体" w:hAnsi="宋体" w:cs="宋体"/>
          <w:snapToGrid w:val="0"/>
          <w:color w:val="auto"/>
          <w:kern w:val="0"/>
          <w:sz w:val="24"/>
          <w:szCs w:val="24"/>
          <w:highlight w:val="none"/>
          <w:u w:val="single"/>
          <w:lang w:eastAsia="zh-CN"/>
        </w:rPr>
        <w:t>全真餐饮实训室改造项目</w:t>
      </w:r>
      <w:r>
        <w:rPr>
          <w:rFonts w:hint="eastAsia" w:ascii="宋体" w:hAnsi="宋体" w:eastAsia="宋体" w:cs="宋体"/>
          <w:snapToGrid w:val="0"/>
          <w:color w:val="auto"/>
          <w:kern w:val="0"/>
          <w:sz w:val="24"/>
          <w:szCs w:val="24"/>
          <w:highlight w:val="none"/>
        </w:rPr>
        <w:t>。</w:t>
      </w:r>
    </w:p>
    <w:p w14:paraId="047E4625">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2.工程地点：__________________________。</w:t>
      </w:r>
    </w:p>
    <w:p w14:paraId="24FAECE5">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3.工程立项批准文号：__________________。</w:t>
      </w:r>
    </w:p>
    <w:p w14:paraId="5F881E7E">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4.资金来源：________________________。</w:t>
      </w:r>
    </w:p>
    <w:p w14:paraId="213E9AE4">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5.工程内容：__________________________。</w:t>
      </w:r>
    </w:p>
    <w:p w14:paraId="70389B32">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群体工程应附《承包人承揽工程项目一览表》（附件1）。</w:t>
      </w:r>
    </w:p>
    <w:p w14:paraId="68DD0032">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6.工程承包范围：</w:t>
      </w:r>
      <w:bookmarkStart w:id="71" w:name="_Toc361220411"/>
      <w:r>
        <w:rPr>
          <w:rFonts w:hint="eastAsia" w:ascii="宋体" w:hAnsi="宋体" w:eastAsia="宋体" w:cs="宋体"/>
          <w:snapToGrid w:val="0"/>
          <w:color w:val="auto"/>
          <w:kern w:val="0"/>
          <w:sz w:val="24"/>
          <w:szCs w:val="24"/>
          <w:highlight w:val="none"/>
          <w:u w:val="single"/>
          <w:lang w:eastAsia="zh-CN"/>
        </w:rPr>
        <w:t>浙江商业职业技术学院</w:t>
      </w:r>
      <w:r>
        <w:rPr>
          <w:rFonts w:hint="eastAsia" w:ascii="宋体" w:hAnsi="宋体" w:cs="宋体"/>
          <w:snapToGrid w:val="0"/>
          <w:color w:val="auto"/>
          <w:kern w:val="0"/>
          <w:sz w:val="24"/>
          <w:szCs w:val="24"/>
          <w:highlight w:val="none"/>
          <w:u w:val="single"/>
          <w:lang w:eastAsia="zh-CN"/>
        </w:rPr>
        <w:t>全真餐饮实训室改造项目</w:t>
      </w:r>
      <w:r>
        <w:rPr>
          <w:rFonts w:hint="eastAsia" w:ascii="宋体" w:hAnsi="宋体" w:eastAsia="宋体" w:cs="宋体"/>
          <w:snapToGrid w:val="0"/>
          <w:color w:val="auto"/>
          <w:kern w:val="0"/>
          <w:sz w:val="24"/>
          <w:szCs w:val="24"/>
          <w:highlight w:val="none"/>
          <w:u w:val="single"/>
        </w:rPr>
        <w:t>，具体详见施工图及工程量清单。</w:t>
      </w:r>
    </w:p>
    <w:p w14:paraId="645CCD1A">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72" w:name="_Toc69485867"/>
      <w:r>
        <w:rPr>
          <w:rFonts w:hint="eastAsia" w:ascii="宋体" w:hAnsi="宋体" w:eastAsia="宋体" w:cs="宋体"/>
          <w:b/>
          <w:bCs/>
          <w:snapToGrid w:val="0"/>
          <w:color w:val="auto"/>
          <w:kern w:val="0"/>
          <w:sz w:val="24"/>
          <w:szCs w:val="24"/>
          <w:highlight w:val="none"/>
        </w:rPr>
        <w:t>二、合同工期</w:t>
      </w:r>
      <w:bookmarkEnd w:id="71"/>
      <w:bookmarkEnd w:id="72"/>
    </w:p>
    <w:p w14:paraId="6EFB2228">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计划开工日期：202</w:t>
      </w:r>
      <w:r>
        <w:rPr>
          <w:rFonts w:hint="eastAsia" w:ascii="宋体" w:hAnsi="宋体" w:cs="宋体"/>
          <w:snapToGrid w:val="0"/>
          <w:color w:val="auto"/>
          <w:kern w:val="0"/>
          <w:sz w:val="24"/>
          <w:szCs w:val="24"/>
          <w:highlight w:val="none"/>
          <w:lang w:val="en-US" w:eastAsia="zh-CN"/>
        </w:rPr>
        <w:t>5</w:t>
      </w:r>
      <w:r>
        <w:rPr>
          <w:rFonts w:hint="eastAsia" w:ascii="宋体" w:hAnsi="宋体" w:eastAsia="宋体" w:cs="宋体"/>
          <w:snapToGrid w:val="0"/>
          <w:color w:val="auto"/>
          <w:kern w:val="0"/>
          <w:sz w:val="24"/>
          <w:szCs w:val="24"/>
          <w:highlight w:val="none"/>
        </w:rPr>
        <w:t>年___月____日；</w:t>
      </w:r>
    </w:p>
    <w:p w14:paraId="0317401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bookmarkStart w:id="73" w:name="SOA_hhxys_jgn"/>
      <w:r>
        <w:rPr>
          <w:rFonts w:hint="eastAsia" w:ascii="宋体" w:hAnsi="宋体" w:eastAsia="宋体" w:cs="宋体"/>
          <w:snapToGrid w:val="0"/>
          <w:color w:val="auto"/>
          <w:kern w:val="0"/>
          <w:sz w:val="24"/>
          <w:szCs w:val="24"/>
          <w:highlight w:val="none"/>
        </w:rPr>
        <w:t>计划竣工日期：202</w:t>
      </w:r>
      <w:r>
        <w:rPr>
          <w:rFonts w:hint="eastAsia" w:ascii="宋体" w:hAnsi="宋体" w:cs="宋体"/>
          <w:snapToGrid w:val="0"/>
          <w:color w:val="auto"/>
          <w:kern w:val="0"/>
          <w:sz w:val="24"/>
          <w:szCs w:val="24"/>
          <w:highlight w:val="none"/>
          <w:lang w:val="en-US" w:eastAsia="zh-CN"/>
        </w:rPr>
        <w:t>5</w:t>
      </w:r>
      <w:r>
        <w:rPr>
          <w:rFonts w:hint="eastAsia" w:ascii="宋体" w:hAnsi="宋体" w:eastAsia="宋体" w:cs="宋体"/>
          <w:snapToGrid w:val="0"/>
          <w:color w:val="auto"/>
          <w:kern w:val="0"/>
          <w:sz w:val="24"/>
          <w:szCs w:val="24"/>
          <w:highlight w:val="none"/>
        </w:rPr>
        <w:t>年___月____日；</w:t>
      </w:r>
      <w:bookmarkEnd w:id="73"/>
    </w:p>
    <w:p w14:paraId="47F4527A">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工期总日历天数：____天。工期总日历天数与根据前述计划开竣工日期计算的工期天数不一致的，以工期总日历天数为准。</w:t>
      </w:r>
    </w:p>
    <w:p w14:paraId="19ED85AC">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74" w:name="_Toc361220412"/>
      <w:bookmarkStart w:id="75" w:name="_Toc69485868"/>
      <w:r>
        <w:rPr>
          <w:rFonts w:hint="eastAsia" w:ascii="宋体" w:hAnsi="宋体" w:eastAsia="宋体" w:cs="宋体"/>
          <w:b/>
          <w:bCs/>
          <w:snapToGrid w:val="0"/>
          <w:color w:val="auto"/>
          <w:kern w:val="0"/>
          <w:sz w:val="24"/>
          <w:szCs w:val="24"/>
          <w:highlight w:val="none"/>
        </w:rPr>
        <w:t>三、质量标准</w:t>
      </w:r>
      <w:bookmarkEnd w:id="74"/>
      <w:bookmarkEnd w:id="75"/>
    </w:p>
    <w:p w14:paraId="722E3267">
      <w:pPr>
        <w:keepNext w:val="0"/>
        <w:keepLines w:val="0"/>
        <w:pageBreakBefore w:val="0"/>
        <w:widowControl/>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工程质量符合国家规定验收合格标准。</w:t>
      </w:r>
    </w:p>
    <w:p w14:paraId="131AD8C6">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76" w:name="_Toc361220413"/>
      <w:bookmarkStart w:id="77" w:name="_Toc69485869"/>
      <w:r>
        <w:rPr>
          <w:rFonts w:hint="eastAsia" w:ascii="宋体" w:hAnsi="宋体" w:eastAsia="宋体" w:cs="宋体"/>
          <w:b/>
          <w:bCs/>
          <w:snapToGrid w:val="0"/>
          <w:color w:val="auto"/>
          <w:kern w:val="0"/>
          <w:sz w:val="24"/>
          <w:szCs w:val="24"/>
          <w:highlight w:val="none"/>
        </w:rPr>
        <w:t>四、签约合同价与合同价格形式</w:t>
      </w:r>
      <w:bookmarkEnd w:id="76"/>
      <w:bookmarkEnd w:id="77"/>
    </w:p>
    <w:p w14:paraId="5BE201E4">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1.签约合同价为：</w:t>
      </w:r>
    </w:p>
    <w:p w14:paraId="0989EE08">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人民币（大写）</w:t>
      </w:r>
      <w:bookmarkStart w:id="78" w:name="SOA_hhxys_htjdx"/>
      <w:r>
        <w:rPr>
          <w:rFonts w:hint="eastAsia" w:ascii="宋体" w:hAnsi="宋体" w:eastAsia="宋体" w:cs="宋体"/>
          <w:snapToGrid w:val="0"/>
          <w:color w:val="auto"/>
          <w:kern w:val="0"/>
          <w:sz w:val="24"/>
          <w:szCs w:val="24"/>
          <w:highlight w:val="none"/>
        </w:rPr>
        <w:t>_______</w:t>
      </w:r>
      <w:bookmarkEnd w:id="78"/>
      <w:r>
        <w:rPr>
          <w:rFonts w:hint="eastAsia" w:ascii="宋体" w:hAnsi="宋体" w:eastAsia="宋体" w:cs="宋体"/>
          <w:snapToGrid w:val="0"/>
          <w:color w:val="auto"/>
          <w:kern w:val="0"/>
          <w:sz w:val="24"/>
          <w:szCs w:val="24"/>
          <w:highlight w:val="none"/>
        </w:rPr>
        <w:t>____________(¥______________元)；</w:t>
      </w:r>
    </w:p>
    <w:p w14:paraId="19E4EF21">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其中：</w:t>
      </w:r>
    </w:p>
    <w:p w14:paraId="08338132">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（1）安全文明施工费：</w:t>
      </w:r>
    </w:p>
    <w:p w14:paraId="4A5C693A">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人民币（大写）________________(¥__________________元)；</w:t>
      </w:r>
    </w:p>
    <w:p w14:paraId="5820A27D">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（2）材料和工程设备暂估价金额：</w:t>
      </w:r>
    </w:p>
    <w:p w14:paraId="68110CD9">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人民币（大写）_______(¥______元)；</w:t>
      </w:r>
    </w:p>
    <w:p w14:paraId="7ACC225B">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（3）专业工程暂估价金额：</w:t>
      </w:r>
    </w:p>
    <w:p w14:paraId="463F21CF">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人民币（大写）_______(¥_______元)；</w:t>
      </w:r>
    </w:p>
    <w:p w14:paraId="5598C4A1">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（4）暂列金额：</w:t>
      </w:r>
    </w:p>
    <w:p w14:paraId="3991A53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人民币（大写）__________(¥_____元)。</w:t>
      </w:r>
    </w:p>
    <w:p w14:paraId="4799228A">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2.合同价格形式：</w:t>
      </w:r>
      <w:bookmarkStart w:id="79" w:name="SOA_hhxys_htjgxs"/>
      <w:r>
        <w:rPr>
          <w:rFonts w:hint="eastAsia" w:ascii="宋体" w:hAnsi="宋体" w:eastAsia="宋体" w:cs="宋体"/>
          <w:snapToGrid w:val="0"/>
          <w:color w:val="auto"/>
          <w:kern w:val="0"/>
          <w:sz w:val="24"/>
          <w:szCs w:val="24"/>
          <w:highlight w:val="none"/>
        </w:rPr>
        <w:t>____</w:t>
      </w:r>
      <w:r>
        <w:rPr>
          <w:rFonts w:hint="eastAsia" w:ascii="宋体" w:hAnsi="宋体" w:eastAsia="宋体" w:cs="宋体"/>
          <w:snapToGrid w:val="0"/>
          <w:color w:val="auto"/>
          <w:kern w:val="0"/>
          <w:sz w:val="24"/>
          <w:szCs w:val="24"/>
          <w:highlight w:val="none"/>
          <w:u w:val="single"/>
        </w:rPr>
        <w:t>固定综合单价合同</w:t>
      </w:r>
      <w:bookmarkEnd w:id="79"/>
      <w:r>
        <w:rPr>
          <w:rFonts w:hint="eastAsia" w:ascii="宋体" w:hAnsi="宋体" w:eastAsia="宋体" w:cs="宋体"/>
          <w:snapToGrid w:val="0"/>
          <w:color w:val="auto"/>
          <w:kern w:val="0"/>
          <w:sz w:val="24"/>
          <w:szCs w:val="24"/>
          <w:highlight w:val="none"/>
        </w:rPr>
        <w:t>___。</w:t>
      </w:r>
    </w:p>
    <w:p w14:paraId="7F8608E7">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80" w:name="_Toc361220414"/>
      <w:bookmarkStart w:id="81" w:name="_Toc69485870"/>
      <w:r>
        <w:rPr>
          <w:rFonts w:hint="eastAsia" w:ascii="宋体" w:hAnsi="宋体" w:eastAsia="宋体" w:cs="宋体"/>
          <w:b/>
          <w:bCs/>
          <w:snapToGrid w:val="0"/>
          <w:color w:val="auto"/>
          <w:kern w:val="0"/>
          <w:sz w:val="24"/>
          <w:szCs w:val="24"/>
          <w:highlight w:val="none"/>
        </w:rPr>
        <w:t>五、项目经理</w:t>
      </w:r>
      <w:bookmarkEnd w:id="80"/>
      <w:bookmarkEnd w:id="81"/>
    </w:p>
    <w:p w14:paraId="06E1AF9F">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承包人项目经理：________________。</w:t>
      </w:r>
    </w:p>
    <w:p w14:paraId="4CC6CCDA">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82" w:name="_Toc361220415"/>
      <w:bookmarkStart w:id="83" w:name="_Toc69485871"/>
      <w:r>
        <w:rPr>
          <w:rFonts w:hint="eastAsia" w:ascii="宋体" w:hAnsi="宋体" w:eastAsia="宋体" w:cs="宋体"/>
          <w:b/>
          <w:bCs/>
          <w:snapToGrid w:val="0"/>
          <w:color w:val="auto"/>
          <w:kern w:val="0"/>
          <w:sz w:val="24"/>
          <w:szCs w:val="24"/>
          <w:highlight w:val="none"/>
        </w:rPr>
        <w:t>六、合同文件构成</w:t>
      </w:r>
      <w:bookmarkEnd w:id="82"/>
      <w:bookmarkEnd w:id="83"/>
    </w:p>
    <w:p w14:paraId="26FA0698">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本协议书与下列文件一起构成合同文件：</w:t>
      </w:r>
    </w:p>
    <w:p w14:paraId="1E1B9439">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（1）成交通知书（如果有）；</w:t>
      </w:r>
    </w:p>
    <w:p w14:paraId="26AF59FD">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（2）磋商响应函及其附录（如果有）；</w:t>
      </w:r>
    </w:p>
    <w:p w14:paraId="370B479F">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（3）专用合同条款及其附件；</w:t>
      </w:r>
    </w:p>
    <w:p w14:paraId="2BE2689F">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（4）通用合同条款；</w:t>
      </w:r>
    </w:p>
    <w:p w14:paraId="38F9A919">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（5）技术标准和要求；</w:t>
      </w:r>
    </w:p>
    <w:p w14:paraId="73005D19">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（6）图纸；</w:t>
      </w:r>
    </w:p>
    <w:p w14:paraId="56246A7D">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（7）响应文件；</w:t>
      </w:r>
    </w:p>
    <w:p w14:paraId="558D9C6F">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（8）已标价工程量清单或预算书；</w:t>
      </w:r>
    </w:p>
    <w:p w14:paraId="09049073">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（9）采购文件（含采购工程量清单）及采购答疑；</w:t>
      </w:r>
    </w:p>
    <w:p w14:paraId="166CC3A4">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（10）其他合同文件。</w:t>
      </w:r>
    </w:p>
    <w:p w14:paraId="6C62EE32">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在合同订立及履行过程中形成的与合同有关的文件均构成合同文件组成部分。</w:t>
      </w:r>
    </w:p>
    <w:p w14:paraId="0D7E49B1">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上述各项合同文件包括合同当事人就该项合同文件所作出的补充和修改，属于同一类内容的文件，应以最新签署的为准。专用合同条款及其附件须经合同当事人签名或盖章。</w:t>
      </w:r>
    </w:p>
    <w:p w14:paraId="1878C26E">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84" w:name="_Toc69485872"/>
      <w:bookmarkStart w:id="85" w:name="_Toc361220416"/>
      <w:r>
        <w:rPr>
          <w:rFonts w:hint="eastAsia" w:ascii="宋体" w:hAnsi="宋体" w:eastAsia="宋体" w:cs="宋体"/>
          <w:b/>
          <w:bCs/>
          <w:snapToGrid w:val="0"/>
          <w:color w:val="auto"/>
          <w:kern w:val="0"/>
          <w:sz w:val="24"/>
          <w:szCs w:val="24"/>
          <w:highlight w:val="none"/>
        </w:rPr>
        <w:t>七、承诺</w:t>
      </w:r>
      <w:bookmarkEnd w:id="84"/>
      <w:bookmarkEnd w:id="85"/>
    </w:p>
    <w:p w14:paraId="549C352A">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1.发包人承诺按照法律规定履行项目审批手续、筹集工程建设资金并按照合同约定的期限和方式支付合同价款。</w:t>
      </w:r>
    </w:p>
    <w:p w14:paraId="0F23BA89">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2.承包人承诺按照法律规定及合同约定组织完成工程施工，确保工程质量和安全，不进行转包及违法分包，并在缺陷责任期及保修期内承担相应的工程维修责任。</w:t>
      </w:r>
    </w:p>
    <w:p w14:paraId="1317129A">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3.发包人和承包人通过招投标形式签订合同的，双方理解并承诺不再就同一工程另行签订与合同实质性内容相背离的协议。</w:t>
      </w:r>
    </w:p>
    <w:p w14:paraId="254BDC31">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86" w:name="_Toc361220417"/>
      <w:bookmarkStart w:id="87" w:name="_Toc69485873"/>
      <w:r>
        <w:rPr>
          <w:rFonts w:hint="eastAsia" w:ascii="宋体" w:hAnsi="宋体" w:eastAsia="宋体" w:cs="宋体"/>
          <w:b/>
          <w:bCs/>
          <w:snapToGrid w:val="0"/>
          <w:color w:val="auto"/>
          <w:kern w:val="0"/>
          <w:sz w:val="24"/>
          <w:szCs w:val="24"/>
          <w:highlight w:val="none"/>
        </w:rPr>
        <w:t>八、词语含义</w:t>
      </w:r>
      <w:bookmarkEnd w:id="86"/>
      <w:bookmarkEnd w:id="87"/>
    </w:p>
    <w:p w14:paraId="7016FFBE">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本协议书中词语含义与第二部分通用合同条款中赋予的含义相同。</w:t>
      </w:r>
    </w:p>
    <w:p w14:paraId="0786D509">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88" w:name="_Toc69485874"/>
      <w:bookmarkStart w:id="89" w:name="_Toc361220418"/>
      <w:r>
        <w:rPr>
          <w:rFonts w:hint="eastAsia" w:ascii="宋体" w:hAnsi="宋体" w:eastAsia="宋体" w:cs="宋体"/>
          <w:b/>
          <w:bCs/>
          <w:snapToGrid w:val="0"/>
          <w:color w:val="auto"/>
          <w:kern w:val="0"/>
          <w:sz w:val="24"/>
          <w:szCs w:val="24"/>
          <w:highlight w:val="none"/>
        </w:rPr>
        <w:t>九、签订时间</w:t>
      </w:r>
      <w:bookmarkEnd w:id="88"/>
      <w:bookmarkEnd w:id="89"/>
    </w:p>
    <w:p w14:paraId="44AFA82F">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本合同于______年______月______日签订。</w:t>
      </w:r>
    </w:p>
    <w:p w14:paraId="5FDF133D">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90" w:name="_Toc69485875"/>
      <w:bookmarkStart w:id="91" w:name="_Toc361220419"/>
      <w:r>
        <w:rPr>
          <w:rFonts w:hint="eastAsia" w:ascii="宋体" w:hAnsi="宋体" w:eastAsia="宋体" w:cs="宋体"/>
          <w:b/>
          <w:bCs/>
          <w:snapToGrid w:val="0"/>
          <w:color w:val="auto"/>
          <w:kern w:val="0"/>
          <w:sz w:val="24"/>
          <w:szCs w:val="24"/>
          <w:highlight w:val="none"/>
        </w:rPr>
        <w:t>十、签订地点</w:t>
      </w:r>
      <w:bookmarkEnd w:id="90"/>
      <w:bookmarkEnd w:id="91"/>
    </w:p>
    <w:p w14:paraId="56C1513B">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本合同在</w:t>
      </w:r>
      <w:bookmarkStart w:id="92" w:name="SOA_zyht_htqddd"/>
      <w:r>
        <w:rPr>
          <w:rFonts w:hint="eastAsia" w:ascii="宋体" w:hAnsi="宋体" w:eastAsia="宋体" w:cs="宋体"/>
          <w:snapToGrid w:val="0"/>
          <w:color w:val="auto"/>
          <w:kern w:val="0"/>
          <w:sz w:val="24"/>
          <w:szCs w:val="24"/>
          <w:highlight w:val="none"/>
        </w:rPr>
        <w:t>_____</w:t>
      </w:r>
      <w:r>
        <w:rPr>
          <w:rFonts w:hint="eastAsia" w:ascii="宋体" w:hAnsi="宋体" w:eastAsia="宋体" w:cs="宋体"/>
          <w:snapToGrid w:val="0"/>
          <w:color w:val="auto"/>
          <w:kern w:val="0"/>
          <w:sz w:val="24"/>
          <w:szCs w:val="24"/>
          <w:highlight w:val="none"/>
          <w:u w:val="single"/>
        </w:rPr>
        <w:t>杭州</w:t>
      </w:r>
      <w:bookmarkEnd w:id="92"/>
      <w:r>
        <w:rPr>
          <w:rFonts w:hint="eastAsia" w:ascii="宋体" w:hAnsi="宋体" w:eastAsia="宋体" w:cs="宋体"/>
          <w:snapToGrid w:val="0"/>
          <w:color w:val="auto"/>
          <w:kern w:val="0"/>
          <w:sz w:val="24"/>
          <w:szCs w:val="24"/>
          <w:highlight w:val="none"/>
        </w:rPr>
        <w:t>_____签订。</w:t>
      </w:r>
    </w:p>
    <w:p w14:paraId="113281EF">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93" w:name="_Toc69485876"/>
      <w:bookmarkStart w:id="94" w:name="_Toc361220420"/>
      <w:r>
        <w:rPr>
          <w:rFonts w:hint="eastAsia" w:ascii="宋体" w:hAnsi="宋体" w:eastAsia="宋体" w:cs="宋体"/>
          <w:b/>
          <w:bCs/>
          <w:snapToGrid w:val="0"/>
          <w:color w:val="auto"/>
          <w:kern w:val="0"/>
          <w:sz w:val="24"/>
          <w:szCs w:val="24"/>
          <w:highlight w:val="none"/>
        </w:rPr>
        <w:t>十一、补充协议</w:t>
      </w:r>
      <w:bookmarkEnd w:id="93"/>
      <w:bookmarkEnd w:id="94"/>
    </w:p>
    <w:p w14:paraId="3EDC48AA">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合同未尽事宜，合同当事人另行签订补充协议，补充协议是合同的组成部分。</w:t>
      </w:r>
    </w:p>
    <w:p w14:paraId="607FCB4F">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95" w:name="_Toc69485877"/>
      <w:bookmarkStart w:id="96" w:name="_Toc361220421"/>
      <w:r>
        <w:rPr>
          <w:rFonts w:hint="eastAsia" w:ascii="宋体" w:hAnsi="宋体" w:eastAsia="宋体" w:cs="宋体"/>
          <w:b/>
          <w:bCs/>
          <w:snapToGrid w:val="0"/>
          <w:color w:val="auto"/>
          <w:kern w:val="0"/>
          <w:sz w:val="24"/>
          <w:szCs w:val="24"/>
          <w:highlight w:val="none"/>
        </w:rPr>
        <w:t>十二、合同生效</w:t>
      </w:r>
      <w:bookmarkEnd w:id="95"/>
      <w:bookmarkEnd w:id="96"/>
    </w:p>
    <w:p w14:paraId="028AC7B6">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本合同自</w:t>
      </w:r>
      <w:bookmarkStart w:id="97" w:name="SOA_hhxys_htsx"/>
      <w:r>
        <w:rPr>
          <w:rFonts w:hint="eastAsia" w:ascii="宋体" w:hAnsi="宋体" w:eastAsia="宋体" w:cs="宋体"/>
          <w:snapToGrid w:val="0"/>
          <w:color w:val="auto"/>
          <w:kern w:val="0"/>
          <w:sz w:val="24"/>
          <w:szCs w:val="24"/>
          <w:highlight w:val="none"/>
          <w:u w:val="single"/>
        </w:rPr>
        <w:t>合同双方法定代表人或授权代表签名并加盖公章后</w:t>
      </w:r>
      <w:bookmarkEnd w:id="97"/>
      <w:r>
        <w:rPr>
          <w:rFonts w:hint="eastAsia" w:ascii="宋体" w:hAnsi="宋体" w:eastAsia="宋体" w:cs="宋体"/>
          <w:snapToGrid w:val="0"/>
          <w:color w:val="auto"/>
          <w:kern w:val="0"/>
          <w:sz w:val="24"/>
          <w:szCs w:val="24"/>
          <w:highlight w:val="none"/>
        </w:rPr>
        <w:t>生效。</w:t>
      </w:r>
    </w:p>
    <w:p w14:paraId="60F31F47">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bookmarkStart w:id="98" w:name="_Toc69485878"/>
      <w:bookmarkStart w:id="99" w:name="_Toc361220422"/>
      <w:r>
        <w:rPr>
          <w:rFonts w:hint="eastAsia" w:ascii="宋体" w:hAnsi="宋体" w:eastAsia="宋体" w:cs="宋体"/>
          <w:b/>
          <w:bCs/>
          <w:snapToGrid w:val="0"/>
          <w:color w:val="auto"/>
          <w:kern w:val="0"/>
          <w:sz w:val="24"/>
          <w:szCs w:val="24"/>
          <w:highlight w:val="none"/>
        </w:rPr>
        <w:t>十三、合同份数</w:t>
      </w:r>
      <w:bookmarkEnd w:id="98"/>
      <w:bookmarkEnd w:id="99"/>
    </w:p>
    <w:p w14:paraId="66C2DC26">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本合同一式</w:t>
      </w:r>
      <w:r>
        <w:rPr>
          <w:rFonts w:hint="eastAsia" w:ascii="宋体" w:hAnsi="宋体" w:eastAsia="宋体" w:cs="宋体"/>
          <w:snapToGrid w:val="0"/>
          <w:color w:val="auto"/>
          <w:kern w:val="0"/>
          <w:sz w:val="24"/>
          <w:szCs w:val="24"/>
          <w:highlight w:val="none"/>
          <w:u w:val="single"/>
        </w:rPr>
        <w:t>陆</w:t>
      </w:r>
      <w:r>
        <w:rPr>
          <w:rFonts w:hint="eastAsia" w:ascii="宋体" w:hAnsi="宋体" w:eastAsia="宋体" w:cs="宋体"/>
          <w:snapToGrid w:val="0"/>
          <w:color w:val="auto"/>
          <w:kern w:val="0"/>
          <w:sz w:val="24"/>
          <w:szCs w:val="24"/>
          <w:highlight w:val="none"/>
        </w:rPr>
        <w:t>份，均具有同等法律效力，发包人执</w:t>
      </w:r>
      <w:r>
        <w:rPr>
          <w:rFonts w:hint="eastAsia" w:ascii="宋体" w:hAnsi="宋体" w:eastAsia="宋体" w:cs="宋体"/>
          <w:snapToGrid w:val="0"/>
          <w:color w:val="auto"/>
          <w:kern w:val="0"/>
          <w:sz w:val="24"/>
          <w:szCs w:val="24"/>
          <w:highlight w:val="none"/>
          <w:u w:val="single"/>
        </w:rPr>
        <w:t>叁</w:t>
      </w:r>
      <w:r>
        <w:rPr>
          <w:rFonts w:hint="eastAsia" w:ascii="宋体" w:hAnsi="宋体" w:eastAsia="宋体" w:cs="宋体"/>
          <w:snapToGrid w:val="0"/>
          <w:color w:val="auto"/>
          <w:kern w:val="0"/>
          <w:sz w:val="24"/>
          <w:szCs w:val="24"/>
          <w:highlight w:val="none"/>
        </w:rPr>
        <w:t>份，承包人执</w:t>
      </w:r>
      <w:r>
        <w:rPr>
          <w:rFonts w:hint="eastAsia" w:ascii="宋体" w:hAnsi="宋体" w:eastAsia="宋体" w:cs="宋体"/>
          <w:snapToGrid w:val="0"/>
          <w:color w:val="auto"/>
          <w:kern w:val="0"/>
          <w:sz w:val="24"/>
          <w:szCs w:val="24"/>
          <w:highlight w:val="none"/>
          <w:u w:val="single"/>
        </w:rPr>
        <w:t>贰</w:t>
      </w:r>
      <w:r>
        <w:rPr>
          <w:rFonts w:hint="eastAsia" w:ascii="宋体" w:hAnsi="宋体" w:eastAsia="宋体" w:cs="宋体"/>
          <w:snapToGrid w:val="0"/>
          <w:color w:val="auto"/>
          <w:kern w:val="0"/>
          <w:sz w:val="24"/>
          <w:szCs w:val="24"/>
          <w:highlight w:val="none"/>
        </w:rPr>
        <w:t>份，鉴证方执</w:t>
      </w:r>
      <w:r>
        <w:rPr>
          <w:rFonts w:hint="eastAsia" w:ascii="宋体" w:hAnsi="宋体" w:eastAsia="宋体" w:cs="宋体"/>
          <w:snapToGrid w:val="0"/>
          <w:color w:val="auto"/>
          <w:kern w:val="0"/>
          <w:sz w:val="24"/>
          <w:szCs w:val="24"/>
          <w:highlight w:val="none"/>
          <w:u w:val="single"/>
        </w:rPr>
        <w:t>壹</w:t>
      </w:r>
      <w:r>
        <w:rPr>
          <w:rFonts w:hint="eastAsia" w:ascii="宋体" w:hAnsi="宋体" w:eastAsia="宋体" w:cs="宋体"/>
          <w:snapToGrid w:val="0"/>
          <w:color w:val="auto"/>
          <w:kern w:val="0"/>
          <w:sz w:val="24"/>
          <w:szCs w:val="24"/>
          <w:highlight w:val="none"/>
        </w:rPr>
        <w:t>份。</w:t>
      </w:r>
    </w:p>
    <w:p w14:paraId="0A629226">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p>
    <w:tbl>
      <w:tblPr>
        <w:tblStyle w:val="59"/>
        <w:tblW w:w="8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60"/>
        <w:gridCol w:w="4360"/>
      </w:tblGrid>
      <w:tr w14:paraId="39696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6974F38F">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发包人(公章)：</w:t>
            </w:r>
          </w:p>
        </w:tc>
        <w:tc>
          <w:tcPr>
            <w:tcW w:w="4360" w:type="dxa"/>
            <w:vAlign w:val="center"/>
          </w:tcPr>
          <w:p w14:paraId="5331B695">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承包人(公章)：</w:t>
            </w:r>
          </w:p>
        </w:tc>
      </w:tr>
      <w:tr w14:paraId="62805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5815A54E">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法定代表人或其委托代理人：</w:t>
            </w:r>
          </w:p>
        </w:tc>
        <w:tc>
          <w:tcPr>
            <w:tcW w:w="4360" w:type="dxa"/>
            <w:vAlign w:val="center"/>
          </w:tcPr>
          <w:p w14:paraId="718135DE">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法定代表人或其委托代理人：</w:t>
            </w:r>
          </w:p>
        </w:tc>
      </w:tr>
      <w:tr w14:paraId="5ECB1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7BE79410">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（签名</w:t>
            </w:r>
            <w:r>
              <w:rPr>
                <w:rFonts w:hint="eastAsia" w:ascii="宋体" w:hAnsi="宋体" w:eastAsia="宋体" w:cs="宋体"/>
                <w:snapToGrid w:val="0"/>
                <w:color w:val="auto"/>
                <w:kern w:val="0"/>
                <w:sz w:val="24"/>
                <w:szCs w:val="24"/>
                <w:highlight w:val="none"/>
                <w:lang w:val="en-US" w:eastAsia="zh-CN"/>
              </w:rPr>
              <w:t>或盖章</w:t>
            </w:r>
            <w:r>
              <w:rPr>
                <w:rFonts w:hint="eastAsia" w:ascii="宋体" w:hAnsi="宋体" w:eastAsia="宋体" w:cs="宋体"/>
                <w:snapToGrid w:val="0"/>
                <w:color w:val="auto"/>
                <w:kern w:val="0"/>
                <w:sz w:val="24"/>
                <w:szCs w:val="24"/>
                <w:highlight w:val="none"/>
              </w:rPr>
              <w:t>）</w:t>
            </w:r>
          </w:p>
        </w:tc>
        <w:tc>
          <w:tcPr>
            <w:tcW w:w="4360" w:type="dxa"/>
            <w:vAlign w:val="center"/>
          </w:tcPr>
          <w:p w14:paraId="400D30DC">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（签名或盖章）</w:t>
            </w:r>
          </w:p>
        </w:tc>
      </w:tr>
      <w:tr w14:paraId="19269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55237AEB">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组织机构代码：</w:t>
            </w:r>
          </w:p>
        </w:tc>
        <w:tc>
          <w:tcPr>
            <w:tcW w:w="4360" w:type="dxa"/>
            <w:vAlign w:val="center"/>
          </w:tcPr>
          <w:p w14:paraId="2E6CB89D">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组织机构代码：</w:t>
            </w:r>
          </w:p>
        </w:tc>
      </w:tr>
      <w:tr w14:paraId="167DA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3B1D0FA2">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地址：</w:t>
            </w:r>
          </w:p>
        </w:tc>
        <w:tc>
          <w:tcPr>
            <w:tcW w:w="4360" w:type="dxa"/>
            <w:vAlign w:val="center"/>
          </w:tcPr>
          <w:p w14:paraId="2112EC0D">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地址：</w:t>
            </w:r>
          </w:p>
        </w:tc>
      </w:tr>
      <w:tr w14:paraId="3EC50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406976DC">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邮政编码：</w:t>
            </w:r>
          </w:p>
        </w:tc>
        <w:tc>
          <w:tcPr>
            <w:tcW w:w="4360" w:type="dxa"/>
            <w:vAlign w:val="center"/>
          </w:tcPr>
          <w:p w14:paraId="281F1D7D">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邮政编码：</w:t>
            </w:r>
          </w:p>
        </w:tc>
      </w:tr>
      <w:tr w14:paraId="15878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6D83ADCF">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法定代表人：</w:t>
            </w:r>
          </w:p>
        </w:tc>
        <w:tc>
          <w:tcPr>
            <w:tcW w:w="4360" w:type="dxa"/>
            <w:vAlign w:val="center"/>
          </w:tcPr>
          <w:p w14:paraId="08AA7E0D">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法定代表人：</w:t>
            </w:r>
          </w:p>
        </w:tc>
      </w:tr>
      <w:tr w14:paraId="04891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0ED44520">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委托代理人：</w:t>
            </w:r>
          </w:p>
        </w:tc>
        <w:tc>
          <w:tcPr>
            <w:tcW w:w="4360" w:type="dxa"/>
            <w:vAlign w:val="center"/>
          </w:tcPr>
          <w:p w14:paraId="005B618D">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委托代理人：</w:t>
            </w:r>
          </w:p>
        </w:tc>
      </w:tr>
      <w:tr w14:paraId="74D03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7E163F0C">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电话：</w:t>
            </w:r>
          </w:p>
        </w:tc>
        <w:tc>
          <w:tcPr>
            <w:tcW w:w="4360" w:type="dxa"/>
            <w:vAlign w:val="center"/>
          </w:tcPr>
          <w:p w14:paraId="1BC9D1DB">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电话：</w:t>
            </w:r>
          </w:p>
        </w:tc>
      </w:tr>
      <w:tr w14:paraId="5566F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69B6A148">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传真：</w:t>
            </w:r>
          </w:p>
        </w:tc>
        <w:tc>
          <w:tcPr>
            <w:tcW w:w="4360" w:type="dxa"/>
            <w:vAlign w:val="center"/>
          </w:tcPr>
          <w:p w14:paraId="6D429446">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传真：</w:t>
            </w:r>
          </w:p>
        </w:tc>
      </w:tr>
      <w:tr w14:paraId="2F8DF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498E93D5">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电子信箱：</w:t>
            </w:r>
          </w:p>
        </w:tc>
        <w:tc>
          <w:tcPr>
            <w:tcW w:w="4360" w:type="dxa"/>
            <w:vAlign w:val="center"/>
          </w:tcPr>
          <w:p w14:paraId="3269A7E8">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电子信箱：</w:t>
            </w:r>
          </w:p>
        </w:tc>
      </w:tr>
      <w:tr w14:paraId="06051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17686E26">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开户银行：</w:t>
            </w:r>
          </w:p>
        </w:tc>
        <w:tc>
          <w:tcPr>
            <w:tcW w:w="4360" w:type="dxa"/>
            <w:vAlign w:val="center"/>
          </w:tcPr>
          <w:p w14:paraId="4F4C6918">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开户银行：</w:t>
            </w:r>
          </w:p>
        </w:tc>
      </w:tr>
      <w:tr w14:paraId="57EFB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360" w:type="dxa"/>
            <w:vAlign w:val="center"/>
          </w:tcPr>
          <w:p w14:paraId="2807734A">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账号：</w:t>
            </w:r>
          </w:p>
        </w:tc>
        <w:tc>
          <w:tcPr>
            <w:tcW w:w="4360" w:type="dxa"/>
            <w:vAlign w:val="center"/>
          </w:tcPr>
          <w:p w14:paraId="080D6344">
            <w:pPr>
              <w:keepNext w:val="0"/>
              <w:keepLines w:val="0"/>
              <w:pageBreakBefore w:val="0"/>
              <w:kinsoku/>
              <w:wordWrap/>
              <w:overflowPunct/>
              <w:topLinePunct w:val="0"/>
              <w:bidi w:val="0"/>
              <w:adjustRightInd/>
              <w:spacing w:line="36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rPr>
              <w:t>账号：</w:t>
            </w:r>
          </w:p>
        </w:tc>
      </w:tr>
    </w:tbl>
    <w:p w14:paraId="7BE1DC97">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p>
    <w:p w14:paraId="1E1A7BD5">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p>
    <w:p w14:paraId="15C6878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鉴证方(公章)：</w:t>
      </w:r>
      <w:r>
        <w:rPr>
          <w:rFonts w:hint="eastAsia" w:ascii="宋体" w:hAnsi="宋体" w:cs="宋体"/>
          <w:snapToGrid w:val="0"/>
          <w:color w:val="auto"/>
          <w:kern w:val="0"/>
          <w:sz w:val="24"/>
          <w:szCs w:val="24"/>
          <w:highlight w:val="none"/>
          <w:lang w:val="en-US" w:eastAsia="zh-CN"/>
        </w:rPr>
        <w:t>浙江致信招标代理有限公司</w:t>
      </w:r>
      <w:r>
        <w:rPr>
          <w:rFonts w:hint="eastAsia" w:ascii="宋体" w:hAnsi="宋体" w:eastAsia="宋体" w:cs="宋体"/>
          <w:snapToGrid w:val="0"/>
          <w:color w:val="auto"/>
          <w:kern w:val="0"/>
          <w:sz w:val="24"/>
          <w:szCs w:val="24"/>
          <w:highlight w:val="none"/>
        </w:rPr>
        <w:t xml:space="preserve">  </w:t>
      </w:r>
    </w:p>
    <w:p w14:paraId="26A5B3C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 xml:space="preserve">法定代表人或其项目经办人(签名或盖章)：                  </w:t>
      </w:r>
    </w:p>
    <w:p w14:paraId="2A0BA99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日期：    年  月  日</w:t>
      </w:r>
    </w:p>
    <w:p w14:paraId="283F92DF">
      <w:pPr>
        <w:keepNext w:val="0"/>
        <w:keepLines w:val="0"/>
        <w:pageBreakBefore w:val="0"/>
        <w:kinsoku/>
        <w:wordWrap/>
        <w:overflowPunct/>
        <w:topLinePunct w:val="0"/>
        <w:bidi w:val="0"/>
        <w:adjustRightInd/>
        <w:spacing w:line="360" w:lineRule="auto"/>
        <w:ind w:firstLine="422"/>
        <w:contextualSpacing/>
        <w:jc w:val="center"/>
        <w:textAlignment w:val="auto"/>
        <w:outlineLvl w:val="1"/>
        <w:rPr>
          <w:rFonts w:hint="eastAsia" w:ascii="宋体" w:hAnsi="宋体" w:eastAsia="宋体" w:cs="宋体"/>
          <w:b/>
          <w:color w:val="auto"/>
          <w:kern w:val="44"/>
          <w:sz w:val="24"/>
          <w:szCs w:val="24"/>
          <w:highlight w:val="none"/>
        </w:rPr>
      </w:pPr>
      <w:r>
        <w:rPr>
          <w:rFonts w:hint="eastAsia" w:ascii="宋体" w:hAnsi="宋体" w:eastAsia="宋体" w:cs="宋体"/>
          <w:b/>
          <w:color w:val="auto"/>
          <w:kern w:val="44"/>
          <w:sz w:val="24"/>
          <w:szCs w:val="24"/>
          <w:highlight w:val="none"/>
        </w:rPr>
        <w:br w:type="page"/>
      </w:r>
      <w:bookmarkStart w:id="100" w:name="_Toc31640"/>
      <w:bookmarkStart w:id="101" w:name="_Toc69485879"/>
      <w:r>
        <w:rPr>
          <w:rFonts w:hint="eastAsia" w:ascii="宋体" w:hAnsi="宋体" w:eastAsia="宋体" w:cs="宋体"/>
          <w:b/>
          <w:color w:val="auto"/>
          <w:kern w:val="44"/>
          <w:sz w:val="24"/>
          <w:szCs w:val="24"/>
          <w:highlight w:val="none"/>
        </w:rPr>
        <w:t>第二部分  通用条款（略）</w:t>
      </w:r>
      <w:bookmarkEnd w:id="100"/>
      <w:bookmarkEnd w:id="101"/>
    </w:p>
    <w:p w14:paraId="6791B315">
      <w:pPr>
        <w:keepNext w:val="0"/>
        <w:keepLines w:val="0"/>
        <w:pageBreakBefore w:val="0"/>
        <w:kinsoku/>
        <w:wordWrap/>
        <w:overflowPunct/>
        <w:topLinePunct w:val="0"/>
        <w:bidi w:val="0"/>
        <w:adjustRightInd/>
        <w:spacing w:line="360" w:lineRule="auto"/>
        <w:ind w:firstLine="422"/>
        <w:contextualSpacing/>
        <w:jc w:val="center"/>
        <w:textAlignment w:val="auto"/>
        <w:outlineLvl w:val="1"/>
        <w:rPr>
          <w:rFonts w:hint="eastAsia" w:ascii="宋体" w:hAnsi="宋体" w:eastAsia="宋体" w:cs="宋体"/>
          <w:b/>
          <w:color w:val="auto"/>
          <w:kern w:val="44"/>
          <w:sz w:val="24"/>
          <w:szCs w:val="24"/>
          <w:highlight w:val="none"/>
        </w:rPr>
      </w:pPr>
      <w:bookmarkStart w:id="102" w:name="_Toc8278"/>
      <w:bookmarkStart w:id="103" w:name="_Toc69485880"/>
      <w:r>
        <w:rPr>
          <w:rFonts w:hint="eastAsia" w:ascii="宋体" w:hAnsi="宋体" w:eastAsia="宋体" w:cs="宋体"/>
          <w:b/>
          <w:color w:val="auto"/>
          <w:kern w:val="44"/>
          <w:sz w:val="24"/>
          <w:szCs w:val="24"/>
          <w:highlight w:val="none"/>
        </w:rPr>
        <w:t>第三部分  专用条款</w:t>
      </w:r>
      <w:bookmarkEnd w:id="102"/>
      <w:bookmarkEnd w:id="103"/>
    </w:p>
    <w:p w14:paraId="3201E46D">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104" w:name="_Toc351203633"/>
      <w:r>
        <w:rPr>
          <w:rFonts w:hint="eastAsia" w:ascii="宋体" w:hAnsi="宋体" w:eastAsia="宋体" w:cs="宋体"/>
          <w:b/>
          <w:color w:val="auto"/>
          <w:sz w:val="24"/>
          <w:szCs w:val="24"/>
          <w:highlight w:val="none"/>
        </w:rPr>
        <w:t>1</w:t>
      </w:r>
      <w:bookmarkStart w:id="105" w:name="_Toc296347155"/>
      <w:bookmarkStart w:id="106" w:name="_Toc297048342"/>
      <w:bookmarkStart w:id="107" w:name="_Toc296891196"/>
      <w:bookmarkStart w:id="108" w:name="_Toc296890984"/>
      <w:bookmarkStart w:id="109" w:name="_Toc296503156"/>
      <w:bookmarkStart w:id="110" w:name="_Toc292559866"/>
      <w:bookmarkStart w:id="111" w:name="_Toc297120456"/>
      <w:bookmarkStart w:id="112" w:name="_Toc296346657"/>
      <w:bookmarkStart w:id="113" w:name="_Toc296944495"/>
      <w:bookmarkStart w:id="114" w:name="_Toc292559361"/>
      <w:r>
        <w:rPr>
          <w:rFonts w:hint="eastAsia" w:ascii="宋体" w:hAnsi="宋体" w:eastAsia="宋体" w:cs="宋体"/>
          <w:b/>
          <w:color w:val="auto"/>
          <w:sz w:val="24"/>
          <w:szCs w:val="24"/>
          <w:highlight w:val="none"/>
        </w:rPr>
        <w:t>. 一般约定</w:t>
      </w:r>
      <w:bookmarkEnd w:id="104"/>
    </w:p>
    <w:bookmarkEnd w:id="105"/>
    <w:bookmarkEnd w:id="106"/>
    <w:bookmarkEnd w:id="107"/>
    <w:bookmarkEnd w:id="108"/>
    <w:bookmarkEnd w:id="109"/>
    <w:bookmarkEnd w:id="110"/>
    <w:bookmarkEnd w:id="111"/>
    <w:bookmarkEnd w:id="112"/>
    <w:bookmarkEnd w:id="113"/>
    <w:bookmarkEnd w:id="114"/>
    <w:p w14:paraId="7F1F3872">
      <w:pPr>
        <w:keepNext w:val="0"/>
        <w:keepLines w:val="0"/>
        <w:pageBreakBefore w:val="0"/>
        <w:kinsoku/>
        <w:wordWrap/>
        <w:overflowPunct/>
        <w:topLinePunct w:val="0"/>
        <w:bidi w:val="0"/>
        <w:adjustRightInd/>
        <w:snapToGrid w:val="0"/>
        <w:spacing w:line="360" w:lineRule="auto"/>
        <w:ind w:firstLine="420" w:firstLineChars="175"/>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 词语定义</w:t>
      </w:r>
    </w:p>
    <w:p w14:paraId="2C25FC2E">
      <w:pPr>
        <w:keepNext w:val="0"/>
        <w:keepLines w:val="0"/>
        <w:pageBreakBefore w:val="0"/>
        <w:kinsoku/>
        <w:wordWrap/>
        <w:overflowPunct/>
        <w:topLinePunct w:val="0"/>
        <w:bidi w:val="0"/>
        <w:adjustRightInd/>
        <w:snapToGrid w:val="0"/>
        <w:spacing w:line="360" w:lineRule="auto"/>
        <w:ind w:firstLine="420" w:firstLineChars="175"/>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1.1.1合同</w:t>
      </w:r>
    </w:p>
    <w:p w14:paraId="35F0C974">
      <w:pPr>
        <w:keepNext w:val="0"/>
        <w:keepLines w:val="0"/>
        <w:pageBreakBefore w:val="0"/>
        <w:kinsoku/>
        <w:wordWrap/>
        <w:overflowPunct/>
        <w:topLinePunct w:val="0"/>
        <w:bidi w:val="0"/>
        <w:adjustRightInd/>
        <w:snapToGrid w:val="0"/>
        <w:spacing w:line="360" w:lineRule="auto"/>
        <w:ind w:firstLine="420" w:firstLineChars="175"/>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1.1.1.10其他合同文件包括：</w:t>
      </w:r>
    </w:p>
    <w:p w14:paraId="375D36B5">
      <w:pPr>
        <w:keepNext w:val="0"/>
        <w:keepLines w:val="0"/>
        <w:pageBreakBefore w:val="0"/>
        <w:shd w:val="clear" w:color="auto" w:fill="FAFAFA"/>
        <w:kinsoku/>
        <w:wordWrap/>
        <w:overflowPunct/>
        <w:topLinePunct w:val="0"/>
        <w:bidi w:val="0"/>
        <w:adjustRightInd/>
        <w:snapToGrid w:val="0"/>
        <w:spacing w:line="360" w:lineRule="auto"/>
        <w:ind w:firstLine="472" w:firstLineChars="196"/>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（1）施工组织设计：施工组织</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"http://baike.baidu.com/view/14417.htm"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b/>
          <w:snapToGrid w:val="0"/>
          <w:color w:val="auto"/>
          <w:kern w:val="0"/>
          <w:sz w:val="24"/>
          <w:szCs w:val="24"/>
          <w:highlight w:val="none"/>
          <w:u w:val="single"/>
        </w:rPr>
        <w:t>设计</w:t>
      </w:r>
      <w:r>
        <w:rPr>
          <w:rFonts w:hint="eastAsia" w:ascii="宋体" w:hAnsi="宋体" w:eastAsia="宋体" w:cs="宋体"/>
          <w:b/>
          <w:snapToGrid w:val="0"/>
          <w:color w:val="auto"/>
          <w:kern w:val="0"/>
          <w:sz w:val="24"/>
          <w:szCs w:val="24"/>
          <w:highlight w:val="none"/>
          <w:u w:val="single"/>
        </w:rPr>
        <w:fldChar w:fldCharType="end"/>
      </w:r>
      <w:r>
        <w:rPr>
          <w:rFonts w:hint="eastAsia" w:ascii="宋体" w:hAnsi="宋体" w:eastAsia="宋体" w:cs="宋体"/>
          <w:b/>
          <w:snapToGrid w:val="0"/>
          <w:color w:val="auto"/>
          <w:kern w:val="0"/>
          <w:sz w:val="24"/>
          <w:szCs w:val="24"/>
          <w:highlight w:val="none"/>
          <w:u w:val="single"/>
        </w:rPr>
        <w:t>是用来指导</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"http://baike.baidu.com/view/1094820.htm"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b/>
          <w:snapToGrid w:val="0"/>
          <w:color w:val="auto"/>
          <w:kern w:val="0"/>
          <w:sz w:val="24"/>
          <w:szCs w:val="24"/>
          <w:highlight w:val="none"/>
          <w:u w:val="single"/>
        </w:rPr>
        <w:t>施工项目</w:t>
      </w:r>
      <w:r>
        <w:rPr>
          <w:rFonts w:hint="eastAsia" w:ascii="宋体" w:hAnsi="宋体" w:eastAsia="宋体" w:cs="宋体"/>
          <w:b/>
          <w:snapToGrid w:val="0"/>
          <w:color w:val="auto"/>
          <w:kern w:val="0"/>
          <w:sz w:val="24"/>
          <w:szCs w:val="24"/>
          <w:highlight w:val="none"/>
          <w:u w:val="single"/>
        </w:rPr>
        <w:fldChar w:fldCharType="end"/>
      </w:r>
      <w:r>
        <w:rPr>
          <w:rFonts w:hint="eastAsia" w:ascii="宋体" w:hAnsi="宋体" w:eastAsia="宋体" w:cs="宋体"/>
          <w:b/>
          <w:snapToGrid w:val="0"/>
          <w:color w:val="auto"/>
          <w:kern w:val="0"/>
          <w:sz w:val="24"/>
          <w:szCs w:val="24"/>
          <w:highlight w:val="none"/>
          <w:u w:val="single"/>
        </w:rPr>
        <w:t>全过程各项活动的技术、经济和组织的综合性文件；（2）采购补充文件（采购答疑）、采购文件；（3）含合同谈判中澄清文件；（4）发包人与承包人有关工程的洽商、工程变更等书面协议或文件；（5）审核标底；（6）承包人在评标期间递交和确认并经发包人同意的对有关问题的补充资料和澄清文件等；（7）施工图审查报告等；</w:t>
      </w:r>
    </w:p>
    <w:p w14:paraId="46B07340">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1.1.2 合同当事人及其他相关方</w:t>
      </w:r>
    </w:p>
    <w:p w14:paraId="5E9619B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1.1.2.4监理人：_______________</w:t>
      </w:r>
    </w:p>
    <w:p w14:paraId="119E811D">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名    称：（本项目如无监理人，后续条款中出现的监理人的工作均由发包人承担）；</w:t>
      </w:r>
    </w:p>
    <w:p w14:paraId="624A9C37">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资质类别和等级：_______________；</w:t>
      </w:r>
    </w:p>
    <w:p w14:paraId="06DEE4A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联系电话：_______________；</w:t>
      </w:r>
    </w:p>
    <w:p w14:paraId="3F0950F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电子信箱：_______________；</w:t>
      </w:r>
    </w:p>
    <w:p w14:paraId="6DE562C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通信地址：_______________。</w:t>
      </w:r>
    </w:p>
    <w:p w14:paraId="0DF8A0D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1.1.2.5 设计人：</w:t>
      </w:r>
    </w:p>
    <w:p w14:paraId="351BD74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名    称：_______________________________；</w:t>
      </w:r>
    </w:p>
    <w:p w14:paraId="1ECE27E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资质类别和等级：_________________________；</w:t>
      </w:r>
    </w:p>
    <w:p w14:paraId="44223B73">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联系电话：_______________/_________________；</w:t>
      </w:r>
    </w:p>
    <w:p w14:paraId="652D901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电子信箱：_______________/_________________；</w:t>
      </w:r>
    </w:p>
    <w:p w14:paraId="2C922DA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通信地址：_______________/_________________。</w:t>
      </w:r>
    </w:p>
    <w:p w14:paraId="46F0D91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1.3法律</w:t>
      </w:r>
    </w:p>
    <w:p w14:paraId="60558FA8">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适用于合同的其他规范性文件：</w:t>
      </w:r>
    </w:p>
    <w:p w14:paraId="2A04E21C">
      <w:pPr>
        <w:keepNext w:val="0"/>
        <w:keepLines w:val="0"/>
        <w:pageBreakBefore w:val="0"/>
        <w:kinsoku/>
        <w:wordWrap/>
        <w:overflowPunct/>
        <w:topLinePunct w:val="0"/>
        <w:autoSpaceDE w:val="0"/>
        <w:autoSpaceDN w:val="0"/>
        <w:bidi w:val="0"/>
        <w:adjustRightInd/>
        <w:snapToGrid w:val="0"/>
        <w:spacing w:line="360" w:lineRule="auto"/>
        <w:ind w:firstLine="470" w:firstLineChars="196"/>
        <w:jc w:val="left"/>
        <w:textAlignment w:val="auto"/>
        <w:rPr>
          <w:rFonts w:hint="eastAsia" w:ascii="宋体" w:hAnsi="宋体" w:eastAsia="宋体" w:cs="宋体"/>
          <w:bCs/>
          <w:snapToGrid w:val="0"/>
          <w:color w:val="auto"/>
          <w:kern w:val="0"/>
          <w:sz w:val="24"/>
          <w:szCs w:val="24"/>
          <w:highlight w:val="none"/>
        </w:rPr>
      </w:pPr>
      <w:r>
        <w:rPr>
          <w:rFonts w:hint="eastAsia" w:ascii="宋体" w:hAnsi="宋体" w:eastAsia="宋体" w:cs="宋体"/>
          <w:bCs/>
          <w:snapToGrid w:val="0"/>
          <w:color w:val="auto"/>
          <w:kern w:val="0"/>
          <w:sz w:val="24"/>
          <w:szCs w:val="24"/>
          <w:highlight w:val="none"/>
          <w:u w:val="single"/>
        </w:rPr>
        <w:t>（1）《杭州市建设工程工程量清单计价实施细则》</w:t>
      </w:r>
    </w:p>
    <w:p w14:paraId="14C23027">
      <w:pPr>
        <w:keepNext w:val="0"/>
        <w:keepLines w:val="0"/>
        <w:pageBreakBefore w:val="0"/>
        <w:kinsoku/>
        <w:wordWrap/>
        <w:overflowPunct/>
        <w:topLinePunct w:val="0"/>
        <w:autoSpaceDE w:val="0"/>
        <w:autoSpaceDN w:val="0"/>
        <w:bidi w:val="0"/>
        <w:adjustRightInd/>
        <w:snapToGrid w:val="0"/>
        <w:spacing w:line="360" w:lineRule="auto"/>
        <w:ind w:firstLine="475" w:firstLineChars="198"/>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（2）《关于进一步加强建筑施工领域企业安全生产工作的实施意见》的通知（杭建工发〔2011〕130号）</w:t>
      </w:r>
    </w:p>
    <w:p w14:paraId="0D7002C6">
      <w:pPr>
        <w:keepNext w:val="0"/>
        <w:keepLines w:val="0"/>
        <w:pageBreakBefore w:val="0"/>
        <w:kinsoku/>
        <w:wordWrap/>
        <w:overflowPunct/>
        <w:topLinePunct w:val="0"/>
        <w:autoSpaceDE w:val="0"/>
        <w:autoSpaceDN w:val="0"/>
        <w:bidi w:val="0"/>
        <w:adjustRightInd/>
        <w:snapToGrid w:val="0"/>
        <w:spacing w:line="360" w:lineRule="auto"/>
        <w:ind w:firstLine="475" w:firstLineChars="198"/>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（3）《关于进一步加强建设工程安全质量物联网管理应用平台建设的通知》（杭建工发【2012】426号）</w:t>
      </w:r>
    </w:p>
    <w:p w14:paraId="1FDE2FFF">
      <w:pPr>
        <w:keepNext w:val="0"/>
        <w:keepLines w:val="0"/>
        <w:pageBreakBefore w:val="0"/>
        <w:kinsoku/>
        <w:wordWrap/>
        <w:overflowPunct/>
        <w:topLinePunct w:val="0"/>
        <w:autoSpaceDE w:val="0"/>
        <w:autoSpaceDN w:val="0"/>
        <w:bidi w:val="0"/>
        <w:adjustRightInd/>
        <w:snapToGrid w:val="0"/>
        <w:spacing w:line="360" w:lineRule="auto"/>
        <w:ind w:firstLine="475" w:firstLineChars="198"/>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（4）《杭州市人民政府办公厅关于印发杭州市建设工程推广应用预拌砂浆管理办法的通知》（杭政办函（2011）32号）</w:t>
      </w:r>
    </w:p>
    <w:p w14:paraId="32ABBAA1">
      <w:pPr>
        <w:keepNext w:val="0"/>
        <w:keepLines w:val="0"/>
        <w:pageBreakBefore w:val="0"/>
        <w:kinsoku/>
        <w:wordWrap/>
        <w:overflowPunct/>
        <w:topLinePunct w:val="0"/>
        <w:autoSpaceDE w:val="0"/>
        <w:autoSpaceDN w:val="0"/>
        <w:bidi w:val="0"/>
        <w:adjustRightInd/>
        <w:snapToGrid w:val="0"/>
        <w:spacing w:line="360" w:lineRule="auto"/>
        <w:ind w:firstLine="470" w:firstLineChars="196"/>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（5）《关于进一步加强杭州市建设工程市场要素价格动态管理的指导意见》（杭建市【2011】198号）</w:t>
      </w:r>
    </w:p>
    <w:p w14:paraId="4CA9699C">
      <w:pPr>
        <w:keepNext w:val="0"/>
        <w:keepLines w:val="0"/>
        <w:pageBreakBefore w:val="0"/>
        <w:kinsoku/>
        <w:wordWrap/>
        <w:overflowPunct/>
        <w:topLinePunct w:val="0"/>
        <w:autoSpaceDE w:val="0"/>
        <w:autoSpaceDN w:val="0"/>
        <w:bidi w:val="0"/>
        <w:adjustRightInd/>
        <w:snapToGrid w:val="0"/>
        <w:spacing w:line="360" w:lineRule="auto"/>
        <w:ind w:firstLine="470" w:firstLineChars="196"/>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（6）《关于进一步明确杭州市建设工程优质工程增加费计取规定的通知》（杭建市【2012】240号）</w:t>
      </w:r>
    </w:p>
    <w:p w14:paraId="06B31E1E">
      <w:pPr>
        <w:keepNext w:val="0"/>
        <w:keepLines w:val="0"/>
        <w:pageBreakBefore w:val="0"/>
        <w:kinsoku/>
        <w:wordWrap/>
        <w:overflowPunct/>
        <w:topLinePunct w:val="0"/>
        <w:autoSpaceDE w:val="0"/>
        <w:autoSpaceDN w:val="0"/>
        <w:bidi w:val="0"/>
        <w:adjustRightInd/>
        <w:snapToGrid w:val="0"/>
        <w:spacing w:line="360" w:lineRule="auto"/>
        <w:ind w:firstLine="470" w:firstLineChars="196"/>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（7）新工艺、新技术的约定：以最新工艺、技术为准。</w:t>
      </w:r>
    </w:p>
    <w:p w14:paraId="47815214">
      <w:pPr>
        <w:keepNext w:val="0"/>
        <w:keepLines w:val="0"/>
        <w:pageBreakBefore w:val="0"/>
        <w:kinsoku/>
        <w:wordWrap/>
        <w:overflowPunct/>
        <w:topLinePunct w:val="0"/>
        <w:autoSpaceDE w:val="0"/>
        <w:autoSpaceDN w:val="0"/>
        <w:bidi w:val="0"/>
        <w:adjustRightInd/>
        <w:snapToGrid w:val="0"/>
        <w:spacing w:line="360" w:lineRule="auto"/>
        <w:ind w:firstLine="470" w:firstLineChars="196"/>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（8）其他：</w:t>
      </w:r>
    </w:p>
    <w:p w14:paraId="31C83508">
      <w:pPr>
        <w:keepNext w:val="0"/>
        <w:keepLines w:val="0"/>
        <w:pageBreakBefore w:val="0"/>
        <w:kinsoku/>
        <w:wordWrap/>
        <w:overflowPunct/>
        <w:topLinePunct w:val="0"/>
        <w:autoSpaceDE w:val="0"/>
        <w:autoSpaceDN w:val="0"/>
        <w:bidi w:val="0"/>
        <w:adjustRightInd/>
        <w:snapToGrid w:val="0"/>
        <w:spacing w:line="360" w:lineRule="auto"/>
        <w:ind w:firstLine="470" w:firstLineChars="196"/>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《杭州市建筑市场管理若干规定》（杭州市人民政府令第277号）</w:t>
      </w:r>
    </w:p>
    <w:p w14:paraId="64BBF912">
      <w:pPr>
        <w:keepNext w:val="0"/>
        <w:keepLines w:val="0"/>
        <w:pageBreakBefore w:val="0"/>
        <w:kinsoku/>
        <w:wordWrap/>
        <w:overflowPunct/>
        <w:topLinePunct w:val="0"/>
        <w:autoSpaceDE w:val="0"/>
        <w:autoSpaceDN w:val="0"/>
        <w:bidi w:val="0"/>
        <w:adjustRightInd/>
        <w:snapToGrid w:val="0"/>
        <w:spacing w:line="360" w:lineRule="auto"/>
        <w:ind w:firstLine="470" w:firstLineChars="196"/>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《杭州市建设工程文明施工管理规定》（杭州市人民政府令第278号）</w:t>
      </w:r>
    </w:p>
    <w:p w14:paraId="3FE4F9F7">
      <w:pPr>
        <w:keepNext w:val="0"/>
        <w:keepLines w:val="0"/>
        <w:pageBreakBefore w:val="0"/>
        <w:kinsoku/>
        <w:wordWrap/>
        <w:overflowPunct/>
        <w:topLinePunct w:val="0"/>
        <w:autoSpaceDE w:val="0"/>
        <w:autoSpaceDN w:val="0"/>
        <w:bidi w:val="0"/>
        <w:adjustRightInd/>
        <w:snapToGrid w:val="0"/>
        <w:spacing w:line="360" w:lineRule="auto"/>
        <w:ind w:firstLine="470" w:firstLineChars="196"/>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《关于进一步明确本市政府投资项目工程结算审查费用管理相关事项的通知》（杭财基[2014]109号）</w:t>
      </w:r>
    </w:p>
    <w:p w14:paraId="6BE898BC">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1.4 标准和规范</w:t>
      </w:r>
    </w:p>
    <w:p w14:paraId="7A2E20D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1.4.1适用于工程的标准规范包括：</w:t>
      </w:r>
      <w:r>
        <w:rPr>
          <w:rFonts w:hint="eastAsia" w:ascii="宋体" w:hAnsi="宋体" w:eastAsia="宋体" w:cs="宋体"/>
          <w:b/>
          <w:snapToGrid w:val="0"/>
          <w:color w:val="auto"/>
          <w:kern w:val="0"/>
          <w:sz w:val="24"/>
          <w:szCs w:val="24"/>
          <w:highlight w:val="none"/>
          <w:u w:val="single"/>
        </w:rPr>
        <w:t>现行的国家、地方和行业质量标准、规范、《建筑工程施工质量验收统一标准GB50300-2013》。</w:t>
      </w:r>
    </w:p>
    <w:p w14:paraId="15A38AA5">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1.4.2 发包人提供国外标准、规范的名称：__/___；</w:t>
      </w:r>
    </w:p>
    <w:p w14:paraId="31A405B5">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发包人提供国外标准、规范的份数：__/___；</w:t>
      </w:r>
    </w:p>
    <w:p w14:paraId="4857D1B3">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发包人提供国外标准、规范的名称：__/___。</w:t>
      </w:r>
    </w:p>
    <w:p w14:paraId="570F4CD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1.4.3发包人对工程的技术标准和功能要求的特殊要求：</w:t>
      </w:r>
      <w:r>
        <w:rPr>
          <w:rFonts w:hint="eastAsia" w:ascii="宋体" w:hAnsi="宋体" w:eastAsia="宋体" w:cs="宋体"/>
          <w:snapToGrid w:val="0"/>
          <w:color w:val="auto"/>
          <w:kern w:val="0"/>
          <w:sz w:val="24"/>
          <w:szCs w:val="24"/>
          <w:highlight w:val="none"/>
          <w:u w:val="single"/>
        </w:rPr>
        <w:t>详见施工图及招标文件要求</w:t>
      </w:r>
      <w:r>
        <w:rPr>
          <w:rFonts w:hint="eastAsia" w:ascii="宋体" w:hAnsi="宋体" w:eastAsia="宋体" w:cs="宋体"/>
          <w:snapToGrid w:val="0"/>
          <w:color w:val="auto"/>
          <w:kern w:val="0"/>
          <w:sz w:val="24"/>
          <w:szCs w:val="24"/>
          <w:highlight w:val="none"/>
        </w:rPr>
        <w:t>。</w:t>
      </w:r>
    </w:p>
    <w:p w14:paraId="02101C1F">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1.5 合同文件的优先顺序</w:t>
      </w:r>
    </w:p>
    <w:p w14:paraId="35B8A8FD">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合同文件组成及优先顺序为：</w:t>
      </w:r>
    </w:p>
    <w:p w14:paraId="57B9D3A0">
      <w:pPr>
        <w:keepNext w:val="0"/>
        <w:keepLines w:val="0"/>
        <w:pageBreakBefore w:val="0"/>
        <w:kinsoku/>
        <w:wordWrap/>
        <w:overflowPunct/>
        <w:topLinePunct w:val="0"/>
        <w:autoSpaceDE w:val="0"/>
        <w:autoSpaceDN w:val="0"/>
        <w:bidi w:val="0"/>
        <w:adjustRightInd/>
        <w:snapToGrid w:val="0"/>
        <w:spacing w:line="360" w:lineRule="auto"/>
        <w:ind w:firstLine="475" w:firstLineChars="198"/>
        <w:jc w:val="left"/>
        <w:textAlignment w:val="auto"/>
        <w:rPr>
          <w:rFonts w:hint="eastAsia" w:ascii="宋体" w:hAnsi="宋体" w:eastAsia="宋体" w:cs="宋体"/>
          <w:bCs/>
          <w:snapToGrid w:val="0"/>
          <w:color w:val="auto"/>
          <w:kern w:val="0"/>
          <w:sz w:val="24"/>
          <w:szCs w:val="24"/>
          <w:highlight w:val="none"/>
        </w:rPr>
      </w:pPr>
      <w:r>
        <w:rPr>
          <w:rFonts w:hint="eastAsia" w:ascii="宋体" w:hAnsi="宋体" w:eastAsia="宋体" w:cs="宋体"/>
          <w:bCs/>
          <w:snapToGrid w:val="0"/>
          <w:color w:val="auto"/>
          <w:kern w:val="0"/>
          <w:sz w:val="24"/>
          <w:szCs w:val="24"/>
          <w:highlight w:val="none"/>
          <w:u w:val="single"/>
        </w:rPr>
        <w:t>（1）合同协议书</w:t>
      </w:r>
      <w:r>
        <w:rPr>
          <w:rFonts w:hint="eastAsia" w:ascii="宋体" w:hAnsi="宋体" w:eastAsia="宋体" w:cs="宋体"/>
          <w:bCs/>
          <w:snapToGrid w:val="0"/>
          <w:color w:val="auto"/>
          <w:kern w:val="0"/>
          <w:sz w:val="24"/>
          <w:szCs w:val="24"/>
          <w:highlight w:val="none"/>
        </w:rPr>
        <w:t>；</w:t>
      </w:r>
    </w:p>
    <w:p w14:paraId="600A6B95">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bCs/>
          <w:snapToGrid w:val="0"/>
          <w:color w:val="auto"/>
          <w:sz w:val="24"/>
          <w:szCs w:val="24"/>
          <w:highlight w:val="none"/>
          <w:u w:val="single"/>
        </w:rPr>
      </w:pPr>
      <w:r>
        <w:rPr>
          <w:rFonts w:hint="eastAsia" w:ascii="宋体" w:hAnsi="宋体" w:eastAsia="宋体" w:cs="宋体"/>
          <w:bCs/>
          <w:snapToGrid w:val="0"/>
          <w:color w:val="auto"/>
          <w:sz w:val="24"/>
          <w:szCs w:val="24"/>
          <w:highlight w:val="none"/>
          <w:u w:val="single"/>
        </w:rPr>
        <w:t>（2）专用合同条款及其附件；</w:t>
      </w:r>
    </w:p>
    <w:p w14:paraId="10EEF4AC">
      <w:pPr>
        <w:keepNext w:val="0"/>
        <w:keepLines w:val="0"/>
        <w:pageBreakBefore w:val="0"/>
        <w:kinsoku/>
        <w:wordWrap/>
        <w:overflowPunct/>
        <w:topLinePunct w:val="0"/>
        <w:autoSpaceDE w:val="0"/>
        <w:autoSpaceDN w:val="0"/>
        <w:bidi w:val="0"/>
        <w:adjustRightInd/>
        <w:snapToGrid w:val="0"/>
        <w:spacing w:line="360" w:lineRule="auto"/>
        <w:ind w:firstLine="475" w:firstLineChars="198"/>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（3）成交通知书（或项目发承包基本情况表）</w:t>
      </w:r>
      <w:r>
        <w:rPr>
          <w:rFonts w:hint="eastAsia" w:ascii="宋体" w:hAnsi="宋体" w:eastAsia="宋体" w:cs="宋体"/>
          <w:bCs/>
          <w:snapToGrid w:val="0"/>
          <w:color w:val="auto"/>
          <w:kern w:val="0"/>
          <w:sz w:val="24"/>
          <w:szCs w:val="24"/>
          <w:highlight w:val="none"/>
        </w:rPr>
        <w:t>；</w:t>
      </w:r>
    </w:p>
    <w:p w14:paraId="2A2BB8BB">
      <w:pPr>
        <w:keepNext w:val="0"/>
        <w:keepLines w:val="0"/>
        <w:pageBreakBefore w:val="0"/>
        <w:kinsoku/>
        <w:wordWrap/>
        <w:overflowPunct/>
        <w:topLinePunct w:val="0"/>
        <w:bidi w:val="0"/>
        <w:adjustRightInd/>
        <w:snapToGrid w:val="0"/>
        <w:spacing w:line="360" w:lineRule="auto"/>
        <w:ind w:firstLine="475" w:firstLineChars="198"/>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（4）磋商响应函及其附录（如果有）</w:t>
      </w:r>
      <w:r>
        <w:rPr>
          <w:rFonts w:hint="eastAsia" w:ascii="宋体" w:hAnsi="宋体" w:eastAsia="宋体" w:cs="宋体"/>
          <w:bCs/>
          <w:snapToGrid w:val="0"/>
          <w:color w:val="auto"/>
          <w:kern w:val="0"/>
          <w:sz w:val="24"/>
          <w:szCs w:val="24"/>
          <w:highlight w:val="none"/>
        </w:rPr>
        <w:t>；</w:t>
      </w:r>
    </w:p>
    <w:p w14:paraId="520CEF06">
      <w:pPr>
        <w:keepNext w:val="0"/>
        <w:keepLines w:val="0"/>
        <w:pageBreakBefore w:val="0"/>
        <w:kinsoku/>
        <w:wordWrap/>
        <w:overflowPunct/>
        <w:topLinePunct w:val="0"/>
        <w:autoSpaceDE w:val="0"/>
        <w:autoSpaceDN w:val="0"/>
        <w:bidi w:val="0"/>
        <w:adjustRightInd/>
        <w:snapToGrid w:val="0"/>
        <w:spacing w:line="360" w:lineRule="auto"/>
        <w:ind w:firstLine="475" w:firstLineChars="198"/>
        <w:jc w:val="left"/>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（5）通用合同条款</w:t>
      </w:r>
      <w:r>
        <w:rPr>
          <w:rFonts w:hint="eastAsia" w:ascii="宋体" w:hAnsi="宋体" w:eastAsia="宋体" w:cs="宋体"/>
          <w:bCs/>
          <w:snapToGrid w:val="0"/>
          <w:color w:val="auto"/>
          <w:kern w:val="0"/>
          <w:sz w:val="24"/>
          <w:szCs w:val="24"/>
          <w:highlight w:val="none"/>
        </w:rPr>
        <w:t>；</w:t>
      </w:r>
    </w:p>
    <w:p w14:paraId="160EBF0C">
      <w:pPr>
        <w:keepNext w:val="0"/>
        <w:keepLines w:val="0"/>
        <w:pageBreakBefore w:val="0"/>
        <w:kinsoku/>
        <w:wordWrap/>
        <w:overflowPunct/>
        <w:topLinePunct w:val="0"/>
        <w:bidi w:val="0"/>
        <w:adjustRightInd/>
        <w:snapToGrid w:val="0"/>
        <w:spacing w:line="360" w:lineRule="auto"/>
        <w:ind w:firstLine="475" w:firstLineChars="198"/>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（6）技术标准和要求</w:t>
      </w:r>
      <w:r>
        <w:rPr>
          <w:rFonts w:hint="eastAsia" w:ascii="宋体" w:hAnsi="宋体" w:eastAsia="宋体" w:cs="宋体"/>
          <w:bCs/>
          <w:snapToGrid w:val="0"/>
          <w:color w:val="auto"/>
          <w:kern w:val="0"/>
          <w:sz w:val="24"/>
          <w:szCs w:val="24"/>
          <w:highlight w:val="none"/>
        </w:rPr>
        <w:t>；</w:t>
      </w:r>
    </w:p>
    <w:p w14:paraId="394F1EFB">
      <w:pPr>
        <w:keepNext w:val="0"/>
        <w:keepLines w:val="0"/>
        <w:pageBreakBefore w:val="0"/>
        <w:kinsoku/>
        <w:wordWrap/>
        <w:overflowPunct/>
        <w:topLinePunct w:val="0"/>
        <w:bidi w:val="0"/>
        <w:adjustRightInd/>
        <w:snapToGrid w:val="0"/>
        <w:spacing w:line="360" w:lineRule="auto"/>
        <w:ind w:firstLine="475" w:firstLineChars="198"/>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（7）图纸（如有） ；</w:t>
      </w:r>
    </w:p>
    <w:p w14:paraId="607F5113">
      <w:pPr>
        <w:keepNext w:val="0"/>
        <w:keepLines w:val="0"/>
        <w:pageBreakBefore w:val="0"/>
        <w:kinsoku/>
        <w:wordWrap/>
        <w:overflowPunct/>
        <w:topLinePunct w:val="0"/>
        <w:bidi w:val="0"/>
        <w:adjustRightInd/>
        <w:snapToGrid w:val="0"/>
        <w:spacing w:line="360" w:lineRule="auto"/>
        <w:ind w:firstLine="475" w:firstLineChars="198"/>
        <w:textAlignment w:val="auto"/>
        <w:rPr>
          <w:rFonts w:hint="eastAsia" w:ascii="宋体" w:hAnsi="宋体" w:eastAsia="宋体" w:cs="宋体"/>
          <w:bCs/>
          <w:snapToGrid w:val="0"/>
          <w:color w:val="auto"/>
          <w:kern w:val="0"/>
          <w:sz w:val="24"/>
          <w:szCs w:val="24"/>
          <w:highlight w:val="none"/>
        </w:rPr>
      </w:pPr>
      <w:r>
        <w:rPr>
          <w:rFonts w:hint="eastAsia" w:ascii="宋体" w:hAnsi="宋体" w:eastAsia="宋体" w:cs="宋体"/>
          <w:bCs/>
          <w:snapToGrid w:val="0"/>
          <w:color w:val="auto"/>
          <w:kern w:val="0"/>
          <w:sz w:val="24"/>
          <w:szCs w:val="24"/>
          <w:highlight w:val="none"/>
          <w:u w:val="single"/>
        </w:rPr>
        <w:t>（8）已标价工程量清单或预算书</w:t>
      </w:r>
      <w:r>
        <w:rPr>
          <w:rFonts w:hint="eastAsia" w:ascii="宋体" w:hAnsi="宋体" w:eastAsia="宋体" w:cs="宋体"/>
          <w:bCs/>
          <w:snapToGrid w:val="0"/>
          <w:color w:val="auto"/>
          <w:kern w:val="0"/>
          <w:sz w:val="24"/>
          <w:szCs w:val="24"/>
          <w:highlight w:val="none"/>
        </w:rPr>
        <w:t>；</w:t>
      </w:r>
    </w:p>
    <w:p w14:paraId="7E172803">
      <w:pPr>
        <w:keepNext w:val="0"/>
        <w:keepLines w:val="0"/>
        <w:pageBreakBefore w:val="0"/>
        <w:kinsoku/>
        <w:wordWrap/>
        <w:overflowPunct/>
        <w:topLinePunct w:val="0"/>
        <w:bidi w:val="0"/>
        <w:adjustRightInd/>
        <w:snapToGrid w:val="0"/>
        <w:spacing w:line="360" w:lineRule="auto"/>
        <w:ind w:firstLine="475" w:firstLineChars="198"/>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（9）响应文件；</w:t>
      </w:r>
    </w:p>
    <w:p w14:paraId="0B8438C7">
      <w:pPr>
        <w:keepNext w:val="0"/>
        <w:keepLines w:val="0"/>
        <w:pageBreakBefore w:val="0"/>
        <w:kinsoku/>
        <w:wordWrap/>
        <w:overflowPunct/>
        <w:topLinePunct w:val="0"/>
        <w:bidi w:val="0"/>
        <w:adjustRightInd/>
        <w:snapToGrid w:val="0"/>
        <w:spacing w:line="360" w:lineRule="auto"/>
        <w:ind w:firstLine="475" w:firstLineChars="198"/>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（10）其他合同文件</w:t>
      </w:r>
      <w:r>
        <w:rPr>
          <w:rFonts w:hint="eastAsia" w:ascii="宋体" w:hAnsi="宋体" w:eastAsia="宋体" w:cs="宋体"/>
          <w:bCs/>
          <w:snapToGrid w:val="0"/>
          <w:color w:val="auto"/>
          <w:kern w:val="0"/>
          <w:sz w:val="24"/>
          <w:szCs w:val="24"/>
          <w:highlight w:val="none"/>
        </w:rPr>
        <w:t>：</w:t>
      </w:r>
    </w:p>
    <w:p w14:paraId="2B420993">
      <w:pPr>
        <w:keepNext w:val="0"/>
        <w:keepLines w:val="0"/>
        <w:pageBreakBefore w:val="0"/>
        <w:kinsoku/>
        <w:wordWrap/>
        <w:overflowPunct/>
        <w:topLinePunct w:val="0"/>
        <w:bidi w:val="0"/>
        <w:adjustRightInd/>
        <w:snapToGrid w:val="0"/>
        <w:spacing w:line="360" w:lineRule="auto"/>
        <w:ind w:firstLine="475" w:firstLineChars="198"/>
        <w:textAlignment w:val="auto"/>
        <w:rPr>
          <w:rFonts w:hint="eastAsia" w:ascii="宋体" w:hAnsi="宋体" w:eastAsia="宋体" w:cs="宋体"/>
          <w:bCs/>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①施工组织设计</w:t>
      </w:r>
      <w:r>
        <w:rPr>
          <w:rFonts w:hint="eastAsia" w:ascii="宋体" w:hAnsi="宋体" w:eastAsia="宋体" w:cs="宋体"/>
          <w:bCs/>
          <w:snapToGrid w:val="0"/>
          <w:color w:val="auto"/>
          <w:kern w:val="0"/>
          <w:sz w:val="24"/>
          <w:szCs w:val="24"/>
          <w:highlight w:val="none"/>
        </w:rPr>
        <w:t>；</w:t>
      </w:r>
    </w:p>
    <w:p w14:paraId="12F102A9">
      <w:pPr>
        <w:keepNext w:val="0"/>
        <w:keepLines w:val="0"/>
        <w:pageBreakBefore w:val="0"/>
        <w:kinsoku/>
        <w:wordWrap/>
        <w:overflowPunct/>
        <w:topLinePunct w:val="0"/>
        <w:bidi w:val="0"/>
        <w:adjustRightInd/>
        <w:snapToGrid w:val="0"/>
        <w:spacing w:line="360" w:lineRule="auto"/>
        <w:ind w:firstLine="475" w:firstLineChars="198"/>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Cs/>
          <w:snapToGrid w:val="0"/>
          <w:color w:val="auto"/>
          <w:kern w:val="0"/>
          <w:sz w:val="24"/>
          <w:szCs w:val="24"/>
          <w:highlight w:val="none"/>
          <w:u w:val="single"/>
        </w:rPr>
        <w:t>②其他：采购文件（含采购工程量清单）及采购答疑。</w:t>
      </w:r>
    </w:p>
    <w:p w14:paraId="398106AC">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 图纸和承包人文件</w:t>
      </w:r>
      <w:r>
        <w:rPr>
          <w:rFonts w:hint="eastAsia" w:ascii="宋体" w:hAnsi="宋体" w:eastAsia="宋体" w:cs="宋体"/>
          <w:snapToGrid w:val="0"/>
          <w:color w:val="auto"/>
          <w:kern w:val="0"/>
          <w:sz w:val="24"/>
          <w:szCs w:val="24"/>
          <w:highlight w:val="none"/>
        </w:rPr>
        <w:tab/>
      </w:r>
    </w:p>
    <w:p w14:paraId="2748031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1.6.1 图纸的提供</w:t>
      </w:r>
    </w:p>
    <w:p w14:paraId="55D9B66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发包人向承包人提供图纸的期限：__/___；</w:t>
      </w:r>
    </w:p>
    <w:p w14:paraId="5E55CBE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发包人向承包人提供图纸的数量：__/___；</w:t>
      </w:r>
    </w:p>
    <w:p w14:paraId="0AE60147">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发包人向承包人提供图纸的内容：__/___。</w:t>
      </w:r>
    </w:p>
    <w:p w14:paraId="3542463C">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1.6.4 承包人文件</w:t>
      </w:r>
    </w:p>
    <w:p w14:paraId="1191391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需要由承包人提供的文件，包括：</w:t>
      </w:r>
      <w:r>
        <w:rPr>
          <w:rFonts w:hint="eastAsia" w:ascii="宋体" w:hAnsi="宋体" w:eastAsia="宋体" w:cs="宋体"/>
          <w:snapToGrid w:val="0"/>
          <w:color w:val="auto"/>
          <w:kern w:val="0"/>
          <w:sz w:val="24"/>
          <w:szCs w:val="24"/>
          <w:highlight w:val="none"/>
          <w:u w:val="single"/>
        </w:rPr>
        <w:t>施工组织设计、进度计划、发包人和政府规定要求必须提供的其他文件</w:t>
      </w:r>
      <w:r>
        <w:rPr>
          <w:rFonts w:hint="eastAsia" w:ascii="宋体" w:hAnsi="宋体" w:eastAsia="宋体" w:cs="宋体"/>
          <w:snapToGrid w:val="0"/>
          <w:color w:val="auto"/>
          <w:kern w:val="0"/>
          <w:sz w:val="24"/>
          <w:szCs w:val="24"/>
          <w:highlight w:val="none"/>
        </w:rPr>
        <w:t>；</w:t>
      </w:r>
    </w:p>
    <w:p w14:paraId="330BB6A2">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承包人提供的文件的期限为：</w:t>
      </w:r>
      <w:r>
        <w:rPr>
          <w:rFonts w:hint="eastAsia" w:ascii="宋体" w:hAnsi="宋体" w:eastAsia="宋体" w:cs="宋体"/>
          <w:snapToGrid w:val="0"/>
          <w:color w:val="auto"/>
          <w:kern w:val="0"/>
          <w:sz w:val="24"/>
          <w:szCs w:val="24"/>
          <w:highlight w:val="none"/>
          <w:u w:val="single"/>
        </w:rPr>
        <w:t>开工后壹周内</w:t>
      </w:r>
      <w:r>
        <w:rPr>
          <w:rFonts w:hint="eastAsia" w:ascii="宋体" w:hAnsi="宋体" w:eastAsia="宋体" w:cs="宋体"/>
          <w:snapToGrid w:val="0"/>
          <w:color w:val="auto"/>
          <w:kern w:val="0"/>
          <w:sz w:val="24"/>
          <w:szCs w:val="24"/>
          <w:highlight w:val="none"/>
        </w:rPr>
        <w:t>；</w:t>
      </w:r>
    </w:p>
    <w:p w14:paraId="6FE6E9E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承包人提供的文件的数量为：</w:t>
      </w:r>
      <w:r>
        <w:rPr>
          <w:rFonts w:hint="eastAsia" w:ascii="宋体" w:hAnsi="宋体" w:eastAsia="宋体" w:cs="宋体"/>
          <w:snapToGrid w:val="0"/>
          <w:color w:val="auto"/>
          <w:kern w:val="0"/>
          <w:sz w:val="24"/>
          <w:szCs w:val="24"/>
          <w:highlight w:val="none"/>
          <w:u w:val="single"/>
        </w:rPr>
        <w:t>双方协商确定</w:t>
      </w:r>
      <w:r>
        <w:rPr>
          <w:rFonts w:hint="eastAsia" w:ascii="宋体" w:hAnsi="宋体" w:eastAsia="宋体" w:cs="宋体"/>
          <w:snapToGrid w:val="0"/>
          <w:color w:val="auto"/>
          <w:kern w:val="0"/>
          <w:sz w:val="24"/>
          <w:szCs w:val="24"/>
          <w:highlight w:val="none"/>
        </w:rPr>
        <w:t>；</w:t>
      </w:r>
    </w:p>
    <w:p w14:paraId="4988C977">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承包人提供的文件的形式为：</w:t>
      </w:r>
      <w:r>
        <w:rPr>
          <w:rFonts w:hint="eastAsia" w:ascii="宋体" w:hAnsi="宋体" w:eastAsia="宋体" w:cs="宋体"/>
          <w:snapToGrid w:val="0"/>
          <w:color w:val="auto"/>
          <w:kern w:val="0"/>
          <w:sz w:val="24"/>
          <w:szCs w:val="24"/>
          <w:highlight w:val="none"/>
          <w:u w:val="single"/>
        </w:rPr>
        <w:t>按发包人要求</w:t>
      </w:r>
      <w:r>
        <w:rPr>
          <w:rFonts w:hint="eastAsia" w:ascii="宋体" w:hAnsi="宋体" w:eastAsia="宋体" w:cs="宋体"/>
          <w:snapToGrid w:val="0"/>
          <w:color w:val="auto"/>
          <w:kern w:val="0"/>
          <w:sz w:val="24"/>
          <w:szCs w:val="24"/>
          <w:highlight w:val="none"/>
        </w:rPr>
        <w:t>；</w:t>
      </w:r>
    </w:p>
    <w:p w14:paraId="14CA178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发包人审批承包人文件的期限：__/___。</w:t>
      </w:r>
    </w:p>
    <w:p w14:paraId="498F5F9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1.6.5 现场图纸准备</w:t>
      </w:r>
    </w:p>
    <w:p w14:paraId="18078345">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关于现场图纸准备的约定：__/___。</w:t>
      </w:r>
    </w:p>
    <w:p w14:paraId="66BECAD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1.7 联络</w:t>
      </w:r>
    </w:p>
    <w:p w14:paraId="13FC50B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1.7.1发包人和承包人应当在</w:t>
      </w:r>
      <w:r>
        <w:rPr>
          <w:rFonts w:hint="eastAsia" w:ascii="宋体" w:hAnsi="宋体" w:eastAsia="宋体" w:cs="宋体"/>
          <w:snapToGrid w:val="0"/>
          <w:color w:val="auto"/>
          <w:kern w:val="0"/>
          <w:sz w:val="24"/>
          <w:szCs w:val="24"/>
          <w:highlight w:val="none"/>
          <w:u w:val="single"/>
        </w:rPr>
        <w:t xml:space="preserve">3 </w:t>
      </w:r>
      <w:r>
        <w:rPr>
          <w:rFonts w:hint="eastAsia" w:ascii="宋体" w:hAnsi="宋体" w:eastAsia="宋体" w:cs="宋体"/>
          <w:snapToGrid w:val="0"/>
          <w:color w:val="auto"/>
          <w:kern w:val="0"/>
          <w:sz w:val="24"/>
          <w:szCs w:val="24"/>
          <w:highlight w:val="none"/>
        </w:rPr>
        <w:t>天内将与合同有关的通知、批准、证明、证书、指示、指令、要求、请求、同意、意见、确定和决定等书面函件送达对方当事人。</w:t>
      </w:r>
    </w:p>
    <w:p w14:paraId="2FF6019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1.7.2 发包人接收文件的地点：</w:t>
      </w:r>
      <w:r>
        <w:rPr>
          <w:rFonts w:hint="eastAsia" w:ascii="宋体" w:hAnsi="宋体" w:eastAsia="宋体" w:cs="宋体"/>
          <w:snapToGrid w:val="0"/>
          <w:color w:val="auto"/>
          <w:kern w:val="0"/>
          <w:sz w:val="24"/>
          <w:szCs w:val="24"/>
          <w:highlight w:val="none"/>
          <w:u w:val="single"/>
        </w:rPr>
        <w:t>发包人办公室</w:t>
      </w:r>
      <w:r>
        <w:rPr>
          <w:rFonts w:hint="eastAsia" w:ascii="宋体" w:hAnsi="宋体" w:eastAsia="宋体" w:cs="宋体"/>
          <w:snapToGrid w:val="0"/>
          <w:color w:val="auto"/>
          <w:kern w:val="0"/>
          <w:sz w:val="24"/>
          <w:szCs w:val="24"/>
          <w:highlight w:val="none"/>
        </w:rPr>
        <w:t>；</w:t>
      </w:r>
    </w:p>
    <w:p w14:paraId="59C9A75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发包人指定的接收人为：_____。</w:t>
      </w:r>
    </w:p>
    <w:p w14:paraId="481B9403">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承包人接收文件的地点：</w:t>
      </w:r>
      <w:r>
        <w:rPr>
          <w:rFonts w:hint="eastAsia" w:ascii="宋体" w:hAnsi="宋体" w:eastAsia="宋体" w:cs="宋体"/>
          <w:snapToGrid w:val="0"/>
          <w:color w:val="auto"/>
          <w:kern w:val="0"/>
          <w:sz w:val="24"/>
          <w:szCs w:val="24"/>
          <w:highlight w:val="none"/>
          <w:u w:val="single"/>
        </w:rPr>
        <w:t>承包人现场办公室</w:t>
      </w:r>
      <w:r>
        <w:rPr>
          <w:rFonts w:hint="eastAsia" w:ascii="宋体" w:hAnsi="宋体" w:eastAsia="宋体" w:cs="宋体"/>
          <w:snapToGrid w:val="0"/>
          <w:color w:val="auto"/>
          <w:kern w:val="0"/>
          <w:sz w:val="24"/>
          <w:szCs w:val="24"/>
          <w:highlight w:val="none"/>
        </w:rPr>
        <w:t>；</w:t>
      </w:r>
    </w:p>
    <w:p w14:paraId="2472758F">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承包人指定的接收人为：_____。</w:t>
      </w:r>
    </w:p>
    <w:p w14:paraId="4F61443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1.10 交通运输</w:t>
      </w:r>
    </w:p>
    <w:p w14:paraId="3CC7FE46">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w:t>
      </w:r>
      <w:bookmarkStart w:id="115" w:name="_Toc304295521"/>
      <w:bookmarkStart w:id="116" w:name="_Toc312677986"/>
      <w:bookmarkStart w:id="117" w:name="_Toc318581155"/>
      <w:bookmarkStart w:id="118" w:name="_Toc300934943"/>
      <w:bookmarkStart w:id="119" w:name="_Toc303539100"/>
      <w:r>
        <w:rPr>
          <w:rFonts w:hint="eastAsia" w:ascii="宋体" w:hAnsi="宋体" w:eastAsia="宋体" w:cs="宋体"/>
          <w:snapToGrid w:val="0"/>
          <w:color w:val="auto"/>
          <w:kern w:val="0"/>
          <w:sz w:val="24"/>
          <w:szCs w:val="24"/>
          <w:highlight w:val="none"/>
        </w:rPr>
        <w:t>.10.1 出入现场的权利</w:t>
      </w:r>
    </w:p>
    <w:p w14:paraId="4224F0C6">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关于出入现场的权利的约定：</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bookmarkEnd w:id="115"/>
    <w:bookmarkEnd w:id="116"/>
    <w:bookmarkEnd w:id="117"/>
    <w:bookmarkEnd w:id="118"/>
    <w:bookmarkEnd w:id="119"/>
    <w:p w14:paraId="5ECC0140">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w:t>
      </w:r>
      <w:bookmarkStart w:id="120" w:name="_Toc318581156"/>
      <w:bookmarkStart w:id="121" w:name="_Toc300934944"/>
      <w:bookmarkStart w:id="122" w:name="_Toc304295522"/>
      <w:bookmarkStart w:id="123" w:name="_Toc303539101"/>
      <w:bookmarkStart w:id="124" w:name="_Toc312677987"/>
      <w:r>
        <w:rPr>
          <w:rFonts w:hint="eastAsia" w:ascii="宋体" w:hAnsi="宋体" w:eastAsia="宋体" w:cs="宋体"/>
          <w:snapToGrid w:val="0"/>
          <w:color w:val="auto"/>
          <w:kern w:val="0"/>
          <w:sz w:val="24"/>
          <w:szCs w:val="24"/>
          <w:highlight w:val="none"/>
        </w:rPr>
        <w:t>.10.3 场内交通</w:t>
      </w:r>
    </w:p>
    <w:bookmarkEnd w:id="120"/>
    <w:bookmarkEnd w:id="121"/>
    <w:bookmarkEnd w:id="122"/>
    <w:bookmarkEnd w:id="123"/>
    <w:bookmarkEnd w:id="124"/>
    <w:p w14:paraId="2F9A55AC">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关于场外交通和场内交通的边界的约定：_____/_____。</w:t>
      </w:r>
    </w:p>
    <w:p w14:paraId="0126FED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关于发包人向承包人免费提供满足工程施工需要的场内道路和交通设施的约定：</w:t>
      </w:r>
      <w:r>
        <w:rPr>
          <w:rFonts w:hint="eastAsia" w:ascii="宋体" w:hAnsi="宋体" w:eastAsia="宋体" w:cs="宋体"/>
          <w:snapToGrid w:val="0"/>
          <w:color w:val="auto"/>
          <w:kern w:val="0"/>
          <w:sz w:val="24"/>
          <w:szCs w:val="24"/>
          <w:highlight w:val="none"/>
          <w:u w:val="single"/>
        </w:rPr>
        <w:t>利用现有的场内、外道路和交通设施，如需新建，承包人自行建设、维护及拆除等，并承担费用</w:t>
      </w:r>
      <w:r>
        <w:rPr>
          <w:rFonts w:hint="eastAsia" w:ascii="宋体" w:hAnsi="宋体" w:eastAsia="宋体" w:cs="宋体"/>
          <w:snapToGrid w:val="0"/>
          <w:color w:val="auto"/>
          <w:kern w:val="0"/>
          <w:sz w:val="24"/>
          <w:szCs w:val="24"/>
          <w:highlight w:val="none"/>
        </w:rPr>
        <w:t xml:space="preserve">。  </w:t>
      </w:r>
      <w:bookmarkStart w:id="125" w:name="_Toc318581157"/>
    </w:p>
    <w:p w14:paraId="4807DAA2">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1.10.4超大件和超重件的运输</w:t>
      </w:r>
    </w:p>
    <w:p w14:paraId="61672198">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运输超大件或超重件所需的道路和桥梁临时加固改造费用和其他有关费用由</w:t>
      </w:r>
      <w:r>
        <w:rPr>
          <w:rFonts w:hint="eastAsia" w:ascii="宋体" w:hAnsi="宋体" w:eastAsia="宋体" w:cs="宋体"/>
          <w:snapToGrid w:val="0"/>
          <w:color w:val="auto"/>
          <w:kern w:val="0"/>
          <w:sz w:val="24"/>
          <w:szCs w:val="24"/>
          <w:highlight w:val="none"/>
          <w:u w:val="single"/>
        </w:rPr>
        <w:t>_承包人_</w:t>
      </w:r>
      <w:r>
        <w:rPr>
          <w:rFonts w:hint="eastAsia" w:ascii="宋体" w:hAnsi="宋体" w:eastAsia="宋体" w:cs="宋体"/>
          <w:snapToGrid w:val="0"/>
          <w:color w:val="auto"/>
          <w:kern w:val="0"/>
          <w:sz w:val="24"/>
          <w:szCs w:val="24"/>
          <w:highlight w:val="none"/>
        </w:rPr>
        <w:t>承担。</w:t>
      </w:r>
    </w:p>
    <w:p w14:paraId="1C42F6F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bCs/>
          <w:snapToGrid w:val="0"/>
          <w:color w:val="auto"/>
          <w:kern w:val="0"/>
          <w:sz w:val="24"/>
          <w:szCs w:val="24"/>
          <w:highlight w:val="none"/>
        </w:rPr>
      </w:pPr>
      <w:r>
        <w:rPr>
          <w:rFonts w:hint="eastAsia" w:ascii="宋体" w:hAnsi="宋体" w:eastAsia="宋体" w:cs="宋体"/>
          <w:bCs/>
          <w:snapToGrid w:val="0"/>
          <w:color w:val="auto"/>
          <w:kern w:val="0"/>
          <w:sz w:val="24"/>
          <w:szCs w:val="24"/>
          <w:highlight w:val="none"/>
        </w:rPr>
        <w:t>本工程的超大件：__/_；</w:t>
      </w:r>
    </w:p>
    <w:p w14:paraId="50E1B53C">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bCs/>
          <w:snapToGrid w:val="0"/>
          <w:color w:val="auto"/>
          <w:kern w:val="0"/>
          <w:sz w:val="24"/>
          <w:szCs w:val="24"/>
          <w:highlight w:val="none"/>
        </w:rPr>
      </w:pPr>
      <w:r>
        <w:rPr>
          <w:rFonts w:hint="eastAsia" w:ascii="宋体" w:hAnsi="宋体" w:eastAsia="宋体" w:cs="宋体"/>
          <w:bCs/>
          <w:snapToGrid w:val="0"/>
          <w:color w:val="auto"/>
          <w:kern w:val="0"/>
          <w:sz w:val="24"/>
          <w:szCs w:val="24"/>
          <w:highlight w:val="none"/>
        </w:rPr>
        <w:t>本工程的超重件：__/_；</w:t>
      </w:r>
    </w:p>
    <w:bookmarkEnd w:id="125"/>
    <w:p w14:paraId="00B6C8E5">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1.11 知识产权</w:t>
      </w:r>
    </w:p>
    <w:p w14:paraId="1617C87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bookmarkStart w:id="126" w:name="_Toc351203634"/>
      <w:r>
        <w:rPr>
          <w:rFonts w:hint="eastAsia" w:ascii="宋体" w:hAnsi="宋体" w:eastAsia="宋体" w:cs="宋体"/>
          <w:snapToGrid w:val="0"/>
          <w:color w:val="auto"/>
          <w:kern w:val="0"/>
          <w:sz w:val="24"/>
          <w:szCs w:val="24"/>
          <w:highlight w:val="none"/>
        </w:rPr>
        <w:t>1.11.1关于发包人提供给承包人的图纸（如有）、发包人为实施工程自行编制或委托编制的技术规范以及反映发包人关于合同要求或其他类似性质的文件的著作权的归属：</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136456B6">
      <w:pPr>
        <w:keepNext w:val="0"/>
        <w:keepLines w:val="0"/>
        <w:pageBreakBefore w:val="0"/>
        <w:kinsoku/>
        <w:wordWrap/>
        <w:overflowPunct/>
        <w:topLinePunct w:val="0"/>
        <w:bidi w:val="0"/>
        <w:adjustRightInd/>
        <w:snapToGrid w:val="0"/>
        <w:spacing w:line="360" w:lineRule="auto"/>
        <w:ind w:firstLine="360" w:firstLineChars="15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 xml:space="preserve"> 关于发包人提供的上述文件的使用限制的要求：</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0C182F4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1.11.2 关于承包人为实施工程所编制文件的著作权的归属：</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6A21014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关于承包人提供的上述文件的使用限制的要求：</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4211E164">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1.11.4 承包人在施工过程中所采用的专利、专有技术、技术秘密的使用费的承担方式：</w:t>
      </w:r>
      <w:r>
        <w:rPr>
          <w:rFonts w:hint="eastAsia" w:ascii="宋体" w:hAnsi="宋体" w:eastAsia="宋体" w:cs="宋体"/>
          <w:b/>
          <w:snapToGrid w:val="0"/>
          <w:color w:val="auto"/>
          <w:kern w:val="0"/>
          <w:sz w:val="24"/>
          <w:szCs w:val="24"/>
          <w:highlight w:val="none"/>
          <w:u w:val="single"/>
        </w:rPr>
        <w:t>（除发包人指明外）承包人在施工过程中所采用的专利、专有技术、技术秘密的使用费包含在合同价款内</w:t>
      </w:r>
      <w:r>
        <w:rPr>
          <w:rFonts w:hint="eastAsia" w:ascii="宋体" w:hAnsi="宋体" w:eastAsia="宋体" w:cs="宋体"/>
          <w:b/>
          <w:snapToGrid w:val="0"/>
          <w:color w:val="auto"/>
          <w:kern w:val="0"/>
          <w:sz w:val="24"/>
          <w:szCs w:val="24"/>
          <w:highlight w:val="none"/>
        </w:rPr>
        <w:t>。</w:t>
      </w:r>
    </w:p>
    <w:p w14:paraId="737C015D">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1.13工程量清单错误的修正</w:t>
      </w:r>
    </w:p>
    <w:p w14:paraId="17D4A870">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出现工程量清单错误时，是否调整合同价格：</w:t>
      </w:r>
      <w:r>
        <w:rPr>
          <w:rFonts w:hint="eastAsia" w:ascii="宋体" w:hAnsi="宋体" w:eastAsia="宋体" w:cs="宋体"/>
          <w:snapToGrid w:val="0"/>
          <w:color w:val="auto"/>
          <w:kern w:val="0"/>
          <w:sz w:val="24"/>
          <w:szCs w:val="24"/>
          <w:highlight w:val="none"/>
          <w:u w:val="single"/>
        </w:rPr>
        <w:t>__/_</w:t>
      </w:r>
      <w:r>
        <w:rPr>
          <w:rFonts w:hint="eastAsia" w:ascii="宋体" w:hAnsi="宋体" w:eastAsia="宋体" w:cs="宋体"/>
          <w:b/>
          <w:snapToGrid w:val="0"/>
          <w:color w:val="auto"/>
          <w:kern w:val="0"/>
          <w:sz w:val="24"/>
          <w:szCs w:val="24"/>
          <w:highlight w:val="none"/>
        </w:rPr>
        <w:t>；</w:t>
      </w:r>
    </w:p>
    <w:p w14:paraId="2E7F043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允许调整合同价格的工程量偏差范围：__/_；</w:t>
      </w:r>
    </w:p>
    <w:p w14:paraId="4E5110D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调整合同价格的修正时间：</w:t>
      </w:r>
      <w:r>
        <w:rPr>
          <w:rFonts w:hint="eastAsia" w:ascii="宋体" w:hAnsi="宋体" w:eastAsia="宋体" w:cs="宋体"/>
          <w:snapToGrid w:val="0"/>
          <w:color w:val="auto"/>
          <w:kern w:val="0"/>
          <w:sz w:val="24"/>
          <w:szCs w:val="24"/>
          <w:highlight w:val="none"/>
          <w:u w:val="single"/>
        </w:rPr>
        <w:t>除本合同专用条款另有约定外，合同价格不调整</w:t>
      </w:r>
      <w:r>
        <w:rPr>
          <w:rFonts w:hint="eastAsia" w:ascii="宋体" w:hAnsi="宋体" w:eastAsia="宋体" w:cs="宋体"/>
          <w:snapToGrid w:val="0"/>
          <w:color w:val="auto"/>
          <w:kern w:val="0"/>
          <w:sz w:val="24"/>
          <w:szCs w:val="24"/>
          <w:highlight w:val="none"/>
        </w:rPr>
        <w:t>。</w:t>
      </w:r>
    </w:p>
    <w:p w14:paraId="76882493">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bookmarkStart w:id="127" w:name="_Toc296346658"/>
      <w:bookmarkStart w:id="128" w:name="_Toc296891197"/>
      <w:bookmarkStart w:id="129" w:name="_Toc292559362"/>
      <w:bookmarkStart w:id="130" w:name="_Toc296890985"/>
      <w:bookmarkStart w:id="131" w:name="_Toc292559867"/>
      <w:bookmarkStart w:id="132" w:name="_Toc296503157"/>
      <w:bookmarkStart w:id="133" w:name="_Toc297048343"/>
      <w:bookmarkStart w:id="134" w:name="_Toc296347156"/>
      <w:bookmarkStart w:id="135" w:name="_Toc297120457"/>
      <w:bookmarkStart w:id="136" w:name="_Toc296944496"/>
      <w:r>
        <w:rPr>
          <w:rFonts w:hint="eastAsia" w:ascii="宋体" w:hAnsi="宋体" w:eastAsia="宋体" w:cs="宋体"/>
          <w:b/>
          <w:color w:val="auto"/>
          <w:sz w:val="24"/>
          <w:szCs w:val="24"/>
          <w:highlight w:val="none"/>
        </w:rPr>
        <w:t>. 发包人</w:t>
      </w:r>
      <w:bookmarkEnd w:id="126"/>
    </w:p>
    <w:bookmarkEnd w:id="127"/>
    <w:bookmarkEnd w:id="128"/>
    <w:bookmarkEnd w:id="129"/>
    <w:bookmarkEnd w:id="130"/>
    <w:bookmarkEnd w:id="131"/>
    <w:bookmarkEnd w:id="132"/>
    <w:bookmarkEnd w:id="133"/>
    <w:bookmarkEnd w:id="134"/>
    <w:bookmarkEnd w:id="135"/>
    <w:bookmarkEnd w:id="136"/>
    <w:p w14:paraId="2FEAFC71">
      <w:pPr>
        <w:keepNext w:val="0"/>
        <w:keepLines w:val="0"/>
        <w:pageBreakBefore w:val="0"/>
        <w:kinsoku/>
        <w:wordWrap/>
        <w:overflowPunct/>
        <w:topLinePunct w:val="0"/>
        <w:bidi w:val="0"/>
        <w:adjustRightInd/>
        <w:snapToGrid w:val="0"/>
        <w:spacing w:line="360" w:lineRule="auto"/>
        <w:ind w:left="170" w:leftChars="71" w:firstLine="354" w:firstLineChars="147"/>
        <w:textAlignment w:val="auto"/>
        <w:rPr>
          <w:rFonts w:hint="eastAsia"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发包人应根据工程所需配备发包人代表，同时配备1-2名相关人员到岗履职。</w:t>
      </w:r>
    </w:p>
    <w:p w14:paraId="761E000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2.2 发包人代表</w:t>
      </w:r>
    </w:p>
    <w:p w14:paraId="66A5B76F">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发包人代表：</w:t>
      </w:r>
    </w:p>
    <w:p w14:paraId="5012B67A">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姓    名：__________________；</w:t>
      </w:r>
    </w:p>
    <w:p w14:paraId="2F1E1B4C">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身份证号：__________________；</w:t>
      </w:r>
    </w:p>
    <w:p w14:paraId="7856DEA7">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职    务：__________________；</w:t>
      </w:r>
    </w:p>
    <w:p w14:paraId="67DE350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联系电话：__________________；</w:t>
      </w:r>
    </w:p>
    <w:p w14:paraId="1658B82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联系电话：__________________。</w:t>
      </w:r>
    </w:p>
    <w:p w14:paraId="1123C257">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发包人对发包人代表的授权范围如下：</w:t>
      </w:r>
    </w:p>
    <w:p w14:paraId="3B36E081">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a.全面实施质量、安全、进度、投资、文明施工管理，工程存在质量问题或安全问题或施工进度不符合要求的，现场代表有权要求施工单位采取整改措施；。</w:t>
      </w:r>
    </w:p>
    <w:p w14:paraId="6B8F590E">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b.发包人代表可委派有关具体管理人员，承担自己部分权力和职责，并可在任何时候撤回并重新委派，委派和撤回均应提前3个工作日通知承包人；</w:t>
      </w:r>
    </w:p>
    <w:p w14:paraId="51E206DB">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c.发包人代表的指令、通知及签证须由其本人签名并盖公章（仅有本人签名未盖章的，经发包人追认，则对发包人有效；发包人不予追认的，对发包人不具有效力），以书面形式由监理工程师签发交给承包人现场代表（或合同约定签收人）承包人代表（或合同约定签收人）在回执（签发登记表）上签署姓名和收到时间。当承包人代表不在施工现场时，发包人、监理工程师可要求属于承包人其它管理人员代签，签名后即可视为承包人代表已签收 。</w:t>
      </w:r>
    </w:p>
    <w:p w14:paraId="7CBCF6F8">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 xml:space="preserve">d.涉及设计变更、工程量确认、工期顺延、材料（设备）价格、用材、追加工程款、停/复工令、工程索赔、经济补偿等可能影响工程价款或工期的签证以及对合同条款的实质性变更文件，涉及安全事故、质量事故等重大事项的处理，须经浙江商业职业技术学院领导班子签名同意 。 </w:t>
      </w:r>
    </w:p>
    <w:p w14:paraId="45705F7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2.4 施工现场、施工条件和基础资料的提供</w:t>
      </w:r>
    </w:p>
    <w:p w14:paraId="0EE1E154">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2.4.1 提供施工现场</w:t>
      </w:r>
    </w:p>
    <w:p w14:paraId="34E0D47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关于发包人移交施工现场的期限要求：</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787A3C34">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2.4.2 提供施工条件</w:t>
      </w:r>
    </w:p>
    <w:p w14:paraId="070878B2">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关于发包人应负责提供施工所需要的条件，包括：</w:t>
      </w:r>
      <w:r>
        <w:rPr>
          <w:rFonts w:hint="eastAsia" w:ascii="宋体" w:hAnsi="宋体" w:eastAsia="宋体" w:cs="宋体"/>
          <w:snapToGrid w:val="0"/>
          <w:color w:val="auto"/>
          <w:kern w:val="0"/>
          <w:sz w:val="24"/>
          <w:szCs w:val="24"/>
          <w:highlight w:val="none"/>
          <w:u w:val="single"/>
        </w:rPr>
        <w:t>除通用合同条款第2.4.2条规定外，开工日3天前，由发包人向承包人进行工程交底；</w:t>
      </w:r>
      <w:r>
        <w:rPr>
          <w:rFonts w:hint="eastAsia" w:ascii="宋体" w:hAnsi="宋体" w:eastAsia="宋体" w:cs="宋体"/>
          <w:b/>
          <w:bCs/>
          <w:snapToGrid w:val="0"/>
          <w:color w:val="auto"/>
          <w:kern w:val="0"/>
          <w:sz w:val="24"/>
          <w:szCs w:val="24"/>
          <w:highlight w:val="none"/>
          <w:u w:val="single"/>
        </w:rPr>
        <w:t>开工前提供水、电接口，由承包人接至其施工范围内并装表计量，同时承担相应费用。</w:t>
      </w:r>
    </w:p>
    <w:p w14:paraId="43DA3A4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2.5 资金来源证明及支付担保</w:t>
      </w:r>
    </w:p>
    <w:p w14:paraId="546FA33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发包人提供资金来源证明的期限要求：</w:t>
      </w:r>
      <w:r>
        <w:rPr>
          <w:rFonts w:hint="eastAsia" w:ascii="宋体" w:hAnsi="宋体" w:eastAsia="宋体" w:cs="宋体"/>
          <w:snapToGrid w:val="0"/>
          <w:color w:val="auto"/>
          <w:kern w:val="0"/>
          <w:sz w:val="24"/>
          <w:szCs w:val="24"/>
          <w:highlight w:val="none"/>
          <w:u w:val="single"/>
        </w:rPr>
        <w:t>财政资金</w:t>
      </w:r>
      <w:r>
        <w:rPr>
          <w:rFonts w:hint="eastAsia" w:ascii="宋体" w:hAnsi="宋体" w:eastAsia="宋体" w:cs="宋体"/>
          <w:snapToGrid w:val="0"/>
          <w:color w:val="auto"/>
          <w:kern w:val="0"/>
          <w:sz w:val="24"/>
          <w:szCs w:val="24"/>
          <w:highlight w:val="none"/>
        </w:rPr>
        <w:t>。</w:t>
      </w:r>
    </w:p>
    <w:p w14:paraId="2EFC98EA">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发包人是否提供支付担保：</w:t>
      </w:r>
      <w:r>
        <w:rPr>
          <w:rFonts w:hint="eastAsia" w:ascii="宋体" w:hAnsi="宋体" w:eastAsia="宋体" w:cs="宋体"/>
          <w:snapToGrid w:val="0"/>
          <w:color w:val="auto"/>
          <w:kern w:val="0"/>
          <w:sz w:val="24"/>
          <w:szCs w:val="24"/>
          <w:highlight w:val="none"/>
          <w:u w:val="single"/>
        </w:rPr>
        <w:t>不提供</w:t>
      </w:r>
      <w:r>
        <w:rPr>
          <w:rFonts w:hint="eastAsia" w:ascii="宋体" w:hAnsi="宋体" w:eastAsia="宋体" w:cs="宋体"/>
          <w:snapToGrid w:val="0"/>
          <w:color w:val="auto"/>
          <w:kern w:val="0"/>
          <w:sz w:val="24"/>
          <w:szCs w:val="24"/>
          <w:highlight w:val="none"/>
        </w:rPr>
        <w:t>。</w:t>
      </w:r>
    </w:p>
    <w:p w14:paraId="6D1CD5D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发包人提供支付担保的形式：___/___。</w:t>
      </w:r>
    </w:p>
    <w:p w14:paraId="34F171E9">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137" w:name="_Toc351203635"/>
      <w:r>
        <w:rPr>
          <w:rFonts w:hint="eastAsia" w:ascii="宋体" w:hAnsi="宋体" w:eastAsia="宋体" w:cs="宋体"/>
          <w:b/>
          <w:color w:val="auto"/>
          <w:sz w:val="24"/>
          <w:szCs w:val="24"/>
          <w:highlight w:val="none"/>
        </w:rPr>
        <w:t>3</w:t>
      </w:r>
      <w:bookmarkStart w:id="138" w:name="_Toc297120458"/>
      <w:bookmarkStart w:id="139" w:name="_Toc296503158"/>
      <w:bookmarkStart w:id="140" w:name="_Toc292559868"/>
      <w:bookmarkStart w:id="141" w:name="_Toc296944497"/>
      <w:bookmarkStart w:id="142" w:name="_Toc296890986"/>
      <w:bookmarkStart w:id="143" w:name="_Toc296891198"/>
      <w:bookmarkStart w:id="144" w:name="_Toc297048344"/>
      <w:bookmarkStart w:id="145" w:name="_Toc292559363"/>
      <w:bookmarkStart w:id="146" w:name="_Toc296346659"/>
      <w:bookmarkStart w:id="147" w:name="_Toc296347157"/>
      <w:r>
        <w:rPr>
          <w:rFonts w:hint="eastAsia" w:ascii="宋体" w:hAnsi="宋体" w:eastAsia="宋体" w:cs="宋体"/>
          <w:b/>
          <w:color w:val="auto"/>
          <w:sz w:val="24"/>
          <w:szCs w:val="24"/>
          <w:highlight w:val="none"/>
        </w:rPr>
        <w:t>. 承包人</w:t>
      </w:r>
      <w:bookmarkEnd w:id="137"/>
    </w:p>
    <w:bookmarkEnd w:id="138"/>
    <w:bookmarkEnd w:id="139"/>
    <w:bookmarkEnd w:id="140"/>
    <w:bookmarkEnd w:id="141"/>
    <w:bookmarkEnd w:id="142"/>
    <w:bookmarkEnd w:id="143"/>
    <w:bookmarkEnd w:id="144"/>
    <w:bookmarkEnd w:id="145"/>
    <w:bookmarkEnd w:id="146"/>
    <w:bookmarkEnd w:id="147"/>
    <w:p w14:paraId="395D1264">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3.1 承包人的一般义务</w:t>
      </w:r>
    </w:p>
    <w:p w14:paraId="3635A44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（5）承包人提交的竣工资料的内容：</w:t>
      </w:r>
      <w:r>
        <w:rPr>
          <w:rFonts w:hint="eastAsia" w:ascii="宋体" w:hAnsi="宋体" w:eastAsia="宋体" w:cs="宋体"/>
          <w:snapToGrid w:val="0"/>
          <w:color w:val="auto"/>
          <w:kern w:val="0"/>
          <w:sz w:val="24"/>
          <w:szCs w:val="24"/>
          <w:highlight w:val="none"/>
          <w:u w:val="single"/>
        </w:rPr>
        <w:t>发包人收到承包人提交的竣工验收报告及竣工验收资料后，认为工程尚不具备竣工验收条件或承包人提交的竣工验收资料不完整的，有权不组织竣工验收，直至工程符合工程竣工验收条件或竣工验收资料完整。</w:t>
      </w:r>
    </w:p>
    <w:p w14:paraId="004C24EC">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若工程验收时，竣工验收资料尚不完整，或不完全符合主管部门要求的，工程竣工验收通过后，承包人仍应按要求提交完整的符合要求的竣工资料。</w:t>
      </w:r>
    </w:p>
    <w:p w14:paraId="646E740C">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承包人需要提交的竣工资料套数：</w:t>
      </w:r>
      <w:r>
        <w:rPr>
          <w:rFonts w:hint="eastAsia" w:ascii="宋体" w:hAnsi="宋体" w:eastAsia="宋体" w:cs="宋体"/>
          <w:snapToGrid w:val="0"/>
          <w:color w:val="auto"/>
          <w:kern w:val="0"/>
          <w:sz w:val="24"/>
          <w:szCs w:val="24"/>
          <w:highlight w:val="none"/>
          <w:u w:val="single"/>
        </w:rPr>
        <w:t>一式四份（必须原件一套），同时提供一份电子文档</w:t>
      </w:r>
      <w:r>
        <w:rPr>
          <w:rFonts w:hint="eastAsia" w:ascii="宋体" w:hAnsi="宋体" w:eastAsia="宋体" w:cs="宋体"/>
          <w:snapToGrid w:val="0"/>
          <w:color w:val="auto"/>
          <w:kern w:val="0"/>
          <w:sz w:val="24"/>
          <w:szCs w:val="24"/>
          <w:highlight w:val="none"/>
        </w:rPr>
        <w:t>。</w:t>
      </w:r>
    </w:p>
    <w:p w14:paraId="77139B5D">
      <w:pPr>
        <w:keepNext w:val="0"/>
        <w:keepLines w:val="0"/>
        <w:pageBreakBefore w:val="0"/>
        <w:kinsoku/>
        <w:wordWrap/>
        <w:overflowPunct/>
        <w:topLinePunct w:val="0"/>
        <w:bidi w:val="0"/>
        <w:adjustRightInd/>
        <w:snapToGrid w:val="0"/>
        <w:spacing w:line="360" w:lineRule="auto"/>
        <w:ind w:firstLine="240" w:firstLineChars="10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 xml:space="preserve">  承包人提交的竣工资料的费用承担：</w:t>
      </w:r>
      <w:r>
        <w:rPr>
          <w:rFonts w:hint="eastAsia" w:ascii="宋体" w:hAnsi="宋体" w:eastAsia="宋体" w:cs="宋体"/>
          <w:snapToGrid w:val="0"/>
          <w:color w:val="auto"/>
          <w:kern w:val="0"/>
          <w:sz w:val="24"/>
          <w:szCs w:val="24"/>
          <w:highlight w:val="none"/>
          <w:u w:val="single"/>
        </w:rPr>
        <w:t>承包人承担</w:t>
      </w:r>
      <w:r>
        <w:rPr>
          <w:rFonts w:hint="eastAsia" w:ascii="宋体" w:hAnsi="宋体" w:eastAsia="宋体" w:cs="宋体"/>
          <w:snapToGrid w:val="0"/>
          <w:color w:val="auto"/>
          <w:kern w:val="0"/>
          <w:sz w:val="24"/>
          <w:szCs w:val="24"/>
          <w:highlight w:val="none"/>
        </w:rPr>
        <w:t>。</w:t>
      </w:r>
    </w:p>
    <w:p w14:paraId="3A922D18">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承包人提交的竣工资料移交时间：</w:t>
      </w:r>
      <w:r>
        <w:rPr>
          <w:rFonts w:hint="eastAsia" w:ascii="宋体" w:hAnsi="宋体" w:eastAsia="宋体" w:cs="宋体"/>
          <w:snapToGrid w:val="0"/>
          <w:color w:val="auto"/>
          <w:kern w:val="0"/>
          <w:sz w:val="24"/>
          <w:szCs w:val="24"/>
          <w:highlight w:val="none"/>
          <w:u w:val="single"/>
        </w:rPr>
        <w:t>工程竣工验收前2天内</w:t>
      </w:r>
      <w:r>
        <w:rPr>
          <w:rFonts w:hint="eastAsia" w:ascii="宋体" w:hAnsi="宋体" w:eastAsia="宋体" w:cs="宋体"/>
          <w:snapToGrid w:val="0"/>
          <w:color w:val="auto"/>
          <w:kern w:val="0"/>
          <w:sz w:val="24"/>
          <w:szCs w:val="24"/>
          <w:highlight w:val="none"/>
        </w:rPr>
        <w:t>。</w:t>
      </w:r>
    </w:p>
    <w:p w14:paraId="6B1D57FA">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（6）承包人应履行的其他义务：</w:t>
      </w:r>
    </w:p>
    <w:p w14:paraId="7708900D">
      <w:pPr>
        <w:keepNext w:val="0"/>
        <w:keepLines w:val="0"/>
        <w:pageBreakBefore w:val="0"/>
        <w:tabs>
          <w:tab w:val="left" w:pos="1080"/>
        </w:tabs>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①应提供计划、报表的名称及完成时间:</w:t>
      </w:r>
      <w:r>
        <w:rPr>
          <w:rFonts w:hint="eastAsia" w:ascii="宋体" w:hAnsi="宋体" w:eastAsia="宋体" w:cs="宋体"/>
          <w:snapToGrid w:val="0"/>
          <w:color w:val="auto"/>
          <w:kern w:val="0"/>
          <w:sz w:val="24"/>
          <w:szCs w:val="24"/>
          <w:highlight w:val="none"/>
          <w:u w:val="single"/>
        </w:rPr>
        <w:t>开工后提供施工组织计划和进度计划。上报项目班子人员名单（在投标时提供）。</w:t>
      </w:r>
    </w:p>
    <w:p w14:paraId="58893271">
      <w:pPr>
        <w:keepNext w:val="0"/>
        <w:keepLines w:val="0"/>
        <w:pageBreakBefore w:val="0"/>
        <w:tabs>
          <w:tab w:val="left" w:pos="1080"/>
        </w:tabs>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 xml:space="preserve">②承担施工安全保卫工作及非夜间施工照明的责任和要求: </w:t>
      </w:r>
      <w:r>
        <w:rPr>
          <w:rFonts w:hint="eastAsia" w:ascii="宋体" w:hAnsi="宋体" w:eastAsia="宋体" w:cs="宋体"/>
          <w:snapToGrid w:val="0"/>
          <w:color w:val="auto"/>
          <w:kern w:val="0"/>
          <w:sz w:val="24"/>
          <w:szCs w:val="24"/>
          <w:highlight w:val="none"/>
          <w:u w:val="single"/>
        </w:rPr>
        <w:t>严格按照《杭州市建筑工地文明施工管理规定》等有关规定、要求和响应文件承诺的安全文明措施执行。自费承担相应工作和提供相应设施（如护板、围栏等）以保护公共安全，并提供方便</w:t>
      </w:r>
      <w:r>
        <w:rPr>
          <w:rFonts w:hint="eastAsia" w:ascii="宋体" w:hAnsi="宋体" w:eastAsia="宋体" w:cs="宋体"/>
          <w:snapToGrid w:val="0"/>
          <w:color w:val="auto"/>
          <w:kern w:val="0"/>
          <w:sz w:val="24"/>
          <w:szCs w:val="24"/>
          <w:highlight w:val="none"/>
        </w:rPr>
        <w:t xml:space="preserve">。 </w:t>
      </w:r>
    </w:p>
    <w:p w14:paraId="07F4E715">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③向发包人提供的办公和生活房屋及设施的要求:</w:t>
      </w:r>
      <w:r>
        <w:rPr>
          <w:rFonts w:hint="eastAsia" w:ascii="宋体" w:hAnsi="宋体" w:eastAsia="宋体" w:cs="宋体"/>
          <w:snapToGrid w:val="0"/>
          <w:color w:val="auto"/>
          <w:kern w:val="0"/>
          <w:sz w:val="24"/>
          <w:szCs w:val="24"/>
          <w:highlight w:val="none"/>
          <w:u w:val="single"/>
        </w:rPr>
        <w:t>__/_</w:t>
      </w:r>
      <w:r>
        <w:rPr>
          <w:rFonts w:hint="eastAsia" w:ascii="宋体" w:hAnsi="宋体" w:eastAsia="宋体" w:cs="宋体"/>
          <w:snapToGrid w:val="0"/>
          <w:color w:val="auto"/>
          <w:kern w:val="0"/>
          <w:sz w:val="24"/>
          <w:szCs w:val="24"/>
          <w:highlight w:val="none"/>
        </w:rPr>
        <w:t>。</w:t>
      </w:r>
    </w:p>
    <w:p w14:paraId="56008B8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④需承包人办理的有关施工场地交通、环卫和施工噪音管理等手续:</w:t>
      </w:r>
      <w:r>
        <w:rPr>
          <w:rFonts w:hint="eastAsia" w:ascii="宋体" w:hAnsi="宋体" w:eastAsia="宋体" w:cs="宋体"/>
          <w:snapToGrid w:val="0"/>
          <w:color w:val="auto"/>
          <w:kern w:val="0"/>
          <w:sz w:val="24"/>
          <w:szCs w:val="24"/>
          <w:highlight w:val="none"/>
          <w:u w:val="single"/>
        </w:rPr>
        <w:t>相关手续由承包人自行办理，相应费用已包含在合同总价内</w:t>
      </w:r>
      <w:r>
        <w:rPr>
          <w:rFonts w:hint="eastAsia" w:ascii="宋体" w:hAnsi="宋体" w:eastAsia="宋体" w:cs="宋体"/>
          <w:snapToGrid w:val="0"/>
          <w:color w:val="auto"/>
          <w:kern w:val="0"/>
          <w:sz w:val="24"/>
          <w:szCs w:val="24"/>
          <w:highlight w:val="none"/>
        </w:rPr>
        <w:t>。</w:t>
      </w:r>
    </w:p>
    <w:p w14:paraId="453A4C56">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⑤完工工程成品保护的特殊要求及费用承担：</w:t>
      </w:r>
      <w:r>
        <w:rPr>
          <w:rFonts w:hint="eastAsia" w:ascii="宋体" w:hAnsi="宋体" w:eastAsia="宋体" w:cs="宋体"/>
          <w:snapToGrid w:val="0"/>
          <w:color w:val="auto"/>
          <w:kern w:val="0"/>
          <w:sz w:val="24"/>
          <w:szCs w:val="24"/>
          <w:highlight w:val="none"/>
          <w:u w:val="single"/>
        </w:rPr>
        <w:t>工程未正式办理交接手续前，成品保护由承包人完全负责（包括所需费用），如果保护期间发生损坏，承包人须自费予以修复，直至发包人满意为止</w:t>
      </w:r>
      <w:r>
        <w:rPr>
          <w:rFonts w:hint="eastAsia" w:ascii="宋体" w:hAnsi="宋体" w:eastAsia="宋体" w:cs="宋体"/>
          <w:snapToGrid w:val="0"/>
          <w:color w:val="auto"/>
          <w:kern w:val="0"/>
          <w:sz w:val="24"/>
          <w:szCs w:val="24"/>
          <w:highlight w:val="none"/>
        </w:rPr>
        <w:t>。</w:t>
      </w:r>
    </w:p>
    <w:p w14:paraId="5CB11AC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⑥施工场地周围地下管线和邻近建筑物、构筑物(含文物保护建筑)、古树名木的保护要求及费用承担:</w:t>
      </w:r>
      <w:r>
        <w:rPr>
          <w:rFonts w:hint="eastAsia" w:ascii="宋体" w:hAnsi="宋体" w:eastAsia="宋体" w:cs="宋体"/>
          <w:snapToGrid w:val="0"/>
          <w:color w:val="auto"/>
          <w:kern w:val="0"/>
          <w:sz w:val="24"/>
          <w:szCs w:val="24"/>
          <w:highlight w:val="none"/>
          <w:u w:val="single"/>
        </w:rPr>
        <w:t xml:space="preserve"> 承包人应采取相应保护措施，并承担费用。如因承包人原因造成损坏的，则因承担相应赔偿责任并无条件修复</w:t>
      </w:r>
      <w:r>
        <w:rPr>
          <w:rFonts w:hint="eastAsia" w:ascii="宋体" w:hAnsi="宋体" w:eastAsia="宋体" w:cs="宋体"/>
          <w:snapToGrid w:val="0"/>
          <w:color w:val="auto"/>
          <w:kern w:val="0"/>
          <w:sz w:val="24"/>
          <w:szCs w:val="24"/>
          <w:highlight w:val="none"/>
        </w:rPr>
        <w:t>。</w:t>
      </w:r>
    </w:p>
    <w:p w14:paraId="1CD75BC4">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 xml:space="preserve">⑦合同签订后，承包人协同发包人办理施工许可证等开工前需完成的事项。 </w:t>
      </w:r>
    </w:p>
    <w:p w14:paraId="63E54A9F">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3.2 项目经理</w:t>
      </w:r>
    </w:p>
    <w:p w14:paraId="4ED1DAF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3.2.1 项目经理：</w:t>
      </w:r>
    </w:p>
    <w:p w14:paraId="73C4556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姓    名：____________________________________；</w:t>
      </w:r>
    </w:p>
    <w:p w14:paraId="53074707">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身份证号：____________________________________；</w:t>
      </w:r>
    </w:p>
    <w:p w14:paraId="2A2C92F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建造师执业资格等级：___________________________；</w:t>
      </w:r>
    </w:p>
    <w:p w14:paraId="3364468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建造师注册证书号：_____________________________；</w:t>
      </w:r>
    </w:p>
    <w:p w14:paraId="4F36AA12">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建造师执业印章号：_____________________________；</w:t>
      </w:r>
    </w:p>
    <w:p w14:paraId="5049D87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安全生产考核合格证书号：_______________________；</w:t>
      </w:r>
    </w:p>
    <w:p w14:paraId="6C10D03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联系电话：_____________________________________；</w:t>
      </w:r>
    </w:p>
    <w:p w14:paraId="1B4EBF35">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电子信箱：_____________________________________；</w:t>
      </w:r>
    </w:p>
    <w:p w14:paraId="46846AD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通信地址：_____________________________________；</w:t>
      </w:r>
    </w:p>
    <w:p w14:paraId="3023B062">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承包人对项目经理的授权范围如下：</w:t>
      </w:r>
      <w:r>
        <w:rPr>
          <w:rFonts w:hint="eastAsia" w:ascii="宋体" w:hAnsi="宋体" w:eastAsia="宋体" w:cs="宋体"/>
          <w:snapToGrid w:val="0"/>
          <w:color w:val="auto"/>
          <w:kern w:val="0"/>
          <w:sz w:val="24"/>
          <w:szCs w:val="24"/>
          <w:highlight w:val="none"/>
          <w:u w:val="single"/>
        </w:rPr>
        <w:t>全面负责本工程的质量、安全、工期及成本控制</w:t>
      </w:r>
      <w:r>
        <w:rPr>
          <w:rFonts w:hint="eastAsia" w:ascii="宋体" w:hAnsi="宋体" w:eastAsia="宋体" w:cs="宋体"/>
          <w:snapToGrid w:val="0"/>
          <w:color w:val="auto"/>
          <w:kern w:val="0"/>
          <w:sz w:val="24"/>
          <w:szCs w:val="24"/>
          <w:highlight w:val="none"/>
        </w:rPr>
        <w:t>。</w:t>
      </w:r>
    </w:p>
    <w:p w14:paraId="212AACE8">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关于项目经理每月在施工现场的时间要求：</w:t>
      </w:r>
      <w:r>
        <w:rPr>
          <w:rFonts w:hint="eastAsia" w:ascii="宋体" w:hAnsi="宋体" w:eastAsia="宋体" w:cs="宋体"/>
          <w:snapToGrid w:val="0"/>
          <w:color w:val="auto"/>
          <w:kern w:val="0"/>
          <w:sz w:val="24"/>
          <w:szCs w:val="24"/>
          <w:highlight w:val="none"/>
          <w:u w:val="single"/>
        </w:rPr>
        <w:t>项目经理到位率要求达到80%及以上，如低于80%每低于一个百分点从结算款中扣除人民币壹万元整（不足一个百分点的按四舍五入计算）；如低于75%每低于一个百分点从结算款中扣除人民币贰万元整（不足一个百分点的按四舍五入计算）；如低于70%甲方有权解除合同并扣除履约保证金。</w:t>
      </w:r>
    </w:p>
    <w:p w14:paraId="715020CF">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承包人未提交劳动合同，以及没有为项目经理缴纳社会保险证明的违约责任：</w:t>
      </w:r>
      <w:r>
        <w:rPr>
          <w:rFonts w:hint="eastAsia" w:ascii="宋体" w:hAnsi="宋体" w:eastAsia="宋体" w:cs="宋体"/>
          <w:snapToGrid w:val="0"/>
          <w:color w:val="auto"/>
          <w:kern w:val="0"/>
          <w:sz w:val="24"/>
          <w:szCs w:val="24"/>
          <w:highlight w:val="none"/>
          <w:u w:val="single"/>
        </w:rPr>
        <w:t xml:space="preserve"> 责令承包人改正，并从结算款中扣除1万元的违约金</w:t>
      </w:r>
      <w:r>
        <w:rPr>
          <w:rFonts w:hint="eastAsia" w:ascii="宋体" w:hAnsi="宋体" w:eastAsia="宋体" w:cs="宋体"/>
          <w:snapToGrid w:val="0"/>
          <w:color w:val="auto"/>
          <w:kern w:val="0"/>
          <w:sz w:val="24"/>
          <w:szCs w:val="24"/>
          <w:highlight w:val="none"/>
        </w:rPr>
        <w:t>。</w:t>
      </w:r>
    </w:p>
    <w:p w14:paraId="4E4EA2F6">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项目经理未经批准，擅自离开施工现场的违约责任：</w:t>
      </w:r>
      <w:r>
        <w:rPr>
          <w:rFonts w:hint="eastAsia" w:ascii="宋体" w:hAnsi="宋体" w:eastAsia="宋体" w:cs="宋体"/>
          <w:snapToGrid w:val="0"/>
          <w:color w:val="auto"/>
          <w:kern w:val="0"/>
          <w:sz w:val="24"/>
          <w:szCs w:val="24"/>
          <w:highlight w:val="none"/>
          <w:u w:val="single"/>
        </w:rPr>
        <w:t>按违约金人民币2000元/天从结算款中扣除</w:t>
      </w:r>
      <w:r>
        <w:rPr>
          <w:rFonts w:hint="eastAsia" w:ascii="宋体" w:hAnsi="宋体" w:eastAsia="宋体" w:cs="宋体"/>
          <w:snapToGrid w:val="0"/>
          <w:color w:val="auto"/>
          <w:kern w:val="0"/>
          <w:sz w:val="24"/>
          <w:szCs w:val="24"/>
          <w:highlight w:val="none"/>
        </w:rPr>
        <w:t>。</w:t>
      </w:r>
    </w:p>
    <w:p w14:paraId="028C8165">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3.2.3 承包人擅自更换项目经理的违约责任：</w:t>
      </w:r>
    </w:p>
    <w:p w14:paraId="22419BDA">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（1）承包人确需更换项目经理的，继任项目经理注册执业资格、管理经验的约定：</w:t>
      </w:r>
      <w:r>
        <w:rPr>
          <w:rFonts w:hint="eastAsia" w:ascii="宋体" w:hAnsi="宋体" w:eastAsia="宋体" w:cs="宋体"/>
          <w:snapToGrid w:val="0"/>
          <w:color w:val="auto"/>
          <w:kern w:val="0"/>
          <w:sz w:val="24"/>
          <w:szCs w:val="24"/>
          <w:highlight w:val="none"/>
          <w:u w:val="single"/>
        </w:rPr>
        <w:t>不得低于原项目经理的注册执业资格、管理经验</w:t>
      </w:r>
      <w:r>
        <w:rPr>
          <w:rFonts w:hint="eastAsia" w:ascii="宋体" w:hAnsi="宋体" w:eastAsia="宋体" w:cs="宋体"/>
          <w:snapToGrid w:val="0"/>
          <w:color w:val="auto"/>
          <w:kern w:val="0"/>
          <w:sz w:val="24"/>
          <w:szCs w:val="24"/>
          <w:highlight w:val="none"/>
        </w:rPr>
        <w:t>。</w:t>
      </w:r>
    </w:p>
    <w:p w14:paraId="57E97FF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dstrike/>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（2）承包人擅自更换项目经理的违约责任：</w:t>
      </w:r>
      <w:r>
        <w:rPr>
          <w:rFonts w:hint="eastAsia" w:ascii="宋体" w:hAnsi="宋体" w:eastAsia="宋体" w:cs="宋体"/>
          <w:snapToGrid w:val="0"/>
          <w:color w:val="auto"/>
          <w:kern w:val="0"/>
          <w:sz w:val="24"/>
          <w:szCs w:val="24"/>
          <w:highlight w:val="none"/>
          <w:u w:val="single"/>
        </w:rPr>
        <w:t>在施工期间不准更换，特殊情况要求更换项目经理的，须经发包人同意备案。承包人擅自更换项目经理的将被视为承包人违约，并按照人民币10000元/人/次付给发包人违约金</w:t>
      </w:r>
      <w:r>
        <w:rPr>
          <w:rFonts w:hint="eastAsia" w:ascii="宋体" w:hAnsi="宋体" w:eastAsia="宋体" w:cs="宋体"/>
          <w:snapToGrid w:val="0"/>
          <w:color w:val="auto"/>
          <w:kern w:val="0"/>
          <w:sz w:val="24"/>
          <w:szCs w:val="24"/>
          <w:highlight w:val="none"/>
        </w:rPr>
        <w:t>。</w:t>
      </w:r>
    </w:p>
    <w:p w14:paraId="1CAF366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dstrike/>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3.2.4 承包人无正当理由拒绝更换项目经理的违约责任：</w:t>
      </w:r>
      <w:r>
        <w:rPr>
          <w:rFonts w:hint="eastAsia" w:ascii="宋体" w:hAnsi="宋体" w:eastAsia="宋体" w:cs="宋体"/>
          <w:snapToGrid w:val="0"/>
          <w:color w:val="auto"/>
          <w:kern w:val="0"/>
          <w:sz w:val="24"/>
          <w:szCs w:val="24"/>
          <w:highlight w:val="none"/>
          <w:u w:val="single"/>
        </w:rPr>
        <w:t>从结算款中扣除人民币10000元/人/次的违约金</w:t>
      </w:r>
      <w:r>
        <w:rPr>
          <w:rFonts w:hint="eastAsia" w:ascii="宋体" w:hAnsi="宋体" w:eastAsia="宋体" w:cs="宋体"/>
          <w:snapToGrid w:val="0"/>
          <w:color w:val="auto"/>
          <w:kern w:val="0"/>
          <w:sz w:val="24"/>
          <w:szCs w:val="24"/>
          <w:highlight w:val="none"/>
        </w:rPr>
        <w:t>。</w:t>
      </w:r>
    </w:p>
    <w:p w14:paraId="29CCE83C">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3.3 承包人人员</w:t>
      </w:r>
    </w:p>
    <w:p w14:paraId="2A63155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3.3.1 承包人提交项目管理机构及施工现场管理人员安排报告的期限：</w:t>
      </w:r>
      <w:r>
        <w:rPr>
          <w:rFonts w:hint="eastAsia" w:ascii="宋体" w:hAnsi="宋体" w:eastAsia="宋体" w:cs="宋体"/>
          <w:snapToGrid w:val="0"/>
          <w:color w:val="auto"/>
          <w:kern w:val="0"/>
          <w:sz w:val="24"/>
          <w:szCs w:val="24"/>
          <w:highlight w:val="none"/>
          <w:u w:val="single"/>
        </w:rPr>
        <w:t>合同生效后7天内</w:t>
      </w:r>
      <w:r>
        <w:rPr>
          <w:rFonts w:hint="eastAsia" w:ascii="宋体" w:hAnsi="宋体" w:eastAsia="宋体" w:cs="宋体"/>
          <w:snapToGrid w:val="0"/>
          <w:color w:val="auto"/>
          <w:kern w:val="0"/>
          <w:sz w:val="24"/>
          <w:szCs w:val="24"/>
          <w:highlight w:val="none"/>
        </w:rPr>
        <w:t>。</w:t>
      </w:r>
    </w:p>
    <w:p w14:paraId="2D5EEA5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3.3.2 承包人需更换主要施工管理人员的，继任人员的数量、注册执业资格、管理经验的约定：</w:t>
      </w:r>
      <w:r>
        <w:rPr>
          <w:rFonts w:hint="eastAsia" w:ascii="宋体" w:hAnsi="宋体" w:eastAsia="宋体" w:cs="宋体"/>
          <w:snapToGrid w:val="0"/>
          <w:color w:val="auto"/>
          <w:kern w:val="0"/>
          <w:sz w:val="24"/>
          <w:szCs w:val="24"/>
          <w:highlight w:val="none"/>
          <w:u w:val="single"/>
        </w:rPr>
        <w:t>不得低于原主要施工管理人员的数量、注册执业资格、管理经验</w:t>
      </w:r>
      <w:r>
        <w:rPr>
          <w:rFonts w:hint="eastAsia" w:ascii="宋体" w:hAnsi="宋体" w:eastAsia="宋体" w:cs="宋体"/>
          <w:snapToGrid w:val="0"/>
          <w:color w:val="auto"/>
          <w:kern w:val="0"/>
          <w:sz w:val="24"/>
          <w:szCs w:val="24"/>
          <w:highlight w:val="none"/>
        </w:rPr>
        <w:t>。</w:t>
      </w:r>
    </w:p>
    <w:p w14:paraId="21F15E38">
      <w:pPr>
        <w:keepNext w:val="0"/>
        <w:keepLines w:val="0"/>
        <w:pageBreakBefore w:val="0"/>
        <w:kinsoku/>
        <w:wordWrap/>
        <w:overflowPunct/>
        <w:topLinePunct w:val="0"/>
        <w:bidi w:val="0"/>
        <w:adjustRightInd/>
        <w:snapToGrid w:val="0"/>
        <w:spacing w:line="360" w:lineRule="auto"/>
        <w:ind w:firstLine="453" w:firstLineChars="189"/>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3.3.3 承包人无正当理由拒绝撤换主要施工管理人员的违约责任：</w:t>
      </w:r>
      <w:r>
        <w:rPr>
          <w:rFonts w:hint="eastAsia" w:ascii="宋体" w:hAnsi="宋体" w:eastAsia="宋体" w:cs="宋体"/>
          <w:snapToGrid w:val="0"/>
          <w:color w:val="auto"/>
          <w:kern w:val="0"/>
          <w:sz w:val="24"/>
          <w:szCs w:val="24"/>
          <w:highlight w:val="none"/>
          <w:u w:val="single"/>
        </w:rPr>
        <w:t>从结算款中扣除人民币2000元/人/次的违约金</w:t>
      </w:r>
      <w:r>
        <w:rPr>
          <w:rFonts w:hint="eastAsia" w:ascii="宋体" w:hAnsi="宋体" w:eastAsia="宋体" w:cs="宋体"/>
          <w:snapToGrid w:val="0"/>
          <w:color w:val="auto"/>
          <w:kern w:val="0"/>
          <w:sz w:val="24"/>
          <w:szCs w:val="24"/>
          <w:highlight w:val="none"/>
        </w:rPr>
        <w:t>。</w:t>
      </w:r>
    </w:p>
    <w:p w14:paraId="5286C21C">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3.3.4 承包人主要施工管理人员离开施工现场的批准要求：</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5A0B4CED">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3.3.5承包人擅自更换主要施工管理人员的违约责任：</w:t>
      </w:r>
      <w:r>
        <w:rPr>
          <w:rFonts w:hint="eastAsia" w:ascii="宋体" w:hAnsi="宋体" w:eastAsia="宋体" w:cs="宋体"/>
          <w:snapToGrid w:val="0"/>
          <w:color w:val="auto"/>
          <w:kern w:val="0"/>
          <w:sz w:val="24"/>
          <w:szCs w:val="24"/>
          <w:highlight w:val="none"/>
          <w:u w:val="single"/>
        </w:rPr>
        <w:t>在施工期间不准更换，特殊情况要求更换的，须经发包人同意备案。</w:t>
      </w:r>
    </w:p>
    <w:p w14:paraId="7F5FA9E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dstrike/>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承包人主要施工管理人员擅自离开施工现场的违约责任：</w:t>
      </w:r>
      <w:r>
        <w:rPr>
          <w:rFonts w:hint="eastAsia" w:ascii="宋体" w:hAnsi="宋体" w:eastAsia="宋体" w:cs="宋体"/>
          <w:snapToGrid w:val="0"/>
          <w:color w:val="auto"/>
          <w:kern w:val="0"/>
          <w:sz w:val="24"/>
          <w:szCs w:val="24"/>
          <w:highlight w:val="none"/>
          <w:u w:val="single"/>
        </w:rPr>
        <w:t>发包人有权视违约情况保留处罚的权利</w:t>
      </w:r>
      <w:r>
        <w:rPr>
          <w:rFonts w:hint="eastAsia" w:ascii="宋体" w:hAnsi="宋体" w:eastAsia="宋体" w:cs="宋体"/>
          <w:snapToGrid w:val="0"/>
          <w:color w:val="auto"/>
          <w:kern w:val="0"/>
          <w:sz w:val="24"/>
          <w:szCs w:val="24"/>
          <w:highlight w:val="none"/>
        </w:rPr>
        <w:t>。</w:t>
      </w:r>
    </w:p>
    <w:p w14:paraId="5C41D820">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w:t>
      </w:r>
      <w:bookmarkStart w:id="148" w:name="_Toc296503159"/>
      <w:bookmarkStart w:id="149" w:name="_Toc296346660"/>
      <w:bookmarkStart w:id="150" w:name="_Toc304295523"/>
      <w:bookmarkStart w:id="151" w:name="_Toc297048345"/>
      <w:bookmarkStart w:id="152" w:name="_Toc297216151"/>
      <w:bookmarkStart w:id="153" w:name="_Toc296944498"/>
      <w:bookmarkStart w:id="154" w:name="_Toc296891199"/>
      <w:bookmarkStart w:id="155" w:name="_Toc303539102"/>
      <w:bookmarkStart w:id="156" w:name="_Toc296347158"/>
      <w:bookmarkStart w:id="157" w:name="_Toc292559364"/>
      <w:bookmarkStart w:id="158" w:name="_Toc312677988"/>
      <w:bookmarkStart w:id="159" w:name="_Toc297120459"/>
      <w:bookmarkStart w:id="160" w:name="_Toc300934945"/>
      <w:bookmarkStart w:id="161" w:name="_Toc297123492"/>
      <w:bookmarkStart w:id="162" w:name="_Toc292559869"/>
      <w:bookmarkStart w:id="163" w:name="_Toc296890987"/>
      <w:r>
        <w:rPr>
          <w:rFonts w:hint="eastAsia" w:ascii="宋体" w:hAnsi="宋体" w:eastAsia="宋体" w:cs="宋体"/>
          <w:snapToGrid w:val="0"/>
          <w:color w:val="auto"/>
          <w:kern w:val="0"/>
          <w:sz w:val="24"/>
          <w:szCs w:val="24"/>
          <w:highlight w:val="none"/>
        </w:rPr>
        <w:t>.5 分包</w:t>
      </w:r>
    </w:p>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14:paraId="0A89EBE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w:t>
      </w:r>
      <w:bookmarkStart w:id="164" w:name="_Toc292559870"/>
      <w:bookmarkStart w:id="165" w:name="_Toc312677989"/>
      <w:bookmarkStart w:id="166" w:name="_Toc304295524"/>
      <w:bookmarkStart w:id="167" w:name="_Toc303539103"/>
      <w:bookmarkStart w:id="168" w:name="_Toc297048346"/>
      <w:bookmarkStart w:id="169" w:name="_Toc297120460"/>
      <w:bookmarkStart w:id="170" w:name="_Toc296890988"/>
      <w:bookmarkStart w:id="171" w:name="_Toc296503160"/>
      <w:bookmarkStart w:id="172" w:name="_Toc296891200"/>
      <w:bookmarkStart w:id="173" w:name="_Toc297123493"/>
      <w:bookmarkStart w:id="174" w:name="_Toc300934946"/>
      <w:bookmarkStart w:id="175" w:name="_Toc296347159"/>
      <w:bookmarkStart w:id="176" w:name="_Toc297216152"/>
      <w:bookmarkStart w:id="177" w:name="_Toc296944499"/>
      <w:bookmarkStart w:id="178" w:name="_Toc318581158"/>
      <w:bookmarkStart w:id="179" w:name="_Toc292559365"/>
      <w:bookmarkStart w:id="180" w:name="_Toc296346661"/>
      <w:r>
        <w:rPr>
          <w:rFonts w:hint="eastAsia" w:ascii="宋体" w:hAnsi="宋体" w:eastAsia="宋体" w:cs="宋体"/>
          <w:snapToGrid w:val="0"/>
          <w:color w:val="auto"/>
          <w:kern w:val="0"/>
          <w:sz w:val="24"/>
          <w:szCs w:val="24"/>
          <w:highlight w:val="none"/>
        </w:rPr>
        <w:t>.5.1 分包的一般约定</w:t>
      </w:r>
    </w:p>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14:paraId="51826912">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禁止分包的工程包括：</w:t>
      </w:r>
      <w:r>
        <w:rPr>
          <w:rFonts w:hint="eastAsia" w:ascii="宋体" w:hAnsi="宋体" w:eastAsia="宋体" w:cs="宋体"/>
          <w:snapToGrid w:val="0"/>
          <w:color w:val="auto"/>
          <w:kern w:val="0"/>
          <w:sz w:val="24"/>
          <w:szCs w:val="24"/>
          <w:highlight w:val="none"/>
          <w:u w:val="single"/>
        </w:rPr>
        <w:t>按《通用合同条款》3.5.1</w:t>
      </w:r>
      <w:r>
        <w:rPr>
          <w:rFonts w:hint="eastAsia" w:ascii="宋体" w:hAnsi="宋体" w:eastAsia="宋体" w:cs="宋体"/>
          <w:snapToGrid w:val="0"/>
          <w:color w:val="auto"/>
          <w:kern w:val="0"/>
          <w:sz w:val="24"/>
          <w:szCs w:val="24"/>
          <w:highlight w:val="none"/>
        </w:rPr>
        <w:t>。</w:t>
      </w:r>
    </w:p>
    <w:p w14:paraId="49B5275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主体结构、关键性工作的范围：</w:t>
      </w:r>
      <w:r>
        <w:rPr>
          <w:rFonts w:hint="eastAsia" w:ascii="宋体" w:hAnsi="宋体" w:eastAsia="宋体" w:cs="宋体"/>
          <w:snapToGrid w:val="0"/>
          <w:color w:val="auto"/>
          <w:kern w:val="0"/>
          <w:sz w:val="24"/>
          <w:szCs w:val="24"/>
          <w:highlight w:val="none"/>
          <w:u w:val="single"/>
        </w:rPr>
        <w:t>发生时双方协商确定</w:t>
      </w:r>
      <w:r>
        <w:rPr>
          <w:rFonts w:hint="eastAsia" w:ascii="宋体" w:hAnsi="宋体" w:eastAsia="宋体" w:cs="宋体"/>
          <w:snapToGrid w:val="0"/>
          <w:color w:val="auto"/>
          <w:kern w:val="0"/>
          <w:sz w:val="24"/>
          <w:szCs w:val="24"/>
          <w:highlight w:val="none"/>
        </w:rPr>
        <w:t>。</w:t>
      </w:r>
      <w:bookmarkStart w:id="181" w:name="_Toc297216153"/>
      <w:bookmarkStart w:id="182" w:name="_Toc296891201"/>
      <w:bookmarkStart w:id="183" w:name="_Toc296944500"/>
      <w:bookmarkStart w:id="184" w:name="_Toc297120461"/>
      <w:bookmarkStart w:id="185" w:name="_Toc297048347"/>
      <w:bookmarkStart w:id="186" w:name="_Toc296503161"/>
      <w:bookmarkStart w:id="187" w:name="_Toc303539104"/>
      <w:bookmarkStart w:id="188" w:name="_Toc297123494"/>
      <w:bookmarkStart w:id="189" w:name="_Toc304295525"/>
      <w:bookmarkStart w:id="190" w:name="_Toc300934947"/>
      <w:bookmarkStart w:id="191" w:name="_Toc296347160"/>
      <w:bookmarkStart w:id="192" w:name="_Toc296890989"/>
      <w:bookmarkStart w:id="193" w:name="_Toc296346662"/>
    </w:p>
    <w:bookmarkEnd w:id="181"/>
    <w:bookmarkEnd w:id="182"/>
    <w:bookmarkEnd w:id="183"/>
    <w:bookmarkEnd w:id="184"/>
    <w:bookmarkEnd w:id="185"/>
    <w:bookmarkEnd w:id="186"/>
    <w:bookmarkEnd w:id="187"/>
    <w:bookmarkEnd w:id="188"/>
    <w:bookmarkEnd w:id="189"/>
    <w:bookmarkEnd w:id="190"/>
    <w:bookmarkEnd w:id="191"/>
    <w:bookmarkEnd w:id="192"/>
    <w:bookmarkEnd w:id="193"/>
    <w:p w14:paraId="7E96FF2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w:t>
      </w:r>
      <w:bookmarkStart w:id="194" w:name="_Toc312677990"/>
      <w:bookmarkStart w:id="195" w:name="_Toc318581159"/>
      <w:r>
        <w:rPr>
          <w:rFonts w:hint="eastAsia" w:ascii="宋体" w:hAnsi="宋体" w:eastAsia="宋体" w:cs="宋体"/>
          <w:snapToGrid w:val="0"/>
          <w:color w:val="auto"/>
          <w:kern w:val="0"/>
          <w:sz w:val="24"/>
          <w:szCs w:val="24"/>
          <w:highlight w:val="none"/>
        </w:rPr>
        <w:t>.5.2分包的确定</w:t>
      </w:r>
    </w:p>
    <w:p w14:paraId="7DD0B3EB">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允许分包的专业工程包括：</w:t>
      </w:r>
      <w:r>
        <w:rPr>
          <w:rFonts w:hint="eastAsia" w:ascii="宋体" w:hAnsi="宋体" w:eastAsia="宋体" w:cs="宋体"/>
          <w:snapToGrid w:val="0"/>
          <w:color w:val="auto"/>
          <w:kern w:val="0"/>
          <w:sz w:val="24"/>
          <w:szCs w:val="24"/>
          <w:highlight w:val="none"/>
          <w:u w:val="single"/>
        </w:rPr>
        <w:t>未经发包人同意，承包人不得转包、分包或变相转包、分包（发包人同意的除外），一经发现，以承包人违约处理，发包人可终止合同，将承包人清退出场，没收全部履约保证金</w:t>
      </w:r>
      <w:r>
        <w:rPr>
          <w:rFonts w:hint="eastAsia" w:ascii="宋体" w:hAnsi="宋体" w:eastAsia="宋体" w:cs="宋体"/>
          <w:snapToGrid w:val="0"/>
          <w:color w:val="auto"/>
          <w:kern w:val="0"/>
          <w:sz w:val="24"/>
          <w:szCs w:val="24"/>
          <w:highlight w:val="none"/>
        </w:rPr>
        <w:t>。</w:t>
      </w:r>
    </w:p>
    <w:p w14:paraId="45103A0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其他关于分包的约定：__/_。</w:t>
      </w:r>
    </w:p>
    <w:p w14:paraId="550812B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3.5.4 分包合同价款</w:t>
      </w:r>
    </w:p>
    <w:p w14:paraId="154D9AF0">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关于分包合同价款支付的约定：</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bookmarkEnd w:id="194"/>
    <w:bookmarkEnd w:id="195"/>
    <w:p w14:paraId="5233B776">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3.6 工程照管与成品、半成品保护</w:t>
      </w:r>
    </w:p>
    <w:p w14:paraId="7ACE03B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承包人负责照管工程及工程相关的材料、工程设备的起始时间：</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065B5154">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3.7 履约担保</w:t>
      </w:r>
    </w:p>
    <w:p w14:paraId="255CE7D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承包人是否提供履约担保：___</w:t>
      </w:r>
      <w:r>
        <w:rPr>
          <w:rFonts w:hint="eastAsia" w:ascii="宋体" w:hAnsi="宋体" w:eastAsia="宋体" w:cs="宋体"/>
          <w:snapToGrid w:val="0"/>
          <w:color w:val="auto"/>
          <w:kern w:val="0"/>
          <w:sz w:val="24"/>
          <w:szCs w:val="24"/>
          <w:highlight w:val="none"/>
          <w:u w:val="single"/>
        </w:rPr>
        <w:t>提供</w:t>
      </w:r>
      <w:r>
        <w:rPr>
          <w:rFonts w:hint="eastAsia" w:ascii="宋体" w:hAnsi="宋体" w:eastAsia="宋体" w:cs="宋体"/>
          <w:snapToGrid w:val="0"/>
          <w:color w:val="auto"/>
          <w:kern w:val="0"/>
          <w:sz w:val="24"/>
          <w:szCs w:val="24"/>
          <w:highlight w:val="none"/>
        </w:rPr>
        <w:t>__。</w:t>
      </w:r>
    </w:p>
    <w:p w14:paraId="49BFFF2D">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trike/>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承包人提供履约担保的形式、金额及期限的：</w:t>
      </w:r>
    </w:p>
    <w:p w14:paraId="639DEEF4">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签订合同后3个工作日内承包人提交中标价1％的履约保证金，待竣工验收合格后，按合同核实履约情况，30日内退还履约保证金（无息，并扣除违约款）。</w:t>
      </w:r>
    </w:p>
    <w:p w14:paraId="1C2B3382">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196" w:name="_Toc267251418"/>
      <w:bookmarkStart w:id="197" w:name="_Toc351203637"/>
      <w:r>
        <w:rPr>
          <w:rFonts w:hint="eastAsia" w:ascii="宋体" w:hAnsi="宋体" w:eastAsia="宋体" w:cs="宋体"/>
          <w:b/>
          <w:color w:val="auto"/>
          <w:sz w:val="24"/>
          <w:szCs w:val="24"/>
          <w:highlight w:val="none"/>
        </w:rPr>
        <w:t>5</w:t>
      </w:r>
      <w:bookmarkEnd w:id="196"/>
      <w:bookmarkStart w:id="198" w:name="_Toc292559872"/>
      <w:bookmarkStart w:id="199" w:name="_Toc297048349"/>
      <w:bookmarkStart w:id="200" w:name="_Toc296891203"/>
      <w:bookmarkStart w:id="201" w:name="_Toc297120463"/>
      <w:bookmarkStart w:id="202" w:name="_Toc296347162"/>
      <w:bookmarkStart w:id="203" w:name="_Toc292559367"/>
      <w:bookmarkStart w:id="204" w:name="_Toc296503163"/>
      <w:bookmarkStart w:id="205" w:name="_Toc296346664"/>
      <w:bookmarkStart w:id="206" w:name="_Toc296890991"/>
      <w:bookmarkStart w:id="207" w:name="_Toc296944502"/>
      <w:r>
        <w:rPr>
          <w:rFonts w:hint="eastAsia" w:ascii="宋体" w:hAnsi="宋体" w:eastAsia="宋体" w:cs="宋体"/>
          <w:b/>
          <w:color w:val="auto"/>
          <w:sz w:val="24"/>
          <w:szCs w:val="24"/>
          <w:highlight w:val="none"/>
        </w:rPr>
        <w:t>. 工程质量</w:t>
      </w:r>
      <w:bookmarkEnd w:id="197"/>
    </w:p>
    <w:p w14:paraId="77E6E68D">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5.1 质量要求</w:t>
      </w:r>
    </w:p>
    <w:p w14:paraId="6E16ACA5">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5</w:t>
      </w:r>
      <w:bookmarkStart w:id="208" w:name="_Toc303539106"/>
      <w:bookmarkStart w:id="209" w:name="_Toc304295527"/>
      <w:bookmarkStart w:id="210" w:name="_Toc312677997"/>
      <w:bookmarkStart w:id="211" w:name="_Toc300934949"/>
      <w:bookmarkStart w:id="212" w:name="_Toc297216155"/>
      <w:bookmarkStart w:id="213" w:name="_Toc318581164"/>
      <w:bookmarkStart w:id="214" w:name="_Toc297123496"/>
      <w:r>
        <w:rPr>
          <w:rFonts w:hint="eastAsia" w:ascii="宋体" w:hAnsi="宋体" w:eastAsia="宋体" w:cs="宋体"/>
          <w:snapToGrid w:val="0"/>
          <w:color w:val="auto"/>
          <w:kern w:val="0"/>
          <w:sz w:val="24"/>
          <w:szCs w:val="24"/>
          <w:highlight w:val="none"/>
        </w:rPr>
        <w:t>.1.1 特殊质量标准和要求：</w:t>
      </w:r>
      <w:r>
        <w:rPr>
          <w:rFonts w:hint="eastAsia" w:ascii="宋体" w:hAnsi="宋体" w:eastAsia="宋体" w:cs="宋体"/>
          <w:snapToGrid w:val="0"/>
          <w:color w:val="auto"/>
          <w:kern w:val="0"/>
          <w:sz w:val="24"/>
          <w:szCs w:val="24"/>
          <w:highlight w:val="none"/>
          <w:u w:val="single"/>
        </w:rPr>
        <w:t xml:space="preserve">以国家或行业的质量评定标准为依据，达到国家施工验收规范合格标准  </w:t>
      </w:r>
    </w:p>
    <w:p w14:paraId="183FD01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关于工程奖项的约定：</w:t>
      </w:r>
      <w:r>
        <w:rPr>
          <w:rFonts w:hint="eastAsia" w:ascii="宋体" w:hAnsi="宋体" w:eastAsia="宋体" w:cs="宋体"/>
          <w:snapToGrid w:val="0"/>
          <w:color w:val="auto"/>
          <w:kern w:val="0"/>
          <w:sz w:val="24"/>
          <w:szCs w:val="24"/>
          <w:highlight w:val="none"/>
          <w:u w:val="single"/>
        </w:rPr>
        <w:t>__/_</w:t>
      </w:r>
    </w:p>
    <w:p w14:paraId="54768BA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5.3 隐蔽工程检查</w:t>
      </w:r>
    </w:p>
    <w:p w14:paraId="2C21C21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5.3.2承包人提前通知发包人隐蔽工程检查的期限的约定：承包人提前通知发包人隐蔽工程检查的期限的约定：</w:t>
      </w:r>
      <w:r>
        <w:rPr>
          <w:rFonts w:hint="eastAsia" w:ascii="宋体" w:hAnsi="宋体" w:eastAsia="宋体" w:cs="宋体"/>
          <w:snapToGrid w:val="0"/>
          <w:color w:val="auto"/>
          <w:kern w:val="0"/>
          <w:sz w:val="24"/>
          <w:szCs w:val="24"/>
          <w:highlight w:val="none"/>
          <w:u w:val="single"/>
        </w:rPr>
        <w:t>承包人应在共同检查前48 小时书面通知发包人检查，通知中应载明隐蔽检查的内容、时间和地点，并应附有自检记录和必要的检查资料。隐蔽工程必须做好影像资料收集、整理。验收合格，监理工程师和发包人代表在记录上签名后方可进行隐蔽和继续施工。不合格的，承包人在限定期限内整改后重新组织验收，并承担由此发生的费用，且工期不予顺延。</w:t>
      </w:r>
    </w:p>
    <w:p w14:paraId="1288777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 xml:space="preserve">隐蔽工程验收前，承包人必须提交隐蔽工程验收的必要资料，经监理人、承包人共同现场验收后填写；分部分项工程验收前，承包人需提供与本分部分项工程验收的相关的施工技术资料并经验收合格后才能进入下一道工序。对需验收而未验收就进入下一道工序的，承包人每次需向发包人支付违约金5000元，且发包人有权要求剥露验收，相应费用由承包人承担，且工期不予顺延 。 </w:t>
      </w:r>
    </w:p>
    <w:p w14:paraId="43BC4F7B">
      <w:pPr>
        <w:keepNext w:val="0"/>
        <w:keepLines w:val="0"/>
        <w:pageBreakBefore w:val="0"/>
        <w:kinsoku/>
        <w:wordWrap/>
        <w:overflowPunct/>
        <w:topLinePunct w:val="0"/>
        <w:bidi w:val="0"/>
        <w:adjustRightInd/>
        <w:snapToGrid w:val="0"/>
        <w:spacing w:line="360" w:lineRule="auto"/>
        <w:ind w:firstLine="504" w:firstLineChars="21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发包人不能按时进行检查时，应提前__</w:t>
      </w:r>
      <w:r>
        <w:rPr>
          <w:rFonts w:hint="eastAsia" w:ascii="宋体" w:hAnsi="宋体" w:eastAsia="宋体" w:cs="宋体"/>
          <w:snapToGrid w:val="0"/>
          <w:color w:val="auto"/>
          <w:kern w:val="0"/>
          <w:sz w:val="24"/>
          <w:szCs w:val="24"/>
          <w:highlight w:val="none"/>
          <w:u w:val="single"/>
        </w:rPr>
        <w:t>24</w:t>
      </w:r>
      <w:r>
        <w:rPr>
          <w:rFonts w:hint="eastAsia" w:ascii="宋体" w:hAnsi="宋体" w:eastAsia="宋体" w:cs="宋体"/>
          <w:snapToGrid w:val="0"/>
          <w:color w:val="auto"/>
          <w:kern w:val="0"/>
          <w:sz w:val="24"/>
          <w:szCs w:val="24"/>
          <w:highlight w:val="none"/>
        </w:rPr>
        <w:t>__小时提交书面延期要求。</w:t>
      </w:r>
    </w:p>
    <w:p w14:paraId="21C443A8">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关于延期最长不得超过：__</w:t>
      </w:r>
      <w:r>
        <w:rPr>
          <w:rFonts w:hint="eastAsia" w:ascii="宋体" w:hAnsi="宋体" w:eastAsia="宋体" w:cs="宋体"/>
          <w:snapToGrid w:val="0"/>
          <w:color w:val="auto"/>
          <w:kern w:val="0"/>
          <w:sz w:val="24"/>
          <w:szCs w:val="24"/>
          <w:highlight w:val="none"/>
          <w:u w:val="single"/>
        </w:rPr>
        <w:t>48</w:t>
      </w:r>
      <w:r>
        <w:rPr>
          <w:rFonts w:hint="eastAsia" w:ascii="宋体" w:hAnsi="宋体" w:eastAsia="宋体" w:cs="宋体"/>
          <w:snapToGrid w:val="0"/>
          <w:color w:val="auto"/>
          <w:kern w:val="0"/>
          <w:sz w:val="24"/>
          <w:szCs w:val="24"/>
          <w:highlight w:val="none"/>
        </w:rPr>
        <w:t>__小时。</w:t>
      </w:r>
    </w:p>
    <w:p w14:paraId="584F926C">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215" w:name="_Toc351203638"/>
      <w:r>
        <w:rPr>
          <w:rFonts w:hint="eastAsia" w:ascii="宋体" w:hAnsi="宋体" w:eastAsia="宋体" w:cs="宋体"/>
          <w:b/>
          <w:color w:val="auto"/>
          <w:sz w:val="24"/>
          <w:szCs w:val="24"/>
          <w:highlight w:val="none"/>
        </w:rPr>
        <w:t>6. 安全文明施工与环境保护</w:t>
      </w:r>
      <w:bookmarkEnd w:id="215"/>
    </w:p>
    <w:p w14:paraId="0EE20F10">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6.1安全文明施工</w:t>
      </w:r>
    </w:p>
    <w:p w14:paraId="6A250DD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6.1.1 项目安全生产的达标目标及相应事项的约定：</w:t>
      </w:r>
      <w:r>
        <w:rPr>
          <w:rFonts w:hint="eastAsia" w:ascii="宋体" w:hAnsi="宋体" w:eastAsia="宋体" w:cs="宋体"/>
          <w:b/>
          <w:snapToGrid w:val="0"/>
          <w:color w:val="auto"/>
          <w:kern w:val="0"/>
          <w:sz w:val="24"/>
          <w:szCs w:val="24"/>
          <w:highlight w:val="none"/>
          <w:u w:val="single"/>
        </w:rPr>
        <w:t>施工现场达到国家规定“合格”标准，以及达到地方行业主管部门的要求。</w:t>
      </w:r>
    </w:p>
    <w:p w14:paraId="2D90B68F">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工程中导致责任事故或造成第三方人身财产损失或发生的所有与施工有关的安全事故，承包人应100%承担责任，所发生的费用均由承包人承担；若发包人遭到第三方的起诉或索赔的，发包人因此遭受的全部损失由承包人承担。</w:t>
      </w:r>
    </w:p>
    <w:p w14:paraId="52AFFA84">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6.1.4 关于治安保卫的特别约定：</w:t>
      </w:r>
      <w:r>
        <w:rPr>
          <w:rFonts w:hint="eastAsia" w:ascii="宋体" w:hAnsi="宋体" w:eastAsia="宋体" w:cs="宋体"/>
          <w:snapToGrid w:val="0"/>
          <w:color w:val="auto"/>
          <w:kern w:val="0"/>
          <w:sz w:val="24"/>
          <w:szCs w:val="24"/>
          <w:highlight w:val="none"/>
          <w:u w:val="single"/>
        </w:rPr>
        <w:t>__按通用条款执行_</w:t>
      </w:r>
      <w:r>
        <w:rPr>
          <w:rFonts w:hint="eastAsia" w:ascii="宋体" w:hAnsi="宋体" w:eastAsia="宋体" w:cs="宋体"/>
          <w:snapToGrid w:val="0"/>
          <w:color w:val="auto"/>
          <w:kern w:val="0"/>
          <w:sz w:val="24"/>
          <w:szCs w:val="24"/>
          <w:highlight w:val="none"/>
        </w:rPr>
        <w:t>。</w:t>
      </w:r>
    </w:p>
    <w:p w14:paraId="453A37F8">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关于编制施工场地治安管理计划的约定：</w:t>
      </w:r>
      <w:r>
        <w:rPr>
          <w:rFonts w:hint="eastAsia" w:ascii="宋体" w:hAnsi="宋体" w:eastAsia="宋体" w:cs="宋体"/>
          <w:snapToGrid w:val="0"/>
          <w:color w:val="auto"/>
          <w:kern w:val="0"/>
          <w:sz w:val="24"/>
          <w:szCs w:val="24"/>
          <w:highlight w:val="none"/>
          <w:u w:val="single"/>
        </w:rPr>
        <w:t>__按通用条款执行_</w:t>
      </w:r>
      <w:r>
        <w:rPr>
          <w:rFonts w:hint="eastAsia" w:ascii="宋体" w:hAnsi="宋体" w:eastAsia="宋体" w:cs="宋体"/>
          <w:snapToGrid w:val="0"/>
          <w:color w:val="auto"/>
          <w:kern w:val="0"/>
          <w:sz w:val="24"/>
          <w:szCs w:val="24"/>
          <w:highlight w:val="none"/>
        </w:rPr>
        <w:t>。</w:t>
      </w:r>
    </w:p>
    <w:p w14:paraId="17770BE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6.1.5 文明施工</w:t>
      </w:r>
    </w:p>
    <w:p w14:paraId="6E93148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合同当事人对文明施工的要求：</w:t>
      </w:r>
    </w:p>
    <w:p w14:paraId="32FD106D">
      <w:pPr>
        <w:keepNext w:val="0"/>
        <w:keepLines w:val="0"/>
        <w:pageBreakBefore w:val="0"/>
        <w:kinsoku/>
        <w:wordWrap/>
        <w:overflowPunct/>
        <w:topLinePunct w:val="0"/>
        <w:bidi w:val="0"/>
        <w:adjustRightInd/>
        <w:snapToGrid w:val="0"/>
        <w:spacing w:line="360" w:lineRule="auto"/>
        <w:ind w:firstLine="477" w:firstLineChars="198"/>
        <w:jc w:val="left"/>
        <w:textAlignment w:val="auto"/>
        <w:rPr>
          <w:rFonts w:hint="eastAsia" w:ascii="宋体" w:hAnsi="宋体" w:eastAsia="宋体" w:cs="宋体"/>
          <w:b/>
          <w:snapToGrid w:val="0"/>
          <w:color w:val="auto"/>
          <w:kern w:val="0"/>
          <w:sz w:val="24"/>
          <w:szCs w:val="24"/>
          <w:highlight w:val="none"/>
          <w:u w:val="single"/>
          <w:lang w:val="zh-CN"/>
        </w:rPr>
      </w:pPr>
      <w:r>
        <w:rPr>
          <w:rFonts w:hint="eastAsia" w:ascii="宋体" w:hAnsi="宋体" w:eastAsia="宋体" w:cs="宋体"/>
          <w:b/>
          <w:snapToGrid w:val="0"/>
          <w:color w:val="auto"/>
          <w:kern w:val="0"/>
          <w:sz w:val="24"/>
          <w:szCs w:val="24"/>
          <w:highlight w:val="none"/>
          <w:u w:val="single"/>
        </w:rPr>
        <w:t>（1）</w:t>
      </w:r>
      <w:r>
        <w:rPr>
          <w:rFonts w:hint="eastAsia" w:ascii="宋体" w:hAnsi="宋体" w:eastAsia="宋体" w:cs="宋体"/>
          <w:b/>
          <w:snapToGrid w:val="0"/>
          <w:color w:val="auto"/>
          <w:kern w:val="0"/>
          <w:sz w:val="24"/>
          <w:szCs w:val="24"/>
          <w:highlight w:val="none"/>
          <w:u w:val="single"/>
          <w:lang w:val="zh-CN"/>
        </w:rPr>
        <w:t>遵守地方政府和有关部门对施工场地交通、环卫、安全和施工噪音等管理规定，并办理相关审批手续</w:t>
      </w:r>
      <w:r>
        <w:rPr>
          <w:rFonts w:hint="eastAsia" w:ascii="宋体" w:hAnsi="宋体" w:eastAsia="宋体" w:cs="宋体"/>
          <w:b/>
          <w:snapToGrid w:val="0"/>
          <w:color w:val="auto"/>
          <w:kern w:val="0"/>
          <w:sz w:val="24"/>
          <w:szCs w:val="24"/>
          <w:highlight w:val="none"/>
          <w:lang w:val="zh-CN"/>
        </w:rPr>
        <w:t>。</w:t>
      </w:r>
    </w:p>
    <w:p w14:paraId="1B57302D">
      <w:pPr>
        <w:keepNext w:val="0"/>
        <w:keepLines w:val="0"/>
        <w:pageBreakBefore w:val="0"/>
        <w:kinsoku/>
        <w:wordWrap/>
        <w:overflowPunct/>
        <w:topLinePunct w:val="0"/>
        <w:bidi w:val="0"/>
        <w:adjustRightInd/>
        <w:snapToGrid w:val="0"/>
        <w:spacing w:line="360" w:lineRule="auto"/>
        <w:ind w:firstLine="477" w:firstLineChars="198"/>
        <w:jc w:val="left"/>
        <w:textAlignment w:val="auto"/>
        <w:rPr>
          <w:rFonts w:hint="eastAsia" w:ascii="宋体" w:hAnsi="宋体" w:eastAsia="宋体" w:cs="宋体"/>
          <w:b/>
          <w:snapToGrid w:val="0"/>
          <w:color w:val="auto"/>
          <w:kern w:val="0"/>
          <w:sz w:val="24"/>
          <w:szCs w:val="24"/>
          <w:highlight w:val="none"/>
          <w:lang w:val="zh-CN"/>
        </w:rPr>
      </w:pPr>
      <w:r>
        <w:rPr>
          <w:rFonts w:hint="eastAsia" w:ascii="宋体" w:hAnsi="宋体" w:eastAsia="宋体" w:cs="宋体"/>
          <w:b/>
          <w:snapToGrid w:val="0"/>
          <w:color w:val="auto"/>
          <w:kern w:val="0"/>
          <w:sz w:val="24"/>
          <w:szCs w:val="24"/>
          <w:highlight w:val="none"/>
          <w:u w:val="single"/>
          <w:lang w:val="zh-CN"/>
        </w:rPr>
        <w:t>（2）承包人应采取有效措施尽量减小尘土和噪音污染，需要进行夜间作业时应经有关部门批准</w:t>
      </w:r>
      <w:r>
        <w:rPr>
          <w:rFonts w:hint="eastAsia" w:ascii="宋体" w:hAnsi="宋体" w:eastAsia="宋体" w:cs="宋体"/>
          <w:b/>
          <w:snapToGrid w:val="0"/>
          <w:color w:val="auto"/>
          <w:kern w:val="0"/>
          <w:sz w:val="24"/>
          <w:szCs w:val="24"/>
          <w:highlight w:val="none"/>
          <w:lang w:val="zh-CN"/>
        </w:rPr>
        <w:t>。</w:t>
      </w:r>
    </w:p>
    <w:p w14:paraId="11E82FCD">
      <w:pPr>
        <w:keepNext w:val="0"/>
        <w:keepLines w:val="0"/>
        <w:pageBreakBefore w:val="0"/>
        <w:kinsoku/>
        <w:wordWrap/>
        <w:overflowPunct/>
        <w:topLinePunct w:val="0"/>
        <w:bidi w:val="0"/>
        <w:adjustRightInd/>
        <w:snapToGrid w:val="0"/>
        <w:spacing w:line="360" w:lineRule="auto"/>
        <w:ind w:firstLine="477" w:firstLineChars="198"/>
        <w:jc w:val="left"/>
        <w:textAlignment w:val="auto"/>
        <w:rPr>
          <w:rFonts w:hint="eastAsia" w:ascii="宋体" w:hAnsi="宋体" w:eastAsia="宋体" w:cs="宋体"/>
          <w:b/>
          <w:snapToGrid w:val="0"/>
          <w:color w:val="auto"/>
          <w:kern w:val="0"/>
          <w:sz w:val="24"/>
          <w:szCs w:val="24"/>
          <w:highlight w:val="none"/>
          <w:lang w:val="zh-CN"/>
        </w:rPr>
      </w:pPr>
      <w:r>
        <w:rPr>
          <w:rFonts w:hint="eastAsia" w:ascii="宋体" w:hAnsi="宋体" w:eastAsia="宋体" w:cs="宋体"/>
          <w:b/>
          <w:snapToGrid w:val="0"/>
          <w:color w:val="auto"/>
          <w:kern w:val="0"/>
          <w:sz w:val="24"/>
          <w:szCs w:val="24"/>
          <w:highlight w:val="none"/>
          <w:u w:val="single"/>
          <w:lang w:val="zh-CN"/>
        </w:rPr>
        <w:t>（3）其他：</w:t>
      </w:r>
      <w:r>
        <w:rPr>
          <w:rFonts w:hint="eastAsia" w:ascii="宋体" w:hAnsi="宋体" w:eastAsia="宋体" w:cs="宋体"/>
          <w:b/>
          <w:snapToGrid w:val="0"/>
          <w:color w:val="auto"/>
          <w:kern w:val="0"/>
          <w:sz w:val="24"/>
          <w:szCs w:val="24"/>
          <w:highlight w:val="none"/>
          <w:u w:val="single"/>
        </w:rPr>
        <w:t>承包人应严格按杭州市“双标化”工地的要求组织施工，遵守工程建设安全文明的有关规定，认真落实各项安全保护措施，并随时接受发包人及有关部门的监督检查；承包人应对进入施工现场的施工人员进行安全文明教育，配备必要的劳动保护用具，保证工程的施工安全和人身安全</w:t>
      </w:r>
      <w:r>
        <w:rPr>
          <w:rFonts w:hint="eastAsia" w:ascii="宋体" w:hAnsi="宋体" w:eastAsia="宋体" w:cs="宋体"/>
          <w:b/>
          <w:snapToGrid w:val="0"/>
          <w:color w:val="auto"/>
          <w:kern w:val="0"/>
          <w:sz w:val="24"/>
          <w:szCs w:val="24"/>
          <w:highlight w:val="none"/>
          <w:lang w:val="zh-CN"/>
        </w:rPr>
        <w:t>。</w:t>
      </w:r>
    </w:p>
    <w:p w14:paraId="24CCD0AB">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a、本工程施工现场清洁卫生的要求按照《杭州市建筑工地管理规定》有关要求、规定执行，承包人应做到“工完、料清、场地清”。</w:t>
      </w:r>
    </w:p>
    <w:p w14:paraId="2EABC211">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b、如由于承包人安全措施不力造成事故的责任和由此发生的费用，包括给发包人或其他单位造成的损失均由承包人承担。</w:t>
      </w:r>
    </w:p>
    <w:p w14:paraId="6DE1934E">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c、承包人必须列报详细的文明施工措施且附详图。安全施工及环境保护根据国家及省、市的有关要求。若发包人在进行巡查时发现工程质量或环境保护、文明施工、安全施工达不到要求，第一次发现给予承包人警告并责令整改，发包人二次发现，除责令承包人整改，承包人还需向发包人支付违约金10000元，三次及以上被上级部门通报批评或被新闻媒体曝光的，承包人需向发包人支付违约金50000元。</w:t>
      </w:r>
    </w:p>
    <w:p w14:paraId="675875D7">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d、建筑垃圾要求由承包人运出项目属地范围之外，运距由承包人自行调查，费用按承包人在措施费中单列计取，承包人在报价时已充分考虑，一次性包死，发包人不再支付因运距变化等导致单价发生变化的任何费用。若在项目属地范围内倾倒建筑垃圾，每发现一次，承包人需向发包人支付违约金5000元。</w:t>
      </w:r>
    </w:p>
    <w:p w14:paraId="6C47CEA8">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e、承包人对施工场地周边一定范围环境负有责任，如：施工中不得随意排放浑浊废弃物，不得随意抛掷各类垃圾、建筑材料等杂物；运输建筑材料、垃圾和工程渣土的车辆应采取有效措施保证行驶途中不污染道路和环境等。</w:t>
      </w:r>
    </w:p>
    <w:p w14:paraId="428EEAE5">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f、在施工过程中，对发包人提出的整改意见，应及时整改并回复，因整改不力或不及时整改，每发现一次，承包人需向发包人支付违约金5000元。</w:t>
      </w:r>
    </w:p>
    <w:p w14:paraId="4185F8BD">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g、承包人应强化安全意识，抓好安全生产，杜绝事故发生，施工中若发生安全及人身事故均由承包人自行负责处理，承担一切责任包括全部费用，每发生一次，承包人需向发包人支付违约金5000元。发包人有权对承包人的安全施工状况进行检查，发现有违反安全施工情况的，有权提出整改要求，承包人须按要求进行整改。</w:t>
      </w:r>
    </w:p>
    <w:p w14:paraId="58C55DD9">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h、承包人由于违反安全操作规范，被政府有关部门处罚，如通报、警告和罚款等，承包人承担一切责任，并每被查处一次，承包人需向发包人支付违约金5000元。</w:t>
      </w:r>
    </w:p>
    <w:p w14:paraId="36CC0ADE">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i、施工过程中若发生死亡事故必须立即启动应急预案，并在24小时内按事故等级通报上级，并做好事故处理和善后等各类事宜。否则发包人有权直接处理，相关费用在工程款中直接扣除。</w:t>
      </w:r>
    </w:p>
    <w:p w14:paraId="43ED2E7F">
      <w:pPr>
        <w:keepNext w:val="0"/>
        <w:keepLines w:val="0"/>
        <w:pageBreakBefore w:val="0"/>
        <w:kinsoku/>
        <w:wordWrap/>
        <w:overflowPunct/>
        <w:topLinePunct w:val="0"/>
        <w:bidi w:val="0"/>
        <w:adjustRightInd/>
        <w:snapToGrid w:val="0"/>
        <w:spacing w:line="360" w:lineRule="auto"/>
        <w:ind w:left="170" w:leftChars="71" w:firstLine="361" w:firstLineChars="150"/>
        <w:jc w:val="left"/>
        <w:textAlignment w:val="auto"/>
        <w:rPr>
          <w:rFonts w:hint="eastAsia" w:ascii="宋体" w:hAnsi="宋体" w:eastAsia="宋体" w:cs="宋体"/>
          <w:b/>
          <w:snapToGrid w:val="0"/>
          <w:color w:val="auto"/>
          <w:kern w:val="0"/>
          <w:sz w:val="24"/>
          <w:szCs w:val="24"/>
          <w:highlight w:val="none"/>
          <w:lang w:val="zh-CN"/>
        </w:rPr>
      </w:pPr>
      <w:r>
        <w:rPr>
          <w:rFonts w:hint="eastAsia" w:ascii="宋体" w:hAnsi="宋体" w:eastAsia="宋体" w:cs="宋体"/>
          <w:b/>
          <w:snapToGrid w:val="0"/>
          <w:color w:val="auto"/>
          <w:kern w:val="0"/>
          <w:sz w:val="24"/>
          <w:szCs w:val="24"/>
          <w:highlight w:val="none"/>
          <w:u w:val="single"/>
          <w:lang w:val="zh-CN"/>
        </w:rPr>
        <w:t>（4）上述手续办理费用约定如下： 由承包人支付</w:t>
      </w:r>
      <w:r>
        <w:rPr>
          <w:rFonts w:hint="eastAsia" w:ascii="宋体" w:hAnsi="宋体" w:eastAsia="宋体" w:cs="宋体"/>
          <w:b/>
          <w:snapToGrid w:val="0"/>
          <w:color w:val="auto"/>
          <w:kern w:val="0"/>
          <w:sz w:val="24"/>
          <w:szCs w:val="24"/>
          <w:highlight w:val="none"/>
          <w:lang w:val="zh-CN"/>
        </w:rPr>
        <w:t>。</w:t>
      </w:r>
    </w:p>
    <w:p w14:paraId="5104E6CA">
      <w:pPr>
        <w:keepNext w:val="0"/>
        <w:keepLines w:val="0"/>
        <w:pageBreakBefore w:val="0"/>
        <w:kinsoku/>
        <w:wordWrap/>
        <w:overflowPunct/>
        <w:topLinePunct w:val="0"/>
        <w:bidi w:val="0"/>
        <w:adjustRightInd/>
        <w:snapToGrid w:val="0"/>
        <w:spacing w:line="360" w:lineRule="auto"/>
        <w:ind w:left="170" w:leftChars="71" w:firstLine="360" w:firstLineChars="15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6.1.6 关于安全文明施工费支付比例和支付期限的约定，按以下</w:t>
      </w:r>
      <w:r>
        <w:rPr>
          <w:rFonts w:hint="eastAsia" w:ascii="宋体" w:hAnsi="宋体" w:eastAsia="宋体" w:cs="宋体"/>
          <w:snapToGrid w:val="0"/>
          <w:color w:val="auto"/>
          <w:kern w:val="0"/>
          <w:sz w:val="24"/>
          <w:szCs w:val="24"/>
          <w:highlight w:val="none"/>
          <w:u w:val="single"/>
        </w:rPr>
        <w:t>第（1）种方式</w:t>
      </w:r>
      <w:r>
        <w:rPr>
          <w:rFonts w:hint="eastAsia" w:ascii="宋体" w:hAnsi="宋体" w:eastAsia="宋体" w:cs="宋体"/>
          <w:snapToGrid w:val="0"/>
          <w:color w:val="auto"/>
          <w:kern w:val="0"/>
          <w:sz w:val="24"/>
          <w:szCs w:val="24"/>
          <w:highlight w:val="none"/>
        </w:rPr>
        <w:t>约定：</w:t>
      </w:r>
    </w:p>
    <w:bookmarkEnd w:id="208"/>
    <w:bookmarkEnd w:id="209"/>
    <w:bookmarkEnd w:id="210"/>
    <w:bookmarkEnd w:id="211"/>
    <w:bookmarkEnd w:id="212"/>
    <w:bookmarkEnd w:id="213"/>
    <w:bookmarkEnd w:id="214"/>
    <w:p w14:paraId="39A37CD8">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bookmarkStart w:id="216" w:name="_Toc351203639"/>
      <w:r>
        <w:rPr>
          <w:rFonts w:hint="eastAsia" w:ascii="宋体" w:hAnsi="宋体" w:eastAsia="宋体" w:cs="宋体"/>
          <w:b/>
          <w:snapToGrid w:val="0"/>
          <w:color w:val="auto"/>
          <w:kern w:val="0"/>
          <w:sz w:val="24"/>
          <w:szCs w:val="24"/>
          <w:highlight w:val="none"/>
          <w:u w:val="single"/>
        </w:rPr>
        <w:t>（1）包括在工程进度款中支付。</w:t>
      </w:r>
    </w:p>
    <w:p w14:paraId="588E2885">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u w:val="single"/>
        </w:rPr>
        <w:t>（2）其他：/</w:t>
      </w:r>
      <w:r>
        <w:rPr>
          <w:rFonts w:hint="eastAsia" w:ascii="宋体" w:hAnsi="宋体" w:eastAsia="宋体" w:cs="宋体"/>
          <w:b/>
          <w:snapToGrid w:val="0"/>
          <w:color w:val="auto"/>
          <w:kern w:val="0"/>
          <w:sz w:val="24"/>
          <w:szCs w:val="24"/>
          <w:highlight w:val="none"/>
        </w:rPr>
        <w:t>__。</w:t>
      </w:r>
    </w:p>
    <w:p w14:paraId="293F798C">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 工期和进度</w:t>
      </w:r>
      <w:bookmarkEnd w:id="216"/>
    </w:p>
    <w:p w14:paraId="6544345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7.1 施工组织设计</w:t>
      </w:r>
    </w:p>
    <w:p w14:paraId="348D5ACE">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7.1.1 合同当事人约定的施工组织设计应包括的其他内容：</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319AEDC2">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7.1.2 施工组织设计的提交和修改</w:t>
      </w:r>
    </w:p>
    <w:p w14:paraId="5630DFD2">
      <w:pPr>
        <w:keepNext w:val="0"/>
        <w:keepLines w:val="0"/>
        <w:pageBreakBefore w:val="0"/>
        <w:kinsoku/>
        <w:wordWrap/>
        <w:overflowPunct/>
        <w:topLinePunct w:val="0"/>
        <w:autoSpaceDE w:val="0"/>
        <w:autoSpaceDN w:val="0"/>
        <w:bidi w:val="0"/>
        <w:adjustRightInd/>
        <w:snapToGrid w:val="0"/>
        <w:spacing w:line="360" w:lineRule="auto"/>
        <w:ind w:firstLine="504" w:firstLineChars="21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承包人提交详细施工组织设计的期限的约定：</w:t>
      </w:r>
      <w:r>
        <w:rPr>
          <w:rFonts w:hint="eastAsia" w:ascii="宋体" w:hAnsi="宋体" w:eastAsia="宋体" w:cs="宋体"/>
          <w:snapToGrid w:val="0"/>
          <w:color w:val="auto"/>
          <w:kern w:val="0"/>
          <w:sz w:val="24"/>
          <w:szCs w:val="24"/>
          <w:highlight w:val="none"/>
          <w:u w:val="single"/>
        </w:rPr>
        <w:t>合同签订后7天内提供详细施工组织设计（施工方案）和进度计划，承包人未能及时提供，因此影响工程施工的，由承包人承担责任</w:t>
      </w:r>
      <w:r>
        <w:rPr>
          <w:rFonts w:hint="eastAsia" w:ascii="宋体" w:hAnsi="宋体" w:eastAsia="宋体" w:cs="宋体"/>
          <w:snapToGrid w:val="0"/>
          <w:color w:val="auto"/>
          <w:kern w:val="0"/>
          <w:sz w:val="24"/>
          <w:szCs w:val="24"/>
          <w:highlight w:val="none"/>
        </w:rPr>
        <w:t>。</w:t>
      </w:r>
    </w:p>
    <w:p w14:paraId="0FF257D6">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发包人在收到详细的施工组织设计后确认或提出修改意见的期限：</w:t>
      </w:r>
      <w:r>
        <w:rPr>
          <w:rFonts w:hint="eastAsia" w:ascii="宋体" w:hAnsi="宋体" w:eastAsia="宋体" w:cs="宋体"/>
          <w:snapToGrid w:val="0"/>
          <w:color w:val="auto"/>
          <w:kern w:val="0"/>
          <w:sz w:val="24"/>
          <w:szCs w:val="24"/>
          <w:highlight w:val="none"/>
          <w:u w:val="single"/>
        </w:rPr>
        <w:t>收到施工组织设计后5天内，承包人修改后再行提交审核。发包人对施工组织设计方案的确认是对施工组织设计方案可行性的确认，并不是对所涉费用的确认，也不免除承包人对施工组织设计方案应承担的责任</w:t>
      </w:r>
      <w:r>
        <w:rPr>
          <w:rFonts w:hint="eastAsia" w:ascii="宋体" w:hAnsi="宋体" w:eastAsia="宋体" w:cs="宋体"/>
          <w:snapToGrid w:val="0"/>
          <w:color w:val="auto"/>
          <w:kern w:val="0"/>
          <w:sz w:val="24"/>
          <w:szCs w:val="24"/>
          <w:highlight w:val="none"/>
        </w:rPr>
        <w:t>。</w:t>
      </w:r>
    </w:p>
    <w:p w14:paraId="3281352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w:t>
      </w:r>
      <w:bookmarkStart w:id="217" w:name="_Toc297216173"/>
      <w:bookmarkStart w:id="218" w:name="_Toc304295541"/>
      <w:bookmarkStart w:id="219" w:name="_Toc312677479"/>
      <w:bookmarkStart w:id="220" w:name="_Toc312678005"/>
      <w:bookmarkStart w:id="221" w:name="_Toc300934966"/>
      <w:bookmarkStart w:id="222" w:name="_Toc303539123"/>
      <w:bookmarkStart w:id="223" w:name="_Toc297123514"/>
      <w:r>
        <w:rPr>
          <w:rFonts w:hint="eastAsia" w:ascii="宋体" w:hAnsi="宋体" w:eastAsia="宋体" w:cs="宋体"/>
          <w:snapToGrid w:val="0"/>
          <w:color w:val="auto"/>
          <w:kern w:val="0"/>
          <w:sz w:val="24"/>
          <w:szCs w:val="24"/>
          <w:highlight w:val="none"/>
        </w:rPr>
        <w:t>.2 施工进度计划</w:t>
      </w:r>
    </w:p>
    <w:p w14:paraId="184A8DD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7.2.2 施工进度计划的修订</w:t>
      </w:r>
    </w:p>
    <w:p w14:paraId="4B6F99B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发包人在收到修订的施工进度计划后确认或提出修改意见的期限：</w:t>
      </w:r>
      <w:r>
        <w:rPr>
          <w:rFonts w:hint="eastAsia" w:ascii="宋体" w:hAnsi="宋体" w:eastAsia="宋体" w:cs="宋体"/>
          <w:snapToGrid w:val="0"/>
          <w:color w:val="auto"/>
          <w:kern w:val="0"/>
          <w:sz w:val="24"/>
          <w:szCs w:val="24"/>
          <w:highlight w:val="none"/>
          <w:u w:val="single"/>
        </w:rPr>
        <w:t xml:space="preserve">收到修订的施工进度计划后5 天内 </w:t>
      </w:r>
      <w:r>
        <w:rPr>
          <w:rFonts w:hint="eastAsia" w:ascii="宋体" w:hAnsi="宋体" w:eastAsia="宋体" w:cs="宋体"/>
          <w:snapToGrid w:val="0"/>
          <w:color w:val="auto"/>
          <w:kern w:val="0"/>
          <w:sz w:val="24"/>
          <w:szCs w:val="24"/>
          <w:highlight w:val="none"/>
        </w:rPr>
        <w:t>。</w:t>
      </w:r>
    </w:p>
    <w:p w14:paraId="75FDB243">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7.3 开工</w:t>
      </w:r>
    </w:p>
    <w:p w14:paraId="4F4E16C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7.3.1 开工准备</w:t>
      </w:r>
    </w:p>
    <w:p w14:paraId="670C0EC2">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关于承包人提交工程开工报审表的期限：</w:t>
      </w:r>
      <w:r>
        <w:rPr>
          <w:rFonts w:hint="eastAsia" w:ascii="宋体" w:hAnsi="宋体" w:eastAsia="宋体" w:cs="宋体"/>
          <w:snapToGrid w:val="0"/>
          <w:color w:val="auto"/>
          <w:kern w:val="0"/>
          <w:sz w:val="24"/>
          <w:szCs w:val="24"/>
          <w:highlight w:val="none"/>
          <w:u w:val="single"/>
        </w:rPr>
        <w:t>开工前7天</w:t>
      </w:r>
      <w:r>
        <w:rPr>
          <w:rFonts w:hint="eastAsia" w:ascii="宋体" w:hAnsi="宋体" w:eastAsia="宋体" w:cs="宋体"/>
          <w:snapToGrid w:val="0"/>
          <w:color w:val="auto"/>
          <w:kern w:val="0"/>
          <w:sz w:val="24"/>
          <w:szCs w:val="24"/>
          <w:highlight w:val="none"/>
        </w:rPr>
        <w:t>。</w:t>
      </w:r>
    </w:p>
    <w:p w14:paraId="7CFC6CE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关于发包人应完成的其他开工准备工作及期限：</w:t>
      </w:r>
      <w:r>
        <w:rPr>
          <w:rFonts w:hint="eastAsia" w:ascii="宋体" w:hAnsi="宋体" w:eastAsia="宋体" w:cs="宋体"/>
          <w:snapToGrid w:val="0"/>
          <w:color w:val="auto"/>
          <w:kern w:val="0"/>
          <w:sz w:val="24"/>
          <w:szCs w:val="24"/>
          <w:highlight w:val="none"/>
          <w:u w:val="single"/>
        </w:rPr>
        <w:t xml:space="preserve"> 开工前7天</w:t>
      </w:r>
      <w:r>
        <w:rPr>
          <w:rFonts w:hint="eastAsia" w:ascii="宋体" w:hAnsi="宋体" w:eastAsia="宋体" w:cs="宋体"/>
          <w:snapToGrid w:val="0"/>
          <w:color w:val="auto"/>
          <w:kern w:val="0"/>
          <w:sz w:val="24"/>
          <w:szCs w:val="24"/>
          <w:highlight w:val="none"/>
        </w:rPr>
        <w:t>。</w:t>
      </w:r>
    </w:p>
    <w:p w14:paraId="6FB36BE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关于承包人应完成的其他开工准备工作及期限：</w:t>
      </w:r>
      <w:r>
        <w:rPr>
          <w:rFonts w:hint="eastAsia" w:ascii="宋体" w:hAnsi="宋体" w:eastAsia="宋体" w:cs="宋体"/>
          <w:snapToGrid w:val="0"/>
          <w:color w:val="auto"/>
          <w:kern w:val="0"/>
          <w:sz w:val="24"/>
          <w:szCs w:val="24"/>
          <w:highlight w:val="none"/>
          <w:u w:val="single"/>
        </w:rPr>
        <w:t xml:space="preserve"> 开工前7天</w:t>
      </w:r>
      <w:r>
        <w:rPr>
          <w:rFonts w:hint="eastAsia" w:ascii="宋体" w:hAnsi="宋体" w:eastAsia="宋体" w:cs="宋体"/>
          <w:snapToGrid w:val="0"/>
          <w:color w:val="auto"/>
          <w:kern w:val="0"/>
          <w:sz w:val="24"/>
          <w:szCs w:val="24"/>
          <w:highlight w:val="none"/>
        </w:rPr>
        <w:t>。</w:t>
      </w:r>
    </w:p>
    <w:p w14:paraId="278BD5A3">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7.3.2开工通知</w:t>
      </w:r>
    </w:p>
    <w:p w14:paraId="30215617">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因发包人原因未能在计划开工日期之日起</w:t>
      </w:r>
      <w:r>
        <w:rPr>
          <w:rFonts w:hint="eastAsia" w:ascii="宋体" w:hAnsi="宋体" w:eastAsia="宋体" w:cs="宋体"/>
          <w:snapToGrid w:val="0"/>
          <w:color w:val="auto"/>
          <w:kern w:val="0"/>
          <w:sz w:val="24"/>
          <w:szCs w:val="24"/>
          <w:highlight w:val="none"/>
          <w:u w:val="single"/>
        </w:rPr>
        <w:t xml:space="preserve"> 90 </w:t>
      </w:r>
      <w:r>
        <w:rPr>
          <w:rFonts w:hint="eastAsia" w:ascii="宋体" w:hAnsi="宋体" w:eastAsia="宋体" w:cs="宋体"/>
          <w:snapToGrid w:val="0"/>
          <w:color w:val="auto"/>
          <w:kern w:val="0"/>
          <w:sz w:val="24"/>
          <w:szCs w:val="24"/>
          <w:highlight w:val="none"/>
        </w:rPr>
        <w:t>天内发出开工通知的，承包人有权提出价格调整要求，或者解除合同。</w:t>
      </w:r>
    </w:p>
    <w:bookmarkEnd w:id="217"/>
    <w:bookmarkEnd w:id="218"/>
    <w:bookmarkEnd w:id="219"/>
    <w:bookmarkEnd w:id="220"/>
    <w:bookmarkEnd w:id="221"/>
    <w:bookmarkEnd w:id="222"/>
    <w:bookmarkEnd w:id="223"/>
    <w:p w14:paraId="1453DDB6">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7.4 测量放线</w:t>
      </w:r>
    </w:p>
    <w:p w14:paraId="448885C4">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7.4.1发包人向承包人提供测量基准点、基准线和水准点及其书面资料的期限：</w:t>
      </w:r>
      <w:r>
        <w:rPr>
          <w:rFonts w:hint="eastAsia" w:ascii="宋体" w:hAnsi="宋体" w:eastAsia="宋体" w:cs="宋体"/>
          <w:snapToGrid w:val="0"/>
          <w:color w:val="auto"/>
          <w:kern w:val="0"/>
          <w:sz w:val="24"/>
          <w:szCs w:val="24"/>
          <w:highlight w:val="none"/>
          <w:u w:val="single"/>
        </w:rPr>
        <w:t xml:space="preserve"> /  </w:t>
      </w:r>
      <w:r>
        <w:rPr>
          <w:rFonts w:hint="eastAsia" w:ascii="宋体" w:hAnsi="宋体" w:eastAsia="宋体" w:cs="宋体"/>
          <w:snapToGrid w:val="0"/>
          <w:color w:val="auto"/>
          <w:kern w:val="0"/>
          <w:sz w:val="24"/>
          <w:szCs w:val="24"/>
          <w:highlight w:val="none"/>
        </w:rPr>
        <w:t>。</w:t>
      </w:r>
    </w:p>
    <w:p w14:paraId="1F3CF6A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w:t>
      </w:r>
      <w:bookmarkStart w:id="224" w:name="_Toc312678010"/>
      <w:bookmarkStart w:id="225" w:name="_Toc303539125"/>
      <w:bookmarkStart w:id="226" w:name="_Toc297216175"/>
      <w:bookmarkStart w:id="227" w:name="_Toc304295546"/>
      <w:bookmarkStart w:id="228" w:name="_Toc300934968"/>
      <w:bookmarkStart w:id="229" w:name="_Toc312677484"/>
      <w:bookmarkStart w:id="230" w:name="_Toc297123516"/>
      <w:r>
        <w:rPr>
          <w:rFonts w:hint="eastAsia" w:ascii="宋体" w:hAnsi="宋体" w:eastAsia="宋体" w:cs="宋体"/>
          <w:snapToGrid w:val="0"/>
          <w:color w:val="auto"/>
          <w:kern w:val="0"/>
          <w:sz w:val="24"/>
          <w:szCs w:val="24"/>
          <w:highlight w:val="none"/>
        </w:rPr>
        <w:t>.5 工期延误</w:t>
      </w:r>
    </w:p>
    <w:bookmarkEnd w:id="224"/>
    <w:bookmarkEnd w:id="225"/>
    <w:bookmarkEnd w:id="226"/>
    <w:bookmarkEnd w:id="227"/>
    <w:bookmarkEnd w:id="228"/>
    <w:bookmarkEnd w:id="229"/>
    <w:bookmarkEnd w:id="230"/>
    <w:p w14:paraId="793FCFE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7.5.1 因发包人原因导致工期延误</w:t>
      </w:r>
    </w:p>
    <w:p w14:paraId="0E82291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（7）因发包人原因导致工期延误的其他情形：</w:t>
      </w:r>
    </w:p>
    <w:p w14:paraId="003EE9D6">
      <w:pPr>
        <w:keepNext w:val="0"/>
        <w:keepLines w:val="0"/>
        <w:pageBreakBefore w:val="0"/>
        <w:kinsoku/>
        <w:wordWrap/>
        <w:overflowPunct/>
        <w:topLinePunct w:val="0"/>
        <w:bidi w:val="0"/>
        <w:adjustRightInd/>
        <w:snapToGrid w:val="0"/>
        <w:spacing w:line="360" w:lineRule="auto"/>
        <w:ind w:firstLine="475" w:firstLineChars="198"/>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 xml:space="preserve">①重大工程方案变更引起的工期延误  </w:t>
      </w:r>
      <w:r>
        <w:rPr>
          <w:rFonts w:hint="eastAsia" w:ascii="宋体" w:hAnsi="宋体" w:eastAsia="宋体" w:cs="宋体"/>
          <w:snapToGrid w:val="0"/>
          <w:color w:val="auto"/>
          <w:kern w:val="0"/>
          <w:sz w:val="24"/>
          <w:szCs w:val="24"/>
          <w:highlight w:val="none"/>
        </w:rPr>
        <w:t>；</w:t>
      </w:r>
    </w:p>
    <w:p w14:paraId="6CF0B756">
      <w:pPr>
        <w:keepNext w:val="0"/>
        <w:keepLines w:val="0"/>
        <w:pageBreakBefore w:val="0"/>
        <w:kinsoku/>
        <w:wordWrap/>
        <w:overflowPunct/>
        <w:topLinePunct w:val="0"/>
        <w:bidi w:val="0"/>
        <w:adjustRightInd/>
        <w:snapToGrid w:val="0"/>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②其他：</w:t>
      </w:r>
      <w:r>
        <w:rPr>
          <w:rFonts w:hint="eastAsia" w:ascii="宋体" w:hAnsi="宋体" w:eastAsia="宋体" w:cs="宋体"/>
          <w:snapToGrid w:val="0"/>
          <w:color w:val="auto"/>
          <w:kern w:val="0"/>
          <w:sz w:val="24"/>
          <w:szCs w:val="24"/>
          <w:highlight w:val="none"/>
        </w:rPr>
        <w:t>___/____。</w:t>
      </w:r>
    </w:p>
    <w:p w14:paraId="10E130D1">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w:t>
      </w:r>
      <w:bookmarkStart w:id="231" w:name="_Toc297216177"/>
      <w:bookmarkStart w:id="232" w:name="_Toc312677486"/>
      <w:bookmarkStart w:id="233" w:name="_Toc318581169"/>
      <w:bookmarkStart w:id="234" w:name="_Toc303539127"/>
      <w:bookmarkStart w:id="235" w:name="_Toc297123518"/>
      <w:bookmarkStart w:id="236" w:name="_Toc312678012"/>
      <w:bookmarkStart w:id="237" w:name="_Toc300934970"/>
      <w:bookmarkStart w:id="238" w:name="_Toc304295548"/>
      <w:r>
        <w:rPr>
          <w:rFonts w:hint="eastAsia" w:ascii="宋体" w:hAnsi="宋体" w:eastAsia="宋体" w:cs="宋体"/>
          <w:snapToGrid w:val="0"/>
          <w:color w:val="auto"/>
          <w:kern w:val="0"/>
          <w:sz w:val="24"/>
          <w:szCs w:val="24"/>
          <w:highlight w:val="none"/>
        </w:rPr>
        <w:t>.5.2 因承包人原因导致工期延误</w:t>
      </w:r>
    </w:p>
    <w:bookmarkEnd w:id="231"/>
    <w:bookmarkEnd w:id="232"/>
    <w:bookmarkEnd w:id="233"/>
    <w:bookmarkEnd w:id="234"/>
    <w:bookmarkEnd w:id="235"/>
    <w:bookmarkEnd w:id="236"/>
    <w:bookmarkEnd w:id="237"/>
    <w:bookmarkEnd w:id="238"/>
    <w:p w14:paraId="39C1ED1C">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因</w:t>
      </w:r>
      <w:bookmarkStart w:id="239" w:name="_Toc312678013"/>
      <w:bookmarkStart w:id="240" w:name="_Toc312677487"/>
      <w:bookmarkStart w:id="241" w:name="_Toc318581170"/>
      <w:r>
        <w:rPr>
          <w:rFonts w:hint="eastAsia" w:ascii="宋体" w:hAnsi="宋体" w:eastAsia="宋体" w:cs="宋体"/>
          <w:snapToGrid w:val="0"/>
          <w:color w:val="auto"/>
          <w:kern w:val="0"/>
          <w:sz w:val="24"/>
          <w:szCs w:val="24"/>
          <w:highlight w:val="none"/>
        </w:rPr>
        <w:t>承包人原因造成工期延误，逾期竣工违约金的计算方法为：</w:t>
      </w:r>
      <w:r>
        <w:rPr>
          <w:rFonts w:hint="eastAsia" w:ascii="宋体" w:hAnsi="宋体" w:eastAsia="宋体" w:cs="宋体"/>
          <w:snapToGrid w:val="0"/>
          <w:color w:val="auto"/>
          <w:kern w:val="0"/>
          <w:sz w:val="24"/>
          <w:szCs w:val="24"/>
          <w:highlight w:val="none"/>
          <w:u w:val="single"/>
        </w:rPr>
        <w:t>工期延误按人民币2000元/天计算</w:t>
      </w:r>
      <w:bookmarkEnd w:id="239"/>
      <w:bookmarkEnd w:id="240"/>
      <w:r>
        <w:rPr>
          <w:rFonts w:hint="eastAsia" w:ascii="宋体" w:hAnsi="宋体" w:eastAsia="宋体" w:cs="宋体"/>
          <w:snapToGrid w:val="0"/>
          <w:color w:val="auto"/>
          <w:kern w:val="0"/>
          <w:sz w:val="24"/>
          <w:szCs w:val="24"/>
          <w:highlight w:val="none"/>
          <w:u w:val="single"/>
        </w:rPr>
        <w:t>。违约金直接从工程款中扣除。（计算逾期竣工违约金时，将发包人组织的初步验收通过时间视为竣工日期时间，合同工期不变）</w:t>
      </w:r>
    </w:p>
    <w:bookmarkEnd w:id="241"/>
    <w:p w14:paraId="4749633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因承包人原因造成工期延误，逾</w:t>
      </w:r>
      <w:bookmarkStart w:id="242" w:name="_Toc312678014"/>
      <w:bookmarkStart w:id="243" w:name="_Toc318581171"/>
      <w:r>
        <w:rPr>
          <w:rFonts w:hint="eastAsia" w:ascii="宋体" w:hAnsi="宋体" w:eastAsia="宋体" w:cs="宋体"/>
          <w:snapToGrid w:val="0"/>
          <w:color w:val="auto"/>
          <w:kern w:val="0"/>
          <w:sz w:val="24"/>
          <w:szCs w:val="24"/>
          <w:highlight w:val="none"/>
        </w:rPr>
        <w:t>期竣工违约金的上限：</w:t>
      </w:r>
      <w:r>
        <w:rPr>
          <w:rFonts w:hint="eastAsia" w:ascii="宋体" w:hAnsi="宋体" w:eastAsia="宋体" w:cs="宋体"/>
          <w:snapToGrid w:val="0"/>
          <w:color w:val="auto"/>
          <w:kern w:val="0"/>
          <w:sz w:val="24"/>
          <w:szCs w:val="24"/>
          <w:highlight w:val="none"/>
          <w:u w:val="single"/>
        </w:rPr>
        <w:t>合同价款的10%</w:t>
      </w:r>
      <w:r>
        <w:rPr>
          <w:rFonts w:hint="eastAsia" w:ascii="宋体" w:hAnsi="宋体" w:eastAsia="宋体" w:cs="宋体"/>
          <w:snapToGrid w:val="0"/>
          <w:color w:val="auto"/>
          <w:kern w:val="0"/>
          <w:sz w:val="24"/>
          <w:szCs w:val="24"/>
          <w:highlight w:val="none"/>
        </w:rPr>
        <w:t>。</w:t>
      </w:r>
    </w:p>
    <w:p w14:paraId="31076219">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能按投标承诺投入足够设备、材料、劳力等原因造成的工期违约，工期不得顺延，发包人将视情况对承包人进行处罚，每逾期一天，承包人应向发包人承担合同总价款千分之一的违约金，逾期超过30日，发包人有权解除合同。</w:t>
      </w:r>
    </w:p>
    <w:bookmarkEnd w:id="242"/>
    <w:bookmarkEnd w:id="243"/>
    <w:p w14:paraId="7F3827D2">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w:t>
      </w:r>
      <w:bookmarkStart w:id="244" w:name="_Toc303539128"/>
      <w:bookmarkStart w:id="245" w:name="_Toc297123519"/>
      <w:bookmarkStart w:id="246" w:name="_Toc304295549"/>
      <w:bookmarkStart w:id="247" w:name="_Toc297216178"/>
      <w:bookmarkStart w:id="248" w:name="_Toc300934971"/>
      <w:bookmarkStart w:id="249" w:name="_Toc312678015"/>
      <w:r>
        <w:rPr>
          <w:rFonts w:hint="eastAsia" w:ascii="宋体" w:hAnsi="宋体" w:eastAsia="宋体" w:cs="宋体"/>
          <w:snapToGrid w:val="0"/>
          <w:color w:val="auto"/>
          <w:kern w:val="0"/>
          <w:sz w:val="24"/>
          <w:szCs w:val="24"/>
          <w:highlight w:val="none"/>
        </w:rPr>
        <w:t>.6 不</w:t>
      </w:r>
      <w:bookmarkEnd w:id="244"/>
      <w:bookmarkEnd w:id="245"/>
      <w:bookmarkEnd w:id="246"/>
      <w:bookmarkEnd w:id="247"/>
      <w:bookmarkEnd w:id="248"/>
      <w:bookmarkEnd w:id="249"/>
      <w:r>
        <w:rPr>
          <w:rFonts w:hint="eastAsia" w:ascii="宋体" w:hAnsi="宋体" w:eastAsia="宋体" w:cs="宋体"/>
          <w:snapToGrid w:val="0"/>
          <w:color w:val="auto"/>
          <w:kern w:val="0"/>
          <w:sz w:val="24"/>
          <w:szCs w:val="24"/>
          <w:highlight w:val="none"/>
        </w:rPr>
        <w:t>利物质条件</w:t>
      </w:r>
    </w:p>
    <w:p w14:paraId="70967F6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bookmarkStart w:id="250" w:name="_Toc297123520"/>
      <w:bookmarkStart w:id="251" w:name="_Toc297216179"/>
      <w:bookmarkStart w:id="252" w:name="_Toc300934972"/>
      <w:bookmarkStart w:id="253" w:name="_Toc312678016"/>
      <w:bookmarkStart w:id="254" w:name="_Toc303539129"/>
      <w:bookmarkStart w:id="255" w:name="_Toc318581172"/>
      <w:bookmarkStart w:id="256" w:name="_Toc304295550"/>
      <w:r>
        <w:rPr>
          <w:rFonts w:hint="eastAsia" w:ascii="宋体" w:hAnsi="宋体" w:eastAsia="宋体" w:cs="宋体"/>
          <w:snapToGrid w:val="0"/>
          <w:color w:val="auto"/>
          <w:kern w:val="0"/>
          <w:sz w:val="24"/>
          <w:szCs w:val="24"/>
          <w:highlight w:val="none"/>
        </w:rPr>
        <w:t>不利物质条件的其他情形和有关约定：</w:t>
      </w:r>
    </w:p>
    <w:p w14:paraId="349FFDF7">
      <w:pPr>
        <w:keepNext w:val="0"/>
        <w:keepLines w:val="0"/>
        <w:pageBreakBefore w:val="0"/>
        <w:kinsoku/>
        <w:wordWrap/>
        <w:overflowPunct/>
        <w:topLinePunct w:val="0"/>
        <w:bidi w:val="0"/>
        <w:adjustRightInd/>
        <w:snapToGrid w:val="0"/>
        <w:spacing w:line="360" w:lineRule="auto"/>
        <w:ind w:firstLine="475" w:firstLineChars="198"/>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（1）施工场地周围地下管线</w:t>
      </w:r>
      <w:r>
        <w:rPr>
          <w:rFonts w:hint="eastAsia" w:ascii="宋体" w:hAnsi="宋体" w:eastAsia="宋体" w:cs="宋体"/>
          <w:snapToGrid w:val="0"/>
          <w:color w:val="auto"/>
          <w:kern w:val="0"/>
          <w:sz w:val="24"/>
          <w:szCs w:val="24"/>
          <w:highlight w:val="none"/>
        </w:rPr>
        <w:t>；</w:t>
      </w:r>
    </w:p>
    <w:p w14:paraId="055F410C">
      <w:pPr>
        <w:keepNext w:val="0"/>
        <w:keepLines w:val="0"/>
        <w:pageBreakBefore w:val="0"/>
        <w:kinsoku/>
        <w:wordWrap/>
        <w:overflowPunct/>
        <w:topLinePunct w:val="0"/>
        <w:bidi w:val="0"/>
        <w:adjustRightInd/>
        <w:snapToGrid w:val="0"/>
        <w:spacing w:line="360" w:lineRule="auto"/>
        <w:ind w:firstLine="475" w:firstLineChars="198"/>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u w:val="single"/>
        </w:rPr>
        <w:t>（2）地下障碍物和污染物</w:t>
      </w:r>
      <w:r>
        <w:rPr>
          <w:rFonts w:hint="eastAsia" w:ascii="宋体" w:hAnsi="宋体" w:eastAsia="宋体" w:cs="宋体"/>
          <w:snapToGrid w:val="0"/>
          <w:color w:val="auto"/>
          <w:kern w:val="0"/>
          <w:sz w:val="24"/>
          <w:szCs w:val="24"/>
          <w:highlight w:val="none"/>
        </w:rPr>
        <w:t>；</w:t>
      </w:r>
    </w:p>
    <w:p w14:paraId="0E9649AB">
      <w:pPr>
        <w:keepNext w:val="0"/>
        <w:keepLines w:val="0"/>
        <w:pageBreakBefore w:val="0"/>
        <w:kinsoku/>
        <w:wordWrap/>
        <w:overflowPunct/>
        <w:topLinePunct w:val="0"/>
        <w:bidi w:val="0"/>
        <w:adjustRightInd/>
        <w:snapToGrid w:val="0"/>
        <w:spacing w:line="360" w:lineRule="auto"/>
        <w:ind w:firstLine="475" w:firstLineChars="198"/>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（3）邻近建筑物、构筑物的保护要求</w:t>
      </w:r>
      <w:r>
        <w:rPr>
          <w:rFonts w:hint="eastAsia" w:ascii="宋体" w:hAnsi="宋体" w:eastAsia="宋体" w:cs="宋体"/>
          <w:snapToGrid w:val="0"/>
          <w:color w:val="auto"/>
          <w:kern w:val="0"/>
          <w:sz w:val="24"/>
          <w:szCs w:val="24"/>
          <w:highlight w:val="none"/>
        </w:rPr>
        <w:t>；</w:t>
      </w:r>
    </w:p>
    <w:p w14:paraId="2CFF976D">
      <w:pPr>
        <w:keepNext w:val="0"/>
        <w:keepLines w:val="0"/>
        <w:pageBreakBefore w:val="0"/>
        <w:kinsoku/>
        <w:wordWrap/>
        <w:overflowPunct/>
        <w:topLinePunct w:val="0"/>
        <w:bidi w:val="0"/>
        <w:adjustRightInd/>
        <w:snapToGrid w:val="0"/>
        <w:spacing w:line="360" w:lineRule="auto"/>
        <w:ind w:firstLine="475" w:firstLineChars="198"/>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（4）其他：施工过程中，如承包人发现事先未知的地下文物等，应及时通知发包人并保护好现场，会同有关部门后采取处理措施，相关费用由三方协商确定。</w:t>
      </w:r>
      <w:r>
        <w:rPr>
          <w:rFonts w:hint="eastAsia" w:ascii="宋体" w:hAnsi="宋体" w:eastAsia="宋体" w:cs="宋体"/>
          <w:snapToGrid w:val="0"/>
          <w:color w:val="auto"/>
          <w:kern w:val="0"/>
          <w:sz w:val="24"/>
          <w:szCs w:val="24"/>
          <w:highlight w:val="none"/>
        </w:rPr>
        <w:t>。</w:t>
      </w:r>
    </w:p>
    <w:bookmarkEnd w:id="250"/>
    <w:bookmarkEnd w:id="251"/>
    <w:bookmarkEnd w:id="252"/>
    <w:bookmarkEnd w:id="253"/>
    <w:bookmarkEnd w:id="254"/>
    <w:bookmarkEnd w:id="255"/>
    <w:bookmarkEnd w:id="256"/>
    <w:p w14:paraId="1EB26B24">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w:t>
      </w:r>
      <w:bookmarkStart w:id="257" w:name="_Toc297216180"/>
      <w:bookmarkStart w:id="258" w:name="_Toc312678017"/>
      <w:bookmarkStart w:id="259" w:name="_Toc297123521"/>
      <w:bookmarkStart w:id="260" w:name="_Toc304295551"/>
      <w:bookmarkStart w:id="261" w:name="_Toc303539130"/>
      <w:bookmarkStart w:id="262" w:name="_Toc300934973"/>
      <w:r>
        <w:rPr>
          <w:rFonts w:hint="eastAsia" w:ascii="宋体" w:hAnsi="宋体" w:eastAsia="宋体" w:cs="宋体"/>
          <w:snapToGrid w:val="0"/>
          <w:color w:val="auto"/>
          <w:kern w:val="0"/>
          <w:sz w:val="24"/>
          <w:szCs w:val="24"/>
          <w:highlight w:val="none"/>
        </w:rPr>
        <w:t>.7异常恶劣的气候条件</w:t>
      </w:r>
    </w:p>
    <w:bookmarkEnd w:id="257"/>
    <w:bookmarkEnd w:id="258"/>
    <w:bookmarkEnd w:id="259"/>
    <w:bookmarkEnd w:id="260"/>
    <w:bookmarkEnd w:id="261"/>
    <w:bookmarkEnd w:id="262"/>
    <w:p w14:paraId="06C30AA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b/>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发包人和承包人同意以下情形视为异常恶劣的气候条件：</w:t>
      </w:r>
      <w:r>
        <w:rPr>
          <w:rFonts w:hint="eastAsia" w:ascii="宋体" w:hAnsi="宋体" w:eastAsia="宋体" w:cs="宋体"/>
          <w:snapToGrid w:val="0"/>
          <w:color w:val="auto"/>
          <w:kern w:val="0"/>
          <w:sz w:val="24"/>
          <w:szCs w:val="24"/>
          <w:highlight w:val="none"/>
          <w:u w:val="single"/>
        </w:rPr>
        <w:t>日最高气温达到40 度及以上的天气；启动台风橙色及以上的预警的天气；启动防汛预案一级响应的天气；启动防冻预案一级响应的天气</w:t>
      </w:r>
      <w:r>
        <w:rPr>
          <w:rFonts w:hint="eastAsia" w:ascii="宋体" w:hAnsi="宋体" w:eastAsia="宋体" w:cs="宋体"/>
          <w:snapToGrid w:val="0"/>
          <w:color w:val="auto"/>
          <w:kern w:val="0"/>
          <w:sz w:val="24"/>
          <w:szCs w:val="24"/>
          <w:highlight w:val="none"/>
        </w:rPr>
        <w:t>。</w:t>
      </w:r>
    </w:p>
    <w:p w14:paraId="2EA2C69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7.9 提前竣工的奖励</w:t>
      </w:r>
    </w:p>
    <w:p w14:paraId="78E9FFC3">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7.9.2提前竣工的奖励：____</w:t>
      </w:r>
      <w:r>
        <w:rPr>
          <w:rFonts w:hint="eastAsia" w:ascii="宋体" w:hAnsi="宋体" w:eastAsia="宋体" w:cs="宋体"/>
          <w:snapToGrid w:val="0"/>
          <w:color w:val="auto"/>
          <w:kern w:val="0"/>
          <w:sz w:val="24"/>
          <w:szCs w:val="24"/>
          <w:highlight w:val="none"/>
          <w:u w:val="single"/>
        </w:rPr>
        <w:t>/___</w:t>
      </w:r>
      <w:r>
        <w:rPr>
          <w:rFonts w:hint="eastAsia" w:ascii="宋体" w:hAnsi="宋体" w:eastAsia="宋体" w:cs="宋体"/>
          <w:snapToGrid w:val="0"/>
          <w:color w:val="auto"/>
          <w:kern w:val="0"/>
          <w:sz w:val="24"/>
          <w:szCs w:val="24"/>
          <w:highlight w:val="none"/>
        </w:rPr>
        <w:t>。</w:t>
      </w:r>
    </w:p>
    <w:p w14:paraId="1C5AB625">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263" w:name="_Toc351203640"/>
      <w:r>
        <w:rPr>
          <w:rFonts w:hint="eastAsia" w:ascii="宋体" w:hAnsi="宋体" w:eastAsia="宋体" w:cs="宋体"/>
          <w:b/>
          <w:color w:val="auto"/>
          <w:sz w:val="24"/>
          <w:szCs w:val="24"/>
          <w:highlight w:val="none"/>
        </w:rPr>
        <w:t>8. 材料与设备</w:t>
      </w:r>
      <w:bookmarkEnd w:id="263"/>
    </w:p>
    <w:bookmarkEnd w:id="198"/>
    <w:bookmarkEnd w:id="199"/>
    <w:bookmarkEnd w:id="200"/>
    <w:bookmarkEnd w:id="201"/>
    <w:bookmarkEnd w:id="202"/>
    <w:bookmarkEnd w:id="203"/>
    <w:bookmarkEnd w:id="204"/>
    <w:bookmarkEnd w:id="205"/>
    <w:bookmarkEnd w:id="206"/>
    <w:bookmarkEnd w:id="207"/>
    <w:p w14:paraId="48B79F9C">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8</w:t>
      </w:r>
      <w:bookmarkStart w:id="264" w:name="_Toc312678019"/>
      <w:bookmarkStart w:id="265" w:name="_Toc296944506"/>
      <w:bookmarkStart w:id="266" w:name="_Toc296890995"/>
      <w:bookmarkStart w:id="267" w:name="_Toc297120467"/>
      <w:bookmarkStart w:id="268" w:name="_Toc300934979"/>
      <w:bookmarkStart w:id="269" w:name="_Toc297123527"/>
      <w:bookmarkStart w:id="270" w:name="_Toc292559877"/>
      <w:bookmarkStart w:id="271" w:name="_Toc296346668"/>
      <w:bookmarkStart w:id="272" w:name="_Toc296347166"/>
      <w:bookmarkStart w:id="273" w:name="_Toc304295556"/>
      <w:bookmarkStart w:id="274" w:name="_Toc280868654"/>
      <w:bookmarkStart w:id="275" w:name="_Toc292559372"/>
      <w:bookmarkStart w:id="276" w:name="_Toc296891207"/>
      <w:bookmarkStart w:id="277" w:name="_Toc303539136"/>
      <w:bookmarkStart w:id="278" w:name="_Toc296503167"/>
      <w:bookmarkStart w:id="279" w:name="_Toc312677493"/>
      <w:bookmarkStart w:id="280" w:name="_Toc297048353"/>
      <w:bookmarkStart w:id="281" w:name="_Toc297216186"/>
      <w:bookmarkStart w:id="282" w:name="_Toc280868655"/>
      <w:bookmarkStart w:id="283" w:name="_Toc267251424"/>
      <w:bookmarkStart w:id="284" w:name="_Toc280868656"/>
      <w:r>
        <w:rPr>
          <w:rFonts w:hint="eastAsia" w:ascii="宋体" w:hAnsi="宋体" w:eastAsia="宋体" w:cs="宋体"/>
          <w:snapToGrid w:val="0"/>
          <w:color w:val="auto"/>
          <w:kern w:val="0"/>
          <w:sz w:val="24"/>
          <w:szCs w:val="24"/>
          <w:highlight w:val="none"/>
        </w:rPr>
        <w:t>.4材料与工程设备的保管与使用</w:t>
      </w:r>
    </w:p>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14:paraId="484FC03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8</w:t>
      </w:r>
      <w:bookmarkStart w:id="285" w:name="_Toc292559878"/>
      <w:bookmarkStart w:id="286" w:name="_Toc292559373"/>
      <w:bookmarkStart w:id="287" w:name="_Toc312678020"/>
      <w:bookmarkStart w:id="288" w:name="_Toc297048354"/>
      <w:bookmarkStart w:id="289" w:name="_Toc296944507"/>
      <w:bookmarkStart w:id="290" w:name="_Toc312677494"/>
      <w:bookmarkStart w:id="291" w:name="_Toc304295557"/>
      <w:bookmarkStart w:id="292" w:name="_Toc300934980"/>
      <w:bookmarkStart w:id="293" w:name="_Toc297123528"/>
      <w:bookmarkStart w:id="294" w:name="_Toc297120468"/>
      <w:bookmarkStart w:id="295" w:name="_Toc296347167"/>
      <w:bookmarkStart w:id="296" w:name="_Toc296503168"/>
      <w:bookmarkStart w:id="297" w:name="_Toc297216187"/>
      <w:bookmarkStart w:id="298" w:name="_Toc303539137"/>
      <w:bookmarkStart w:id="299" w:name="_Toc296891208"/>
      <w:bookmarkStart w:id="300" w:name="_Toc296890996"/>
      <w:bookmarkStart w:id="301" w:name="_Toc318581173"/>
      <w:bookmarkStart w:id="302" w:name="_Toc296346669"/>
      <w:r>
        <w:rPr>
          <w:rFonts w:hint="eastAsia" w:ascii="宋体" w:hAnsi="宋体" w:eastAsia="宋体" w:cs="宋体"/>
          <w:snapToGrid w:val="0"/>
          <w:color w:val="auto"/>
          <w:kern w:val="0"/>
          <w:sz w:val="24"/>
          <w:szCs w:val="24"/>
          <w:highlight w:val="none"/>
        </w:rPr>
        <w:t>.4.1发包人供应的材料设备的保管费用的承担：</w:t>
      </w:r>
      <w:bookmarkEnd w:id="285"/>
      <w:bookmarkEnd w:id="286"/>
      <w:r>
        <w:rPr>
          <w:rFonts w:hint="eastAsia" w:ascii="宋体" w:hAnsi="宋体" w:eastAsia="宋体" w:cs="宋体"/>
          <w:snapToGrid w:val="0"/>
          <w:color w:val="auto"/>
          <w:kern w:val="0"/>
          <w:sz w:val="24"/>
          <w:szCs w:val="24"/>
          <w:highlight w:val="none"/>
        </w:rPr>
        <w:t>__/__。</w:t>
      </w:r>
    </w:p>
    <w:p w14:paraId="07D5E27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8.6 样品</w:t>
      </w:r>
    </w:p>
    <w:p w14:paraId="7BFFC3A2">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8.6.1样品的报送与封存</w:t>
      </w:r>
    </w:p>
    <w:p w14:paraId="684818E0">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需要承包人报送样品的材料或工程设备，样品的种类、名称、规格、数量要求：</w:t>
      </w:r>
      <w:r>
        <w:rPr>
          <w:rFonts w:hint="eastAsia" w:ascii="宋体" w:hAnsi="宋体" w:eastAsia="宋体" w:cs="宋体"/>
          <w:snapToGrid w:val="0"/>
          <w:color w:val="auto"/>
          <w:kern w:val="0"/>
          <w:sz w:val="24"/>
          <w:szCs w:val="24"/>
          <w:highlight w:val="none"/>
          <w:u w:val="single"/>
        </w:rPr>
        <w:t>按有关规定和发包人要求执行</w:t>
      </w:r>
      <w:r>
        <w:rPr>
          <w:rFonts w:hint="eastAsia" w:ascii="宋体" w:hAnsi="宋体" w:eastAsia="宋体" w:cs="宋体"/>
          <w:snapToGrid w:val="0"/>
          <w:color w:val="auto"/>
          <w:kern w:val="0"/>
          <w:sz w:val="24"/>
          <w:szCs w:val="24"/>
          <w:highlight w:val="none"/>
        </w:rPr>
        <w:t>。</w:t>
      </w:r>
    </w:p>
    <w:p w14:paraId="32189EEC">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8.8 施工设备和临时设施</w:t>
      </w:r>
    </w:p>
    <w:p w14:paraId="06C61F4F">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8.8.1 承包人提供的施工设备和临时设施</w:t>
      </w:r>
    </w:p>
    <w:p w14:paraId="5E632B1F">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关于修建临时设施费用承担的约定：</w:t>
      </w:r>
      <w:r>
        <w:rPr>
          <w:rFonts w:hint="eastAsia" w:ascii="宋体" w:hAnsi="宋体" w:eastAsia="宋体" w:cs="宋体"/>
          <w:snapToGrid w:val="0"/>
          <w:color w:val="auto"/>
          <w:kern w:val="0"/>
          <w:sz w:val="24"/>
          <w:szCs w:val="24"/>
          <w:highlight w:val="none"/>
          <w:u w:val="single"/>
        </w:rPr>
        <w:t>按通用条款约定</w:t>
      </w:r>
    </w:p>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14:paraId="3B2E3A66">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303" w:name="_Toc351203641"/>
      <w:r>
        <w:rPr>
          <w:rFonts w:hint="eastAsia" w:ascii="宋体" w:hAnsi="宋体" w:eastAsia="宋体" w:cs="宋体"/>
          <w:b/>
          <w:color w:val="auto"/>
          <w:sz w:val="24"/>
          <w:szCs w:val="24"/>
          <w:highlight w:val="none"/>
        </w:rPr>
        <w:t>9</w:t>
      </w:r>
      <w:bookmarkEnd w:id="282"/>
      <w:bookmarkEnd w:id="283"/>
      <w:bookmarkEnd w:id="284"/>
      <w:bookmarkStart w:id="304" w:name="_Toc304295559"/>
      <w:bookmarkStart w:id="305" w:name="_Toc297123533"/>
      <w:bookmarkStart w:id="306" w:name="_Toc303539139"/>
      <w:bookmarkStart w:id="307" w:name="_Toc297216192"/>
      <w:bookmarkStart w:id="308" w:name="_Toc312678021"/>
      <w:bookmarkStart w:id="309" w:name="_Toc300934982"/>
      <w:bookmarkStart w:id="310" w:name="_Toc312677495"/>
      <w:bookmarkStart w:id="311" w:name="_Toc296891001"/>
      <w:bookmarkStart w:id="312" w:name="_Toc296503173"/>
      <w:bookmarkStart w:id="313" w:name="_Toc296346674"/>
      <w:bookmarkStart w:id="314" w:name="_Toc267251427"/>
      <w:bookmarkStart w:id="315" w:name="_Toc296347172"/>
      <w:bookmarkStart w:id="316" w:name="_Toc297048359"/>
      <w:bookmarkStart w:id="317" w:name="_Toc292559883"/>
      <w:bookmarkStart w:id="318" w:name="_Toc296944512"/>
      <w:bookmarkStart w:id="319" w:name="_Toc267251428"/>
      <w:bookmarkStart w:id="320" w:name="_Toc297120473"/>
      <w:bookmarkStart w:id="321" w:name="_Toc292559378"/>
      <w:bookmarkStart w:id="322" w:name="_Toc296891213"/>
      <w:r>
        <w:rPr>
          <w:rFonts w:hint="eastAsia" w:ascii="宋体" w:hAnsi="宋体" w:eastAsia="宋体" w:cs="宋体"/>
          <w:b/>
          <w:color w:val="auto"/>
          <w:sz w:val="24"/>
          <w:szCs w:val="24"/>
          <w:highlight w:val="none"/>
        </w:rPr>
        <w:t>. 试验与检验</w:t>
      </w:r>
      <w:bookmarkEnd w:id="303"/>
    </w:p>
    <w:bookmarkEnd w:id="304"/>
    <w:bookmarkEnd w:id="305"/>
    <w:bookmarkEnd w:id="306"/>
    <w:bookmarkEnd w:id="307"/>
    <w:bookmarkEnd w:id="308"/>
    <w:bookmarkEnd w:id="309"/>
    <w:bookmarkEnd w:id="310"/>
    <w:p w14:paraId="2694F8B3">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9</w:t>
      </w:r>
      <w:bookmarkStart w:id="323" w:name="_Toc312678022"/>
      <w:bookmarkStart w:id="324" w:name="_Toc297123534"/>
      <w:bookmarkStart w:id="325" w:name="_Toc300934983"/>
      <w:bookmarkStart w:id="326" w:name="_Toc303539140"/>
      <w:bookmarkStart w:id="327" w:name="_Toc304295560"/>
      <w:bookmarkStart w:id="328" w:name="_Toc297216193"/>
      <w:bookmarkStart w:id="329" w:name="_Toc312677496"/>
      <w:r>
        <w:rPr>
          <w:rFonts w:hint="eastAsia" w:ascii="宋体" w:hAnsi="宋体" w:eastAsia="宋体" w:cs="宋体"/>
          <w:snapToGrid w:val="0"/>
          <w:color w:val="auto"/>
          <w:kern w:val="0"/>
          <w:sz w:val="24"/>
          <w:szCs w:val="24"/>
          <w:highlight w:val="none"/>
        </w:rPr>
        <w:t>.1试验设备与试验人员</w:t>
      </w:r>
    </w:p>
    <w:bookmarkEnd w:id="323"/>
    <w:bookmarkEnd w:id="324"/>
    <w:bookmarkEnd w:id="325"/>
    <w:bookmarkEnd w:id="326"/>
    <w:bookmarkEnd w:id="327"/>
    <w:bookmarkEnd w:id="328"/>
    <w:bookmarkEnd w:id="329"/>
    <w:p w14:paraId="646B770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9</w:t>
      </w:r>
      <w:bookmarkStart w:id="330" w:name="_Toc312678023"/>
      <w:bookmarkStart w:id="331" w:name="_Toc300934984"/>
      <w:bookmarkStart w:id="332" w:name="_Toc297123535"/>
      <w:bookmarkStart w:id="333" w:name="_Toc303539141"/>
      <w:bookmarkStart w:id="334" w:name="_Toc297216194"/>
      <w:bookmarkStart w:id="335" w:name="_Toc304295561"/>
      <w:bookmarkStart w:id="336" w:name="_Toc312677497"/>
      <w:bookmarkStart w:id="337" w:name="_Toc318581174"/>
      <w:r>
        <w:rPr>
          <w:rFonts w:hint="eastAsia" w:ascii="宋体" w:hAnsi="宋体" w:eastAsia="宋体" w:cs="宋体"/>
          <w:snapToGrid w:val="0"/>
          <w:color w:val="auto"/>
          <w:kern w:val="0"/>
          <w:sz w:val="24"/>
          <w:szCs w:val="24"/>
          <w:highlight w:val="none"/>
        </w:rPr>
        <w:t>.1.2 试验设备</w:t>
      </w:r>
    </w:p>
    <w:bookmarkEnd w:id="330"/>
    <w:bookmarkEnd w:id="331"/>
    <w:bookmarkEnd w:id="332"/>
    <w:bookmarkEnd w:id="333"/>
    <w:bookmarkEnd w:id="334"/>
    <w:bookmarkEnd w:id="335"/>
    <w:bookmarkEnd w:id="336"/>
    <w:p w14:paraId="4236484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bookmarkStart w:id="338" w:name="_Toc312678024"/>
      <w:bookmarkStart w:id="339" w:name="_Toc297216195"/>
      <w:bookmarkStart w:id="340" w:name="_Toc300934985"/>
      <w:bookmarkStart w:id="341" w:name="_Toc304295562"/>
      <w:bookmarkStart w:id="342" w:name="_Toc312677498"/>
      <w:bookmarkStart w:id="343" w:name="_Toc303539142"/>
      <w:bookmarkStart w:id="344" w:name="_Toc297123536"/>
      <w:r>
        <w:rPr>
          <w:rFonts w:hint="eastAsia" w:ascii="宋体" w:hAnsi="宋体" w:eastAsia="宋体" w:cs="宋体"/>
          <w:snapToGrid w:val="0"/>
          <w:color w:val="auto"/>
          <w:kern w:val="0"/>
          <w:sz w:val="24"/>
          <w:szCs w:val="24"/>
          <w:highlight w:val="none"/>
        </w:rPr>
        <w:t>施工现场需要配置的试验场所：</w:t>
      </w:r>
      <w:r>
        <w:rPr>
          <w:rFonts w:hint="eastAsia" w:ascii="宋体" w:hAnsi="宋体" w:eastAsia="宋体" w:cs="宋体"/>
          <w:snapToGrid w:val="0"/>
          <w:color w:val="auto"/>
          <w:kern w:val="0"/>
          <w:sz w:val="24"/>
          <w:szCs w:val="24"/>
          <w:highlight w:val="none"/>
          <w:u w:val="single"/>
        </w:rPr>
        <w:t>按有关规定和发包人要求执行</w:t>
      </w:r>
      <w:r>
        <w:rPr>
          <w:rFonts w:hint="eastAsia" w:ascii="宋体" w:hAnsi="宋体" w:eastAsia="宋体" w:cs="宋体"/>
          <w:snapToGrid w:val="0"/>
          <w:color w:val="auto"/>
          <w:kern w:val="0"/>
          <w:sz w:val="24"/>
          <w:szCs w:val="24"/>
          <w:highlight w:val="none"/>
        </w:rPr>
        <w:t xml:space="preserve">。 </w:t>
      </w:r>
    </w:p>
    <w:p w14:paraId="0AC89EE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施工现场需要配备的试验设备：</w:t>
      </w:r>
      <w:r>
        <w:rPr>
          <w:rFonts w:hint="eastAsia" w:ascii="宋体" w:hAnsi="宋体" w:eastAsia="宋体" w:cs="宋体"/>
          <w:snapToGrid w:val="0"/>
          <w:color w:val="auto"/>
          <w:kern w:val="0"/>
          <w:sz w:val="24"/>
          <w:szCs w:val="24"/>
          <w:highlight w:val="none"/>
          <w:u w:val="single"/>
        </w:rPr>
        <w:t>按有关规定和发包人要求执行</w:t>
      </w:r>
      <w:r>
        <w:rPr>
          <w:rFonts w:hint="eastAsia" w:ascii="宋体" w:hAnsi="宋体" w:eastAsia="宋体" w:cs="宋体"/>
          <w:snapToGrid w:val="0"/>
          <w:color w:val="auto"/>
          <w:kern w:val="0"/>
          <w:sz w:val="24"/>
          <w:szCs w:val="24"/>
          <w:highlight w:val="none"/>
        </w:rPr>
        <w:t>。</w:t>
      </w:r>
    </w:p>
    <w:p w14:paraId="27F796C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施工现场需要具备的其他试验条件：</w:t>
      </w:r>
      <w:r>
        <w:rPr>
          <w:rFonts w:hint="eastAsia" w:ascii="宋体" w:hAnsi="宋体" w:eastAsia="宋体" w:cs="宋体"/>
          <w:snapToGrid w:val="0"/>
          <w:color w:val="auto"/>
          <w:kern w:val="0"/>
          <w:sz w:val="24"/>
          <w:szCs w:val="24"/>
          <w:highlight w:val="none"/>
          <w:u w:val="single"/>
        </w:rPr>
        <w:t>按有关规定和发包人要求执行</w:t>
      </w:r>
      <w:r>
        <w:rPr>
          <w:rFonts w:hint="eastAsia" w:ascii="宋体" w:hAnsi="宋体" w:eastAsia="宋体" w:cs="宋体"/>
          <w:snapToGrid w:val="0"/>
          <w:color w:val="auto"/>
          <w:kern w:val="0"/>
          <w:sz w:val="24"/>
          <w:szCs w:val="24"/>
          <w:highlight w:val="none"/>
        </w:rPr>
        <w:t>。</w:t>
      </w:r>
    </w:p>
    <w:p w14:paraId="566E49C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9.3材料、工程设备和工程的试验和检验</w:t>
      </w:r>
    </w:p>
    <w:p w14:paraId="6895DBCA">
      <w:pPr>
        <w:keepNext w:val="0"/>
        <w:keepLines w:val="0"/>
        <w:pageBreakBefore w:val="0"/>
        <w:kinsoku/>
        <w:wordWrap/>
        <w:overflowPunct/>
        <w:topLinePunct w:val="0"/>
        <w:bidi w:val="0"/>
        <w:adjustRightInd/>
        <w:snapToGrid w:val="0"/>
        <w:spacing w:line="360" w:lineRule="auto"/>
        <w:ind w:firstLine="455" w:firstLineChars="189"/>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rPr>
        <w:t>试验、检测单位资质条件约定：</w:t>
      </w:r>
      <w:r>
        <w:rPr>
          <w:rFonts w:hint="eastAsia" w:ascii="宋体" w:hAnsi="宋体" w:eastAsia="宋体" w:cs="宋体"/>
          <w:b/>
          <w:snapToGrid w:val="0"/>
          <w:color w:val="auto"/>
          <w:kern w:val="0"/>
          <w:sz w:val="24"/>
          <w:szCs w:val="24"/>
          <w:highlight w:val="none"/>
          <w:u w:val="single"/>
        </w:rPr>
        <w:t>按有关规定和发包人要求执行</w:t>
      </w:r>
      <w:r>
        <w:rPr>
          <w:rFonts w:hint="eastAsia" w:ascii="宋体" w:hAnsi="宋体" w:eastAsia="宋体" w:cs="宋体"/>
          <w:b/>
          <w:snapToGrid w:val="0"/>
          <w:color w:val="auto"/>
          <w:kern w:val="0"/>
          <w:sz w:val="24"/>
          <w:szCs w:val="24"/>
          <w:highlight w:val="none"/>
        </w:rPr>
        <w:t>；</w:t>
      </w:r>
    </w:p>
    <w:p w14:paraId="7CBB1B3E">
      <w:pPr>
        <w:keepNext w:val="0"/>
        <w:keepLines w:val="0"/>
        <w:pageBreakBefore w:val="0"/>
        <w:kinsoku/>
        <w:wordWrap/>
        <w:overflowPunct/>
        <w:topLinePunct w:val="0"/>
        <w:bidi w:val="0"/>
        <w:adjustRightInd/>
        <w:snapToGrid w:val="0"/>
        <w:spacing w:line="360" w:lineRule="auto"/>
        <w:ind w:firstLine="455" w:firstLineChars="189"/>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rPr>
        <w:t>试验、检测单位选择约定：</w:t>
      </w:r>
      <w:r>
        <w:rPr>
          <w:rFonts w:hint="eastAsia" w:ascii="宋体" w:hAnsi="宋体" w:eastAsia="宋体" w:cs="宋体"/>
          <w:b/>
          <w:snapToGrid w:val="0"/>
          <w:color w:val="auto"/>
          <w:kern w:val="0"/>
          <w:sz w:val="24"/>
          <w:szCs w:val="24"/>
          <w:highlight w:val="none"/>
          <w:u w:val="single"/>
        </w:rPr>
        <w:t>按有关规定和发包人要求执行</w:t>
      </w:r>
      <w:r>
        <w:rPr>
          <w:rFonts w:hint="eastAsia" w:ascii="宋体" w:hAnsi="宋体" w:eastAsia="宋体" w:cs="宋体"/>
          <w:b/>
          <w:snapToGrid w:val="0"/>
          <w:color w:val="auto"/>
          <w:kern w:val="0"/>
          <w:sz w:val="24"/>
          <w:szCs w:val="24"/>
          <w:highlight w:val="none"/>
        </w:rPr>
        <w:t>；</w:t>
      </w:r>
    </w:p>
    <w:p w14:paraId="04834B00">
      <w:pPr>
        <w:keepNext w:val="0"/>
        <w:keepLines w:val="0"/>
        <w:pageBreakBefore w:val="0"/>
        <w:kinsoku/>
        <w:wordWrap/>
        <w:overflowPunct/>
        <w:topLinePunct w:val="0"/>
        <w:bidi w:val="0"/>
        <w:adjustRightInd/>
        <w:snapToGrid w:val="0"/>
        <w:spacing w:line="360" w:lineRule="auto"/>
        <w:ind w:firstLine="455" w:firstLineChars="189"/>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rPr>
        <w:t>试验、检测费用约定：</w:t>
      </w:r>
      <w:r>
        <w:rPr>
          <w:rFonts w:hint="eastAsia" w:ascii="宋体" w:hAnsi="宋体" w:eastAsia="宋体" w:cs="宋体"/>
          <w:b/>
          <w:snapToGrid w:val="0"/>
          <w:color w:val="auto"/>
          <w:kern w:val="0"/>
          <w:sz w:val="24"/>
          <w:szCs w:val="24"/>
          <w:highlight w:val="none"/>
          <w:u w:val="single"/>
        </w:rPr>
        <w:t>工程有关试验、检测费用由承包人承担（政府有关部门明确规定需要发包人支付的除外），并已包含在合同价款中，不再另行计算</w:t>
      </w:r>
      <w:r>
        <w:rPr>
          <w:rFonts w:hint="eastAsia" w:ascii="宋体" w:hAnsi="宋体" w:eastAsia="宋体" w:cs="宋体"/>
          <w:b/>
          <w:snapToGrid w:val="0"/>
          <w:color w:val="auto"/>
          <w:kern w:val="0"/>
          <w:sz w:val="24"/>
          <w:szCs w:val="24"/>
          <w:highlight w:val="none"/>
        </w:rPr>
        <w:t>。</w:t>
      </w:r>
    </w:p>
    <w:p w14:paraId="11CEF3A0">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 xml:space="preserve">9.4 现场工艺试验 </w:t>
      </w:r>
    </w:p>
    <w:p w14:paraId="231D428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现场工艺试验的有关约定：</w:t>
      </w:r>
      <w:r>
        <w:rPr>
          <w:rFonts w:hint="eastAsia" w:ascii="宋体" w:hAnsi="宋体" w:eastAsia="宋体" w:cs="宋体"/>
          <w:snapToGrid w:val="0"/>
          <w:color w:val="auto"/>
          <w:kern w:val="0"/>
          <w:sz w:val="24"/>
          <w:szCs w:val="24"/>
          <w:highlight w:val="none"/>
          <w:u w:val="single"/>
        </w:rPr>
        <w:t>按有关规定和发包人要求执行</w:t>
      </w:r>
      <w:r>
        <w:rPr>
          <w:rFonts w:hint="eastAsia" w:ascii="宋体" w:hAnsi="宋体" w:eastAsia="宋体" w:cs="宋体"/>
          <w:snapToGrid w:val="0"/>
          <w:color w:val="auto"/>
          <w:kern w:val="0"/>
          <w:sz w:val="24"/>
          <w:szCs w:val="24"/>
          <w:highlight w:val="none"/>
        </w:rPr>
        <w:t>。</w:t>
      </w:r>
    </w:p>
    <w:bookmarkEnd w:id="337"/>
    <w:bookmarkEnd w:id="338"/>
    <w:bookmarkEnd w:id="339"/>
    <w:bookmarkEnd w:id="340"/>
    <w:bookmarkEnd w:id="341"/>
    <w:bookmarkEnd w:id="342"/>
    <w:bookmarkEnd w:id="343"/>
    <w:bookmarkEnd w:id="344"/>
    <w:p w14:paraId="5FD7F873">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345" w:name="_Toc351203642"/>
      <w:r>
        <w:rPr>
          <w:rFonts w:hint="eastAsia" w:ascii="宋体" w:hAnsi="宋体" w:eastAsia="宋体" w:cs="宋体"/>
          <w:b/>
          <w:color w:val="auto"/>
          <w:sz w:val="24"/>
          <w:szCs w:val="24"/>
          <w:highlight w:val="none"/>
        </w:rPr>
        <w:t>1</w:t>
      </w:r>
      <w:bookmarkEnd w:id="311"/>
      <w:bookmarkEnd w:id="312"/>
      <w:bookmarkEnd w:id="313"/>
      <w:bookmarkEnd w:id="314"/>
      <w:bookmarkEnd w:id="315"/>
      <w:bookmarkEnd w:id="316"/>
      <w:bookmarkEnd w:id="317"/>
      <w:bookmarkEnd w:id="318"/>
      <w:bookmarkEnd w:id="319"/>
      <w:bookmarkEnd w:id="320"/>
      <w:bookmarkEnd w:id="321"/>
      <w:bookmarkEnd w:id="322"/>
      <w:bookmarkStart w:id="346" w:name="_Toc296346694"/>
      <w:bookmarkStart w:id="347" w:name="_Toc296891021"/>
      <w:bookmarkStart w:id="348" w:name="_Toc296503193"/>
      <w:bookmarkStart w:id="349" w:name="_Toc292559903"/>
      <w:bookmarkStart w:id="350" w:name="_Toc292559398"/>
      <w:bookmarkStart w:id="351" w:name="_Toc296347192"/>
      <w:bookmarkStart w:id="352" w:name="_Toc296944532"/>
      <w:bookmarkStart w:id="353" w:name="_Toc297048379"/>
      <w:bookmarkStart w:id="354" w:name="_Toc300934989"/>
      <w:bookmarkStart w:id="355" w:name="_Toc297123540"/>
      <w:bookmarkStart w:id="356" w:name="_Toc297216199"/>
      <w:bookmarkStart w:id="357" w:name="_Toc296891233"/>
      <w:bookmarkStart w:id="358" w:name="_Toc303539146"/>
      <w:bookmarkStart w:id="359" w:name="_Toc297120493"/>
      <w:bookmarkStart w:id="360" w:name="_Toc304295566"/>
      <w:bookmarkStart w:id="361" w:name="_Toc312678025"/>
      <w:bookmarkStart w:id="362" w:name="_Toc312677499"/>
      <w:bookmarkStart w:id="363" w:name="_Toc267251441"/>
      <w:bookmarkStart w:id="364" w:name="_Toc267251435"/>
      <w:bookmarkStart w:id="365" w:name="_Toc267251433"/>
      <w:bookmarkStart w:id="366" w:name="_Toc267251439"/>
      <w:bookmarkStart w:id="367" w:name="_Toc267251440"/>
      <w:bookmarkStart w:id="368" w:name="_Toc267251437"/>
      <w:bookmarkStart w:id="369" w:name="_Toc267251442"/>
      <w:r>
        <w:rPr>
          <w:rFonts w:hint="eastAsia" w:ascii="宋体" w:hAnsi="宋体" w:eastAsia="宋体" w:cs="宋体"/>
          <w:b/>
          <w:color w:val="auto"/>
          <w:sz w:val="24"/>
          <w:szCs w:val="24"/>
          <w:highlight w:val="none"/>
        </w:rPr>
        <w:t>0. 变更</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bookmarkEnd w:id="361"/>
    <w:bookmarkEnd w:id="362"/>
    <w:p w14:paraId="2BE77C8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w:t>
      </w:r>
      <w:bookmarkStart w:id="370" w:name="_Toc297048380"/>
      <w:bookmarkStart w:id="371" w:name="_Toc303539147"/>
      <w:bookmarkStart w:id="372" w:name="_Toc300934990"/>
      <w:bookmarkStart w:id="373" w:name="_Toc296891022"/>
      <w:bookmarkStart w:id="374" w:name="_Toc296503194"/>
      <w:bookmarkStart w:id="375" w:name="_Toc297123541"/>
      <w:bookmarkStart w:id="376" w:name="_Toc296891234"/>
      <w:bookmarkStart w:id="377" w:name="_Toc296346695"/>
      <w:bookmarkStart w:id="378" w:name="_Toc312677500"/>
      <w:bookmarkStart w:id="379" w:name="_Toc292559399"/>
      <w:bookmarkStart w:id="380" w:name="_Toc296347193"/>
      <w:bookmarkStart w:id="381" w:name="_Toc297120494"/>
      <w:bookmarkStart w:id="382" w:name="_Toc297216200"/>
      <w:bookmarkStart w:id="383" w:name="_Toc292559904"/>
      <w:bookmarkStart w:id="384" w:name="_Toc296944533"/>
      <w:bookmarkStart w:id="385" w:name="_Toc312678026"/>
      <w:bookmarkStart w:id="386" w:name="_Toc304295567"/>
      <w:r>
        <w:rPr>
          <w:rFonts w:hint="eastAsia" w:ascii="宋体" w:hAnsi="宋体" w:eastAsia="宋体" w:cs="宋体"/>
          <w:snapToGrid w:val="0"/>
          <w:color w:val="auto"/>
          <w:kern w:val="0"/>
          <w:sz w:val="24"/>
          <w:szCs w:val="24"/>
          <w:highlight w:val="none"/>
        </w:rPr>
        <w:t>0.1变更的范围</w:t>
      </w:r>
    </w:p>
    <w:p w14:paraId="440F34B0">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关于变更的范围的约定：</w:t>
      </w:r>
      <w:r>
        <w:rPr>
          <w:rFonts w:hint="eastAsia" w:ascii="宋体" w:hAnsi="宋体" w:eastAsia="宋体" w:cs="宋体"/>
          <w:b/>
          <w:snapToGrid w:val="0"/>
          <w:color w:val="auto"/>
          <w:kern w:val="0"/>
          <w:sz w:val="24"/>
          <w:szCs w:val="24"/>
          <w:highlight w:val="none"/>
          <w:u w:val="single"/>
        </w:rPr>
        <w:t>按通用合同条款约定</w:t>
      </w:r>
      <w:r>
        <w:rPr>
          <w:rFonts w:hint="eastAsia" w:ascii="宋体" w:hAnsi="宋体" w:eastAsia="宋体" w:cs="宋体"/>
          <w:b/>
          <w:snapToGrid w:val="0"/>
          <w:color w:val="auto"/>
          <w:kern w:val="0"/>
          <w:sz w:val="24"/>
          <w:szCs w:val="24"/>
          <w:highlight w:val="none"/>
        </w:rPr>
        <w:t>。</w:t>
      </w:r>
    </w:p>
    <w:p w14:paraId="65FBEE05">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10.4 变更估价</w:t>
      </w:r>
    </w:p>
    <w:p w14:paraId="208AA16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10.4.1 变更估价原则</w:t>
      </w:r>
    </w:p>
    <w:p w14:paraId="52751295">
      <w:pPr>
        <w:keepNext w:val="0"/>
        <w:keepLines w:val="0"/>
        <w:pageBreakBefore w:val="0"/>
        <w:kinsoku/>
        <w:wordWrap/>
        <w:overflowPunct/>
        <w:topLinePunct w:val="0"/>
        <w:autoSpaceDE w:val="0"/>
        <w:autoSpaceDN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关于变更估价的约定:</w:t>
      </w:r>
    </w:p>
    <w:p w14:paraId="35ED7A04">
      <w:pPr>
        <w:keepNext w:val="0"/>
        <w:keepLines w:val="0"/>
        <w:pageBreakBefore w:val="0"/>
        <w:kinsoku/>
        <w:wordWrap/>
        <w:overflowPunct/>
        <w:topLinePunct w:val="0"/>
        <w:autoSpaceDE w:val="0"/>
        <w:autoSpaceDN w:val="0"/>
        <w:bidi w:val="0"/>
        <w:adjustRightInd/>
        <w:snapToGrid w:val="0"/>
        <w:spacing w:line="360" w:lineRule="auto"/>
        <w:ind w:firstLine="422"/>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一、已标价工程量清单或预算书有相同项目的，按照相同项目单价确定。</w:t>
      </w:r>
    </w:p>
    <w:p w14:paraId="188AD4C3">
      <w:pPr>
        <w:keepNext w:val="0"/>
        <w:keepLines w:val="0"/>
        <w:pageBreakBefore w:val="0"/>
        <w:kinsoku/>
        <w:wordWrap/>
        <w:overflowPunct/>
        <w:topLinePunct w:val="0"/>
        <w:autoSpaceDE w:val="0"/>
        <w:autoSpaceDN w:val="0"/>
        <w:bidi w:val="0"/>
        <w:adjustRightInd/>
        <w:snapToGrid w:val="0"/>
        <w:spacing w:line="360" w:lineRule="auto"/>
        <w:ind w:firstLine="422"/>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二、已标价工程量清单或预算书中无相同项目，但有类似项目的，参照类似项目的单价确定。</w:t>
      </w:r>
    </w:p>
    <w:p w14:paraId="7BD72275">
      <w:pPr>
        <w:keepNext w:val="0"/>
        <w:keepLines w:val="0"/>
        <w:pageBreakBefore w:val="0"/>
        <w:kinsoku/>
        <w:wordWrap/>
        <w:overflowPunct/>
        <w:topLinePunct w:val="0"/>
        <w:autoSpaceDE w:val="0"/>
        <w:autoSpaceDN w:val="0"/>
        <w:bidi w:val="0"/>
        <w:adjustRightInd/>
        <w:snapToGrid w:val="0"/>
        <w:spacing w:line="360" w:lineRule="auto"/>
        <w:ind w:firstLine="422"/>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a、变更引起的原工程量清单中项目特征或工程内容发生部分变更时，应以原综合单价为基础，仅就变更部分相应定额子目调整综合单价，并经监理工程师审核，发包人签证同意后执行。</w:t>
      </w:r>
    </w:p>
    <w:p w14:paraId="3D7D44C6">
      <w:pPr>
        <w:keepNext w:val="0"/>
        <w:keepLines w:val="0"/>
        <w:pageBreakBefore w:val="0"/>
        <w:kinsoku/>
        <w:wordWrap/>
        <w:overflowPunct/>
        <w:topLinePunct w:val="0"/>
        <w:autoSpaceDE w:val="0"/>
        <w:autoSpaceDN w:val="0"/>
        <w:bidi w:val="0"/>
        <w:adjustRightInd/>
        <w:snapToGrid w:val="0"/>
        <w:spacing w:line="360" w:lineRule="auto"/>
        <w:ind w:firstLine="422"/>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b、变更引起的原清单项目主材变更，则仅调整其主材价差价，差价为“该变更主材施工工期内各月的信息价格的平均值与投标截止日当期的该主材信息价的差价”，其余项目均不作调整。当变更的主材无信息价可以套用，按承发包双方确认的市场价计取差价，其余项目均不作调整。以上价差仅计取税金。发包人有权对材料设备的品牌进行变更，承包人应接受。</w:t>
      </w:r>
    </w:p>
    <w:p w14:paraId="3B40FE16">
      <w:pPr>
        <w:keepNext w:val="0"/>
        <w:keepLines w:val="0"/>
        <w:pageBreakBefore w:val="0"/>
        <w:kinsoku/>
        <w:wordWrap/>
        <w:overflowPunct/>
        <w:topLinePunct w:val="0"/>
        <w:autoSpaceDE w:val="0"/>
        <w:autoSpaceDN w:val="0"/>
        <w:bidi w:val="0"/>
        <w:adjustRightInd/>
        <w:snapToGrid w:val="0"/>
        <w:spacing w:line="360" w:lineRule="auto"/>
        <w:ind w:firstLine="422"/>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三、已标价工程量清单或预算书中无相同项目及类似项目单价的，其单价的确定，按以下约定：</w:t>
      </w:r>
    </w:p>
    <w:p w14:paraId="6AE150BD">
      <w:pPr>
        <w:keepNext w:val="0"/>
        <w:keepLines w:val="0"/>
        <w:pageBreakBefore w:val="0"/>
        <w:kinsoku/>
        <w:wordWrap/>
        <w:overflowPunct/>
        <w:topLinePunct w:val="0"/>
        <w:autoSpaceDE w:val="0"/>
        <w:autoSpaceDN w:val="0"/>
        <w:bidi w:val="0"/>
        <w:adjustRightInd/>
        <w:snapToGrid w:val="0"/>
        <w:spacing w:line="360" w:lineRule="auto"/>
        <w:ind w:firstLine="422"/>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a、套用浙江省2018版定额，采用以“直接工程费＋规费＋税金”方式组价，其它管理、利润、风险等费用均不再计取。</w:t>
      </w:r>
    </w:p>
    <w:p w14:paraId="7C626938">
      <w:pPr>
        <w:keepNext w:val="0"/>
        <w:keepLines w:val="0"/>
        <w:pageBreakBefore w:val="0"/>
        <w:kinsoku/>
        <w:wordWrap/>
        <w:overflowPunct/>
        <w:topLinePunct w:val="0"/>
        <w:autoSpaceDE w:val="0"/>
        <w:autoSpaceDN w:val="0"/>
        <w:bidi w:val="0"/>
        <w:adjustRightInd/>
        <w:snapToGrid w:val="0"/>
        <w:spacing w:line="360" w:lineRule="auto"/>
        <w:ind w:firstLine="422"/>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b、“直接工程费”中的人工、机械及除主要材料外的其它材料的单价和定额消耗量参照 2018版定额计取，人工、机械及主要材料价格按承包人响应文件中的价格计算，如响应文件中同一项目有不同报价的，则按低价计算；如响应文件中无此人工、机械及主要材料单价，按发包人审核后的签证价格。</w:t>
      </w:r>
    </w:p>
    <w:p w14:paraId="70810238">
      <w:pPr>
        <w:keepNext w:val="0"/>
        <w:keepLines w:val="0"/>
        <w:pageBreakBefore w:val="0"/>
        <w:kinsoku/>
        <w:wordWrap/>
        <w:overflowPunct/>
        <w:topLinePunct w:val="0"/>
        <w:autoSpaceDE w:val="0"/>
        <w:autoSpaceDN w:val="0"/>
        <w:bidi w:val="0"/>
        <w:adjustRightInd/>
        <w:snapToGrid w:val="0"/>
        <w:spacing w:line="360" w:lineRule="auto"/>
        <w:ind w:firstLine="422"/>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c、若变更项目无法套用 2018版浙江省定额，则由承包人根据市场行情上报建议综合单价，经监理单位审核后，最终以发包人签证价格为准。</w:t>
      </w:r>
    </w:p>
    <w:p w14:paraId="360267F6">
      <w:pPr>
        <w:keepNext w:val="0"/>
        <w:keepLines w:val="0"/>
        <w:pageBreakBefore w:val="0"/>
        <w:kinsoku/>
        <w:wordWrap/>
        <w:overflowPunct/>
        <w:topLinePunct w:val="0"/>
        <w:autoSpaceDE w:val="0"/>
        <w:autoSpaceDN w:val="0"/>
        <w:bidi w:val="0"/>
        <w:adjustRightInd/>
        <w:snapToGrid w:val="0"/>
        <w:spacing w:line="360" w:lineRule="auto"/>
        <w:ind w:firstLine="422"/>
        <w:jc w:val="left"/>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四、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不调整。</w:t>
      </w:r>
    </w:p>
    <w:p w14:paraId="72B789F2">
      <w:pPr>
        <w:keepNext w:val="0"/>
        <w:keepLines w:val="0"/>
        <w:pageBreakBefore w:val="0"/>
        <w:kinsoku/>
        <w:wordWrap/>
        <w:overflowPunct/>
        <w:topLinePunct w:val="0"/>
        <w:autoSpaceDE w:val="0"/>
        <w:autoSpaceDN w:val="0"/>
        <w:bidi w:val="0"/>
        <w:adjustRightInd/>
        <w:snapToGrid w:val="0"/>
        <w:spacing w:line="360" w:lineRule="auto"/>
        <w:ind w:firstLine="357" w:firstLineChars="148"/>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（5）其他： ①工程量必须按照《建设工程工程量清单计价规范》 （GB50500-2013）规定的工程量计算规则计算。工程量必须以承包人完成合同工程应予计量的工程量确定。最终结算工程量应首先报监理及发包人审核。</w:t>
      </w:r>
    </w:p>
    <w:p w14:paraId="35317378">
      <w:pPr>
        <w:keepNext w:val="0"/>
        <w:keepLines w:val="0"/>
        <w:pageBreakBefore w:val="0"/>
        <w:kinsoku/>
        <w:wordWrap/>
        <w:overflowPunct/>
        <w:topLinePunct w:val="0"/>
        <w:autoSpaceDE w:val="0"/>
        <w:autoSpaceDN w:val="0"/>
        <w:bidi w:val="0"/>
        <w:adjustRightInd/>
        <w:snapToGrid w:val="0"/>
        <w:spacing w:line="360" w:lineRule="auto"/>
        <w:ind w:firstLine="357" w:firstLineChars="148"/>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②本合同专用条款 1.1.1.10 中的“施工组织设计”是指承包人在投标书中制定的相关技术、经济和施工组织的综合性文件。施工组织措施费、施工技术措施费在招标范围未发生变化情况下，不做调整。在招标范围发生重大变化或重大设计变更引起施工技术措施项目费增加或减少时，根据相关工程变更依据进行相应调整，原措施费项目清单中已有的措施项目，按原有措施费的组价方法或单价调整；原措施费项目清单中没有的措施项目，组价方法按前述第 10.4.1 条（3）约定执行。如有甩项工程，发包人将对承包人未实际投入的施工组织措施费和技术措施费按上述方法予以扣除。</w:t>
      </w:r>
    </w:p>
    <w:p w14:paraId="213F0ADA">
      <w:pPr>
        <w:keepNext w:val="0"/>
        <w:keepLines w:val="0"/>
        <w:pageBreakBefore w:val="0"/>
        <w:kinsoku/>
        <w:wordWrap/>
        <w:overflowPunct/>
        <w:topLinePunct w:val="0"/>
        <w:autoSpaceDE w:val="0"/>
        <w:autoSpaceDN w:val="0"/>
        <w:bidi w:val="0"/>
        <w:adjustRightInd/>
        <w:snapToGrid w:val="0"/>
        <w:spacing w:line="360" w:lineRule="auto"/>
        <w:ind w:firstLine="357" w:firstLineChars="148"/>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③工程量清单项目特征描述的分项工程内容均应计入综合单价报价，若承包人提供的分部分项工程量综合单价计算表及综合单价工料机分析表没有详尽分析的，发包人将对实际未实施的分项工程予以扣除，扣除部分的价格参考前述第 10.4.1 条（3）约定，结合投标报价水平确定。</w:t>
      </w:r>
    </w:p>
    <w:p w14:paraId="2937CE21">
      <w:pPr>
        <w:keepNext w:val="0"/>
        <w:keepLines w:val="0"/>
        <w:pageBreakBefore w:val="0"/>
        <w:kinsoku/>
        <w:wordWrap/>
        <w:overflowPunct/>
        <w:topLinePunct w:val="0"/>
        <w:autoSpaceDE w:val="0"/>
        <w:autoSpaceDN w:val="0"/>
        <w:bidi w:val="0"/>
        <w:adjustRightInd/>
        <w:snapToGrid w:val="0"/>
        <w:spacing w:line="360" w:lineRule="auto"/>
        <w:ind w:firstLine="357" w:firstLineChars="148"/>
        <w:jc w:val="left"/>
        <w:textAlignment w:val="auto"/>
        <w:rPr>
          <w:rFonts w:hint="eastAsia" w:ascii="宋体" w:hAnsi="宋体" w:eastAsia="宋体" w:cs="宋体"/>
          <w:b/>
          <w:bCs/>
          <w:snapToGrid w:val="0"/>
          <w:color w:val="auto"/>
          <w:kern w:val="0"/>
          <w:sz w:val="24"/>
          <w:szCs w:val="24"/>
          <w:highlight w:val="none"/>
          <w:u w:val="single"/>
        </w:rPr>
      </w:pPr>
      <w:r>
        <w:rPr>
          <w:rFonts w:hint="eastAsia" w:ascii="宋体" w:hAnsi="宋体" w:eastAsia="宋体" w:cs="宋体"/>
          <w:b/>
          <w:bCs/>
          <w:snapToGrid w:val="0"/>
          <w:color w:val="auto"/>
          <w:kern w:val="0"/>
          <w:sz w:val="24"/>
          <w:szCs w:val="24"/>
          <w:highlight w:val="none"/>
          <w:u w:val="single"/>
        </w:rPr>
        <w:t>④现有管线、邻近建筑物、构筑物（含文物保护建筑） 、古树名木等的保护费计算。招标时已明确的，其保护费用承包人应根据发包人提供的交底资料，结合现场探勘，充分考虑施工难度，计入报价，包干使用。实施过程中新发现的，其保护费用按实计算，计算口径按前述第 10.4.1 条（3）约定执行。</w:t>
      </w:r>
    </w:p>
    <w:p w14:paraId="351E4E76">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Start w:id="387" w:name="_Toc296347196"/>
      <w:bookmarkStart w:id="388" w:name="_Toc297123544"/>
      <w:bookmarkStart w:id="389" w:name="_Toc300934993"/>
      <w:bookmarkStart w:id="390" w:name="_Toc303539150"/>
      <w:bookmarkStart w:id="391" w:name="_Toc297216203"/>
      <w:bookmarkStart w:id="392" w:name="_Toc292559402"/>
      <w:bookmarkStart w:id="393" w:name="_Toc297048383"/>
      <w:bookmarkStart w:id="394" w:name="_Toc296891237"/>
      <w:bookmarkStart w:id="395" w:name="_Toc296503197"/>
      <w:bookmarkStart w:id="396" w:name="_Toc296891025"/>
      <w:bookmarkStart w:id="397" w:name="_Toc292559907"/>
      <w:bookmarkStart w:id="398" w:name="_Toc296346698"/>
      <w:bookmarkStart w:id="399" w:name="_Toc297120497"/>
      <w:bookmarkStart w:id="400" w:name="_Toc296944536"/>
      <w:bookmarkStart w:id="401" w:name="_Toc304295570"/>
      <w:bookmarkStart w:id="402" w:name="_Toc312677503"/>
      <w:bookmarkStart w:id="403" w:name="_Toc312678029"/>
      <w:r>
        <w:rPr>
          <w:rFonts w:hint="eastAsia" w:ascii="宋体" w:hAnsi="宋体" w:eastAsia="宋体" w:cs="宋体"/>
          <w:snapToGrid w:val="0"/>
          <w:color w:val="auto"/>
          <w:kern w:val="0"/>
          <w:sz w:val="24"/>
          <w:szCs w:val="24"/>
          <w:highlight w:val="none"/>
        </w:rPr>
        <w:t>0.5承</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Start w:id="404" w:name="_Toc296891031"/>
      <w:bookmarkStart w:id="405" w:name="_Toc296944542"/>
      <w:bookmarkStart w:id="406" w:name="_Toc296347202"/>
      <w:bookmarkStart w:id="407" w:name="_Toc297216204"/>
      <w:bookmarkStart w:id="408" w:name="_Toc297120503"/>
      <w:bookmarkStart w:id="409" w:name="_Toc297123545"/>
      <w:bookmarkStart w:id="410" w:name="_Toc296346704"/>
      <w:bookmarkStart w:id="411" w:name="_Toc292559913"/>
      <w:bookmarkStart w:id="412" w:name="_Toc297048389"/>
      <w:bookmarkStart w:id="413" w:name="_Toc296891243"/>
      <w:bookmarkStart w:id="414" w:name="_Toc300934994"/>
      <w:bookmarkStart w:id="415" w:name="_Toc303539151"/>
      <w:bookmarkStart w:id="416" w:name="_Toc296503203"/>
      <w:bookmarkStart w:id="417" w:name="_Toc292559408"/>
      <w:r>
        <w:rPr>
          <w:rFonts w:hint="eastAsia" w:ascii="宋体" w:hAnsi="宋体" w:eastAsia="宋体" w:cs="宋体"/>
          <w:snapToGrid w:val="0"/>
          <w:color w:val="auto"/>
          <w:kern w:val="0"/>
          <w:sz w:val="24"/>
          <w:szCs w:val="24"/>
          <w:highlight w:val="none"/>
        </w:rPr>
        <w:t>包人的合理化建议</w:t>
      </w:r>
    </w:p>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14:paraId="66AAE0A7">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发包人审批承包人合理化建议的期限：</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55BE2A78">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承</w:t>
      </w:r>
      <w:bookmarkStart w:id="418" w:name="_Toc297048390"/>
      <w:bookmarkStart w:id="419" w:name="_Toc297120504"/>
      <w:bookmarkStart w:id="420" w:name="_Toc312678030"/>
      <w:bookmarkStart w:id="421" w:name="_Toc292559409"/>
      <w:bookmarkStart w:id="422" w:name="_Toc292559914"/>
      <w:bookmarkStart w:id="423" w:name="_Toc297123546"/>
      <w:bookmarkStart w:id="424" w:name="_Toc296944543"/>
      <w:bookmarkStart w:id="425" w:name="_Toc304295571"/>
      <w:bookmarkStart w:id="426" w:name="_Toc296891032"/>
      <w:bookmarkStart w:id="427" w:name="_Toc296347203"/>
      <w:bookmarkStart w:id="428" w:name="_Toc303539152"/>
      <w:bookmarkStart w:id="429" w:name="_Toc296346705"/>
      <w:bookmarkStart w:id="430" w:name="_Toc296503204"/>
      <w:bookmarkStart w:id="431" w:name="_Toc296891244"/>
      <w:bookmarkStart w:id="432" w:name="_Toc318581175"/>
      <w:bookmarkStart w:id="433" w:name="_Toc312677504"/>
      <w:bookmarkStart w:id="434" w:name="_Toc297216205"/>
      <w:bookmarkStart w:id="435" w:name="_Toc300934995"/>
      <w:r>
        <w:rPr>
          <w:rFonts w:hint="eastAsia" w:ascii="宋体" w:hAnsi="宋体" w:eastAsia="宋体" w:cs="宋体"/>
          <w:snapToGrid w:val="0"/>
          <w:color w:val="auto"/>
          <w:kern w:val="0"/>
          <w:sz w:val="24"/>
          <w:szCs w:val="24"/>
          <w:highlight w:val="none"/>
        </w:rPr>
        <w:t>包人提出的合理化建议降低了合同价格或者提高了工程经济效益的奖励的方法和金额为：</w:t>
      </w:r>
      <w:r>
        <w:rPr>
          <w:rFonts w:hint="eastAsia" w:ascii="宋体" w:hAnsi="宋体" w:eastAsia="宋体" w:cs="宋体"/>
          <w:snapToGrid w:val="0"/>
          <w:color w:val="auto"/>
          <w:kern w:val="0"/>
          <w:sz w:val="24"/>
          <w:szCs w:val="24"/>
          <w:highlight w:val="none"/>
          <w:u w:val="single"/>
        </w:rPr>
        <w:t>/_</w:t>
      </w:r>
      <w:r>
        <w:rPr>
          <w:rFonts w:hint="eastAsia" w:ascii="宋体" w:hAnsi="宋体" w:eastAsia="宋体" w:cs="宋体"/>
          <w:snapToGrid w:val="0"/>
          <w:color w:val="auto"/>
          <w:kern w:val="0"/>
          <w:sz w:val="24"/>
          <w:szCs w:val="24"/>
          <w:highlight w:val="none"/>
        </w:rPr>
        <w:t>。</w:t>
      </w:r>
    </w:p>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14:paraId="16F3D11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w:t>
      </w:r>
      <w:bookmarkStart w:id="436" w:name="_Toc292559404"/>
      <w:bookmarkStart w:id="437" w:name="_Toc297048385"/>
      <w:bookmarkStart w:id="438" w:name="_Toc296346700"/>
      <w:bookmarkStart w:id="439" w:name="_Toc296347198"/>
      <w:bookmarkStart w:id="440" w:name="_Toc296891239"/>
      <w:bookmarkStart w:id="441" w:name="_Toc297216207"/>
      <w:bookmarkStart w:id="442" w:name="_Toc312677507"/>
      <w:bookmarkStart w:id="443" w:name="_Toc296503199"/>
      <w:bookmarkStart w:id="444" w:name="_Toc297123548"/>
      <w:bookmarkStart w:id="445" w:name="_Toc303539154"/>
      <w:bookmarkStart w:id="446" w:name="_Toc292559909"/>
      <w:bookmarkStart w:id="447" w:name="_Toc296891027"/>
      <w:bookmarkStart w:id="448" w:name="_Toc297120499"/>
      <w:bookmarkStart w:id="449" w:name="_Toc300934997"/>
      <w:bookmarkStart w:id="450" w:name="_Toc296944538"/>
      <w:bookmarkStart w:id="451" w:name="_Toc304295574"/>
      <w:bookmarkStart w:id="452" w:name="_Toc312678033"/>
      <w:r>
        <w:rPr>
          <w:rFonts w:hint="eastAsia" w:ascii="宋体" w:hAnsi="宋体" w:eastAsia="宋体" w:cs="宋体"/>
          <w:snapToGrid w:val="0"/>
          <w:color w:val="auto"/>
          <w:kern w:val="0"/>
          <w:sz w:val="24"/>
          <w:szCs w:val="24"/>
          <w:highlight w:val="none"/>
        </w:rPr>
        <w:t>0.7 暂估价</w:t>
      </w:r>
    </w:p>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14:paraId="7AE73EBC">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w:t>
      </w:r>
      <w:bookmarkStart w:id="453" w:name="_Toc312678035"/>
      <w:bookmarkStart w:id="454" w:name="_Toc318581177"/>
      <w:bookmarkStart w:id="455" w:name="_Toc312677509"/>
      <w:r>
        <w:rPr>
          <w:rFonts w:hint="eastAsia" w:ascii="宋体" w:hAnsi="宋体" w:eastAsia="宋体" w:cs="宋体"/>
          <w:snapToGrid w:val="0"/>
          <w:color w:val="auto"/>
          <w:kern w:val="0"/>
          <w:sz w:val="24"/>
          <w:szCs w:val="24"/>
          <w:highlight w:val="none"/>
        </w:rPr>
        <w:t>0.7.1 依法必须招标的暂估价项目</w:t>
      </w:r>
    </w:p>
    <w:bookmarkEnd w:id="453"/>
    <w:bookmarkEnd w:id="454"/>
    <w:bookmarkEnd w:id="455"/>
    <w:p w14:paraId="23A8398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对于依法必须招标的暂估价项目的确认和批准采取第</w:t>
      </w:r>
      <w:r>
        <w:rPr>
          <w:rFonts w:hint="eastAsia" w:ascii="宋体" w:hAnsi="宋体" w:eastAsia="宋体" w:cs="宋体"/>
          <w:snapToGrid w:val="0"/>
          <w:color w:val="auto"/>
          <w:kern w:val="0"/>
          <w:sz w:val="24"/>
          <w:szCs w:val="24"/>
          <w:highlight w:val="none"/>
          <w:u w:val="single"/>
        </w:rPr>
        <w:t>__/__</w:t>
      </w:r>
      <w:r>
        <w:rPr>
          <w:rFonts w:hint="eastAsia" w:ascii="宋体" w:hAnsi="宋体" w:eastAsia="宋体" w:cs="宋体"/>
          <w:snapToGrid w:val="0"/>
          <w:color w:val="auto"/>
          <w:kern w:val="0"/>
          <w:sz w:val="24"/>
          <w:szCs w:val="24"/>
          <w:highlight w:val="none"/>
        </w:rPr>
        <w:t>种方式确定。</w:t>
      </w:r>
    </w:p>
    <w:p w14:paraId="47695E5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10.7.2_不属于依法必须招标的暂估价项目</w:t>
      </w:r>
    </w:p>
    <w:p w14:paraId="7963B437">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对于不属于依法必须招标的暂估价项目的确认和批准采取第__/__种方式确定。</w:t>
      </w:r>
    </w:p>
    <w:p w14:paraId="7649B2A8">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第3种方式：承包人直接实施的暂估价项目</w:t>
      </w:r>
    </w:p>
    <w:p w14:paraId="7A609420">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承包人直接实施的暂估价项目的约定：__________/__________。</w:t>
      </w:r>
    </w:p>
    <w:p w14:paraId="61A629D7">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10.8_暂列金额</w:t>
      </w:r>
    </w:p>
    <w:p w14:paraId="6845D42F">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合同当事人关于暂列金额使用的约定：</w:t>
      </w:r>
      <w:r>
        <w:rPr>
          <w:rFonts w:hint="eastAsia" w:ascii="宋体" w:hAnsi="宋体" w:eastAsia="宋体" w:cs="宋体"/>
          <w:snapToGrid w:val="0"/>
          <w:color w:val="auto"/>
          <w:kern w:val="0"/>
          <w:sz w:val="24"/>
          <w:szCs w:val="24"/>
          <w:highlight w:val="none"/>
          <w:u w:val="single"/>
        </w:rPr>
        <w:t>暂列金额应由监理人报发包人批准后全部或部分使用</w:t>
      </w:r>
      <w:r>
        <w:rPr>
          <w:rFonts w:hint="eastAsia" w:ascii="宋体" w:hAnsi="宋体" w:eastAsia="宋体" w:cs="宋体"/>
          <w:snapToGrid w:val="0"/>
          <w:color w:val="auto"/>
          <w:kern w:val="0"/>
          <w:sz w:val="24"/>
          <w:szCs w:val="24"/>
          <w:highlight w:val="none"/>
        </w:rPr>
        <w:t>。</w:t>
      </w:r>
    </w:p>
    <w:p w14:paraId="43E4D38A">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456" w:name="_Toc351203643"/>
      <w:r>
        <w:rPr>
          <w:rFonts w:hint="eastAsia" w:ascii="宋体" w:hAnsi="宋体" w:eastAsia="宋体" w:cs="宋体"/>
          <w:b/>
          <w:color w:val="auto"/>
          <w:sz w:val="24"/>
          <w:szCs w:val="24"/>
          <w:highlight w:val="none"/>
        </w:rPr>
        <w:t>11. 价格调整</w:t>
      </w:r>
      <w:bookmarkEnd w:id="456"/>
    </w:p>
    <w:p w14:paraId="6353CFC2">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bookmarkStart w:id="457" w:name="_Toc296944540"/>
      <w:bookmarkStart w:id="458" w:name="_Toc304295577"/>
      <w:bookmarkStart w:id="459" w:name="_Toc297048387"/>
      <w:bookmarkStart w:id="460" w:name="_Toc297120501"/>
      <w:bookmarkStart w:id="461" w:name="_Toc296891029"/>
      <w:bookmarkStart w:id="462" w:name="_Toc297216209"/>
      <w:bookmarkStart w:id="463" w:name="_Toc292559406"/>
      <w:bookmarkStart w:id="464" w:name="_Toc296347200"/>
      <w:bookmarkStart w:id="465" w:name="_Toc296346702"/>
      <w:bookmarkStart w:id="466" w:name="_Toc303539157"/>
      <w:bookmarkStart w:id="467" w:name="_Toc300935000"/>
      <w:bookmarkStart w:id="468" w:name="_Toc297123550"/>
      <w:bookmarkStart w:id="469" w:name="_Toc292559911"/>
      <w:bookmarkStart w:id="470" w:name="_Toc296891241"/>
      <w:bookmarkStart w:id="471" w:name="_Toc312678039"/>
      <w:bookmarkStart w:id="472" w:name="_Toc296503201"/>
      <w:r>
        <w:rPr>
          <w:rFonts w:hint="eastAsia" w:ascii="宋体" w:hAnsi="宋体" w:eastAsia="宋体" w:cs="宋体"/>
          <w:snapToGrid w:val="0"/>
          <w:color w:val="auto"/>
          <w:kern w:val="0"/>
          <w:sz w:val="24"/>
          <w:szCs w:val="24"/>
          <w:highlight w:val="none"/>
        </w:rPr>
        <w:t>11.1_市场价格波动引起的调整</w:t>
      </w:r>
    </w:p>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034BD4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市场价格波动是否调整合同价格的约定：</w:t>
      </w:r>
      <w:r>
        <w:rPr>
          <w:rFonts w:hint="eastAsia" w:ascii="宋体" w:hAnsi="宋体" w:eastAsia="宋体" w:cs="宋体"/>
          <w:snapToGrid w:val="0"/>
          <w:color w:val="auto"/>
          <w:kern w:val="0"/>
          <w:sz w:val="24"/>
          <w:szCs w:val="24"/>
          <w:highlight w:val="none"/>
          <w:u w:val="single"/>
        </w:rPr>
        <w:t>_____否_____</w:t>
      </w:r>
      <w:r>
        <w:rPr>
          <w:rFonts w:hint="eastAsia" w:ascii="宋体" w:hAnsi="宋体" w:eastAsia="宋体" w:cs="宋体"/>
          <w:snapToGrid w:val="0"/>
          <w:color w:val="auto"/>
          <w:kern w:val="0"/>
          <w:sz w:val="24"/>
          <w:szCs w:val="24"/>
          <w:highlight w:val="none"/>
        </w:rPr>
        <w:t>。</w:t>
      </w:r>
    </w:p>
    <w:p w14:paraId="18DBDC3D">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因市场价格波动调整合同价格，采用以下第</w:t>
      </w:r>
      <w:r>
        <w:rPr>
          <w:rFonts w:hint="eastAsia" w:ascii="宋体" w:hAnsi="宋体" w:eastAsia="宋体" w:cs="宋体"/>
          <w:snapToGrid w:val="0"/>
          <w:color w:val="auto"/>
          <w:kern w:val="0"/>
          <w:sz w:val="24"/>
          <w:szCs w:val="24"/>
          <w:highlight w:val="none"/>
          <w:u w:val="single"/>
        </w:rPr>
        <w:t>__/__</w:t>
      </w:r>
      <w:r>
        <w:rPr>
          <w:rFonts w:hint="eastAsia" w:ascii="宋体" w:hAnsi="宋体" w:eastAsia="宋体" w:cs="宋体"/>
          <w:snapToGrid w:val="0"/>
          <w:color w:val="auto"/>
          <w:kern w:val="0"/>
          <w:sz w:val="24"/>
          <w:szCs w:val="24"/>
          <w:highlight w:val="none"/>
        </w:rPr>
        <w:t>种方式对合同价格进行调整：</w:t>
      </w:r>
    </w:p>
    <w:p w14:paraId="4161D73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第1种方式：采用价格指数进行价格调整。</w:t>
      </w:r>
    </w:p>
    <w:p w14:paraId="66F1080D">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关于各可调因子、定值和变值权重，以及基本价格指数及其来源的约定：</w:t>
      </w:r>
      <w:r>
        <w:rPr>
          <w:rFonts w:hint="eastAsia" w:ascii="宋体" w:hAnsi="宋体" w:eastAsia="宋体" w:cs="宋体"/>
          <w:snapToGrid w:val="0"/>
          <w:color w:val="auto"/>
          <w:kern w:val="0"/>
          <w:sz w:val="24"/>
          <w:szCs w:val="24"/>
          <w:highlight w:val="none"/>
          <w:u w:val="single"/>
        </w:rPr>
        <w:t>_____/_____</w:t>
      </w:r>
      <w:r>
        <w:rPr>
          <w:rFonts w:hint="eastAsia" w:ascii="宋体" w:hAnsi="宋体" w:eastAsia="宋体" w:cs="宋体"/>
          <w:snapToGrid w:val="0"/>
          <w:color w:val="auto"/>
          <w:kern w:val="0"/>
          <w:sz w:val="24"/>
          <w:szCs w:val="24"/>
          <w:highlight w:val="none"/>
        </w:rPr>
        <w:t>；</w:t>
      </w:r>
    </w:p>
    <w:p w14:paraId="174B134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第2种方式：采用造价信息进行价格调整。</w:t>
      </w:r>
    </w:p>
    <w:p w14:paraId="1026553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（2）关于基准价格的约定：</w:t>
      </w:r>
      <w:r>
        <w:rPr>
          <w:rFonts w:hint="eastAsia" w:ascii="宋体" w:hAnsi="宋体" w:eastAsia="宋体" w:cs="宋体"/>
          <w:snapToGrid w:val="0"/>
          <w:color w:val="auto"/>
          <w:kern w:val="0"/>
          <w:sz w:val="24"/>
          <w:szCs w:val="24"/>
          <w:highlight w:val="none"/>
          <w:u w:val="single"/>
        </w:rPr>
        <w:t>______/____________</w:t>
      </w:r>
      <w:r>
        <w:rPr>
          <w:rFonts w:hint="eastAsia" w:ascii="宋体" w:hAnsi="宋体" w:eastAsia="宋体" w:cs="宋体"/>
          <w:snapToGrid w:val="0"/>
          <w:color w:val="auto"/>
          <w:kern w:val="0"/>
          <w:sz w:val="24"/>
          <w:szCs w:val="24"/>
          <w:highlight w:val="none"/>
        </w:rPr>
        <w:t>。</w:t>
      </w:r>
    </w:p>
    <w:p w14:paraId="519261B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专用合同条款①承包人在已标价工程量清单或预算书中载明的材料单价低于基准价格的：专用合同条款合同履行期间材料单价涨幅以基准价格为基础超过__/__%时，或材料单价跌幅以已标价工程量清单或预算书中载明材料单价为基础超过_/__%时，其超过部分据实调整。</w:t>
      </w:r>
    </w:p>
    <w:p w14:paraId="52690D83">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②承包人在已标价工程量清单或预算书中载明的材料单价高于基准价格的：专用合同条款合同履行期间材料单价跌幅以基准价格为基础超过_/__%时，材料单价涨幅以已标价工程量清单或预算书中载明材料单价为基础超过__/_%时，其超过部分据实调整。</w:t>
      </w:r>
    </w:p>
    <w:p w14:paraId="116728A1">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③承包人在已标价工程量清单或预算书中载明的材料单价等于基准单价的：专用合同条款合同履行期间材料单价涨跌幅以基准单价为基础超过±_/__%时，其超过部分据实调整。</w:t>
      </w:r>
    </w:p>
    <w:p w14:paraId="3AB83BC7">
      <w:pPr>
        <w:keepNext w:val="0"/>
        <w:keepLines w:val="0"/>
        <w:pageBreakBefore w:val="0"/>
        <w:kinsoku/>
        <w:wordWrap/>
        <w:overflowPunct/>
        <w:topLinePunct w:val="0"/>
        <w:bidi w:val="0"/>
        <w:adjustRightInd/>
        <w:snapToGrid w:val="0"/>
        <w:spacing w:line="360" w:lineRule="auto"/>
        <w:ind w:firstLine="422"/>
        <w:jc w:val="left"/>
        <w:textAlignment w:val="auto"/>
        <w:rPr>
          <w:rFonts w:hint="eastAsia"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第3种方式：采用政策性文件进行价格调整。</w:t>
      </w:r>
    </w:p>
    <w:bookmarkEnd w:id="363"/>
    <w:bookmarkEnd w:id="364"/>
    <w:bookmarkEnd w:id="365"/>
    <w:bookmarkEnd w:id="366"/>
    <w:bookmarkEnd w:id="367"/>
    <w:bookmarkEnd w:id="368"/>
    <w:p w14:paraId="10329797">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政府投资工程因市场价格波动引起的调整按以下第</w:t>
      </w:r>
      <w:bookmarkStart w:id="473" w:name="SOA_zyht_yd"/>
      <w:r>
        <w:rPr>
          <w:rFonts w:hint="eastAsia" w:ascii="宋体" w:hAnsi="宋体" w:eastAsia="宋体" w:cs="宋体"/>
          <w:b/>
          <w:snapToGrid w:val="0"/>
          <w:color w:val="auto"/>
          <w:kern w:val="0"/>
          <w:sz w:val="24"/>
          <w:szCs w:val="24"/>
          <w:highlight w:val="none"/>
          <w:u w:val="single"/>
        </w:rPr>
        <w:t>___/</w:t>
      </w:r>
      <w:bookmarkEnd w:id="473"/>
      <w:r>
        <w:rPr>
          <w:rFonts w:hint="eastAsia" w:ascii="宋体" w:hAnsi="宋体" w:eastAsia="宋体" w:cs="宋体"/>
          <w:b/>
          <w:snapToGrid w:val="0"/>
          <w:color w:val="auto"/>
          <w:kern w:val="0"/>
          <w:sz w:val="24"/>
          <w:szCs w:val="24"/>
          <w:highlight w:val="none"/>
          <w:u w:val="single"/>
        </w:rPr>
        <w:t>___种方式约定执行：</w:t>
      </w:r>
    </w:p>
    <w:p w14:paraId="11272193">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1、按《关于进一步加强杭州市建设工程市场要素价格动态管理的指导意见》（杭建市【2018】579号）执行。</w:t>
      </w:r>
    </w:p>
    <w:p w14:paraId="5496F7C3">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2、其他：</w:t>
      </w:r>
      <w:bookmarkStart w:id="474" w:name="SOA_zyht_qt15"/>
      <w:r>
        <w:rPr>
          <w:rFonts w:hint="eastAsia" w:ascii="宋体" w:hAnsi="宋体" w:eastAsia="宋体" w:cs="宋体"/>
          <w:b/>
          <w:snapToGrid w:val="0"/>
          <w:color w:val="auto"/>
          <w:kern w:val="0"/>
          <w:sz w:val="24"/>
          <w:szCs w:val="24"/>
          <w:highlight w:val="none"/>
          <w:u w:val="single"/>
        </w:rPr>
        <w:t>_____/</w:t>
      </w:r>
      <w:bookmarkEnd w:id="474"/>
      <w:r>
        <w:rPr>
          <w:rFonts w:hint="eastAsia" w:ascii="宋体" w:hAnsi="宋体" w:eastAsia="宋体" w:cs="宋体"/>
          <w:b/>
          <w:snapToGrid w:val="0"/>
          <w:color w:val="auto"/>
          <w:kern w:val="0"/>
          <w:sz w:val="24"/>
          <w:szCs w:val="24"/>
          <w:highlight w:val="none"/>
          <w:u w:val="single"/>
        </w:rPr>
        <w:t>____。</w:t>
      </w:r>
    </w:p>
    <w:p w14:paraId="79A07E7A">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其中</w:t>
      </w:r>
    </w:p>
    <w:p w14:paraId="2AEABD18">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（一）风险范围及幅度的约定：</w:t>
      </w:r>
    </w:p>
    <w:p w14:paraId="107304B4">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（1）人工费的风险幅度</w:t>
      </w:r>
      <w:bookmarkStart w:id="475" w:name="SOA_zyht_rgf"/>
      <w:r>
        <w:rPr>
          <w:rFonts w:hint="eastAsia" w:ascii="宋体" w:hAnsi="宋体" w:eastAsia="宋体" w:cs="宋体"/>
          <w:b/>
          <w:snapToGrid w:val="0"/>
          <w:color w:val="auto"/>
          <w:kern w:val="0"/>
          <w:sz w:val="24"/>
          <w:szCs w:val="24"/>
          <w:highlight w:val="none"/>
          <w:u w:val="single"/>
        </w:rPr>
        <w:t>___/</w:t>
      </w:r>
      <w:bookmarkEnd w:id="475"/>
      <w:r>
        <w:rPr>
          <w:rFonts w:hint="eastAsia" w:ascii="宋体" w:hAnsi="宋体" w:eastAsia="宋体" w:cs="宋体"/>
          <w:b/>
          <w:snapToGrid w:val="0"/>
          <w:color w:val="auto"/>
          <w:kern w:val="0"/>
          <w:sz w:val="24"/>
          <w:szCs w:val="24"/>
          <w:highlight w:val="none"/>
          <w:u w:val="single"/>
        </w:rPr>
        <w:t>___</w:t>
      </w:r>
    </w:p>
    <w:p w14:paraId="0F0860FA">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（2）材料价格的风险幅度</w:t>
      </w:r>
      <w:bookmarkStart w:id="476" w:name="SOA_zyht_clfxf"/>
      <w:r>
        <w:rPr>
          <w:rFonts w:hint="eastAsia" w:ascii="宋体" w:hAnsi="宋体" w:eastAsia="宋体" w:cs="宋体"/>
          <w:b/>
          <w:snapToGrid w:val="0"/>
          <w:color w:val="auto"/>
          <w:kern w:val="0"/>
          <w:sz w:val="24"/>
          <w:szCs w:val="24"/>
          <w:highlight w:val="none"/>
          <w:u w:val="single"/>
        </w:rPr>
        <w:t>___/</w:t>
      </w:r>
      <w:bookmarkEnd w:id="476"/>
      <w:r>
        <w:rPr>
          <w:rFonts w:hint="eastAsia" w:ascii="宋体" w:hAnsi="宋体" w:eastAsia="宋体" w:cs="宋体"/>
          <w:b/>
          <w:snapToGrid w:val="0"/>
          <w:color w:val="auto"/>
          <w:kern w:val="0"/>
          <w:sz w:val="24"/>
          <w:szCs w:val="24"/>
          <w:highlight w:val="none"/>
          <w:u w:val="single"/>
        </w:rPr>
        <w:t>___</w:t>
      </w:r>
    </w:p>
    <w:p w14:paraId="5F29FA8E">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（二）材料价款动态调整结算方式采用以下第</w:t>
      </w:r>
      <w:bookmarkStart w:id="477" w:name="SOA_zyht_yd1"/>
      <w:r>
        <w:rPr>
          <w:rFonts w:hint="eastAsia" w:ascii="宋体" w:hAnsi="宋体" w:eastAsia="宋体" w:cs="宋体"/>
          <w:b/>
          <w:snapToGrid w:val="0"/>
          <w:color w:val="auto"/>
          <w:kern w:val="0"/>
          <w:sz w:val="24"/>
          <w:szCs w:val="24"/>
          <w:highlight w:val="none"/>
          <w:u w:val="single"/>
        </w:rPr>
        <w:t>___/</w:t>
      </w:r>
      <w:bookmarkEnd w:id="477"/>
      <w:r>
        <w:rPr>
          <w:rFonts w:hint="eastAsia" w:ascii="宋体" w:hAnsi="宋体" w:eastAsia="宋体" w:cs="宋体"/>
          <w:b/>
          <w:snapToGrid w:val="0"/>
          <w:color w:val="auto"/>
          <w:kern w:val="0"/>
          <w:sz w:val="24"/>
          <w:szCs w:val="24"/>
          <w:highlight w:val="none"/>
          <w:u w:val="single"/>
        </w:rPr>
        <w:t>___种方式约定：</w:t>
      </w:r>
    </w:p>
    <w:p w14:paraId="294F86D3">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1、按时间进度分段结算：</w:t>
      </w:r>
      <w:bookmarkStart w:id="478" w:name="SOA_zyht_sjjs"/>
      <w:r>
        <w:rPr>
          <w:rFonts w:hint="eastAsia" w:ascii="宋体" w:hAnsi="宋体" w:eastAsia="宋体" w:cs="宋体"/>
          <w:b/>
          <w:snapToGrid w:val="0"/>
          <w:color w:val="auto"/>
          <w:kern w:val="0"/>
          <w:sz w:val="24"/>
          <w:szCs w:val="24"/>
          <w:highlight w:val="none"/>
          <w:u w:val="single"/>
        </w:rPr>
        <w:t>__/</w:t>
      </w:r>
      <w:bookmarkEnd w:id="478"/>
      <w:r>
        <w:rPr>
          <w:rFonts w:hint="eastAsia" w:ascii="宋体" w:hAnsi="宋体" w:eastAsia="宋体" w:cs="宋体"/>
          <w:b/>
          <w:snapToGrid w:val="0"/>
          <w:color w:val="auto"/>
          <w:kern w:val="0"/>
          <w:sz w:val="24"/>
          <w:szCs w:val="24"/>
          <w:highlight w:val="none"/>
          <w:u w:val="single"/>
        </w:rPr>
        <w:t>_______</w:t>
      </w:r>
    </w:p>
    <w:p w14:paraId="3697D270">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2、按工程形象部位(目标)分段结算：</w:t>
      </w:r>
      <w:bookmarkStart w:id="479" w:name="SOA_zyht_bwjs"/>
      <w:r>
        <w:rPr>
          <w:rFonts w:hint="eastAsia" w:ascii="宋体" w:hAnsi="宋体" w:eastAsia="宋体" w:cs="宋体"/>
          <w:b/>
          <w:snapToGrid w:val="0"/>
          <w:color w:val="auto"/>
          <w:kern w:val="0"/>
          <w:sz w:val="24"/>
          <w:szCs w:val="24"/>
          <w:highlight w:val="none"/>
          <w:u w:val="single"/>
        </w:rPr>
        <w:t>_____/</w:t>
      </w:r>
      <w:bookmarkEnd w:id="479"/>
      <w:r>
        <w:rPr>
          <w:rFonts w:hint="eastAsia" w:ascii="宋体" w:hAnsi="宋体" w:eastAsia="宋体" w:cs="宋体"/>
          <w:b/>
          <w:snapToGrid w:val="0"/>
          <w:color w:val="auto"/>
          <w:kern w:val="0"/>
          <w:sz w:val="24"/>
          <w:szCs w:val="24"/>
          <w:highlight w:val="none"/>
          <w:u w:val="single"/>
        </w:rPr>
        <w:t>_______</w:t>
      </w:r>
    </w:p>
    <w:p w14:paraId="3B8B8638">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3、竣工后一次性结算：</w:t>
      </w:r>
      <w:bookmarkStart w:id="480" w:name="SOA_zyht_ycxjs"/>
      <w:r>
        <w:rPr>
          <w:rFonts w:hint="eastAsia" w:ascii="宋体" w:hAnsi="宋体" w:eastAsia="宋体" w:cs="宋体"/>
          <w:b/>
          <w:snapToGrid w:val="0"/>
          <w:color w:val="auto"/>
          <w:kern w:val="0"/>
          <w:sz w:val="24"/>
          <w:szCs w:val="24"/>
          <w:highlight w:val="none"/>
          <w:u w:val="single"/>
        </w:rPr>
        <w:t>_______/</w:t>
      </w:r>
      <w:bookmarkEnd w:id="480"/>
      <w:r>
        <w:rPr>
          <w:rFonts w:hint="eastAsia" w:ascii="宋体" w:hAnsi="宋体" w:eastAsia="宋体" w:cs="宋体"/>
          <w:b/>
          <w:snapToGrid w:val="0"/>
          <w:color w:val="auto"/>
          <w:kern w:val="0"/>
          <w:sz w:val="24"/>
          <w:szCs w:val="24"/>
          <w:highlight w:val="none"/>
          <w:u w:val="single"/>
        </w:rPr>
        <w:t>_______</w:t>
      </w:r>
    </w:p>
    <w:p w14:paraId="7C84339F">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 合同价格、计量与支付</w:t>
      </w:r>
    </w:p>
    <w:p w14:paraId="062E18A3">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12.1 合同价格形式</w:t>
      </w:r>
    </w:p>
    <w:p w14:paraId="526611A0">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 单价合同。</w:t>
      </w:r>
    </w:p>
    <w:p w14:paraId="3C2A2294">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综合单价包含的风险范围：</w:t>
      </w:r>
    </w:p>
    <w:p w14:paraId="7DE48A02">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 xml:space="preserve">（1）应由承包人承担的工、料、机在投标编制期或预算书编制期与合同实施期间所发生的市场价格波动。 </w:t>
      </w:r>
    </w:p>
    <w:p w14:paraId="10B47D31">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（2）其他：</w:t>
      </w:r>
      <w:bookmarkStart w:id="481" w:name="SOA_zyht_qt16"/>
      <w:r>
        <w:rPr>
          <w:rFonts w:hint="eastAsia" w:ascii="宋体" w:hAnsi="宋体" w:eastAsia="宋体" w:cs="宋体"/>
          <w:b/>
          <w:snapToGrid w:val="0"/>
          <w:color w:val="auto"/>
          <w:kern w:val="0"/>
          <w:sz w:val="24"/>
          <w:szCs w:val="24"/>
          <w:highlight w:val="none"/>
          <w:u w:val="single"/>
        </w:rPr>
        <w:t>①人、材、机的市场格变化；②连续8小时的停水、电、气；③政策性的调整、④技术措施费，⑤有经验的承包商应该可以预料的风险⑥施工图虽未明确表示但按国家规范必须实施的内容招标文件明确要求包干的内容</w:t>
      </w:r>
      <w:bookmarkEnd w:id="481"/>
      <w:r>
        <w:rPr>
          <w:rFonts w:hint="eastAsia" w:ascii="宋体" w:hAnsi="宋体" w:eastAsia="宋体" w:cs="宋体"/>
          <w:b/>
          <w:snapToGrid w:val="0"/>
          <w:color w:val="auto"/>
          <w:kern w:val="0"/>
          <w:sz w:val="24"/>
          <w:szCs w:val="24"/>
          <w:highlight w:val="none"/>
        </w:rPr>
        <w:t>。</w:t>
      </w:r>
    </w:p>
    <w:p w14:paraId="7B51B399">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风险费用的计算方法：</w:t>
      </w:r>
      <w:bookmarkStart w:id="482" w:name="SOA_zyht_djhtfxjs"/>
      <w:r>
        <w:rPr>
          <w:rFonts w:hint="eastAsia" w:ascii="宋体" w:hAnsi="宋体" w:eastAsia="宋体" w:cs="宋体"/>
          <w:snapToGrid w:val="0"/>
          <w:color w:val="auto"/>
          <w:kern w:val="0"/>
          <w:sz w:val="24"/>
          <w:szCs w:val="24"/>
          <w:highlight w:val="none"/>
          <w:u w:val="single"/>
        </w:rPr>
        <w:t>以上风险费用已在投标报价时考虑，不再另行计取</w:t>
      </w:r>
      <w:bookmarkEnd w:id="482"/>
      <w:r>
        <w:rPr>
          <w:rFonts w:hint="eastAsia" w:ascii="宋体" w:hAnsi="宋体" w:eastAsia="宋体" w:cs="宋体"/>
          <w:snapToGrid w:val="0"/>
          <w:color w:val="auto"/>
          <w:kern w:val="0"/>
          <w:sz w:val="24"/>
          <w:szCs w:val="24"/>
          <w:highlight w:val="none"/>
        </w:rPr>
        <w:t>。</w:t>
      </w:r>
    </w:p>
    <w:p w14:paraId="50066B6B">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风险范围以外合同价格的调整方法：</w:t>
      </w:r>
    </w:p>
    <w:p w14:paraId="7CF13B6F">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（1）市场价格波动引起的调整按本合同11.1第3种方式的约定计算</w:t>
      </w:r>
      <w:r>
        <w:rPr>
          <w:rFonts w:hint="eastAsia" w:ascii="宋体" w:hAnsi="宋体" w:eastAsia="宋体" w:cs="宋体"/>
          <w:b/>
          <w:snapToGrid w:val="0"/>
          <w:color w:val="auto"/>
          <w:kern w:val="0"/>
          <w:sz w:val="24"/>
          <w:szCs w:val="24"/>
          <w:highlight w:val="none"/>
        </w:rPr>
        <w:t>。</w:t>
      </w:r>
    </w:p>
    <w:p w14:paraId="22223415">
      <w:pPr>
        <w:keepNext w:val="0"/>
        <w:keepLines w:val="0"/>
        <w:pageBreakBefore w:val="0"/>
        <w:kinsoku/>
        <w:wordWrap/>
        <w:overflowPunct/>
        <w:topLinePunct w:val="0"/>
        <w:bidi w:val="0"/>
        <w:adjustRightInd/>
        <w:spacing w:line="360" w:lineRule="auto"/>
        <w:ind w:firstLine="504"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（2）其他：</w:t>
      </w:r>
      <w:r>
        <w:rPr>
          <w:rFonts w:hint="eastAsia" w:ascii="宋体" w:hAnsi="宋体" w:eastAsia="宋体" w:cs="宋体"/>
          <w:snapToGrid w:val="0"/>
          <w:color w:val="auto"/>
          <w:kern w:val="0"/>
          <w:sz w:val="24"/>
          <w:szCs w:val="24"/>
          <w:highlight w:val="none"/>
          <w:u w:val="single"/>
        </w:rPr>
        <w:t>只有发生发包人提供的工程量清单漏项、清单工程量有偏差，非承包人原因的设计变更必须由设计单位出具设计变更图纸并经发包人确认、签证认可的特殊事项才可调整合同价款。</w:t>
      </w:r>
    </w:p>
    <w:p w14:paraId="286FB34E">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调整方法如下：</w:t>
      </w:r>
    </w:p>
    <w:p w14:paraId="7BBD47CB">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工程量的调整：工程量依据《建设工程工程量清单计价规范》（GB50500-2013）结算，所有增减工程量的核定均先上报总监理工程师审核签名并加盖监理签证章，由发包人指定代表审定签名加盖（发包人）公章，最终以经工程结算审计审核后的工程量为准。</w:t>
      </w:r>
    </w:p>
    <w:p w14:paraId="4BFE202D">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合同价款的调整：</w:t>
      </w:r>
    </w:p>
    <w:p w14:paraId="68D90215">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a、招标工程量清单部分及施工过程中的签证部分的单价均按承包人投标时的首轮报价的单价及10.4.1款确定的单价执行，计算出总造价后乘以下浮率（下浮率=投标时最终报价/投标时首轮报价）。</w:t>
      </w:r>
    </w:p>
    <w:p w14:paraId="1C7FE8F3">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b、变更引起的原清单项目主材变更，则仅调整其主材价差价，差价为“该变更主材施工工期内各月的信息价格的平均值与投标截止日当期的该主材信息价的差价”，其余项目均不作调整。当变更的主材无信息价可以套用，按承发包双方确认的市场价计取差价，其余项目均不作调整。以上价差仅计取税金。发包人有权对材料设备的品牌进行变更，承包人应接受。</w:t>
      </w:r>
    </w:p>
    <w:p w14:paraId="60F6A1D3">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（3）工程量清单中没有相同、类似项目综合单价的，按以下方式结算：</w:t>
      </w:r>
    </w:p>
    <w:p w14:paraId="09362A99">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a、套用《浙江省建筑工程预算定额（2018）版》、《浙江省安装工程预算定额（2018）版》采用以“直接工程费＋规费＋税金”方式组价，其它管理、利润、风险等费用均不再计取。</w:t>
      </w:r>
    </w:p>
    <w:p w14:paraId="2A6BBCB7">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b、“直接工程费”中的人工、机械及除主要材料外的其它材料的单价和定额消耗量参照 2018版定额计取，人工、机械及主要材料价格按承包人响应文件中的价格计算，如响应文件中同一项目有不同报价的，则按低价计算；如响应文件中无此人工、机械及主要材料单价，按发包人审核后的签证价格。</w:t>
      </w:r>
    </w:p>
    <w:p w14:paraId="43B253D6">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c、若变更项目无法套用 2018版浙江省定额，则由承包人根据市场行情上报建议综合单价，经监理单位审核后，最终以发包人签证价格为准。</w:t>
      </w:r>
    </w:p>
    <w:p w14:paraId="04A56718">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（4）材料及人工价格调整： /</w:t>
      </w:r>
    </w:p>
    <w:p w14:paraId="6DDFCE5F">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5）属不可抗力因素造成承包人的直接损失费用，发包人将根据实际情况另行协商，但属于应该预防的因素，因承包人没有及时预防或预防不当造成的损失，发包人不负责补偿；属施工技术组织失误造成的费用、工期损失均由承包人负担。</w:t>
      </w:r>
    </w:p>
    <w:p w14:paraId="3F82E679">
      <w:pPr>
        <w:keepNext w:val="0"/>
        <w:keepLines w:val="0"/>
        <w:pageBreakBefore w:val="0"/>
        <w:kinsoku/>
        <w:wordWrap/>
        <w:overflowPunct/>
        <w:topLinePunct w:val="0"/>
        <w:bidi w:val="0"/>
        <w:adjustRightInd/>
        <w:spacing w:line="360" w:lineRule="auto"/>
        <w:ind w:firstLine="501" w:firstLineChars="209"/>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u w:val="single"/>
        </w:rPr>
        <w:t>（6）凡是变更引起的合同价款的调整，均在竣工结算时审计后归入结算总价，施工期间内发包人不再另行支付。</w:t>
      </w:r>
    </w:p>
    <w:p w14:paraId="782DC712">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 总价合同。</w:t>
      </w:r>
    </w:p>
    <w:p w14:paraId="6B6CC467">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总价包含的风险范围：</w:t>
      </w:r>
      <w:bookmarkStart w:id="483" w:name="SOA_zyht_zjhtfx"/>
      <w:r>
        <w:rPr>
          <w:rFonts w:hint="eastAsia" w:ascii="宋体" w:hAnsi="宋体" w:eastAsia="宋体" w:cs="宋体"/>
          <w:snapToGrid w:val="0"/>
          <w:color w:val="auto"/>
          <w:kern w:val="0"/>
          <w:sz w:val="24"/>
          <w:szCs w:val="24"/>
          <w:highlight w:val="none"/>
          <w:u w:val="single"/>
        </w:rPr>
        <w:t>____/</w:t>
      </w:r>
      <w:bookmarkEnd w:id="483"/>
      <w:r>
        <w:rPr>
          <w:rFonts w:hint="eastAsia" w:ascii="宋体" w:hAnsi="宋体" w:eastAsia="宋体" w:cs="宋体"/>
          <w:snapToGrid w:val="0"/>
          <w:color w:val="auto"/>
          <w:kern w:val="0"/>
          <w:sz w:val="24"/>
          <w:szCs w:val="24"/>
          <w:highlight w:val="none"/>
          <w:u w:val="single"/>
        </w:rPr>
        <w:t>_______</w:t>
      </w:r>
      <w:r>
        <w:rPr>
          <w:rFonts w:hint="eastAsia" w:ascii="宋体" w:hAnsi="宋体" w:eastAsia="宋体" w:cs="宋体"/>
          <w:snapToGrid w:val="0"/>
          <w:color w:val="auto"/>
          <w:kern w:val="0"/>
          <w:sz w:val="24"/>
          <w:szCs w:val="24"/>
          <w:highlight w:val="none"/>
        </w:rPr>
        <w:t>。</w:t>
      </w:r>
    </w:p>
    <w:p w14:paraId="1AEE3DCD">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风险费用的计算方法：</w:t>
      </w:r>
      <w:bookmarkStart w:id="484" w:name="SOA_zyht_zjhtfxjs"/>
      <w:r>
        <w:rPr>
          <w:rFonts w:hint="eastAsia" w:ascii="宋体" w:hAnsi="宋体" w:eastAsia="宋体" w:cs="宋体"/>
          <w:snapToGrid w:val="0"/>
          <w:color w:val="auto"/>
          <w:kern w:val="0"/>
          <w:sz w:val="24"/>
          <w:szCs w:val="24"/>
          <w:highlight w:val="none"/>
          <w:u w:val="single"/>
        </w:rPr>
        <w:t>______/</w:t>
      </w:r>
      <w:bookmarkEnd w:id="484"/>
      <w:r>
        <w:rPr>
          <w:rFonts w:hint="eastAsia" w:ascii="宋体" w:hAnsi="宋体" w:eastAsia="宋体" w:cs="宋体"/>
          <w:snapToGrid w:val="0"/>
          <w:color w:val="auto"/>
          <w:kern w:val="0"/>
          <w:sz w:val="24"/>
          <w:szCs w:val="24"/>
          <w:highlight w:val="none"/>
          <w:u w:val="single"/>
        </w:rPr>
        <w:t>_______</w:t>
      </w:r>
      <w:r>
        <w:rPr>
          <w:rFonts w:hint="eastAsia" w:ascii="宋体" w:hAnsi="宋体" w:eastAsia="宋体" w:cs="宋体"/>
          <w:snapToGrid w:val="0"/>
          <w:color w:val="auto"/>
          <w:kern w:val="0"/>
          <w:sz w:val="24"/>
          <w:szCs w:val="24"/>
          <w:highlight w:val="none"/>
        </w:rPr>
        <w:t>。</w:t>
      </w:r>
    </w:p>
    <w:p w14:paraId="13D90343">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风险范围以外合同价格的调整方法：</w:t>
      </w:r>
      <w:bookmarkStart w:id="485" w:name="SOA_zyht_zjhtjgtz"/>
      <w:r>
        <w:rPr>
          <w:rFonts w:hint="eastAsia" w:ascii="宋体" w:hAnsi="宋体" w:eastAsia="宋体" w:cs="宋体"/>
          <w:snapToGrid w:val="0"/>
          <w:color w:val="auto"/>
          <w:kern w:val="0"/>
          <w:sz w:val="24"/>
          <w:szCs w:val="24"/>
          <w:highlight w:val="none"/>
          <w:u w:val="single"/>
        </w:rPr>
        <w:t>____/</w:t>
      </w:r>
      <w:bookmarkEnd w:id="485"/>
      <w:r>
        <w:rPr>
          <w:rFonts w:hint="eastAsia" w:ascii="宋体" w:hAnsi="宋体" w:eastAsia="宋体" w:cs="宋体"/>
          <w:snapToGrid w:val="0"/>
          <w:color w:val="auto"/>
          <w:kern w:val="0"/>
          <w:sz w:val="24"/>
          <w:szCs w:val="24"/>
          <w:highlight w:val="none"/>
          <w:u w:val="single"/>
        </w:rPr>
        <w:t>_________</w:t>
      </w:r>
      <w:r>
        <w:rPr>
          <w:rFonts w:hint="eastAsia" w:ascii="宋体" w:hAnsi="宋体" w:eastAsia="宋体" w:cs="宋体"/>
          <w:snapToGrid w:val="0"/>
          <w:color w:val="auto"/>
          <w:kern w:val="0"/>
          <w:sz w:val="24"/>
          <w:szCs w:val="24"/>
          <w:highlight w:val="none"/>
        </w:rPr>
        <w:t>。</w:t>
      </w:r>
    </w:p>
    <w:p w14:paraId="497A3B6F">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3._其他价格方式：</w:t>
      </w:r>
      <w:bookmarkStart w:id="486" w:name="SOA_zyht_zjhtqtjg"/>
      <w:r>
        <w:rPr>
          <w:rFonts w:hint="eastAsia" w:ascii="宋体" w:hAnsi="宋体" w:eastAsia="宋体" w:cs="宋体"/>
          <w:snapToGrid w:val="0"/>
          <w:color w:val="auto"/>
          <w:kern w:val="0"/>
          <w:sz w:val="24"/>
          <w:szCs w:val="24"/>
          <w:highlight w:val="none"/>
          <w:u w:val="single"/>
        </w:rPr>
        <w:t>________/</w:t>
      </w:r>
      <w:bookmarkEnd w:id="486"/>
      <w:r>
        <w:rPr>
          <w:rFonts w:hint="eastAsia" w:ascii="宋体" w:hAnsi="宋体" w:eastAsia="宋体" w:cs="宋体"/>
          <w:snapToGrid w:val="0"/>
          <w:color w:val="auto"/>
          <w:kern w:val="0"/>
          <w:sz w:val="24"/>
          <w:szCs w:val="24"/>
          <w:highlight w:val="none"/>
          <w:u w:val="single"/>
        </w:rPr>
        <w:t>________</w:t>
      </w:r>
      <w:r>
        <w:rPr>
          <w:rFonts w:hint="eastAsia" w:ascii="宋体" w:hAnsi="宋体" w:eastAsia="宋体" w:cs="宋体"/>
          <w:snapToGrid w:val="0"/>
          <w:color w:val="auto"/>
          <w:kern w:val="0"/>
          <w:sz w:val="24"/>
          <w:szCs w:val="24"/>
          <w:highlight w:val="none"/>
        </w:rPr>
        <w:t>。</w:t>
      </w:r>
    </w:p>
    <w:p w14:paraId="3FD2494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bookmarkStart w:id="487" w:name="_Toc297123554"/>
      <w:bookmarkStart w:id="488" w:name="_Toc304295581"/>
      <w:bookmarkStart w:id="489" w:name="_Toc300935004"/>
      <w:bookmarkStart w:id="490" w:name="_Toc303539161"/>
      <w:bookmarkStart w:id="491" w:name="_Toc312678042"/>
      <w:bookmarkStart w:id="492" w:name="_Toc297216213"/>
      <w:bookmarkStart w:id="493" w:name="_Toc296347206"/>
      <w:bookmarkStart w:id="494" w:name="_Toc296891247"/>
      <w:bookmarkStart w:id="495" w:name="_Toc292559917"/>
      <w:bookmarkStart w:id="496" w:name="_Toc292559412"/>
      <w:bookmarkStart w:id="497" w:name="_Toc296944546"/>
      <w:bookmarkStart w:id="498" w:name="_Toc296346708"/>
      <w:bookmarkStart w:id="499" w:name="_Toc297048393"/>
      <w:bookmarkStart w:id="500" w:name="_Toc296891035"/>
      <w:bookmarkStart w:id="501" w:name="_Toc297120507"/>
      <w:bookmarkStart w:id="502" w:name="_Toc296503207"/>
      <w:r>
        <w:rPr>
          <w:rFonts w:hint="eastAsia" w:ascii="宋体" w:hAnsi="宋体" w:eastAsia="宋体" w:cs="宋体"/>
          <w:snapToGrid w:val="0"/>
          <w:color w:val="auto"/>
          <w:kern w:val="0"/>
          <w:sz w:val="24"/>
          <w:szCs w:val="24"/>
          <w:highlight w:val="none"/>
        </w:rPr>
        <w:t>12.2_预付款</w:t>
      </w:r>
    </w:p>
    <w:bookmarkEnd w:id="487"/>
    <w:bookmarkEnd w:id="488"/>
    <w:bookmarkEnd w:id="489"/>
    <w:bookmarkEnd w:id="490"/>
    <w:bookmarkEnd w:id="491"/>
    <w:bookmarkEnd w:id="492"/>
    <w:p w14:paraId="6F23798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12.2.1 预付款的支付</w:t>
      </w:r>
    </w:p>
    <w:p w14:paraId="153CBD6C">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预付款支付比例或金额：</w:t>
      </w:r>
      <w:r>
        <w:rPr>
          <w:rFonts w:hint="eastAsia" w:ascii="宋体" w:hAnsi="宋体" w:eastAsia="宋体" w:cs="宋体"/>
          <w:b/>
          <w:snapToGrid w:val="0"/>
          <w:color w:val="auto"/>
          <w:kern w:val="0"/>
          <w:sz w:val="24"/>
          <w:szCs w:val="24"/>
          <w:highlight w:val="none"/>
          <w:u w:val="single"/>
        </w:rPr>
        <w:t>40%（含工资性工程款预付款）</w:t>
      </w:r>
      <w:r>
        <w:rPr>
          <w:rFonts w:hint="eastAsia" w:ascii="宋体" w:hAnsi="宋体" w:eastAsia="宋体" w:cs="宋体"/>
          <w:snapToGrid w:val="0"/>
          <w:color w:val="auto"/>
          <w:kern w:val="0"/>
          <w:sz w:val="24"/>
          <w:szCs w:val="24"/>
          <w:highlight w:val="none"/>
        </w:rPr>
        <w:t>。</w:t>
      </w:r>
    </w:p>
    <w:p w14:paraId="21F63AD6">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工资预付款支付比例或金额：</w:t>
      </w:r>
      <w:r>
        <w:rPr>
          <w:rFonts w:hint="eastAsia" w:ascii="宋体" w:hAnsi="宋体" w:eastAsia="宋体" w:cs="宋体"/>
          <w:b/>
          <w:snapToGrid w:val="0"/>
          <w:color w:val="auto"/>
          <w:kern w:val="0"/>
          <w:sz w:val="24"/>
          <w:szCs w:val="24"/>
          <w:highlight w:val="none"/>
          <w:u w:val="single"/>
        </w:rPr>
        <w:t>合同价的1%（含在预付款中）_</w:t>
      </w:r>
      <w:r>
        <w:rPr>
          <w:rFonts w:hint="eastAsia" w:ascii="宋体" w:hAnsi="宋体" w:eastAsia="宋体" w:cs="宋体"/>
          <w:snapToGrid w:val="0"/>
          <w:color w:val="auto"/>
          <w:kern w:val="0"/>
          <w:sz w:val="24"/>
          <w:szCs w:val="24"/>
          <w:highlight w:val="none"/>
        </w:rPr>
        <w:t>_。</w:t>
      </w:r>
    </w:p>
    <w:p w14:paraId="480AF5C6">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预付款支付期限：</w:t>
      </w:r>
      <w:r>
        <w:rPr>
          <w:rFonts w:hint="eastAsia" w:ascii="宋体" w:hAnsi="宋体" w:eastAsia="宋体" w:cs="宋体"/>
          <w:snapToGrid w:val="0"/>
          <w:color w:val="auto"/>
          <w:kern w:val="0"/>
          <w:sz w:val="24"/>
          <w:szCs w:val="24"/>
          <w:highlight w:val="none"/>
          <w:u w:val="single"/>
        </w:rPr>
        <w:t>7个工作日内发包人支付合同总价的40%的预付款。</w:t>
      </w:r>
    </w:p>
    <w:p w14:paraId="583A705E">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预付款扣回的方式：</w:t>
      </w:r>
      <w:r>
        <w:rPr>
          <w:rFonts w:hint="eastAsia" w:ascii="宋体" w:hAnsi="宋体" w:eastAsia="宋体" w:cs="宋体"/>
          <w:snapToGrid w:val="0"/>
          <w:color w:val="auto"/>
          <w:kern w:val="0"/>
          <w:sz w:val="24"/>
          <w:szCs w:val="24"/>
          <w:highlight w:val="none"/>
          <w:u w:val="single"/>
        </w:rPr>
        <w:t>在竣工时一并结算</w:t>
      </w:r>
      <w:r>
        <w:rPr>
          <w:rFonts w:hint="eastAsia" w:ascii="宋体" w:hAnsi="宋体" w:eastAsia="宋体" w:cs="宋体"/>
          <w:snapToGrid w:val="0"/>
          <w:color w:val="auto"/>
          <w:kern w:val="0"/>
          <w:sz w:val="24"/>
          <w:szCs w:val="24"/>
          <w:highlight w:val="none"/>
        </w:rPr>
        <w:t>。</w:t>
      </w:r>
    </w:p>
    <w:p w14:paraId="7B490CF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12.2.2_预付款担保</w:t>
      </w:r>
    </w:p>
    <w:p w14:paraId="71C07F1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承包人提交预付款担保的期限：_/__。</w:t>
      </w:r>
    </w:p>
    <w:p w14:paraId="320E7482">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预付款担保的形式为：__/___。</w:t>
      </w:r>
    </w:p>
    <w:bookmarkEnd w:id="493"/>
    <w:bookmarkEnd w:id="494"/>
    <w:bookmarkEnd w:id="495"/>
    <w:bookmarkEnd w:id="496"/>
    <w:bookmarkEnd w:id="497"/>
    <w:bookmarkEnd w:id="498"/>
    <w:bookmarkEnd w:id="499"/>
    <w:bookmarkEnd w:id="500"/>
    <w:bookmarkEnd w:id="501"/>
    <w:bookmarkEnd w:id="502"/>
    <w:p w14:paraId="72AD373C">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12.3_计量</w:t>
      </w:r>
    </w:p>
    <w:p w14:paraId="5AB5F661">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12.3.1 计量原则</w:t>
      </w:r>
    </w:p>
    <w:p w14:paraId="09B4C89E">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工程量计算规则：</w:t>
      </w:r>
    </w:p>
    <w:p w14:paraId="149FE224">
      <w:pPr>
        <w:keepNext w:val="0"/>
        <w:keepLines w:val="0"/>
        <w:pageBreakBefore w:val="0"/>
        <w:kinsoku/>
        <w:wordWrap/>
        <w:overflowPunct/>
        <w:topLinePunct w:val="0"/>
        <w:bidi w:val="0"/>
        <w:adjustRightInd/>
        <w:snapToGrid w:val="0"/>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rPr>
        <w:t>（1）</w:t>
      </w:r>
      <w:r>
        <w:rPr>
          <w:rFonts w:hint="eastAsia" w:ascii="宋体" w:hAnsi="宋体" w:eastAsia="宋体" w:cs="宋体"/>
          <w:b/>
          <w:snapToGrid w:val="0"/>
          <w:color w:val="auto"/>
          <w:kern w:val="0"/>
          <w:sz w:val="24"/>
          <w:szCs w:val="24"/>
          <w:highlight w:val="none"/>
          <w:u w:val="single"/>
        </w:rPr>
        <w:t>实行工程量清单计价的工程项目，其工程量的计算规则应按国家标准工程量计算规范及省级行业主管部门颁布的补充规定执行。</w:t>
      </w:r>
    </w:p>
    <w:p w14:paraId="546BB889">
      <w:pPr>
        <w:keepNext w:val="0"/>
        <w:keepLines w:val="0"/>
        <w:pageBreakBefore w:val="0"/>
        <w:kinsoku/>
        <w:wordWrap/>
        <w:overflowPunct/>
        <w:topLinePunct w:val="0"/>
        <w:bidi w:val="0"/>
        <w:adjustRightInd/>
        <w:spacing w:line="360" w:lineRule="auto"/>
        <w:ind w:firstLine="42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（2）不实行工程量清单计价的工程项目，工程量的计算规则应按省、市行业主管部门颁布的各专业工程定额的工程量计算规则执行。</w:t>
      </w:r>
    </w:p>
    <w:p w14:paraId="4AB828E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12.3.2 计量周期</w:t>
      </w:r>
    </w:p>
    <w:p w14:paraId="610B261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关于计量周期的约定：</w:t>
      </w:r>
      <w:r>
        <w:rPr>
          <w:rFonts w:hint="eastAsia" w:ascii="宋体" w:hAnsi="宋体" w:eastAsia="宋体" w:cs="宋体"/>
          <w:snapToGrid w:val="0"/>
          <w:color w:val="auto"/>
          <w:kern w:val="0"/>
          <w:sz w:val="24"/>
          <w:szCs w:val="24"/>
          <w:highlight w:val="none"/>
          <w:u w:val="single"/>
        </w:rPr>
        <w:t>__按通用条款执行_</w:t>
      </w:r>
      <w:r>
        <w:rPr>
          <w:rFonts w:hint="eastAsia" w:ascii="宋体" w:hAnsi="宋体" w:eastAsia="宋体" w:cs="宋体"/>
          <w:snapToGrid w:val="0"/>
          <w:color w:val="auto"/>
          <w:kern w:val="0"/>
          <w:sz w:val="24"/>
          <w:szCs w:val="24"/>
          <w:highlight w:val="none"/>
        </w:rPr>
        <w:t>。</w:t>
      </w:r>
    </w:p>
    <w:p w14:paraId="5E361A74">
      <w:pPr>
        <w:keepNext w:val="0"/>
        <w:keepLines w:val="0"/>
        <w:pageBreakBefore w:val="0"/>
        <w:kinsoku/>
        <w:wordWrap/>
        <w:overflowPunct/>
        <w:topLinePunct w:val="0"/>
        <w:bidi w:val="0"/>
        <w:adjustRightInd/>
        <w:snapToGrid w:val="0"/>
        <w:spacing w:line="360" w:lineRule="auto"/>
        <w:ind w:firstLine="420" w:firstLineChars="175"/>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12.3.3_单价合同的计量</w:t>
      </w:r>
    </w:p>
    <w:p w14:paraId="4FED870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关于单价合同计量的约定：</w:t>
      </w:r>
      <w:r>
        <w:rPr>
          <w:rFonts w:hint="eastAsia" w:ascii="宋体" w:hAnsi="宋体" w:eastAsia="宋体" w:cs="宋体"/>
          <w:snapToGrid w:val="0"/>
          <w:color w:val="auto"/>
          <w:kern w:val="0"/>
          <w:sz w:val="24"/>
          <w:szCs w:val="24"/>
          <w:highlight w:val="none"/>
          <w:u w:val="single"/>
        </w:rPr>
        <w:t>___按通用条款执行_</w:t>
      </w:r>
      <w:r>
        <w:rPr>
          <w:rFonts w:hint="eastAsia" w:ascii="宋体" w:hAnsi="宋体" w:eastAsia="宋体" w:cs="宋体"/>
          <w:snapToGrid w:val="0"/>
          <w:color w:val="auto"/>
          <w:kern w:val="0"/>
          <w:sz w:val="24"/>
          <w:szCs w:val="24"/>
          <w:highlight w:val="none"/>
        </w:rPr>
        <w:t>。</w:t>
      </w:r>
    </w:p>
    <w:p w14:paraId="1AB862A0">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12.3.4 总价合同的计量</w:t>
      </w:r>
    </w:p>
    <w:p w14:paraId="4901A8F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关于总价合同计量的约定：</w:t>
      </w:r>
      <w:r>
        <w:rPr>
          <w:rFonts w:hint="eastAsia" w:ascii="宋体" w:hAnsi="宋体" w:eastAsia="宋体" w:cs="宋体"/>
          <w:snapToGrid w:val="0"/>
          <w:color w:val="auto"/>
          <w:kern w:val="0"/>
          <w:sz w:val="24"/>
          <w:szCs w:val="24"/>
          <w:highlight w:val="none"/>
          <w:u w:val="single"/>
        </w:rPr>
        <w:t>_____/_____</w:t>
      </w:r>
      <w:r>
        <w:rPr>
          <w:rFonts w:hint="eastAsia" w:ascii="宋体" w:hAnsi="宋体" w:eastAsia="宋体" w:cs="宋体"/>
          <w:snapToGrid w:val="0"/>
          <w:color w:val="auto"/>
          <w:kern w:val="0"/>
          <w:sz w:val="24"/>
          <w:szCs w:val="24"/>
          <w:highlight w:val="none"/>
        </w:rPr>
        <w:t>。</w:t>
      </w:r>
    </w:p>
    <w:p w14:paraId="2F3E8F1C">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12.3.5总价合同采用支付分解表计量支付的，是否适用第12.3.4_项〔总价合同的计量〕约定进行计量：___/____。</w:t>
      </w:r>
    </w:p>
    <w:p w14:paraId="549540A4">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12.3.6_其他价格形式合同的计量</w:t>
      </w:r>
    </w:p>
    <w:p w14:paraId="2DDB289E">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其他价格形式的计量方式和程序：_______/_______。</w:t>
      </w:r>
    </w:p>
    <w:p w14:paraId="36015DCF">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12.4 工程进度款支付</w:t>
      </w:r>
    </w:p>
    <w:p w14:paraId="6ED7593E">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b/>
          <w:snapToGrid w:val="0"/>
          <w:color w:val="auto"/>
          <w:kern w:val="0"/>
          <w:sz w:val="24"/>
          <w:szCs w:val="24"/>
          <w:highlight w:val="none"/>
          <w:u w:val="single"/>
        </w:rPr>
      </w:pPr>
      <w:bookmarkStart w:id="503" w:name="_Toc303539163"/>
      <w:bookmarkStart w:id="504" w:name="_Toc296891039"/>
      <w:bookmarkStart w:id="505" w:name="_Toc296347210"/>
      <w:bookmarkStart w:id="506" w:name="_Toc297048397"/>
      <w:bookmarkStart w:id="507" w:name="_Toc296891251"/>
      <w:bookmarkStart w:id="508" w:name="_Toc297120511"/>
      <w:bookmarkStart w:id="509" w:name="_Toc296944550"/>
      <w:bookmarkStart w:id="510" w:name="_Toc297123556"/>
      <w:bookmarkStart w:id="511" w:name="_Toc292559416"/>
      <w:bookmarkStart w:id="512" w:name="_Toc296503211"/>
      <w:bookmarkStart w:id="513" w:name="_Toc296346712"/>
      <w:bookmarkStart w:id="514" w:name="_Toc300935006"/>
      <w:bookmarkStart w:id="515" w:name="_Toc292559921"/>
      <w:bookmarkStart w:id="516" w:name="_Toc297216215"/>
      <w:r>
        <w:rPr>
          <w:rFonts w:hint="eastAsia" w:ascii="宋体" w:hAnsi="宋体" w:eastAsia="宋体" w:cs="宋体"/>
          <w:snapToGrid w:val="0"/>
          <w:color w:val="auto"/>
          <w:kern w:val="0"/>
          <w:sz w:val="24"/>
          <w:szCs w:val="24"/>
          <w:highlight w:val="none"/>
        </w:rPr>
        <w:t>12.4.1</w:t>
      </w:r>
      <w:r>
        <w:rPr>
          <w:rFonts w:hint="eastAsia" w:ascii="宋体" w:hAnsi="宋体" w:eastAsia="宋体" w:cs="宋体"/>
          <w:b/>
          <w:snapToGrid w:val="0"/>
          <w:color w:val="auto"/>
          <w:kern w:val="0"/>
          <w:sz w:val="24"/>
          <w:szCs w:val="24"/>
          <w:highlight w:val="none"/>
          <w:u w:val="single"/>
        </w:rPr>
        <w:t>付款周期</w:t>
      </w:r>
    </w:p>
    <w:p w14:paraId="1DC6DAEF">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1、合同价款内的工程款支付：</w:t>
      </w:r>
    </w:p>
    <w:p w14:paraId="11088BC6">
      <w:pPr>
        <w:keepNext w:val="0"/>
        <w:keepLines w:val="0"/>
        <w:pageBreakBefore w:val="0"/>
        <w:tabs>
          <w:tab w:val="left" w:pos="-180"/>
          <w:tab w:val="left" w:pos="0"/>
          <w:tab w:val="left" w:pos="360"/>
        </w:tabs>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lang w:val="zh-CN"/>
        </w:rPr>
      </w:pPr>
      <w:bookmarkStart w:id="517" w:name="ed_2020Y11M23D15H38M13"/>
      <w:r>
        <w:rPr>
          <w:rFonts w:hint="eastAsia" w:ascii="宋体" w:hAnsi="宋体" w:eastAsia="宋体" w:cs="宋体"/>
          <w:b/>
          <w:snapToGrid w:val="0"/>
          <w:color w:val="auto"/>
          <w:kern w:val="0"/>
          <w:sz w:val="24"/>
          <w:szCs w:val="24"/>
          <w:highlight w:val="none"/>
          <w:u w:val="single"/>
          <w:lang w:val="zh-CN"/>
        </w:rPr>
        <w:t>（1）</w:t>
      </w:r>
      <w:bookmarkEnd w:id="517"/>
      <w:r>
        <w:rPr>
          <w:rFonts w:hint="eastAsia" w:ascii="宋体" w:hAnsi="宋体" w:eastAsia="宋体" w:cs="宋体"/>
          <w:b/>
          <w:snapToGrid w:val="0"/>
          <w:color w:val="auto"/>
          <w:kern w:val="0"/>
          <w:sz w:val="24"/>
          <w:szCs w:val="24"/>
          <w:highlight w:val="none"/>
          <w:u w:val="single"/>
          <w:lang w:val="zh-CN"/>
        </w:rPr>
        <w:t>合同签订后3个工作日内承包人向发包人缴纳合同价的1%履约保证金；在承包人施工队伍主要管理人员、主要施工机械进场后7个工作日内支付合同总价的40%的预付款；</w:t>
      </w:r>
    </w:p>
    <w:p w14:paraId="0468C796">
      <w:pPr>
        <w:keepNext w:val="0"/>
        <w:keepLines w:val="0"/>
        <w:pageBreakBefore w:val="0"/>
        <w:tabs>
          <w:tab w:val="left" w:pos="-180"/>
          <w:tab w:val="left" w:pos="0"/>
          <w:tab w:val="left" w:pos="360"/>
        </w:tabs>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lang w:val="zh-CN"/>
        </w:rPr>
      </w:pPr>
      <w:r>
        <w:rPr>
          <w:rFonts w:hint="eastAsia" w:ascii="宋体" w:hAnsi="宋体" w:eastAsia="宋体" w:cs="宋体"/>
          <w:b/>
          <w:snapToGrid w:val="0"/>
          <w:color w:val="auto"/>
          <w:kern w:val="0"/>
          <w:sz w:val="24"/>
          <w:szCs w:val="24"/>
          <w:highlight w:val="none"/>
          <w:u w:val="single"/>
          <w:lang w:val="zh-CN"/>
        </w:rPr>
        <w:t>（</w:t>
      </w:r>
      <w:r>
        <w:rPr>
          <w:rFonts w:hint="eastAsia" w:ascii="宋体" w:hAnsi="宋体" w:eastAsia="宋体" w:cs="宋体"/>
          <w:b/>
          <w:snapToGrid w:val="0"/>
          <w:color w:val="auto"/>
          <w:kern w:val="0"/>
          <w:sz w:val="24"/>
          <w:szCs w:val="24"/>
          <w:highlight w:val="none"/>
          <w:u w:val="single"/>
        </w:rPr>
        <w:t>2</w:t>
      </w:r>
      <w:r>
        <w:rPr>
          <w:rFonts w:hint="eastAsia" w:ascii="宋体" w:hAnsi="宋体" w:eastAsia="宋体" w:cs="宋体"/>
          <w:b/>
          <w:snapToGrid w:val="0"/>
          <w:color w:val="auto"/>
          <w:kern w:val="0"/>
          <w:sz w:val="24"/>
          <w:szCs w:val="24"/>
          <w:highlight w:val="none"/>
          <w:u w:val="single"/>
          <w:lang w:val="zh-CN"/>
        </w:rPr>
        <w:t>）全部工程竣工验收合格并交付采购人正常使用后，发包人向成交供应商支付至合同总价的85%。发包人委托第三方进行工程价款结算审核，在审定价确定且承包人支付审定价1.5%的质量保证金后，甲方在7个工作日内支付至合同审定价的100%。工程保修期限按国家及浙江省现行规定计算,承包人在质量保修期内，按照有关法律、法规、规章的管理规定和双方约定，承担本工程质量保修责任，若承包人拒绝承担相关责任，发包人有权对上级相关机构反馈，承包人需自行承担履约信用处分。工程保修期起算日期为自发包人竣工验收合格之日起。合同签订时，承包人应向发包人提供前述质保期的承诺函。</w:t>
      </w:r>
    </w:p>
    <w:p w14:paraId="4F4CBCB4">
      <w:pPr>
        <w:keepNext w:val="0"/>
        <w:keepLines w:val="0"/>
        <w:pageBreakBefore w:val="0"/>
        <w:tabs>
          <w:tab w:val="left" w:pos="-180"/>
          <w:tab w:val="left" w:pos="0"/>
          <w:tab w:val="left" w:pos="360"/>
        </w:tabs>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lang w:val="zh-CN"/>
        </w:rPr>
      </w:pPr>
      <w:r>
        <w:rPr>
          <w:rFonts w:hint="eastAsia" w:ascii="宋体" w:hAnsi="宋体" w:eastAsia="宋体" w:cs="宋体"/>
          <w:b/>
          <w:snapToGrid w:val="0"/>
          <w:color w:val="auto"/>
          <w:kern w:val="0"/>
          <w:sz w:val="24"/>
          <w:szCs w:val="24"/>
          <w:highlight w:val="none"/>
          <w:u w:val="single"/>
          <w:lang w:val="zh-CN"/>
        </w:rPr>
        <w:t>（</w:t>
      </w:r>
      <w:r>
        <w:rPr>
          <w:rFonts w:hint="eastAsia" w:ascii="宋体" w:hAnsi="宋体" w:eastAsia="宋体" w:cs="宋体"/>
          <w:b/>
          <w:snapToGrid w:val="0"/>
          <w:color w:val="auto"/>
          <w:kern w:val="0"/>
          <w:sz w:val="24"/>
          <w:szCs w:val="24"/>
          <w:highlight w:val="none"/>
          <w:u w:val="single"/>
        </w:rPr>
        <w:t>3</w:t>
      </w:r>
      <w:r>
        <w:rPr>
          <w:rFonts w:hint="eastAsia" w:ascii="宋体" w:hAnsi="宋体" w:eastAsia="宋体" w:cs="宋体"/>
          <w:b/>
          <w:snapToGrid w:val="0"/>
          <w:color w:val="auto"/>
          <w:kern w:val="0"/>
          <w:sz w:val="24"/>
          <w:szCs w:val="24"/>
          <w:highlight w:val="none"/>
          <w:u w:val="single"/>
          <w:lang w:val="zh-CN"/>
        </w:rPr>
        <w:t>）发包人每次支付工程款前，承包人需取得监理、发包人对工程进度、质量、安全的认可，并向发包人开具等额的发票，否则发包人有权顺延支付工程进度款。发票的真实、合法、合规、有效性由承包人负责。因承包人开具的发票不规范、不合法或涉嫌虚开发票引起税务问题的，投标人需向发包人重新开具发票，并赔偿发包人损失，包括但不限于税款、滞纳金、罚款及相关损失等。</w:t>
      </w:r>
    </w:p>
    <w:p w14:paraId="6A9477A5">
      <w:pPr>
        <w:keepNext w:val="0"/>
        <w:keepLines w:val="0"/>
        <w:pageBreakBefore w:val="0"/>
        <w:widowControl/>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2、合同价款外的工程款支付：</w:t>
      </w:r>
    </w:p>
    <w:p w14:paraId="2D65E475">
      <w:pPr>
        <w:keepNext w:val="0"/>
        <w:keepLines w:val="0"/>
        <w:pageBreakBefore w:val="0"/>
        <w:widowControl/>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在施工进度质量正常的前提下，因工程变更引起合同价款增加但增加部分累计不足原合同价款的10%时，工程款仍按原合同价款支付，增加部分待工程竣工并验收合格经结算审计完毕后一次性付清；因工程变更引起合同价款增减且增减部分累计达到或超过原合同价款的10%时，双方经协商一致后可签订补充协议。</w:t>
      </w:r>
    </w:p>
    <w:p w14:paraId="048D4964">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3、开票约定：</w:t>
      </w:r>
    </w:p>
    <w:p w14:paraId="336E28D6">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（1）每次付款前，承包人应提供合法有效的增值税发票并在开票后送达发包人，否则发包人有权拒绝付款。</w:t>
      </w:r>
    </w:p>
    <w:p w14:paraId="31940ADE">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2）承包人对其开具发票的合规性负责，如果因其开具的发票不合规（包括但不限于以下情形）而导致发包人无法税前扣除或遭受其他损失的，承包人应承担赔偿责任，且发包人有权要求重新开具合法有效的发票。同时发包人有权迟延支付应付款项，且不承担任何违约责任，承包人的各项合同义务仍按合同约定履行：</w:t>
      </w:r>
    </w:p>
    <w:p w14:paraId="6765EA03">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•开具虚假、作废等无效发票或者违反国家法律法规开具、提供发票的；</w:t>
      </w:r>
    </w:p>
    <w:p w14:paraId="3D75ECA6">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•开具发票种类错误；开具发票税率与合同约定不符；</w:t>
      </w:r>
    </w:p>
    <w:p w14:paraId="35A313BE">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•发票上的信息错误；</w:t>
      </w:r>
    </w:p>
    <w:p w14:paraId="64A0BFF8">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•因</w:t>
      </w:r>
      <w:r>
        <w:rPr>
          <w:rFonts w:hint="eastAsia" w:ascii="宋体" w:hAnsi="宋体" w:eastAsia="宋体" w:cs="宋体"/>
          <w:b/>
          <w:bCs/>
          <w:snapToGrid w:val="0"/>
          <w:color w:val="auto"/>
          <w:kern w:val="0"/>
          <w:sz w:val="24"/>
          <w:szCs w:val="24"/>
          <w:highlight w:val="none"/>
          <w:u w:val="single"/>
        </w:rPr>
        <w:t>承包人</w:t>
      </w:r>
      <w:r>
        <w:rPr>
          <w:rFonts w:hint="eastAsia" w:ascii="宋体" w:hAnsi="宋体" w:eastAsia="宋体" w:cs="宋体"/>
          <w:b/>
          <w:snapToGrid w:val="0"/>
          <w:color w:val="auto"/>
          <w:kern w:val="0"/>
          <w:sz w:val="24"/>
          <w:szCs w:val="24"/>
          <w:highlight w:val="none"/>
          <w:u w:val="single"/>
        </w:rPr>
        <w:t>迟延送达、开具错误等原因造成发票认证失败；</w:t>
      </w:r>
    </w:p>
    <w:p w14:paraId="3DB346D2">
      <w:pPr>
        <w:keepNext w:val="0"/>
        <w:keepLines w:val="0"/>
        <w:pageBreakBefore w:val="0"/>
        <w:kinsoku/>
        <w:wordWrap/>
        <w:overflowPunct/>
        <w:topLinePunct w:val="0"/>
        <w:bidi w:val="0"/>
        <w:adjustRightInd/>
        <w:snapToGrid w:val="0"/>
        <w:spacing w:line="360" w:lineRule="auto"/>
        <w:ind w:firstLine="422"/>
        <w:jc w:val="left"/>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•其他不符合开具发票、提供发票的情形。</w:t>
      </w:r>
    </w:p>
    <w:p w14:paraId="4621EEEC">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12.4.2 进度付款申请单的编制</w:t>
      </w:r>
    </w:p>
    <w:p w14:paraId="655CB3C3">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关于进度付款申请单编制的约定：</w:t>
      </w:r>
      <w:r>
        <w:rPr>
          <w:rFonts w:hint="eastAsia" w:ascii="宋体" w:hAnsi="宋体" w:eastAsia="宋体" w:cs="宋体"/>
          <w:snapToGrid w:val="0"/>
          <w:color w:val="auto"/>
          <w:kern w:val="0"/>
          <w:sz w:val="24"/>
          <w:szCs w:val="24"/>
          <w:highlight w:val="none"/>
          <w:u w:val="single"/>
        </w:rPr>
        <w:t>_____/______</w:t>
      </w:r>
      <w:r>
        <w:rPr>
          <w:rFonts w:hint="eastAsia" w:ascii="宋体" w:hAnsi="宋体" w:eastAsia="宋体" w:cs="宋体"/>
          <w:snapToGrid w:val="0"/>
          <w:color w:val="auto"/>
          <w:kern w:val="0"/>
          <w:sz w:val="24"/>
          <w:szCs w:val="24"/>
          <w:highlight w:val="none"/>
        </w:rPr>
        <w:t>。</w:t>
      </w:r>
    </w:p>
    <w:p w14:paraId="5241335C">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Pr>
          <w:rFonts w:hint="eastAsia" w:ascii="宋体" w:hAnsi="宋体" w:eastAsia="宋体" w:cs="宋体"/>
          <w:snapToGrid w:val="0"/>
          <w:color w:val="auto"/>
          <w:kern w:val="0"/>
          <w:sz w:val="24"/>
          <w:szCs w:val="24"/>
          <w:highlight w:val="none"/>
        </w:rPr>
        <w:t>2.4.3_进度付款申请单的提交</w:t>
      </w:r>
    </w:p>
    <w:p w14:paraId="5019ED1D">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（1）单价合同进度付款申请单提交的约定：</w:t>
      </w:r>
      <w:r>
        <w:rPr>
          <w:rFonts w:hint="eastAsia" w:ascii="宋体" w:hAnsi="宋体" w:eastAsia="宋体" w:cs="宋体"/>
          <w:snapToGrid w:val="0"/>
          <w:color w:val="auto"/>
          <w:kern w:val="0"/>
          <w:sz w:val="24"/>
          <w:szCs w:val="24"/>
          <w:highlight w:val="none"/>
          <w:u w:val="single"/>
        </w:rPr>
        <w:t>_____/_____</w:t>
      </w:r>
      <w:r>
        <w:rPr>
          <w:rFonts w:hint="eastAsia" w:ascii="宋体" w:hAnsi="宋体" w:eastAsia="宋体" w:cs="宋体"/>
          <w:snapToGrid w:val="0"/>
          <w:color w:val="auto"/>
          <w:kern w:val="0"/>
          <w:sz w:val="24"/>
          <w:szCs w:val="24"/>
          <w:highlight w:val="none"/>
        </w:rPr>
        <w:t>。</w:t>
      </w:r>
    </w:p>
    <w:p w14:paraId="1047C96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（2）总价合同进度付款申请单提交的约定：</w:t>
      </w:r>
      <w:r>
        <w:rPr>
          <w:rFonts w:hint="eastAsia" w:ascii="宋体" w:hAnsi="宋体" w:eastAsia="宋体" w:cs="宋体"/>
          <w:snapToGrid w:val="0"/>
          <w:color w:val="auto"/>
          <w:kern w:val="0"/>
          <w:sz w:val="24"/>
          <w:szCs w:val="24"/>
          <w:highlight w:val="none"/>
          <w:u w:val="single"/>
        </w:rPr>
        <w:t>_____/___</w:t>
      </w:r>
      <w:r>
        <w:rPr>
          <w:rFonts w:hint="eastAsia" w:ascii="宋体" w:hAnsi="宋体" w:eastAsia="宋体" w:cs="宋体"/>
          <w:snapToGrid w:val="0"/>
          <w:color w:val="auto"/>
          <w:kern w:val="0"/>
          <w:sz w:val="24"/>
          <w:szCs w:val="24"/>
          <w:highlight w:val="none"/>
        </w:rPr>
        <w:t>。</w:t>
      </w:r>
    </w:p>
    <w:p w14:paraId="464C7458">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（3）其他价格形式合同进度付款申请单提交的约定：</w:t>
      </w:r>
      <w:r>
        <w:rPr>
          <w:rFonts w:hint="eastAsia" w:ascii="宋体" w:hAnsi="宋体" w:eastAsia="宋体" w:cs="宋体"/>
          <w:snapToGrid w:val="0"/>
          <w:color w:val="auto"/>
          <w:kern w:val="0"/>
          <w:sz w:val="24"/>
          <w:szCs w:val="24"/>
          <w:highlight w:val="none"/>
          <w:u w:val="single"/>
        </w:rPr>
        <w:t>___/____</w:t>
      </w:r>
      <w:r>
        <w:rPr>
          <w:rFonts w:hint="eastAsia" w:ascii="宋体" w:hAnsi="宋体" w:eastAsia="宋体" w:cs="宋体"/>
          <w:snapToGrid w:val="0"/>
          <w:color w:val="auto"/>
          <w:kern w:val="0"/>
          <w:sz w:val="24"/>
          <w:szCs w:val="24"/>
          <w:highlight w:val="none"/>
        </w:rPr>
        <w:t>。</w:t>
      </w:r>
    </w:p>
    <w:p w14:paraId="45C41DC2">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12.4.4_进度款审核和支付</w:t>
      </w:r>
    </w:p>
    <w:p w14:paraId="527C9A02">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（1）发包人完成审批并签发进度款支付证书的期限：</w:t>
      </w:r>
      <w:r>
        <w:rPr>
          <w:rFonts w:hint="eastAsia" w:ascii="宋体" w:hAnsi="宋体" w:eastAsia="宋体" w:cs="宋体"/>
          <w:snapToGrid w:val="0"/>
          <w:color w:val="auto"/>
          <w:kern w:val="0"/>
          <w:sz w:val="24"/>
          <w:szCs w:val="24"/>
          <w:highlight w:val="none"/>
          <w:u w:val="single"/>
        </w:rPr>
        <w:t>___/___</w:t>
      </w:r>
      <w:r>
        <w:rPr>
          <w:rFonts w:hint="eastAsia" w:ascii="宋体" w:hAnsi="宋体" w:eastAsia="宋体" w:cs="宋体"/>
          <w:snapToGrid w:val="0"/>
          <w:color w:val="auto"/>
          <w:kern w:val="0"/>
          <w:sz w:val="24"/>
          <w:szCs w:val="24"/>
          <w:highlight w:val="none"/>
        </w:rPr>
        <w:t>。</w:t>
      </w:r>
    </w:p>
    <w:p w14:paraId="32AB5B8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（2）发包人支付进度款的期限：</w:t>
      </w:r>
      <w:r>
        <w:rPr>
          <w:rFonts w:hint="eastAsia" w:ascii="宋体" w:hAnsi="宋体" w:eastAsia="宋体" w:cs="宋体"/>
          <w:snapToGrid w:val="0"/>
          <w:color w:val="auto"/>
          <w:kern w:val="0"/>
          <w:sz w:val="24"/>
          <w:szCs w:val="24"/>
          <w:highlight w:val="none"/>
          <w:u w:val="single"/>
        </w:rPr>
        <w:t>_____/_____</w:t>
      </w:r>
      <w:r>
        <w:rPr>
          <w:rFonts w:hint="eastAsia" w:ascii="宋体" w:hAnsi="宋体" w:eastAsia="宋体" w:cs="宋体"/>
          <w:snapToGrid w:val="0"/>
          <w:color w:val="auto"/>
          <w:kern w:val="0"/>
          <w:sz w:val="24"/>
          <w:szCs w:val="24"/>
          <w:highlight w:val="none"/>
        </w:rPr>
        <w:t>。</w:t>
      </w:r>
    </w:p>
    <w:p w14:paraId="5996970D">
      <w:pPr>
        <w:keepNext w:val="0"/>
        <w:keepLines w:val="0"/>
        <w:pageBreakBefore w:val="0"/>
        <w:kinsoku/>
        <w:wordWrap/>
        <w:overflowPunct/>
        <w:topLinePunct w:val="0"/>
        <w:bidi w:val="0"/>
        <w:adjustRightInd/>
        <w:snapToGrid w:val="0"/>
        <w:spacing w:line="360" w:lineRule="auto"/>
        <w:ind w:firstLine="600" w:firstLineChars="25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发包人逾期支付进度款的违约金的计算方式：</w:t>
      </w:r>
      <w:r>
        <w:rPr>
          <w:rFonts w:hint="eastAsia" w:ascii="宋体" w:hAnsi="宋体" w:eastAsia="宋体" w:cs="宋体"/>
          <w:snapToGrid w:val="0"/>
          <w:color w:val="auto"/>
          <w:kern w:val="0"/>
          <w:sz w:val="24"/>
          <w:szCs w:val="24"/>
          <w:highlight w:val="none"/>
          <w:u w:val="single"/>
        </w:rPr>
        <w:t>____/_____</w:t>
      </w:r>
      <w:r>
        <w:rPr>
          <w:rFonts w:hint="eastAsia" w:ascii="宋体" w:hAnsi="宋体" w:eastAsia="宋体" w:cs="宋体"/>
          <w:snapToGrid w:val="0"/>
          <w:color w:val="auto"/>
          <w:kern w:val="0"/>
          <w:sz w:val="24"/>
          <w:szCs w:val="24"/>
          <w:highlight w:val="none"/>
        </w:rPr>
        <w:t>。</w:t>
      </w:r>
    </w:p>
    <w:p w14:paraId="2770F3C2">
      <w:pPr>
        <w:keepNext w:val="0"/>
        <w:keepLines w:val="0"/>
        <w:pageBreakBefore w:val="0"/>
        <w:kinsoku/>
        <w:wordWrap/>
        <w:overflowPunct/>
        <w:topLinePunct w:val="0"/>
        <w:bidi w:val="0"/>
        <w:adjustRightInd/>
        <w:snapToGrid w:val="0"/>
        <w:spacing w:line="360" w:lineRule="auto"/>
        <w:ind w:firstLine="600" w:firstLineChars="25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12.4.6_支付分解表的编制</w:t>
      </w:r>
    </w:p>
    <w:p w14:paraId="3E05688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2、总价合同支付分解表的编制与审批：</w:t>
      </w:r>
      <w:r>
        <w:rPr>
          <w:rFonts w:hint="eastAsia" w:ascii="宋体" w:hAnsi="宋体" w:eastAsia="宋体" w:cs="宋体"/>
          <w:snapToGrid w:val="0"/>
          <w:color w:val="auto"/>
          <w:kern w:val="0"/>
          <w:sz w:val="24"/>
          <w:szCs w:val="24"/>
          <w:highlight w:val="none"/>
          <w:u w:val="single"/>
        </w:rPr>
        <w:t>___/_____</w:t>
      </w:r>
      <w:r>
        <w:rPr>
          <w:rFonts w:hint="eastAsia" w:ascii="宋体" w:hAnsi="宋体" w:eastAsia="宋体" w:cs="宋体"/>
          <w:snapToGrid w:val="0"/>
          <w:color w:val="auto"/>
          <w:kern w:val="0"/>
          <w:sz w:val="24"/>
          <w:szCs w:val="24"/>
          <w:highlight w:val="none"/>
        </w:rPr>
        <w:t>。</w:t>
      </w:r>
    </w:p>
    <w:p w14:paraId="71F1C1B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3、单价合同的总价项目支付分解表的编制与审批：</w:t>
      </w:r>
      <w:r>
        <w:rPr>
          <w:rFonts w:hint="eastAsia" w:ascii="宋体" w:hAnsi="宋体" w:eastAsia="宋体" w:cs="宋体"/>
          <w:snapToGrid w:val="0"/>
          <w:color w:val="auto"/>
          <w:kern w:val="0"/>
          <w:sz w:val="24"/>
          <w:szCs w:val="24"/>
          <w:highlight w:val="none"/>
          <w:u w:val="single"/>
        </w:rPr>
        <w:t>___/_____</w:t>
      </w:r>
      <w:r>
        <w:rPr>
          <w:rFonts w:hint="eastAsia" w:ascii="宋体" w:hAnsi="宋体" w:eastAsia="宋体" w:cs="宋体"/>
          <w:snapToGrid w:val="0"/>
          <w:color w:val="auto"/>
          <w:kern w:val="0"/>
          <w:sz w:val="24"/>
          <w:szCs w:val="24"/>
          <w:highlight w:val="none"/>
        </w:rPr>
        <w:t>_。</w:t>
      </w:r>
    </w:p>
    <w:bookmarkEnd w:id="369"/>
    <w:p w14:paraId="72E24914">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518" w:name="_Toc351203645"/>
      <w:bookmarkStart w:id="519" w:name="_Toc297216223"/>
      <w:bookmarkStart w:id="520" w:name="_Toc300935015"/>
      <w:bookmarkStart w:id="521" w:name="_Toc303539172"/>
      <w:bookmarkStart w:id="522" w:name="_Toc297123564"/>
      <w:bookmarkStart w:id="523" w:name="_Toc304295593"/>
      <w:bookmarkStart w:id="524" w:name="_Toc297048405"/>
      <w:bookmarkStart w:id="525" w:name="_Toc296503219"/>
      <w:bookmarkStart w:id="526" w:name="_Toc296347218"/>
      <w:bookmarkStart w:id="527" w:name="_Toc296346720"/>
      <w:bookmarkStart w:id="528" w:name="_Toc296891047"/>
      <w:bookmarkStart w:id="529" w:name="_Toc296891259"/>
      <w:bookmarkStart w:id="530" w:name="_Toc297120519"/>
      <w:bookmarkStart w:id="531" w:name="_Toc292559929"/>
      <w:bookmarkStart w:id="532" w:name="_Toc292559424"/>
      <w:bookmarkStart w:id="533" w:name="_Toc296944558"/>
      <w:bookmarkStart w:id="534" w:name="_Toc312678053"/>
      <w:r>
        <w:rPr>
          <w:rFonts w:hint="eastAsia" w:ascii="宋体" w:hAnsi="宋体" w:eastAsia="宋体" w:cs="宋体"/>
          <w:b/>
          <w:color w:val="auto"/>
          <w:sz w:val="24"/>
          <w:szCs w:val="24"/>
          <w:highlight w:val="none"/>
        </w:rPr>
        <w:t>13. 验收和工程试车</w:t>
      </w:r>
      <w:bookmarkEnd w:id="518"/>
    </w:p>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775B1353">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bookmarkStart w:id="535" w:name="_Toc296503223"/>
      <w:bookmarkStart w:id="536" w:name="_Toc303539173"/>
      <w:bookmarkStart w:id="537" w:name="_Toc296347222"/>
      <w:bookmarkStart w:id="538" w:name="_Toc297048409"/>
      <w:bookmarkStart w:id="539" w:name="_Toc296891051"/>
      <w:bookmarkStart w:id="540" w:name="_Toc297216224"/>
      <w:bookmarkStart w:id="541" w:name="_Toc297123565"/>
      <w:bookmarkStart w:id="542" w:name="_Toc292559933"/>
      <w:bookmarkStart w:id="543" w:name="_Toc300935016"/>
      <w:bookmarkStart w:id="544" w:name="_Toc292559428"/>
      <w:bookmarkStart w:id="545" w:name="_Toc296944562"/>
      <w:bookmarkStart w:id="546" w:name="_Toc312678056"/>
      <w:bookmarkStart w:id="547" w:name="_Toc296346724"/>
      <w:bookmarkStart w:id="548" w:name="_Toc304295596"/>
      <w:bookmarkStart w:id="549" w:name="_Toc297120523"/>
      <w:bookmarkStart w:id="550" w:name="_Toc296891263"/>
      <w:bookmarkStart w:id="551" w:name="_Toc267251471"/>
      <w:bookmarkStart w:id="552" w:name="_Toc267251472"/>
      <w:bookmarkStart w:id="553" w:name="_Toc267251470"/>
      <w:bookmarkStart w:id="554" w:name="_Toc267251476"/>
      <w:bookmarkStart w:id="555" w:name="_Toc267251474"/>
      <w:bookmarkStart w:id="556" w:name="_Toc267251473"/>
      <w:bookmarkStart w:id="557" w:name="_Toc267251475"/>
      <w:r>
        <w:rPr>
          <w:rFonts w:hint="eastAsia" w:ascii="宋体" w:hAnsi="宋体" w:eastAsia="宋体" w:cs="宋体"/>
          <w:snapToGrid w:val="0"/>
          <w:color w:val="auto"/>
          <w:kern w:val="0"/>
          <w:sz w:val="24"/>
          <w:szCs w:val="24"/>
          <w:highlight w:val="none"/>
        </w:rPr>
        <w:t>13.2 竣工验收</w:t>
      </w:r>
    </w:p>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14:paraId="493B2E2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bookmarkStart w:id="558" w:name="_Toc280868704"/>
      <w:bookmarkStart w:id="559" w:name="_Toc280868705"/>
      <w:bookmarkStart w:id="560" w:name="_Toc280868706"/>
      <w:bookmarkStart w:id="561" w:name="_Toc280868707"/>
      <w:bookmarkStart w:id="562" w:name="_Toc280868708"/>
      <w:bookmarkStart w:id="563" w:name="_Toc280868709"/>
      <w:r>
        <w:rPr>
          <w:rFonts w:hint="eastAsia" w:ascii="宋体" w:hAnsi="宋体" w:eastAsia="宋体" w:cs="宋体"/>
          <w:snapToGrid w:val="0"/>
          <w:color w:val="auto"/>
          <w:kern w:val="0"/>
          <w:sz w:val="24"/>
          <w:szCs w:val="24"/>
          <w:highlight w:val="none"/>
        </w:rPr>
        <w:t>13.2.2竣工验收程序</w:t>
      </w:r>
    </w:p>
    <w:bookmarkEnd w:id="558"/>
    <w:p w14:paraId="52493BF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关于竣工验收程序的约定：</w:t>
      </w:r>
      <w:r>
        <w:rPr>
          <w:rFonts w:hint="eastAsia" w:ascii="宋体" w:hAnsi="宋体" w:eastAsia="宋体" w:cs="宋体"/>
          <w:snapToGrid w:val="0"/>
          <w:color w:val="auto"/>
          <w:kern w:val="0"/>
          <w:sz w:val="24"/>
          <w:szCs w:val="24"/>
          <w:highlight w:val="none"/>
          <w:u w:val="single"/>
        </w:rPr>
        <w:t>__按通用条款执行__</w:t>
      </w:r>
      <w:r>
        <w:rPr>
          <w:rFonts w:hint="eastAsia" w:ascii="宋体" w:hAnsi="宋体" w:eastAsia="宋体" w:cs="宋体"/>
          <w:snapToGrid w:val="0"/>
          <w:color w:val="auto"/>
          <w:kern w:val="0"/>
          <w:sz w:val="24"/>
          <w:szCs w:val="24"/>
          <w:highlight w:val="none"/>
        </w:rPr>
        <w:t>。</w:t>
      </w:r>
    </w:p>
    <w:p w14:paraId="2799E7D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发包人不按照本项约定组织竣工验收、颁发工程接收证书的违约金的计算方法：</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bookmarkEnd w:id="559"/>
    <w:p w14:paraId="0DED583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13.2.5移交、接收全部与部分工程</w:t>
      </w:r>
    </w:p>
    <w:bookmarkEnd w:id="560"/>
    <w:p w14:paraId="115FA994">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承包人向发包人移交工程的期限：</w:t>
      </w:r>
      <w:r>
        <w:rPr>
          <w:rFonts w:hint="eastAsia" w:ascii="宋体" w:hAnsi="宋体" w:eastAsia="宋体" w:cs="宋体"/>
          <w:snapToGrid w:val="0"/>
          <w:color w:val="auto"/>
          <w:kern w:val="0"/>
          <w:sz w:val="24"/>
          <w:szCs w:val="24"/>
          <w:highlight w:val="none"/>
          <w:u w:val="single"/>
        </w:rPr>
        <w:t>_按通用条款执行__</w:t>
      </w:r>
      <w:r>
        <w:rPr>
          <w:rFonts w:hint="eastAsia" w:ascii="宋体" w:hAnsi="宋体" w:eastAsia="宋体" w:cs="宋体"/>
          <w:snapToGrid w:val="0"/>
          <w:color w:val="auto"/>
          <w:kern w:val="0"/>
          <w:sz w:val="24"/>
          <w:szCs w:val="24"/>
          <w:highlight w:val="none"/>
        </w:rPr>
        <w:t>。</w:t>
      </w:r>
    </w:p>
    <w:p w14:paraId="68A873B4">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发包人未按本合同约定接收全部或部分工程的，违约金的计算方法为：</w:t>
      </w:r>
      <w:r>
        <w:rPr>
          <w:rFonts w:hint="eastAsia" w:ascii="宋体" w:hAnsi="宋体" w:eastAsia="宋体" w:cs="宋体"/>
          <w:snapToGrid w:val="0"/>
          <w:color w:val="auto"/>
          <w:kern w:val="0"/>
          <w:sz w:val="24"/>
          <w:szCs w:val="24"/>
          <w:highlight w:val="none"/>
          <w:u w:val="single"/>
        </w:rPr>
        <w:t>___/____</w:t>
      </w:r>
      <w:r>
        <w:rPr>
          <w:rFonts w:hint="eastAsia" w:ascii="宋体" w:hAnsi="宋体" w:eastAsia="宋体" w:cs="宋体"/>
          <w:snapToGrid w:val="0"/>
          <w:color w:val="auto"/>
          <w:kern w:val="0"/>
          <w:sz w:val="24"/>
          <w:szCs w:val="24"/>
          <w:highlight w:val="none"/>
        </w:rPr>
        <w:t>。</w:t>
      </w:r>
    </w:p>
    <w:bookmarkEnd w:id="561"/>
    <w:p w14:paraId="33ABA04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承包人未按时移交工程的，违约金的计算方法为：</w:t>
      </w:r>
      <w:r>
        <w:rPr>
          <w:rFonts w:hint="eastAsia" w:ascii="宋体" w:hAnsi="宋体" w:eastAsia="宋体" w:cs="宋体"/>
          <w:snapToGrid w:val="0"/>
          <w:color w:val="auto"/>
          <w:kern w:val="0"/>
          <w:sz w:val="24"/>
          <w:szCs w:val="24"/>
          <w:highlight w:val="none"/>
          <w:u w:val="single"/>
        </w:rPr>
        <w:t>工程竣工验收备案后2日内，承包人须向发包人移交全部工程（含工程资料），延误3天以内的按人民币3000元/天扣除延误费，3天以上的，则以上天数按人民币5000元/天计算，违约金直接从工程款中扣除。因逾期交付工程给发包人造成经济损失的，赔偿损失。同时，承包人移交所有工程之前，发包人有权拒绝结算、支付工程款</w:t>
      </w:r>
      <w:r>
        <w:rPr>
          <w:rFonts w:hint="eastAsia" w:ascii="宋体" w:hAnsi="宋体" w:eastAsia="宋体" w:cs="宋体"/>
          <w:snapToGrid w:val="0"/>
          <w:color w:val="auto"/>
          <w:kern w:val="0"/>
          <w:sz w:val="24"/>
          <w:szCs w:val="24"/>
          <w:highlight w:val="none"/>
        </w:rPr>
        <w:t>。</w:t>
      </w:r>
    </w:p>
    <w:p w14:paraId="6D7D12FA">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13.3_工程试车</w:t>
      </w:r>
    </w:p>
    <w:bookmarkEnd w:id="562"/>
    <w:p w14:paraId="2717449D">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13.3.1_试车程序</w:t>
      </w:r>
    </w:p>
    <w:p w14:paraId="78C6049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工程试车内容：__/___。</w:t>
      </w:r>
    </w:p>
    <w:p w14:paraId="1D762D2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（1）单机无负荷试车费用由___/__承担；</w:t>
      </w:r>
    </w:p>
    <w:p w14:paraId="6907EF2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（2）无负荷联动试车费用由___/___承担。</w:t>
      </w:r>
    </w:p>
    <w:p w14:paraId="201E7B43">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13.3.3_投料试车</w:t>
      </w:r>
    </w:p>
    <w:p w14:paraId="2FD059C0">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关于投料试车相关事项的约定：</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511E9BBD">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13.6_竣工退场</w:t>
      </w:r>
    </w:p>
    <w:p w14:paraId="486988C3">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13.6.1_竣工退场</w:t>
      </w:r>
    </w:p>
    <w:p w14:paraId="776A2E2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承包人完成竣工退场的期限：</w:t>
      </w:r>
      <w:r>
        <w:rPr>
          <w:rFonts w:hint="eastAsia" w:ascii="宋体" w:hAnsi="宋体" w:eastAsia="宋体" w:cs="宋体"/>
          <w:snapToGrid w:val="0"/>
          <w:color w:val="auto"/>
          <w:kern w:val="0"/>
          <w:sz w:val="24"/>
          <w:szCs w:val="24"/>
          <w:highlight w:val="none"/>
          <w:u w:val="single"/>
        </w:rPr>
        <w:t>颁发工程接收书后2天</w:t>
      </w:r>
      <w:r>
        <w:rPr>
          <w:rFonts w:hint="eastAsia" w:ascii="宋体" w:hAnsi="宋体" w:eastAsia="宋体" w:cs="宋体"/>
          <w:snapToGrid w:val="0"/>
          <w:color w:val="auto"/>
          <w:kern w:val="0"/>
          <w:sz w:val="24"/>
          <w:szCs w:val="24"/>
          <w:highlight w:val="none"/>
        </w:rPr>
        <w:t>。</w:t>
      </w:r>
    </w:p>
    <w:p w14:paraId="55E07A60">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564" w:name="_Toc351203646"/>
      <w:r>
        <w:rPr>
          <w:rFonts w:hint="eastAsia" w:ascii="宋体" w:hAnsi="宋体" w:eastAsia="宋体" w:cs="宋体"/>
          <w:b/>
          <w:color w:val="auto"/>
          <w:sz w:val="24"/>
          <w:szCs w:val="24"/>
          <w:highlight w:val="none"/>
        </w:rPr>
        <w:t>14._竣工结算</w:t>
      </w:r>
      <w:bookmarkEnd w:id="564"/>
    </w:p>
    <w:p w14:paraId="2EB9759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14.1_竣工付款申请</w:t>
      </w:r>
    </w:p>
    <w:p w14:paraId="5B07A33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承包人提交竣工付款申请单的期限：</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1CA219B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竣工付款申请单应包括的内容：</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4894325F">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14.2_竣工结算审核</w:t>
      </w:r>
    </w:p>
    <w:p w14:paraId="6FEE5971">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发包人审批竣工付款申请单的期限：</w:t>
      </w:r>
      <w:r>
        <w:rPr>
          <w:rFonts w:hint="eastAsia" w:ascii="宋体" w:hAnsi="宋体" w:eastAsia="宋体" w:cs="宋体"/>
          <w:snapToGrid w:val="0"/>
          <w:color w:val="auto"/>
          <w:kern w:val="0"/>
          <w:sz w:val="24"/>
          <w:szCs w:val="24"/>
          <w:highlight w:val="none"/>
          <w:u w:val="single"/>
        </w:rPr>
        <w:t>按发包人实际审计完成时间</w:t>
      </w:r>
      <w:r>
        <w:rPr>
          <w:rFonts w:hint="eastAsia" w:ascii="宋体" w:hAnsi="宋体" w:eastAsia="宋体" w:cs="宋体"/>
          <w:snapToGrid w:val="0"/>
          <w:color w:val="auto"/>
          <w:kern w:val="0"/>
          <w:sz w:val="24"/>
          <w:szCs w:val="24"/>
          <w:highlight w:val="none"/>
        </w:rPr>
        <w:t>。</w:t>
      </w:r>
    </w:p>
    <w:p w14:paraId="6E72FAC1">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发包人完成竣工付款的期限：</w:t>
      </w:r>
      <w:r>
        <w:rPr>
          <w:rFonts w:hint="eastAsia" w:ascii="宋体" w:hAnsi="宋体" w:eastAsia="宋体" w:cs="宋体"/>
          <w:snapToGrid w:val="0"/>
          <w:color w:val="auto"/>
          <w:kern w:val="0"/>
          <w:sz w:val="24"/>
          <w:szCs w:val="24"/>
          <w:highlight w:val="none"/>
          <w:u w:val="single"/>
        </w:rPr>
        <w:t>发包人完成审计结算7个工作日内，如遇法定节假日及寒、暑假顺延</w:t>
      </w:r>
      <w:r>
        <w:rPr>
          <w:rFonts w:hint="eastAsia" w:ascii="宋体" w:hAnsi="宋体" w:eastAsia="宋体" w:cs="宋体"/>
          <w:snapToGrid w:val="0"/>
          <w:color w:val="auto"/>
          <w:kern w:val="0"/>
          <w:sz w:val="24"/>
          <w:szCs w:val="24"/>
          <w:highlight w:val="none"/>
        </w:rPr>
        <w:t>。</w:t>
      </w:r>
    </w:p>
    <w:p w14:paraId="1249E267">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关于竣工付款证书异议部分复核的方式和程序：_____/____。</w:t>
      </w:r>
    </w:p>
    <w:p w14:paraId="5A708741">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14.4_最终结清</w:t>
      </w:r>
    </w:p>
    <w:p w14:paraId="4DB0F39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14.4.1_最终结清申请单</w:t>
      </w:r>
    </w:p>
    <w:p w14:paraId="0A6F3BF3">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承包人提交最终结清申请单的份数：</w:t>
      </w:r>
      <w:r>
        <w:rPr>
          <w:rFonts w:hint="eastAsia" w:ascii="宋体" w:hAnsi="宋体" w:eastAsia="宋体" w:cs="宋体"/>
          <w:b/>
          <w:snapToGrid w:val="0"/>
          <w:color w:val="auto"/>
          <w:kern w:val="0"/>
          <w:sz w:val="24"/>
          <w:szCs w:val="24"/>
          <w:highlight w:val="none"/>
          <w:u w:val="single"/>
        </w:rPr>
        <w:t>承包人应在质量保修期终止证书颁发后7天内，向发包人提交一式伍份的最终结清申请单，并提供相关证明材料。最终结清申请单应列明质量保修期内发生的增减费用</w:t>
      </w:r>
      <w:r>
        <w:rPr>
          <w:rFonts w:hint="eastAsia" w:ascii="宋体" w:hAnsi="宋体" w:eastAsia="宋体" w:cs="宋体"/>
          <w:snapToGrid w:val="0"/>
          <w:color w:val="auto"/>
          <w:kern w:val="0"/>
          <w:sz w:val="24"/>
          <w:szCs w:val="24"/>
          <w:highlight w:val="none"/>
        </w:rPr>
        <w:t>。</w:t>
      </w:r>
    </w:p>
    <w:p w14:paraId="1B7F58C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承包人提交最终结算申请单的期限：</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 xml:space="preserve">。 </w:t>
      </w:r>
    </w:p>
    <w:p w14:paraId="0EB2CBD9">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14.4.2 最终结清证书和支付</w:t>
      </w:r>
    </w:p>
    <w:bookmarkEnd w:id="551"/>
    <w:bookmarkEnd w:id="552"/>
    <w:bookmarkEnd w:id="553"/>
    <w:bookmarkEnd w:id="554"/>
    <w:bookmarkEnd w:id="555"/>
    <w:bookmarkEnd w:id="556"/>
    <w:bookmarkEnd w:id="557"/>
    <w:bookmarkEnd w:id="563"/>
    <w:p w14:paraId="72193B3E">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bookmarkStart w:id="565" w:name="_Toc351203647"/>
      <w:bookmarkStart w:id="566" w:name="_Toc267251482"/>
      <w:bookmarkStart w:id="567" w:name="_Toc267251483"/>
      <w:bookmarkStart w:id="568" w:name="_Toc267251484"/>
      <w:bookmarkStart w:id="569" w:name="_Toc267251485"/>
      <w:bookmarkStart w:id="570" w:name="_Toc267251489"/>
      <w:bookmarkStart w:id="571" w:name="_Toc267251488"/>
      <w:bookmarkStart w:id="572" w:name="_Toc267251486"/>
      <w:bookmarkStart w:id="573" w:name="_Toc267251490"/>
      <w:bookmarkStart w:id="574" w:name="_Toc267251501"/>
      <w:bookmarkStart w:id="575" w:name="_Toc267251503"/>
      <w:bookmarkStart w:id="576" w:name="_Toc267251492"/>
      <w:bookmarkStart w:id="577" w:name="_Toc267251499"/>
      <w:bookmarkStart w:id="578" w:name="_Toc267251491"/>
      <w:bookmarkStart w:id="579" w:name="_Toc267251502"/>
      <w:bookmarkStart w:id="580" w:name="_Toc267251494"/>
      <w:bookmarkStart w:id="581" w:name="_Toc267251497"/>
      <w:bookmarkStart w:id="582" w:name="_Toc267251498"/>
      <w:bookmarkStart w:id="583" w:name="_Toc267251495"/>
      <w:bookmarkStart w:id="584" w:name="_Toc267251496"/>
      <w:bookmarkStart w:id="585" w:name="_Toc267251493"/>
      <w:bookmarkStart w:id="586" w:name="_Toc267251504"/>
      <w:bookmarkStart w:id="587" w:name="_Toc267251506"/>
      <w:bookmarkStart w:id="588" w:name="_Toc267251507"/>
      <w:bookmarkStart w:id="589" w:name="_Toc267251508"/>
      <w:bookmarkStart w:id="590" w:name="_Toc267251514"/>
      <w:bookmarkStart w:id="591" w:name="_Toc267251510"/>
      <w:bookmarkStart w:id="592" w:name="_Toc267251515"/>
      <w:bookmarkStart w:id="593" w:name="_Toc267251509"/>
      <w:bookmarkStart w:id="594" w:name="_Toc267251513"/>
      <w:bookmarkStart w:id="595" w:name="_Toc267251511"/>
      <w:r>
        <w:rPr>
          <w:rFonts w:hint="eastAsia" w:ascii="宋体" w:hAnsi="宋体" w:eastAsia="宋体" w:cs="宋体"/>
          <w:snapToGrid w:val="0"/>
          <w:color w:val="auto"/>
          <w:kern w:val="0"/>
          <w:sz w:val="24"/>
          <w:szCs w:val="24"/>
          <w:highlight w:val="none"/>
        </w:rPr>
        <w:t>（1）发包人完成最终结清申请单的审批并颁发最终结清证书的期限：</w:t>
      </w:r>
      <w:r>
        <w:rPr>
          <w:rFonts w:hint="eastAsia" w:ascii="宋体" w:hAnsi="宋体" w:eastAsia="宋体" w:cs="宋体"/>
          <w:snapToGrid w:val="0"/>
          <w:color w:val="auto"/>
          <w:kern w:val="0"/>
          <w:sz w:val="24"/>
          <w:szCs w:val="24"/>
          <w:highlight w:val="none"/>
          <w:u w:val="single"/>
        </w:rPr>
        <w:t xml:space="preserve">按发包人实际审计完成时间 </w:t>
      </w:r>
      <w:r>
        <w:rPr>
          <w:rFonts w:hint="eastAsia" w:ascii="宋体" w:hAnsi="宋体" w:eastAsia="宋体" w:cs="宋体"/>
          <w:snapToGrid w:val="0"/>
          <w:color w:val="auto"/>
          <w:kern w:val="0"/>
          <w:sz w:val="24"/>
          <w:szCs w:val="24"/>
          <w:highlight w:val="none"/>
        </w:rPr>
        <w:t>。</w:t>
      </w:r>
    </w:p>
    <w:p w14:paraId="141916D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（2）发包人完成支付的期限：</w:t>
      </w:r>
      <w:r>
        <w:rPr>
          <w:rFonts w:hint="eastAsia" w:ascii="宋体" w:hAnsi="宋体" w:eastAsia="宋体" w:cs="宋体"/>
          <w:snapToGrid w:val="0"/>
          <w:color w:val="auto"/>
          <w:kern w:val="0"/>
          <w:sz w:val="24"/>
          <w:szCs w:val="24"/>
          <w:highlight w:val="none"/>
          <w:u w:val="single"/>
        </w:rPr>
        <w:t>发包人应在颁发最终结清证书后7个工作日内完成支付。</w:t>
      </w:r>
    </w:p>
    <w:p w14:paraId="67BDDB4B">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 缺陷责任期与保修</w:t>
      </w:r>
      <w:bookmarkEnd w:id="565"/>
    </w:p>
    <w:bookmarkEnd w:id="566"/>
    <w:bookmarkEnd w:id="567"/>
    <w:bookmarkEnd w:id="568"/>
    <w:p w14:paraId="2FBAF14A">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15.2缺陷责任期</w:t>
      </w:r>
    </w:p>
    <w:p w14:paraId="07DC809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缺陷责任期的具体期限：</w:t>
      </w:r>
      <w:r>
        <w:rPr>
          <w:rFonts w:hint="eastAsia" w:ascii="宋体" w:hAnsi="宋体" w:eastAsia="宋体" w:cs="宋体"/>
          <w:snapToGrid w:val="0"/>
          <w:color w:val="auto"/>
          <w:kern w:val="0"/>
          <w:sz w:val="24"/>
          <w:szCs w:val="24"/>
          <w:highlight w:val="none"/>
          <w:u w:val="single"/>
        </w:rPr>
        <w:t>24个月。</w:t>
      </w:r>
    </w:p>
    <w:p w14:paraId="270A679D">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15.3 质量保证金</w:t>
      </w:r>
    </w:p>
    <w:p w14:paraId="12349C7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关于是否扣留质量保证金的约定：</w:t>
      </w:r>
      <w:r>
        <w:rPr>
          <w:rFonts w:hint="eastAsia" w:ascii="宋体" w:hAnsi="宋体" w:eastAsia="宋体" w:cs="宋体"/>
          <w:b/>
          <w:snapToGrid w:val="0"/>
          <w:color w:val="auto"/>
          <w:kern w:val="0"/>
          <w:sz w:val="24"/>
          <w:szCs w:val="24"/>
          <w:highlight w:val="none"/>
          <w:u w:val="single"/>
        </w:rPr>
        <w:t>是</w:t>
      </w:r>
      <w:r>
        <w:rPr>
          <w:rFonts w:hint="eastAsia" w:ascii="宋体" w:hAnsi="宋体" w:eastAsia="宋体" w:cs="宋体"/>
          <w:snapToGrid w:val="0"/>
          <w:color w:val="auto"/>
          <w:kern w:val="0"/>
          <w:sz w:val="24"/>
          <w:szCs w:val="24"/>
          <w:highlight w:val="none"/>
        </w:rPr>
        <w:t>。</w:t>
      </w:r>
    </w:p>
    <w:p w14:paraId="20B068F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bookmarkStart w:id="596" w:name="ed_2018042711H43M38"/>
      <w:bookmarkEnd w:id="596"/>
      <w:r>
        <w:rPr>
          <w:rFonts w:hint="eastAsia" w:ascii="宋体" w:hAnsi="宋体" w:eastAsia="宋体" w:cs="宋体"/>
          <w:snapToGrid w:val="0"/>
          <w:color w:val="auto"/>
          <w:kern w:val="0"/>
          <w:sz w:val="24"/>
          <w:szCs w:val="24"/>
          <w:highlight w:val="none"/>
        </w:rPr>
        <w:t>15.3.1 承包人提供质量保证金的方式</w:t>
      </w:r>
    </w:p>
    <w:p w14:paraId="793BE829">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质量保证金采用以下第</w:t>
      </w:r>
      <w:r>
        <w:rPr>
          <w:rFonts w:hint="eastAsia" w:ascii="宋体" w:hAnsi="宋体" w:eastAsia="宋体" w:cs="宋体"/>
          <w:b/>
          <w:snapToGrid w:val="0"/>
          <w:color w:val="auto"/>
          <w:kern w:val="0"/>
          <w:sz w:val="24"/>
          <w:szCs w:val="24"/>
          <w:highlight w:val="none"/>
          <w:u w:val="single"/>
        </w:rPr>
        <w:t>（4）</w:t>
      </w:r>
      <w:r>
        <w:rPr>
          <w:rFonts w:hint="eastAsia" w:ascii="宋体" w:hAnsi="宋体" w:eastAsia="宋体" w:cs="宋体"/>
          <w:snapToGrid w:val="0"/>
          <w:color w:val="auto"/>
          <w:kern w:val="0"/>
          <w:sz w:val="24"/>
          <w:szCs w:val="24"/>
          <w:highlight w:val="none"/>
        </w:rPr>
        <w:t>种方式：</w:t>
      </w:r>
    </w:p>
    <w:p w14:paraId="5CAAE56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（1）质量保证金保函，保证金额为：</w:t>
      </w:r>
      <w:r>
        <w:rPr>
          <w:rFonts w:hint="eastAsia" w:ascii="宋体" w:hAnsi="宋体" w:eastAsia="宋体" w:cs="宋体"/>
          <w:b/>
          <w:snapToGrid w:val="0"/>
          <w:color w:val="auto"/>
          <w:kern w:val="0"/>
          <w:sz w:val="24"/>
          <w:szCs w:val="24"/>
          <w:highlight w:val="none"/>
          <w:u w:val="single"/>
        </w:rPr>
        <w:t>/_</w:t>
      </w:r>
      <w:r>
        <w:rPr>
          <w:rFonts w:hint="eastAsia" w:ascii="宋体" w:hAnsi="宋体" w:eastAsia="宋体" w:cs="宋体"/>
          <w:snapToGrid w:val="0"/>
          <w:color w:val="auto"/>
          <w:kern w:val="0"/>
          <w:sz w:val="24"/>
          <w:szCs w:val="24"/>
          <w:highlight w:val="none"/>
        </w:rPr>
        <w:t>；_</w:t>
      </w:r>
    </w:p>
    <w:p w14:paraId="5794D124">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（2）保证保险，保证金额为</w:t>
      </w:r>
      <w:r>
        <w:rPr>
          <w:rFonts w:hint="eastAsia" w:ascii="宋体" w:hAnsi="宋体" w:eastAsia="宋体" w:cs="宋体"/>
          <w:snapToGrid w:val="0"/>
          <w:color w:val="auto"/>
          <w:kern w:val="0"/>
          <w:sz w:val="24"/>
          <w:szCs w:val="24"/>
          <w:highlight w:val="none"/>
          <w:u w:val="single"/>
        </w:rPr>
        <w:t>：/；</w:t>
      </w:r>
    </w:p>
    <w:p w14:paraId="7E1497DB">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w:t>
      </w:r>
      <w:r>
        <w:rPr>
          <w:rFonts w:hint="eastAsia" w:ascii="宋体" w:hAnsi="宋体" w:eastAsia="宋体" w:cs="宋体"/>
          <w:b/>
          <w:snapToGrid w:val="0"/>
          <w:color w:val="auto"/>
          <w:kern w:val="0"/>
          <w:sz w:val="24"/>
          <w:szCs w:val="24"/>
          <w:highlight w:val="none"/>
          <w:u w:val="single"/>
        </w:rPr>
        <w:t>/_</w:t>
      </w:r>
      <w:r>
        <w:rPr>
          <w:rFonts w:hint="eastAsia" w:ascii="宋体" w:hAnsi="宋体" w:eastAsia="宋体" w:cs="宋体"/>
          <w:snapToGrid w:val="0"/>
          <w:color w:val="auto"/>
          <w:kern w:val="0"/>
          <w:sz w:val="24"/>
          <w:szCs w:val="24"/>
          <w:highlight w:val="none"/>
        </w:rPr>
        <w:t>%的工程款；</w:t>
      </w:r>
    </w:p>
    <w:p w14:paraId="63FF776B">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（4）其他方式：</w:t>
      </w:r>
      <w:r>
        <w:rPr>
          <w:rFonts w:hint="eastAsia" w:ascii="宋体" w:hAnsi="宋体" w:eastAsia="宋体" w:cs="宋体"/>
          <w:b/>
          <w:snapToGrid w:val="0"/>
          <w:color w:val="auto"/>
          <w:kern w:val="0"/>
          <w:sz w:val="24"/>
          <w:szCs w:val="24"/>
          <w:highlight w:val="none"/>
          <w:u w:val="single"/>
        </w:rPr>
        <w:t>项目审定总价的1.5%作为质量保修金（电汇或转账）</w:t>
      </w:r>
      <w:r>
        <w:rPr>
          <w:rFonts w:hint="eastAsia" w:ascii="宋体" w:hAnsi="宋体" w:eastAsia="宋体" w:cs="宋体"/>
          <w:snapToGrid w:val="0"/>
          <w:color w:val="auto"/>
          <w:kern w:val="0"/>
          <w:sz w:val="24"/>
          <w:szCs w:val="24"/>
          <w:highlight w:val="none"/>
        </w:rPr>
        <w:t>。</w:t>
      </w:r>
    </w:p>
    <w:p w14:paraId="3DBE3D8B">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15.3.2_质量保证金的扣留_</w:t>
      </w:r>
    </w:p>
    <w:p w14:paraId="6BD79193">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bookmarkStart w:id="597" w:name="ed_2018042711H44M07"/>
      <w:bookmarkEnd w:id="597"/>
      <w:r>
        <w:rPr>
          <w:rFonts w:hint="eastAsia" w:ascii="宋体" w:hAnsi="宋体" w:eastAsia="宋体" w:cs="宋体"/>
          <w:snapToGrid w:val="0"/>
          <w:color w:val="auto"/>
          <w:kern w:val="0"/>
          <w:sz w:val="24"/>
          <w:szCs w:val="24"/>
          <w:highlight w:val="none"/>
        </w:rPr>
        <w:t>质量保证金的扣留采取以下第</w:t>
      </w:r>
      <w:r>
        <w:rPr>
          <w:rFonts w:hint="eastAsia" w:ascii="宋体" w:hAnsi="宋体" w:eastAsia="宋体" w:cs="宋体"/>
          <w:b/>
          <w:snapToGrid w:val="0"/>
          <w:color w:val="auto"/>
          <w:kern w:val="0"/>
          <w:sz w:val="24"/>
          <w:szCs w:val="24"/>
          <w:highlight w:val="none"/>
          <w:u w:val="single"/>
        </w:rPr>
        <w:t>（3）</w:t>
      </w:r>
      <w:r>
        <w:rPr>
          <w:rFonts w:hint="eastAsia" w:ascii="宋体" w:hAnsi="宋体" w:eastAsia="宋体" w:cs="宋体"/>
          <w:snapToGrid w:val="0"/>
          <w:color w:val="auto"/>
          <w:kern w:val="0"/>
          <w:sz w:val="24"/>
          <w:szCs w:val="24"/>
          <w:highlight w:val="none"/>
        </w:rPr>
        <w:t>种方式：</w:t>
      </w:r>
    </w:p>
    <w:p w14:paraId="1B06F7FC">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（1）在支付工程进度款时逐次扣留，在此情形下，质量保证金的计算基数不包括预付款的支付、扣回以及价格调整的金额；</w:t>
      </w:r>
    </w:p>
    <w:p w14:paraId="51B9EE6D">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（2）工程竣工结算时一次性扣留质量保证金；</w:t>
      </w:r>
    </w:p>
    <w:p w14:paraId="7ED53664">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（3）其他扣留方式:</w:t>
      </w:r>
      <w:r>
        <w:rPr>
          <w:rFonts w:hint="eastAsia" w:ascii="宋体" w:hAnsi="宋体" w:eastAsia="宋体" w:cs="宋体"/>
          <w:b/>
          <w:snapToGrid w:val="0"/>
          <w:color w:val="auto"/>
          <w:kern w:val="0"/>
          <w:sz w:val="24"/>
          <w:szCs w:val="24"/>
          <w:highlight w:val="none"/>
          <w:u w:val="single"/>
        </w:rPr>
        <w:t>审计完成结算时，向甲方缴纳</w:t>
      </w:r>
      <w:r>
        <w:rPr>
          <w:rFonts w:hint="eastAsia" w:ascii="宋体" w:hAnsi="宋体" w:eastAsia="宋体" w:cs="宋体"/>
          <w:snapToGrid w:val="0"/>
          <w:color w:val="auto"/>
          <w:kern w:val="0"/>
          <w:sz w:val="24"/>
          <w:szCs w:val="24"/>
          <w:highlight w:val="none"/>
        </w:rPr>
        <w:t>。</w:t>
      </w:r>
    </w:p>
    <w:p w14:paraId="3E8745CE">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关于质量保证金的补充约定：</w:t>
      </w:r>
      <w:r>
        <w:rPr>
          <w:rFonts w:hint="eastAsia" w:ascii="宋体" w:hAnsi="宋体" w:eastAsia="宋体" w:cs="宋体"/>
          <w:b/>
          <w:snapToGrid w:val="0"/>
          <w:color w:val="auto"/>
          <w:kern w:val="0"/>
          <w:sz w:val="24"/>
          <w:szCs w:val="24"/>
          <w:highlight w:val="none"/>
        </w:rPr>
        <w:t>质量保证金不计利息</w:t>
      </w:r>
      <w:r>
        <w:rPr>
          <w:rFonts w:hint="eastAsia" w:ascii="宋体" w:hAnsi="宋体" w:eastAsia="宋体" w:cs="宋体"/>
          <w:snapToGrid w:val="0"/>
          <w:color w:val="auto"/>
          <w:kern w:val="0"/>
          <w:sz w:val="24"/>
          <w:szCs w:val="24"/>
          <w:highlight w:val="none"/>
        </w:rPr>
        <w:t>。</w:t>
      </w:r>
    </w:p>
    <w:p w14:paraId="1A496BFD">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15.4保修</w:t>
      </w:r>
    </w:p>
    <w:bookmarkEnd w:id="569"/>
    <w:p w14:paraId="697C7A60">
      <w:pPr>
        <w:keepNext w:val="0"/>
        <w:keepLines w:val="0"/>
        <w:pageBreakBefore w:val="0"/>
        <w:kinsoku/>
        <w:wordWrap/>
        <w:overflowPunct/>
        <w:topLinePunct w:val="0"/>
        <w:bidi w:val="0"/>
        <w:adjustRightInd/>
        <w:snapToGrid w:val="0"/>
        <w:spacing w:line="360" w:lineRule="auto"/>
        <w:ind w:firstLine="468" w:firstLineChars="195"/>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15.4.1_保修责任</w:t>
      </w:r>
    </w:p>
    <w:p w14:paraId="63E39572">
      <w:pPr>
        <w:keepNext w:val="0"/>
        <w:keepLines w:val="0"/>
        <w:pageBreakBefore w:val="0"/>
        <w:kinsoku/>
        <w:wordWrap/>
        <w:overflowPunct/>
        <w:topLinePunct w:val="0"/>
        <w:bidi w:val="0"/>
        <w:adjustRightInd/>
        <w:snapToGrid w:val="0"/>
        <w:spacing w:line="360" w:lineRule="auto"/>
        <w:ind w:firstLine="468" w:firstLineChars="195"/>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工程保修期为：</w:t>
      </w:r>
      <w:r>
        <w:rPr>
          <w:rFonts w:hint="eastAsia" w:ascii="宋体" w:hAnsi="宋体" w:eastAsia="宋体" w:cs="宋体"/>
          <w:snapToGrid w:val="0"/>
          <w:color w:val="auto"/>
          <w:kern w:val="0"/>
          <w:sz w:val="24"/>
          <w:szCs w:val="24"/>
          <w:highlight w:val="none"/>
          <w:u w:val="single"/>
        </w:rPr>
        <w:t>__按工程质量保修书规定执行_</w:t>
      </w:r>
      <w:r>
        <w:rPr>
          <w:rFonts w:hint="eastAsia" w:ascii="宋体" w:hAnsi="宋体" w:eastAsia="宋体" w:cs="宋体"/>
          <w:snapToGrid w:val="0"/>
          <w:color w:val="auto"/>
          <w:kern w:val="0"/>
          <w:sz w:val="24"/>
          <w:szCs w:val="24"/>
          <w:highlight w:val="none"/>
        </w:rPr>
        <w:t>。</w:t>
      </w:r>
    </w:p>
    <w:p w14:paraId="65352AFF">
      <w:pPr>
        <w:keepNext w:val="0"/>
        <w:keepLines w:val="0"/>
        <w:pageBreakBefore w:val="0"/>
        <w:kinsoku/>
        <w:wordWrap/>
        <w:overflowPunct/>
        <w:topLinePunct w:val="0"/>
        <w:bidi w:val="0"/>
        <w:adjustRightInd/>
        <w:snapToGrid w:val="0"/>
        <w:spacing w:line="360" w:lineRule="auto"/>
        <w:ind w:firstLine="468" w:firstLineChars="195"/>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15.4.3_修复通知</w:t>
      </w:r>
    </w:p>
    <w:p w14:paraId="4776F390">
      <w:pPr>
        <w:keepNext w:val="0"/>
        <w:keepLines w:val="0"/>
        <w:pageBreakBefore w:val="0"/>
        <w:kinsoku/>
        <w:wordWrap/>
        <w:overflowPunct/>
        <w:topLinePunct w:val="0"/>
        <w:bidi w:val="0"/>
        <w:adjustRightInd/>
        <w:snapToGrid w:val="0"/>
        <w:spacing w:line="360" w:lineRule="auto"/>
        <w:ind w:firstLine="468" w:firstLineChars="195"/>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承包人收到保修通知并到达工程现场的合理时间：</w:t>
      </w:r>
      <w:r>
        <w:rPr>
          <w:rFonts w:hint="eastAsia" w:ascii="宋体" w:hAnsi="宋体" w:eastAsia="宋体" w:cs="宋体"/>
          <w:snapToGrid w:val="0"/>
          <w:color w:val="auto"/>
          <w:kern w:val="0"/>
          <w:sz w:val="24"/>
          <w:szCs w:val="24"/>
          <w:highlight w:val="none"/>
          <w:u w:val="single"/>
        </w:rPr>
        <w:t>24小时内</w:t>
      </w:r>
      <w:r>
        <w:rPr>
          <w:rFonts w:hint="eastAsia" w:ascii="宋体" w:hAnsi="宋体" w:eastAsia="宋体" w:cs="宋体"/>
          <w:snapToGrid w:val="0"/>
          <w:color w:val="auto"/>
          <w:kern w:val="0"/>
          <w:sz w:val="24"/>
          <w:szCs w:val="24"/>
          <w:highlight w:val="none"/>
        </w:rPr>
        <w:t>。</w:t>
      </w:r>
    </w:p>
    <w:bookmarkEnd w:id="570"/>
    <w:bookmarkEnd w:id="571"/>
    <w:bookmarkEnd w:id="572"/>
    <w:bookmarkEnd w:id="573"/>
    <w:p w14:paraId="7D270E40">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598" w:name="_Toc351203648"/>
      <w:bookmarkStart w:id="599" w:name="_Toc280868717"/>
      <w:bookmarkStart w:id="600" w:name="_Toc280868718"/>
      <w:r>
        <w:rPr>
          <w:rFonts w:hint="eastAsia" w:ascii="宋体" w:hAnsi="宋体" w:eastAsia="宋体" w:cs="宋体"/>
          <w:b/>
          <w:color w:val="auto"/>
          <w:sz w:val="24"/>
          <w:szCs w:val="24"/>
          <w:highlight w:val="none"/>
        </w:rPr>
        <w:t>16. 违约</w:t>
      </w:r>
      <w:bookmarkEnd w:id="598"/>
    </w:p>
    <w:p w14:paraId="473DAA47">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16.1 发包人违约</w:t>
      </w:r>
    </w:p>
    <w:p w14:paraId="58681857">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16.1.1发包人违约的情形</w:t>
      </w:r>
    </w:p>
    <w:p w14:paraId="7DB687B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发包人违约的其他情形：</w:t>
      </w:r>
      <w:r>
        <w:rPr>
          <w:rFonts w:hint="eastAsia" w:ascii="宋体" w:hAnsi="宋体" w:eastAsia="宋体" w:cs="宋体"/>
          <w:snapToGrid w:val="0"/>
          <w:color w:val="auto"/>
          <w:kern w:val="0"/>
          <w:sz w:val="24"/>
          <w:szCs w:val="24"/>
          <w:highlight w:val="none"/>
          <w:u w:val="single"/>
        </w:rPr>
        <w:t>按通用条款执行</w:t>
      </w:r>
      <w:r>
        <w:rPr>
          <w:rFonts w:hint="eastAsia" w:ascii="宋体" w:hAnsi="宋体" w:eastAsia="宋体" w:cs="宋体"/>
          <w:snapToGrid w:val="0"/>
          <w:color w:val="auto"/>
          <w:kern w:val="0"/>
          <w:sz w:val="24"/>
          <w:szCs w:val="24"/>
          <w:highlight w:val="none"/>
        </w:rPr>
        <w:t>。</w:t>
      </w:r>
    </w:p>
    <w:p w14:paraId="477F090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16.1.2 发包人违约的责任</w:t>
      </w:r>
    </w:p>
    <w:p w14:paraId="732DBE4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发包人违约责任的承担方式和计算方法：</w:t>
      </w:r>
    </w:p>
    <w:p w14:paraId="7558D814">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（1）因发包人原因未能在计划开工日期前7天内下达开工通知的违约责任：/_。</w:t>
      </w:r>
    </w:p>
    <w:p w14:paraId="5FDBD820">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（2）因发包人原因未能按合同约定支付合同价款的违约责任：___/_____。</w:t>
      </w:r>
    </w:p>
    <w:p w14:paraId="4D3EB227">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（3）发包人违反第10.1款〔变更的范围〕第（2）项约定，自行实施被取消的工作或转由他人实施的违约责任：___/___。</w:t>
      </w:r>
    </w:p>
    <w:p w14:paraId="7BCD0611">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（4）发包人提供的材料、工程设备的规格、数量或质量不符合合同约定，或因发包人原因导致交货日期延误或交货地点变更等情况的违约责任：_____/___。</w:t>
      </w:r>
    </w:p>
    <w:p w14:paraId="13588FA1">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（5）因发包人违反合同约定造成暂停施工的违约责任：_/_。</w:t>
      </w:r>
    </w:p>
    <w:p w14:paraId="71D53552">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（6）发包人无正当理由没有在约定期限内发出复工指示，导致承包人无法复工的违约责任：</w:t>
      </w:r>
      <w:r>
        <w:rPr>
          <w:rFonts w:hint="eastAsia" w:ascii="宋体" w:hAnsi="宋体" w:eastAsia="宋体" w:cs="宋体"/>
          <w:snapToGrid w:val="0"/>
          <w:color w:val="auto"/>
          <w:kern w:val="0"/>
          <w:sz w:val="24"/>
          <w:szCs w:val="24"/>
          <w:highlight w:val="none"/>
          <w:u w:val="single"/>
        </w:rPr>
        <w:t>_/</w:t>
      </w:r>
      <w:r>
        <w:rPr>
          <w:rFonts w:hint="eastAsia" w:ascii="宋体" w:hAnsi="宋体" w:eastAsia="宋体" w:cs="宋体"/>
          <w:snapToGrid w:val="0"/>
          <w:color w:val="auto"/>
          <w:kern w:val="0"/>
          <w:sz w:val="24"/>
          <w:szCs w:val="24"/>
          <w:highlight w:val="none"/>
        </w:rPr>
        <w:t>。</w:t>
      </w:r>
    </w:p>
    <w:p w14:paraId="3E58F792">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（7）其他：</w:t>
      </w:r>
      <w:r>
        <w:rPr>
          <w:rFonts w:hint="eastAsia" w:ascii="宋体" w:hAnsi="宋体" w:eastAsia="宋体" w:cs="宋体"/>
          <w:snapToGrid w:val="0"/>
          <w:color w:val="auto"/>
          <w:kern w:val="0"/>
          <w:sz w:val="24"/>
          <w:szCs w:val="24"/>
          <w:highlight w:val="none"/>
          <w:u w:val="single"/>
        </w:rPr>
        <w:t>____/_____</w:t>
      </w:r>
      <w:r>
        <w:rPr>
          <w:rFonts w:hint="eastAsia" w:ascii="宋体" w:hAnsi="宋体" w:eastAsia="宋体" w:cs="宋体"/>
          <w:snapToGrid w:val="0"/>
          <w:color w:val="auto"/>
          <w:kern w:val="0"/>
          <w:sz w:val="24"/>
          <w:szCs w:val="24"/>
          <w:highlight w:val="none"/>
        </w:rPr>
        <w:t>。</w:t>
      </w:r>
    </w:p>
    <w:p w14:paraId="19AB31F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16.1.3_因发包人违约解除合同</w:t>
      </w:r>
    </w:p>
    <w:p w14:paraId="21B7E55C">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承包人按16.1.1项〔发包人违约的情形〕约定暂停施工满</w:t>
      </w:r>
      <w:r>
        <w:rPr>
          <w:rFonts w:hint="eastAsia" w:ascii="宋体" w:hAnsi="宋体" w:eastAsia="宋体" w:cs="宋体"/>
          <w:snapToGrid w:val="0"/>
          <w:color w:val="auto"/>
          <w:kern w:val="0"/>
          <w:sz w:val="24"/>
          <w:szCs w:val="24"/>
          <w:highlight w:val="none"/>
          <w:u w:val="single"/>
        </w:rPr>
        <w:t>__/__</w:t>
      </w:r>
      <w:r>
        <w:rPr>
          <w:rFonts w:hint="eastAsia" w:ascii="宋体" w:hAnsi="宋体" w:eastAsia="宋体" w:cs="宋体"/>
          <w:snapToGrid w:val="0"/>
          <w:color w:val="auto"/>
          <w:kern w:val="0"/>
          <w:sz w:val="24"/>
          <w:szCs w:val="24"/>
          <w:highlight w:val="none"/>
        </w:rPr>
        <w:t>天后发包人仍不纠正其违约行为并致使合同目的不能实现的，承包人有权解除合同。</w:t>
      </w:r>
    </w:p>
    <w:p w14:paraId="1B8DFF24">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16.2 承包人违约</w:t>
      </w:r>
    </w:p>
    <w:p w14:paraId="4A7BCB56">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16.2.1 承包人违约的情形</w:t>
      </w:r>
    </w:p>
    <w:p w14:paraId="61C7F83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承包人违约的其他情形：</w:t>
      </w:r>
      <w:r>
        <w:rPr>
          <w:rFonts w:hint="eastAsia" w:ascii="宋体" w:hAnsi="宋体" w:eastAsia="宋体" w:cs="宋体"/>
          <w:snapToGrid w:val="0"/>
          <w:color w:val="auto"/>
          <w:kern w:val="0"/>
          <w:sz w:val="24"/>
          <w:szCs w:val="24"/>
          <w:highlight w:val="none"/>
          <w:u w:val="single"/>
        </w:rPr>
        <w:t>因承包人原因工程最终验收结果未达到合格标准，无条件返工，直至验收合格，工期不得顺延；若承包人不返工，发包人有权委托第三方进行返工，费用由承包人承担,发包人有权直接从工程款中扣除</w:t>
      </w:r>
      <w:r>
        <w:rPr>
          <w:rFonts w:hint="eastAsia" w:ascii="宋体" w:hAnsi="宋体" w:eastAsia="宋体" w:cs="宋体"/>
          <w:snapToGrid w:val="0"/>
          <w:color w:val="auto"/>
          <w:kern w:val="0"/>
          <w:sz w:val="24"/>
          <w:szCs w:val="24"/>
          <w:highlight w:val="none"/>
        </w:rPr>
        <w:t>。</w:t>
      </w:r>
    </w:p>
    <w:p w14:paraId="0C33B18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16.2.2承包人违约的责任</w:t>
      </w:r>
    </w:p>
    <w:p w14:paraId="41DB56C4">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（1）承包人违反合同约定进行转包或违法分包的违约责任：发包人有权解除合同，没收全部履约保证金外，赔偿由此给发包人造成的一切损失。</w:t>
      </w:r>
    </w:p>
    <w:p w14:paraId="4E1CCB88">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2）承包人违反合同约定采购和使用不合格的材料和工程设备的违约责任：除重新采购合格的材料和工程设备，如已施工的无条件返工，并自行承担相关费用和造成的损失且工期不得顺延外；每发生一次应承担人民币2万元的违约金；若由此还给发包人造成损失的，由承包人负责赔偿。</w:t>
      </w:r>
    </w:p>
    <w:p w14:paraId="0E0A9EDD">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3）因承包人原因导致工程质量不符合合同要求的违约责任：工程经各方验收，质量未达到合同约定“合格”标准的，由承包人负责整改直至通过验收，承包人承担由此产生的所有费用及给发包人造成的损失，且工期不予顺延；工程经过承包人的全面整改后，经各方验收仍然未达到合同约定“合格”标准的，承包人必须按合同总价的5%向发包人支付违约金，该违约金从工程款中扣除。若承包人不按发包人要求整改的，发包人有权委托第三方进行整改，整改费用由承包人承担，在工程款中扣除。发包人委托第三方整改不能免除承包人根据合同约定应当承担的工程维修责任。</w:t>
      </w:r>
    </w:p>
    <w:p w14:paraId="34676DD7">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承包人必须严格按合同条款、施工图纸及设计说明文件、施工验收规范、国家和省市的有关质量验收标准，精心组织施工，确保工程质量达到国家合格验收标准。</w:t>
      </w:r>
    </w:p>
    <w:p w14:paraId="64848284">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（4）承包人违反材料与设备专用要求的约定，未经批准，私自将已按照合同约定进入施工现场的材料或设备撤离施工现场的违约责任：承包人应及时停止撤离，并承担相应损失。</w:t>
      </w:r>
    </w:p>
    <w:p w14:paraId="78377571">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 xml:space="preserve">（5）承包人未能按施工进度计划及时完成合同约定的工作，造成工期延误的违约责任：同专用条款7.5.2款约定。 </w:t>
      </w:r>
    </w:p>
    <w:p w14:paraId="357A52C9">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6）承包人在缺陷责任期及保修期内，未能在合理期限对工程缺陷进行修复，或拒绝按发包人要求进行修复的违约责任：发包人有权自行修复或委托第三方修复，所需费用由承包人全部承担（修复费用=实际修复费用+实际修复费用20%的管理费用）。</w:t>
      </w:r>
    </w:p>
    <w:p w14:paraId="5C1E6B1B">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 xml:space="preserve">（7）双方约定的承包人其他违约责任: </w:t>
      </w:r>
    </w:p>
    <w:p w14:paraId="3DA6A3F3">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 xml:space="preserve">1）本工程的所有隐蔽工程必须经监理验收合格签名确认后方可隐蔽，如隐蔽工程未经监理工程师验收合格签名认可，而承包人擅自隐蔽进入下道工序的，每发生一次除全部返工并承担返工费用外，发包人有权要求承包方承担2万元的违约金。 </w:t>
      </w:r>
    </w:p>
    <w:p w14:paraId="1B0A2003">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 xml:space="preserve">2）施工中不能达到安全文明施工的相关要求，经监理人确认后发包人有权停止支付剩余安全文明施工费用，待安全文明施工工作符合合同约定和相关要求后发包人恢复支付；情节严重时，发包人有权视情节要求承包人承担相应的违约责任。 </w:t>
      </w:r>
    </w:p>
    <w:p w14:paraId="175AD6A7">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3）施工过程中，如承包人的施工队伍素质、力量、机构配备不符合投标承诺或施工组织设计，造成现场管理混乱，工程质量和进度明显不到预定计划时，发包人有权要求其调整充实力量，加强管理。当上述措施仍无效时，发包人有权视情节轻重要求承包人承担2万元/次的违约责任，情节恶劣时发包人有权单方面终止本承包合同，并由承包人承担由此造成的一切损失。</w:t>
      </w:r>
    </w:p>
    <w:p w14:paraId="240CF819">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4）由于管理混乱，造成的罚款与损失均由</w:t>
      </w:r>
      <w:r>
        <w:rPr>
          <w:rFonts w:hint="eastAsia" w:ascii="宋体" w:hAnsi="宋体" w:eastAsia="宋体" w:cs="宋体"/>
          <w:b/>
          <w:bCs/>
          <w:snapToGrid w:val="0"/>
          <w:color w:val="auto"/>
          <w:kern w:val="0"/>
          <w:sz w:val="24"/>
          <w:szCs w:val="24"/>
          <w:highlight w:val="none"/>
          <w:u w:val="single"/>
        </w:rPr>
        <w:t>承包人</w:t>
      </w:r>
      <w:r>
        <w:rPr>
          <w:rFonts w:hint="eastAsia" w:ascii="宋体" w:hAnsi="宋体" w:eastAsia="宋体" w:cs="宋体"/>
          <w:b/>
          <w:snapToGrid w:val="0"/>
          <w:color w:val="auto"/>
          <w:kern w:val="0"/>
          <w:sz w:val="24"/>
          <w:szCs w:val="24"/>
          <w:highlight w:val="none"/>
          <w:u w:val="single"/>
        </w:rPr>
        <w:t>自行承担外，发包人将提出警告并有权要求</w:t>
      </w:r>
      <w:r>
        <w:rPr>
          <w:rFonts w:hint="eastAsia" w:ascii="宋体" w:hAnsi="宋体" w:eastAsia="宋体" w:cs="宋体"/>
          <w:snapToGrid w:val="0"/>
          <w:color w:val="auto"/>
          <w:kern w:val="0"/>
          <w:sz w:val="24"/>
          <w:szCs w:val="24"/>
          <w:highlight w:val="none"/>
        </w:rPr>
        <w:t>承包人</w:t>
      </w:r>
      <w:r>
        <w:rPr>
          <w:rFonts w:hint="eastAsia" w:ascii="宋体" w:hAnsi="宋体" w:eastAsia="宋体" w:cs="宋体"/>
          <w:b/>
          <w:snapToGrid w:val="0"/>
          <w:color w:val="auto"/>
          <w:kern w:val="0"/>
          <w:sz w:val="24"/>
          <w:szCs w:val="24"/>
          <w:highlight w:val="none"/>
          <w:u w:val="single"/>
        </w:rPr>
        <w:t>承担2万元/次的违约金，并扣除该项措施费用及履约担保金中的相关费用，以确保本工程文明管理得到贯彻执行。</w:t>
      </w:r>
    </w:p>
    <w:p w14:paraId="18EA0A51">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b/>
          <w:snapToGrid w:val="0"/>
          <w:color w:val="auto"/>
          <w:kern w:val="0"/>
          <w:sz w:val="24"/>
          <w:szCs w:val="24"/>
          <w:highlight w:val="none"/>
          <w:u w:val="single"/>
        </w:rPr>
        <w:t>5）承包人不履行合同义务，或不按合同约定履行合同义务的其他情况，承包人承担违约责任，发包人保留索赔其他损失的权利</w:t>
      </w:r>
      <w:r>
        <w:rPr>
          <w:rFonts w:hint="eastAsia" w:ascii="宋体" w:hAnsi="宋体" w:eastAsia="宋体" w:cs="宋体"/>
          <w:snapToGrid w:val="0"/>
          <w:color w:val="auto"/>
          <w:kern w:val="0"/>
          <w:sz w:val="24"/>
          <w:szCs w:val="24"/>
          <w:highlight w:val="none"/>
        </w:rPr>
        <w:t>。</w:t>
      </w:r>
    </w:p>
    <w:p w14:paraId="1A0B2E6D">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16.2.3 因承包人违约解除合同</w:t>
      </w:r>
    </w:p>
    <w:p w14:paraId="45771419">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关于承包人违约解除合同的特别约定：_____/____。</w:t>
      </w:r>
    </w:p>
    <w:p w14:paraId="07536992">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snapToGrid w:val="0"/>
          <w:color w:val="auto"/>
          <w:kern w:val="0"/>
          <w:sz w:val="24"/>
          <w:szCs w:val="24"/>
          <w:highlight w:val="none"/>
          <w:u w:val="single"/>
        </w:rPr>
        <w:t>费用另行约定，由发包人承担</w:t>
      </w:r>
      <w:r>
        <w:rPr>
          <w:rFonts w:hint="eastAsia" w:ascii="宋体" w:hAnsi="宋体" w:eastAsia="宋体" w:cs="宋体"/>
          <w:snapToGrid w:val="0"/>
          <w:color w:val="auto"/>
          <w:kern w:val="0"/>
          <w:sz w:val="24"/>
          <w:szCs w:val="24"/>
          <w:highlight w:val="none"/>
        </w:rPr>
        <w:t>。</w:t>
      </w:r>
    </w:p>
    <w:p w14:paraId="415245F6">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601" w:name="_Toc351203649"/>
      <w:r>
        <w:rPr>
          <w:rFonts w:hint="eastAsia" w:ascii="宋体" w:hAnsi="宋体" w:eastAsia="宋体" w:cs="宋体"/>
          <w:b/>
          <w:color w:val="auto"/>
          <w:sz w:val="24"/>
          <w:szCs w:val="24"/>
          <w:highlight w:val="none"/>
        </w:rPr>
        <w:t>17. 不可抗力</w:t>
      </w:r>
      <w:bookmarkEnd w:id="601"/>
      <w:r>
        <w:rPr>
          <w:rFonts w:hint="eastAsia" w:ascii="宋体" w:hAnsi="宋体" w:eastAsia="宋体" w:cs="宋体"/>
          <w:b/>
          <w:color w:val="auto"/>
          <w:sz w:val="24"/>
          <w:szCs w:val="24"/>
          <w:highlight w:val="none"/>
        </w:rPr>
        <w:t xml:space="preserve"> </w:t>
      </w:r>
      <w:bookmarkEnd w:id="599"/>
    </w:p>
    <w:p w14:paraId="7EA9A2A2">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17.1 不可抗力的确认</w:t>
      </w:r>
    </w:p>
    <w:p w14:paraId="7C447CDA">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除通用合同条款约定的不可抗力事件之外，视为不可抗力的其他情形：</w:t>
      </w:r>
      <w:r>
        <w:rPr>
          <w:rFonts w:hint="eastAsia" w:ascii="宋体" w:hAnsi="宋体" w:eastAsia="宋体" w:cs="宋体"/>
          <w:snapToGrid w:val="0"/>
          <w:color w:val="auto"/>
          <w:kern w:val="0"/>
          <w:sz w:val="24"/>
          <w:szCs w:val="24"/>
          <w:highlight w:val="none"/>
          <w:u w:val="single"/>
        </w:rPr>
        <w:t xml:space="preserve">按通用条款执行 </w:t>
      </w:r>
      <w:r>
        <w:rPr>
          <w:rFonts w:hint="eastAsia" w:ascii="宋体" w:hAnsi="宋体" w:eastAsia="宋体" w:cs="宋体"/>
          <w:snapToGrid w:val="0"/>
          <w:color w:val="auto"/>
          <w:kern w:val="0"/>
          <w:sz w:val="24"/>
          <w:szCs w:val="24"/>
          <w:highlight w:val="none"/>
        </w:rPr>
        <w:t>。</w:t>
      </w:r>
    </w:p>
    <w:p w14:paraId="1884E8A8">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17.4 因不可抗力解除合同</w:t>
      </w:r>
    </w:p>
    <w:p w14:paraId="003CA593">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合同解除后，发包人应在商定或确定发包人应支付款项后___28__天内完成款项的支付。</w:t>
      </w:r>
    </w:p>
    <w:p w14:paraId="7B520283">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602" w:name="_Toc351203650"/>
      <w:r>
        <w:rPr>
          <w:rFonts w:hint="eastAsia" w:ascii="宋体" w:hAnsi="宋体" w:eastAsia="宋体" w:cs="宋体"/>
          <w:b/>
          <w:color w:val="auto"/>
          <w:sz w:val="24"/>
          <w:szCs w:val="24"/>
          <w:highlight w:val="none"/>
        </w:rPr>
        <w:t>18. 保险</w:t>
      </w:r>
      <w:bookmarkEnd w:id="602"/>
    </w:p>
    <w:bookmarkEnd w:id="600"/>
    <w:p w14:paraId="4A335157">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18.1 工程保险</w:t>
      </w:r>
    </w:p>
    <w:p w14:paraId="3EE65558">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关于工程保险的特别约定：____/____。</w:t>
      </w:r>
    </w:p>
    <w:p w14:paraId="3A37F752">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18.3_其他保险</w:t>
      </w:r>
    </w:p>
    <w:p w14:paraId="64AFC2D0">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关于其他保险的约定：</w:t>
      </w:r>
      <w:r>
        <w:rPr>
          <w:rFonts w:hint="eastAsia" w:ascii="宋体" w:hAnsi="宋体" w:eastAsia="宋体" w:cs="宋体"/>
          <w:snapToGrid w:val="0"/>
          <w:color w:val="auto"/>
          <w:kern w:val="0"/>
          <w:sz w:val="24"/>
          <w:szCs w:val="24"/>
          <w:highlight w:val="none"/>
          <w:u w:val="single"/>
        </w:rPr>
        <w:t>承包人为建设工程和施工场地内的自有人员设备及第三方生命财产办理保险并支付保险费用，费用已包含在总价内。施工期间所发生的一切与本工程有关的承包人及第三方的人员、财产等意外伤害、损失，由承包人承担全部责任和费用</w:t>
      </w:r>
      <w:r>
        <w:rPr>
          <w:rFonts w:hint="eastAsia" w:ascii="宋体" w:hAnsi="宋体" w:eastAsia="宋体" w:cs="宋体"/>
          <w:snapToGrid w:val="0"/>
          <w:color w:val="auto"/>
          <w:kern w:val="0"/>
          <w:sz w:val="24"/>
          <w:szCs w:val="24"/>
          <w:highlight w:val="none"/>
        </w:rPr>
        <w:t>。</w:t>
      </w:r>
    </w:p>
    <w:p w14:paraId="29DCBBD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承包人是否应为其施工设备等办理财产保险：___</w:t>
      </w:r>
      <w:r>
        <w:rPr>
          <w:rFonts w:hint="eastAsia" w:ascii="宋体" w:hAnsi="宋体" w:eastAsia="宋体" w:cs="宋体"/>
          <w:snapToGrid w:val="0"/>
          <w:color w:val="auto"/>
          <w:kern w:val="0"/>
          <w:sz w:val="24"/>
          <w:szCs w:val="24"/>
          <w:highlight w:val="none"/>
          <w:u w:val="single"/>
        </w:rPr>
        <w:t>是</w:t>
      </w:r>
      <w:r>
        <w:rPr>
          <w:rFonts w:hint="eastAsia" w:ascii="宋体" w:hAnsi="宋体" w:eastAsia="宋体" w:cs="宋体"/>
          <w:snapToGrid w:val="0"/>
          <w:color w:val="auto"/>
          <w:kern w:val="0"/>
          <w:sz w:val="24"/>
          <w:szCs w:val="24"/>
          <w:highlight w:val="none"/>
        </w:rPr>
        <w:t>____。</w:t>
      </w:r>
    </w:p>
    <w:p w14:paraId="79B5258C">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18.7_通知义务</w:t>
      </w:r>
    </w:p>
    <w:p w14:paraId="6AF123C4">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关于变更保险合同时的通知义务的约定：</w:t>
      </w:r>
      <w:r>
        <w:rPr>
          <w:rFonts w:hint="eastAsia" w:ascii="宋体" w:hAnsi="宋体" w:eastAsia="宋体" w:cs="宋体"/>
          <w:snapToGrid w:val="0"/>
          <w:color w:val="auto"/>
          <w:kern w:val="0"/>
          <w:sz w:val="24"/>
          <w:szCs w:val="24"/>
          <w:highlight w:val="none"/>
          <w:u w:val="single"/>
        </w:rPr>
        <w:t>____按通用条款执行__</w:t>
      </w:r>
      <w:r>
        <w:rPr>
          <w:rFonts w:hint="eastAsia" w:ascii="宋体" w:hAnsi="宋体" w:eastAsia="宋体" w:cs="宋体"/>
          <w:snapToGrid w:val="0"/>
          <w:color w:val="auto"/>
          <w:kern w:val="0"/>
          <w:sz w:val="24"/>
          <w:szCs w:val="24"/>
          <w:highlight w:val="none"/>
        </w:rPr>
        <w:t>。</w:t>
      </w:r>
    </w:p>
    <w:bookmarkEnd w:id="574"/>
    <w:bookmarkEnd w:id="575"/>
    <w:bookmarkEnd w:id="576"/>
    <w:bookmarkEnd w:id="577"/>
    <w:bookmarkEnd w:id="578"/>
    <w:bookmarkEnd w:id="579"/>
    <w:bookmarkEnd w:id="580"/>
    <w:bookmarkEnd w:id="581"/>
    <w:bookmarkEnd w:id="582"/>
    <w:bookmarkEnd w:id="583"/>
    <w:bookmarkEnd w:id="584"/>
    <w:bookmarkEnd w:id="585"/>
    <w:p w14:paraId="38B8C4B1">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603" w:name="_Toc351203651"/>
      <w:r>
        <w:rPr>
          <w:rFonts w:hint="eastAsia" w:ascii="宋体" w:hAnsi="宋体" w:eastAsia="宋体" w:cs="宋体"/>
          <w:b/>
          <w:color w:val="auto"/>
          <w:sz w:val="24"/>
          <w:szCs w:val="24"/>
          <w:highlight w:val="none"/>
        </w:rPr>
        <w:t>20. 争议解决</w:t>
      </w:r>
      <w:bookmarkEnd w:id="603"/>
    </w:p>
    <w:bookmarkEnd w:id="586"/>
    <w:bookmarkEnd w:id="587"/>
    <w:p w14:paraId="50E4C46A">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20.3 争</w:t>
      </w:r>
      <w:bookmarkEnd w:id="588"/>
      <w:r>
        <w:rPr>
          <w:rFonts w:hint="eastAsia" w:ascii="宋体" w:hAnsi="宋体" w:eastAsia="宋体" w:cs="宋体"/>
          <w:snapToGrid w:val="0"/>
          <w:color w:val="auto"/>
          <w:kern w:val="0"/>
          <w:sz w:val="24"/>
          <w:szCs w:val="24"/>
          <w:highlight w:val="none"/>
        </w:rPr>
        <w:t>议评审</w:t>
      </w:r>
    </w:p>
    <w:p w14:paraId="3AE9CDB8">
      <w:pPr>
        <w:keepNext w:val="0"/>
        <w:keepLines w:val="0"/>
        <w:pageBreakBefore w:val="0"/>
        <w:kinsoku/>
        <w:wordWrap/>
        <w:overflowPunct/>
        <w:topLinePunct w:val="0"/>
        <w:bidi w:val="0"/>
        <w:adjustRightInd/>
        <w:snapToGrid w:val="0"/>
        <w:spacing w:line="360" w:lineRule="auto"/>
        <w:ind w:left="170" w:leftChars="71" w:firstLine="360" w:firstLineChars="15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合同当事人是否同意将工程争议提交争议评审小组决定：__</w:t>
      </w:r>
      <w:r>
        <w:rPr>
          <w:rFonts w:hint="eastAsia" w:ascii="宋体" w:hAnsi="宋体" w:eastAsia="宋体" w:cs="宋体"/>
          <w:snapToGrid w:val="0"/>
          <w:color w:val="auto"/>
          <w:kern w:val="0"/>
          <w:sz w:val="24"/>
          <w:szCs w:val="24"/>
          <w:highlight w:val="none"/>
          <w:u w:val="single"/>
        </w:rPr>
        <w:t>否</w:t>
      </w:r>
      <w:r>
        <w:rPr>
          <w:rFonts w:hint="eastAsia" w:ascii="宋体" w:hAnsi="宋体" w:eastAsia="宋体" w:cs="宋体"/>
          <w:snapToGrid w:val="0"/>
          <w:color w:val="auto"/>
          <w:kern w:val="0"/>
          <w:sz w:val="24"/>
          <w:szCs w:val="24"/>
          <w:highlight w:val="none"/>
        </w:rPr>
        <w:t>__。</w:t>
      </w:r>
    </w:p>
    <w:p w14:paraId="2B43B54F">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20.3.1 争议评审小组的确定</w:t>
      </w:r>
    </w:p>
    <w:p w14:paraId="731B5202">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争议评审小组成员的确定：___________/___________。</w:t>
      </w:r>
    </w:p>
    <w:p w14:paraId="175FFE9E">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选定争议评审员的期限：_____________/_____________。</w:t>
      </w:r>
    </w:p>
    <w:p w14:paraId="442D62AC">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争议评审小组成员的报酬承担方式：____/__________。</w:t>
      </w:r>
    </w:p>
    <w:p w14:paraId="5889FC5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其他事项的约定：__________________/____________。</w:t>
      </w:r>
    </w:p>
    <w:p w14:paraId="130B63BE">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u w:val="single"/>
        </w:rPr>
      </w:pPr>
      <w:r>
        <w:rPr>
          <w:rFonts w:hint="eastAsia" w:ascii="宋体" w:hAnsi="宋体" w:eastAsia="宋体" w:cs="宋体"/>
          <w:snapToGrid w:val="0"/>
          <w:color w:val="auto"/>
          <w:kern w:val="0"/>
          <w:sz w:val="24"/>
          <w:szCs w:val="24"/>
          <w:highlight w:val="none"/>
        </w:rPr>
        <w:t>20.3.2_争议评审小组的决定</w:t>
      </w:r>
    </w:p>
    <w:p w14:paraId="4BD9C595">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合同当事人关于本项的约定：_________/___________。</w:t>
      </w:r>
    </w:p>
    <w:p w14:paraId="6CD75D87">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20.4仲裁或诉讼</w:t>
      </w:r>
      <w:bookmarkEnd w:id="589"/>
    </w:p>
    <w:p w14:paraId="4E7B321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因合同及合同有关事项发生的争议，双方当事人一致同意提交</w:t>
      </w:r>
      <w:r>
        <w:rPr>
          <w:rFonts w:hint="eastAsia" w:ascii="宋体" w:hAnsi="宋体" w:eastAsia="宋体" w:cs="宋体"/>
          <w:b/>
          <w:snapToGrid w:val="0"/>
          <w:color w:val="auto"/>
          <w:kern w:val="0"/>
          <w:sz w:val="24"/>
          <w:szCs w:val="24"/>
          <w:highlight w:val="none"/>
        </w:rPr>
        <w:t>杭州仲裁委员会申请仲裁</w:t>
      </w:r>
      <w:r>
        <w:rPr>
          <w:rFonts w:hint="eastAsia" w:ascii="宋体" w:hAnsi="宋体" w:eastAsia="宋体" w:cs="宋体"/>
          <w:snapToGrid w:val="0"/>
          <w:color w:val="auto"/>
          <w:kern w:val="0"/>
          <w:sz w:val="24"/>
          <w:szCs w:val="24"/>
          <w:highlight w:val="none"/>
        </w:rPr>
        <w:t>；但双方当事人特别约定下列解决方式中第</w:t>
      </w:r>
      <w:r>
        <w:rPr>
          <w:rFonts w:hint="eastAsia" w:ascii="宋体" w:hAnsi="宋体" w:eastAsia="宋体" w:cs="宋体"/>
          <w:snapToGrid w:val="0"/>
          <w:color w:val="auto"/>
          <w:kern w:val="0"/>
          <w:sz w:val="24"/>
          <w:szCs w:val="24"/>
          <w:highlight w:val="none"/>
          <w:u w:val="single"/>
        </w:rPr>
        <w:t>___（2）_</w:t>
      </w:r>
      <w:r>
        <w:rPr>
          <w:rFonts w:hint="eastAsia" w:ascii="宋体" w:hAnsi="宋体" w:eastAsia="宋体" w:cs="宋体"/>
          <w:snapToGrid w:val="0"/>
          <w:color w:val="auto"/>
          <w:kern w:val="0"/>
          <w:sz w:val="24"/>
          <w:szCs w:val="24"/>
          <w:highlight w:val="none"/>
        </w:rPr>
        <w:t>种方式解决争议的除外：</w:t>
      </w:r>
    </w:p>
    <w:p w14:paraId="182CB71B">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（1）提交_________/____________仲裁委员会申请仲裁；</w:t>
      </w:r>
    </w:p>
    <w:p w14:paraId="4B3615F7">
      <w:pPr>
        <w:keepNext w:val="0"/>
        <w:keepLines w:val="0"/>
        <w:pageBreakBefore w:val="0"/>
        <w:kinsoku/>
        <w:wordWrap/>
        <w:overflowPunct/>
        <w:topLinePunct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（2）依法向_____</w:t>
      </w:r>
      <w:r>
        <w:rPr>
          <w:rFonts w:hint="eastAsia" w:ascii="宋体" w:hAnsi="宋体" w:eastAsia="宋体" w:cs="宋体"/>
          <w:snapToGrid w:val="0"/>
          <w:color w:val="auto"/>
          <w:kern w:val="0"/>
          <w:sz w:val="24"/>
          <w:szCs w:val="24"/>
          <w:highlight w:val="none"/>
          <w:u w:val="single"/>
        </w:rPr>
        <w:t>发包人所在区</w:t>
      </w:r>
      <w:r>
        <w:rPr>
          <w:rFonts w:hint="eastAsia" w:ascii="宋体" w:hAnsi="宋体" w:eastAsia="宋体" w:cs="宋体"/>
          <w:snapToGrid w:val="0"/>
          <w:color w:val="auto"/>
          <w:kern w:val="0"/>
          <w:sz w:val="24"/>
          <w:szCs w:val="24"/>
          <w:highlight w:val="none"/>
        </w:rPr>
        <w:t>___人民法院起诉。</w:t>
      </w:r>
      <w:bookmarkEnd w:id="590"/>
      <w:bookmarkEnd w:id="591"/>
      <w:bookmarkEnd w:id="592"/>
      <w:bookmarkEnd w:id="593"/>
      <w:bookmarkEnd w:id="594"/>
      <w:bookmarkEnd w:id="595"/>
    </w:p>
    <w:p w14:paraId="4F6F5796">
      <w:pPr>
        <w:keepNext w:val="0"/>
        <w:keepLines w:val="0"/>
        <w:pageBreakBefore w:val="0"/>
        <w:kinsoku/>
        <w:wordWrap/>
        <w:overflowPunct/>
        <w:topLinePunct w:val="0"/>
        <w:bidi w:val="0"/>
        <w:adjustRightInd/>
        <w:snapToGrid w:val="0"/>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21．其他补充事项的约定</w:t>
      </w:r>
    </w:p>
    <w:p w14:paraId="3301D0A3">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合同双方确认，本合同及本合同约定的其它文件组成部分中的各项约定都是通过法定招标过程形成的合法成果，不存在与招标文件和中标人响应文件实质性内容不一致的条款。如果存在任何此类不一致的条款，也不是合同双方真实意思的表示，对合同双方不构成任何合同或法律约束力。</w:t>
      </w:r>
    </w:p>
    <w:p w14:paraId="2A3D8C7E">
      <w:pPr>
        <w:keepNext w:val="0"/>
        <w:keepLines w:val="0"/>
        <w:pageBreakBefore w:val="0"/>
        <w:kinsoku/>
        <w:wordWrap/>
        <w:overflowPunct/>
        <w:topLinePunct w:val="0"/>
        <w:bidi w:val="0"/>
        <w:adjustRightInd/>
        <w:snapToGrid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21.2发包人有权对招标范围内的分部分项内容进行调整，承包人应无条件响应发包人要求。</w:t>
      </w:r>
    </w:p>
    <w:p w14:paraId="0C1B761A">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21.3承包人未按合同约定履行义务，造成工程质量低下、进度迟缓、管理混乱，发包人有权终止合同，没收全部履约保证金，承包人赔偿发包人因此造成的损失且依法承担相应的法律责任；对工程实施出现的质量问题，承包人按照发包人的要求无条件地进行限期整改，达到质量要求；因整改造成工期延误，由承包人承担一切责任。</w:t>
      </w:r>
    </w:p>
    <w:p w14:paraId="4DFD63E3">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21.4工程施工中所采取的必要技术措施费用承包人已自行考虑并在响应文件有实质性响应，自行补充项目列入措施项目清单报价中，如无补充项目，视作自愿优惠。</w:t>
      </w:r>
    </w:p>
    <w:p w14:paraId="5C0F05F1">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21.5本工程严禁转包，如发生工程转包，除扣除履约保证金外，发包人有权中止合同并保留继续索赔的权利。</w:t>
      </w:r>
    </w:p>
    <w:p w14:paraId="6EA3E909">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21.6公共及协调费用（如交通、市容、环保、噪音、排污、治安等费用以及因施工原因引起的相关部门应交纳费用）由承包人自行调研作为单项费用计入措施项目费中，否则视作优惠。</w:t>
      </w:r>
    </w:p>
    <w:p w14:paraId="177DA359">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21.7大型机械施工进出场（安拆）费、施工排水等技术措施费请投标单位根据实际情况及结合自身施工组织设计，其费用计入措施费用项目。</w:t>
      </w:r>
    </w:p>
    <w:p w14:paraId="65F3B46A">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21.8因受现场条件及工期等因素影响，施工期间不保证24 小时正常供电，因此而引起的工期及相关费用的损失由承包人自行负责，承包人应自备发电机，其费用计入措施项目费，中标后不作调整。</w:t>
      </w:r>
    </w:p>
    <w:p w14:paraId="150AF20A">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21.9在工程保修期中，若发生质量问题，承包人应及时派专业人员维修，若承包人不及时维修，发包人有权自行维修，所发生的费用从承包人保修金中扣除。</w:t>
      </w:r>
    </w:p>
    <w:p w14:paraId="2C614466">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21.10农民工工资的约定：承包人不按规定支付农民工工资，发包人有权按杭州市建设行业农民工工资管理规定执行，并按杭州市有关条例进行相应处罚。</w:t>
      </w:r>
    </w:p>
    <w:p w14:paraId="20542FCD">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21.11承包人未按投标承诺投入施工所需的机械装备、材料和人员，影响工程正常进度和工程施工质量的违约责任，发包人有权扣除部分工程款。</w:t>
      </w:r>
    </w:p>
    <w:p w14:paraId="7174FD28">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21.12主材的相关要求：承包人提供的施工材料必须全部符合绿色环保规定要求，不得使用任何三无产品。施工时，必须按照响应文件中确定的材料进行，未经发包人同意不得更换。</w:t>
      </w:r>
    </w:p>
    <w:p w14:paraId="6912138E">
      <w:pPr>
        <w:keepNext w:val="0"/>
        <w:keepLines w:val="0"/>
        <w:pageBreakBefore w:val="0"/>
        <w:kinsoku/>
        <w:wordWrap/>
        <w:overflowPunct/>
        <w:topLinePunct w:val="0"/>
        <w:autoSpaceDE w:val="0"/>
        <w:autoSpaceDN w:val="0"/>
        <w:bidi w:val="0"/>
        <w:adjustRightInd/>
        <w:snapToGrid w:val="0"/>
        <w:spacing w:line="360" w:lineRule="auto"/>
        <w:ind w:firstLine="420"/>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21.13发包人支付审计基本费用，超过5%以外的核减额、核增额产生的追加审计费用由承包任支付。</w:t>
      </w:r>
    </w:p>
    <w:p w14:paraId="10D728BE">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21.14承包人须将因可能发生的疫情影响导致的工程停工延期、封闭隔离、项目费用增加和其他不利情况</w:t>
      </w:r>
      <w:bookmarkStart w:id="604" w:name="_Hlk111551629"/>
      <w:r>
        <w:rPr>
          <w:rFonts w:hint="eastAsia" w:ascii="宋体" w:hAnsi="宋体" w:eastAsia="宋体" w:cs="宋体"/>
          <w:snapToGrid w:val="0"/>
          <w:color w:val="auto"/>
          <w:kern w:val="0"/>
          <w:sz w:val="24"/>
          <w:szCs w:val="24"/>
          <w:highlight w:val="none"/>
        </w:rPr>
        <w:t>一并纳入项目整体报价综合考虑中</w:t>
      </w:r>
      <w:bookmarkEnd w:id="604"/>
      <w:r>
        <w:rPr>
          <w:rFonts w:hint="eastAsia" w:ascii="宋体" w:hAnsi="宋体" w:eastAsia="宋体" w:cs="宋体"/>
          <w:snapToGrid w:val="0"/>
          <w:color w:val="auto"/>
          <w:kern w:val="0"/>
          <w:sz w:val="24"/>
          <w:szCs w:val="24"/>
          <w:highlight w:val="none"/>
        </w:rPr>
        <w:t>，后期不作变更调整。</w:t>
      </w:r>
    </w:p>
    <w:p w14:paraId="6305986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21.15疫情期间，施工人员按施工进度分批进入施工场所，严格遵守发包人防疫要求，不得随意进出。</w:t>
      </w:r>
    </w:p>
    <w:p w14:paraId="32A12282">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color w:val="auto"/>
          <w:sz w:val="24"/>
          <w:szCs w:val="24"/>
          <w:highlight w:val="none"/>
        </w:rPr>
      </w:pPr>
    </w:p>
    <w:p w14:paraId="25F7C032">
      <w:pPr>
        <w:keepNext w:val="0"/>
        <w:keepLines w:val="0"/>
        <w:pageBreakBefore w:val="0"/>
        <w:kinsoku/>
        <w:wordWrap/>
        <w:overflowPunct/>
        <w:topLinePunct w:val="0"/>
        <w:bidi w:val="0"/>
        <w:adjustRightInd/>
        <w:spacing w:line="360" w:lineRule="auto"/>
        <w:ind w:firstLine="422"/>
        <w:textAlignment w:val="auto"/>
        <w:rPr>
          <w:rFonts w:hint="eastAsia" w:ascii="宋体" w:hAnsi="宋体" w:eastAsia="宋体" w:cs="宋体"/>
          <w:b/>
          <w:bCs/>
          <w:snapToGrid w:val="0"/>
          <w:color w:val="auto"/>
          <w:kern w:val="0"/>
          <w:sz w:val="24"/>
          <w:szCs w:val="24"/>
          <w:highlight w:val="none"/>
        </w:rPr>
      </w:pPr>
      <w:r>
        <w:rPr>
          <w:rFonts w:hint="eastAsia" w:ascii="宋体" w:hAnsi="宋体" w:eastAsia="宋体" w:cs="宋体"/>
          <w:b/>
          <w:bCs/>
          <w:snapToGrid w:val="0"/>
          <w:color w:val="auto"/>
          <w:kern w:val="0"/>
          <w:sz w:val="24"/>
          <w:szCs w:val="24"/>
          <w:highlight w:val="none"/>
        </w:rPr>
        <w:t>附件：</w:t>
      </w:r>
    </w:p>
    <w:p w14:paraId="03CECA99">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附件1：房屋建筑工程质量保修书</w:t>
      </w:r>
    </w:p>
    <w:p w14:paraId="229CB52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color w:val="auto"/>
          <w:sz w:val="24"/>
          <w:szCs w:val="24"/>
          <w:highlight w:val="none"/>
        </w:rPr>
      </w:pPr>
    </w:p>
    <w:p w14:paraId="55ADBC3F">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27E50B1">
      <w:pPr>
        <w:keepNext w:val="0"/>
        <w:keepLines w:val="0"/>
        <w:pageBreakBefore w:val="0"/>
        <w:kinsoku/>
        <w:wordWrap/>
        <w:overflowPunct/>
        <w:topLinePunct w:val="0"/>
        <w:bidi w:val="0"/>
        <w:adjustRightInd/>
        <w:spacing w:line="360" w:lineRule="auto"/>
        <w:ind w:firstLine="422"/>
        <w:textAlignment w:val="auto"/>
        <w:outlineLvl w:val="3"/>
        <w:rPr>
          <w:rFonts w:hint="eastAsia" w:ascii="宋体" w:hAnsi="宋体" w:eastAsia="宋体" w:cs="宋体"/>
          <w:b/>
          <w:color w:val="auto"/>
          <w:sz w:val="24"/>
          <w:szCs w:val="24"/>
          <w:highlight w:val="none"/>
        </w:rPr>
      </w:pPr>
      <w:bookmarkStart w:id="605" w:name="_Toc534620509"/>
      <w:bookmarkStart w:id="606" w:name="_Toc249091536"/>
      <w:r>
        <w:rPr>
          <w:rFonts w:hint="eastAsia" w:ascii="宋体" w:hAnsi="宋体" w:eastAsia="宋体" w:cs="宋体"/>
          <w:b/>
          <w:color w:val="auto"/>
          <w:sz w:val="24"/>
          <w:szCs w:val="24"/>
          <w:highlight w:val="none"/>
        </w:rPr>
        <w:t>附件1:</w:t>
      </w:r>
    </w:p>
    <w:bookmarkEnd w:id="605"/>
    <w:bookmarkEnd w:id="606"/>
    <w:p w14:paraId="0D62DF66">
      <w:pPr>
        <w:keepNext w:val="0"/>
        <w:keepLines w:val="0"/>
        <w:pageBreakBefore w:val="0"/>
        <w:kinsoku/>
        <w:wordWrap/>
        <w:overflowPunct/>
        <w:topLinePunct w:val="0"/>
        <w:bidi w:val="0"/>
        <w:adjustRightInd/>
        <w:spacing w:before="120" w:beforeLines="50" w:after="120" w:afterLines="50" w:line="360" w:lineRule="auto"/>
        <w:ind w:firstLine="422"/>
        <w:jc w:val="center"/>
        <w:textAlignment w:val="auto"/>
        <w:rPr>
          <w:rFonts w:hint="eastAsia" w:ascii="宋体" w:hAnsi="宋体" w:eastAsia="宋体" w:cs="宋体"/>
          <w:b/>
          <w:bCs/>
          <w:snapToGrid w:val="0"/>
          <w:color w:val="auto"/>
          <w:kern w:val="0"/>
          <w:sz w:val="24"/>
          <w:szCs w:val="24"/>
          <w:highlight w:val="none"/>
        </w:rPr>
      </w:pPr>
      <w:r>
        <w:rPr>
          <w:rFonts w:hint="eastAsia" w:ascii="宋体" w:hAnsi="宋体" w:eastAsia="宋体" w:cs="宋体"/>
          <w:b/>
          <w:bCs/>
          <w:snapToGrid w:val="0"/>
          <w:color w:val="auto"/>
          <w:kern w:val="0"/>
          <w:sz w:val="24"/>
          <w:szCs w:val="24"/>
          <w:highlight w:val="none"/>
        </w:rPr>
        <w:t>工程质量保修书</w:t>
      </w:r>
    </w:p>
    <w:p w14:paraId="76A5CB03">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发包人（全称）：</w:t>
      </w:r>
      <w:r>
        <w:rPr>
          <w:rFonts w:hint="eastAsia" w:ascii="宋体" w:hAnsi="宋体" w:eastAsia="宋体" w:cs="宋体"/>
          <w:snapToGrid w:val="0"/>
          <w:color w:val="auto"/>
          <w:kern w:val="0"/>
          <w:sz w:val="24"/>
          <w:szCs w:val="24"/>
          <w:highlight w:val="none"/>
          <w:u w:val="single"/>
        </w:rPr>
        <w:t xml:space="preserve">  </w:t>
      </w:r>
      <w:bookmarkStart w:id="607" w:name="SOA_zyht_zlbxfbr"/>
      <w:r>
        <w:rPr>
          <w:rFonts w:hint="eastAsia" w:ascii="宋体" w:hAnsi="宋体" w:eastAsia="宋体" w:cs="宋体"/>
          <w:snapToGrid w:val="0"/>
          <w:color w:val="auto"/>
          <w:kern w:val="0"/>
          <w:sz w:val="24"/>
          <w:szCs w:val="24"/>
          <w:highlight w:val="none"/>
          <w:u w:val="single"/>
        </w:rPr>
        <w:t xml:space="preserve">                 </w:t>
      </w:r>
      <w:bookmarkEnd w:id="607"/>
      <w:r>
        <w:rPr>
          <w:rFonts w:hint="eastAsia" w:ascii="宋体" w:hAnsi="宋体" w:eastAsia="宋体" w:cs="宋体"/>
          <w:snapToGrid w:val="0"/>
          <w:color w:val="auto"/>
          <w:kern w:val="0"/>
          <w:sz w:val="24"/>
          <w:szCs w:val="24"/>
          <w:highlight w:val="none"/>
          <w:u w:val="single"/>
        </w:rPr>
        <w:t xml:space="preserve">   </w:t>
      </w:r>
    </w:p>
    <w:p w14:paraId="448B1C7F">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承包人（全称）：</w:t>
      </w:r>
      <w:r>
        <w:rPr>
          <w:rFonts w:hint="eastAsia" w:ascii="宋体" w:hAnsi="宋体" w:eastAsia="宋体" w:cs="宋体"/>
          <w:snapToGrid w:val="0"/>
          <w:color w:val="auto"/>
          <w:kern w:val="0"/>
          <w:sz w:val="24"/>
          <w:szCs w:val="24"/>
          <w:highlight w:val="none"/>
          <w:u w:val="single"/>
        </w:rPr>
        <w:t xml:space="preserve">  </w:t>
      </w:r>
      <w:bookmarkStart w:id="608" w:name="SOA_zyht_zlbxcbr"/>
      <w:r>
        <w:rPr>
          <w:rFonts w:hint="eastAsia" w:ascii="宋体" w:hAnsi="宋体" w:eastAsia="宋体" w:cs="宋体"/>
          <w:snapToGrid w:val="0"/>
          <w:color w:val="auto"/>
          <w:kern w:val="0"/>
          <w:sz w:val="24"/>
          <w:szCs w:val="24"/>
          <w:highlight w:val="none"/>
          <w:u w:val="single"/>
        </w:rPr>
        <w:t xml:space="preserve"> </w:t>
      </w:r>
      <w:bookmarkEnd w:id="608"/>
      <w:r>
        <w:rPr>
          <w:rFonts w:hint="eastAsia" w:ascii="宋体" w:hAnsi="宋体" w:eastAsia="宋体" w:cs="宋体"/>
          <w:snapToGrid w:val="0"/>
          <w:color w:val="auto"/>
          <w:kern w:val="0"/>
          <w:sz w:val="24"/>
          <w:szCs w:val="24"/>
          <w:highlight w:val="none"/>
          <w:u w:val="single"/>
        </w:rPr>
        <w:t xml:space="preserve">                     </w:t>
      </w:r>
    </w:p>
    <w:p w14:paraId="774E8496">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发包人和承包人根据《中华人民共和国建筑法》和《建设工程质量管理条例》，经协商一致就</w:t>
      </w:r>
      <w:r>
        <w:rPr>
          <w:rFonts w:hint="eastAsia" w:ascii="宋体" w:hAnsi="宋体" w:eastAsia="宋体" w:cs="宋体"/>
          <w:snapToGrid w:val="0"/>
          <w:color w:val="auto"/>
          <w:kern w:val="0"/>
          <w:sz w:val="24"/>
          <w:szCs w:val="24"/>
          <w:highlight w:val="none"/>
          <w:u w:val="single"/>
        </w:rPr>
        <w:t>（工程全称）</w:t>
      </w:r>
      <w:r>
        <w:rPr>
          <w:rFonts w:hint="eastAsia" w:ascii="宋体" w:hAnsi="宋体" w:eastAsia="宋体" w:cs="宋体"/>
          <w:snapToGrid w:val="0"/>
          <w:color w:val="auto"/>
          <w:kern w:val="0"/>
          <w:sz w:val="24"/>
          <w:szCs w:val="24"/>
          <w:highlight w:val="none"/>
        </w:rPr>
        <w:t>签订工程质量保修书。</w:t>
      </w:r>
    </w:p>
    <w:p w14:paraId="09D1EDA1">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一、工程质量保修范围和内容</w:t>
      </w:r>
    </w:p>
    <w:p w14:paraId="567512A4">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承包人在质量保修期内，按照有关法律规定和合同约定，承担工程质量保修责任。</w:t>
      </w:r>
    </w:p>
    <w:p w14:paraId="6D8168E4">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bookmarkStart w:id="609" w:name="SOA_zyht_gczlbxfw"/>
      <w:r>
        <w:rPr>
          <w:rFonts w:hint="eastAsia" w:ascii="宋体" w:hAnsi="宋体" w:eastAsia="宋体" w:cs="宋体"/>
          <w:snapToGrid w:val="0"/>
          <w:color w:val="auto"/>
          <w:kern w:val="0"/>
          <w:sz w:val="24"/>
          <w:szCs w:val="24"/>
          <w:highlight w:val="none"/>
          <w:u w:val="single"/>
        </w:rPr>
        <w:t>双方约定对施工承包范围内的所有内容实行保修</w:t>
      </w:r>
      <w:bookmarkEnd w:id="609"/>
      <w:r>
        <w:rPr>
          <w:rFonts w:hint="eastAsia" w:ascii="宋体" w:hAnsi="宋体" w:eastAsia="宋体" w:cs="宋体"/>
          <w:snapToGrid w:val="0"/>
          <w:color w:val="auto"/>
          <w:kern w:val="0"/>
          <w:sz w:val="24"/>
          <w:szCs w:val="24"/>
          <w:highlight w:val="none"/>
        </w:rPr>
        <w:t>。</w:t>
      </w:r>
    </w:p>
    <w:p w14:paraId="7D1BF7A9">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二、质量保修期</w:t>
      </w:r>
    </w:p>
    <w:p w14:paraId="1BAD9007">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根据《建设工程质量管理条例》及有关规定，工程的质量保修期如下：</w:t>
      </w:r>
    </w:p>
    <w:p w14:paraId="693945DD">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1．地基基础工程和主体结构工程为设计文件规定的工程合理使用年限；</w:t>
      </w:r>
    </w:p>
    <w:p w14:paraId="18532335">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2．屋面防水工程、有防水要求的卫生间、房间和外墙面的防渗为</w:t>
      </w:r>
      <w:r>
        <w:rPr>
          <w:rFonts w:hint="eastAsia" w:ascii="宋体" w:hAnsi="宋体" w:eastAsia="宋体" w:cs="宋体"/>
          <w:snapToGrid w:val="0"/>
          <w:color w:val="auto"/>
          <w:kern w:val="0"/>
          <w:sz w:val="24"/>
          <w:szCs w:val="24"/>
          <w:highlight w:val="none"/>
          <w:u w:val="single"/>
        </w:rPr>
        <w:t xml:space="preserve"> 5 </w:t>
      </w:r>
      <w:r>
        <w:rPr>
          <w:rFonts w:hint="eastAsia" w:ascii="宋体" w:hAnsi="宋体" w:eastAsia="宋体" w:cs="宋体"/>
          <w:snapToGrid w:val="0"/>
          <w:color w:val="auto"/>
          <w:kern w:val="0"/>
          <w:sz w:val="24"/>
          <w:szCs w:val="24"/>
          <w:highlight w:val="none"/>
        </w:rPr>
        <w:t>年；</w:t>
      </w:r>
    </w:p>
    <w:p w14:paraId="07F0BEBA">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3．装修工程为</w:t>
      </w:r>
      <w:r>
        <w:rPr>
          <w:rFonts w:hint="eastAsia" w:ascii="宋体" w:hAnsi="宋体" w:eastAsia="宋体" w:cs="宋体"/>
          <w:snapToGrid w:val="0"/>
          <w:color w:val="auto"/>
          <w:kern w:val="0"/>
          <w:sz w:val="24"/>
          <w:szCs w:val="24"/>
          <w:highlight w:val="none"/>
          <w:u w:val="single"/>
        </w:rPr>
        <w:t xml:space="preserve">  2  </w:t>
      </w:r>
      <w:r>
        <w:rPr>
          <w:rFonts w:hint="eastAsia" w:ascii="宋体" w:hAnsi="宋体" w:eastAsia="宋体" w:cs="宋体"/>
          <w:snapToGrid w:val="0"/>
          <w:color w:val="auto"/>
          <w:kern w:val="0"/>
          <w:sz w:val="24"/>
          <w:szCs w:val="24"/>
          <w:highlight w:val="none"/>
        </w:rPr>
        <w:t>年；</w:t>
      </w:r>
    </w:p>
    <w:p w14:paraId="66D1CB01">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4．电气管线、给排水管道、设备安装工程为</w:t>
      </w:r>
      <w:bookmarkStart w:id="610" w:name="SOA_zyht_azbxnx"/>
      <w:r>
        <w:rPr>
          <w:rFonts w:hint="eastAsia" w:ascii="宋体" w:hAnsi="宋体" w:eastAsia="宋体" w:cs="宋体"/>
          <w:snapToGrid w:val="0"/>
          <w:color w:val="auto"/>
          <w:kern w:val="0"/>
          <w:sz w:val="24"/>
          <w:szCs w:val="24"/>
          <w:highlight w:val="none"/>
          <w:u w:val="single"/>
        </w:rPr>
        <w:t xml:space="preserve"> </w:t>
      </w:r>
      <w:bookmarkEnd w:id="610"/>
      <w:r>
        <w:rPr>
          <w:rFonts w:hint="eastAsia" w:ascii="宋体" w:hAnsi="宋体" w:eastAsia="宋体" w:cs="宋体"/>
          <w:snapToGrid w:val="0"/>
          <w:color w:val="auto"/>
          <w:kern w:val="0"/>
          <w:sz w:val="24"/>
          <w:szCs w:val="24"/>
          <w:highlight w:val="none"/>
          <w:u w:val="single"/>
        </w:rPr>
        <w:t xml:space="preserve">2  </w:t>
      </w:r>
      <w:r>
        <w:rPr>
          <w:rFonts w:hint="eastAsia" w:ascii="宋体" w:hAnsi="宋体" w:eastAsia="宋体" w:cs="宋体"/>
          <w:snapToGrid w:val="0"/>
          <w:color w:val="auto"/>
          <w:kern w:val="0"/>
          <w:sz w:val="24"/>
          <w:szCs w:val="24"/>
          <w:highlight w:val="none"/>
        </w:rPr>
        <w:t>年；</w:t>
      </w:r>
    </w:p>
    <w:p w14:paraId="7529FEF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5．供热与供冷系统为</w:t>
      </w:r>
      <w:r>
        <w:rPr>
          <w:rFonts w:hint="eastAsia" w:ascii="宋体" w:hAnsi="宋体" w:eastAsia="宋体" w:cs="宋体"/>
          <w:snapToGrid w:val="0"/>
          <w:color w:val="auto"/>
          <w:kern w:val="0"/>
          <w:sz w:val="24"/>
          <w:szCs w:val="24"/>
          <w:highlight w:val="none"/>
          <w:u w:val="single"/>
        </w:rPr>
        <w:t xml:space="preserve"> </w:t>
      </w:r>
      <w:bookmarkStart w:id="611" w:name="SOA_zyht_grbxnx"/>
      <w:r>
        <w:rPr>
          <w:rFonts w:hint="eastAsia" w:ascii="宋体" w:hAnsi="宋体" w:eastAsia="宋体" w:cs="宋体"/>
          <w:snapToGrid w:val="0"/>
          <w:color w:val="auto"/>
          <w:kern w:val="0"/>
          <w:sz w:val="24"/>
          <w:szCs w:val="24"/>
          <w:highlight w:val="none"/>
          <w:u w:val="single"/>
        </w:rPr>
        <w:t xml:space="preserve">2 </w:t>
      </w:r>
      <w:bookmarkEnd w:id="611"/>
      <w:r>
        <w:rPr>
          <w:rFonts w:hint="eastAsia" w:ascii="宋体" w:hAnsi="宋体" w:eastAsia="宋体" w:cs="宋体"/>
          <w:snapToGrid w:val="0"/>
          <w:color w:val="auto"/>
          <w:kern w:val="0"/>
          <w:sz w:val="24"/>
          <w:szCs w:val="24"/>
          <w:highlight w:val="none"/>
        </w:rPr>
        <w:t>个采暖期、供冷期；</w:t>
      </w:r>
    </w:p>
    <w:p w14:paraId="6C96782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6．住宅小区内的给排水设施、道路等配套工程为</w:t>
      </w:r>
      <w:r>
        <w:rPr>
          <w:rFonts w:hint="eastAsia" w:ascii="宋体" w:hAnsi="宋体" w:eastAsia="宋体" w:cs="宋体"/>
          <w:snapToGrid w:val="0"/>
          <w:color w:val="auto"/>
          <w:kern w:val="0"/>
          <w:sz w:val="24"/>
          <w:szCs w:val="24"/>
          <w:highlight w:val="none"/>
          <w:u w:val="single"/>
        </w:rPr>
        <w:t xml:space="preserve">2  </w:t>
      </w:r>
      <w:r>
        <w:rPr>
          <w:rFonts w:hint="eastAsia" w:ascii="宋体" w:hAnsi="宋体" w:eastAsia="宋体" w:cs="宋体"/>
          <w:snapToGrid w:val="0"/>
          <w:color w:val="auto"/>
          <w:kern w:val="0"/>
          <w:sz w:val="24"/>
          <w:szCs w:val="24"/>
          <w:highlight w:val="none"/>
        </w:rPr>
        <w:t>年；</w:t>
      </w:r>
    </w:p>
    <w:p w14:paraId="7F48152B">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7．其他项目保修期限约定如下：</w:t>
      </w:r>
      <w:r>
        <w:rPr>
          <w:rFonts w:hint="eastAsia" w:ascii="宋体" w:hAnsi="宋体" w:eastAsia="宋体" w:cs="宋体"/>
          <w:snapToGrid w:val="0"/>
          <w:color w:val="auto"/>
          <w:kern w:val="0"/>
          <w:sz w:val="24"/>
          <w:szCs w:val="24"/>
          <w:highlight w:val="none"/>
          <w:u w:val="single"/>
        </w:rPr>
        <w:t xml:space="preserve">                      </w:t>
      </w:r>
      <w:r>
        <w:rPr>
          <w:rFonts w:hint="eastAsia" w:ascii="宋体" w:hAnsi="宋体" w:eastAsia="宋体" w:cs="宋体"/>
          <w:snapToGrid w:val="0"/>
          <w:color w:val="auto"/>
          <w:kern w:val="0"/>
          <w:sz w:val="24"/>
          <w:szCs w:val="24"/>
          <w:highlight w:val="none"/>
        </w:rPr>
        <w:t>。</w:t>
      </w:r>
    </w:p>
    <w:p w14:paraId="3AF54901">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质量保修期自工程竣工验收合格之日起计算。</w:t>
      </w:r>
    </w:p>
    <w:p w14:paraId="3A25A1E7">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三、缺陷责任期</w:t>
      </w:r>
    </w:p>
    <w:p w14:paraId="7F4ADB84">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工程缺陷责任期为</w:t>
      </w:r>
      <w:r>
        <w:rPr>
          <w:rFonts w:hint="eastAsia" w:ascii="宋体" w:hAnsi="宋体" w:eastAsia="宋体" w:cs="宋体"/>
          <w:b/>
          <w:snapToGrid w:val="0"/>
          <w:color w:val="auto"/>
          <w:kern w:val="0"/>
          <w:sz w:val="24"/>
          <w:szCs w:val="24"/>
          <w:highlight w:val="none"/>
          <w:u w:val="single"/>
        </w:rPr>
        <w:t>24</w:t>
      </w:r>
      <w:r>
        <w:rPr>
          <w:rFonts w:hint="eastAsia" w:ascii="宋体" w:hAnsi="宋体" w:eastAsia="宋体" w:cs="宋体"/>
          <w:snapToGrid w:val="0"/>
          <w:color w:val="auto"/>
          <w:kern w:val="0"/>
          <w:sz w:val="24"/>
          <w:szCs w:val="24"/>
          <w:highlight w:val="none"/>
        </w:rPr>
        <w:t>个月，缺陷责任期自工程竣工验收合格之日起计算。单位工程先于全部工程进行验收，单位工程缺陷责任期自单位工程验收合格之日期起算。</w:t>
      </w:r>
    </w:p>
    <w:p w14:paraId="44550015">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缺陷责任期终止后，发包人应退还剩余的质量保证金。</w:t>
      </w:r>
    </w:p>
    <w:p w14:paraId="530C746F">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四、质量保修责任</w:t>
      </w:r>
    </w:p>
    <w:p w14:paraId="79CEBEBF">
      <w:pPr>
        <w:keepNext w:val="0"/>
        <w:keepLines w:val="0"/>
        <w:pageBreakBefore w:val="0"/>
        <w:kinsoku/>
        <w:wordWrap/>
        <w:overflowPunct/>
        <w:topLinePunct w:val="0"/>
        <w:bidi w:val="0"/>
        <w:adjustRightInd/>
        <w:spacing w:line="360" w:lineRule="auto"/>
        <w:ind w:left="120" w:leftChars="50" w:firstLine="491" w:firstLineChars="205"/>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1．属于保修范围、内容的项目，承包人应当在接到保修通知之日起7天内派人保修。承包人不在约定期限内派人保修的，发包人可以委托他人修理。</w:t>
      </w:r>
    </w:p>
    <w:p w14:paraId="36716514">
      <w:pPr>
        <w:keepNext w:val="0"/>
        <w:keepLines w:val="0"/>
        <w:pageBreakBefore w:val="0"/>
        <w:kinsoku/>
        <w:wordWrap/>
        <w:overflowPunct/>
        <w:topLinePunct w:val="0"/>
        <w:bidi w:val="0"/>
        <w:adjustRightInd/>
        <w:spacing w:line="360" w:lineRule="auto"/>
        <w:ind w:left="120" w:leftChars="50" w:firstLine="491" w:firstLineChars="205"/>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2．发生紧急事故需抢修的，承包人在接到事故通知后，应当立即到达事故现场抢修。</w:t>
      </w:r>
    </w:p>
    <w:p w14:paraId="71A2EF35">
      <w:pPr>
        <w:keepNext w:val="0"/>
        <w:keepLines w:val="0"/>
        <w:pageBreakBefore w:val="0"/>
        <w:kinsoku/>
        <w:wordWrap/>
        <w:overflowPunct/>
        <w:topLinePunct w:val="0"/>
        <w:bidi w:val="0"/>
        <w:adjustRightInd/>
        <w:spacing w:line="360" w:lineRule="auto"/>
        <w:ind w:left="120" w:leftChars="50" w:firstLine="491" w:firstLineChars="205"/>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9713B0A">
      <w:pPr>
        <w:keepNext w:val="0"/>
        <w:keepLines w:val="0"/>
        <w:pageBreakBefore w:val="0"/>
        <w:kinsoku/>
        <w:wordWrap/>
        <w:overflowPunct/>
        <w:topLinePunct w:val="0"/>
        <w:bidi w:val="0"/>
        <w:adjustRightInd/>
        <w:spacing w:line="360" w:lineRule="auto"/>
        <w:ind w:left="480" w:leftChars="200" w:firstLine="120" w:firstLineChars="5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4．质量保修完成后，由发包人组织验收。</w:t>
      </w:r>
    </w:p>
    <w:p w14:paraId="6628BED0">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五、保修费用</w:t>
      </w:r>
    </w:p>
    <w:p w14:paraId="302A967F">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保修费用由造成质量缺陷的责任方承担。</w:t>
      </w:r>
    </w:p>
    <w:p w14:paraId="47AE1F38">
      <w:pPr>
        <w:keepNext w:val="0"/>
        <w:keepLines w:val="0"/>
        <w:pageBreakBefore w:val="0"/>
        <w:kinsoku/>
        <w:wordWrap/>
        <w:overflowPunct/>
        <w:topLinePunct w:val="0"/>
        <w:bidi w:val="0"/>
        <w:adjustRightInd/>
        <w:spacing w:line="360" w:lineRule="auto"/>
        <w:ind w:firstLine="422"/>
        <w:jc w:val="left"/>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六</w:t>
      </w:r>
      <w:r>
        <w:rPr>
          <w:rFonts w:hint="eastAsia" w:ascii="宋体" w:hAnsi="宋体" w:eastAsia="宋体" w:cs="宋体"/>
          <w:snapToGrid w:val="0"/>
          <w:color w:val="auto"/>
          <w:kern w:val="0"/>
          <w:sz w:val="24"/>
          <w:szCs w:val="24"/>
          <w:highlight w:val="none"/>
        </w:rPr>
        <w:t>、双方约定的其他工程质量保修事项：</w:t>
      </w:r>
      <w:r>
        <w:rPr>
          <w:rFonts w:hint="eastAsia" w:ascii="宋体" w:hAnsi="宋体" w:eastAsia="宋体" w:cs="宋体"/>
          <w:b/>
          <w:snapToGrid w:val="0"/>
          <w:color w:val="auto"/>
          <w:kern w:val="0"/>
          <w:sz w:val="24"/>
          <w:szCs w:val="24"/>
          <w:highlight w:val="none"/>
          <w:u w:val="single"/>
        </w:rPr>
        <w:t>质量保证金为工程结算审定造价的1.5%，本工程如在质保期内存在质量问题，发包人有权扣留质量保证金的部分或全部。待质量保修期满2年后14天内,扣除质保期内维修金、违约金等（如有）一次性返还(不计利息)。</w:t>
      </w:r>
      <w:r>
        <w:rPr>
          <w:rFonts w:hint="eastAsia" w:ascii="宋体" w:hAnsi="宋体" w:eastAsia="宋体" w:cs="宋体"/>
          <w:snapToGrid w:val="0"/>
          <w:color w:val="auto"/>
          <w:kern w:val="0"/>
          <w:sz w:val="24"/>
          <w:szCs w:val="24"/>
          <w:highlight w:val="none"/>
        </w:rPr>
        <w:t>。</w:t>
      </w:r>
    </w:p>
    <w:p w14:paraId="75BEFA91">
      <w:pPr>
        <w:keepNext w:val="0"/>
        <w:keepLines w:val="0"/>
        <w:pageBreakBefore w:val="0"/>
        <w:kinsoku/>
        <w:wordWrap/>
        <w:overflowPunct/>
        <w:topLinePunct w:val="0"/>
        <w:bidi w:val="0"/>
        <w:adjustRightInd/>
        <w:spacing w:line="360" w:lineRule="auto"/>
        <w:ind w:firstLine="456" w:firstLineChars="19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工程质量保修书由发包人、承包人在工程竣工验收前共同签署，作为施工合同附件，其有效期限至保修期满。</w:t>
      </w:r>
    </w:p>
    <w:p w14:paraId="5E416F7D">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p>
    <w:p w14:paraId="091FF4CE">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 xml:space="preserve">发包人(公章)： </w:t>
      </w:r>
      <w:bookmarkStart w:id="612" w:name="SOA_zyht_fbr"/>
      <w:r>
        <w:rPr>
          <w:rFonts w:hint="eastAsia" w:ascii="宋体" w:hAnsi="宋体" w:eastAsia="宋体" w:cs="宋体"/>
          <w:snapToGrid w:val="0"/>
          <w:color w:val="auto"/>
          <w:kern w:val="0"/>
          <w:sz w:val="24"/>
          <w:szCs w:val="24"/>
          <w:highlight w:val="none"/>
        </w:rPr>
        <w:t xml:space="preserve">      </w:t>
      </w:r>
      <w:bookmarkEnd w:id="612"/>
      <w:r>
        <w:rPr>
          <w:rFonts w:hint="eastAsia" w:ascii="宋体" w:hAnsi="宋体" w:eastAsia="宋体" w:cs="宋体"/>
          <w:snapToGrid w:val="0"/>
          <w:color w:val="auto"/>
          <w:kern w:val="0"/>
          <w:sz w:val="24"/>
          <w:szCs w:val="24"/>
          <w:highlight w:val="none"/>
        </w:rPr>
        <w:t>              承包人(公章)：</w:t>
      </w:r>
      <w:bookmarkStart w:id="613" w:name="SOA_zyht_cbr"/>
      <w:r>
        <w:rPr>
          <w:rFonts w:hint="eastAsia" w:ascii="宋体" w:hAnsi="宋体" w:eastAsia="宋体" w:cs="宋体"/>
          <w:snapToGrid w:val="0"/>
          <w:color w:val="auto"/>
          <w:kern w:val="0"/>
          <w:sz w:val="24"/>
          <w:szCs w:val="24"/>
          <w:highlight w:val="none"/>
        </w:rPr>
        <w:t xml:space="preserve">       </w:t>
      </w:r>
      <w:bookmarkEnd w:id="613"/>
      <w:r>
        <w:rPr>
          <w:rFonts w:hint="eastAsia" w:ascii="宋体" w:hAnsi="宋体" w:eastAsia="宋体" w:cs="宋体"/>
          <w:snapToGrid w:val="0"/>
          <w:color w:val="auto"/>
          <w:kern w:val="0"/>
          <w:sz w:val="24"/>
          <w:szCs w:val="24"/>
          <w:highlight w:val="none"/>
        </w:rPr>
        <w:t xml:space="preserve">  </w:t>
      </w:r>
    </w:p>
    <w:p w14:paraId="0B582018">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 xml:space="preserve">地  址： </w:t>
      </w:r>
      <w:bookmarkStart w:id="614" w:name="SOA_zyht_fbrdz"/>
      <w:r>
        <w:rPr>
          <w:rFonts w:hint="eastAsia" w:ascii="宋体" w:hAnsi="宋体" w:eastAsia="宋体" w:cs="宋体"/>
          <w:snapToGrid w:val="0"/>
          <w:color w:val="auto"/>
          <w:kern w:val="0"/>
          <w:sz w:val="24"/>
          <w:szCs w:val="24"/>
          <w:highlight w:val="none"/>
        </w:rPr>
        <w:t xml:space="preserve">     </w:t>
      </w:r>
      <w:bookmarkEnd w:id="614"/>
      <w:r>
        <w:rPr>
          <w:rFonts w:hint="eastAsia" w:ascii="宋体" w:hAnsi="宋体" w:eastAsia="宋体" w:cs="宋体"/>
          <w:snapToGrid w:val="0"/>
          <w:color w:val="auto"/>
          <w:kern w:val="0"/>
          <w:sz w:val="24"/>
          <w:szCs w:val="24"/>
          <w:highlight w:val="none"/>
        </w:rPr>
        <w:t>                     地  址：</w:t>
      </w:r>
      <w:bookmarkStart w:id="615" w:name="SOA_zyht_cbrdz"/>
      <w:r>
        <w:rPr>
          <w:rFonts w:hint="eastAsia" w:ascii="宋体" w:hAnsi="宋体" w:eastAsia="宋体" w:cs="宋体"/>
          <w:snapToGrid w:val="0"/>
          <w:color w:val="auto"/>
          <w:kern w:val="0"/>
          <w:sz w:val="24"/>
          <w:szCs w:val="24"/>
          <w:highlight w:val="none"/>
        </w:rPr>
        <w:t xml:space="preserve">      </w:t>
      </w:r>
      <w:bookmarkEnd w:id="615"/>
      <w:r>
        <w:rPr>
          <w:rFonts w:hint="eastAsia" w:ascii="宋体" w:hAnsi="宋体" w:eastAsia="宋体" w:cs="宋体"/>
          <w:snapToGrid w:val="0"/>
          <w:color w:val="auto"/>
          <w:kern w:val="0"/>
          <w:sz w:val="24"/>
          <w:szCs w:val="24"/>
          <w:highlight w:val="none"/>
        </w:rPr>
        <w:t></w:t>
      </w:r>
    </w:p>
    <w:p w14:paraId="4DC59C2A">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法定代表人(签字)：</w:t>
      </w:r>
      <w:bookmarkStart w:id="616" w:name="SOA_zyht_fddbr1"/>
      <w:r>
        <w:rPr>
          <w:rFonts w:hint="eastAsia" w:ascii="宋体" w:hAnsi="宋体" w:eastAsia="宋体" w:cs="宋体"/>
          <w:snapToGrid w:val="0"/>
          <w:color w:val="auto"/>
          <w:kern w:val="0"/>
          <w:sz w:val="24"/>
          <w:szCs w:val="24"/>
          <w:highlight w:val="none"/>
        </w:rPr>
        <w:t xml:space="preserve">      </w:t>
      </w:r>
      <w:bookmarkEnd w:id="616"/>
      <w:r>
        <w:rPr>
          <w:rFonts w:hint="eastAsia" w:ascii="宋体" w:hAnsi="宋体" w:eastAsia="宋体" w:cs="宋体"/>
          <w:snapToGrid w:val="0"/>
          <w:color w:val="auto"/>
          <w:kern w:val="0"/>
          <w:sz w:val="24"/>
          <w:szCs w:val="24"/>
          <w:highlight w:val="none"/>
        </w:rPr>
        <w:t xml:space="preserve">             法定代表人(签字)：</w:t>
      </w:r>
      <w:bookmarkStart w:id="617" w:name="SOA_zyht_fddbr2"/>
      <w:r>
        <w:rPr>
          <w:rFonts w:hint="eastAsia" w:ascii="宋体" w:hAnsi="宋体" w:eastAsia="宋体" w:cs="宋体"/>
          <w:snapToGrid w:val="0"/>
          <w:color w:val="auto"/>
          <w:kern w:val="0"/>
          <w:sz w:val="24"/>
          <w:szCs w:val="24"/>
          <w:highlight w:val="none"/>
        </w:rPr>
        <w:t xml:space="preserve">      </w:t>
      </w:r>
      <w:bookmarkEnd w:id="617"/>
      <w:r>
        <w:rPr>
          <w:rFonts w:hint="eastAsia" w:ascii="宋体" w:hAnsi="宋体" w:eastAsia="宋体" w:cs="宋体"/>
          <w:snapToGrid w:val="0"/>
          <w:color w:val="auto"/>
          <w:kern w:val="0"/>
          <w:sz w:val="24"/>
          <w:szCs w:val="24"/>
          <w:highlight w:val="none"/>
        </w:rPr>
        <w:t xml:space="preserve">  </w:t>
      </w:r>
    </w:p>
    <w:p w14:paraId="162DF32E">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委托代理人(签字)：</w:t>
      </w:r>
      <w:bookmarkStart w:id="618" w:name="SOA_zyht_wtdlr1"/>
      <w:r>
        <w:rPr>
          <w:rFonts w:hint="eastAsia" w:ascii="宋体" w:hAnsi="宋体" w:eastAsia="宋体" w:cs="宋体"/>
          <w:snapToGrid w:val="0"/>
          <w:color w:val="auto"/>
          <w:kern w:val="0"/>
          <w:sz w:val="24"/>
          <w:szCs w:val="24"/>
          <w:highlight w:val="none"/>
        </w:rPr>
        <w:t xml:space="preserve">      </w:t>
      </w:r>
      <w:bookmarkEnd w:id="618"/>
      <w:r>
        <w:rPr>
          <w:rFonts w:hint="eastAsia" w:ascii="宋体" w:hAnsi="宋体" w:eastAsia="宋体" w:cs="宋体"/>
          <w:snapToGrid w:val="0"/>
          <w:color w:val="auto"/>
          <w:kern w:val="0"/>
          <w:sz w:val="24"/>
          <w:szCs w:val="24"/>
          <w:highlight w:val="none"/>
        </w:rPr>
        <w:t xml:space="preserve">             委托代理人(签字)：</w:t>
      </w:r>
      <w:bookmarkStart w:id="619" w:name="SOA_zyht_wtdlr2"/>
      <w:r>
        <w:rPr>
          <w:rFonts w:hint="eastAsia" w:ascii="宋体" w:hAnsi="宋体" w:eastAsia="宋体" w:cs="宋体"/>
          <w:snapToGrid w:val="0"/>
          <w:color w:val="auto"/>
          <w:kern w:val="0"/>
          <w:sz w:val="24"/>
          <w:szCs w:val="24"/>
          <w:highlight w:val="none"/>
        </w:rPr>
        <w:t xml:space="preserve">      </w:t>
      </w:r>
      <w:bookmarkEnd w:id="619"/>
      <w:r>
        <w:rPr>
          <w:rFonts w:hint="eastAsia" w:ascii="宋体" w:hAnsi="宋体" w:eastAsia="宋体" w:cs="宋体"/>
          <w:snapToGrid w:val="0"/>
          <w:color w:val="auto"/>
          <w:kern w:val="0"/>
          <w:sz w:val="24"/>
          <w:szCs w:val="24"/>
          <w:highlight w:val="none"/>
        </w:rPr>
        <w:t xml:space="preserve">  </w:t>
      </w:r>
    </w:p>
    <w:p w14:paraId="208E8663">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电  话：</w:t>
      </w:r>
      <w:bookmarkStart w:id="620" w:name="SOA_zyht_fbrdh1"/>
      <w:r>
        <w:rPr>
          <w:rFonts w:hint="eastAsia" w:ascii="宋体" w:hAnsi="宋体" w:eastAsia="宋体" w:cs="宋体"/>
          <w:snapToGrid w:val="0"/>
          <w:color w:val="auto"/>
          <w:kern w:val="0"/>
          <w:sz w:val="24"/>
          <w:szCs w:val="24"/>
          <w:highlight w:val="none"/>
        </w:rPr>
        <w:t xml:space="preserve">      </w:t>
      </w:r>
      <w:bookmarkEnd w:id="620"/>
      <w:r>
        <w:rPr>
          <w:rFonts w:hint="eastAsia" w:ascii="宋体" w:hAnsi="宋体" w:eastAsia="宋体" w:cs="宋体"/>
          <w:snapToGrid w:val="0"/>
          <w:color w:val="auto"/>
          <w:kern w:val="0"/>
          <w:sz w:val="24"/>
          <w:szCs w:val="24"/>
          <w:highlight w:val="none"/>
        </w:rPr>
        <w:t xml:space="preserve">                     电  话：</w:t>
      </w:r>
      <w:bookmarkStart w:id="621" w:name="SOA_zyht_cbrdh"/>
      <w:r>
        <w:rPr>
          <w:rFonts w:hint="eastAsia" w:ascii="宋体" w:hAnsi="宋体" w:eastAsia="宋体" w:cs="宋体"/>
          <w:snapToGrid w:val="0"/>
          <w:color w:val="auto"/>
          <w:kern w:val="0"/>
          <w:sz w:val="24"/>
          <w:szCs w:val="24"/>
          <w:highlight w:val="none"/>
        </w:rPr>
        <w:t xml:space="preserve">      </w:t>
      </w:r>
      <w:bookmarkEnd w:id="621"/>
      <w:r>
        <w:rPr>
          <w:rFonts w:hint="eastAsia" w:ascii="宋体" w:hAnsi="宋体" w:eastAsia="宋体" w:cs="宋体"/>
          <w:snapToGrid w:val="0"/>
          <w:color w:val="auto"/>
          <w:kern w:val="0"/>
          <w:sz w:val="24"/>
          <w:szCs w:val="24"/>
          <w:highlight w:val="none"/>
        </w:rPr>
        <w:t xml:space="preserve"> </w:t>
      </w:r>
    </w:p>
    <w:p w14:paraId="2388E5B2">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 xml:space="preserve">传  真：  </w:t>
      </w:r>
      <w:bookmarkStart w:id="622" w:name="SOA_zyht_fbrcz"/>
      <w:r>
        <w:rPr>
          <w:rFonts w:hint="eastAsia" w:ascii="宋体" w:hAnsi="宋体" w:eastAsia="宋体" w:cs="宋体"/>
          <w:snapToGrid w:val="0"/>
          <w:color w:val="auto"/>
          <w:kern w:val="0"/>
          <w:sz w:val="24"/>
          <w:szCs w:val="24"/>
          <w:highlight w:val="none"/>
        </w:rPr>
        <w:t xml:space="preserve">      </w:t>
      </w:r>
      <w:bookmarkEnd w:id="622"/>
      <w:r>
        <w:rPr>
          <w:rFonts w:hint="eastAsia" w:ascii="宋体" w:hAnsi="宋体" w:eastAsia="宋体" w:cs="宋体"/>
          <w:snapToGrid w:val="0"/>
          <w:color w:val="auto"/>
          <w:kern w:val="0"/>
          <w:sz w:val="24"/>
          <w:szCs w:val="24"/>
          <w:highlight w:val="none"/>
        </w:rPr>
        <w:t xml:space="preserve">                     传  真：</w:t>
      </w:r>
      <w:bookmarkStart w:id="623" w:name="SOA_zyht_cbrcz"/>
      <w:r>
        <w:rPr>
          <w:rFonts w:hint="eastAsia" w:ascii="宋体" w:hAnsi="宋体" w:eastAsia="宋体" w:cs="宋体"/>
          <w:snapToGrid w:val="0"/>
          <w:color w:val="auto"/>
          <w:kern w:val="0"/>
          <w:sz w:val="24"/>
          <w:szCs w:val="24"/>
          <w:highlight w:val="none"/>
        </w:rPr>
        <w:t xml:space="preserve">      </w:t>
      </w:r>
      <w:bookmarkEnd w:id="623"/>
      <w:r>
        <w:rPr>
          <w:rFonts w:hint="eastAsia" w:ascii="宋体" w:hAnsi="宋体" w:eastAsia="宋体" w:cs="宋体"/>
          <w:snapToGrid w:val="0"/>
          <w:color w:val="auto"/>
          <w:kern w:val="0"/>
          <w:sz w:val="24"/>
          <w:szCs w:val="24"/>
          <w:highlight w:val="none"/>
        </w:rPr>
        <w:t xml:space="preserve"> </w:t>
      </w:r>
    </w:p>
    <w:p w14:paraId="4E33E7F6">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开户银行：</w:t>
      </w:r>
      <w:bookmarkStart w:id="624" w:name="SOA_zyht_fbrkhyh"/>
      <w:r>
        <w:rPr>
          <w:rFonts w:hint="eastAsia" w:ascii="宋体" w:hAnsi="宋体" w:eastAsia="宋体" w:cs="宋体"/>
          <w:snapToGrid w:val="0"/>
          <w:color w:val="auto"/>
          <w:kern w:val="0"/>
          <w:sz w:val="24"/>
          <w:szCs w:val="24"/>
          <w:highlight w:val="none"/>
        </w:rPr>
        <w:t xml:space="preserve">      </w:t>
      </w:r>
      <w:bookmarkEnd w:id="624"/>
      <w:r>
        <w:rPr>
          <w:rFonts w:hint="eastAsia" w:ascii="宋体" w:hAnsi="宋体" w:eastAsia="宋体" w:cs="宋体"/>
          <w:snapToGrid w:val="0"/>
          <w:color w:val="auto"/>
          <w:kern w:val="0"/>
          <w:sz w:val="24"/>
          <w:szCs w:val="24"/>
          <w:highlight w:val="none"/>
        </w:rPr>
        <w:t xml:space="preserve">                     开户银行：</w:t>
      </w:r>
      <w:bookmarkStart w:id="625" w:name="SOA_zyht_cbrkhyh"/>
      <w:r>
        <w:rPr>
          <w:rFonts w:hint="eastAsia" w:ascii="宋体" w:hAnsi="宋体" w:eastAsia="宋体" w:cs="宋体"/>
          <w:snapToGrid w:val="0"/>
          <w:color w:val="auto"/>
          <w:kern w:val="0"/>
          <w:sz w:val="24"/>
          <w:szCs w:val="24"/>
          <w:highlight w:val="none"/>
        </w:rPr>
        <w:t xml:space="preserve">      </w:t>
      </w:r>
      <w:bookmarkEnd w:id="625"/>
      <w:r>
        <w:rPr>
          <w:rFonts w:hint="eastAsia" w:ascii="宋体" w:hAnsi="宋体" w:eastAsia="宋体" w:cs="宋体"/>
          <w:snapToGrid w:val="0"/>
          <w:color w:val="auto"/>
          <w:kern w:val="0"/>
          <w:sz w:val="24"/>
          <w:szCs w:val="24"/>
          <w:highlight w:val="none"/>
        </w:rPr>
        <w:t xml:space="preserve">  </w:t>
      </w:r>
    </w:p>
    <w:p w14:paraId="09BF6388">
      <w:pPr>
        <w:keepNext w:val="0"/>
        <w:keepLines w:val="0"/>
        <w:pageBreakBefore w:val="0"/>
        <w:kinsoku/>
        <w:wordWrap/>
        <w:overflowPunct/>
        <w:topLinePunct w:val="0"/>
        <w:bidi w:val="0"/>
        <w:adjustRightInd/>
        <w:spacing w:line="360" w:lineRule="auto"/>
        <w:ind w:firstLine="420"/>
        <w:textAlignment w:val="auto"/>
        <w:rPr>
          <w:rFonts w:hint="eastAsia"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账  号：</w:t>
      </w:r>
      <w:bookmarkStart w:id="626" w:name="SOA_zyht_fbrzh"/>
      <w:r>
        <w:rPr>
          <w:rFonts w:hint="eastAsia" w:ascii="宋体" w:hAnsi="宋体" w:eastAsia="宋体" w:cs="宋体"/>
          <w:snapToGrid w:val="0"/>
          <w:color w:val="auto"/>
          <w:kern w:val="0"/>
          <w:sz w:val="24"/>
          <w:szCs w:val="24"/>
          <w:highlight w:val="none"/>
        </w:rPr>
        <w:t xml:space="preserve">      </w:t>
      </w:r>
      <w:bookmarkEnd w:id="626"/>
      <w:r>
        <w:rPr>
          <w:rFonts w:hint="eastAsia" w:ascii="宋体" w:hAnsi="宋体" w:eastAsia="宋体" w:cs="宋体"/>
          <w:snapToGrid w:val="0"/>
          <w:color w:val="auto"/>
          <w:kern w:val="0"/>
          <w:sz w:val="24"/>
          <w:szCs w:val="24"/>
          <w:highlight w:val="none"/>
        </w:rPr>
        <w:t>                   账  号：</w:t>
      </w:r>
      <w:bookmarkStart w:id="627" w:name="SOA_zyht_cbrzh"/>
      <w:r>
        <w:rPr>
          <w:rFonts w:hint="eastAsia" w:ascii="宋体" w:hAnsi="宋体" w:eastAsia="宋体" w:cs="宋体"/>
          <w:snapToGrid w:val="0"/>
          <w:color w:val="auto"/>
          <w:kern w:val="0"/>
          <w:sz w:val="24"/>
          <w:szCs w:val="24"/>
          <w:highlight w:val="none"/>
        </w:rPr>
        <w:t xml:space="preserve">      </w:t>
      </w:r>
      <w:bookmarkEnd w:id="627"/>
      <w:r>
        <w:rPr>
          <w:rFonts w:hint="eastAsia" w:ascii="宋体" w:hAnsi="宋体" w:eastAsia="宋体" w:cs="宋体"/>
          <w:snapToGrid w:val="0"/>
          <w:color w:val="auto"/>
          <w:kern w:val="0"/>
          <w:sz w:val="24"/>
          <w:szCs w:val="24"/>
          <w:highlight w:val="none"/>
        </w:rPr>
        <w:t xml:space="preserve">  </w:t>
      </w:r>
    </w:p>
    <w:p w14:paraId="5FA9F876">
      <w:pPr>
        <w:keepNext w:val="0"/>
        <w:keepLines w:val="0"/>
        <w:pageBreakBefore w:val="0"/>
        <w:kinsoku/>
        <w:wordWrap/>
        <w:overflowPunct/>
        <w:topLinePunct w:val="0"/>
        <w:bidi w:val="0"/>
        <w:adjustRightInd/>
        <w:spacing w:line="360" w:lineRule="auto"/>
        <w:ind w:firstLine="480" w:firstLineChars="200"/>
        <w:textAlignment w:val="auto"/>
        <w:rPr>
          <w:rFonts w:ascii="宋体" w:hAnsi="宋体" w:cs="宋体"/>
          <w:color w:val="000000"/>
          <w:sz w:val="28"/>
          <w:szCs w:val="28"/>
          <w:highlight w:val="none"/>
        </w:rPr>
      </w:pPr>
      <w:r>
        <w:rPr>
          <w:rFonts w:hint="eastAsia" w:ascii="宋体" w:hAnsi="宋体" w:eastAsia="宋体" w:cs="宋体"/>
          <w:snapToGrid w:val="0"/>
          <w:color w:val="auto"/>
          <w:kern w:val="0"/>
          <w:sz w:val="24"/>
          <w:szCs w:val="24"/>
          <w:highlight w:val="none"/>
        </w:rPr>
        <w:t xml:space="preserve">邮政编码： </w:t>
      </w:r>
      <w:bookmarkStart w:id="628" w:name="SOA_zyht_fbryb"/>
      <w:r>
        <w:rPr>
          <w:rFonts w:hint="eastAsia" w:ascii="宋体" w:hAnsi="宋体" w:eastAsia="宋体" w:cs="宋体"/>
          <w:snapToGrid w:val="0"/>
          <w:color w:val="auto"/>
          <w:kern w:val="0"/>
          <w:sz w:val="24"/>
          <w:szCs w:val="24"/>
          <w:highlight w:val="none"/>
        </w:rPr>
        <w:t xml:space="preserve">      </w:t>
      </w:r>
      <w:bookmarkEnd w:id="628"/>
      <w:r>
        <w:rPr>
          <w:rFonts w:hint="eastAsia" w:ascii="宋体" w:hAnsi="宋体" w:eastAsia="宋体" w:cs="宋体"/>
          <w:snapToGrid w:val="0"/>
          <w:color w:val="auto"/>
          <w:kern w:val="0"/>
          <w:sz w:val="24"/>
          <w:szCs w:val="24"/>
          <w:highlight w:val="none"/>
        </w:rPr>
        <w:t xml:space="preserve">                    邮政编码：</w:t>
      </w:r>
      <w:bookmarkStart w:id="629" w:name="SOA_zyht_cbryb"/>
      <w:r>
        <w:rPr>
          <w:rFonts w:hint="eastAsia" w:ascii="宋体" w:hAnsi="宋体" w:eastAsia="宋体" w:cs="宋体"/>
          <w:snapToGrid w:val="0"/>
          <w:color w:val="auto"/>
          <w:kern w:val="0"/>
          <w:sz w:val="24"/>
          <w:szCs w:val="24"/>
          <w:highlight w:val="none"/>
        </w:rPr>
        <w:t xml:space="preserve">     </w:t>
      </w:r>
      <w:bookmarkEnd w:id="629"/>
      <w:r>
        <w:rPr>
          <w:rFonts w:hint="eastAsia" w:ascii="宋体" w:hAnsi="宋体" w:eastAsia="宋体" w:cs="宋体"/>
          <w:snapToGrid w:val="0"/>
          <w:color w:val="auto"/>
          <w:kern w:val="0"/>
          <w:sz w:val="24"/>
          <w:szCs w:val="24"/>
          <w:highlight w:val="none"/>
        </w:rPr>
        <w:t xml:space="preserve">          </w:t>
      </w:r>
      <w:r>
        <w:rPr>
          <w:rFonts w:hint="eastAsia" w:ascii="宋体" w:hAnsi="宋体" w:cs="宋体"/>
          <w:snapToGrid w:val="0"/>
          <w:color w:val="000000"/>
          <w:kern w:val="0"/>
          <w:highlight w:val="none"/>
        </w:rPr>
        <w:t></w:t>
      </w:r>
    </w:p>
    <w:p w14:paraId="0276B610">
      <w:pPr>
        <w:pStyle w:val="2"/>
        <w:spacing w:line="360" w:lineRule="auto"/>
        <w:rPr>
          <w:color w:val="000000"/>
          <w:highlight w:val="none"/>
        </w:rPr>
      </w:pPr>
      <w:r>
        <w:rPr>
          <w:rFonts w:hint="eastAsia"/>
          <w:color w:val="000000"/>
          <w:highlight w:val="none"/>
        </w:rPr>
        <w:br w:type="page"/>
      </w:r>
      <w:bookmarkStart w:id="630" w:name="_Toc1019"/>
      <w:bookmarkStart w:id="631" w:name="_Toc17172"/>
      <w:r>
        <w:rPr>
          <w:rFonts w:hint="eastAsia"/>
          <w:color w:val="000000"/>
          <w:highlight w:val="none"/>
        </w:rPr>
        <w:t>第六章　响应文件格式</w:t>
      </w:r>
      <w:bookmarkEnd w:id="630"/>
      <w:bookmarkEnd w:id="631"/>
    </w:p>
    <w:p w14:paraId="2BFF52D2">
      <w:pPr>
        <w:jc w:val="center"/>
        <w:rPr>
          <w:color w:val="000000"/>
          <w:highlight w:val="none"/>
        </w:rPr>
      </w:pPr>
      <w:r>
        <w:rPr>
          <w:rFonts w:hint="eastAsia"/>
          <w:b/>
          <w:bCs/>
          <w:color w:val="000000"/>
          <w:sz w:val="28"/>
          <w:szCs w:val="28"/>
          <w:highlight w:val="none"/>
        </w:rPr>
        <w:t>（未提供格式的，格式自拟）</w:t>
      </w:r>
    </w:p>
    <w:p w14:paraId="03ABA05A">
      <w:pPr>
        <w:pStyle w:val="4"/>
        <w:rPr>
          <w:rFonts w:ascii="宋体" w:hAnsi="宋体" w:cs="宋体"/>
          <w:color w:val="000000"/>
          <w:sz w:val="28"/>
          <w:szCs w:val="28"/>
          <w:highlight w:val="none"/>
        </w:rPr>
      </w:pPr>
      <w:r>
        <w:rPr>
          <w:rFonts w:hint="eastAsia" w:ascii="宋体" w:hAnsi="宋体" w:cs="宋体"/>
          <w:color w:val="000000"/>
          <w:sz w:val="28"/>
          <w:szCs w:val="28"/>
          <w:highlight w:val="none"/>
        </w:rPr>
        <w:t>1. 电子备份响应文件的外包装封面格式</w:t>
      </w:r>
    </w:p>
    <w:p w14:paraId="772F19F6">
      <w:pPr>
        <w:spacing w:line="360" w:lineRule="auto"/>
        <w:rPr>
          <w:rFonts w:ascii="宋体" w:hAnsi="宋体" w:cs="宋体"/>
          <w:bCs/>
          <w:color w:val="000000"/>
          <w:sz w:val="28"/>
          <w:szCs w:val="28"/>
          <w:highlight w:val="none"/>
        </w:rPr>
      </w:pPr>
    </w:p>
    <w:p w14:paraId="77516A9E">
      <w:pPr>
        <w:spacing w:line="360" w:lineRule="auto"/>
        <w:jc w:val="center"/>
        <w:rPr>
          <w:rFonts w:ascii="宋体" w:hAnsi="宋体" w:cs="宋体"/>
          <w:b/>
          <w:bCs/>
          <w:color w:val="000000"/>
          <w:sz w:val="28"/>
          <w:szCs w:val="28"/>
          <w:highlight w:val="none"/>
        </w:rPr>
      </w:pPr>
      <w:r>
        <w:rPr>
          <w:rFonts w:hint="eastAsia" w:ascii="宋体" w:hAnsi="宋体"/>
          <w:b/>
          <w:bCs/>
          <w:color w:val="000000"/>
          <w:sz w:val="28"/>
          <w:szCs w:val="28"/>
          <w:highlight w:val="none"/>
        </w:rPr>
        <w:t>电子备份响应文件</w:t>
      </w:r>
    </w:p>
    <w:p w14:paraId="00FB3928">
      <w:pPr>
        <w:spacing w:line="360" w:lineRule="auto"/>
        <w:rPr>
          <w:rFonts w:ascii="宋体" w:hAnsi="宋体" w:cs="宋体"/>
          <w:bCs/>
          <w:color w:val="000000"/>
          <w:sz w:val="28"/>
          <w:szCs w:val="28"/>
          <w:highlight w:val="none"/>
        </w:rPr>
      </w:pPr>
    </w:p>
    <w:p w14:paraId="22B7A004">
      <w:pPr>
        <w:spacing w:line="360" w:lineRule="auto"/>
        <w:ind w:firstLine="1246" w:firstLineChars="445"/>
        <w:rPr>
          <w:rFonts w:ascii="宋体" w:hAnsi="宋体" w:cs="宋体"/>
          <w:bCs/>
          <w:color w:val="000000"/>
          <w:sz w:val="28"/>
          <w:szCs w:val="28"/>
          <w:highlight w:val="none"/>
        </w:rPr>
      </w:pPr>
      <w:r>
        <w:rPr>
          <w:rFonts w:hint="eastAsia" w:ascii="宋体" w:hAnsi="宋体" w:cs="宋体"/>
          <w:bCs/>
          <w:color w:val="000000"/>
          <w:sz w:val="28"/>
          <w:szCs w:val="28"/>
          <w:highlight w:val="none"/>
        </w:rPr>
        <w:t xml:space="preserve">项目名称： </w:t>
      </w:r>
    </w:p>
    <w:p w14:paraId="316FBAD2">
      <w:pPr>
        <w:spacing w:line="360" w:lineRule="auto"/>
        <w:ind w:firstLine="560" w:firstLineChars="200"/>
        <w:rPr>
          <w:rFonts w:ascii="宋体" w:hAnsi="宋体" w:cs="宋体"/>
          <w:bCs/>
          <w:color w:val="000000"/>
          <w:sz w:val="28"/>
          <w:szCs w:val="28"/>
          <w:highlight w:val="none"/>
        </w:rPr>
      </w:pPr>
      <w:r>
        <w:rPr>
          <w:rFonts w:hint="eastAsia" w:ascii="宋体" w:hAnsi="宋体" w:cs="宋体"/>
          <w:bCs/>
          <w:color w:val="000000"/>
          <w:sz w:val="28"/>
          <w:szCs w:val="28"/>
          <w:highlight w:val="none"/>
        </w:rPr>
        <w:t xml:space="preserve">     项目编号： </w:t>
      </w:r>
    </w:p>
    <w:p w14:paraId="3F955B37">
      <w:pPr>
        <w:pStyle w:val="5"/>
        <w:spacing w:line="360" w:lineRule="auto"/>
        <w:ind w:firstLine="1260" w:firstLineChars="450"/>
        <w:rPr>
          <w:rFonts w:ascii="宋体" w:hAnsi="宋体" w:cs="宋体"/>
          <w:bCs/>
          <w:color w:val="000000"/>
          <w:sz w:val="28"/>
          <w:szCs w:val="28"/>
          <w:highlight w:val="none"/>
        </w:rPr>
      </w:pPr>
    </w:p>
    <w:p w14:paraId="2393DC01">
      <w:pPr>
        <w:pStyle w:val="5"/>
        <w:spacing w:line="360" w:lineRule="auto"/>
        <w:ind w:firstLine="1260" w:firstLineChars="450"/>
        <w:rPr>
          <w:rFonts w:ascii="宋体" w:hAnsi="宋体" w:cs="宋体"/>
          <w:bCs/>
          <w:color w:val="000000"/>
          <w:sz w:val="28"/>
          <w:szCs w:val="28"/>
          <w:highlight w:val="none"/>
        </w:rPr>
      </w:pPr>
    </w:p>
    <w:p w14:paraId="1BDDAA22">
      <w:pPr>
        <w:pStyle w:val="5"/>
        <w:spacing w:line="360" w:lineRule="auto"/>
        <w:ind w:firstLine="1260" w:firstLineChars="450"/>
        <w:rPr>
          <w:rFonts w:ascii="宋体" w:hAnsi="宋体" w:cs="宋体"/>
          <w:bCs/>
          <w:color w:val="000000"/>
          <w:sz w:val="28"/>
          <w:szCs w:val="28"/>
          <w:highlight w:val="none"/>
        </w:rPr>
      </w:pPr>
    </w:p>
    <w:p w14:paraId="35BFFB25">
      <w:pPr>
        <w:pStyle w:val="5"/>
        <w:spacing w:line="360" w:lineRule="auto"/>
        <w:ind w:firstLine="1260" w:firstLineChars="450"/>
        <w:rPr>
          <w:rFonts w:ascii="宋体" w:hAnsi="宋体" w:cs="宋体"/>
          <w:bCs/>
          <w:color w:val="000000"/>
          <w:sz w:val="28"/>
          <w:szCs w:val="28"/>
          <w:highlight w:val="none"/>
        </w:rPr>
      </w:pPr>
    </w:p>
    <w:p w14:paraId="3C415A3A">
      <w:pPr>
        <w:pStyle w:val="5"/>
        <w:spacing w:line="360" w:lineRule="auto"/>
        <w:ind w:firstLine="1260" w:firstLineChars="450"/>
        <w:rPr>
          <w:rFonts w:ascii="宋体" w:hAnsi="宋体" w:cs="宋体"/>
          <w:bCs/>
          <w:color w:val="000000"/>
          <w:sz w:val="28"/>
          <w:szCs w:val="28"/>
          <w:highlight w:val="none"/>
        </w:rPr>
      </w:pPr>
    </w:p>
    <w:p w14:paraId="4958CD02">
      <w:pPr>
        <w:pStyle w:val="5"/>
        <w:spacing w:line="360" w:lineRule="auto"/>
        <w:ind w:firstLine="1260" w:firstLineChars="450"/>
        <w:rPr>
          <w:rFonts w:ascii="宋体" w:hAnsi="宋体" w:cs="宋体"/>
          <w:bCs/>
          <w:color w:val="000000"/>
          <w:sz w:val="28"/>
          <w:szCs w:val="28"/>
          <w:highlight w:val="none"/>
        </w:rPr>
      </w:pPr>
    </w:p>
    <w:p w14:paraId="22C5D35E">
      <w:pPr>
        <w:pStyle w:val="5"/>
        <w:spacing w:line="360" w:lineRule="auto"/>
        <w:ind w:firstLine="1260" w:firstLineChars="450"/>
        <w:rPr>
          <w:rFonts w:ascii="宋体" w:hAnsi="宋体" w:cs="宋体"/>
          <w:bCs/>
          <w:color w:val="000000"/>
          <w:sz w:val="28"/>
          <w:szCs w:val="28"/>
          <w:highlight w:val="none"/>
        </w:rPr>
      </w:pPr>
      <w:r>
        <w:rPr>
          <w:rFonts w:hint="eastAsia" w:ascii="宋体" w:hAnsi="宋体" w:cs="宋体"/>
          <w:bCs/>
          <w:color w:val="000000"/>
          <w:sz w:val="28"/>
          <w:szCs w:val="28"/>
          <w:highlight w:val="none"/>
        </w:rPr>
        <w:t>供应商名称：（盖章）</w:t>
      </w:r>
    </w:p>
    <w:p w14:paraId="07199940">
      <w:pPr>
        <w:pStyle w:val="5"/>
        <w:spacing w:line="360" w:lineRule="auto"/>
        <w:ind w:firstLine="1260" w:firstLineChars="450"/>
        <w:rPr>
          <w:rFonts w:ascii="宋体" w:hAnsi="宋体" w:cs="宋体"/>
          <w:bCs/>
          <w:color w:val="000000"/>
          <w:sz w:val="28"/>
          <w:szCs w:val="28"/>
          <w:highlight w:val="none"/>
        </w:rPr>
      </w:pPr>
      <w:r>
        <w:rPr>
          <w:rFonts w:hint="eastAsia" w:ascii="宋体" w:hAnsi="宋体" w:cs="宋体"/>
          <w:bCs/>
          <w:color w:val="000000"/>
          <w:sz w:val="28"/>
          <w:szCs w:val="28"/>
          <w:highlight w:val="none"/>
        </w:rPr>
        <w:t>供应商地址：</w:t>
      </w:r>
    </w:p>
    <w:p w14:paraId="7FA5B2A5">
      <w:pPr>
        <w:pStyle w:val="5"/>
        <w:spacing w:line="360" w:lineRule="auto"/>
        <w:ind w:firstLine="1260" w:firstLineChars="450"/>
        <w:rPr>
          <w:rFonts w:ascii="宋体" w:hAnsi="宋体" w:cs="宋体"/>
          <w:bCs/>
          <w:color w:val="000000"/>
          <w:sz w:val="28"/>
          <w:szCs w:val="28"/>
          <w:highlight w:val="none"/>
        </w:rPr>
      </w:pPr>
      <w:r>
        <w:rPr>
          <w:rFonts w:hint="eastAsia" w:ascii="宋体" w:hAnsi="宋体" w:cs="宋体"/>
          <w:bCs/>
          <w:color w:val="000000"/>
          <w:sz w:val="28"/>
          <w:szCs w:val="28"/>
          <w:highlight w:val="none"/>
        </w:rPr>
        <w:t>在  年  月  日  时  分之前不得启封</w:t>
      </w:r>
    </w:p>
    <w:p w14:paraId="56ADC321">
      <w:pPr>
        <w:pStyle w:val="5"/>
        <w:spacing w:line="360" w:lineRule="auto"/>
        <w:ind w:firstLine="1164" w:firstLineChars="416"/>
        <w:rPr>
          <w:rFonts w:ascii="宋体" w:hAnsi="宋体" w:cs="宋体"/>
          <w:color w:val="000000"/>
          <w:sz w:val="28"/>
          <w:szCs w:val="28"/>
          <w:highlight w:val="none"/>
        </w:rPr>
      </w:pPr>
    </w:p>
    <w:p w14:paraId="3C0A1891">
      <w:pPr>
        <w:spacing w:line="360" w:lineRule="auto"/>
        <w:ind w:firstLine="645"/>
        <w:rPr>
          <w:rFonts w:ascii="宋体" w:hAnsi="宋体" w:cs="宋体"/>
          <w:color w:val="000000"/>
          <w:sz w:val="28"/>
          <w:szCs w:val="28"/>
          <w:highlight w:val="none"/>
        </w:rPr>
      </w:pPr>
      <w:r>
        <w:rPr>
          <w:rFonts w:hint="eastAsia" w:ascii="宋体" w:hAnsi="宋体" w:cs="宋体"/>
          <w:color w:val="000000"/>
          <w:sz w:val="28"/>
          <w:szCs w:val="28"/>
          <w:highlight w:val="none"/>
        </w:rPr>
        <w:t xml:space="preserve">                        年  月  日</w:t>
      </w:r>
    </w:p>
    <w:p w14:paraId="3401AB04">
      <w:pPr>
        <w:pStyle w:val="4"/>
        <w:rPr>
          <w:rFonts w:ascii="宋体" w:hAnsi="宋体" w:cs="宋体"/>
          <w:b w:val="0"/>
          <w:color w:val="000000"/>
          <w:sz w:val="28"/>
          <w:szCs w:val="28"/>
          <w:highlight w:val="none"/>
        </w:rPr>
      </w:pPr>
      <w:r>
        <w:rPr>
          <w:rFonts w:hint="eastAsia" w:ascii="宋体" w:hAnsi="宋体" w:cs="宋体"/>
          <w:color w:val="000000"/>
          <w:sz w:val="28"/>
          <w:szCs w:val="28"/>
          <w:highlight w:val="none"/>
        </w:rPr>
        <w:br w:type="page"/>
      </w:r>
      <w:r>
        <w:rPr>
          <w:rStyle w:val="674"/>
          <w:rFonts w:hint="eastAsia" w:ascii="宋体" w:hAnsi="宋体" w:cs="宋体"/>
          <w:b w:val="0"/>
          <w:bCs w:val="0"/>
          <w:color w:val="000000"/>
          <w:sz w:val="28"/>
          <w:szCs w:val="28"/>
          <w:highlight w:val="none"/>
        </w:rPr>
        <w:t>2.响应文件封面格式</w:t>
      </w:r>
    </w:p>
    <w:p w14:paraId="15B47DFD">
      <w:pPr>
        <w:spacing w:line="360" w:lineRule="auto"/>
        <w:rPr>
          <w:rFonts w:ascii="宋体" w:hAnsi="宋体" w:cs="宋体"/>
          <w:b/>
          <w:bCs/>
          <w:color w:val="000000"/>
          <w:highlight w:val="none"/>
        </w:rPr>
      </w:pPr>
      <w:r>
        <w:rPr>
          <w:rFonts w:hint="eastAsia" w:ascii="宋体" w:hAnsi="宋体" w:cs="宋体"/>
          <w:color w:val="000000"/>
          <w:sz w:val="28"/>
          <w:szCs w:val="28"/>
          <w:highlight w:val="none"/>
        </w:rPr>
        <w:t xml:space="preserve">                                               </w:t>
      </w:r>
      <w:r>
        <w:rPr>
          <w:rFonts w:hint="eastAsia" w:ascii="宋体" w:hAnsi="宋体" w:cs="宋体"/>
          <w:color w:val="000000"/>
          <w:highlight w:val="none"/>
        </w:rPr>
        <w:t xml:space="preserve">  </w:t>
      </w:r>
    </w:p>
    <w:p w14:paraId="7FD87B32">
      <w:pPr>
        <w:spacing w:line="360" w:lineRule="auto"/>
        <w:jc w:val="center"/>
        <w:rPr>
          <w:rFonts w:ascii="宋体" w:hAnsi="宋体" w:cs="宋体"/>
          <w:bCs/>
          <w:color w:val="000000"/>
          <w:sz w:val="28"/>
          <w:szCs w:val="28"/>
          <w:highlight w:val="none"/>
        </w:rPr>
      </w:pPr>
    </w:p>
    <w:p w14:paraId="5CBB946A">
      <w:pPr>
        <w:spacing w:line="360" w:lineRule="auto"/>
        <w:jc w:val="center"/>
        <w:rPr>
          <w:rFonts w:ascii="宋体" w:hAnsi="宋体" w:cs="宋体"/>
          <w:b/>
          <w:bCs/>
          <w:color w:val="000000"/>
          <w:sz w:val="28"/>
          <w:szCs w:val="28"/>
          <w:highlight w:val="none"/>
        </w:rPr>
      </w:pPr>
      <w:r>
        <w:rPr>
          <w:rFonts w:hint="eastAsia" w:ascii="宋体" w:hAnsi="宋体" w:cs="宋体"/>
          <w:b/>
          <w:bCs/>
          <w:color w:val="000000"/>
          <w:sz w:val="28"/>
          <w:szCs w:val="28"/>
          <w:highlight w:val="none"/>
        </w:rPr>
        <w:t>竞争性磋商采购响应文件</w:t>
      </w:r>
    </w:p>
    <w:p w14:paraId="1CA19D9C">
      <w:pPr>
        <w:spacing w:line="360" w:lineRule="auto"/>
        <w:jc w:val="center"/>
        <w:rPr>
          <w:rFonts w:ascii="宋体" w:hAnsi="宋体"/>
          <w:b/>
          <w:bCs/>
          <w:color w:val="000000"/>
          <w:sz w:val="28"/>
          <w:szCs w:val="28"/>
          <w:highlight w:val="none"/>
        </w:rPr>
      </w:pPr>
    </w:p>
    <w:p w14:paraId="28415A82">
      <w:pPr>
        <w:spacing w:line="360" w:lineRule="auto"/>
        <w:jc w:val="center"/>
        <w:rPr>
          <w:rFonts w:ascii="宋体" w:hAnsi="宋体"/>
          <w:b/>
          <w:bCs/>
          <w:color w:val="000000"/>
          <w:sz w:val="28"/>
          <w:szCs w:val="28"/>
          <w:highlight w:val="none"/>
        </w:rPr>
      </w:pPr>
      <w:r>
        <w:rPr>
          <w:rFonts w:hint="eastAsia" w:ascii="宋体" w:hAnsi="宋体"/>
          <w:b/>
          <w:bCs/>
          <w:color w:val="000000"/>
          <w:sz w:val="28"/>
          <w:szCs w:val="28"/>
          <w:highlight w:val="none"/>
        </w:rPr>
        <w:t>资格证明/商务技术/报价文件</w:t>
      </w:r>
    </w:p>
    <w:p w14:paraId="7F082F8D">
      <w:pPr>
        <w:pStyle w:val="55"/>
        <w:spacing w:after="0" w:line="360" w:lineRule="auto"/>
        <w:ind w:firstLine="210"/>
        <w:rPr>
          <w:rFonts w:ascii="宋体" w:hAnsi="宋体"/>
          <w:color w:val="000000"/>
          <w:highlight w:val="none"/>
        </w:rPr>
      </w:pPr>
    </w:p>
    <w:p w14:paraId="674C6D6F">
      <w:pPr>
        <w:spacing w:line="360" w:lineRule="auto"/>
        <w:ind w:firstLine="1246" w:firstLineChars="445"/>
        <w:rPr>
          <w:rFonts w:ascii="宋体" w:hAnsi="宋体" w:cs="宋体"/>
          <w:bCs/>
          <w:color w:val="000000"/>
          <w:sz w:val="28"/>
          <w:szCs w:val="28"/>
          <w:highlight w:val="none"/>
        </w:rPr>
      </w:pPr>
      <w:r>
        <w:rPr>
          <w:rFonts w:hint="eastAsia" w:ascii="宋体" w:hAnsi="宋体" w:cs="宋体"/>
          <w:bCs/>
          <w:color w:val="000000"/>
          <w:sz w:val="28"/>
          <w:szCs w:val="28"/>
          <w:highlight w:val="none"/>
        </w:rPr>
        <w:t xml:space="preserve">项目名称： </w:t>
      </w:r>
    </w:p>
    <w:p w14:paraId="534D3E07">
      <w:pPr>
        <w:spacing w:line="360" w:lineRule="auto"/>
        <w:ind w:firstLine="560" w:firstLineChars="200"/>
        <w:rPr>
          <w:rFonts w:ascii="宋体" w:hAnsi="宋体" w:cs="宋体"/>
          <w:bCs/>
          <w:color w:val="000000"/>
          <w:sz w:val="28"/>
          <w:szCs w:val="28"/>
          <w:highlight w:val="none"/>
        </w:rPr>
      </w:pPr>
      <w:r>
        <w:rPr>
          <w:rFonts w:hint="eastAsia" w:ascii="宋体" w:hAnsi="宋体" w:cs="宋体"/>
          <w:bCs/>
          <w:color w:val="000000"/>
          <w:sz w:val="28"/>
          <w:szCs w:val="28"/>
          <w:highlight w:val="none"/>
        </w:rPr>
        <w:t xml:space="preserve">     项目编号：</w:t>
      </w:r>
    </w:p>
    <w:p w14:paraId="7DD85504">
      <w:pPr>
        <w:pStyle w:val="5"/>
        <w:spacing w:line="360" w:lineRule="auto"/>
        <w:ind w:firstLine="1260" w:firstLineChars="450"/>
        <w:rPr>
          <w:rFonts w:ascii="宋体" w:hAnsi="宋体" w:cs="宋体"/>
          <w:bCs/>
          <w:color w:val="000000"/>
          <w:sz w:val="28"/>
          <w:szCs w:val="28"/>
          <w:highlight w:val="none"/>
        </w:rPr>
      </w:pPr>
    </w:p>
    <w:p w14:paraId="394AB50A">
      <w:pPr>
        <w:pStyle w:val="5"/>
        <w:spacing w:line="360" w:lineRule="auto"/>
        <w:ind w:firstLine="1260" w:firstLineChars="450"/>
        <w:rPr>
          <w:rFonts w:ascii="宋体" w:hAnsi="宋体" w:cs="宋体"/>
          <w:bCs/>
          <w:color w:val="000000"/>
          <w:sz w:val="28"/>
          <w:szCs w:val="28"/>
          <w:highlight w:val="none"/>
        </w:rPr>
      </w:pPr>
    </w:p>
    <w:p w14:paraId="644CD518">
      <w:pPr>
        <w:pStyle w:val="5"/>
        <w:spacing w:line="360" w:lineRule="auto"/>
        <w:ind w:firstLine="1260" w:firstLineChars="450"/>
        <w:rPr>
          <w:rFonts w:ascii="宋体" w:hAnsi="宋体" w:cs="宋体"/>
          <w:bCs/>
          <w:color w:val="000000"/>
          <w:sz w:val="28"/>
          <w:szCs w:val="28"/>
          <w:highlight w:val="none"/>
        </w:rPr>
      </w:pPr>
    </w:p>
    <w:p w14:paraId="2B6B3A7D">
      <w:pPr>
        <w:pStyle w:val="5"/>
        <w:spacing w:line="360" w:lineRule="auto"/>
        <w:ind w:firstLine="1260" w:firstLineChars="450"/>
        <w:rPr>
          <w:rFonts w:ascii="宋体" w:hAnsi="宋体" w:cs="宋体"/>
          <w:bCs/>
          <w:color w:val="000000"/>
          <w:sz w:val="28"/>
          <w:szCs w:val="28"/>
          <w:highlight w:val="none"/>
        </w:rPr>
      </w:pPr>
    </w:p>
    <w:p w14:paraId="4F71F949">
      <w:pPr>
        <w:pStyle w:val="5"/>
        <w:spacing w:line="360" w:lineRule="auto"/>
        <w:ind w:firstLine="1260" w:firstLineChars="450"/>
        <w:rPr>
          <w:rFonts w:ascii="宋体" w:hAnsi="宋体" w:cs="宋体"/>
          <w:bCs/>
          <w:color w:val="000000"/>
          <w:sz w:val="28"/>
          <w:szCs w:val="28"/>
          <w:highlight w:val="none"/>
        </w:rPr>
      </w:pPr>
    </w:p>
    <w:p w14:paraId="1FDD1D88">
      <w:pPr>
        <w:pStyle w:val="5"/>
        <w:spacing w:line="360" w:lineRule="auto"/>
        <w:ind w:firstLine="1260" w:firstLineChars="450"/>
        <w:rPr>
          <w:rFonts w:ascii="宋体" w:hAnsi="宋体" w:cs="宋体"/>
          <w:bCs/>
          <w:color w:val="000000"/>
          <w:sz w:val="28"/>
          <w:szCs w:val="28"/>
          <w:highlight w:val="none"/>
        </w:rPr>
      </w:pPr>
    </w:p>
    <w:p w14:paraId="51392551">
      <w:pPr>
        <w:pStyle w:val="5"/>
        <w:spacing w:line="360" w:lineRule="auto"/>
        <w:ind w:firstLine="1260" w:firstLineChars="450"/>
        <w:rPr>
          <w:rFonts w:ascii="宋体" w:hAnsi="宋体" w:cs="宋体"/>
          <w:bCs/>
          <w:color w:val="000000"/>
          <w:sz w:val="28"/>
          <w:szCs w:val="28"/>
          <w:highlight w:val="none"/>
        </w:rPr>
      </w:pPr>
    </w:p>
    <w:p w14:paraId="6E1A431E">
      <w:pPr>
        <w:pStyle w:val="5"/>
        <w:spacing w:line="360" w:lineRule="auto"/>
        <w:ind w:firstLine="1260" w:firstLineChars="450"/>
        <w:rPr>
          <w:rFonts w:ascii="宋体" w:hAnsi="宋体" w:cs="宋体"/>
          <w:bCs/>
          <w:color w:val="000000"/>
          <w:sz w:val="28"/>
          <w:szCs w:val="28"/>
          <w:highlight w:val="none"/>
        </w:rPr>
      </w:pPr>
    </w:p>
    <w:p w14:paraId="7AEA4B58">
      <w:pPr>
        <w:pStyle w:val="5"/>
        <w:spacing w:line="360" w:lineRule="auto"/>
        <w:ind w:firstLine="1260" w:firstLineChars="450"/>
        <w:rPr>
          <w:rFonts w:ascii="宋体" w:hAnsi="宋体" w:cs="宋体"/>
          <w:bCs/>
          <w:color w:val="000000"/>
          <w:sz w:val="28"/>
          <w:szCs w:val="28"/>
          <w:highlight w:val="none"/>
        </w:rPr>
      </w:pPr>
      <w:r>
        <w:rPr>
          <w:rFonts w:hint="eastAsia" w:ascii="宋体" w:hAnsi="宋体" w:cs="宋体"/>
          <w:bCs/>
          <w:color w:val="000000"/>
          <w:sz w:val="28"/>
          <w:szCs w:val="28"/>
          <w:highlight w:val="none"/>
        </w:rPr>
        <w:t>供应商名称：（盖章）</w:t>
      </w:r>
    </w:p>
    <w:p w14:paraId="03120DDE">
      <w:pPr>
        <w:pStyle w:val="5"/>
        <w:spacing w:line="360" w:lineRule="auto"/>
        <w:ind w:firstLine="1260" w:firstLineChars="450"/>
        <w:rPr>
          <w:rFonts w:ascii="宋体" w:hAnsi="宋体" w:cs="宋体"/>
          <w:bCs/>
          <w:color w:val="000000"/>
          <w:sz w:val="28"/>
          <w:szCs w:val="28"/>
          <w:highlight w:val="none"/>
        </w:rPr>
      </w:pPr>
      <w:r>
        <w:rPr>
          <w:rFonts w:hint="eastAsia" w:ascii="宋体" w:hAnsi="宋体" w:cs="宋体"/>
          <w:bCs/>
          <w:color w:val="000000"/>
          <w:sz w:val="28"/>
          <w:szCs w:val="28"/>
          <w:highlight w:val="none"/>
        </w:rPr>
        <w:t>供应商地址：</w:t>
      </w:r>
    </w:p>
    <w:p w14:paraId="768BDD01">
      <w:pPr>
        <w:spacing w:line="360" w:lineRule="auto"/>
        <w:ind w:firstLine="645"/>
        <w:jc w:val="center"/>
        <w:rPr>
          <w:rFonts w:ascii="宋体" w:hAnsi="宋体" w:cs="宋体"/>
          <w:color w:val="000000"/>
          <w:sz w:val="28"/>
          <w:szCs w:val="28"/>
          <w:highlight w:val="none"/>
        </w:rPr>
      </w:pPr>
      <w:r>
        <w:rPr>
          <w:rFonts w:hint="eastAsia" w:ascii="宋体" w:hAnsi="宋体" w:cs="宋体"/>
          <w:color w:val="000000"/>
          <w:sz w:val="28"/>
          <w:szCs w:val="28"/>
          <w:highlight w:val="none"/>
        </w:rPr>
        <w:t xml:space="preserve">                        </w:t>
      </w:r>
    </w:p>
    <w:p w14:paraId="39756CA0">
      <w:pPr>
        <w:spacing w:line="360" w:lineRule="auto"/>
        <w:ind w:firstLine="645"/>
        <w:jc w:val="center"/>
        <w:rPr>
          <w:rFonts w:ascii="宋体" w:hAnsi="宋体" w:cs="宋体"/>
          <w:color w:val="000000"/>
          <w:sz w:val="28"/>
          <w:szCs w:val="28"/>
          <w:highlight w:val="none"/>
        </w:rPr>
      </w:pPr>
      <w:r>
        <w:rPr>
          <w:rFonts w:hint="eastAsia" w:ascii="宋体" w:hAnsi="宋体" w:cs="宋体"/>
          <w:color w:val="000000"/>
          <w:sz w:val="28"/>
          <w:szCs w:val="28"/>
          <w:highlight w:val="none"/>
        </w:rPr>
        <w:t>年    月    日</w:t>
      </w:r>
    </w:p>
    <w:p w14:paraId="5828DEF4">
      <w:pPr>
        <w:pStyle w:val="4"/>
        <w:rPr>
          <w:rFonts w:ascii="宋体" w:hAnsi="宋体" w:cs="宋体"/>
          <w:color w:val="000000"/>
          <w:sz w:val="28"/>
          <w:szCs w:val="28"/>
          <w:highlight w:val="none"/>
        </w:rPr>
      </w:pPr>
      <w:r>
        <w:rPr>
          <w:rFonts w:hint="eastAsia" w:ascii="宋体" w:hAnsi="宋体" w:cs="宋体"/>
          <w:color w:val="000000"/>
          <w:sz w:val="28"/>
          <w:szCs w:val="28"/>
          <w:highlight w:val="none"/>
        </w:rPr>
        <w:br w:type="page"/>
      </w:r>
      <w:r>
        <w:rPr>
          <w:rFonts w:hint="eastAsia" w:ascii="宋体" w:hAnsi="宋体" w:cs="宋体"/>
          <w:color w:val="000000"/>
          <w:sz w:val="28"/>
          <w:szCs w:val="28"/>
          <w:highlight w:val="none"/>
        </w:rPr>
        <w:t>（1）资格证明文件：</w:t>
      </w:r>
    </w:p>
    <w:p w14:paraId="1E36F91D">
      <w:pPr>
        <w:pStyle w:val="4"/>
        <w:rPr>
          <w:rFonts w:ascii="宋体" w:hAnsi="宋体" w:cs="宋体"/>
          <w:color w:val="000000"/>
          <w:sz w:val="28"/>
          <w:szCs w:val="28"/>
          <w:highlight w:val="none"/>
        </w:rPr>
      </w:pPr>
      <w:r>
        <w:rPr>
          <w:rFonts w:hint="eastAsia" w:ascii="宋体" w:hAnsi="宋体" w:cs="宋体"/>
          <w:color w:val="000000"/>
          <w:sz w:val="28"/>
          <w:szCs w:val="28"/>
          <w:highlight w:val="none"/>
        </w:rPr>
        <w:t>详见第二章供应商须知“三、响应文件的编制”中“1.资格证明文件”</w:t>
      </w:r>
    </w:p>
    <w:p w14:paraId="52097048">
      <w:pPr>
        <w:rPr>
          <w:rFonts w:ascii="宋体" w:hAnsi="宋体" w:cs="宋体"/>
          <w:color w:val="000000"/>
          <w:sz w:val="28"/>
          <w:szCs w:val="28"/>
          <w:highlight w:val="none"/>
        </w:rPr>
      </w:pPr>
    </w:p>
    <w:p w14:paraId="3985EDA5">
      <w:pPr>
        <w:pStyle w:val="4"/>
        <w:rPr>
          <w:rFonts w:ascii="宋体" w:hAnsi="宋体" w:cs="宋体"/>
          <w:color w:val="000000"/>
          <w:sz w:val="28"/>
          <w:szCs w:val="28"/>
          <w:highlight w:val="none"/>
        </w:rPr>
      </w:pPr>
      <w:r>
        <w:rPr>
          <w:rFonts w:hint="eastAsia" w:ascii="宋体" w:hAnsi="宋体" w:cs="宋体"/>
          <w:color w:val="000000"/>
          <w:sz w:val="28"/>
          <w:szCs w:val="28"/>
          <w:highlight w:val="none"/>
        </w:rPr>
        <w:t>（2）商务技术文件目录</w:t>
      </w:r>
    </w:p>
    <w:p w14:paraId="4BBBEA2B">
      <w:pPr>
        <w:pStyle w:val="4"/>
        <w:rPr>
          <w:rFonts w:ascii="宋体" w:hAnsi="宋体" w:cs="宋体"/>
          <w:color w:val="000000"/>
          <w:sz w:val="28"/>
          <w:szCs w:val="28"/>
          <w:highlight w:val="none"/>
        </w:rPr>
      </w:pPr>
      <w:r>
        <w:rPr>
          <w:rFonts w:hint="eastAsia" w:ascii="宋体" w:hAnsi="宋体" w:cs="宋体"/>
          <w:color w:val="000000"/>
          <w:sz w:val="28"/>
          <w:szCs w:val="28"/>
          <w:highlight w:val="none"/>
        </w:rPr>
        <w:t>详见第二章供应商须知“三、响应文件的编制”中“2. 商务技术文件”</w:t>
      </w:r>
    </w:p>
    <w:p w14:paraId="738EF383">
      <w:pPr>
        <w:rPr>
          <w:rFonts w:ascii="宋体" w:hAnsi="宋体" w:cs="宋体"/>
          <w:color w:val="000000"/>
          <w:sz w:val="28"/>
          <w:szCs w:val="28"/>
          <w:highlight w:val="none"/>
        </w:rPr>
      </w:pPr>
    </w:p>
    <w:p w14:paraId="26E3D347">
      <w:pPr>
        <w:pStyle w:val="20"/>
        <w:ind w:left="480"/>
        <w:rPr>
          <w:rFonts w:hAnsi="宋体" w:cs="宋体"/>
          <w:color w:val="000000"/>
          <w:sz w:val="28"/>
          <w:szCs w:val="28"/>
          <w:highlight w:val="none"/>
        </w:rPr>
      </w:pPr>
    </w:p>
    <w:p w14:paraId="124E7A18">
      <w:pPr>
        <w:pStyle w:val="4"/>
        <w:rPr>
          <w:rFonts w:ascii="宋体" w:hAnsi="宋体" w:cs="宋体"/>
          <w:color w:val="000000"/>
          <w:sz w:val="28"/>
          <w:szCs w:val="28"/>
          <w:highlight w:val="none"/>
        </w:rPr>
      </w:pPr>
      <w:r>
        <w:rPr>
          <w:rFonts w:hint="eastAsia" w:ascii="宋体" w:hAnsi="宋体" w:cs="宋体"/>
          <w:color w:val="000000"/>
          <w:sz w:val="28"/>
          <w:szCs w:val="28"/>
          <w:highlight w:val="none"/>
        </w:rPr>
        <w:t>（3）报价文件目录</w:t>
      </w:r>
    </w:p>
    <w:p w14:paraId="17A0342B">
      <w:pPr>
        <w:pStyle w:val="4"/>
        <w:rPr>
          <w:rFonts w:ascii="宋体" w:hAnsi="宋体" w:cs="宋体"/>
          <w:color w:val="000000"/>
          <w:sz w:val="28"/>
          <w:szCs w:val="28"/>
          <w:highlight w:val="none"/>
        </w:rPr>
      </w:pPr>
      <w:r>
        <w:rPr>
          <w:rFonts w:hint="eastAsia" w:ascii="宋体" w:hAnsi="宋体" w:cs="宋体"/>
          <w:color w:val="000000"/>
          <w:sz w:val="28"/>
          <w:szCs w:val="28"/>
          <w:highlight w:val="none"/>
        </w:rPr>
        <w:t>详见第二章供应商须知“三、响应文件的编制”中“3. 报价文件”</w:t>
      </w:r>
      <w:r>
        <w:rPr>
          <w:rFonts w:hint="eastAsia" w:ascii="宋体" w:hAnsi="宋体" w:cs="宋体"/>
          <w:color w:val="000000"/>
          <w:sz w:val="28"/>
          <w:szCs w:val="28"/>
          <w:highlight w:val="none"/>
        </w:rPr>
        <w:br w:type="page"/>
      </w:r>
      <w:r>
        <w:rPr>
          <w:rStyle w:val="674"/>
          <w:rFonts w:hint="eastAsia" w:ascii="宋体" w:hAnsi="宋体" w:cs="宋体"/>
          <w:b w:val="0"/>
          <w:bCs w:val="0"/>
          <w:color w:val="000000"/>
          <w:sz w:val="28"/>
          <w:szCs w:val="28"/>
          <w:highlight w:val="none"/>
        </w:rPr>
        <w:t>3.符合参加政府采购活动应当具备的一般条件的承诺函</w:t>
      </w:r>
    </w:p>
    <w:p w14:paraId="5366D0EF">
      <w:pPr>
        <w:spacing w:line="360" w:lineRule="auto"/>
        <w:rPr>
          <w:rFonts w:ascii="宋体" w:hAnsi="宋体" w:cs="宋体"/>
          <w:color w:val="000000"/>
          <w:kern w:val="0"/>
          <w:highlight w:val="none"/>
        </w:rPr>
      </w:pPr>
    </w:p>
    <w:p w14:paraId="6216A3C7">
      <w:pPr>
        <w:spacing w:line="360" w:lineRule="auto"/>
        <w:ind w:right="480"/>
        <w:jc w:val="center"/>
        <w:rPr>
          <w:rFonts w:ascii="宋体" w:hAnsi="宋体" w:cs="宋体"/>
          <w:b/>
          <w:color w:val="000000"/>
          <w:kern w:val="0"/>
          <w:sz w:val="32"/>
          <w:szCs w:val="32"/>
          <w:highlight w:val="none"/>
        </w:rPr>
      </w:pPr>
      <w:r>
        <w:rPr>
          <w:rFonts w:hint="eastAsia" w:ascii="宋体" w:hAnsi="宋体" w:cs="宋体"/>
          <w:b/>
          <w:color w:val="000000"/>
          <w:kern w:val="0"/>
          <w:sz w:val="32"/>
          <w:szCs w:val="32"/>
          <w:highlight w:val="none"/>
        </w:rPr>
        <w:t>符合参加政府采购活动应当具备的一般条件的承诺函</w:t>
      </w:r>
    </w:p>
    <w:p w14:paraId="520462E8">
      <w:pPr>
        <w:spacing w:line="360" w:lineRule="auto"/>
        <w:rPr>
          <w:rFonts w:ascii="宋体" w:hAnsi="宋体" w:cs="宋体"/>
          <w:color w:val="000000"/>
          <w:highlight w:val="none"/>
        </w:rPr>
      </w:pPr>
      <w:r>
        <w:rPr>
          <w:rFonts w:hint="eastAsia" w:ascii="宋体" w:hAnsi="宋体" w:cs="仿宋_GB2312"/>
          <w:color w:val="000000"/>
          <w:highlight w:val="none"/>
        </w:rPr>
        <w:t>（采购人）、（采购代理机构）</w:t>
      </w:r>
      <w:r>
        <w:rPr>
          <w:rFonts w:hint="eastAsia" w:ascii="宋体" w:hAnsi="宋体" w:cs="宋体"/>
          <w:color w:val="000000"/>
          <w:highlight w:val="none"/>
        </w:rPr>
        <w:t>：</w:t>
      </w:r>
    </w:p>
    <w:p w14:paraId="607F4DE9">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我方参与</w:t>
      </w:r>
      <w:r>
        <w:rPr>
          <w:rFonts w:hint="eastAsia" w:ascii="宋体" w:hAnsi="宋体" w:cs="仿宋_GB2312"/>
          <w:color w:val="000000"/>
          <w:highlight w:val="none"/>
        </w:rPr>
        <w:t>（项目名称）</w:t>
      </w:r>
      <w:r>
        <w:rPr>
          <w:rFonts w:hint="eastAsia" w:ascii="宋体" w:hAnsi="宋体" w:cs="仿宋_GB2312"/>
          <w:color w:val="000000"/>
          <w:kern w:val="0"/>
          <w:highlight w:val="none"/>
          <w:lang w:val="zh-CN"/>
        </w:rPr>
        <w:t>【项目编号：（采购编号）】</w:t>
      </w:r>
      <w:r>
        <w:rPr>
          <w:rFonts w:hint="eastAsia" w:ascii="宋体" w:hAnsi="宋体" w:cs="宋体"/>
          <w:color w:val="000000"/>
          <w:highlight w:val="none"/>
        </w:rPr>
        <w:t>政府采购活动，郑重承诺：</w:t>
      </w:r>
    </w:p>
    <w:p w14:paraId="548DC9FF">
      <w:pPr>
        <w:spacing w:line="360" w:lineRule="auto"/>
        <w:ind w:firstLine="360" w:firstLineChars="150"/>
        <w:rPr>
          <w:rFonts w:ascii="宋体" w:hAnsi="宋体" w:cs="宋体"/>
          <w:color w:val="000000"/>
          <w:highlight w:val="none"/>
        </w:rPr>
      </w:pPr>
      <w:r>
        <w:rPr>
          <w:rFonts w:hint="eastAsia" w:ascii="宋体" w:hAnsi="宋体" w:cs="宋体"/>
          <w:color w:val="000000"/>
          <w:highlight w:val="none"/>
        </w:rPr>
        <w:t>（一）具备《中华人民共和国政府采购法》第二十二条第一款规定的条件：</w:t>
      </w:r>
    </w:p>
    <w:p w14:paraId="664AF866">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1、具有独立承担民事责任的能力；</w:t>
      </w:r>
    </w:p>
    <w:p w14:paraId="47857F53">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 xml:space="preserve">2、具有良好的商业信誉和健全的财务会计制度； </w:t>
      </w:r>
    </w:p>
    <w:p w14:paraId="2D68797B">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3、具有履行合同所必需的设备和专业技术能力；</w:t>
      </w:r>
    </w:p>
    <w:p w14:paraId="232220B3">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4、有依法缴纳税收和社会保障资金的良好记录；</w:t>
      </w:r>
    </w:p>
    <w:p w14:paraId="757D2B45">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5、参加政府采购活动前三年内，在经营活动中没有重大违法记录；</w:t>
      </w:r>
    </w:p>
    <w:p w14:paraId="3059FC8E">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6、具有法律、行政法规规定的其他条件。</w:t>
      </w:r>
    </w:p>
    <w:p w14:paraId="4533A967">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（二）未被信用中国（www.creditchina.gov.cn)、中国政府采购网（www.ccgp.gov.cn）列入失信被执行人、重大税收违法案件当事人名单、政府采购严重违法失信行为记录名单。</w:t>
      </w:r>
    </w:p>
    <w:p w14:paraId="0104465A">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（三）不存在以下情况：</w:t>
      </w:r>
    </w:p>
    <w:p w14:paraId="3CFCAB53">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1、单位负责人为同一人或者存在直接控股、管理关系的不同供应商参加同一合同项下的政府采购活动的；</w:t>
      </w:r>
    </w:p>
    <w:p w14:paraId="5303CE82">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2、为采购项目提供整体设计、规范编制或者项目管理、监理、检测等服务后再参加该采购项目的其他采购活动的。</w:t>
      </w:r>
    </w:p>
    <w:p w14:paraId="5E57E3C8">
      <w:pPr>
        <w:spacing w:line="360" w:lineRule="auto"/>
        <w:ind w:firstLine="480" w:firstLineChars="200"/>
        <w:rPr>
          <w:rFonts w:ascii="宋体" w:hAnsi="宋体" w:cs="宋体"/>
          <w:color w:val="000000"/>
          <w:kern w:val="0"/>
          <w:highlight w:val="none"/>
        </w:rPr>
      </w:pPr>
    </w:p>
    <w:p w14:paraId="3FD3EE79">
      <w:pPr>
        <w:spacing w:line="360" w:lineRule="auto"/>
        <w:rPr>
          <w:rFonts w:ascii="宋体" w:hAnsi="宋体"/>
          <w:color w:val="000000"/>
          <w:highlight w:val="none"/>
        </w:rPr>
      </w:pPr>
    </w:p>
    <w:p w14:paraId="188E0C5E">
      <w:pPr>
        <w:spacing w:line="360" w:lineRule="auto"/>
        <w:rPr>
          <w:rFonts w:ascii="宋体" w:hAnsi="宋体"/>
          <w:color w:val="000000"/>
          <w:highlight w:val="none"/>
        </w:rPr>
      </w:pPr>
    </w:p>
    <w:p w14:paraId="0FA95952">
      <w:pPr>
        <w:widowControl/>
        <w:spacing w:line="360" w:lineRule="auto"/>
        <w:ind w:firstLine="480" w:firstLineChars="200"/>
        <w:jc w:val="left"/>
        <w:rPr>
          <w:rFonts w:ascii="宋体" w:hAnsi="宋体"/>
          <w:color w:val="000000"/>
          <w:highlight w:val="none"/>
        </w:rPr>
      </w:pPr>
      <w:r>
        <w:rPr>
          <w:rFonts w:hint="eastAsia" w:ascii="宋体" w:hAnsi="宋体"/>
          <w:color w:val="000000"/>
          <w:highlight w:val="none"/>
        </w:rPr>
        <w:t>供应商：</w:t>
      </w:r>
      <w:r>
        <w:rPr>
          <w:rFonts w:ascii="宋体" w:hAnsi="宋体"/>
          <w:color w:val="000000"/>
          <w:highlight w:val="none"/>
          <w:u w:val="single"/>
        </w:rPr>
        <w:t xml:space="preserve">       </w:t>
      </w:r>
      <w:r>
        <w:rPr>
          <w:rFonts w:hint="eastAsia" w:ascii="宋体" w:hAnsi="宋体"/>
          <w:color w:val="000000"/>
          <w:highlight w:val="none"/>
          <w:u w:val="single"/>
        </w:rPr>
        <w:t>（盖章）</w:t>
      </w:r>
      <w:r>
        <w:rPr>
          <w:rFonts w:ascii="宋体" w:hAnsi="宋体"/>
          <w:color w:val="000000"/>
          <w:highlight w:val="none"/>
          <w:u w:val="single"/>
        </w:rPr>
        <w:t xml:space="preserve">        </w:t>
      </w:r>
      <w:r>
        <w:rPr>
          <w:rFonts w:ascii="宋体" w:hAnsi="宋体"/>
          <w:color w:val="000000"/>
          <w:highlight w:val="none"/>
        </w:rPr>
        <w:t xml:space="preserve">                      年    月    日</w:t>
      </w:r>
    </w:p>
    <w:p w14:paraId="60D20671">
      <w:pPr>
        <w:rPr>
          <w:rFonts w:ascii="宋体" w:hAnsi="宋体" w:cs="宋体"/>
          <w:color w:val="000000"/>
          <w:kern w:val="0"/>
          <w:sz w:val="28"/>
          <w:szCs w:val="28"/>
          <w:highlight w:val="none"/>
        </w:rPr>
      </w:pPr>
      <w:r>
        <w:rPr>
          <w:color w:val="000000"/>
          <w:highlight w:val="none"/>
        </w:rPr>
        <w:br w:type="page"/>
      </w:r>
      <w:r>
        <w:rPr>
          <w:rStyle w:val="674"/>
          <w:rFonts w:hint="eastAsia" w:ascii="宋体" w:hAnsi="宋体" w:cs="宋体"/>
          <w:color w:val="000000"/>
          <w:kern w:val="0"/>
          <w:sz w:val="28"/>
          <w:szCs w:val="28"/>
          <w:highlight w:val="none"/>
        </w:rPr>
        <w:t>4.中小企业声明函</w:t>
      </w:r>
    </w:p>
    <w:p w14:paraId="7B22D9AD">
      <w:pPr>
        <w:pStyle w:val="612"/>
        <w:spacing w:line="360" w:lineRule="auto"/>
        <w:jc w:val="center"/>
        <w:rPr>
          <w:rFonts w:ascii="宋体" w:eastAsia="宋体" w:cs="宋体"/>
          <w:b/>
          <w:sz w:val="30"/>
          <w:szCs w:val="30"/>
          <w:highlight w:val="none"/>
        </w:rPr>
      </w:pPr>
    </w:p>
    <w:p w14:paraId="089640D5">
      <w:pPr>
        <w:pStyle w:val="612"/>
        <w:spacing w:line="360" w:lineRule="auto"/>
        <w:jc w:val="center"/>
        <w:rPr>
          <w:rFonts w:ascii="宋体" w:eastAsia="宋体" w:cs="宋体"/>
          <w:b/>
          <w:sz w:val="30"/>
          <w:szCs w:val="30"/>
          <w:highlight w:val="none"/>
        </w:rPr>
      </w:pPr>
      <w:r>
        <w:rPr>
          <w:rFonts w:hint="eastAsia" w:ascii="宋体" w:eastAsia="宋体" w:cs="宋体"/>
          <w:b/>
          <w:sz w:val="30"/>
          <w:szCs w:val="30"/>
          <w:highlight w:val="none"/>
        </w:rPr>
        <w:t>中小企业声明函（工程）</w:t>
      </w:r>
    </w:p>
    <w:p w14:paraId="421A3055">
      <w:pPr>
        <w:pStyle w:val="298"/>
        <w:spacing w:line="360" w:lineRule="auto"/>
        <w:ind w:right="157" w:firstLine="642"/>
        <w:rPr>
          <w:rFonts w:ascii="宋体" w:hAnsi="宋体" w:eastAsia="宋体" w:cs="仿宋"/>
          <w:highlight w:val="none"/>
        </w:rPr>
      </w:pPr>
      <w:r>
        <w:rPr>
          <w:rFonts w:hint="eastAsia" w:ascii="宋体" w:hAnsi="宋体" w:eastAsia="宋体" w:cs="仿宋"/>
          <w:highlight w:val="none"/>
        </w:rPr>
        <w:t>本公司（联合体）郑重声明，根据《政府采购促进中小企业发展管理办法》（财库</w:t>
      </w:r>
      <w:r>
        <w:rPr>
          <w:rFonts w:ascii="宋体" w:hAnsi="宋体" w:eastAsia="宋体" w:cs="仿宋"/>
          <w:highlight w:val="none"/>
        </w:rPr>
        <w:t xml:space="preserve"> </w:t>
      </w:r>
      <w:r>
        <w:rPr>
          <w:rFonts w:hint="eastAsia" w:ascii="宋体" w:hAnsi="宋体" w:eastAsia="宋体" w:cs="宋体"/>
          <w:highlight w:val="none"/>
        </w:rPr>
        <w:t>﹝</w:t>
      </w:r>
      <w:r>
        <w:rPr>
          <w:rFonts w:ascii="宋体" w:hAnsi="宋体" w:eastAsia="宋体" w:cs="仿宋"/>
          <w:highlight w:val="none"/>
        </w:rPr>
        <w:t>2020</w:t>
      </w:r>
      <w:r>
        <w:rPr>
          <w:rFonts w:hint="eastAsia" w:ascii="宋体" w:hAnsi="宋体" w:eastAsia="宋体" w:cs="宋体"/>
          <w:highlight w:val="none"/>
        </w:rPr>
        <w:t>﹞</w:t>
      </w:r>
      <w:r>
        <w:rPr>
          <w:rFonts w:ascii="宋体" w:hAnsi="宋体" w:eastAsia="宋体" w:cs="仿宋"/>
          <w:highlight w:val="none"/>
        </w:rPr>
        <w:t>46</w:t>
      </w:r>
      <w:r>
        <w:rPr>
          <w:rFonts w:hint="eastAsia" w:ascii="宋体" w:hAnsi="宋体" w:eastAsia="宋体" w:cs="仿宋"/>
          <w:highlight w:val="none"/>
        </w:rPr>
        <w:t>号）的规定，本公司（联合体）参加</w:t>
      </w:r>
      <w:r>
        <w:rPr>
          <w:rFonts w:hint="eastAsia" w:ascii="宋体" w:hAnsi="宋体" w:eastAsia="宋体" w:cs="仿宋"/>
          <w:highlight w:val="none"/>
          <w:u w:val="single"/>
        </w:rPr>
        <w:t>（单位名称）</w:t>
      </w:r>
      <w:r>
        <w:rPr>
          <w:rFonts w:hint="eastAsia" w:ascii="宋体" w:hAnsi="宋体" w:eastAsia="宋体" w:cs="仿宋"/>
          <w:highlight w:val="none"/>
        </w:rPr>
        <w:t>的</w:t>
      </w:r>
      <w:r>
        <w:rPr>
          <w:rFonts w:hint="eastAsia" w:ascii="宋体" w:hAnsi="宋体" w:eastAsia="宋体" w:cs="仿宋"/>
          <w:highlight w:val="none"/>
          <w:u w:val="single"/>
        </w:rPr>
        <w:t>（项目名称）</w:t>
      </w:r>
      <w:r>
        <w:rPr>
          <w:rFonts w:hint="eastAsia" w:ascii="宋体" w:hAnsi="宋体" w:eastAsia="宋体" w:cs="仿宋"/>
          <w:highlight w:val="none"/>
        </w:rPr>
        <w:t>采购活动，服务全部由符合政策要求的中小企业承接。相关企业（含联合体中的中小企业、签订分包意向协议的中小企业）的具体情况如下：</w:t>
      </w:r>
      <w:r>
        <w:rPr>
          <w:rFonts w:ascii="宋体" w:hAnsi="宋体" w:eastAsia="宋体" w:cs="仿宋"/>
          <w:highlight w:val="none"/>
        </w:rPr>
        <w:t xml:space="preserve"> </w:t>
      </w:r>
    </w:p>
    <w:p w14:paraId="27B05B05">
      <w:pPr>
        <w:pStyle w:val="249"/>
        <w:spacing w:line="360" w:lineRule="auto"/>
        <w:ind w:firstLine="480" w:firstLineChars="200"/>
        <w:rPr>
          <w:rFonts w:ascii="宋体" w:hAnsi="宋体" w:eastAsia="宋体"/>
          <w:highlight w:val="none"/>
        </w:rPr>
      </w:pPr>
      <w:r>
        <w:rPr>
          <w:rFonts w:ascii="宋体" w:hAnsi="宋体" w:eastAsia="宋体"/>
          <w:highlight w:val="none"/>
        </w:rPr>
        <w:t>1.</w:t>
      </w:r>
      <w:r>
        <w:rPr>
          <w:rFonts w:hint="eastAsia" w:ascii="宋体" w:hAnsi="宋体" w:eastAsia="宋体"/>
          <w:highlight w:val="none"/>
          <w:u w:val="single"/>
        </w:rPr>
        <w:t>（</w:t>
      </w:r>
      <w:r>
        <w:rPr>
          <w:rFonts w:hint="eastAsia" w:ascii="宋体" w:hAnsi="宋体" w:eastAsia="宋体"/>
          <w:highlight w:val="none"/>
          <w:u w:val="single"/>
          <w:lang w:eastAsia="zh-CN"/>
        </w:rPr>
        <w:t>全真餐饮实训室改造</w:t>
      </w:r>
      <w:r>
        <w:rPr>
          <w:rFonts w:hint="eastAsia" w:ascii="宋体" w:hAnsi="宋体" w:eastAsia="宋体"/>
          <w:highlight w:val="none"/>
          <w:u w:val="single"/>
        </w:rPr>
        <w:t>）</w:t>
      </w:r>
      <w:r>
        <w:rPr>
          <w:rFonts w:hint="eastAsia" w:ascii="宋体" w:hAnsi="宋体" w:eastAsia="宋体"/>
          <w:highlight w:val="none"/>
        </w:rPr>
        <w:t>，属于</w:t>
      </w:r>
      <w:r>
        <w:rPr>
          <w:rFonts w:hint="eastAsia" w:ascii="宋体" w:hAnsi="宋体" w:eastAsia="宋体"/>
          <w:highlight w:val="none"/>
          <w:u w:val="single"/>
        </w:rPr>
        <w:t>（建筑业）</w:t>
      </w:r>
      <w:r>
        <w:rPr>
          <w:rFonts w:hint="eastAsia" w:ascii="宋体" w:hAnsi="宋体" w:eastAsia="宋体"/>
          <w:highlight w:val="none"/>
        </w:rPr>
        <w:t>；承建（承接）企业为</w:t>
      </w:r>
      <w:r>
        <w:rPr>
          <w:rFonts w:hint="eastAsia" w:ascii="宋体" w:hAnsi="宋体" w:eastAsia="宋体"/>
          <w:highlight w:val="none"/>
          <w:u w:val="single"/>
        </w:rPr>
        <w:t>（企业名称）</w:t>
      </w:r>
      <w:r>
        <w:rPr>
          <w:rFonts w:hint="eastAsia" w:ascii="宋体" w:hAnsi="宋体" w:eastAsia="宋体"/>
          <w:highlight w:val="none"/>
        </w:rPr>
        <w:t>，从业人员</w:t>
      </w:r>
      <w:r>
        <w:rPr>
          <w:rFonts w:ascii="宋体" w:hAnsi="宋体" w:eastAsia="宋体"/>
          <w:highlight w:val="none"/>
          <w:u w:val="single"/>
        </w:rPr>
        <w:t xml:space="preserve">      </w:t>
      </w:r>
      <w:r>
        <w:rPr>
          <w:rFonts w:hint="eastAsia" w:ascii="宋体" w:hAnsi="宋体" w:eastAsia="宋体"/>
          <w:highlight w:val="none"/>
        </w:rPr>
        <w:t>人，营业收入为</w:t>
      </w:r>
      <w:r>
        <w:rPr>
          <w:rFonts w:ascii="宋体" w:hAnsi="宋体" w:eastAsia="宋体"/>
          <w:highlight w:val="none"/>
          <w:u w:val="single"/>
        </w:rPr>
        <w:t xml:space="preserve">       </w:t>
      </w:r>
      <w:r>
        <w:rPr>
          <w:rFonts w:hint="eastAsia" w:ascii="宋体" w:hAnsi="宋体" w:eastAsia="宋体"/>
          <w:highlight w:val="none"/>
        </w:rPr>
        <w:t>万元，资产总额为</w:t>
      </w:r>
      <w:r>
        <w:rPr>
          <w:rFonts w:ascii="宋体" w:hAnsi="宋体" w:eastAsia="宋体"/>
          <w:highlight w:val="none"/>
          <w:u w:val="single"/>
        </w:rPr>
        <w:t xml:space="preserve">      </w:t>
      </w:r>
      <w:r>
        <w:rPr>
          <w:rFonts w:hint="eastAsia" w:ascii="宋体" w:hAnsi="宋体" w:eastAsia="宋体"/>
          <w:highlight w:val="none"/>
        </w:rPr>
        <w:t>万元</w:t>
      </w:r>
      <w:r>
        <w:rPr>
          <w:rStyle w:val="69"/>
          <w:rFonts w:ascii="宋体" w:hAnsi="宋体" w:cs="仿宋"/>
          <w:highlight w:val="none"/>
        </w:rPr>
        <w:footnoteReference w:id="0"/>
      </w:r>
      <w:r>
        <w:rPr>
          <w:rFonts w:hint="eastAsia" w:ascii="宋体" w:hAnsi="宋体" w:eastAsia="宋体"/>
          <w:highlight w:val="none"/>
        </w:rPr>
        <w:t>，属于</w:t>
      </w:r>
      <w:r>
        <w:rPr>
          <w:rFonts w:hint="eastAsia" w:ascii="宋体" w:hAnsi="宋体" w:eastAsia="宋体"/>
          <w:highlight w:val="none"/>
          <w:u w:val="single"/>
        </w:rPr>
        <w:t>（中型企业、小型企业、微型企业）</w:t>
      </w:r>
      <w:r>
        <w:rPr>
          <w:rFonts w:hint="eastAsia" w:ascii="宋体" w:hAnsi="宋体" w:eastAsia="宋体"/>
          <w:highlight w:val="none"/>
        </w:rPr>
        <w:t>；</w:t>
      </w:r>
      <w:r>
        <w:rPr>
          <w:rFonts w:ascii="宋体" w:hAnsi="宋体" w:eastAsia="宋体"/>
          <w:highlight w:val="none"/>
        </w:rPr>
        <w:t xml:space="preserve"> </w:t>
      </w:r>
    </w:p>
    <w:p w14:paraId="075DC652">
      <w:pPr>
        <w:pStyle w:val="249"/>
        <w:spacing w:line="360" w:lineRule="auto"/>
        <w:ind w:firstLine="480" w:firstLineChars="200"/>
        <w:rPr>
          <w:rFonts w:ascii="宋体" w:hAnsi="宋体" w:eastAsia="宋体"/>
          <w:highlight w:val="none"/>
        </w:rPr>
      </w:pPr>
      <w:r>
        <w:rPr>
          <w:rFonts w:ascii="宋体" w:hAnsi="宋体" w:eastAsia="宋体"/>
          <w:highlight w:val="none"/>
        </w:rPr>
        <w:t>2.</w:t>
      </w:r>
      <w:r>
        <w:rPr>
          <w:rFonts w:hint="eastAsia" w:ascii="宋体" w:hAnsi="宋体" w:eastAsia="宋体"/>
          <w:highlight w:val="none"/>
          <w:u w:val="single"/>
        </w:rPr>
        <w:t>（标的名称）</w:t>
      </w:r>
      <w:r>
        <w:rPr>
          <w:rFonts w:hint="eastAsia" w:ascii="宋体" w:hAnsi="宋体" w:eastAsia="宋体"/>
          <w:highlight w:val="none"/>
        </w:rPr>
        <w:t>，属于</w:t>
      </w:r>
      <w:r>
        <w:rPr>
          <w:rFonts w:hint="eastAsia" w:ascii="宋体" w:hAnsi="宋体" w:eastAsia="宋体"/>
          <w:highlight w:val="none"/>
          <w:u w:val="single"/>
        </w:rPr>
        <w:t>（采购文件中明确的所属行业）</w:t>
      </w:r>
      <w:r>
        <w:rPr>
          <w:rFonts w:hint="eastAsia" w:ascii="宋体" w:hAnsi="宋体" w:eastAsia="宋体"/>
          <w:highlight w:val="none"/>
        </w:rPr>
        <w:t>；承建（承接）企业为</w:t>
      </w:r>
      <w:r>
        <w:rPr>
          <w:rFonts w:hint="eastAsia" w:ascii="宋体" w:hAnsi="宋体" w:eastAsia="宋体"/>
          <w:highlight w:val="none"/>
          <w:u w:val="single"/>
        </w:rPr>
        <w:t>（企业名称）</w:t>
      </w:r>
      <w:r>
        <w:rPr>
          <w:rFonts w:hint="eastAsia" w:ascii="宋体" w:hAnsi="宋体" w:eastAsia="宋体"/>
          <w:highlight w:val="none"/>
        </w:rPr>
        <w:t>，从业人员</w:t>
      </w:r>
      <w:r>
        <w:rPr>
          <w:rFonts w:ascii="宋体" w:hAnsi="宋体" w:eastAsia="宋体"/>
          <w:highlight w:val="none"/>
          <w:u w:val="single"/>
        </w:rPr>
        <w:t xml:space="preserve">      </w:t>
      </w:r>
      <w:r>
        <w:rPr>
          <w:rFonts w:hint="eastAsia" w:ascii="宋体" w:hAnsi="宋体" w:eastAsia="宋体"/>
          <w:highlight w:val="none"/>
        </w:rPr>
        <w:t>人，营业收入为</w:t>
      </w:r>
      <w:r>
        <w:rPr>
          <w:rFonts w:ascii="宋体" w:hAnsi="宋体" w:eastAsia="宋体"/>
          <w:highlight w:val="none"/>
          <w:u w:val="single"/>
        </w:rPr>
        <w:t xml:space="preserve">     </w:t>
      </w:r>
      <w:r>
        <w:rPr>
          <w:rFonts w:hint="eastAsia" w:ascii="宋体" w:hAnsi="宋体" w:eastAsia="宋体"/>
          <w:highlight w:val="none"/>
        </w:rPr>
        <w:t>万元，资产总额为</w:t>
      </w:r>
      <w:r>
        <w:rPr>
          <w:rFonts w:ascii="宋体" w:hAnsi="宋体" w:eastAsia="宋体"/>
          <w:highlight w:val="none"/>
          <w:u w:val="single"/>
        </w:rPr>
        <w:t xml:space="preserve">      </w:t>
      </w:r>
      <w:r>
        <w:rPr>
          <w:rFonts w:hint="eastAsia" w:ascii="宋体" w:hAnsi="宋体" w:eastAsia="宋体"/>
          <w:highlight w:val="none"/>
        </w:rPr>
        <w:t>万元，属于</w:t>
      </w:r>
      <w:r>
        <w:rPr>
          <w:rFonts w:hint="eastAsia" w:ascii="宋体" w:hAnsi="宋体" w:eastAsia="宋体"/>
          <w:highlight w:val="none"/>
          <w:u w:val="single"/>
        </w:rPr>
        <w:t>（中型企业、小型企业、微型企业）</w:t>
      </w:r>
      <w:r>
        <w:rPr>
          <w:rFonts w:hint="eastAsia" w:ascii="宋体" w:hAnsi="宋体" w:eastAsia="宋体"/>
          <w:highlight w:val="none"/>
        </w:rPr>
        <w:t>；</w:t>
      </w:r>
      <w:r>
        <w:rPr>
          <w:rFonts w:ascii="宋体" w:hAnsi="宋体" w:eastAsia="宋体"/>
          <w:highlight w:val="none"/>
        </w:rPr>
        <w:t xml:space="preserve"> </w:t>
      </w:r>
    </w:p>
    <w:p w14:paraId="1BE27BDD">
      <w:pPr>
        <w:pStyle w:val="382"/>
        <w:spacing w:line="360" w:lineRule="auto"/>
        <w:ind w:left="642"/>
        <w:rPr>
          <w:rFonts w:ascii="宋体" w:hAnsi="宋体" w:eastAsia="宋体" w:cs="仿宋"/>
          <w:highlight w:val="none"/>
        </w:rPr>
      </w:pPr>
      <w:r>
        <w:rPr>
          <w:rFonts w:hint="eastAsia" w:ascii="宋体" w:hAnsi="宋体" w:eastAsia="宋体" w:cs="仿宋"/>
          <w:highlight w:val="none"/>
        </w:rPr>
        <w:t>……</w:t>
      </w:r>
    </w:p>
    <w:p w14:paraId="66EDA525">
      <w:pPr>
        <w:pStyle w:val="298"/>
        <w:spacing w:line="360" w:lineRule="auto"/>
        <w:ind w:right="157" w:firstLine="642"/>
        <w:rPr>
          <w:rFonts w:ascii="宋体" w:hAnsi="宋体" w:eastAsia="宋体" w:cs="仿宋"/>
          <w:highlight w:val="none"/>
        </w:rPr>
      </w:pPr>
      <w:r>
        <w:rPr>
          <w:rFonts w:hint="eastAsia" w:ascii="宋体" w:hAnsi="宋体" w:eastAsia="宋体" w:cs="仿宋"/>
          <w:highlight w:val="none"/>
        </w:rPr>
        <w:t>以上企业，不属于大企业的分支机构，不存在控股股东为大企业的情形，也不存在与大企业的负责人为同一人的情形。</w:t>
      </w:r>
    </w:p>
    <w:p w14:paraId="2621795C">
      <w:pPr>
        <w:pStyle w:val="382"/>
        <w:spacing w:line="360" w:lineRule="auto"/>
        <w:ind w:firstLine="480" w:firstLineChars="200"/>
        <w:rPr>
          <w:rFonts w:ascii="宋体" w:hAnsi="宋体" w:eastAsia="宋体"/>
          <w:highlight w:val="none"/>
        </w:rPr>
      </w:pPr>
      <w:r>
        <w:rPr>
          <w:rFonts w:hint="eastAsia" w:ascii="宋体" w:hAnsi="宋体" w:eastAsia="宋体"/>
          <w:highlight w:val="none"/>
        </w:rPr>
        <w:t>本企业对上述声明内容的真实性负责。如有虚假，将依法承担相应责任。</w:t>
      </w:r>
    </w:p>
    <w:p w14:paraId="023B0C06">
      <w:pPr>
        <w:pStyle w:val="786"/>
        <w:spacing w:line="360" w:lineRule="auto"/>
        <w:rPr>
          <w:rFonts w:cs="仿宋"/>
          <w:highlight w:val="none"/>
        </w:rPr>
      </w:pPr>
    </w:p>
    <w:p w14:paraId="200D3D32">
      <w:pPr>
        <w:pStyle w:val="786"/>
        <w:spacing w:line="360" w:lineRule="auto"/>
        <w:ind w:left="3136" w:firstLine="720"/>
        <w:rPr>
          <w:rFonts w:ascii="宋体" w:hAnsi="宋体" w:eastAsia="宋体" w:cs="仿宋"/>
          <w:highlight w:val="none"/>
        </w:rPr>
      </w:pPr>
    </w:p>
    <w:p w14:paraId="3B222A9D">
      <w:pPr>
        <w:pStyle w:val="786"/>
        <w:spacing w:line="360" w:lineRule="auto"/>
        <w:ind w:left="3136" w:firstLine="720"/>
        <w:rPr>
          <w:rFonts w:ascii="宋体" w:hAnsi="宋体" w:eastAsia="宋体" w:cs="仿宋"/>
          <w:highlight w:val="none"/>
        </w:rPr>
      </w:pPr>
    </w:p>
    <w:p w14:paraId="2183D7CD">
      <w:pPr>
        <w:pStyle w:val="786"/>
        <w:spacing w:line="360" w:lineRule="auto"/>
        <w:ind w:left="3136" w:firstLine="720"/>
        <w:rPr>
          <w:rFonts w:ascii="宋体" w:hAnsi="宋体" w:eastAsia="宋体" w:cs="仿宋"/>
          <w:highlight w:val="none"/>
        </w:rPr>
      </w:pPr>
      <w:r>
        <w:rPr>
          <w:rFonts w:hint="eastAsia" w:ascii="宋体" w:hAnsi="宋体" w:eastAsia="宋体" w:cs="仿宋"/>
          <w:highlight w:val="none"/>
        </w:rPr>
        <w:t>企业名称（盖章）：</w:t>
      </w:r>
    </w:p>
    <w:p w14:paraId="631D290B">
      <w:pPr>
        <w:pStyle w:val="786"/>
        <w:spacing w:line="360" w:lineRule="auto"/>
        <w:ind w:left="3136" w:firstLine="720"/>
        <w:rPr>
          <w:rFonts w:ascii="宋体" w:hAnsi="宋体" w:eastAsia="宋体"/>
          <w:highlight w:val="none"/>
        </w:rPr>
      </w:pPr>
    </w:p>
    <w:p w14:paraId="53C80A15">
      <w:pPr>
        <w:pStyle w:val="786"/>
        <w:spacing w:line="360" w:lineRule="auto"/>
        <w:ind w:left="3136" w:firstLine="720"/>
        <w:rPr>
          <w:rFonts w:ascii="宋体" w:hAnsi="宋体" w:eastAsia="宋体" w:cs="仿宋"/>
          <w:highlight w:val="none"/>
        </w:rPr>
      </w:pPr>
      <w:r>
        <w:rPr>
          <w:rFonts w:hint="eastAsia" w:ascii="宋体" w:hAnsi="宋体" w:eastAsia="宋体"/>
          <w:highlight w:val="none"/>
        </w:rPr>
        <w:t>日期：</w:t>
      </w:r>
    </w:p>
    <w:p w14:paraId="733F0D6E">
      <w:pPr>
        <w:pStyle w:val="4"/>
        <w:rPr>
          <w:rFonts w:ascii="宋体" w:hAnsi="宋体"/>
          <w:b w:val="0"/>
          <w:color w:val="000000"/>
          <w:highlight w:val="none"/>
        </w:rPr>
      </w:pPr>
      <w:r>
        <w:rPr>
          <w:rFonts w:ascii="宋体" w:hAnsi="宋体"/>
          <w:color w:val="000000"/>
          <w:highlight w:val="none"/>
        </w:rPr>
        <w:br w:type="page"/>
      </w:r>
      <w:r>
        <w:rPr>
          <w:rStyle w:val="674"/>
          <w:rFonts w:hint="eastAsia" w:ascii="宋体" w:hAnsi="宋体" w:cs="宋体"/>
          <w:b w:val="0"/>
          <w:bCs w:val="0"/>
          <w:color w:val="000000"/>
          <w:sz w:val="28"/>
          <w:szCs w:val="28"/>
          <w:highlight w:val="none"/>
        </w:rPr>
        <w:t>5. 残疾人福利性单位声明函</w:t>
      </w:r>
    </w:p>
    <w:p w14:paraId="4977B59F">
      <w:pPr>
        <w:spacing w:line="360" w:lineRule="auto"/>
        <w:jc w:val="center"/>
        <w:rPr>
          <w:rFonts w:ascii="宋体" w:hAnsi="宋体"/>
          <w:b/>
          <w:color w:val="000000"/>
          <w:spacing w:val="6"/>
          <w:sz w:val="30"/>
          <w:szCs w:val="30"/>
          <w:highlight w:val="none"/>
        </w:rPr>
      </w:pPr>
      <w:r>
        <w:rPr>
          <w:rFonts w:hint="eastAsia" w:ascii="宋体" w:hAnsi="宋体"/>
          <w:b/>
          <w:color w:val="000000"/>
          <w:spacing w:val="6"/>
          <w:sz w:val="30"/>
          <w:szCs w:val="30"/>
          <w:highlight w:val="none"/>
        </w:rPr>
        <w:t>残疾人福利性单位声明函</w:t>
      </w:r>
    </w:p>
    <w:p w14:paraId="1156DC64">
      <w:pPr>
        <w:spacing w:line="360" w:lineRule="auto"/>
        <w:rPr>
          <w:rFonts w:ascii="仿宋_GB2312" w:eastAsia="仿宋_GB2312"/>
          <w:b/>
          <w:color w:val="000000"/>
          <w:spacing w:val="6"/>
          <w:sz w:val="30"/>
          <w:szCs w:val="30"/>
          <w:highlight w:val="none"/>
        </w:rPr>
      </w:pPr>
    </w:p>
    <w:p w14:paraId="3F0916CA">
      <w:pPr>
        <w:spacing w:line="360" w:lineRule="auto"/>
        <w:ind w:firstLine="504" w:firstLineChars="200"/>
        <w:rPr>
          <w:rFonts w:ascii="宋体" w:hAnsi="宋体"/>
          <w:color w:val="000000"/>
          <w:spacing w:val="6"/>
          <w:highlight w:val="none"/>
        </w:rPr>
      </w:pPr>
      <w:r>
        <w:rPr>
          <w:rFonts w:hint="eastAsia" w:ascii="宋体" w:hAnsi="宋体"/>
          <w:color w:val="000000"/>
          <w:spacing w:val="6"/>
          <w:highlight w:val="none"/>
        </w:rPr>
        <w:t>本单位郑重声明，根据《财政部</w:t>
      </w:r>
      <w:r>
        <w:rPr>
          <w:rFonts w:ascii="宋体" w:hAnsi="宋体"/>
          <w:color w:val="000000"/>
          <w:spacing w:val="6"/>
          <w:highlight w:val="none"/>
        </w:rPr>
        <w:t xml:space="preserve"> </w:t>
      </w:r>
      <w:r>
        <w:rPr>
          <w:rFonts w:hint="eastAsia" w:ascii="宋体" w:hAnsi="宋体"/>
          <w:color w:val="000000"/>
          <w:spacing w:val="6"/>
          <w:highlight w:val="none"/>
        </w:rPr>
        <w:t>民政部</w:t>
      </w:r>
      <w:r>
        <w:rPr>
          <w:rFonts w:ascii="宋体" w:hAnsi="宋体"/>
          <w:color w:val="000000"/>
          <w:spacing w:val="6"/>
          <w:highlight w:val="none"/>
        </w:rPr>
        <w:t xml:space="preserve"> </w:t>
      </w:r>
      <w:r>
        <w:rPr>
          <w:rFonts w:hint="eastAsia" w:ascii="宋体" w:hAnsi="宋体"/>
          <w:color w:val="000000"/>
          <w:spacing w:val="6"/>
          <w:highlight w:val="none"/>
        </w:rPr>
        <w:t>中国残疾人联合会关于促进残疾人就业政府采购政策的通知》（财库</w:t>
      </w:r>
      <w:r>
        <w:rPr>
          <w:rFonts w:hint="eastAsia" w:ascii="宋体" w:hAnsi="宋体"/>
          <w:color w:val="000000"/>
          <w:highlight w:val="none"/>
        </w:rPr>
        <w:t>〔</w:t>
      </w:r>
      <w:r>
        <w:rPr>
          <w:rFonts w:ascii="宋体" w:hAnsi="宋体"/>
          <w:color w:val="000000"/>
          <w:highlight w:val="none"/>
        </w:rPr>
        <w:t>2017</w:t>
      </w:r>
      <w:r>
        <w:rPr>
          <w:rFonts w:hint="eastAsia" w:ascii="宋体" w:hAnsi="宋体"/>
          <w:color w:val="000000"/>
          <w:highlight w:val="none"/>
        </w:rPr>
        <w:t>〕</w:t>
      </w:r>
      <w:r>
        <w:rPr>
          <w:rFonts w:ascii="宋体" w:hAnsi="宋体"/>
          <w:color w:val="000000"/>
          <w:highlight w:val="none"/>
        </w:rPr>
        <w:t xml:space="preserve"> 141</w:t>
      </w:r>
      <w:r>
        <w:rPr>
          <w:rFonts w:hint="eastAsia" w:ascii="宋体" w:hAnsi="宋体"/>
          <w:color w:val="000000"/>
          <w:spacing w:val="6"/>
          <w:highlight w:val="none"/>
        </w:rPr>
        <w:t>号）的规定，本单位为符合条件的残疾人福利性单位，且本单位参加</w:t>
      </w:r>
      <w:r>
        <w:rPr>
          <w:rFonts w:ascii="宋体" w:hAnsi="宋体"/>
          <w:color w:val="000000"/>
          <w:spacing w:val="6"/>
          <w:highlight w:val="none"/>
        </w:rPr>
        <w:t>______</w:t>
      </w:r>
      <w:r>
        <w:rPr>
          <w:rFonts w:hint="eastAsia" w:ascii="宋体" w:hAnsi="宋体"/>
          <w:color w:val="000000"/>
          <w:spacing w:val="6"/>
          <w:highlight w:val="none"/>
        </w:rPr>
        <w:t>单位的</w:t>
      </w:r>
      <w:r>
        <w:rPr>
          <w:rFonts w:ascii="宋体" w:hAnsi="宋体"/>
          <w:color w:val="000000"/>
          <w:spacing w:val="6"/>
          <w:highlight w:val="none"/>
        </w:rPr>
        <w:t>______</w:t>
      </w:r>
      <w:r>
        <w:rPr>
          <w:rFonts w:hint="eastAsia" w:ascii="宋体" w:hAnsi="宋体"/>
          <w:color w:val="000000"/>
          <w:spacing w:val="6"/>
          <w:highlight w:val="none"/>
        </w:rPr>
        <w:t>项目采购活动提供本单位制造的货物（由本单位承担工程</w:t>
      </w:r>
      <w:r>
        <w:rPr>
          <w:rFonts w:ascii="宋体" w:hAnsi="宋体"/>
          <w:color w:val="000000"/>
          <w:spacing w:val="6"/>
          <w:highlight w:val="none"/>
        </w:rPr>
        <w:t>/</w:t>
      </w:r>
      <w:r>
        <w:rPr>
          <w:rFonts w:hint="eastAsia" w:ascii="宋体" w:hAnsi="宋体"/>
          <w:color w:val="000000"/>
          <w:spacing w:val="6"/>
          <w:highlight w:val="none"/>
        </w:rPr>
        <w:t>提供服务），或者提供其他残疾人福利性单位制造的货物（不包括使用非残疾人福利性单位注册商标的货物）。</w:t>
      </w:r>
    </w:p>
    <w:p w14:paraId="499E758B">
      <w:pPr>
        <w:spacing w:line="360" w:lineRule="auto"/>
        <w:ind w:firstLine="504" w:firstLineChars="200"/>
        <w:rPr>
          <w:rFonts w:ascii="宋体" w:hAnsi="宋体"/>
          <w:color w:val="000000"/>
          <w:spacing w:val="6"/>
          <w:highlight w:val="none"/>
        </w:rPr>
      </w:pPr>
      <w:r>
        <w:rPr>
          <w:rFonts w:hint="eastAsia" w:ascii="宋体" w:hAnsi="宋体"/>
          <w:color w:val="000000"/>
          <w:spacing w:val="6"/>
          <w:highlight w:val="none"/>
        </w:rPr>
        <w:t>本单位对上述声明的真实性负责。如有虚假，将依法承担相应责任。</w:t>
      </w:r>
    </w:p>
    <w:p w14:paraId="43639CCF">
      <w:pPr>
        <w:spacing w:line="360" w:lineRule="auto"/>
        <w:ind w:firstLine="504" w:firstLineChars="200"/>
        <w:rPr>
          <w:rFonts w:ascii="宋体" w:hAnsi="宋体"/>
          <w:color w:val="000000"/>
          <w:spacing w:val="6"/>
          <w:highlight w:val="none"/>
        </w:rPr>
      </w:pPr>
    </w:p>
    <w:p w14:paraId="167D15D8">
      <w:pPr>
        <w:spacing w:line="360" w:lineRule="auto"/>
        <w:ind w:firstLine="504" w:firstLineChars="200"/>
        <w:rPr>
          <w:rFonts w:ascii="宋体" w:hAnsi="宋体"/>
          <w:color w:val="000000"/>
          <w:spacing w:val="6"/>
          <w:highlight w:val="none"/>
        </w:rPr>
      </w:pPr>
    </w:p>
    <w:p w14:paraId="33BDE3F2">
      <w:pPr>
        <w:spacing w:line="360" w:lineRule="auto"/>
        <w:rPr>
          <w:rFonts w:ascii="宋体" w:hAnsi="宋体"/>
          <w:color w:val="000000"/>
          <w:spacing w:val="20"/>
          <w:highlight w:val="none"/>
        </w:rPr>
      </w:pPr>
    </w:p>
    <w:p w14:paraId="3F2F2883">
      <w:pPr>
        <w:widowControl/>
        <w:spacing w:line="360" w:lineRule="auto"/>
        <w:ind w:firstLine="560" w:firstLineChars="200"/>
        <w:jc w:val="left"/>
        <w:rPr>
          <w:rFonts w:ascii="宋体" w:hAnsi="宋体" w:cs="Arial"/>
          <w:color w:val="000000"/>
          <w:kern w:val="0"/>
          <w:highlight w:val="none"/>
        </w:rPr>
      </w:pPr>
      <w:r>
        <w:rPr>
          <w:rFonts w:hint="eastAsia" w:ascii="宋体" w:hAnsi="宋体"/>
          <w:color w:val="000000"/>
          <w:spacing w:val="20"/>
          <w:highlight w:val="none"/>
        </w:rPr>
        <w:t>供应商名称：</w:t>
      </w:r>
      <w:r>
        <w:rPr>
          <w:rFonts w:ascii="宋体" w:hAnsi="宋体"/>
          <w:color w:val="000000"/>
          <w:spacing w:val="20"/>
          <w:highlight w:val="none"/>
          <w:u w:val="single"/>
        </w:rPr>
        <w:t xml:space="preserve">       </w:t>
      </w:r>
      <w:r>
        <w:rPr>
          <w:rFonts w:hint="eastAsia" w:ascii="宋体" w:hAnsi="宋体"/>
          <w:color w:val="000000"/>
          <w:spacing w:val="20"/>
          <w:highlight w:val="none"/>
          <w:u w:val="single"/>
        </w:rPr>
        <w:t>（盖章）</w:t>
      </w:r>
      <w:r>
        <w:rPr>
          <w:rFonts w:ascii="宋体" w:hAnsi="宋体"/>
          <w:color w:val="000000"/>
          <w:spacing w:val="20"/>
          <w:highlight w:val="none"/>
          <w:u w:val="single"/>
        </w:rPr>
        <w:t xml:space="preserve">   </w:t>
      </w:r>
      <w:r>
        <w:rPr>
          <w:rFonts w:ascii="宋体" w:hAnsi="宋体"/>
          <w:color w:val="000000"/>
          <w:spacing w:val="20"/>
          <w:highlight w:val="none"/>
        </w:rPr>
        <w:t xml:space="preserve">          </w:t>
      </w:r>
      <w:r>
        <w:rPr>
          <w:rFonts w:hint="eastAsia" w:ascii="宋体" w:hAnsi="宋体"/>
          <w:color w:val="000000"/>
          <w:spacing w:val="20"/>
          <w:highlight w:val="none"/>
        </w:rPr>
        <w:t>日</w:t>
      </w:r>
      <w:r>
        <w:rPr>
          <w:rFonts w:ascii="宋体" w:hAnsi="宋体"/>
          <w:color w:val="000000"/>
          <w:spacing w:val="20"/>
          <w:highlight w:val="none"/>
        </w:rPr>
        <w:t xml:space="preserve">  </w:t>
      </w:r>
      <w:r>
        <w:rPr>
          <w:rFonts w:hint="eastAsia" w:ascii="宋体" w:hAnsi="宋体"/>
          <w:color w:val="000000"/>
          <w:spacing w:val="20"/>
          <w:highlight w:val="none"/>
        </w:rPr>
        <w:t>期：</w:t>
      </w:r>
      <w:r>
        <w:rPr>
          <w:rFonts w:ascii="宋体" w:hAnsi="宋体"/>
          <w:color w:val="000000"/>
          <w:spacing w:val="20"/>
          <w:highlight w:val="none"/>
          <w:u w:val="single"/>
        </w:rPr>
        <w:t xml:space="preserve">       </w:t>
      </w:r>
    </w:p>
    <w:p w14:paraId="6906CEDE">
      <w:pPr>
        <w:pStyle w:val="55"/>
        <w:spacing w:after="0" w:line="360" w:lineRule="auto"/>
        <w:ind w:firstLine="241"/>
        <w:rPr>
          <w:rFonts w:ascii="宋体" w:hAnsi="宋体" w:cs="宋体"/>
          <w:color w:val="000000"/>
          <w:sz w:val="28"/>
          <w:szCs w:val="28"/>
          <w:highlight w:val="none"/>
        </w:rPr>
      </w:pPr>
      <w:r>
        <w:rPr>
          <w:rFonts w:ascii="宋体" w:hAnsi="宋体"/>
          <w:b/>
          <w:i/>
          <w:color w:val="000000"/>
          <w:sz w:val="24"/>
          <w:highlight w:val="none"/>
        </w:rPr>
        <w:br w:type="page"/>
      </w:r>
      <w:r>
        <w:rPr>
          <w:rFonts w:hint="eastAsia" w:ascii="宋体" w:hAnsi="宋体" w:cs="宋体"/>
          <w:color w:val="000000"/>
          <w:sz w:val="28"/>
          <w:szCs w:val="28"/>
          <w:highlight w:val="none"/>
        </w:rPr>
        <w:t>6.磋商声明函格式</w:t>
      </w:r>
    </w:p>
    <w:p w14:paraId="1DAE4F7F">
      <w:pPr>
        <w:spacing w:line="360" w:lineRule="auto"/>
        <w:jc w:val="center"/>
        <w:rPr>
          <w:rFonts w:ascii="宋体" w:hAnsi="宋体" w:cs="宋体"/>
          <w:b/>
          <w:color w:val="000000"/>
          <w:sz w:val="28"/>
          <w:szCs w:val="28"/>
          <w:highlight w:val="none"/>
        </w:rPr>
      </w:pPr>
      <w:r>
        <w:rPr>
          <w:rFonts w:hint="eastAsia" w:ascii="宋体" w:hAnsi="宋体" w:cs="宋体"/>
          <w:b/>
          <w:color w:val="000000"/>
          <w:sz w:val="28"/>
          <w:szCs w:val="28"/>
          <w:highlight w:val="none"/>
        </w:rPr>
        <w:t>磋商声明函</w:t>
      </w:r>
    </w:p>
    <w:p w14:paraId="508BB995">
      <w:pPr>
        <w:spacing w:line="360" w:lineRule="auto"/>
        <w:rPr>
          <w:rFonts w:ascii="宋体" w:hAnsi="宋体" w:cs="宋体"/>
          <w:color w:val="000000"/>
          <w:highlight w:val="none"/>
        </w:rPr>
      </w:pPr>
      <w:r>
        <w:rPr>
          <w:rFonts w:hint="eastAsia" w:ascii="宋体" w:hAnsi="宋体" w:cs="宋体"/>
          <w:color w:val="000000"/>
          <w:highlight w:val="none"/>
        </w:rPr>
        <w:t>致：</w:t>
      </w:r>
      <w:r>
        <w:rPr>
          <w:rFonts w:hint="eastAsia" w:ascii="宋体" w:hAnsi="宋体" w:cs="宋体"/>
          <w:color w:val="000000"/>
          <w:highlight w:val="none"/>
          <w:u w:val="single"/>
        </w:rPr>
        <w:t xml:space="preserve">                  </w:t>
      </w:r>
      <w:r>
        <w:rPr>
          <w:rFonts w:hint="eastAsia" w:ascii="宋体" w:hAnsi="宋体" w:cs="宋体"/>
          <w:color w:val="000000"/>
          <w:highlight w:val="none"/>
        </w:rPr>
        <w:t>：</w:t>
      </w:r>
    </w:p>
    <w:p w14:paraId="146A0F71">
      <w:pPr>
        <w:spacing w:line="360" w:lineRule="auto"/>
        <w:ind w:firstLine="480" w:firstLineChars="200"/>
        <w:rPr>
          <w:rFonts w:ascii="宋体" w:hAnsi="宋体" w:cs="宋体"/>
          <w:color w:val="000000"/>
          <w:highlight w:val="none"/>
        </w:rPr>
      </w:pPr>
      <w:r>
        <w:rPr>
          <w:rFonts w:hint="eastAsia" w:ascii="宋体" w:hAnsi="宋体" w:cs="宋体"/>
          <w:color w:val="000000"/>
          <w:highlight w:val="none"/>
          <w:u w:val="single"/>
        </w:rPr>
        <w:t xml:space="preserve">                  </w:t>
      </w:r>
      <w:r>
        <w:rPr>
          <w:rFonts w:hint="eastAsia" w:ascii="宋体" w:hAnsi="宋体" w:cs="宋体"/>
          <w:color w:val="000000"/>
          <w:highlight w:val="none"/>
        </w:rPr>
        <w:t>（供应商名称）系中华人民共和国合法企业，经营地址</w:t>
      </w:r>
      <w:r>
        <w:rPr>
          <w:rFonts w:hint="eastAsia" w:ascii="宋体" w:hAnsi="宋体" w:cs="宋体"/>
          <w:color w:val="000000"/>
          <w:highlight w:val="none"/>
          <w:u w:val="single"/>
        </w:rPr>
        <w:t xml:space="preserve">                               </w:t>
      </w:r>
      <w:r>
        <w:rPr>
          <w:rFonts w:hint="eastAsia" w:ascii="宋体" w:hAnsi="宋体" w:cs="宋体"/>
          <w:color w:val="000000"/>
          <w:highlight w:val="none"/>
        </w:rPr>
        <w:t>。</w:t>
      </w:r>
    </w:p>
    <w:p w14:paraId="0C12E0D7">
      <w:pPr>
        <w:spacing w:line="360" w:lineRule="auto"/>
        <w:ind w:firstLine="645"/>
        <w:rPr>
          <w:rFonts w:ascii="宋体" w:hAnsi="宋体" w:cs="宋体"/>
          <w:color w:val="000000"/>
          <w:highlight w:val="none"/>
        </w:rPr>
      </w:pPr>
      <w:r>
        <w:rPr>
          <w:rFonts w:hint="eastAsia" w:ascii="宋体" w:hAnsi="宋体" w:cs="宋体"/>
          <w:color w:val="000000"/>
          <w:highlight w:val="none"/>
        </w:rPr>
        <w:t>我</w:t>
      </w:r>
      <w:r>
        <w:rPr>
          <w:rFonts w:hint="eastAsia" w:ascii="宋体" w:hAnsi="宋体" w:cs="宋体"/>
          <w:color w:val="000000"/>
          <w:highlight w:val="none"/>
          <w:u w:val="single"/>
        </w:rPr>
        <w:t xml:space="preserve">        </w:t>
      </w:r>
      <w:r>
        <w:rPr>
          <w:rFonts w:hint="eastAsia" w:ascii="宋体" w:hAnsi="宋体" w:cs="宋体"/>
          <w:color w:val="000000"/>
          <w:highlight w:val="none"/>
        </w:rPr>
        <w:t>（姓名）系</w:t>
      </w:r>
      <w:r>
        <w:rPr>
          <w:rFonts w:hint="eastAsia" w:ascii="宋体" w:hAnsi="宋体" w:cs="宋体"/>
          <w:color w:val="000000"/>
          <w:highlight w:val="none"/>
          <w:u w:val="single"/>
        </w:rPr>
        <w:t xml:space="preserve">             </w:t>
      </w:r>
      <w:r>
        <w:rPr>
          <w:rFonts w:hint="eastAsia" w:ascii="宋体" w:hAnsi="宋体" w:cs="宋体"/>
          <w:color w:val="000000"/>
          <w:highlight w:val="none"/>
        </w:rPr>
        <w:t>（供应商名称）的法定代表人，我方愿意参加贵方组织的</w:t>
      </w:r>
      <w:r>
        <w:rPr>
          <w:rFonts w:hint="eastAsia" w:ascii="宋体" w:hAnsi="宋体" w:cs="宋体"/>
          <w:color w:val="000000"/>
          <w:highlight w:val="none"/>
          <w:u w:val="single"/>
        </w:rPr>
        <w:t xml:space="preserve">                          </w:t>
      </w:r>
      <w:r>
        <w:rPr>
          <w:rFonts w:hint="eastAsia" w:ascii="宋体" w:hAnsi="宋体" w:cs="宋体"/>
          <w:color w:val="000000"/>
          <w:highlight w:val="none"/>
        </w:rPr>
        <w:t>项目的磋商采购，为便于贵方公正、择优地确定成交供应商及其提供的产品和服务，我方就参加本次磋商有关事项郑重声明如下：</w:t>
      </w:r>
    </w:p>
    <w:p w14:paraId="2B13144B">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1.本响应文件有效期自响应文件递交截止日起</w:t>
      </w:r>
      <w:r>
        <w:rPr>
          <w:rFonts w:hint="eastAsia" w:ascii="宋体" w:hAnsi="宋体" w:cs="宋体"/>
          <w:color w:val="000000"/>
          <w:highlight w:val="none"/>
          <w:u w:val="single"/>
        </w:rPr>
        <w:t xml:space="preserve">   90     </w:t>
      </w:r>
      <w:r>
        <w:rPr>
          <w:rFonts w:hint="eastAsia" w:ascii="宋体" w:hAnsi="宋体" w:cs="宋体"/>
          <w:color w:val="000000"/>
          <w:highlight w:val="none"/>
        </w:rPr>
        <w:t>日。</w:t>
      </w:r>
    </w:p>
    <w:p w14:paraId="7C674C1B">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2.我方向贵方提交的所有响应文件、资料都是准确的和真实的。</w:t>
      </w:r>
    </w:p>
    <w:p w14:paraId="392A3C44">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3. 我方参加本采购项目的整体设计、规范编制或者项目管理、监理、检测等服务情况：</w:t>
      </w:r>
      <w:r>
        <w:rPr>
          <w:rFonts w:hint="eastAsia" w:ascii="宋体" w:hAnsi="宋体" w:cs="宋体"/>
          <w:color w:val="000000"/>
          <w:highlight w:val="none"/>
          <w:u w:val="single"/>
        </w:rPr>
        <w:t>　　　　　　　　　　　　　　　　　　　　　　　　　　　</w:t>
      </w:r>
    </w:p>
    <w:p w14:paraId="57420D4D">
      <w:pPr>
        <w:spacing w:line="360" w:lineRule="auto"/>
        <w:ind w:firstLine="480" w:firstLineChars="200"/>
        <w:rPr>
          <w:rFonts w:ascii="宋体" w:hAnsi="宋体" w:cs="宋体"/>
          <w:color w:val="000000"/>
          <w:highlight w:val="none"/>
        </w:rPr>
      </w:pPr>
      <w:r>
        <w:rPr>
          <w:rFonts w:hint="eastAsia" w:ascii="宋体" w:hAnsi="宋体" w:cs="宋体"/>
          <w:color w:val="000000"/>
          <w:highlight w:val="none"/>
        </w:rPr>
        <w:t>4.我</w:t>
      </w:r>
      <w:r>
        <w:rPr>
          <w:rFonts w:hint="eastAsia" w:ascii="宋体" w:hAnsi="宋体" w:cs="宋体"/>
          <w:color w:val="000000"/>
          <w:kern w:val="0"/>
          <w:highlight w:val="none"/>
        </w:rPr>
        <w:t>方单位负责人同时为下列单位的负责人：</w:t>
      </w:r>
      <w:r>
        <w:rPr>
          <w:rFonts w:hint="eastAsia" w:ascii="宋体" w:hAnsi="宋体" w:cs="宋体"/>
          <w:color w:val="000000"/>
          <w:highlight w:val="none"/>
        </w:rPr>
        <w:t xml:space="preserve"> </w:t>
      </w:r>
    </w:p>
    <w:p w14:paraId="205009D4">
      <w:pPr>
        <w:spacing w:line="360" w:lineRule="auto"/>
        <w:ind w:firstLine="480" w:firstLineChars="200"/>
        <w:rPr>
          <w:rFonts w:ascii="宋体" w:hAnsi="宋体" w:cs="宋体"/>
          <w:color w:val="000000"/>
          <w:highlight w:val="none"/>
          <w:u w:val="single"/>
        </w:rPr>
      </w:pPr>
      <w:r>
        <w:rPr>
          <w:rFonts w:hint="eastAsia" w:ascii="宋体" w:hAnsi="宋体" w:cs="宋体"/>
          <w:color w:val="000000"/>
          <w:highlight w:val="none"/>
          <w:u w:val="single"/>
        </w:rPr>
        <w:t>　　　　　　　　　　　　　　　　　　　　　　　　　　　</w:t>
      </w:r>
    </w:p>
    <w:p w14:paraId="190C8CF3">
      <w:pPr>
        <w:spacing w:line="360" w:lineRule="auto"/>
        <w:ind w:firstLine="480" w:firstLineChars="200"/>
        <w:rPr>
          <w:rFonts w:ascii="宋体" w:hAnsi="宋体" w:cs="宋体"/>
          <w:color w:val="000000"/>
          <w:highlight w:val="none"/>
        </w:rPr>
      </w:pPr>
      <w:r>
        <w:rPr>
          <w:rFonts w:hint="eastAsia" w:ascii="宋体" w:hAnsi="宋体" w:cs="宋体"/>
          <w:color w:val="000000"/>
          <w:highlight w:val="none"/>
          <w:u w:val="single"/>
        </w:rPr>
        <w:t>　　　　　　　　　　　　　　　　　　　　　　　　　　　</w:t>
      </w:r>
    </w:p>
    <w:p w14:paraId="2BFA2960">
      <w:pPr>
        <w:spacing w:line="360" w:lineRule="auto"/>
        <w:ind w:firstLine="480" w:firstLineChars="200"/>
        <w:rPr>
          <w:rFonts w:ascii="宋体" w:hAnsi="宋体" w:cs="宋体"/>
          <w:color w:val="000000"/>
          <w:highlight w:val="none"/>
        </w:rPr>
      </w:pPr>
      <w:r>
        <w:rPr>
          <w:rFonts w:hint="eastAsia" w:ascii="宋体" w:hAnsi="宋体" w:cs="宋体"/>
          <w:color w:val="000000"/>
          <w:kern w:val="0"/>
          <w:highlight w:val="none"/>
        </w:rPr>
        <w:t>5</w:t>
      </w:r>
      <w:r>
        <w:rPr>
          <w:rFonts w:hint="eastAsia" w:ascii="宋体" w:hAnsi="宋体" w:cs="宋体"/>
          <w:color w:val="000000"/>
          <w:highlight w:val="none"/>
        </w:rPr>
        <w:t>.</w:t>
      </w:r>
      <w:r>
        <w:rPr>
          <w:rFonts w:hint="eastAsia" w:ascii="宋体" w:hAnsi="宋体" w:cs="宋体"/>
          <w:color w:val="000000"/>
          <w:kern w:val="0"/>
          <w:highlight w:val="none"/>
        </w:rPr>
        <w:t>我方直接控股的单位、由我方管理的单位，没有同时参加本</w:t>
      </w:r>
      <w:r>
        <w:rPr>
          <w:rFonts w:hint="eastAsia" w:ascii="宋体" w:hAnsi="宋体" w:cs="宋体"/>
          <w:color w:val="000000"/>
          <w:highlight w:val="none"/>
        </w:rPr>
        <w:t>合同项下</w:t>
      </w:r>
      <w:r>
        <w:rPr>
          <w:rFonts w:hint="eastAsia" w:ascii="宋体" w:hAnsi="宋体" w:cs="宋体"/>
          <w:color w:val="000000"/>
          <w:kern w:val="0"/>
          <w:highlight w:val="none"/>
        </w:rPr>
        <w:t>的磋商。</w:t>
      </w:r>
    </w:p>
    <w:p w14:paraId="0C075A39">
      <w:pPr>
        <w:snapToGrid w:val="0"/>
        <w:spacing w:line="360" w:lineRule="auto"/>
        <w:ind w:firstLine="480" w:firstLineChars="200"/>
        <w:rPr>
          <w:rFonts w:hint="eastAsia" w:ascii="宋体" w:hAnsi="宋体"/>
          <w:color w:val="auto"/>
          <w:sz w:val="24"/>
          <w:szCs w:val="20"/>
          <w:highlight w:val="none"/>
        </w:rPr>
      </w:pPr>
      <w:r>
        <w:rPr>
          <w:rFonts w:hint="eastAsia" w:ascii="宋体" w:hAnsi="宋体" w:cs="宋体"/>
          <w:color w:val="000000"/>
          <w:highlight w:val="none"/>
        </w:rPr>
        <w:t>6. 我方委托授权人</w:t>
      </w:r>
      <w:r>
        <w:rPr>
          <w:rFonts w:hint="eastAsia" w:ascii="宋体" w:hAnsi="宋体" w:cs="宋体"/>
          <w:color w:val="000000"/>
          <w:highlight w:val="none"/>
          <w:u w:val="single"/>
        </w:rPr>
        <w:t xml:space="preserve">    </w:t>
      </w:r>
      <w:r>
        <w:rPr>
          <w:rFonts w:hint="eastAsia" w:ascii="宋体" w:hAnsi="宋体" w:cs="宋体"/>
          <w:color w:val="000000"/>
          <w:highlight w:val="none"/>
        </w:rPr>
        <w:t>（姓名）为我单位的正式在职职工，以我方的名义参加</w:t>
      </w:r>
      <w:r>
        <w:rPr>
          <w:rFonts w:hint="eastAsia" w:ascii="宋体" w:hAnsi="宋体" w:cs="宋体"/>
          <w:color w:val="000000"/>
          <w:highlight w:val="none"/>
          <w:u w:val="single"/>
        </w:rPr>
        <w:t xml:space="preserve">                          </w:t>
      </w:r>
      <w:r>
        <w:rPr>
          <w:rFonts w:hint="eastAsia" w:ascii="宋体" w:hAnsi="宋体" w:cs="宋体"/>
          <w:color w:val="000000"/>
          <w:highlight w:val="none"/>
        </w:rPr>
        <w:t>本项目的磋商采购活动，</w:t>
      </w:r>
      <w:r>
        <w:rPr>
          <w:rFonts w:hint="eastAsia" w:ascii="宋体" w:hAnsi="宋体" w:cs="宋体"/>
          <w:color w:val="auto"/>
          <w:kern w:val="0"/>
          <w:sz w:val="24"/>
          <w:highlight w:val="none"/>
        </w:rPr>
        <w:t>本单位对上述承诺内容的真实性负责。如有虚假，将依法承担相应责任。</w:t>
      </w:r>
    </w:p>
    <w:p w14:paraId="4ED60D53">
      <w:pPr>
        <w:pStyle w:val="328"/>
        <w:snapToGrid w:val="0"/>
        <w:spacing w:line="360" w:lineRule="auto"/>
        <w:ind w:firstLine="200"/>
        <w:rPr>
          <w:rFonts w:hint="eastAsia" w:ascii="宋体" w:hAnsi="宋体" w:cs="宋体"/>
          <w:color w:val="auto"/>
          <w:szCs w:val="24"/>
          <w:highlight w:val="none"/>
        </w:rPr>
      </w:pPr>
    </w:p>
    <w:p w14:paraId="1BF319F1">
      <w:pPr>
        <w:snapToGrid w:val="0"/>
        <w:spacing w:line="360" w:lineRule="auto"/>
        <w:ind w:firstLine="120" w:firstLineChars="50"/>
        <w:jc w:val="left"/>
        <w:rPr>
          <w:rFonts w:hint="eastAsia" w:ascii="宋体" w:hAnsi="宋体" w:cs="宋体"/>
          <w:color w:val="auto"/>
          <w:sz w:val="24"/>
          <w:highlight w:val="none"/>
        </w:rPr>
      </w:pPr>
    </w:p>
    <w:p w14:paraId="2C884937">
      <w:pPr>
        <w:snapToGrid w:val="0"/>
        <w:spacing w:line="360" w:lineRule="auto"/>
        <w:ind w:firstLine="240" w:firstLineChars="1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（盖章）        </w:t>
      </w:r>
      <w:r>
        <w:rPr>
          <w:rFonts w:hint="eastAsia" w:ascii="宋体" w:hAnsi="宋体" w:cs="宋体"/>
          <w:color w:val="auto"/>
          <w:sz w:val="24"/>
          <w:highlight w:val="none"/>
        </w:rPr>
        <w:t xml:space="preserve">                年    月    日</w:t>
      </w:r>
    </w:p>
    <w:p w14:paraId="3C403CE7">
      <w:pPr>
        <w:pStyle w:val="4"/>
        <w:rPr>
          <w:rFonts w:hint="eastAsia" w:ascii="宋体" w:hAnsi="宋体" w:eastAsia="宋体" w:cs="Times New Roman"/>
          <w:b/>
          <w:color w:val="auto"/>
          <w:sz w:val="28"/>
          <w:szCs w:val="28"/>
          <w:highlight w:val="none"/>
          <w:lang w:val="zh-CN" w:eastAsia="zh-CN"/>
        </w:rPr>
      </w:pPr>
      <w:r>
        <w:rPr>
          <w:rFonts w:ascii="宋体" w:hAnsi="宋体" w:cs="宋体"/>
          <w:color w:val="auto"/>
          <w:highlight w:val="none"/>
        </w:rPr>
        <w:br w:type="page"/>
      </w:r>
      <w:r>
        <w:rPr>
          <w:rFonts w:hint="eastAsia" w:ascii="宋体" w:hAnsi="宋体" w:eastAsia="宋体" w:cs="Times New Roman"/>
          <w:b/>
          <w:color w:val="auto"/>
          <w:sz w:val="28"/>
          <w:szCs w:val="28"/>
          <w:highlight w:val="none"/>
          <w:lang w:val="en-US" w:eastAsia="zh-CN"/>
        </w:rPr>
        <w:t>7.法定代表人授权委托书</w:t>
      </w:r>
      <w:r>
        <w:rPr>
          <w:rFonts w:hint="eastAsia" w:ascii="宋体" w:hAnsi="宋体" w:eastAsia="宋体" w:cs="Times New Roman"/>
          <w:b/>
          <w:color w:val="auto"/>
          <w:sz w:val="28"/>
          <w:szCs w:val="28"/>
          <w:highlight w:val="none"/>
          <w:lang w:val="zh-CN" w:eastAsia="zh-CN"/>
        </w:rPr>
        <w:t>或法定代表人（单位负责人、自然人本人）身份证明</w:t>
      </w:r>
    </w:p>
    <w:p w14:paraId="3E838F02">
      <w:pPr>
        <w:spacing w:line="400" w:lineRule="exact"/>
        <w:ind w:firstLine="422"/>
        <w:jc w:val="center"/>
        <w:rPr>
          <w:rFonts w:ascii="宋体" w:hAnsi="宋体" w:cs="宋体"/>
          <w:b/>
          <w:color w:val="auto"/>
          <w:szCs w:val="21"/>
          <w:highlight w:val="none"/>
        </w:rPr>
      </w:pPr>
      <w:r>
        <w:rPr>
          <w:rFonts w:hint="eastAsia" w:ascii="宋体" w:hAnsi="宋体" w:cs="宋体"/>
          <w:b/>
          <w:color w:val="auto"/>
          <w:szCs w:val="21"/>
          <w:highlight w:val="none"/>
        </w:rPr>
        <w:t>法定代表人身份证明</w:t>
      </w:r>
    </w:p>
    <w:p w14:paraId="6036C564">
      <w:pPr>
        <w:ind w:firstLine="422"/>
        <w:rPr>
          <w:rFonts w:ascii="宋体" w:hAnsi="宋体" w:cs="宋体"/>
          <w:b/>
          <w:color w:val="auto"/>
          <w:szCs w:val="21"/>
          <w:highlight w:val="none"/>
        </w:rPr>
      </w:pPr>
    </w:p>
    <w:p w14:paraId="7EDDF38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单位名称：</w:t>
      </w:r>
    </w:p>
    <w:p w14:paraId="0A7AF38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地    址：</w:t>
      </w:r>
    </w:p>
    <w:p w14:paraId="534DB4A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姓    名： 性    别：</w:t>
      </w:r>
    </w:p>
    <w:p w14:paraId="28C245E5">
      <w:pPr>
        <w:spacing w:line="360" w:lineRule="auto"/>
        <w:ind w:firstLine="420"/>
        <w:rPr>
          <w:rFonts w:ascii="宋体" w:hAnsi="宋体" w:cs="宋体"/>
          <w:color w:val="auto"/>
          <w:sz w:val="24"/>
          <w:highlight w:val="none"/>
          <w:u w:val="single"/>
        </w:rPr>
      </w:pPr>
      <w:r>
        <w:rPr>
          <w:rFonts w:hint="eastAsia" w:ascii="宋体" w:hAnsi="宋体" w:cs="宋体"/>
          <w:color w:val="auto"/>
          <w:sz w:val="24"/>
          <w:highlight w:val="none"/>
        </w:rPr>
        <w:t>年    龄： 职    务：</w:t>
      </w:r>
    </w:p>
    <w:p w14:paraId="298FE56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身份证号码：</w:t>
      </w:r>
    </w:p>
    <w:p w14:paraId="2F17883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    系</w:t>
      </w:r>
      <w:r>
        <w:rPr>
          <w:rFonts w:hint="eastAsia" w:ascii="宋体" w:hAnsi="宋体" w:cs="宋体"/>
          <w:color w:val="auto"/>
          <w:sz w:val="24"/>
          <w:highlight w:val="none"/>
          <w:u w:val="single"/>
        </w:rPr>
        <w:t xml:space="preserve">         （供应商名称）      </w:t>
      </w:r>
      <w:r>
        <w:rPr>
          <w:rFonts w:hint="eastAsia" w:ascii="宋体" w:hAnsi="宋体" w:cs="宋体"/>
          <w:color w:val="auto"/>
          <w:sz w:val="24"/>
          <w:highlight w:val="none"/>
        </w:rPr>
        <w:t>的法定代表人，为</w:t>
      </w:r>
      <w:r>
        <w:rPr>
          <w:rFonts w:hint="eastAsia" w:ascii="宋体" w:hAnsi="宋体" w:cs="宋体"/>
          <w:color w:val="auto"/>
          <w:sz w:val="24"/>
          <w:highlight w:val="none"/>
          <w:u w:val="single"/>
        </w:rPr>
        <w:t xml:space="preserve">     （项目编号、项目名称）   </w:t>
      </w:r>
      <w:r>
        <w:rPr>
          <w:rFonts w:hint="eastAsia" w:ascii="宋体" w:hAnsi="宋体" w:cs="宋体"/>
          <w:color w:val="auto"/>
          <w:sz w:val="24"/>
          <w:highlight w:val="none"/>
        </w:rPr>
        <w:t>项目，签署上述项目的响应文件，进行合同谈判、签署合同和处理与之有关的一切事宜。</w:t>
      </w:r>
    </w:p>
    <w:p w14:paraId="0091889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    特此证明。</w:t>
      </w:r>
    </w:p>
    <w:p w14:paraId="25B5D021">
      <w:pPr>
        <w:spacing w:line="360" w:lineRule="auto"/>
        <w:ind w:firstLine="420"/>
        <w:rPr>
          <w:rFonts w:ascii="宋体" w:hAnsi="宋体" w:cs="宋体"/>
          <w:color w:val="auto"/>
          <w:sz w:val="24"/>
          <w:highlight w:val="none"/>
        </w:rPr>
      </w:pPr>
    </w:p>
    <w:p w14:paraId="29958E98">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后附法定代表人身份证正反面复印件，加盖供应商公章。</w:t>
      </w:r>
    </w:p>
    <w:p w14:paraId="79F86857">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供应商名称(盖章)：</w:t>
      </w:r>
    </w:p>
    <w:p w14:paraId="7E782C94">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14:paraId="78FB65C8">
      <w:pPr>
        <w:snapToGrid w:val="0"/>
        <w:spacing w:line="360" w:lineRule="auto"/>
        <w:rPr>
          <w:rFonts w:ascii="宋体" w:hAnsi="宋体" w:cs="宋体"/>
          <w:b/>
          <w:color w:val="auto"/>
          <w:kern w:val="0"/>
          <w:sz w:val="32"/>
          <w:szCs w:val="32"/>
          <w:highlight w:val="none"/>
          <w:lang w:val="zh-CN"/>
        </w:rPr>
      </w:pPr>
      <w:r>
        <w:rPr>
          <w:rFonts w:hint="eastAsia" w:ascii="宋体" w:hAnsi="宋体" w:cs="宋体"/>
          <w:bCs/>
          <w:color w:val="auto"/>
          <w:sz w:val="24"/>
          <w:highlight w:val="none"/>
        </w:rPr>
        <w:t>身份证件扫描件：</w:t>
      </w:r>
    </w:p>
    <w:tbl>
      <w:tblPr>
        <w:tblStyle w:val="58"/>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14:paraId="6F9AC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9207" w:type="dxa"/>
          </w:tcPr>
          <w:p w14:paraId="1266E53D">
            <w:pPr>
              <w:pStyle w:val="817"/>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14:paraId="3C9FA93C">
            <w:pPr>
              <w:pStyle w:val="817"/>
              <w:adjustRightInd w:val="0"/>
              <w:spacing w:line="360" w:lineRule="auto"/>
              <w:rPr>
                <w:rFonts w:hAnsi="宋体" w:cs="宋体"/>
                <w:bCs/>
                <w:color w:val="auto"/>
                <w:sz w:val="24"/>
                <w:highlight w:val="none"/>
              </w:rPr>
            </w:pPr>
          </w:p>
        </w:tc>
      </w:tr>
    </w:tbl>
    <w:p w14:paraId="011BD645">
      <w:pPr>
        <w:snapToGrid w:val="0"/>
        <w:spacing w:line="360" w:lineRule="auto"/>
        <w:ind w:firstLine="2872" w:firstLineChars="894"/>
        <w:jc w:val="both"/>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法定代表人授权委托书</w:t>
      </w:r>
    </w:p>
    <w:p w14:paraId="7DD2FF66">
      <w:pPr>
        <w:snapToGrid w:val="0"/>
        <w:spacing w:line="360" w:lineRule="auto"/>
        <w:ind w:firstLine="0" w:firstLineChars="0"/>
        <w:jc w:val="center"/>
        <w:rPr>
          <w:rFonts w:ascii="宋体" w:hAnsi="宋体" w:cs="宋体"/>
          <w:b/>
          <w:i/>
          <w:iCs/>
          <w:color w:val="auto"/>
          <w:kern w:val="0"/>
          <w:sz w:val="24"/>
          <w:szCs w:val="24"/>
          <w:highlight w:val="none"/>
          <w:lang w:val="zh-CN"/>
        </w:rPr>
      </w:pPr>
      <w:r>
        <w:rPr>
          <w:rFonts w:hint="eastAsia" w:ascii="宋体" w:hAnsi="宋体" w:cs="宋体"/>
          <w:b/>
          <w:i/>
          <w:iCs/>
          <w:color w:val="auto"/>
          <w:kern w:val="0"/>
          <w:sz w:val="24"/>
          <w:szCs w:val="24"/>
          <w:highlight w:val="none"/>
          <w:lang w:val="zh-CN"/>
        </w:rPr>
        <w:t>（如法人参加磋商可不提供授权委托书）</w:t>
      </w:r>
    </w:p>
    <w:p w14:paraId="5B068BD2">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rPr>
        <w:t>（采购人）、（采购代理机构）</w:t>
      </w:r>
      <w:r>
        <w:rPr>
          <w:rFonts w:hint="eastAsia" w:ascii="宋体" w:hAnsi="宋体" w:cs="宋体"/>
          <w:color w:val="auto"/>
          <w:kern w:val="0"/>
          <w:sz w:val="24"/>
          <w:highlight w:val="none"/>
          <w:lang w:val="zh-CN"/>
        </w:rPr>
        <w:t>：</w:t>
      </w:r>
    </w:p>
    <w:p w14:paraId="77CF1FB2">
      <w:pPr>
        <w:snapToGrid w:val="0"/>
        <w:spacing w:line="360" w:lineRule="auto"/>
        <w:ind w:firstLine="576"/>
        <w:rPr>
          <w:rFonts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政府采购磋商的一切事项，其法律后果由我方承担。</w:t>
      </w:r>
    </w:p>
    <w:p w14:paraId="74E540A3">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14:paraId="5ED0922D">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14:paraId="5BA0147D">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供应商名称(盖章)：</w:t>
      </w:r>
    </w:p>
    <w:p w14:paraId="4AD22E57">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签发日期：  年  月   日</w:t>
      </w:r>
    </w:p>
    <w:p w14:paraId="5FF242AB">
      <w:pPr>
        <w:snapToGrid w:val="0"/>
        <w:spacing w:line="360" w:lineRule="auto"/>
        <w:rPr>
          <w:rFonts w:ascii="宋体" w:hAnsi="宋体" w:cs="宋体"/>
          <w:color w:val="auto"/>
          <w:sz w:val="24"/>
          <w:highlight w:val="none"/>
        </w:rPr>
      </w:pPr>
    </w:p>
    <w:p w14:paraId="4E94F4F4">
      <w:pPr>
        <w:snapToGrid w:val="0"/>
        <w:spacing w:line="360" w:lineRule="auto"/>
        <w:rPr>
          <w:rFonts w:ascii="宋体" w:hAnsi="宋体" w:cs="宋体"/>
          <w:color w:val="auto"/>
          <w:kern w:val="0"/>
          <w:sz w:val="24"/>
          <w:highlight w:val="none"/>
          <w:lang w:val="zh-CN"/>
        </w:rPr>
      </w:pPr>
      <w:r>
        <w:rPr>
          <w:rFonts w:hint="eastAsia" w:ascii="宋体" w:hAnsi="宋体" w:cs="宋体"/>
          <w:b/>
          <w:color w:val="auto"/>
          <w:kern w:val="0"/>
          <w:sz w:val="32"/>
          <w:szCs w:val="32"/>
          <w:highlight w:val="none"/>
          <w:lang w:val="zh-CN"/>
        </w:rPr>
        <w:t xml:space="preserve">      </w:t>
      </w:r>
    </w:p>
    <w:p w14:paraId="79A52B21">
      <w:pPr>
        <w:snapToGrid w:val="0"/>
        <w:spacing w:line="360" w:lineRule="auto"/>
        <w:rPr>
          <w:rFonts w:ascii="宋体" w:hAnsi="宋体" w:cs="宋体"/>
          <w:b/>
          <w:color w:val="auto"/>
          <w:kern w:val="0"/>
          <w:sz w:val="32"/>
          <w:szCs w:val="32"/>
          <w:highlight w:val="none"/>
          <w:lang w:val="zh-CN"/>
        </w:rPr>
      </w:pPr>
      <w:r>
        <w:rPr>
          <w:rFonts w:hint="eastAsia" w:ascii="宋体" w:hAnsi="宋体" w:cs="宋体"/>
          <w:bCs/>
          <w:color w:val="auto"/>
          <w:sz w:val="24"/>
          <w:highlight w:val="none"/>
        </w:rPr>
        <w:t>身份证件扫描件：</w:t>
      </w:r>
    </w:p>
    <w:tbl>
      <w:tblPr>
        <w:tblStyle w:val="58"/>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14:paraId="7C8F1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9207" w:type="dxa"/>
          </w:tcPr>
          <w:p w14:paraId="69723533">
            <w:pPr>
              <w:pStyle w:val="817"/>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14:paraId="6F2C3B0B">
            <w:pPr>
              <w:pStyle w:val="817"/>
              <w:adjustRightInd w:val="0"/>
              <w:spacing w:line="360" w:lineRule="auto"/>
              <w:rPr>
                <w:rFonts w:hAnsi="宋体" w:cs="宋体"/>
                <w:bCs/>
                <w:color w:val="auto"/>
                <w:sz w:val="24"/>
                <w:highlight w:val="none"/>
              </w:rPr>
            </w:pPr>
          </w:p>
        </w:tc>
      </w:tr>
    </w:tbl>
    <w:p w14:paraId="00336CA6">
      <w:pPr>
        <w:widowControl/>
        <w:adjustRightInd/>
        <w:jc w:val="left"/>
        <w:rPr>
          <w:rFonts w:ascii="宋体" w:hAnsi="宋体" w:cs="仿宋_GB2312"/>
          <w:b/>
          <w:bCs/>
          <w:color w:val="auto"/>
          <w:kern w:val="0"/>
          <w:sz w:val="32"/>
          <w:szCs w:val="32"/>
          <w:highlight w:val="none"/>
          <w:lang w:val="zh-CN"/>
        </w:rPr>
      </w:pPr>
      <w:r>
        <w:rPr>
          <w:rFonts w:hint="eastAsia" w:ascii="宋体" w:hAnsi="宋体" w:cs="宋体"/>
          <w:b/>
          <w:bCs/>
          <w:color w:val="auto"/>
          <w:sz w:val="24"/>
          <w:highlight w:val="none"/>
          <w:lang w:eastAsia="zh-CN"/>
        </w:rPr>
        <w:t>附：授权代表</w:t>
      </w:r>
      <w:r>
        <w:rPr>
          <w:rFonts w:hint="eastAsia" w:ascii="宋体" w:hAnsi="宋体" w:cs="宋体"/>
          <w:b/>
          <w:bCs/>
          <w:color w:val="auto"/>
          <w:sz w:val="24"/>
          <w:highlight w:val="none"/>
        </w:rPr>
        <w:t>近六个月任一月缴纳社保证明</w:t>
      </w:r>
    </w:p>
    <w:p w14:paraId="5F99544A">
      <w:pPr>
        <w:pStyle w:val="4"/>
        <w:rPr>
          <w:rFonts w:ascii="宋体" w:hAnsi="宋体"/>
          <w:color w:val="auto"/>
          <w:sz w:val="28"/>
          <w:szCs w:val="28"/>
          <w:highlight w:val="none"/>
        </w:rPr>
      </w:pPr>
      <w:r>
        <w:rPr>
          <w:rFonts w:ascii="宋体" w:hAnsi="宋体"/>
          <w:color w:val="auto"/>
          <w:highlight w:val="none"/>
        </w:rPr>
        <w:br w:type="page"/>
      </w:r>
      <w:r>
        <w:rPr>
          <w:rFonts w:hint="eastAsia" w:ascii="宋体" w:hAnsi="宋体" w:cs="宋体"/>
          <w:color w:val="auto"/>
          <w:sz w:val="28"/>
          <w:szCs w:val="28"/>
          <w:highlight w:val="none"/>
          <w:lang w:val="en-US" w:eastAsia="zh-CN"/>
        </w:rPr>
        <w:t>8</w:t>
      </w:r>
      <w:r>
        <w:rPr>
          <w:rFonts w:hint="eastAsia" w:ascii="宋体" w:hAnsi="宋体"/>
          <w:color w:val="auto"/>
          <w:sz w:val="28"/>
          <w:szCs w:val="28"/>
          <w:highlight w:val="none"/>
        </w:rPr>
        <w:t>.</w:t>
      </w:r>
      <w:r>
        <w:rPr>
          <w:rFonts w:hint="eastAsia" w:ascii="宋体" w:hAnsi="宋体"/>
          <w:b/>
          <w:color w:val="auto"/>
          <w:sz w:val="28"/>
          <w:szCs w:val="28"/>
          <w:highlight w:val="none"/>
          <w:lang w:val="en-US" w:eastAsia="zh-CN"/>
        </w:rPr>
        <w:t>采购需求</w:t>
      </w:r>
      <w:r>
        <w:rPr>
          <w:rFonts w:hint="eastAsia" w:ascii="宋体" w:hAnsi="宋体"/>
          <w:color w:val="auto"/>
          <w:sz w:val="28"/>
          <w:szCs w:val="28"/>
          <w:highlight w:val="none"/>
        </w:rPr>
        <w:t>响应表格式</w:t>
      </w:r>
    </w:p>
    <w:p w14:paraId="1ED217A6">
      <w:pPr>
        <w:snapToGrid w:val="0"/>
        <w:spacing w:line="360" w:lineRule="auto"/>
        <w:jc w:val="center"/>
        <w:rPr>
          <w:rFonts w:hint="eastAsia" w:ascii="宋体" w:hAnsi="宋体"/>
          <w:color w:val="auto"/>
          <w:sz w:val="28"/>
          <w:szCs w:val="28"/>
          <w:highlight w:val="none"/>
        </w:rPr>
      </w:pPr>
      <w:r>
        <w:rPr>
          <w:rFonts w:hint="eastAsia" w:ascii="宋体" w:hAnsi="宋体"/>
          <w:b/>
          <w:color w:val="auto"/>
          <w:sz w:val="28"/>
          <w:szCs w:val="28"/>
          <w:highlight w:val="none"/>
          <w:lang w:val="en-US" w:eastAsia="zh-CN"/>
        </w:rPr>
        <w:t>采购需求</w:t>
      </w:r>
      <w:r>
        <w:rPr>
          <w:rFonts w:hint="eastAsia" w:ascii="宋体" w:hAnsi="宋体"/>
          <w:b/>
          <w:color w:val="auto"/>
          <w:sz w:val="28"/>
          <w:szCs w:val="28"/>
          <w:highlight w:val="none"/>
        </w:rPr>
        <w:t>响应表</w:t>
      </w:r>
    </w:p>
    <w:p w14:paraId="27284C08">
      <w:pPr>
        <w:snapToGrid w:val="0"/>
        <w:spacing w:line="360" w:lineRule="auto"/>
        <w:jc w:val="left"/>
        <w:rPr>
          <w:rFonts w:ascii="宋体" w:hAnsi="宋体"/>
          <w:color w:val="auto"/>
          <w:sz w:val="24"/>
          <w:highlight w:val="none"/>
        </w:rPr>
      </w:pPr>
      <w:r>
        <w:rPr>
          <w:rFonts w:hint="eastAsia" w:ascii="宋体" w:hAnsi="宋体"/>
          <w:color w:val="auto"/>
          <w:sz w:val="24"/>
          <w:highlight w:val="none"/>
        </w:rPr>
        <w:t>项目编号：</w:t>
      </w:r>
      <w:r>
        <w:rPr>
          <w:rFonts w:ascii="宋体" w:hAnsi="宋体"/>
          <w:color w:val="auto"/>
          <w:sz w:val="24"/>
          <w:highlight w:val="none"/>
          <w:u w:val="single"/>
        </w:rPr>
        <w:t xml:space="preserve">              </w:t>
      </w:r>
    </w:p>
    <w:tbl>
      <w:tblPr>
        <w:tblStyle w:val="58"/>
        <w:tblW w:w="852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8"/>
        <w:gridCol w:w="2340"/>
        <w:gridCol w:w="2880"/>
        <w:gridCol w:w="2300"/>
      </w:tblGrid>
      <w:tr w14:paraId="798461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94" w:hRule="atLeast"/>
        </w:trPr>
        <w:tc>
          <w:tcPr>
            <w:tcW w:w="1008" w:type="dxa"/>
            <w:tcBorders>
              <w:top w:val="single" w:color="auto" w:sz="4" w:space="0"/>
              <w:left w:val="single" w:color="auto" w:sz="4" w:space="0"/>
              <w:bottom w:val="single" w:color="auto" w:sz="4" w:space="0"/>
              <w:right w:val="single" w:color="auto" w:sz="4" w:space="0"/>
            </w:tcBorders>
            <w:vAlign w:val="top"/>
          </w:tcPr>
          <w:p w14:paraId="5979EECA">
            <w:pPr>
              <w:pStyle w:val="27"/>
              <w:snapToGrid w:val="0"/>
              <w:spacing w:before="0" w:beforeLines="0" w:after="0" w:afterLines="0" w:line="360" w:lineRule="auto"/>
              <w:jc w:val="center"/>
              <w:rPr>
                <w:rFonts w:hint="eastAsia" w:hAnsi="宋体"/>
                <w:color w:val="auto"/>
                <w:kern w:val="2"/>
                <w:highlight w:val="none"/>
                <w:lang w:val="en-US" w:eastAsia="zh-CN"/>
              </w:rPr>
            </w:pPr>
            <w:r>
              <w:rPr>
                <w:rFonts w:hint="eastAsia" w:hAnsi="宋体"/>
                <w:color w:val="auto"/>
                <w:kern w:val="2"/>
                <w:highlight w:val="none"/>
                <w:lang w:val="en-US" w:eastAsia="zh-CN"/>
              </w:rPr>
              <w:t>序号</w:t>
            </w:r>
          </w:p>
        </w:tc>
        <w:tc>
          <w:tcPr>
            <w:tcW w:w="2340" w:type="dxa"/>
            <w:tcBorders>
              <w:top w:val="single" w:color="auto" w:sz="4" w:space="0"/>
              <w:left w:val="single" w:color="auto" w:sz="4" w:space="0"/>
              <w:bottom w:val="single" w:color="auto" w:sz="4" w:space="0"/>
              <w:right w:val="single" w:color="auto" w:sz="4" w:space="0"/>
            </w:tcBorders>
            <w:vAlign w:val="top"/>
          </w:tcPr>
          <w:p w14:paraId="2E4FB320">
            <w:pPr>
              <w:pStyle w:val="27"/>
              <w:snapToGrid w:val="0"/>
              <w:spacing w:before="0" w:beforeLines="0" w:after="0" w:afterLines="0" w:line="360" w:lineRule="auto"/>
              <w:jc w:val="center"/>
              <w:rPr>
                <w:rFonts w:hAnsi="宋体"/>
                <w:color w:val="auto"/>
                <w:kern w:val="2"/>
                <w:highlight w:val="none"/>
                <w:lang w:val="en-US" w:eastAsia="zh-CN"/>
              </w:rPr>
            </w:pPr>
            <w:r>
              <w:rPr>
                <w:rFonts w:hAnsi="宋体"/>
                <w:color w:val="auto"/>
                <w:kern w:val="2"/>
                <w:highlight w:val="none"/>
                <w:lang w:val="en-US" w:eastAsia="zh-CN"/>
              </w:rPr>
              <w:t>采购文件要求</w:t>
            </w:r>
          </w:p>
        </w:tc>
        <w:tc>
          <w:tcPr>
            <w:tcW w:w="2880" w:type="dxa"/>
            <w:tcBorders>
              <w:top w:val="single" w:color="auto" w:sz="4" w:space="0"/>
              <w:left w:val="single" w:color="auto" w:sz="4" w:space="0"/>
              <w:bottom w:val="single" w:color="auto" w:sz="4" w:space="0"/>
              <w:right w:val="single" w:color="auto" w:sz="4" w:space="0"/>
            </w:tcBorders>
            <w:vAlign w:val="top"/>
          </w:tcPr>
          <w:p w14:paraId="2199850C">
            <w:pPr>
              <w:pStyle w:val="27"/>
              <w:snapToGrid w:val="0"/>
              <w:spacing w:before="0" w:beforeLines="0" w:after="0" w:afterLines="0" w:line="360" w:lineRule="auto"/>
              <w:jc w:val="center"/>
              <w:rPr>
                <w:rFonts w:hAnsi="宋体"/>
                <w:color w:val="auto"/>
                <w:kern w:val="2"/>
                <w:highlight w:val="none"/>
                <w:lang w:val="en-US" w:eastAsia="zh-CN"/>
              </w:rPr>
            </w:pPr>
            <w:r>
              <w:rPr>
                <w:rFonts w:hAnsi="宋体"/>
                <w:color w:val="auto"/>
                <w:kern w:val="2"/>
                <w:highlight w:val="none"/>
                <w:lang w:val="en-US" w:eastAsia="zh-CN"/>
              </w:rPr>
              <w:t>响应文件响应</w:t>
            </w:r>
          </w:p>
        </w:tc>
        <w:tc>
          <w:tcPr>
            <w:tcW w:w="2300" w:type="dxa"/>
            <w:tcBorders>
              <w:top w:val="single" w:color="auto" w:sz="4" w:space="0"/>
              <w:left w:val="single" w:color="auto" w:sz="4" w:space="0"/>
              <w:bottom w:val="single" w:color="auto" w:sz="4" w:space="0"/>
              <w:right w:val="single" w:color="auto" w:sz="4" w:space="0"/>
            </w:tcBorders>
            <w:vAlign w:val="top"/>
          </w:tcPr>
          <w:p w14:paraId="223F4F3B">
            <w:pPr>
              <w:pStyle w:val="27"/>
              <w:snapToGrid w:val="0"/>
              <w:spacing w:before="0" w:beforeLines="0" w:after="0" w:afterLines="0" w:line="360" w:lineRule="auto"/>
              <w:jc w:val="center"/>
              <w:rPr>
                <w:rFonts w:hAnsi="宋体"/>
                <w:color w:val="auto"/>
                <w:kern w:val="2"/>
                <w:highlight w:val="none"/>
                <w:lang w:val="en-US" w:eastAsia="zh-CN"/>
              </w:rPr>
            </w:pPr>
            <w:r>
              <w:rPr>
                <w:rFonts w:hAnsi="宋体"/>
                <w:color w:val="auto"/>
                <w:kern w:val="2"/>
                <w:highlight w:val="none"/>
                <w:lang w:val="en-US" w:eastAsia="zh-CN"/>
              </w:rPr>
              <w:t>偏离情况</w:t>
            </w:r>
          </w:p>
        </w:tc>
      </w:tr>
      <w:tr w14:paraId="12C130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008" w:type="dxa"/>
            <w:tcBorders>
              <w:top w:val="single" w:color="auto" w:sz="4" w:space="0"/>
              <w:left w:val="single" w:color="auto" w:sz="4" w:space="0"/>
              <w:bottom w:val="single" w:color="auto" w:sz="4" w:space="0"/>
              <w:right w:val="single" w:color="auto" w:sz="4" w:space="0"/>
            </w:tcBorders>
            <w:vAlign w:val="top"/>
          </w:tcPr>
          <w:p w14:paraId="186C871F">
            <w:pPr>
              <w:pStyle w:val="27"/>
              <w:snapToGrid w:val="0"/>
              <w:spacing w:before="0" w:beforeLines="0" w:after="0" w:afterLines="0" w:line="360" w:lineRule="auto"/>
              <w:rPr>
                <w:rFonts w:hAnsi="宋体"/>
                <w:color w:val="auto"/>
                <w:kern w:val="2"/>
                <w:highlight w:val="none"/>
                <w:lang w:val="en-US" w:eastAsia="zh-CN"/>
              </w:rPr>
            </w:pPr>
          </w:p>
        </w:tc>
        <w:tc>
          <w:tcPr>
            <w:tcW w:w="2340" w:type="dxa"/>
            <w:tcBorders>
              <w:top w:val="single" w:color="auto" w:sz="4" w:space="0"/>
              <w:left w:val="single" w:color="auto" w:sz="4" w:space="0"/>
              <w:bottom w:val="single" w:color="auto" w:sz="4" w:space="0"/>
              <w:right w:val="single" w:color="auto" w:sz="4" w:space="0"/>
            </w:tcBorders>
            <w:vAlign w:val="center"/>
          </w:tcPr>
          <w:p w14:paraId="426D2D62">
            <w:pPr>
              <w:pStyle w:val="27"/>
              <w:snapToGrid w:val="0"/>
              <w:spacing w:before="0" w:beforeLines="0" w:after="0" w:afterLines="0" w:line="360" w:lineRule="auto"/>
              <w:rPr>
                <w:rFonts w:hAnsi="宋体"/>
                <w:color w:val="auto"/>
                <w:kern w:val="2"/>
                <w:highlight w:val="none"/>
                <w:lang w:val="en-US" w:eastAsia="zh-CN"/>
              </w:rPr>
            </w:pPr>
          </w:p>
        </w:tc>
        <w:tc>
          <w:tcPr>
            <w:tcW w:w="2880" w:type="dxa"/>
            <w:tcBorders>
              <w:top w:val="single" w:color="auto" w:sz="4" w:space="0"/>
              <w:left w:val="single" w:color="auto" w:sz="4" w:space="0"/>
              <w:bottom w:val="single" w:color="auto" w:sz="4" w:space="0"/>
              <w:right w:val="single" w:color="auto" w:sz="4" w:space="0"/>
            </w:tcBorders>
            <w:vAlign w:val="top"/>
          </w:tcPr>
          <w:p w14:paraId="746DB9DB">
            <w:pPr>
              <w:pStyle w:val="27"/>
              <w:snapToGrid w:val="0"/>
              <w:spacing w:before="0" w:beforeLines="0" w:after="0" w:afterLines="0" w:line="360" w:lineRule="auto"/>
              <w:rPr>
                <w:rFonts w:hAnsi="宋体"/>
                <w:color w:val="auto"/>
                <w:kern w:val="2"/>
                <w:highlight w:val="none"/>
                <w:lang w:val="en-US" w:eastAsia="zh-CN"/>
              </w:rPr>
            </w:pPr>
          </w:p>
        </w:tc>
        <w:tc>
          <w:tcPr>
            <w:tcW w:w="2300" w:type="dxa"/>
            <w:tcBorders>
              <w:top w:val="single" w:color="auto" w:sz="4" w:space="0"/>
              <w:left w:val="single" w:color="auto" w:sz="4" w:space="0"/>
              <w:bottom w:val="single" w:color="auto" w:sz="4" w:space="0"/>
              <w:right w:val="single" w:color="auto" w:sz="4" w:space="0"/>
            </w:tcBorders>
            <w:vAlign w:val="top"/>
          </w:tcPr>
          <w:p w14:paraId="2CCDB160">
            <w:pPr>
              <w:pStyle w:val="27"/>
              <w:snapToGrid w:val="0"/>
              <w:spacing w:before="0" w:beforeLines="0" w:after="0" w:afterLines="0" w:line="360" w:lineRule="auto"/>
              <w:rPr>
                <w:rFonts w:hAnsi="宋体"/>
                <w:color w:val="auto"/>
                <w:kern w:val="2"/>
                <w:highlight w:val="none"/>
                <w:lang w:val="en-US" w:eastAsia="zh-CN"/>
              </w:rPr>
            </w:pPr>
          </w:p>
        </w:tc>
      </w:tr>
      <w:tr w14:paraId="6B9260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008" w:type="dxa"/>
            <w:tcBorders>
              <w:top w:val="single" w:color="auto" w:sz="4" w:space="0"/>
              <w:left w:val="single" w:color="auto" w:sz="4" w:space="0"/>
              <w:bottom w:val="single" w:color="auto" w:sz="4" w:space="0"/>
              <w:right w:val="single" w:color="auto" w:sz="4" w:space="0"/>
            </w:tcBorders>
            <w:vAlign w:val="top"/>
          </w:tcPr>
          <w:p w14:paraId="63CEF7AF">
            <w:pPr>
              <w:pStyle w:val="27"/>
              <w:snapToGrid w:val="0"/>
              <w:spacing w:before="0" w:beforeLines="0" w:after="0" w:afterLines="0" w:line="360" w:lineRule="auto"/>
              <w:rPr>
                <w:rFonts w:hAnsi="宋体"/>
                <w:color w:val="auto"/>
                <w:kern w:val="2"/>
                <w:highlight w:val="none"/>
                <w:lang w:val="en-US" w:eastAsia="zh-CN"/>
              </w:rPr>
            </w:pPr>
          </w:p>
        </w:tc>
        <w:tc>
          <w:tcPr>
            <w:tcW w:w="2340" w:type="dxa"/>
            <w:tcBorders>
              <w:top w:val="single" w:color="auto" w:sz="4" w:space="0"/>
              <w:left w:val="single" w:color="auto" w:sz="4" w:space="0"/>
              <w:bottom w:val="single" w:color="auto" w:sz="4" w:space="0"/>
              <w:right w:val="single" w:color="auto" w:sz="4" w:space="0"/>
            </w:tcBorders>
            <w:vAlign w:val="center"/>
          </w:tcPr>
          <w:p w14:paraId="3035C32A">
            <w:pPr>
              <w:pStyle w:val="27"/>
              <w:snapToGrid w:val="0"/>
              <w:spacing w:before="0" w:beforeLines="0" w:after="0" w:afterLines="0" w:line="360" w:lineRule="auto"/>
              <w:rPr>
                <w:rFonts w:hAnsi="宋体"/>
                <w:color w:val="auto"/>
                <w:kern w:val="2"/>
                <w:highlight w:val="none"/>
                <w:lang w:val="en-US" w:eastAsia="zh-CN"/>
              </w:rPr>
            </w:pPr>
          </w:p>
        </w:tc>
        <w:tc>
          <w:tcPr>
            <w:tcW w:w="2880" w:type="dxa"/>
            <w:tcBorders>
              <w:top w:val="single" w:color="auto" w:sz="4" w:space="0"/>
              <w:left w:val="single" w:color="auto" w:sz="4" w:space="0"/>
              <w:bottom w:val="single" w:color="auto" w:sz="4" w:space="0"/>
              <w:right w:val="single" w:color="auto" w:sz="4" w:space="0"/>
            </w:tcBorders>
            <w:vAlign w:val="top"/>
          </w:tcPr>
          <w:p w14:paraId="2B11E4CD">
            <w:pPr>
              <w:pStyle w:val="27"/>
              <w:snapToGrid w:val="0"/>
              <w:spacing w:before="0" w:beforeLines="0" w:after="0" w:afterLines="0" w:line="360" w:lineRule="auto"/>
              <w:rPr>
                <w:rFonts w:hAnsi="宋体"/>
                <w:color w:val="auto"/>
                <w:kern w:val="2"/>
                <w:highlight w:val="none"/>
                <w:lang w:val="en-US" w:eastAsia="zh-CN"/>
              </w:rPr>
            </w:pPr>
          </w:p>
        </w:tc>
        <w:tc>
          <w:tcPr>
            <w:tcW w:w="2300" w:type="dxa"/>
            <w:tcBorders>
              <w:top w:val="single" w:color="auto" w:sz="4" w:space="0"/>
              <w:left w:val="single" w:color="auto" w:sz="4" w:space="0"/>
              <w:bottom w:val="single" w:color="auto" w:sz="4" w:space="0"/>
              <w:right w:val="single" w:color="auto" w:sz="4" w:space="0"/>
            </w:tcBorders>
            <w:vAlign w:val="top"/>
          </w:tcPr>
          <w:p w14:paraId="759090A2">
            <w:pPr>
              <w:pStyle w:val="27"/>
              <w:snapToGrid w:val="0"/>
              <w:spacing w:before="0" w:beforeLines="0" w:after="0" w:afterLines="0" w:line="360" w:lineRule="auto"/>
              <w:rPr>
                <w:rFonts w:hAnsi="宋体"/>
                <w:color w:val="auto"/>
                <w:kern w:val="2"/>
                <w:highlight w:val="none"/>
                <w:lang w:val="en-US" w:eastAsia="zh-CN"/>
              </w:rPr>
            </w:pPr>
          </w:p>
        </w:tc>
      </w:tr>
      <w:tr w14:paraId="2F1138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008" w:type="dxa"/>
            <w:tcBorders>
              <w:top w:val="single" w:color="auto" w:sz="4" w:space="0"/>
              <w:left w:val="single" w:color="auto" w:sz="4" w:space="0"/>
              <w:bottom w:val="single" w:color="auto" w:sz="4" w:space="0"/>
              <w:right w:val="single" w:color="auto" w:sz="4" w:space="0"/>
            </w:tcBorders>
            <w:vAlign w:val="top"/>
          </w:tcPr>
          <w:p w14:paraId="5267DA04">
            <w:pPr>
              <w:pStyle w:val="27"/>
              <w:snapToGrid w:val="0"/>
              <w:spacing w:before="0" w:beforeLines="0" w:after="0" w:afterLines="0" w:line="360" w:lineRule="auto"/>
              <w:rPr>
                <w:rFonts w:hAnsi="宋体"/>
                <w:color w:val="auto"/>
                <w:kern w:val="2"/>
                <w:highlight w:val="none"/>
                <w:lang w:val="en-US" w:eastAsia="zh-CN"/>
              </w:rPr>
            </w:pPr>
          </w:p>
        </w:tc>
        <w:tc>
          <w:tcPr>
            <w:tcW w:w="2340" w:type="dxa"/>
            <w:tcBorders>
              <w:top w:val="single" w:color="auto" w:sz="4" w:space="0"/>
              <w:left w:val="single" w:color="auto" w:sz="4" w:space="0"/>
              <w:bottom w:val="single" w:color="auto" w:sz="4" w:space="0"/>
              <w:right w:val="single" w:color="auto" w:sz="4" w:space="0"/>
            </w:tcBorders>
            <w:vAlign w:val="center"/>
          </w:tcPr>
          <w:p w14:paraId="11E1DBAA">
            <w:pPr>
              <w:pStyle w:val="27"/>
              <w:snapToGrid w:val="0"/>
              <w:spacing w:before="0" w:beforeLines="0" w:after="0" w:afterLines="0" w:line="360" w:lineRule="auto"/>
              <w:rPr>
                <w:rFonts w:hAnsi="宋体"/>
                <w:color w:val="auto"/>
                <w:kern w:val="2"/>
                <w:highlight w:val="none"/>
                <w:lang w:val="en-US" w:eastAsia="zh-CN"/>
              </w:rPr>
            </w:pPr>
          </w:p>
        </w:tc>
        <w:tc>
          <w:tcPr>
            <w:tcW w:w="2880" w:type="dxa"/>
            <w:tcBorders>
              <w:top w:val="single" w:color="auto" w:sz="4" w:space="0"/>
              <w:left w:val="single" w:color="auto" w:sz="4" w:space="0"/>
              <w:bottom w:val="single" w:color="auto" w:sz="4" w:space="0"/>
              <w:right w:val="single" w:color="auto" w:sz="4" w:space="0"/>
            </w:tcBorders>
            <w:vAlign w:val="top"/>
          </w:tcPr>
          <w:p w14:paraId="2D0BEE8E">
            <w:pPr>
              <w:pStyle w:val="27"/>
              <w:snapToGrid w:val="0"/>
              <w:spacing w:before="0" w:beforeLines="0" w:after="0" w:afterLines="0" w:line="360" w:lineRule="auto"/>
              <w:rPr>
                <w:rFonts w:hAnsi="宋体"/>
                <w:color w:val="auto"/>
                <w:kern w:val="2"/>
                <w:highlight w:val="none"/>
                <w:lang w:val="en-US" w:eastAsia="zh-CN"/>
              </w:rPr>
            </w:pPr>
          </w:p>
        </w:tc>
        <w:tc>
          <w:tcPr>
            <w:tcW w:w="2300" w:type="dxa"/>
            <w:tcBorders>
              <w:top w:val="single" w:color="auto" w:sz="4" w:space="0"/>
              <w:left w:val="single" w:color="auto" w:sz="4" w:space="0"/>
              <w:bottom w:val="single" w:color="auto" w:sz="4" w:space="0"/>
              <w:right w:val="single" w:color="auto" w:sz="4" w:space="0"/>
            </w:tcBorders>
            <w:vAlign w:val="top"/>
          </w:tcPr>
          <w:p w14:paraId="088C4E4B">
            <w:pPr>
              <w:pStyle w:val="27"/>
              <w:snapToGrid w:val="0"/>
              <w:spacing w:before="0" w:beforeLines="0" w:after="0" w:afterLines="0" w:line="360" w:lineRule="auto"/>
              <w:rPr>
                <w:rFonts w:hAnsi="宋体"/>
                <w:color w:val="auto"/>
                <w:kern w:val="2"/>
                <w:highlight w:val="none"/>
                <w:lang w:val="en-US" w:eastAsia="zh-CN"/>
              </w:rPr>
            </w:pPr>
          </w:p>
        </w:tc>
      </w:tr>
      <w:tr w14:paraId="706C66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008" w:type="dxa"/>
            <w:tcBorders>
              <w:top w:val="single" w:color="auto" w:sz="4" w:space="0"/>
              <w:left w:val="single" w:color="auto" w:sz="4" w:space="0"/>
              <w:bottom w:val="single" w:color="auto" w:sz="4" w:space="0"/>
              <w:right w:val="single" w:color="auto" w:sz="4" w:space="0"/>
            </w:tcBorders>
            <w:vAlign w:val="top"/>
          </w:tcPr>
          <w:p w14:paraId="193C9147">
            <w:pPr>
              <w:pStyle w:val="27"/>
              <w:snapToGrid w:val="0"/>
              <w:spacing w:before="0" w:beforeLines="0" w:after="0" w:afterLines="0" w:line="360" w:lineRule="auto"/>
              <w:rPr>
                <w:rFonts w:hAnsi="宋体"/>
                <w:color w:val="auto"/>
                <w:kern w:val="2"/>
                <w:highlight w:val="none"/>
                <w:lang w:val="en-US" w:eastAsia="zh-CN"/>
              </w:rPr>
            </w:pPr>
          </w:p>
        </w:tc>
        <w:tc>
          <w:tcPr>
            <w:tcW w:w="2340" w:type="dxa"/>
            <w:tcBorders>
              <w:top w:val="single" w:color="auto" w:sz="4" w:space="0"/>
              <w:left w:val="single" w:color="auto" w:sz="4" w:space="0"/>
              <w:bottom w:val="single" w:color="auto" w:sz="4" w:space="0"/>
              <w:right w:val="single" w:color="auto" w:sz="4" w:space="0"/>
            </w:tcBorders>
            <w:vAlign w:val="center"/>
          </w:tcPr>
          <w:p w14:paraId="07317D82">
            <w:pPr>
              <w:pStyle w:val="27"/>
              <w:snapToGrid w:val="0"/>
              <w:spacing w:before="0" w:beforeLines="0" w:after="0" w:afterLines="0" w:line="360" w:lineRule="auto"/>
              <w:rPr>
                <w:rFonts w:hAnsi="宋体"/>
                <w:color w:val="auto"/>
                <w:kern w:val="2"/>
                <w:highlight w:val="none"/>
                <w:lang w:val="en-US" w:eastAsia="zh-CN"/>
              </w:rPr>
            </w:pPr>
          </w:p>
        </w:tc>
        <w:tc>
          <w:tcPr>
            <w:tcW w:w="2880" w:type="dxa"/>
            <w:tcBorders>
              <w:top w:val="single" w:color="auto" w:sz="4" w:space="0"/>
              <w:left w:val="single" w:color="auto" w:sz="4" w:space="0"/>
              <w:bottom w:val="single" w:color="auto" w:sz="4" w:space="0"/>
              <w:right w:val="single" w:color="auto" w:sz="4" w:space="0"/>
            </w:tcBorders>
            <w:vAlign w:val="top"/>
          </w:tcPr>
          <w:p w14:paraId="0E7ADA12">
            <w:pPr>
              <w:pStyle w:val="27"/>
              <w:snapToGrid w:val="0"/>
              <w:spacing w:before="0" w:beforeLines="0" w:after="0" w:afterLines="0" w:line="360" w:lineRule="auto"/>
              <w:rPr>
                <w:rFonts w:hAnsi="宋体"/>
                <w:color w:val="auto"/>
                <w:kern w:val="2"/>
                <w:highlight w:val="none"/>
                <w:lang w:val="en-US" w:eastAsia="zh-CN"/>
              </w:rPr>
            </w:pPr>
          </w:p>
        </w:tc>
        <w:tc>
          <w:tcPr>
            <w:tcW w:w="2300" w:type="dxa"/>
            <w:tcBorders>
              <w:top w:val="single" w:color="auto" w:sz="4" w:space="0"/>
              <w:left w:val="single" w:color="auto" w:sz="4" w:space="0"/>
              <w:bottom w:val="single" w:color="auto" w:sz="4" w:space="0"/>
              <w:right w:val="single" w:color="auto" w:sz="4" w:space="0"/>
            </w:tcBorders>
            <w:vAlign w:val="top"/>
          </w:tcPr>
          <w:p w14:paraId="434E49C9">
            <w:pPr>
              <w:pStyle w:val="27"/>
              <w:snapToGrid w:val="0"/>
              <w:spacing w:before="0" w:beforeLines="0" w:after="0" w:afterLines="0" w:line="360" w:lineRule="auto"/>
              <w:rPr>
                <w:rFonts w:hAnsi="宋体"/>
                <w:color w:val="auto"/>
                <w:kern w:val="2"/>
                <w:highlight w:val="none"/>
                <w:lang w:val="en-US" w:eastAsia="zh-CN"/>
              </w:rPr>
            </w:pPr>
          </w:p>
        </w:tc>
      </w:tr>
      <w:tr w14:paraId="37A211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008" w:type="dxa"/>
            <w:tcBorders>
              <w:top w:val="single" w:color="auto" w:sz="4" w:space="0"/>
              <w:left w:val="single" w:color="auto" w:sz="4" w:space="0"/>
              <w:bottom w:val="single" w:color="auto" w:sz="4" w:space="0"/>
              <w:right w:val="single" w:color="auto" w:sz="4" w:space="0"/>
            </w:tcBorders>
            <w:vAlign w:val="top"/>
          </w:tcPr>
          <w:p w14:paraId="6D70A408">
            <w:pPr>
              <w:pStyle w:val="27"/>
              <w:snapToGrid w:val="0"/>
              <w:spacing w:before="0" w:beforeLines="0" w:after="0" w:afterLines="0" w:line="360" w:lineRule="auto"/>
              <w:rPr>
                <w:rFonts w:hAnsi="宋体"/>
                <w:color w:val="auto"/>
                <w:kern w:val="2"/>
                <w:highlight w:val="none"/>
                <w:lang w:val="en-US" w:eastAsia="zh-CN"/>
              </w:rPr>
            </w:pPr>
          </w:p>
        </w:tc>
        <w:tc>
          <w:tcPr>
            <w:tcW w:w="2340" w:type="dxa"/>
            <w:tcBorders>
              <w:top w:val="single" w:color="auto" w:sz="4" w:space="0"/>
              <w:left w:val="single" w:color="auto" w:sz="4" w:space="0"/>
              <w:bottom w:val="single" w:color="auto" w:sz="4" w:space="0"/>
              <w:right w:val="single" w:color="auto" w:sz="4" w:space="0"/>
            </w:tcBorders>
            <w:vAlign w:val="center"/>
          </w:tcPr>
          <w:p w14:paraId="049D8394">
            <w:pPr>
              <w:pStyle w:val="27"/>
              <w:snapToGrid w:val="0"/>
              <w:spacing w:before="0" w:beforeLines="0" w:after="0" w:afterLines="0" w:line="360" w:lineRule="auto"/>
              <w:rPr>
                <w:rFonts w:hAnsi="宋体"/>
                <w:color w:val="auto"/>
                <w:kern w:val="2"/>
                <w:highlight w:val="none"/>
                <w:lang w:val="en-US" w:eastAsia="zh-CN"/>
              </w:rPr>
            </w:pPr>
          </w:p>
        </w:tc>
        <w:tc>
          <w:tcPr>
            <w:tcW w:w="2880" w:type="dxa"/>
            <w:tcBorders>
              <w:top w:val="single" w:color="auto" w:sz="4" w:space="0"/>
              <w:left w:val="single" w:color="auto" w:sz="4" w:space="0"/>
              <w:bottom w:val="single" w:color="auto" w:sz="4" w:space="0"/>
              <w:right w:val="single" w:color="auto" w:sz="4" w:space="0"/>
            </w:tcBorders>
            <w:vAlign w:val="top"/>
          </w:tcPr>
          <w:p w14:paraId="412DE300">
            <w:pPr>
              <w:pStyle w:val="27"/>
              <w:snapToGrid w:val="0"/>
              <w:spacing w:before="0" w:beforeLines="0" w:after="0" w:afterLines="0" w:line="360" w:lineRule="auto"/>
              <w:rPr>
                <w:rFonts w:hAnsi="宋体"/>
                <w:color w:val="auto"/>
                <w:kern w:val="2"/>
                <w:highlight w:val="none"/>
                <w:lang w:val="en-US" w:eastAsia="zh-CN"/>
              </w:rPr>
            </w:pPr>
          </w:p>
        </w:tc>
        <w:tc>
          <w:tcPr>
            <w:tcW w:w="2300" w:type="dxa"/>
            <w:tcBorders>
              <w:top w:val="single" w:color="auto" w:sz="4" w:space="0"/>
              <w:left w:val="single" w:color="auto" w:sz="4" w:space="0"/>
              <w:bottom w:val="single" w:color="auto" w:sz="4" w:space="0"/>
              <w:right w:val="single" w:color="auto" w:sz="4" w:space="0"/>
            </w:tcBorders>
            <w:vAlign w:val="top"/>
          </w:tcPr>
          <w:p w14:paraId="36A24CCB">
            <w:pPr>
              <w:pStyle w:val="27"/>
              <w:snapToGrid w:val="0"/>
              <w:spacing w:before="0" w:beforeLines="0" w:after="0" w:afterLines="0" w:line="360" w:lineRule="auto"/>
              <w:rPr>
                <w:rFonts w:hAnsi="宋体"/>
                <w:color w:val="auto"/>
                <w:kern w:val="2"/>
                <w:highlight w:val="none"/>
                <w:lang w:val="en-US" w:eastAsia="zh-CN"/>
              </w:rPr>
            </w:pPr>
          </w:p>
        </w:tc>
      </w:tr>
      <w:tr w14:paraId="7AB407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008" w:type="dxa"/>
            <w:tcBorders>
              <w:top w:val="single" w:color="auto" w:sz="4" w:space="0"/>
              <w:left w:val="single" w:color="auto" w:sz="4" w:space="0"/>
              <w:bottom w:val="single" w:color="auto" w:sz="4" w:space="0"/>
              <w:right w:val="single" w:color="auto" w:sz="4" w:space="0"/>
            </w:tcBorders>
            <w:vAlign w:val="top"/>
          </w:tcPr>
          <w:p w14:paraId="2D44ACBD">
            <w:pPr>
              <w:pStyle w:val="27"/>
              <w:snapToGrid w:val="0"/>
              <w:spacing w:before="0" w:beforeLines="0" w:after="0" w:afterLines="0" w:line="360" w:lineRule="auto"/>
              <w:rPr>
                <w:rFonts w:hAnsi="宋体"/>
                <w:color w:val="auto"/>
                <w:kern w:val="2"/>
                <w:highlight w:val="none"/>
                <w:lang w:val="en-US" w:eastAsia="zh-CN"/>
              </w:rPr>
            </w:pPr>
          </w:p>
        </w:tc>
        <w:tc>
          <w:tcPr>
            <w:tcW w:w="2340" w:type="dxa"/>
            <w:tcBorders>
              <w:top w:val="single" w:color="auto" w:sz="4" w:space="0"/>
              <w:left w:val="single" w:color="auto" w:sz="4" w:space="0"/>
              <w:bottom w:val="single" w:color="auto" w:sz="4" w:space="0"/>
              <w:right w:val="single" w:color="auto" w:sz="4" w:space="0"/>
            </w:tcBorders>
            <w:vAlign w:val="center"/>
          </w:tcPr>
          <w:p w14:paraId="64E008D2">
            <w:pPr>
              <w:pStyle w:val="27"/>
              <w:snapToGrid w:val="0"/>
              <w:spacing w:before="0" w:beforeLines="0" w:after="0" w:afterLines="0" w:line="360" w:lineRule="auto"/>
              <w:rPr>
                <w:rFonts w:hAnsi="宋体"/>
                <w:color w:val="auto"/>
                <w:kern w:val="2"/>
                <w:highlight w:val="none"/>
                <w:lang w:val="en-US" w:eastAsia="zh-CN"/>
              </w:rPr>
            </w:pPr>
          </w:p>
        </w:tc>
        <w:tc>
          <w:tcPr>
            <w:tcW w:w="2880" w:type="dxa"/>
            <w:tcBorders>
              <w:top w:val="single" w:color="auto" w:sz="4" w:space="0"/>
              <w:left w:val="single" w:color="auto" w:sz="4" w:space="0"/>
              <w:bottom w:val="single" w:color="auto" w:sz="4" w:space="0"/>
              <w:right w:val="single" w:color="auto" w:sz="4" w:space="0"/>
            </w:tcBorders>
            <w:vAlign w:val="top"/>
          </w:tcPr>
          <w:p w14:paraId="634F97E2">
            <w:pPr>
              <w:pStyle w:val="27"/>
              <w:snapToGrid w:val="0"/>
              <w:spacing w:before="0" w:beforeLines="0" w:after="0" w:afterLines="0" w:line="360" w:lineRule="auto"/>
              <w:rPr>
                <w:rFonts w:hAnsi="宋体"/>
                <w:color w:val="auto"/>
                <w:kern w:val="2"/>
                <w:highlight w:val="none"/>
                <w:lang w:val="en-US" w:eastAsia="zh-CN"/>
              </w:rPr>
            </w:pPr>
          </w:p>
        </w:tc>
        <w:tc>
          <w:tcPr>
            <w:tcW w:w="2300" w:type="dxa"/>
            <w:tcBorders>
              <w:top w:val="single" w:color="auto" w:sz="4" w:space="0"/>
              <w:left w:val="single" w:color="auto" w:sz="4" w:space="0"/>
              <w:bottom w:val="single" w:color="auto" w:sz="4" w:space="0"/>
              <w:right w:val="single" w:color="auto" w:sz="4" w:space="0"/>
            </w:tcBorders>
            <w:vAlign w:val="top"/>
          </w:tcPr>
          <w:p w14:paraId="537C1CAB">
            <w:pPr>
              <w:pStyle w:val="27"/>
              <w:snapToGrid w:val="0"/>
              <w:spacing w:before="0" w:beforeLines="0" w:after="0" w:afterLines="0" w:line="360" w:lineRule="auto"/>
              <w:rPr>
                <w:rFonts w:hAnsi="宋体"/>
                <w:color w:val="auto"/>
                <w:kern w:val="2"/>
                <w:highlight w:val="none"/>
                <w:lang w:val="en-US" w:eastAsia="zh-CN"/>
              </w:rPr>
            </w:pPr>
          </w:p>
        </w:tc>
      </w:tr>
      <w:tr w14:paraId="2E14CE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1008" w:type="dxa"/>
            <w:tcBorders>
              <w:top w:val="single" w:color="auto" w:sz="4" w:space="0"/>
              <w:left w:val="single" w:color="auto" w:sz="4" w:space="0"/>
              <w:bottom w:val="single" w:color="auto" w:sz="4" w:space="0"/>
              <w:right w:val="single" w:color="auto" w:sz="4" w:space="0"/>
            </w:tcBorders>
            <w:vAlign w:val="top"/>
          </w:tcPr>
          <w:p w14:paraId="4D16E051">
            <w:pPr>
              <w:pStyle w:val="27"/>
              <w:snapToGrid w:val="0"/>
              <w:spacing w:before="0" w:beforeLines="0" w:after="0" w:afterLines="0" w:line="360" w:lineRule="auto"/>
              <w:rPr>
                <w:rFonts w:hAnsi="宋体"/>
                <w:color w:val="auto"/>
                <w:kern w:val="2"/>
                <w:highlight w:val="none"/>
                <w:lang w:val="en-US" w:eastAsia="zh-CN"/>
              </w:rPr>
            </w:pPr>
          </w:p>
        </w:tc>
        <w:tc>
          <w:tcPr>
            <w:tcW w:w="2340" w:type="dxa"/>
            <w:tcBorders>
              <w:top w:val="single" w:color="auto" w:sz="4" w:space="0"/>
              <w:left w:val="single" w:color="auto" w:sz="4" w:space="0"/>
              <w:bottom w:val="single" w:color="auto" w:sz="4" w:space="0"/>
              <w:right w:val="single" w:color="auto" w:sz="4" w:space="0"/>
            </w:tcBorders>
            <w:vAlign w:val="center"/>
          </w:tcPr>
          <w:p w14:paraId="41A4CB32">
            <w:pPr>
              <w:pStyle w:val="27"/>
              <w:snapToGrid w:val="0"/>
              <w:spacing w:before="0" w:beforeLines="0" w:after="0" w:afterLines="0" w:line="360" w:lineRule="auto"/>
              <w:rPr>
                <w:rFonts w:hAnsi="宋体"/>
                <w:color w:val="auto"/>
                <w:kern w:val="2"/>
                <w:highlight w:val="none"/>
                <w:lang w:val="en-US" w:eastAsia="zh-CN"/>
              </w:rPr>
            </w:pPr>
          </w:p>
        </w:tc>
        <w:tc>
          <w:tcPr>
            <w:tcW w:w="2880" w:type="dxa"/>
            <w:tcBorders>
              <w:top w:val="single" w:color="auto" w:sz="4" w:space="0"/>
              <w:left w:val="single" w:color="auto" w:sz="4" w:space="0"/>
              <w:bottom w:val="single" w:color="auto" w:sz="4" w:space="0"/>
              <w:right w:val="single" w:color="auto" w:sz="4" w:space="0"/>
            </w:tcBorders>
            <w:vAlign w:val="top"/>
          </w:tcPr>
          <w:p w14:paraId="00671069">
            <w:pPr>
              <w:pStyle w:val="27"/>
              <w:snapToGrid w:val="0"/>
              <w:spacing w:before="0" w:beforeLines="0" w:after="0" w:afterLines="0" w:line="360" w:lineRule="auto"/>
              <w:rPr>
                <w:rFonts w:hAnsi="宋体"/>
                <w:color w:val="auto"/>
                <w:kern w:val="2"/>
                <w:highlight w:val="none"/>
                <w:lang w:val="en-US" w:eastAsia="zh-CN"/>
              </w:rPr>
            </w:pPr>
          </w:p>
        </w:tc>
        <w:tc>
          <w:tcPr>
            <w:tcW w:w="2300" w:type="dxa"/>
            <w:tcBorders>
              <w:top w:val="single" w:color="auto" w:sz="4" w:space="0"/>
              <w:left w:val="single" w:color="auto" w:sz="4" w:space="0"/>
              <w:bottom w:val="single" w:color="auto" w:sz="4" w:space="0"/>
              <w:right w:val="single" w:color="auto" w:sz="4" w:space="0"/>
            </w:tcBorders>
            <w:vAlign w:val="top"/>
          </w:tcPr>
          <w:p w14:paraId="39B0D4BB">
            <w:pPr>
              <w:pStyle w:val="27"/>
              <w:snapToGrid w:val="0"/>
              <w:spacing w:before="0" w:beforeLines="0" w:after="0" w:afterLines="0" w:line="360" w:lineRule="auto"/>
              <w:rPr>
                <w:rFonts w:hAnsi="宋体"/>
                <w:color w:val="auto"/>
                <w:kern w:val="2"/>
                <w:highlight w:val="none"/>
                <w:lang w:val="en-US" w:eastAsia="zh-CN"/>
              </w:rPr>
            </w:pPr>
          </w:p>
        </w:tc>
      </w:tr>
    </w:tbl>
    <w:p w14:paraId="640F8B7E">
      <w:pPr>
        <w:pStyle w:val="18"/>
        <w:spacing w:before="0" w:after="0" w:line="360" w:lineRule="auto"/>
        <w:rPr>
          <w:rFonts w:ascii="宋体" w:eastAsia="宋体"/>
          <w:color w:val="auto"/>
          <w:szCs w:val="24"/>
          <w:highlight w:val="none"/>
        </w:rPr>
      </w:pPr>
      <w:r>
        <w:rPr>
          <w:rFonts w:ascii="宋体" w:eastAsia="宋体"/>
          <w:color w:val="auto"/>
          <w:szCs w:val="24"/>
          <w:highlight w:val="none"/>
        </w:rPr>
        <w:t>注：</w:t>
      </w:r>
    </w:p>
    <w:p w14:paraId="6D13316A">
      <w:pPr>
        <w:pStyle w:val="18"/>
        <w:numPr>
          <w:ilvl w:val="1"/>
          <w:numId w:val="3"/>
        </w:numPr>
        <w:tabs>
          <w:tab w:val="left" w:pos="540"/>
        </w:tabs>
        <w:spacing w:before="0" w:after="0" w:line="360" w:lineRule="auto"/>
        <w:ind w:left="540" w:hanging="540"/>
        <w:rPr>
          <w:rFonts w:ascii="宋体" w:eastAsia="宋体"/>
          <w:color w:val="auto"/>
          <w:szCs w:val="24"/>
          <w:highlight w:val="none"/>
        </w:rPr>
      </w:pPr>
      <w:r>
        <w:rPr>
          <w:rFonts w:ascii="宋体" w:eastAsia="宋体"/>
          <w:color w:val="auto"/>
          <w:szCs w:val="24"/>
          <w:highlight w:val="none"/>
        </w:rPr>
        <w:t>供应商应根据</w:t>
      </w:r>
      <w:r>
        <w:rPr>
          <w:rFonts w:hint="eastAsia" w:ascii="宋体" w:eastAsia="宋体"/>
          <w:color w:val="auto"/>
          <w:szCs w:val="24"/>
          <w:highlight w:val="none"/>
        </w:rPr>
        <w:t>采购需求</w:t>
      </w:r>
      <w:r>
        <w:rPr>
          <w:rFonts w:ascii="宋体" w:eastAsia="宋体"/>
          <w:color w:val="auto"/>
          <w:szCs w:val="24"/>
          <w:highlight w:val="none"/>
        </w:rPr>
        <w:t>、对照采购文件要求在“偏离情况”栏注明“正偏离</w:t>
      </w:r>
      <w:r>
        <w:rPr>
          <w:rFonts w:hint="eastAsia" w:ascii="宋体" w:eastAsia="宋体"/>
          <w:color w:val="auto"/>
          <w:szCs w:val="24"/>
          <w:highlight w:val="none"/>
          <w:lang w:eastAsia="zh-CN"/>
        </w:rPr>
        <w:t>”“</w:t>
      </w:r>
      <w:r>
        <w:rPr>
          <w:rFonts w:ascii="宋体" w:eastAsia="宋体"/>
          <w:color w:val="auto"/>
          <w:szCs w:val="24"/>
          <w:highlight w:val="none"/>
        </w:rPr>
        <w:t>负偏离”或“无偏离”。</w:t>
      </w:r>
    </w:p>
    <w:p w14:paraId="591F0ED9">
      <w:pPr>
        <w:pStyle w:val="18"/>
        <w:spacing w:before="0" w:after="0" w:line="360" w:lineRule="auto"/>
        <w:rPr>
          <w:rFonts w:ascii="宋体" w:eastAsia="宋体"/>
          <w:color w:val="auto"/>
          <w:szCs w:val="24"/>
          <w:highlight w:val="none"/>
        </w:rPr>
      </w:pPr>
    </w:p>
    <w:p w14:paraId="0EB3F2F1">
      <w:pPr>
        <w:snapToGrid w:val="0"/>
        <w:spacing w:line="360" w:lineRule="auto"/>
        <w:rPr>
          <w:rFonts w:ascii="宋体" w:hAnsi="宋体"/>
          <w:color w:val="auto"/>
          <w:sz w:val="28"/>
          <w:szCs w:val="28"/>
          <w:highlight w:val="none"/>
        </w:rPr>
      </w:pPr>
      <w:r>
        <w:rPr>
          <w:rFonts w:hint="eastAsia" w:ascii="宋体" w:hAnsi="宋体"/>
          <w:color w:val="auto"/>
          <w:spacing w:val="20"/>
          <w:sz w:val="24"/>
          <w:highlight w:val="none"/>
        </w:rPr>
        <w:t>供应商名称：</w:t>
      </w:r>
      <w:r>
        <w:rPr>
          <w:rFonts w:ascii="宋体" w:hAnsi="宋体"/>
          <w:color w:val="auto"/>
          <w:spacing w:val="20"/>
          <w:sz w:val="24"/>
          <w:highlight w:val="none"/>
          <w:u w:val="single"/>
        </w:rPr>
        <w:t xml:space="preserve">   </w:t>
      </w:r>
      <w:r>
        <w:rPr>
          <w:rFonts w:hint="eastAsia" w:ascii="宋体" w:hAnsi="宋体"/>
          <w:color w:val="auto"/>
          <w:spacing w:val="20"/>
          <w:sz w:val="24"/>
          <w:highlight w:val="none"/>
          <w:u w:val="single"/>
        </w:rPr>
        <w:t>（盖章）</w:t>
      </w:r>
      <w:r>
        <w:rPr>
          <w:rFonts w:ascii="宋体" w:hAnsi="宋体"/>
          <w:color w:val="auto"/>
          <w:spacing w:val="20"/>
          <w:sz w:val="24"/>
          <w:highlight w:val="none"/>
          <w:u w:val="single"/>
        </w:rPr>
        <w:t xml:space="preserve"> </w:t>
      </w:r>
      <w:r>
        <w:rPr>
          <w:rFonts w:hint="eastAsia" w:ascii="宋体" w:hAnsi="宋体"/>
          <w:color w:val="auto"/>
          <w:spacing w:val="20"/>
          <w:sz w:val="24"/>
          <w:highlight w:val="none"/>
          <w:u w:val="single"/>
        </w:rPr>
        <w:t xml:space="preserve">   </w:t>
      </w:r>
      <w:r>
        <w:rPr>
          <w:rFonts w:ascii="宋体" w:hAnsi="宋体"/>
          <w:color w:val="auto"/>
          <w:spacing w:val="20"/>
          <w:sz w:val="24"/>
          <w:highlight w:val="none"/>
        </w:rPr>
        <w:t xml:space="preserve">    </w:t>
      </w:r>
      <w:r>
        <w:rPr>
          <w:rFonts w:hint="eastAsia" w:ascii="宋体" w:hAnsi="宋体"/>
          <w:color w:val="auto"/>
          <w:spacing w:val="20"/>
          <w:sz w:val="24"/>
          <w:highlight w:val="none"/>
        </w:rPr>
        <w:t xml:space="preserve">      日</w:t>
      </w:r>
      <w:r>
        <w:rPr>
          <w:rFonts w:ascii="宋体" w:hAnsi="宋体"/>
          <w:color w:val="auto"/>
          <w:spacing w:val="20"/>
          <w:sz w:val="24"/>
          <w:highlight w:val="none"/>
        </w:rPr>
        <w:t xml:space="preserve">  </w:t>
      </w:r>
      <w:r>
        <w:rPr>
          <w:rFonts w:hint="eastAsia" w:ascii="宋体" w:hAnsi="宋体"/>
          <w:color w:val="auto"/>
          <w:spacing w:val="20"/>
          <w:sz w:val="24"/>
          <w:highlight w:val="none"/>
        </w:rPr>
        <w:t>期：</w:t>
      </w:r>
      <w:r>
        <w:rPr>
          <w:rFonts w:ascii="宋体" w:hAnsi="宋体"/>
          <w:color w:val="auto"/>
          <w:spacing w:val="20"/>
          <w:sz w:val="24"/>
          <w:highlight w:val="none"/>
          <w:u w:val="single"/>
        </w:rPr>
        <w:t xml:space="preserve">      </w:t>
      </w:r>
      <w:r>
        <w:rPr>
          <w:rFonts w:ascii="宋体" w:hAnsi="宋体"/>
          <w:color w:val="auto"/>
          <w:spacing w:val="20"/>
          <w:sz w:val="28"/>
          <w:szCs w:val="28"/>
          <w:highlight w:val="none"/>
          <w:u w:val="single"/>
        </w:rPr>
        <w:t xml:space="preserve">     </w:t>
      </w:r>
    </w:p>
    <w:p w14:paraId="2EC1FA9C">
      <w:pPr>
        <w:snapToGrid w:val="0"/>
        <w:spacing w:line="360" w:lineRule="auto"/>
        <w:rPr>
          <w:rFonts w:ascii="宋体" w:hAnsi="宋体"/>
          <w:color w:val="auto"/>
          <w:sz w:val="28"/>
          <w:szCs w:val="28"/>
          <w:highlight w:val="none"/>
        </w:rPr>
        <w:sectPr>
          <w:headerReference r:id="rId9" w:type="default"/>
          <w:footerReference r:id="rId10" w:type="default"/>
          <w:pgSz w:w="11906" w:h="16838"/>
          <w:pgMar w:top="1474" w:right="1701" w:bottom="1247" w:left="1701" w:header="851" w:footer="851" w:gutter="0"/>
          <w:pgNumType w:fmt="decimal"/>
          <w:cols w:space="720" w:num="1"/>
          <w:docGrid w:linePitch="312" w:charSpace="0"/>
        </w:sectPr>
      </w:pPr>
    </w:p>
    <w:p w14:paraId="7812FA25">
      <w:pPr>
        <w:pStyle w:val="4"/>
        <w:rPr>
          <w:rFonts w:hint="eastAsia" w:ascii="宋体" w:hAnsi="宋体" w:cs="宋体"/>
          <w:color w:val="auto"/>
          <w:sz w:val="28"/>
          <w:szCs w:val="28"/>
          <w:highlight w:val="none"/>
        </w:rPr>
      </w:pPr>
      <w:r>
        <w:rPr>
          <w:rFonts w:hint="eastAsia" w:ascii="宋体" w:hAnsi="宋体" w:cs="宋体"/>
          <w:color w:val="auto"/>
          <w:sz w:val="28"/>
          <w:szCs w:val="28"/>
          <w:highlight w:val="none"/>
        </w:rPr>
        <w:t>10.磋商响应函格式</w:t>
      </w:r>
    </w:p>
    <w:p w14:paraId="51503064">
      <w:pPr>
        <w:snapToGrid w:val="0"/>
        <w:spacing w:line="360" w:lineRule="auto"/>
        <w:jc w:val="center"/>
        <w:rPr>
          <w:rFonts w:ascii="宋体" w:hAnsi="宋体"/>
          <w:b/>
          <w:color w:val="auto"/>
          <w:sz w:val="28"/>
          <w:szCs w:val="28"/>
          <w:highlight w:val="none"/>
        </w:rPr>
      </w:pPr>
      <w:r>
        <w:rPr>
          <w:rFonts w:hint="eastAsia" w:ascii="宋体" w:hAnsi="宋体"/>
          <w:b/>
          <w:color w:val="auto"/>
          <w:sz w:val="28"/>
          <w:szCs w:val="28"/>
          <w:highlight w:val="none"/>
        </w:rPr>
        <w:t>磋 商 响 应</w:t>
      </w:r>
      <w:r>
        <w:rPr>
          <w:rFonts w:ascii="宋体" w:hAnsi="宋体"/>
          <w:b/>
          <w:color w:val="auto"/>
          <w:sz w:val="28"/>
          <w:szCs w:val="28"/>
          <w:highlight w:val="none"/>
        </w:rPr>
        <w:t xml:space="preserve"> </w:t>
      </w:r>
      <w:r>
        <w:rPr>
          <w:rFonts w:hint="eastAsia" w:ascii="宋体" w:hAnsi="宋体"/>
          <w:b/>
          <w:color w:val="auto"/>
          <w:sz w:val="28"/>
          <w:szCs w:val="28"/>
          <w:highlight w:val="none"/>
        </w:rPr>
        <w:t>函</w:t>
      </w:r>
    </w:p>
    <w:p w14:paraId="092EFE36">
      <w:pPr>
        <w:snapToGrid w:val="0"/>
        <w:spacing w:line="360" w:lineRule="auto"/>
        <w:rPr>
          <w:rFonts w:ascii="宋体" w:hAnsi="宋体"/>
          <w:b/>
          <w:color w:val="auto"/>
          <w:sz w:val="24"/>
          <w:highlight w:val="none"/>
        </w:rPr>
      </w:pPr>
      <w:r>
        <w:rPr>
          <w:rFonts w:hint="eastAsia" w:ascii="宋体" w:hAnsi="宋体"/>
          <w:b/>
          <w:color w:val="auto"/>
          <w:sz w:val="24"/>
          <w:highlight w:val="none"/>
        </w:rPr>
        <w:t>致：</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ascii="宋体" w:hAnsi="宋体"/>
          <w:b/>
          <w:color w:val="auto"/>
          <w:sz w:val="24"/>
          <w:highlight w:val="none"/>
          <w:u w:val="single"/>
        </w:rPr>
        <w:t xml:space="preserve"> </w:t>
      </w:r>
      <w:r>
        <w:rPr>
          <w:rFonts w:hint="eastAsia" w:ascii="宋体" w:hAnsi="宋体"/>
          <w:b/>
          <w:color w:val="auto"/>
          <w:sz w:val="24"/>
          <w:highlight w:val="none"/>
          <w:u w:val="single"/>
        </w:rPr>
        <w:t xml:space="preserve"> </w:t>
      </w:r>
      <w:r>
        <w:rPr>
          <w:rFonts w:hint="eastAsia" w:ascii="宋体" w:hAnsi="宋体"/>
          <w:b/>
          <w:color w:val="auto"/>
          <w:sz w:val="24"/>
          <w:highlight w:val="none"/>
        </w:rPr>
        <w:t>（采购代理机构名称）：</w:t>
      </w:r>
    </w:p>
    <w:p w14:paraId="3551625E">
      <w:pPr>
        <w:snapToGrid w:val="0"/>
        <w:spacing w:line="360" w:lineRule="auto"/>
        <w:ind w:firstLine="480"/>
        <w:rPr>
          <w:rFonts w:hint="eastAsia" w:ascii="宋体" w:hAnsi="宋体"/>
          <w:color w:val="auto"/>
          <w:sz w:val="24"/>
          <w:highlight w:val="none"/>
        </w:rPr>
      </w:pPr>
    </w:p>
    <w:p w14:paraId="75893558">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根据贵方为</w:t>
      </w:r>
      <w:r>
        <w:rPr>
          <w:rFonts w:ascii="宋体" w:hAnsi="宋体"/>
          <w:color w:val="auto"/>
          <w:sz w:val="24"/>
          <w:highlight w:val="none"/>
          <w:u w:val="single"/>
        </w:rPr>
        <w:t xml:space="preserve">                             </w:t>
      </w:r>
      <w:r>
        <w:rPr>
          <w:rFonts w:hint="eastAsia" w:ascii="宋体" w:hAnsi="宋体"/>
          <w:color w:val="auto"/>
          <w:sz w:val="24"/>
          <w:highlight w:val="none"/>
        </w:rPr>
        <w:t>项目的采购邀请（项目编号：</w:t>
      </w:r>
      <w:r>
        <w:rPr>
          <w:rFonts w:ascii="宋体" w:hAnsi="宋体"/>
          <w:color w:val="auto"/>
          <w:sz w:val="24"/>
          <w:highlight w:val="none"/>
          <w:u w:val="single"/>
        </w:rPr>
        <w:t xml:space="preserve">                     </w:t>
      </w:r>
      <w:r>
        <w:rPr>
          <w:rFonts w:hint="eastAsia" w:ascii="宋体" w:hAnsi="宋体"/>
          <w:color w:val="auto"/>
          <w:sz w:val="24"/>
          <w:highlight w:val="none"/>
        </w:rPr>
        <w:t>），签字代表</w:t>
      </w:r>
      <w:r>
        <w:rPr>
          <w:rFonts w:ascii="宋体" w:hAnsi="宋体"/>
          <w:color w:val="auto"/>
          <w:sz w:val="24"/>
          <w:highlight w:val="none"/>
          <w:u w:val="single"/>
        </w:rPr>
        <w:t xml:space="preserve">                </w:t>
      </w:r>
      <w:r>
        <w:rPr>
          <w:rFonts w:hint="eastAsia" w:ascii="宋体" w:hAnsi="宋体"/>
          <w:color w:val="auto"/>
          <w:sz w:val="24"/>
          <w:highlight w:val="none"/>
        </w:rPr>
        <w:t>（全名）经正式授权并代表供应商</w:t>
      </w:r>
      <w:r>
        <w:rPr>
          <w:rFonts w:ascii="宋体" w:hAnsi="宋体"/>
          <w:color w:val="auto"/>
          <w:sz w:val="24"/>
          <w:highlight w:val="none"/>
          <w:u w:val="single"/>
        </w:rPr>
        <w:t xml:space="preserve">                     </w:t>
      </w:r>
      <w:r>
        <w:rPr>
          <w:rFonts w:hint="eastAsia" w:ascii="宋体" w:hAnsi="宋体"/>
          <w:color w:val="auto"/>
          <w:sz w:val="24"/>
          <w:highlight w:val="none"/>
        </w:rPr>
        <w:t>（供应商名称）提交竞争性磋商采购响应文件。</w:t>
      </w:r>
    </w:p>
    <w:p w14:paraId="097C87C2">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据此函，签字代表宣布同意如下：</w:t>
      </w:r>
    </w:p>
    <w:p w14:paraId="4E07B569">
      <w:pPr>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.供应商已详细审查全部“采购文件”，包括修改文件、澄清（如有）以及全部参考资料和有关附件，已经了解我方对于采购文件、采购过程、采购结果有依法进行询问、质疑、投诉的权利及相关渠道和要求。</w:t>
      </w:r>
    </w:p>
    <w:p w14:paraId="7965B680">
      <w:pPr>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.供应商在参加磋商之前已经与贵方进行了充分的沟通，完全理解并接受采购文件的各项规定和要求，对采购文件的合理性、合法性不再有异议。</w:t>
      </w:r>
    </w:p>
    <w:p w14:paraId="01DABAB9">
      <w:pPr>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.本响应文件有效期自磋商日起</w:t>
      </w:r>
      <w:r>
        <w:rPr>
          <w:rFonts w:ascii="宋体" w:hAnsi="宋体"/>
          <w:color w:val="auto"/>
          <w:sz w:val="24"/>
          <w:highlight w:val="none"/>
        </w:rPr>
        <w:t xml:space="preserve"> </w:t>
      </w:r>
      <w:r>
        <w:rPr>
          <w:rFonts w:hint="eastAsia" w:ascii="宋体" w:hAnsi="宋体"/>
          <w:color w:val="auto"/>
          <w:sz w:val="24"/>
          <w:highlight w:val="none"/>
          <w:lang w:val="en-US" w:eastAsia="zh-CN"/>
        </w:rPr>
        <w:t>90</w:t>
      </w:r>
      <w:r>
        <w:rPr>
          <w:rFonts w:hint="eastAsia" w:ascii="宋体" w:hAnsi="宋体"/>
          <w:color w:val="auto"/>
          <w:sz w:val="24"/>
          <w:highlight w:val="none"/>
        </w:rPr>
        <w:t>日。</w:t>
      </w:r>
    </w:p>
    <w:p w14:paraId="10158485">
      <w:pPr>
        <w:snapToGrid w:val="0"/>
        <w:spacing w:line="360" w:lineRule="auto"/>
        <w:ind w:firstLine="480" w:firstLineChars="200"/>
        <w:rPr>
          <w:rFonts w:hint="eastAsia" w:ascii="宋体" w:hAnsi="宋体"/>
          <w:color w:val="auto"/>
          <w:sz w:val="24"/>
          <w:highlight w:val="none"/>
        </w:rPr>
      </w:pPr>
      <w:r>
        <w:rPr>
          <w:rFonts w:ascii="宋体" w:hAnsi="宋体"/>
          <w:color w:val="auto"/>
          <w:sz w:val="24"/>
          <w:highlight w:val="none"/>
        </w:rPr>
        <w:t>4</w:t>
      </w:r>
      <w:r>
        <w:rPr>
          <w:rFonts w:hint="eastAsia" w:ascii="宋体" w:hAnsi="宋体"/>
          <w:color w:val="auto"/>
          <w:sz w:val="24"/>
          <w:highlight w:val="none"/>
        </w:rPr>
        <w:t>.如成交，本响应文件至本项目合同履行完毕止均保持有效，本供应商将按“采购文件”及政府采购法律、法规的规定履行合同责任和义务。</w:t>
      </w:r>
    </w:p>
    <w:p w14:paraId="42473363">
      <w:pPr>
        <w:snapToGrid w:val="0"/>
        <w:spacing w:line="360" w:lineRule="auto"/>
        <w:ind w:firstLine="480" w:firstLineChars="200"/>
        <w:rPr>
          <w:rFonts w:ascii="宋体" w:hAnsi="宋体"/>
          <w:color w:val="auto"/>
          <w:sz w:val="24"/>
          <w:szCs w:val="20"/>
          <w:highlight w:val="none"/>
        </w:rPr>
      </w:pPr>
      <w:r>
        <w:rPr>
          <w:rFonts w:hint="eastAsia" w:ascii="宋体" w:hAnsi="宋体"/>
          <w:color w:val="auto"/>
          <w:sz w:val="24"/>
          <w:highlight w:val="none"/>
        </w:rPr>
        <w:t>5.如成交，我公司将自成交公告发布之日起5个工作日内按采购文件规定的标准（金额）一次性向采购代理机构支付代理服务费。</w:t>
      </w:r>
    </w:p>
    <w:p w14:paraId="4F16DB7A">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6.供应商同意按照贵方要求提供与磋商有关的一切数据或资料。</w:t>
      </w:r>
    </w:p>
    <w:p w14:paraId="1D49BA48">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7.与</w:t>
      </w:r>
      <w:r>
        <w:rPr>
          <w:rFonts w:hint="eastAsia" w:ascii="宋体" w:hAnsi="宋体"/>
          <w:color w:val="auto"/>
          <w:sz w:val="24"/>
          <w:highlight w:val="none"/>
          <w:lang w:eastAsia="zh-CN"/>
        </w:rPr>
        <w:t>本次</w:t>
      </w:r>
      <w:r>
        <w:rPr>
          <w:rFonts w:hint="eastAsia" w:ascii="宋体" w:hAnsi="宋体"/>
          <w:color w:val="auto"/>
          <w:sz w:val="24"/>
          <w:highlight w:val="none"/>
        </w:rPr>
        <w:t>采购有关的一切正式往来信函请寄：</w:t>
      </w:r>
    </w:p>
    <w:p w14:paraId="70A6AC79">
      <w:pPr>
        <w:snapToGrid w:val="0"/>
        <w:spacing w:line="360" w:lineRule="auto"/>
        <w:rPr>
          <w:rFonts w:ascii="宋体" w:hAnsi="宋体"/>
          <w:color w:val="auto"/>
          <w:sz w:val="24"/>
          <w:highlight w:val="none"/>
        </w:rPr>
      </w:pPr>
      <w:r>
        <w:rPr>
          <w:rFonts w:hint="eastAsia" w:ascii="宋体" w:hAnsi="宋体"/>
          <w:color w:val="auto"/>
          <w:sz w:val="24"/>
          <w:highlight w:val="none"/>
        </w:rPr>
        <w:t>地址：</w:t>
      </w:r>
      <w:r>
        <w:rPr>
          <w:rFonts w:ascii="宋体" w:hAnsi="宋体"/>
          <w:color w:val="auto"/>
          <w:sz w:val="24"/>
          <w:highlight w:val="none"/>
          <w:u w:val="single"/>
        </w:rPr>
        <w:t xml:space="preserve">                     </w:t>
      </w:r>
      <w:r>
        <w:rPr>
          <w:rFonts w:hint="eastAsia" w:ascii="宋体" w:hAnsi="宋体"/>
          <w:color w:val="auto"/>
          <w:sz w:val="24"/>
          <w:highlight w:val="none"/>
        </w:rPr>
        <w:t>邮编：</w:t>
      </w:r>
      <w:r>
        <w:rPr>
          <w:rFonts w:ascii="宋体" w:hAnsi="宋体"/>
          <w:color w:val="auto"/>
          <w:sz w:val="24"/>
          <w:highlight w:val="none"/>
        </w:rPr>
        <w:t xml:space="preserve">__________   </w:t>
      </w:r>
      <w:r>
        <w:rPr>
          <w:rFonts w:hint="eastAsia" w:ascii="宋体" w:hAnsi="宋体"/>
          <w:color w:val="auto"/>
          <w:sz w:val="24"/>
          <w:highlight w:val="none"/>
        </w:rPr>
        <w:t>电话：</w:t>
      </w:r>
      <w:r>
        <w:rPr>
          <w:rFonts w:ascii="宋体" w:hAnsi="宋体"/>
          <w:color w:val="auto"/>
          <w:sz w:val="24"/>
          <w:highlight w:val="none"/>
        </w:rPr>
        <w:t>______________</w:t>
      </w:r>
    </w:p>
    <w:p w14:paraId="059A53BE">
      <w:pPr>
        <w:snapToGrid w:val="0"/>
        <w:spacing w:line="360" w:lineRule="auto"/>
        <w:rPr>
          <w:rFonts w:ascii="宋体" w:hAnsi="宋体"/>
          <w:color w:val="auto"/>
          <w:sz w:val="24"/>
          <w:highlight w:val="none"/>
        </w:rPr>
      </w:pPr>
      <w:r>
        <w:rPr>
          <w:rFonts w:hint="eastAsia" w:ascii="宋体" w:hAnsi="宋体"/>
          <w:color w:val="auto"/>
          <w:sz w:val="24"/>
          <w:highlight w:val="none"/>
        </w:rPr>
        <w:t>传真：</w:t>
      </w:r>
      <w:r>
        <w:rPr>
          <w:rFonts w:ascii="宋体" w:hAnsi="宋体"/>
          <w:color w:val="auto"/>
          <w:sz w:val="24"/>
          <w:highlight w:val="none"/>
          <w:u w:val="single"/>
        </w:rPr>
        <w:t xml:space="preserve">                 </w:t>
      </w:r>
      <w:r>
        <w:rPr>
          <w:rFonts w:hint="eastAsia" w:ascii="宋体" w:hAnsi="宋体"/>
          <w:color w:val="auto"/>
          <w:sz w:val="24"/>
          <w:highlight w:val="none"/>
        </w:rPr>
        <w:t>供应商代表姓名</w:t>
      </w:r>
      <w:r>
        <w:rPr>
          <w:rFonts w:ascii="宋体" w:hAnsi="宋体"/>
          <w:color w:val="auto"/>
          <w:sz w:val="24"/>
          <w:highlight w:val="none"/>
        </w:rPr>
        <w:t xml:space="preserve"> ___________  </w:t>
      </w:r>
      <w:r>
        <w:rPr>
          <w:rFonts w:hint="eastAsia" w:ascii="宋体" w:hAnsi="宋体"/>
          <w:color w:val="auto"/>
          <w:sz w:val="24"/>
          <w:highlight w:val="none"/>
        </w:rPr>
        <w:t>职务：</w:t>
      </w:r>
      <w:r>
        <w:rPr>
          <w:rFonts w:ascii="宋体" w:hAnsi="宋体"/>
          <w:color w:val="auto"/>
          <w:sz w:val="24"/>
          <w:highlight w:val="none"/>
          <w:u w:val="single"/>
        </w:rPr>
        <w:t xml:space="preserve">             </w:t>
      </w:r>
    </w:p>
    <w:p w14:paraId="27FDC4BC">
      <w:pPr>
        <w:snapToGrid w:val="0"/>
        <w:spacing w:line="360" w:lineRule="auto"/>
        <w:rPr>
          <w:rFonts w:ascii="宋体" w:hAnsi="宋体"/>
          <w:color w:val="auto"/>
          <w:sz w:val="24"/>
          <w:highlight w:val="none"/>
        </w:rPr>
      </w:pPr>
      <w:r>
        <w:rPr>
          <w:rFonts w:hint="eastAsia" w:ascii="宋体" w:hAnsi="宋体"/>
          <w:color w:val="auto"/>
          <w:sz w:val="24"/>
          <w:highlight w:val="none"/>
        </w:rPr>
        <w:t>供应商名称</w:t>
      </w:r>
      <w:r>
        <w:rPr>
          <w:rFonts w:hint="eastAsia" w:ascii="宋体" w:hAnsi="宋体"/>
          <w:color w:val="auto"/>
          <w:sz w:val="24"/>
          <w:highlight w:val="none"/>
          <w:lang w:eastAsia="zh-CN"/>
        </w:rPr>
        <w:t>：</w:t>
      </w:r>
      <w:r>
        <w:rPr>
          <w:rFonts w:ascii="宋体" w:hAnsi="宋体"/>
          <w:color w:val="auto"/>
          <w:sz w:val="24"/>
          <w:highlight w:val="none"/>
          <w:u w:val="single"/>
        </w:rPr>
        <w:t xml:space="preserve">               </w:t>
      </w:r>
      <w:r>
        <w:rPr>
          <w:rFonts w:hint="eastAsia" w:ascii="宋体" w:hAnsi="宋体"/>
          <w:color w:val="auto"/>
          <w:sz w:val="24"/>
          <w:highlight w:val="none"/>
          <w:u w:val="single"/>
          <w:lang w:eastAsia="zh-CN"/>
        </w:rPr>
        <w:t>（</w:t>
      </w:r>
      <w:r>
        <w:rPr>
          <w:rFonts w:hint="eastAsia" w:ascii="宋体" w:hAnsi="宋体"/>
          <w:color w:val="auto"/>
          <w:sz w:val="24"/>
          <w:highlight w:val="none"/>
          <w:u w:val="single"/>
        </w:rPr>
        <w:t>盖章</w:t>
      </w:r>
      <w:r>
        <w:rPr>
          <w:rFonts w:hint="eastAsia" w:ascii="宋体" w:hAnsi="宋体"/>
          <w:color w:val="auto"/>
          <w:sz w:val="24"/>
          <w:highlight w:val="none"/>
          <w:u w:val="single"/>
          <w:lang w:eastAsia="zh-CN"/>
        </w:rPr>
        <w:t>）</w:t>
      </w:r>
      <w:r>
        <w:rPr>
          <w:rFonts w:ascii="宋体" w:hAnsi="宋体"/>
          <w:color w:val="auto"/>
          <w:sz w:val="24"/>
          <w:highlight w:val="none"/>
          <w:u w:val="single"/>
        </w:rPr>
        <w:t xml:space="preserve">             </w:t>
      </w:r>
    </w:p>
    <w:p w14:paraId="6CAC0B85">
      <w:pPr>
        <w:snapToGrid w:val="0"/>
        <w:spacing w:line="360" w:lineRule="auto"/>
        <w:rPr>
          <w:rFonts w:ascii="宋体" w:hAnsi="宋体"/>
          <w:color w:val="auto"/>
          <w:sz w:val="24"/>
          <w:highlight w:val="none"/>
        </w:rPr>
      </w:pPr>
      <w:r>
        <w:rPr>
          <w:rFonts w:hint="eastAsia" w:ascii="宋体" w:hAnsi="宋体"/>
          <w:color w:val="auto"/>
          <w:sz w:val="24"/>
          <w:highlight w:val="none"/>
        </w:rPr>
        <w:t>开户银行：</w:t>
      </w:r>
      <w:r>
        <w:rPr>
          <w:rFonts w:ascii="宋体" w:hAnsi="宋体"/>
          <w:color w:val="auto"/>
          <w:sz w:val="24"/>
          <w:highlight w:val="none"/>
          <w:u w:val="single"/>
        </w:rPr>
        <w:t xml:space="preserve">                      </w:t>
      </w:r>
      <w:r>
        <w:rPr>
          <w:rFonts w:ascii="宋体" w:hAnsi="宋体"/>
          <w:color w:val="auto"/>
          <w:sz w:val="24"/>
          <w:highlight w:val="none"/>
        </w:rPr>
        <w:t xml:space="preserve">   </w:t>
      </w:r>
      <w:r>
        <w:rPr>
          <w:rFonts w:hint="eastAsia" w:ascii="宋体" w:hAnsi="宋体"/>
          <w:color w:val="auto"/>
          <w:sz w:val="24"/>
          <w:highlight w:val="none"/>
          <w:lang w:eastAsia="zh-CN"/>
        </w:rPr>
        <w:t>银行账号</w:t>
      </w:r>
      <w:r>
        <w:rPr>
          <w:rFonts w:hint="eastAsia" w:ascii="宋体" w:hAnsi="宋体"/>
          <w:color w:val="auto"/>
          <w:sz w:val="24"/>
          <w:highlight w:val="none"/>
        </w:rPr>
        <w:t>：</w:t>
      </w:r>
      <w:r>
        <w:rPr>
          <w:rFonts w:ascii="宋体" w:hAnsi="宋体"/>
          <w:color w:val="auto"/>
          <w:sz w:val="24"/>
          <w:highlight w:val="none"/>
          <w:u w:val="single"/>
        </w:rPr>
        <w:t xml:space="preserve">                    </w:t>
      </w:r>
      <w:r>
        <w:rPr>
          <w:rFonts w:ascii="宋体" w:hAnsi="宋体"/>
          <w:color w:val="auto"/>
          <w:sz w:val="24"/>
          <w:highlight w:val="none"/>
        </w:rPr>
        <w:t xml:space="preserve"> </w:t>
      </w:r>
    </w:p>
    <w:p w14:paraId="4661907A">
      <w:pPr>
        <w:snapToGrid w:val="0"/>
        <w:spacing w:line="36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日期</w:t>
      </w:r>
      <w:r>
        <w:rPr>
          <w:rFonts w:hint="eastAsia" w:ascii="宋体" w:hAnsi="宋体"/>
          <w:color w:val="auto"/>
          <w:sz w:val="24"/>
          <w:highlight w:val="none"/>
          <w:lang w:eastAsia="zh-CN"/>
        </w:rPr>
        <w:t>：</w:t>
      </w:r>
      <w:r>
        <w:rPr>
          <w:rFonts w:ascii="宋体" w:hAnsi="宋体"/>
          <w:color w:val="auto"/>
          <w:sz w:val="24"/>
          <w:highlight w:val="none"/>
        </w:rPr>
        <w:t>_____</w:t>
      </w:r>
      <w:r>
        <w:rPr>
          <w:rFonts w:hint="eastAsia" w:ascii="宋体" w:hAnsi="宋体"/>
          <w:color w:val="auto"/>
          <w:sz w:val="24"/>
          <w:highlight w:val="none"/>
        </w:rPr>
        <w:t>年</w:t>
      </w:r>
      <w:r>
        <w:rPr>
          <w:rFonts w:ascii="宋体" w:hAnsi="宋体"/>
          <w:color w:val="auto"/>
          <w:sz w:val="24"/>
          <w:highlight w:val="none"/>
        </w:rPr>
        <w:t>___</w:t>
      </w:r>
      <w:r>
        <w:rPr>
          <w:rFonts w:hint="eastAsia" w:ascii="宋体" w:hAnsi="宋体"/>
          <w:color w:val="auto"/>
          <w:sz w:val="24"/>
          <w:highlight w:val="none"/>
        </w:rPr>
        <w:t>月</w:t>
      </w:r>
      <w:r>
        <w:rPr>
          <w:rFonts w:ascii="宋体" w:hAnsi="宋体"/>
          <w:color w:val="auto"/>
          <w:sz w:val="24"/>
          <w:highlight w:val="none"/>
        </w:rPr>
        <w:t>___</w:t>
      </w:r>
      <w:r>
        <w:rPr>
          <w:rFonts w:hint="eastAsia" w:ascii="宋体" w:hAnsi="宋体"/>
          <w:color w:val="auto"/>
          <w:sz w:val="24"/>
          <w:highlight w:val="none"/>
        </w:rPr>
        <w:t>日</w:t>
      </w:r>
    </w:p>
    <w:p w14:paraId="32091650">
      <w:pPr>
        <w:pStyle w:val="4"/>
        <w:rPr>
          <w:rFonts w:ascii="宋体" w:hAnsi="宋体"/>
          <w:b w:val="0"/>
          <w:color w:val="auto"/>
          <w:szCs w:val="20"/>
          <w:highlight w:val="none"/>
        </w:rPr>
      </w:pPr>
      <w:r>
        <w:rPr>
          <w:rFonts w:ascii="宋体" w:hAnsi="宋体"/>
          <w:b w:val="0"/>
          <w:color w:val="auto"/>
          <w:highlight w:val="none"/>
        </w:rPr>
        <w:br w:type="page"/>
      </w:r>
      <w:r>
        <w:rPr>
          <w:rFonts w:hint="eastAsia" w:ascii="宋体" w:hAnsi="宋体"/>
          <w:color w:val="auto"/>
          <w:sz w:val="28"/>
          <w:szCs w:val="28"/>
          <w:highlight w:val="none"/>
        </w:rPr>
        <w:t>11.报价一览表</w:t>
      </w:r>
    </w:p>
    <w:p w14:paraId="42442962">
      <w:pPr>
        <w:snapToGrid w:val="0"/>
        <w:spacing w:before="50" w:after="50" w:line="360" w:lineRule="auto"/>
        <w:jc w:val="center"/>
        <w:rPr>
          <w:rFonts w:ascii="宋体" w:hAnsi="宋体"/>
          <w:b/>
          <w:color w:val="auto"/>
          <w:sz w:val="32"/>
          <w:szCs w:val="32"/>
          <w:highlight w:val="none"/>
        </w:rPr>
      </w:pPr>
      <w:r>
        <w:rPr>
          <w:rFonts w:hint="eastAsia" w:ascii="宋体" w:hAnsi="宋体"/>
          <w:b/>
          <w:color w:val="auto"/>
          <w:sz w:val="32"/>
          <w:szCs w:val="32"/>
          <w:highlight w:val="none"/>
          <w:lang w:eastAsia="zh-CN"/>
        </w:rPr>
        <w:t>（</w:t>
      </w:r>
      <w:r>
        <w:rPr>
          <w:rFonts w:hint="eastAsia" w:ascii="宋体" w:hAnsi="宋体"/>
          <w:b/>
          <w:color w:val="auto"/>
          <w:sz w:val="32"/>
          <w:szCs w:val="32"/>
          <w:highlight w:val="none"/>
          <w:lang w:val="en-US" w:eastAsia="zh-CN"/>
        </w:rPr>
        <w:t>一</w:t>
      </w:r>
      <w:r>
        <w:rPr>
          <w:rFonts w:hint="eastAsia" w:ascii="宋体" w:hAnsi="宋体"/>
          <w:b/>
          <w:color w:val="auto"/>
          <w:sz w:val="32"/>
          <w:szCs w:val="32"/>
          <w:highlight w:val="none"/>
          <w:lang w:eastAsia="zh-CN"/>
        </w:rPr>
        <w:t>）</w:t>
      </w:r>
      <w:r>
        <w:rPr>
          <w:rFonts w:hint="eastAsia" w:ascii="宋体" w:hAnsi="宋体"/>
          <w:b/>
          <w:color w:val="auto"/>
          <w:sz w:val="32"/>
          <w:szCs w:val="32"/>
          <w:highlight w:val="none"/>
        </w:rPr>
        <w:t>报价一览表</w:t>
      </w:r>
    </w:p>
    <w:p w14:paraId="4DADC905">
      <w:pPr>
        <w:pageBreakBefore w:val="0"/>
        <w:widowControl w:val="0"/>
        <w:kinsoku/>
        <w:wordWrap/>
        <w:overflowPunct/>
        <w:topLinePunct w:val="0"/>
        <w:autoSpaceDE/>
        <w:autoSpaceDN/>
        <w:bidi w:val="0"/>
        <w:adjustRightInd/>
        <w:spacing w:line="360" w:lineRule="auto"/>
        <w:ind w:firstLine="0" w:firstLineChars="0"/>
        <w:textAlignment w:val="auto"/>
        <w:rPr>
          <w:rFonts w:hint="eastAsia"/>
          <w:color w:val="auto"/>
          <w:sz w:val="24"/>
          <w:szCs w:val="24"/>
          <w:highlight w:val="none"/>
          <w:u w:val="single"/>
        </w:rPr>
      </w:pPr>
      <w:r>
        <w:rPr>
          <w:rFonts w:hint="eastAsia"/>
          <w:color w:val="auto"/>
          <w:sz w:val="24"/>
          <w:szCs w:val="24"/>
          <w:highlight w:val="none"/>
          <w:u w:val="single"/>
        </w:rPr>
        <w:t>__________（采购人）、（采购代理机构）</w:t>
      </w:r>
      <w:r>
        <w:rPr>
          <w:rFonts w:hint="eastAsia"/>
          <w:color w:val="auto"/>
          <w:sz w:val="24"/>
          <w:szCs w:val="24"/>
          <w:highlight w:val="none"/>
          <w:u w:val="single"/>
          <w:lang w:val="zh-CN"/>
        </w:rPr>
        <w:t>：</w:t>
      </w:r>
    </w:p>
    <w:p w14:paraId="22A79246">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lang w:val="zh-CN"/>
        </w:rPr>
      </w:pPr>
      <w:r>
        <w:rPr>
          <w:rFonts w:hint="eastAsia"/>
          <w:color w:val="auto"/>
          <w:sz w:val="24"/>
          <w:szCs w:val="24"/>
          <w:highlight w:val="none"/>
          <w:lang w:val="zh-CN"/>
        </w:rPr>
        <w:t>按你方采购文件要求，我们，本响应文件签字方，谨此向你方发出要约如下：如你方接受本投标，我方承诺按照如下报价单的价格完成__________</w:t>
      </w:r>
      <w:r>
        <w:rPr>
          <w:rFonts w:hint="eastAsia"/>
          <w:color w:val="auto"/>
          <w:sz w:val="24"/>
          <w:szCs w:val="24"/>
          <w:highlight w:val="none"/>
          <w:u w:val="single"/>
        </w:rPr>
        <w:t>（项目名称）</w:t>
      </w:r>
      <w:r>
        <w:rPr>
          <w:rFonts w:hint="eastAsia"/>
          <w:color w:val="auto"/>
          <w:sz w:val="24"/>
          <w:szCs w:val="24"/>
          <w:highlight w:val="none"/>
          <w:u w:val="single"/>
          <w:lang w:val="zh-CN"/>
        </w:rPr>
        <w:t>【项目编号：__________</w:t>
      </w:r>
      <w:r>
        <w:rPr>
          <w:rFonts w:hint="eastAsia"/>
          <w:color w:val="auto"/>
          <w:sz w:val="24"/>
          <w:szCs w:val="24"/>
          <w:highlight w:val="none"/>
          <w:u w:val="single"/>
        </w:rPr>
        <w:t>（采购编号）】</w:t>
      </w:r>
      <w:r>
        <w:rPr>
          <w:rFonts w:hint="eastAsia"/>
          <w:color w:val="auto"/>
          <w:sz w:val="24"/>
          <w:szCs w:val="24"/>
          <w:highlight w:val="none"/>
        </w:rPr>
        <w:t>的实施</w:t>
      </w:r>
      <w:r>
        <w:rPr>
          <w:rFonts w:hint="eastAsia"/>
          <w:color w:val="auto"/>
          <w:sz w:val="24"/>
          <w:szCs w:val="24"/>
          <w:highlight w:val="none"/>
          <w:lang w:val="zh-CN"/>
        </w:rPr>
        <w:t>。</w:t>
      </w:r>
    </w:p>
    <w:p w14:paraId="5314700E">
      <w:pPr>
        <w:pageBreakBefore w:val="0"/>
        <w:widowControl w:val="0"/>
        <w:kinsoku/>
        <w:wordWrap/>
        <w:overflowPunct/>
        <w:topLinePunct w:val="0"/>
        <w:autoSpaceDE/>
        <w:autoSpaceDN/>
        <w:bidi w:val="0"/>
        <w:adjustRightInd/>
        <w:spacing w:line="360" w:lineRule="auto"/>
        <w:ind w:firstLine="422"/>
        <w:jc w:val="center"/>
        <w:textAlignment w:val="auto"/>
        <w:rPr>
          <w:rFonts w:hint="eastAsia"/>
          <w:b/>
          <w:bCs/>
          <w:color w:val="auto"/>
          <w:sz w:val="24"/>
          <w:szCs w:val="24"/>
          <w:highlight w:val="none"/>
          <w:lang w:val="zh-CN"/>
        </w:rPr>
      </w:pPr>
      <w:r>
        <w:rPr>
          <w:rFonts w:hint="eastAsia"/>
          <w:b/>
          <w:bCs/>
          <w:color w:val="auto"/>
          <w:sz w:val="24"/>
          <w:szCs w:val="24"/>
          <w:highlight w:val="none"/>
          <w:lang w:val="zh-CN"/>
        </w:rPr>
        <w:t>报价单(单位均为人民币元)</w:t>
      </w:r>
    </w:p>
    <w:tbl>
      <w:tblPr>
        <w:tblStyle w:val="58"/>
        <w:tblW w:w="92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1647"/>
        <w:gridCol w:w="1340"/>
        <w:gridCol w:w="2048"/>
        <w:gridCol w:w="1482"/>
        <w:gridCol w:w="863"/>
      </w:tblGrid>
      <w:tr w14:paraId="27AC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901" w:type="dxa"/>
            <w:vAlign w:val="center"/>
          </w:tcPr>
          <w:p w14:paraId="2511D866">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b/>
                <w:bCs/>
                <w:color w:val="auto"/>
                <w:sz w:val="24"/>
                <w:szCs w:val="24"/>
                <w:highlight w:val="none"/>
              </w:rPr>
            </w:pPr>
            <w:r>
              <w:rPr>
                <w:rFonts w:hint="eastAsia"/>
                <w:b/>
                <w:bCs/>
                <w:color w:val="auto"/>
                <w:sz w:val="24"/>
                <w:szCs w:val="24"/>
                <w:highlight w:val="none"/>
              </w:rPr>
              <w:t>项目名称</w:t>
            </w:r>
          </w:p>
        </w:tc>
        <w:tc>
          <w:tcPr>
            <w:tcW w:w="1647" w:type="dxa"/>
            <w:vAlign w:val="center"/>
          </w:tcPr>
          <w:p w14:paraId="53DD0F56">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b/>
                <w:bCs/>
                <w:color w:val="auto"/>
                <w:sz w:val="24"/>
                <w:szCs w:val="24"/>
                <w:highlight w:val="none"/>
              </w:rPr>
            </w:pPr>
            <w:r>
              <w:rPr>
                <w:rFonts w:hint="eastAsia"/>
                <w:b/>
                <w:bCs/>
                <w:color w:val="auto"/>
                <w:sz w:val="24"/>
                <w:szCs w:val="24"/>
                <w:highlight w:val="none"/>
              </w:rPr>
              <w:t>施工范围</w:t>
            </w:r>
          </w:p>
        </w:tc>
        <w:tc>
          <w:tcPr>
            <w:tcW w:w="1340" w:type="dxa"/>
            <w:vAlign w:val="center"/>
          </w:tcPr>
          <w:p w14:paraId="7726EA0E">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b/>
                <w:bCs/>
                <w:color w:val="auto"/>
                <w:sz w:val="24"/>
                <w:szCs w:val="24"/>
                <w:highlight w:val="none"/>
              </w:rPr>
            </w:pPr>
            <w:r>
              <w:rPr>
                <w:rFonts w:hint="eastAsia"/>
                <w:b/>
                <w:bCs/>
                <w:color w:val="auto"/>
                <w:sz w:val="24"/>
                <w:szCs w:val="24"/>
                <w:highlight w:val="none"/>
              </w:rPr>
              <w:t>施工工期</w:t>
            </w:r>
          </w:p>
        </w:tc>
        <w:tc>
          <w:tcPr>
            <w:tcW w:w="2048" w:type="dxa"/>
            <w:vAlign w:val="center"/>
          </w:tcPr>
          <w:p w14:paraId="1E2400C7">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b/>
                <w:bCs/>
                <w:color w:val="auto"/>
                <w:sz w:val="24"/>
                <w:szCs w:val="24"/>
                <w:highlight w:val="none"/>
              </w:rPr>
            </w:pPr>
            <w:r>
              <w:rPr>
                <w:rFonts w:hint="eastAsia"/>
                <w:b/>
                <w:bCs/>
                <w:color w:val="auto"/>
                <w:sz w:val="24"/>
                <w:szCs w:val="24"/>
                <w:highlight w:val="none"/>
              </w:rPr>
              <w:t>项目经理</w:t>
            </w:r>
          </w:p>
        </w:tc>
        <w:tc>
          <w:tcPr>
            <w:tcW w:w="1482" w:type="dxa"/>
            <w:vAlign w:val="center"/>
          </w:tcPr>
          <w:p w14:paraId="7C75A8BB">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b/>
                <w:bCs/>
                <w:color w:val="auto"/>
                <w:sz w:val="24"/>
                <w:szCs w:val="24"/>
                <w:highlight w:val="none"/>
              </w:rPr>
            </w:pPr>
            <w:r>
              <w:rPr>
                <w:rFonts w:hint="eastAsia"/>
                <w:b/>
                <w:bCs/>
                <w:color w:val="auto"/>
                <w:sz w:val="24"/>
                <w:szCs w:val="24"/>
                <w:highlight w:val="none"/>
              </w:rPr>
              <w:t>项目经理执业证书信息</w:t>
            </w:r>
          </w:p>
        </w:tc>
        <w:tc>
          <w:tcPr>
            <w:tcW w:w="863" w:type="dxa"/>
            <w:vAlign w:val="center"/>
          </w:tcPr>
          <w:p w14:paraId="1F98F7D4">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b/>
                <w:bCs/>
                <w:color w:val="auto"/>
                <w:sz w:val="24"/>
                <w:szCs w:val="24"/>
                <w:highlight w:val="none"/>
              </w:rPr>
            </w:pPr>
            <w:r>
              <w:rPr>
                <w:rFonts w:hint="eastAsia"/>
                <w:b/>
                <w:bCs/>
                <w:color w:val="auto"/>
                <w:sz w:val="24"/>
                <w:szCs w:val="24"/>
                <w:highlight w:val="none"/>
              </w:rPr>
              <w:t>备注</w:t>
            </w:r>
          </w:p>
        </w:tc>
      </w:tr>
      <w:tr w14:paraId="1849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901" w:type="dxa"/>
            <w:vAlign w:val="center"/>
          </w:tcPr>
          <w:p w14:paraId="1A9F1178">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color w:val="auto"/>
                <w:sz w:val="24"/>
                <w:szCs w:val="24"/>
                <w:highlight w:val="none"/>
              </w:rPr>
            </w:pPr>
          </w:p>
        </w:tc>
        <w:tc>
          <w:tcPr>
            <w:tcW w:w="1647" w:type="dxa"/>
            <w:vAlign w:val="center"/>
          </w:tcPr>
          <w:p w14:paraId="4AEEE3DF">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color w:val="auto"/>
                <w:sz w:val="24"/>
                <w:szCs w:val="24"/>
                <w:highlight w:val="none"/>
              </w:rPr>
            </w:pPr>
          </w:p>
        </w:tc>
        <w:tc>
          <w:tcPr>
            <w:tcW w:w="1340" w:type="dxa"/>
            <w:vAlign w:val="center"/>
          </w:tcPr>
          <w:p w14:paraId="33B2C197">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color w:val="auto"/>
                <w:sz w:val="24"/>
                <w:szCs w:val="24"/>
                <w:highlight w:val="none"/>
              </w:rPr>
            </w:pPr>
          </w:p>
        </w:tc>
        <w:tc>
          <w:tcPr>
            <w:tcW w:w="2048" w:type="dxa"/>
            <w:vAlign w:val="center"/>
          </w:tcPr>
          <w:p w14:paraId="7812CE1A">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color w:val="auto"/>
                <w:sz w:val="24"/>
                <w:szCs w:val="24"/>
                <w:highlight w:val="none"/>
              </w:rPr>
            </w:pPr>
          </w:p>
        </w:tc>
        <w:tc>
          <w:tcPr>
            <w:tcW w:w="1482" w:type="dxa"/>
            <w:vAlign w:val="center"/>
          </w:tcPr>
          <w:p w14:paraId="08B9FCD7">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color w:val="auto"/>
                <w:sz w:val="24"/>
                <w:szCs w:val="24"/>
                <w:highlight w:val="none"/>
              </w:rPr>
            </w:pPr>
          </w:p>
        </w:tc>
        <w:tc>
          <w:tcPr>
            <w:tcW w:w="863" w:type="dxa"/>
            <w:vAlign w:val="center"/>
          </w:tcPr>
          <w:p w14:paraId="7DDCDB43">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color w:val="auto"/>
                <w:sz w:val="24"/>
                <w:szCs w:val="24"/>
                <w:highlight w:val="none"/>
              </w:rPr>
            </w:pPr>
          </w:p>
        </w:tc>
      </w:tr>
      <w:tr w14:paraId="323E8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4888" w:type="dxa"/>
            <w:gridSpan w:val="3"/>
            <w:vAlign w:val="center"/>
          </w:tcPr>
          <w:p w14:paraId="073EA5EA">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b/>
                <w:bCs/>
                <w:color w:val="auto"/>
                <w:sz w:val="24"/>
                <w:szCs w:val="24"/>
                <w:highlight w:val="none"/>
              </w:rPr>
            </w:pPr>
            <w:r>
              <w:rPr>
                <w:rFonts w:hint="eastAsia"/>
                <w:b/>
                <w:bCs/>
                <w:color w:val="auto"/>
                <w:sz w:val="24"/>
                <w:szCs w:val="24"/>
                <w:highlight w:val="none"/>
              </w:rPr>
              <w:t>磋商报价（小写）</w:t>
            </w:r>
          </w:p>
        </w:tc>
        <w:tc>
          <w:tcPr>
            <w:tcW w:w="4393" w:type="dxa"/>
            <w:gridSpan w:val="3"/>
            <w:vAlign w:val="center"/>
          </w:tcPr>
          <w:p w14:paraId="2312E20C">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color w:val="auto"/>
                <w:sz w:val="24"/>
                <w:szCs w:val="24"/>
                <w:highlight w:val="none"/>
              </w:rPr>
            </w:pPr>
          </w:p>
        </w:tc>
      </w:tr>
      <w:tr w14:paraId="30F71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4888" w:type="dxa"/>
            <w:gridSpan w:val="3"/>
            <w:vAlign w:val="center"/>
          </w:tcPr>
          <w:p w14:paraId="3740D192">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b/>
                <w:bCs/>
                <w:color w:val="auto"/>
                <w:sz w:val="24"/>
                <w:szCs w:val="24"/>
                <w:highlight w:val="none"/>
              </w:rPr>
            </w:pPr>
            <w:r>
              <w:rPr>
                <w:rFonts w:hint="eastAsia"/>
                <w:b/>
                <w:bCs/>
                <w:color w:val="auto"/>
                <w:sz w:val="24"/>
                <w:szCs w:val="24"/>
                <w:highlight w:val="none"/>
              </w:rPr>
              <w:t>磋商报价（大写）</w:t>
            </w:r>
          </w:p>
        </w:tc>
        <w:tc>
          <w:tcPr>
            <w:tcW w:w="4393" w:type="dxa"/>
            <w:gridSpan w:val="3"/>
            <w:vAlign w:val="center"/>
          </w:tcPr>
          <w:p w14:paraId="2B7F8D10">
            <w:pPr>
              <w:pageBreakBefore w:val="0"/>
              <w:widowControl w:val="0"/>
              <w:kinsoku/>
              <w:wordWrap/>
              <w:overflowPunct/>
              <w:topLinePunct w:val="0"/>
              <w:autoSpaceDE/>
              <w:autoSpaceDN/>
              <w:bidi w:val="0"/>
              <w:adjustRightInd/>
              <w:spacing w:line="360" w:lineRule="auto"/>
              <w:ind w:firstLine="0" w:firstLineChars="0"/>
              <w:jc w:val="center"/>
              <w:textAlignment w:val="auto"/>
              <w:rPr>
                <w:rFonts w:hint="eastAsia"/>
                <w:color w:val="auto"/>
                <w:sz w:val="24"/>
                <w:szCs w:val="24"/>
                <w:highlight w:val="none"/>
              </w:rPr>
            </w:pPr>
          </w:p>
        </w:tc>
      </w:tr>
    </w:tbl>
    <w:p w14:paraId="13EA04C3">
      <w:pPr>
        <w:pageBreakBefore w:val="0"/>
        <w:widowControl w:val="0"/>
        <w:kinsoku/>
        <w:wordWrap/>
        <w:overflowPunct/>
        <w:topLinePunct w:val="0"/>
        <w:autoSpaceDE/>
        <w:autoSpaceDN/>
        <w:bidi w:val="0"/>
        <w:adjustRightInd/>
        <w:spacing w:line="360" w:lineRule="auto"/>
        <w:ind w:firstLine="420"/>
        <w:jc w:val="center"/>
        <w:textAlignment w:val="auto"/>
        <w:rPr>
          <w:rFonts w:hint="eastAsia"/>
          <w:color w:val="auto"/>
          <w:sz w:val="24"/>
          <w:szCs w:val="24"/>
          <w:highlight w:val="none"/>
          <w:lang w:val="zh-CN"/>
        </w:rPr>
      </w:pPr>
      <w:r>
        <w:rPr>
          <w:rFonts w:hint="eastAsia"/>
          <w:color w:val="auto"/>
          <w:sz w:val="24"/>
          <w:szCs w:val="24"/>
          <w:highlight w:val="none"/>
          <w:lang w:val="zh-CN"/>
        </w:rPr>
        <w:t>供应商名称（电子签名）：</w:t>
      </w:r>
    </w:p>
    <w:p w14:paraId="207520F6">
      <w:pPr>
        <w:pageBreakBefore w:val="0"/>
        <w:widowControl w:val="0"/>
        <w:kinsoku/>
        <w:wordWrap/>
        <w:overflowPunct/>
        <w:topLinePunct w:val="0"/>
        <w:autoSpaceDE/>
        <w:autoSpaceDN/>
        <w:bidi w:val="0"/>
        <w:adjustRightInd/>
        <w:spacing w:line="360" w:lineRule="auto"/>
        <w:ind w:firstLine="420"/>
        <w:jc w:val="center"/>
        <w:textAlignment w:val="auto"/>
        <w:rPr>
          <w:rFonts w:hint="default" w:eastAsia="宋体"/>
          <w:color w:val="auto"/>
          <w:sz w:val="24"/>
          <w:szCs w:val="24"/>
          <w:highlight w:val="none"/>
          <w:lang w:val="en-US" w:eastAsia="zh-CN"/>
        </w:rPr>
      </w:pPr>
      <w:r>
        <w:rPr>
          <w:rFonts w:hint="eastAsia"/>
          <w:color w:val="auto"/>
          <w:sz w:val="24"/>
          <w:szCs w:val="24"/>
          <w:highlight w:val="none"/>
          <w:lang w:val="zh-CN"/>
        </w:rPr>
        <w:t>日  期：</w:t>
      </w:r>
      <w:r>
        <w:rPr>
          <w:rFonts w:hint="eastAsia"/>
          <w:color w:val="auto"/>
          <w:sz w:val="24"/>
          <w:szCs w:val="24"/>
          <w:highlight w:val="none"/>
          <w:lang w:val="en-US" w:eastAsia="zh-CN"/>
        </w:rPr>
        <w:t xml:space="preserve">                </w:t>
      </w:r>
    </w:p>
    <w:p w14:paraId="052E3F87">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lang w:val="zh-CN"/>
        </w:rPr>
      </w:pPr>
    </w:p>
    <w:p w14:paraId="40C67EF9">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lang w:val="zh-CN"/>
        </w:rPr>
      </w:pPr>
      <w:r>
        <w:rPr>
          <w:rFonts w:hint="eastAsia"/>
          <w:color w:val="auto"/>
          <w:sz w:val="24"/>
          <w:szCs w:val="24"/>
          <w:highlight w:val="none"/>
          <w:lang w:val="zh-CN"/>
        </w:rPr>
        <w:t>注：1、供应商需按本表格式填写，</w:t>
      </w:r>
      <w:r>
        <w:rPr>
          <w:rFonts w:hint="eastAsia"/>
          <w:b/>
          <w:bCs/>
          <w:color w:val="auto"/>
          <w:sz w:val="24"/>
          <w:szCs w:val="24"/>
          <w:highlight w:val="none"/>
        </w:rPr>
        <w:t>否则视为响应文件含有采购人不能接受的附加条件，响应文件无效</w:t>
      </w:r>
      <w:r>
        <w:rPr>
          <w:rFonts w:hint="eastAsia"/>
          <w:color w:val="auto"/>
          <w:sz w:val="24"/>
          <w:szCs w:val="24"/>
          <w:highlight w:val="none"/>
          <w:lang w:val="zh-CN"/>
        </w:rPr>
        <w:t>。</w:t>
      </w:r>
    </w:p>
    <w:p w14:paraId="64EEAF90">
      <w:pPr>
        <w:pageBreakBefore w:val="0"/>
        <w:widowControl w:val="0"/>
        <w:kinsoku/>
        <w:wordWrap/>
        <w:overflowPunct/>
        <w:topLinePunct w:val="0"/>
        <w:autoSpaceDE/>
        <w:autoSpaceDN/>
        <w:bidi w:val="0"/>
        <w:adjustRightInd/>
        <w:spacing w:line="360" w:lineRule="auto"/>
        <w:ind w:firstLine="422"/>
        <w:textAlignment w:val="auto"/>
        <w:rPr>
          <w:rFonts w:hint="eastAsia"/>
          <w:b/>
          <w:bCs/>
          <w:color w:val="auto"/>
          <w:sz w:val="24"/>
          <w:szCs w:val="24"/>
          <w:highlight w:val="none"/>
        </w:rPr>
      </w:pPr>
      <w:r>
        <w:rPr>
          <w:rFonts w:hint="eastAsia"/>
          <w:b/>
          <w:bCs/>
          <w:color w:val="auto"/>
          <w:sz w:val="24"/>
          <w:szCs w:val="24"/>
          <w:highlight w:val="none"/>
          <w:lang w:val="zh-CN"/>
        </w:rPr>
        <w:t>2、有关本项目实施所涉及的一切费用均计入报价。采购人不得向供应商索要或者接受供应商给予的赠品、回扣或者与采购无关的其他商品、服务；如供应商承诺提供赠品、回扣、采购预算中本身不包含的其他商品或服务，视作无效承诺，不得因无效承诺对供应商实行差别待遇或者歧视待遇，也不得将其作为中标（成交）条件或者合同签订条件；总价不为零，报价明细表中部分产品、服务单价为零的，视作已包含在总价中。采购内容未包含在《开标一览表（报价表）》名称栏中，投标人不能作出合理解释的，视为投标文件含有采购人不能接受的附加条件的，投标无效。采购内容未包含在《报价单》名称栏中，供应商不能作出合理解释的，视为响应文件含有采购人不能接受的附加条件的，响应文件无效。</w:t>
      </w:r>
    </w:p>
    <w:p w14:paraId="50D51464">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lang w:val="zh-CN"/>
        </w:rPr>
      </w:pPr>
      <w:r>
        <w:rPr>
          <w:rFonts w:hint="eastAsia"/>
          <w:color w:val="auto"/>
          <w:sz w:val="24"/>
          <w:szCs w:val="24"/>
          <w:highlight w:val="none"/>
          <w:lang w:val="zh-CN"/>
        </w:rPr>
        <w:t>3、特别提示：采购代理机构将对项目名称和项目编号，成交供应商名称、地址和成交金额、施工范围、施工工期、项目经理、执业证书信息、品牌（如果有）、规格型号、数量、单价等予以公示。</w:t>
      </w:r>
    </w:p>
    <w:p w14:paraId="4E0E0A61">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rPr>
      </w:pPr>
      <w:r>
        <w:rPr>
          <w:color w:val="auto"/>
          <w:sz w:val="24"/>
          <w:szCs w:val="24"/>
          <w:highlight w:val="none"/>
          <w:lang w:val="zh-CN"/>
        </w:rPr>
        <w:t>4</w:t>
      </w:r>
      <w:r>
        <w:rPr>
          <w:rFonts w:hint="eastAsia"/>
          <w:color w:val="auto"/>
          <w:sz w:val="24"/>
          <w:szCs w:val="24"/>
          <w:highlight w:val="none"/>
          <w:lang w:val="zh-CN"/>
        </w:rPr>
        <w:t>、符合采购文件中列明的可享受中小企业扶持政策的供应商，请填写中小企业声明函。注：供应商提供的中小企业声明函内容不实的，属于提供虚假材料谋取中标、成交，依照《中华人民共和国政府采购法》等国家有关规定追究相应责任。</w:t>
      </w:r>
    </w:p>
    <w:p w14:paraId="48F7EFC6">
      <w:pPr>
        <w:pStyle w:val="605"/>
        <w:keepNext w:val="0"/>
        <w:pageBreakBefore w:val="0"/>
        <w:widowControl w:val="0"/>
        <w:tabs>
          <w:tab w:val="clear" w:pos="720"/>
        </w:tabs>
        <w:kinsoku/>
        <w:wordWrap/>
        <w:overflowPunct/>
        <w:topLinePunct w:val="0"/>
        <w:autoSpaceDE/>
        <w:autoSpaceDN/>
        <w:bidi w:val="0"/>
        <w:adjustRightInd/>
        <w:snapToGrid w:val="0"/>
        <w:spacing w:before="120" w:after="120" w:line="360" w:lineRule="auto"/>
        <w:ind w:firstLine="442"/>
        <w:textAlignment w:val="auto"/>
        <w:outlineLvl w:val="9"/>
        <w:rPr>
          <w:rFonts w:hint="eastAsia" w:eastAsia="宋体"/>
          <w:color w:val="auto"/>
          <w:kern w:val="2"/>
          <w:sz w:val="24"/>
          <w:szCs w:val="24"/>
          <w:highlight w:val="none"/>
        </w:rPr>
      </w:pPr>
    </w:p>
    <w:p w14:paraId="4E8C7D6F">
      <w:pPr>
        <w:pStyle w:val="605"/>
        <w:keepNext w:val="0"/>
        <w:pageBreakBefore w:val="0"/>
        <w:widowControl w:val="0"/>
        <w:tabs>
          <w:tab w:val="clear" w:pos="720"/>
        </w:tabs>
        <w:kinsoku/>
        <w:wordWrap/>
        <w:overflowPunct/>
        <w:topLinePunct w:val="0"/>
        <w:autoSpaceDE/>
        <w:autoSpaceDN/>
        <w:bidi w:val="0"/>
        <w:adjustRightInd/>
        <w:snapToGrid w:val="0"/>
        <w:spacing w:before="120" w:after="120" w:line="360" w:lineRule="auto"/>
        <w:ind w:firstLine="442"/>
        <w:textAlignment w:val="auto"/>
        <w:outlineLvl w:val="9"/>
        <w:rPr>
          <w:rFonts w:hint="eastAsia" w:eastAsia="宋体"/>
          <w:color w:val="auto"/>
          <w:kern w:val="2"/>
          <w:sz w:val="24"/>
          <w:szCs w:val="24"/>
          <w:highlight w:val="none"/>
        </w:rPr>
        <w:sectPr>
          <w:pgSz w:w="11906" w:h="16838"/>
          <w:pgMar w:top="1417" w:right="1417" w:bottom="1417" w:left="1417" w:header="851" w:footer="992" w:gutter="0"/>
          <w:cols w:space="720" w:num="1"/>
          <w:titlePg/>
          <w:docGrid w:linePitch="312" w:charSpace="0"/>
        </w:sectPr>
      </w:pPr>
    </w:p>
    <w:p w14:paraId="6A4AA75D">
      <w:pPr>
        <w:pStyle w:val="4"/>
        <w:pageBreakBefore w:val="0"/>
        <w:widowControl w:val="0"/>
        <w:tabs>
          <w:tab w:val="left" w:pos="900"/>
        </w:tabs>
        <w:kinsoku/>
        <w:wordWrap/>
        <w:overflowPunct/>
        <w:topLinePunct w:val="0"/>
        <w:autoSpaceDE/>
        <w:autoSpaceDN/>
        <w:bidi w:val="0"/>
        <w:adjustRightInd/>
        <w:spacing w:after="120" w:line="360" w:lineRule="auto"/>
        <w:ind w:firstLine="482"/>
        <w:jc w:val="center"/>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二</w:t>
      </w:r>
      <w:r>
        <w:rPr>
          <w:rFonts w:hint="eastAsia"/>
          <w:color w:val="auto"/>
          <w:sz w:val="24"/>
          <w:szCs w:val="24"/>
          <w:highlight w:val="none"/>
          <w:lang w:eastAsia="zh-CN"/>
        </w:rPr>
        <w:t>）</w:t>
      </w:r>
      <w:r>
        <w:rPr>
          <w:rFonts w:hint="eastAsia"/>
          <w:color w:val="auto"/>
          <w:sz w:val="24"/>
          <w:szCs w:val="24"/>
          <w:highlight w:val="none"/>
        </w:rPr>
        <w:t>已标价工程量清单</w:t>
      </w:r>
    </w:p>
    <w:p w14:paraId="4B174322">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rPr>
      </w:pPr>
      <w:r>
        <w:rPr>
          <w:rFonts w:hint="eastAsia"/>
          <w:color w:val="auto"/>
          <w:sz w:val="24"/>
          <w:szCs w:val="24"/>
          <w:highlight w:val="none"/>
        </w:rPr>
        <w:t>注：按采购文件工程量清单编制</w:t>
      </w:r>
    </w:p>
    <w:p w14:paraId="7118A5AA">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rPr>
      </w:pPr>
    </w:p>
    <w:p w14:paraId="674889D0">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rPr>
      </w:pPr>
    </w:p>
    <w:p w14:paraId="5DE1856B">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rPr>
      </w:pPr>
    </w:p>
    <w:p w14:paraId="0F681956">
      <w:pPr>
        <w:pageBreakBefore w:val="0"/>
        <w:widowControl w:val="0"/>
        <w:kinsoku/>
        <w:wordWrap/>
        <w:overflowPunct/>
        <w:topLinePunct w:val="0"/>
        <w:autoSpaceDE/>
        <w:autoSpaceDN/>
        <w:bidi w:val="0"/>
        <w:adjustRightInd/>
        <w:spacing w:line="360" w:lineRule="auto"/>
        <w:ind w:firstLine="422"/>
        <w:textAlignment w:val="auto"/>
        <w:rPr>
          <w:rFonts w:hint="eastAsia"/>
          <w:b/>
          <w:bCs/>
          <w:color w:val="auto"/>
          <w:sz w:val="24"/>
          <w:szCs w:val="24"/>
          <w:highlight w:val="none"/>
        </w:rPr>
      </w:pPr>
      <w:r>
        <w:rPr>
          <w:rFonts w:hint="eastAsia"/>
          <w:b/>
          <w:bCs/>
          <w:color w:val="auto"/>
          <w:sz w:val="24"/>
          <w:szCs w:val="24"/>
          <w:highlight w:val="none"/>
        </w:rPr>
        <w:t>注意事项：▲根据国家住建部、省级造价主管部门对造价从业人员执业管理的相关法律法规规定以及国标计价规范的规定，响应报价的编制必须遵守以下规定：</w:t>
      </w:r>
    </w:p>
    <w:p w14:paraId="701B7480">
      <w:pPr>
        <w:pageBreakBefore w:val="0"/>
        <w:widowControl w:val="0"/>
        <w:kinsoku/>
        <w:wordWrap/>
        <w:overflowPunct/>
        <w:topLinePunct w:val="0"/>
        <w:autoSpaceDE/>
        <w:autoSpaceDN/>
        <w:bidi w:val="0"/>
        <w:adjustRightInd/>
        <w:spacing w:line="360" w:lineRule="auto"/>
        <w:ind w:firstLine="422"/>
        <w:textAlignment w:val="auto"/>
        <w:rPr>
          <w:rFonts w:hint="eastAsia"/>
          <w:b/>
          <w:bCs/>
          <w:color w:val="auto"/>
          <w:sz w:val="24"/>
          <w:szCs w:val="24"/>
          <w:highlight w:val="none"/>
        </w:rPr>
      </w:pPr>
      <w:r>
        <w:rPr>
          <w:rFonts w:hint="eastAsia"/>
          <w:b/>
          <w:bCs/>
          <w:color w:val="auto"/>
          <w:sz w:val="24"/>
          <w:szCs w:val="24"/>
          <w:highlight w:val="none"/>
        </w:rPr>
        <w:t>（1）响应报价应由供应商或受其委托工程造价咨询人编制。供应商委托工程造价咨询人编制响应报价书的，响应文件中应附情况说明、委托编制响应报价的咨询合同书等。</w:t>
      </w:r>
    </w:p>
    <w:p w14:paraId="06EDCA07">
      <w:pPr>
        <w:pageBreakBefore w:val="0"/>
        <w:widowControl w:val="0"/>
        <w:kinsoku/>
        <w:wordWrap/>
        <w:overflowPunct/>
        <w:topLinePunct w:val="0"/>
        <w:autoSpaceDE/>
        <w:autoSpaceDN/>
        <w:bidi w:val="0"/>
        <w:adjustRightInd/>
        <w:spacing w:line="360" w:lineRule="auto"/>
        <w:ind w:firstLine="422"/>
        <w:textAlignment w:val="auto"/>
        <w:rPr>
          <w:rFonts w:hint="eastAsia"/>
          <w:b/>
          <w:bCs/>
          <w:color w:val="auto"/>
          <w:sz w:val="24"/>
          <w:szCs w:val="24"/>
          <w:highlight w:val="none"/>
        </w:rPr>
      </w:pPr>
      <w:r>
        <w:rPr>
          <w:rFonts w:hint="eastAsia"/>
          <w:b/>
          <w:bCs/>
          <w:color w:val="auto"/>
          <w:sz w:val="24"/>
          <w:szCs w:val="24"/>
          <w:highlight w:val="none"/>
        </w:rPr>
        <w:t>（2）如响应报价由供应商编制，编制人员必须是在编制单位注册的造价工程师，并由其签字并盖执业专用章；</w:t>
      </w:r>
    </w:p>
    <w:p w14:paraId="2912BD48">
      <w:pPr>
        <w:pageBreakBefore w:val="0"/>
        <w:widowControl w:val="0"/>
        <w:kinsoku/>
        <w:wordWrap/>
        <w:overflowPunct/>
        <w:topLinePunct w:val="0"/>
        <w:autoSpaceDE/>
        <w:autoSpaceDN/>
        <w:bidi w:val="0"/>
        <w:adjustRightInd/>
        <w:spacing w:line="360" w:lineRule="auto"/>
        <w:ind w:firstLine="422"/>
        <w:textAlignment w:val="auto"/>
        <w:rPr>
          <w:rFonts w:hint="eastAsia"/>
          <w:b/>
          <w:bCs/>
          <w:color w:val="auto"/>
          <w:sz w:val="24"/>
          <w:szCs w:val="24"/>
          <w:highlight w:val="none"/>
        </w:rPr>
      </w:pPr>
      <w:r>
        <w:rPr>
          <w:rFonts w:hint="eastAsia"/>
          <w:b/>
          <w:bCs/>
          <w:color w:val="auto"/>
          <w:sz w:val="24"/>
          <w:szCs w:val="24"/>
          <w:highlight w:val="none"/>
        </w:rPr>
        <w:t>（3）如响应报价由供应商委托工程造价咨询人编制的，编制人员必须是在编制单位注册的造价工程师，并由编制人员签字和盖执业专用章，且由本单位其他注册造价工程师复核，在成果文件相应位置签字并盖执业专用章；</w:t>
      </w:r>
    </w:p>
    <w:p w14:paraId="4505B2B5">
      <w:pPr>
        <w:pageBreakBefore w:val="0"/>
        <w:widowControl w:val="0"/>
        <w:kinsoku/>
        <w:wordWrap/>
        <w:overflowPunct/>
        <w:topLinePunct w:val="0"/>
        <w:autoSpaceDE/>
        <w:autoSpaceDN/>
        <w:bidi w:val="0"/>
        <w:adjustRightInd/>
        <w:spacing w:line="360" w:lineRule="auto"/>
        <w:ind w:firstLine="422"/>
        <w:textAlignment w:val="auto"/>
        <w:rPr>
          <w:rFonts w:hint="eastAsia"/>
          <w:b/>
          <w:bCs/>
          <w:color w:val="auto"/>
          <w:sz w:val="24"/>
          <w:szCs w:val="24"/>
          <w:highlight w:val="none"/>
        </w:rPr>
      </w:pPr>
      <w:r>
        <w:rPr>
          <w:rFonts w:hint="eastAsia"/>
          <w:b/>
          <w:bCs/>
          <w:color w:val="auto"/>
          <w:sz w:val="24"/>
          <w:szCs w:val="24"/>
          <w:highlight w:val="none"/>
        </w:rPr>
        <w:t>(4)响应报价文件不得由供应商的造价人员和受委托的咨询公司的造价人员混合编审，响应报价文件封面所盖的造价工程师只能是同一单位人员；工程造价咨询人不得同时接受采购人和供应商对同一工程的招标控制价和投标报价的编制。</w:t>
      </w:r>
    </w:p>
    <w:p w14:paraId="6DCA1E06">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rPr>
      </w:pPr>
    </w:p>
    <w:p w14:paraId="747136EF">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rPr>
      </w:pPr>
    </w:p>
    <w:p w14:paraId="342051E8">
      <w:pPr>
        <w:pageBreakBefore w:val="0"/>
        <w:widowControl w:val="0"/>
        <w:kinsoku/>
        <w:wordWrap/>
        <w:overflowPunct/>
        <w:topLinePunct w:val="0"/>
        <w:autoSpaceDE/>
        <w:autoSpaceDN/>
        <w:bidi w:val="0"/>
        <w:adjustRightInd/>
        <w:spacing w:line="360" w:lineRule="auto"/>
        <w:ind w:firstLine="420"/>
        <w:textAlignment w:val="auto"/>
        <w:rPr>
          <w:rFonts w:hint="eastAsia"/>
          <w:color w:val="auto"/>
          <w:sz w:val="24"/>
          <w:szCs w:val="24"/>
          <w:highlight w:val="none"/>
        </w:rPr>
      </w:pPr>
    </w:p>
    <w:p w14:paraId="4B32A1D5">
      <w:pPr>
        <w:pStyle w:val="4"/>
        <w:pageBreakBefore w:val="0"/>
        <w:widowControl w:val="0"/>
        <w:tabs>
          <w:tab w:val="left" w:pos="900"/>
        </w:tabs>
        <w:kinsoku/>
        <w:wordWrap/>
        <w:overflowPunct/>
        <w:topLinePunct w:val="0"/>
        <w:autoSpaceDE/>
        <w:autoSpaceDN/>
        <w:bidi w:val="0"/>
        <w:adjustRightInd/>
        <w:spacing w:after="120" w:line="360" w:lineRule="auto"/>
        <w:ind w:firstLine="482"/>
        <w:textAlignment w:val="auto"/>
        <w:rPr>
          <w:rFonts w:hint="eastAsia"/>
          <w:color w:val="auto"/>
          <w:sz w:val="24"/>
          <w:szCs w:val="24"/>
          <w:highlight w:val="none"/>
        </w:rPr>
      </w:pPr>
      <w:r>
        <w:rPr>
          <w:rFonts w:hint="eastAsia"/>
          <w:color w:val="auto"/>
          <w:sz w:val="24"/>
          <w:szCs w:val="24"/>
          <w:highlight w:val="none"/>
        </w:rPr>
        <w:t>三、报价情况说明（如果有）</w:t>
      </w:r>
    </w:p>
    <w:p w14:paraId="5A257B1E">
      <w:pPr>
        <w:pageBreakBefore w:val="0"/>
        <w:widowControl w:val="0"/>
        <w:kinsoku/>
        <w:wordWrap/>
        <w:overflowPunct/>
        <w:topLinePunct w:val="0"/>
        <w:autoSpaceDE/>
        <w:autoSpaceDN/>
        <w:bidi w:val="0"/>
        <w:adjustRightInd/>
        <w:spacing w:line="360" w:lineRule="auto"/>
        <w:ind w:firstLine="422"/>
        <w:textAlignment w:val="auto"/>
        <w:rPr>
          <w:rFonts w:hint="eastAsia"/>
          <w:b/>
          <w:bCs/>
          <w:color w:val="auto"/>
          <w:sz w:val="24"/>
          <w:szCs w:val="24"/>
          <w:highlight w:val="none"/>
        </w:rPr>
      </w:pPr>
      <w:r>
        <w:rPr>
          <w:rFonts w:hint="eastAsia"/>
          <w:b/>
          <w:bCs/>
          <w:color w:val="auto"/>
          <w:sz w:val="24"/>
          <w:szCs w:val="24"/>
          <w:highlight w:val="none"/>
        </w:rPr>
        <w:t>（如供应商报价低于项目预算50%的，应当提交本文档，详细阐述不影响产品质量或者诚信履约的具体原因）</w:t>
      </w:r>
    </w:p>
    <w:p w14:paraId="3632BB97">
      <w:pPr>
        <w:ind w:firstLine="420"/>
        <w:jc w:val="center"/>
        <w:rPr>
          <w:rFonts w:hint="eastAsia"/>
          <w:color w:val="auto"/>
          <w:highlight w:val="none"/>
        </w:rPr>
      </w:pPr>
    </w:p>
    <w:p w14:paraId="543A0A10">
      <w:pPr>
        <w:pStyle w:val="4"/>
        <w:rPr>
          <w:rFonts w:hint="eastAsia" w:ascii="宋体" w:hAnsi="宋体" w:eastAsia="宋体" w:cs="Times New Roman"/>
          <w:b/>
          <w:bCs/>
          <w:color w:val="auto"/>
          <w:sz w:val="28"/>
          <w:szCs w:val="28"/>
          <w:highlight w:val="none"/>
        </w:rPr>
      </w:pPr>
      <w:r>
        <w:rPr>
          <w:rFonts w:ascii="宋体" w:hAnsi="宋体"/>
          <w:color w:val="auto"/>
          <w:highlight w:val="none"/>
        </w:rPr>
        <w:br w:type="page"/>
      </w:r>
      <w:r>
        <w:rPr>
          <w:rFonts w:hint="eastAsia" w:ascii="宋体" w:hAnsi="宋体"/>
          <w:color w:val="auto"/>
          <w:sz w:val="28"/>
          <w:szCs w:val="28"/>
          <w:highlight w:val="none"/>
          <w:lang w:val="en-US" w:eastAsia="zh-CN"/>
        </w:rPr>
        <w:t>12.</w:t>
      </w:r>
      <w:r>
        <w:rPr>
          <w:rFonts w:hint="eastAsia" w:ascii="宋体" w:hAnsi="宋体" w:eastAsia="宋体" w:cs="Times New Roman"/>
          <w:b/>
          <w:bCs/>
          <w:color w:val="auto"/>
          <w:sz w:val="28"/>
          <w:szCs w:val="28"/>
          <w:highlight w:val="none"/>
        </w:rPr>
        <w:t>联合协议</w:t>
      </w:r>
    </w:p>
    <w:p w14:paraId="084715E8">
      <w:pPr>
        <w:spacing w:line="360" w:lineRule="auto"/>
        <w:jc w:val="center"/>
        <w:rPr>
          <w:rFonts w:ascii="宋体" w:hAnsi="宋体" w:cs="仿宋_GB2312"/>
          <w:b/>
          <w:sz w:val="32"/>
          <w:szCs w:val="32"/>
          <w:highlight w:val="none"/>
        </w:rPr>
      </w:pPr>
      <w:r>
        <w:rPr>
          <w:rFonts w:hint="eastAsia" w:ascii="宋体" w:hAnsi="宋体" w:cs="仿宋_GB2312"/>
          <w:b/>
          <w:sz w:val="32"/>
          <w:szCs w:val="32"/>
          <w:highlight w:val="none"/>
        </w:rPr>
        <w:t>联合协议</w:t>
      </w:r>
    </w:p>
    <w:p w14:paraId="36BBC589">
      <w:pPr>
        <w:widowControl/>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（以联合体形式响应的，提供联合协议；本项目不接受联合体响应或者供应商不以联合体形式响应的，则不需要提供）</w:t>
      </w:r>
    </w:p>
    <w:p w14:paraId="2B47F9C2">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u w:val="single"/>
        </w:rPr>
        <w:t>（联合体所有成员名称）</w:t>
      </w:r>
      <w:r>
        <w:rPr>
          <w:rFonts w:hint="eastAsia" w:ascii="宋体" w:hAnsi="宋体" w:cs="宋体"/>
          <w:kern w:val="0"/>
          <w:sz w:val="24"/>
          <w:highlight w:val="none"/>
        </w:rPr>
        <w:t>自愿</w:t>
      </w:r>
      <w:r>
        <w:rPr>
          <w:rFonts w:hint="eastAsia" w:ascii="宋体" w:hAnsi="宋体" w:cs="宋体"/>
          <w:kern w:val="0"/>
          <w:sz w:val="24"/>
          <w:highlight w:val="none"/>
          <w:lang w:val="zh-CN"/>
        </w:rPr>
        <w:t>组成一个联合体，以一个供应商的身份</w:t>
      </w:r>
      <w:r>
        <w:rPr>
          <w:rFonts w:hint="eastAsia" w:ascii="宋体" w:hAnsi="宋体" w:cs="宋体"/>
          <w:kern w:val="0"/>
          <w:sz w:val="24"/>
          <w:highlight w:val="none"/>
        </w:rPr>
        <w:t>参加</w:t>
      </w:r>
      <w:r>
        <w:rPr>
          <w:rFonts w:hint="eastAsia" w:ascii="宋体" w:hAnsi="宋体" w:cs="仿宋_GB2312"/>
          <w:sz w:val="24"/>
          <w:highlight w:val="none"/>
          <w:lang w:eastAsia="zh-CN"/>
        </w:rPr>
        <w:t>纸媒宣传服务</w:t>
      </w:r>
      <w:r>
        <w:rPr>
          <w:rFonts w:hint="eastAsia" w:ascii="宋体" w:hAnsi="宋体" w:cs="仿宋_GB2312"/>
          <w:kern w:val="0"/>
          <w:sz w:val="24"/>
          <w:highlight w:val="none"/>
          <w:lang w:val="zh-CN"/>
        </w:rPr>
        <w:t>【项目编号： ZJWSBJ-ZYY-202515C】响应</w:t>
      </w:r>
      <w:r>
        <w:rPr>
          <w:rFonts w:hint="eastAsia" w:ascii="宋体" w:hAnsi="宋体" w:cs="宋体"/>
          <w:kern w:val="0"/>
          <w:sz w:val="24"/>
          <w:highlight w:val="none"/>
          <w:lang w:val="zh-CN"/>
        </w:rPr>
        <w:t xml:space="preserve">。 </w:t>
      </w:r>
    </w:p>
    <w:p w14:paraId="12DE6872">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一、各方一致决定，</w:t>
      </w:r>
      <w:r>
        <w:rPr>
          <w:rFonts w:hint="eastAsia" w:ascii="宋体" w:hAnsi="宋体" w:cs="宋体"/>
          <w:kern w:val="0"/>
          <w:sz w:val="24"/>
          <w:highlight w:val="none"/>
          <w:u w:val="single"/>
        </w:rPr>
        <w:t>（某联合体成员名称）</w:t>
      </w:r>
      <w:r>
        <w:rPr>
          <w:rFonts w:hint="eastAsia" w:ascii="宋体" w:hAnsi="宋体" w:cs="宋体"/>
          <w:kern w:val="0"/>
          <w:sz w:val="24"/>
          <w:highlight w:val="none"/>
        </w:rPr>
        <w:t>为联合体</w:t>
      </w:r>
      <w:r>
        <w:rPr>
          <w:rFonts w:hint="eastAsia" w:ascii="宋体" w:hAnsi="宋体" w:cs="宋体"/>
          <w:kern w:val="0"/>
          <w:sz w:val="24"/>
          <w:highlight w:val="none"/>
          <w:lang w:val="zh-CN"/>
        </w:rPr>
        <w:t>牵头人</w:t>
      </w:r>
      <w:r>
        <w:rPr>
          <w:rFonts w:hint="eastAsia" w:ascii="宋体" w:hAnsi="宋体" w:cs="宋体"/>
          <w:sz w:val="24"/>
          <w:highlight w:val="none"/>
        </w:rPr>
        <w:t>，代表所有联合体成员负责响应和合同实施阶段的主办、协调工作</w:t>
      </w:r>
      <w:r>
        <w:rPr>
          <w:rFonts w:hint="eastAsia" w:ascii="宋体" w:hAnsi="宋体" w:cs="宋体"/>
          <w:kern w:val="0"/>
          <w:sz w:val="24"/>
          <w:highlight w:val="none"/>
          <w:lang w:val="zh-CN"/>
        </w:rPr>
        <w:t>。</w:t>
      </w:r>
    </w:p>
    <w:p w14:paraId="060F1EF7">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二、</w:t>
      </w:r>
      <w:r>
        <w:rPr>
          <w:rFonts w:hint="eastAsia" w:ascii="宋体" w:hAnsi="宋体" w:cs="宋体"/>
          <w:sz w:val="24"/>
          <w:highlight w:val="none"/>
        </w:rPr>
        <w:t>所有联合体成员各方签署授权书，授权书载明的</w:t>
      </w:r>
      <w:r>
        <w:rPr>
          <w:rFonts w:hint="eastAsia" w:ascii="宋体" w:hAnsi="宋体" w:cs="宋体"/>
          <w:kern w:val="0"/>
          <w:sz w:val="24"/>
          <w:highlight w:val="none"/>
          <w:lang w:val="zh-CN"/>
        </w:rPr>
        <w:t>授权代表根据磋商文件规定及采购内容而对采购人、采购代理机构所作的任何合法承诺，包括书面澄清及相应等均对联合体各方产生约束力。</w:t>
      </w:r>
    </w:p>
    <w:p w14:paraId="2550E9A3">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三、本次联合响应中，分工如下：</w:t>
      </w:r>
    </w:p>
    <w:p w14:paraId="757CEB48">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u w:val="single"/>
        </w:rPr>
        <w:t>（联合体成员1）</w:t>
      </w:r>
      <w:r>
        <w:rPr>
          <w:rFonts w:hint="eastAsia" w:ascii="宋体" w:hAnsi="宋体" w:cs="宋体"/>
          <w:kern w:val="0"/>
          <w:sz w:val="24"/>
          <w:highlight w:val="none"/>
          <w:lang w:val="zh-CN"/>
        </w:rPr>
        <w:t>承担的工作和义务为：</w:t>
      </w:r>
      <w:r>
        <w:rPr>
          <w:rFonts w:hint="eastAsia" w:ascii="宋体" w:hAnsi="宋体" w:cs="宋体"/>
          <w:highlight w:val="none"/>
          <w:u w:val="single"/>
        </w:rPr>
        <w:t xml:space="preserve">             </w:t>
      </w:r>
      <w:r>
        <w:rPr>
          <w:rFonts w:hint="eastAsia" w:ascii="宋体" w:hAnsi="宋体" w:cs="宋体"/>
          <w:kern w:val="0"/>
          <w:sz w:val="24"/>
          <w:highlight w:val="none"/>
          <w:lang w:val="zh-CN"/>
        </w:rPr>
        <w:t>；</w:t>
      </w:r>
    </w:p>
    <w:p w14:paraId="26214139">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u w:val="single"/>
        </w:rPr>
        <w:t>（联合体成员</w:t>
      </w:r>
      <w:r>
        <w:rPr>
          <w:rFonts w:ascii="宋体" w:hAnsi="宋体" w:cs="宋体"/>
          <w:kern w:val="0"/>
          <w:sz w:val="24"/>
          <w:highlight w:val="none"/>
          <w:u w:val="single"/>
        </w:rPr>
        <w:t>2</w:t>
      </w:r>
      <w:r>
        <w:rPr>
          <w:rFonts w:hint="eastAsia" w:ascii="宋体" w:hAnsi="宋体" w:cs="宋体"/>
          <w:kern w:val="0"/>
          <w:sz w:val="24"/>
          <w:highlight w:val="none"/>
          <w:u w:val="single"/>
        </w:rPr>
        <w:t>）</w:t>
      </w:r>
      <w:r>
        <w:rPr>
          <w:rFonts w:hint="eastAsia" w:ascii="宋体" w:hAnsi="宋体" w:cs="宋体"/>
          <w:kern w:val="0"/>
          <w:sz w:val="24"/>
          <w:highlight w:val="none"/>
          <w:lang w:val="zh-CN"/>
        </w:rPr>
        <w:t>承担的工作和义务为：</w:t>
      </w:r>
      <w:r>
        <w:rPr>
          <w:rFonts w:hint="eastAsia" w:ascii="宋体" w:hAnsi="宋体" w:cs="宋体"/>
          <w:highlight w:val="none"/>
          <w:u w:val="single"/>
        </w:rPr>
        <w:t xml:space="preserve">             </w:t>
      </w:r>
      <w:r>
        <w:rPr>
          <w:rFonts w:hint="eastAsia" w:ascii="宋体" w:hAnsi="宋体" w:cs="宋体"/>
          <w:kern w:val="0"/>
          <w:sz w:val="24"/>
          <w:highlight w:val="none"/>
          <w:lang w:val="zh-CN"/>
        </w:rPr>
        <w:t>；</w:t>
      </w:r>
    </w:p>
    <w:p w14:paraId="3DDA2908">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w:t>
      </w:r>
    </w:p>
    <w:p w14:paraId="05CF6713">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四、联合体成员中小企业合同份额（如果有）。</w:t>
      </w:r>
    </w:p>
    <w:p w14:paraId="476F8FBC">
      <w:pPr>
        <w:snapToGrid w:val="0"/>
        <w:spacing w:line="360" w:lineRule="auto"/>
        <w:ind w:firstLine="576"/>
        <w:rPr>
          <w:rFonts w:ascii="宋体" w:hAnsi="宋体" w:cs="宋体"/>
          <w:b/>
          <w:kern w:val="0"/>
          <w:sz w:val="24"/>
          <w:highlight w:val="none"/>
          <w:lang w:val="zh-CN"/>
        </w:rPr>
      </w:pPr>
      <w:r>
        <w:rPr>
          <w:rFonts w:hint="eastAsia" w:ascii="宋体" w:hAnsi="宋体" w:cs="宋体"/>
          <w:kern w:val="0"/>
          <w:sz w:val="24"/>
          <w:highlight w:val="none"/>
          <w:lang w:val="zh-CN"/>
        </w:rPr>
        <w:t>1、</w:t>
      </w:r>
      <w:r>
        <w:rPr>
          <w:rFonts w:hint="eastAsia" w:ascii="宋体" w:hAnsi="宋体" w:cs="宋体"/>
          <w:kern w:val="0"/>
          <w:sz w:val="24"/>
          <w:highlight w:val="none"/>
          <w:u w:val="single"/>
        </w:rPr>
        <w:t>（</w:t>
      </w:r>
      <w:bookmarkStart w:id="632" w:name="_Hlk101131882"/>
      <w:r>
        <w:rPr>
          <w:rFonts w:hint="eastAsia" w:ascii="宋体" w:hAnsi="宋体" w:cs="宋体"/>
          <w:kern w:val="0"/>
          <w:sz w:val="24"/>
          <w:highlight w:val="none"/>
          <w:u w:val="single"/>
        </w:rPr>
        <w:t>联合体成员X</w:t>
      </w:r>
      <w:r>
        <w:rPr>
          <w:rFonts w:ascii="宋体" w:hAnsi="宋体" w:cs="宋体"/>
          <w:kern w:val="0"/>
          <w:sz w:val="24"/>
          <w:highlight w:val="none"/>
          <w:u w:val="single"/>
        </w:rPr>
        <w:t>,</w:t>
      </w:r>
      <w:r>
        <w:rPr>
          <w:rFonts w:hint="eastAsia" w:ascii="宋体" w:hAnsi="宋体" w:cs="宋体"/>
          <w:kern w:val="0"/>
          <w:sz w:val="24"/>
          <w:highlight w:val="none"/>
          <w:u w:val="single"/>
        </w:rPr>
        <w:t>……</w:t>
      </w:r>
      <w:bookmarkEnd w:id="632"/>
      <w:r>
        <w:rPr>
          <w:rFonts w:hint="eastAsia" w:ascii="宋体" w:hAnsi="宋体" w:cs="宋体"/>
          <w:kern w:val="0"/>
          <w:sz w:val="24"/>
          <w:highlight w:val="none"/>
          <w:u w:val="single"/>
        </w:rPr>
        <w:t>）</w:t>
      </w:r>
      <w:r>
        <w:rPr>
          <w:rFonts w:hint="eastAsia" w:ascii="宋体" w:hAnsi="宋体" w:cs="宋体"/>
          <w:kern w:val="0"/>
          <w:sz w:val="24"/>
          <w:highlight w:val="none"/>
        </w:rPr>
        <w:t>提供的服务由小微企业承接，其合同份额占到合同总金额</w:t>
      </w:r>
      <w:r>
        <w:rPr>
          <w:rFonts w:hint="eastAsia" w:ascii="宋体" w:hAnsi="宋体" w:cs="宋体"/>
          <w:kern w:val="0"/>
          <w:sz w:val="24"/>
          <w:highlight w:val="none"/>
          <w:u w:val="single"/>
        </w:rPr>
        <w:t xml:space="preserve">     </w:t>
      </w:r>
      <w:r>
        <w:rPr>
          <w:rFonts w:hint="eastAsia" w:ascii="宋体" w:hAnsi="宋体" w:cs="宋体"/>
          <w:kern w:val="0"/>
          <w:sz w:val="24"/>
          <w:highlight w:val="none"/>
        </w:rPr>
        <w:t>%以上</w:t>
      </w:r>
      <w:r>
        <w:rPr>
          <w:rFonts w:hint="eastAsia" w:ascii="宋体" w:hAnsi="宋体" w:cs="宋体"/>
          <w:kern w:val="0"/>
          <w:sz w:val="24"/>
          <w:highlight w:val="none"/>
          <w:lang w:val="zh-CN"/>
        </w:rPr>
        <w:t>。</w:t>
      </w:r>
      <w:r>
        <w:rPr>
          <w:rFonts w:hint="eastAsia" w:ascii="宋体" w:hAnsi="宋体" w:cs="宋体"/>
          <w:b/>
          <w:kern w:val="0"/>
          <w:sz w:val="24"/>
          <w:highlight w:val="none"/>
          <w:lang w:val="zh-CN"/>
        </w:rPr>
        <w:t>（</w:t>
      </w:r>
      <w:bookmarkStart w:id="633" w:name="_Hlk101133598"/>
      <w:r>
        <w:rPr>
          <w:rFonts w:hint="eastAsia" w:ascii="宋体" w:hAnsi="宋体" w:cs="宋体"/>
          <w:b/>
          <w:kern w:val="0"/>
          <w:sz w:val="24"/>
          <w:highlight w:val="none"/>
          <w:lang w:val="zh-CN"/>
        </w:rPr>
        <w:t>未预留份额专门面向中小企业采购的采购项目，以及预留份额中的非预留部分采购包，接受联合体响应的，联合协议约定小微企业的合同份额占到合同总金额30%以上的，对联合体报价按评标标准确定的比例给予扣除。供应商</w:t>
      </w:r>
      <w:r>
        <w:rPr>
          <w:rFonts w:hint="eastAsia" w:ascii="宋体" w:hAnsi="宋体" w:cs="宋体"/>
          <w:b/>
          <w:sz w:val="24"/>
          <w:highlight w:val="none"/>
        </w:rPr>
        <w:t>拟享受以上价格扣除政策的，填写有关内容。</w:t>
      </w:r>
      <w:bookmarkEnd w:id="633"/>
      <w:r>
        <w:rPr>
          <w:rFonts w:hint="eastAsia" w:ascii="宋体" w:hAnsi="宋体" w:cs="宋体"/>
          <w:b/>
          <w:kern w:val="0"/>
          <w:sz w:val="24"/>
          <w:highlight w:val="none"/>
          <w:lang w:val="zh-CN"/>
        </w:rPr>
        <w:t>）</w:t>
      </w:r>
    </w:p>
    <w:p w14:paraId="6414E76F">
      <w:pPr>
        <w:spacing w:line="360" w:lineRule="auto"/>
        <w:ind w:firstLine="480" w:firstLineChars="200"/>
        <w:rPr>
          <w:rFonts w:ascii="宋体" w:hAnsi="宋体" w:cs="宋体"/>
          <w:b/>
          <w:bCs/>
          <w:kern w:val="0"/>
          <w:sz w:val="24"/>
          <w:highlight w:val="none"/>
          <w:lang w:val="zh-CN"/>
        </w:rPr>
      </w:pPr>
      <w:r>
        <w:rPr>
          <w:rFonts w:hint="eastAsia" w:ascii="宋体" w:hAnsi="宋体" w:cs="宋体"/>
          <w:sz w:val="24"/>
          <w:highlight w:val="none"/>
        </w:rPr>
        <w:t>2、</w:t>
      </w:r>
      <w:bookmarkStart w:id="634" w:name="_Hlk101133173"/>
      <w:r>
        <w:rPr>
          <w:rFonts w:hint="eastAsia" w:ascii="宋体" w:hAnsi="宋体" w:cs="宋体"/>
          <w:sz w:val="24"/>
          <w:highlight w:val="none"/>
        </w:rPr>
        <w:t>中小企业合同金额达到</w:t>
      </w:r>
      <w:r>
        <w:rPr>
          <w:rFonts w:hint="eastAsia" w:ascii="宋体" w:hAnsi="宋体" w:cs="宋体"/>
          <w:sz w:val="24"/>
          <w:highlight w:val="none"/>
          <w:u w:val="single"/>
        </w:rPr>
        <w:t xml:space="preserve">  </w:t>
      </w:r>
      <w:r>
        <w:rPr>
          <w:rFonts w:hint="eastAsia" w:ascii="宋体" w:hAnsi="宋体" w:cs="宋体"/>
          <w:sz w:val="24"/>
          <w:highlight w:val="none"/>
        </w:rPr>
        <w:t>%，其中小微企业合同金额达到</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kern w:val="0"/>
          <w:sz w:val="24"/>
          <w:highlight w:val="none"/>
          <w:lang w:val="zh-CN"/>
        </w:rPr>
        <w:t>。</w:t>
      </w:r>
      <w:r>
        <w:rPr>
          <w:rFonts w:hint="eastAsia" w:ascii="宋体" w:hAnsi="宋体" w:cs="宋体"/>
          <w:b/>
          <w:bCs/>
          <w:kern w:val="0"/>
          <w:sz w:val="24"/>
          <w:highlight w:val="none"/>
          <w:lang w:val="zh-CN"/>
        </w:rPr>
        <w:t>（</w:t>
      </w:r>
      <w:r>
        <w:rPr>
          <w:rFonts w:hint="eastAsia" w:ascii="宋体" w:hAnsi="宋体" w:cs="宋体"/>
          <w:b/>
          <w:bCs/>
          <w:sz w:val="24"/>
          <w:highlight w:val="none"/>
        </w:rPr>
        <w:t>要求以联合体形式参加的项目或采购包，供应商按磋商文件第一部分竞争性磋商邀请公告申请人的资格要求中规定的联合协议中中小企业、小微企业合同金额应当达到的比例要求填写。</w:t>
      </w:r>
      <w:r>
        <w:rPr>
          <w:rFonts w:hint="eastAsia" w:ascii="宋体" w:hAnsi="宋体" w:cs="宋体"/>
          <w:b/>
          <w:bCs/>
          <w:kern w:val="0"/>
          <w:sz w:val="24"/>
          <w:highlight w:val="none"/>
          <w:lang w:val="zh-CN"/>
        </w:rPr>
        <w:t>）</w:t>
      </w:r>
      <w:bookmarkEnd w:id="634"/>
    </w:p>
    <w:p w14:paraId="377ADA85">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五、如果成交，</w:t>
      </w:r>
      <w:r>
        <w:rPr>
          <w:rFonts w:hint="eastAsia" w:ascii="宋体" w:hAnsi="宋体" w:cs="宋体"/>
          <w:sz w:val="24"/>
          <w:highlight w:val="none"/>
        </w:rPr>
        <w:t>联合体各成员方共同与采购人签订合同，并就采购合同约定的事项对采购人承担连带责任。</w:t>
      </w:r>
    </w:p>
    <w:p w14:paraId="4AEA92BD">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六、有关本次联合响应的其他事宜：</w:t>
      </w:r>
    </w:p>
    <w:p w14:paraId="6AE7E5CD">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1、联合体各方不再单独参加或者与其他供应商另外组成联合体参加同一合同项下的政府采购活动。</w:t>
      </w:r>
    </w:p>
    <w:p w14:paraId="10C87E2A">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2、联合体中有同类资质的各方按照联合体分工承担相同工作的，按照资质等级较低的供应商确定资质等级。</w:t>
      </w:r>
    </w:p>
    <w:p w14:paraId="7E384BFE">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3、本协议提交采购人、采购代理机构后，联合体各方不得以任何形式对上述内容进行修改或撤销。</w:t>
      </w:r>
    </w:p>
    <w:p w14:paraId="6B3D4772">
      <w:pPr>
        <w:snapToGrid w:val="0"/>
        <w:spacing w:line="360" w:lineRule="auto"/>
        <w:ind w:left="0" w:leftChars="0" w:firstLine="4560" w:firstLineChars="1900"/>
        <w:rPr>
          <w:rFonts w:ascii="宋体" w:hAnsi="宋体" w:cs="宋体"/>
          <w:kern w:val="0"/>
          <w:sz w:val="24"/>
          <w:highlight w:val="none"/>
          <w:lang w:val="zh-CN"/>
        </w:rPr>
      </w:pPr>
      <w:r>
        <w:rPr>
          <w:rFonts w:hint="eastAsia" w:ascii="宋体" w:hAnsi="宋体" w:cs="宋体"/>
          <w:kern w:val="0"/>
          <w:sz w:val="24"/>
          <w:highlight w:val="none"/>
          <w:lang w:val="zh-CN"/>
        </w:rPr>
        <w:t>联合体成员名称(电子签名/公章)：</w:t>
      </w:r>
    </w:p>
    <w:p w14:paraId="0304C1CD">
      <w:pPr>
        <w:snapToGrid w:val="0"/>
        <w:spacing w:line="360" w:lineRule="auto"/>
        <w:ind w:left="0" w:leftChars="0" w:firstLine="4560" w:firstLineChars="1900"/>
        <w:jc w:val="left"/>
        <w:rPr>
          <w:rFonts w:ascii="宋体" w:hAnsi="宋体" w:cs="宋体"/>
          <w:kern w:val="0"/>
          <w:sz w:val="24"/>
          <w:highlight w:val="none"/>
          <w:lang w:val="zh-CN"/>
        </w:rPr>
      </w:pPr>
      <w:r>
        <w:rPr>
          <w:rFonts w:hint="eastAsia" w:ascii="宋体" w:hAnsi="宋体" w:cs="宋体"/>
          <w:kern w:val="0"/>
          <w:sz w:val="24"/>
          <w:highlight w:val="none"/>
          <w:lang w:val="zh-CN"/>
        </w:rPr>
        <w:t>联合体成员名称(电子签名/公章)：</w:t>
      </w:r>
    </w:p>
    <w:p w14:paraId="3B1D2A26">
      <w:pPr>
        <w:snapToGrid w:val="0"/>
        <w:spacing w:line="360" w:lineRule="auto"/>
        <w:ind w:firstLine="5760" w:firstLineChars="2400"/>
        <w:rPr>
          <w:rFonts w:ascii="宋体" w:hAnsi="宋体" w:cs="宋体"/>
          <w:highlight w:val="none"/>
        </w:rPr>
      </w:pPr>
      <w:r>
        <w:rPr>
          <w:rFonts w:hint="eastAsia" w:ascii="宋体" w:hAnsi="宋体" w:cs="宋体"/>
          <w:kern w:val="0"/>
          <w:sz w:val="24"/>
          <w:highlight w:val="none"/>
          <w:lang w:val="zh-CN"/>
        </w:rPr>
        <w:t>……</w:t>
      </w:r>
    </w:p>
    <w:p w14:paraId="57B56624">
      <w:pPr>
        <w:snapToGrid w:val="0"/>
        <w:spacing w:line="360" w:lineRule="auto"/>
        <w:jc w:val="right"/>
        <w:rPr>
          <w:rFonts w:ascii="宋体" w:hAnsi="宋体" w:cs="宋体"/>
          <w:kern w:val="0"/>
          <w:sz w:val="24"/>
          <w:highlight w:val="none"/>
          <w:lang w:val="zh-CN"/>
        </w:rPr>
      </w:pPr>
      <w:r>
        <w:rPr>
          <w:rFonts w:hint="eastAsia" w:ascii="宋体" w:hAnsi="宋体" w:cs="宋体"/>
          <w:kern w:val="0"/>
          <w:sz w:val="24"/>
          <w:highlight w:val="none"/>
          <w:lang w:val="zh-CN"/>
        </w:rPr>
        <w:t>日期：  年  月   日</w:t>
      </w:r>
    </w:p>
    <w:p w14:paraId="0725EE7A">
      <w:pPr>
        <w:spacing w:line="360" w:lineRule="auto"/>
        <w:ind w:right="420"/>
        <w:rPr>
          <w:rFonts w:ascii="宋体" w:hAnsi="宋体" w:cs="宋体"/>
          <w:sz w:val="24"/>
          <w:highlight w:val="none"/>
        </w:rPr>
      </w:pPr>
      <w:r>
        <w:rPr>
          <w:rFonts w:hint="eastAsia" w:ascii="宋体" w:hAnsi="宋体" w:cs="宋体"/>
          <w:sz w:val="24"/>
          <w:highlight w:val="none"/>
        </w:rPr>
        <w:t>注：按本格式和要求提供。</w:t>
      </w:r>
    </w:p>
    <w:p w14:paraId="7082AC0F">
      <w:pPr>
        <w:pStyle w:val="4"/>
        <w:rPr>
          <w:rFonts w:hint="eastAsia" w:ascii="宋体" w:hAnsi="宋体" w:eastAsia="宋体" w:cs="Times New Roman"/>
          <w:b/>
          <w:bCs/>
          <w:color w:val="auto"/>
          <w:sz w:val="28"/>
          <w:szCs w:val="28"/>
          <w:highlight w:val="none"/>
          <w:lang w:val="en-US" w:eastAsia="zh-CN"/>
        </w:rPr>
      </w:pPr>
      <w:r>
        <w:rPr>
          <w:rFonts w:ascii="宋体" w:hAnsi="宋体"/>
          <w:color w:val="auto"/>
          <w:highlight w:val="none"/>
        </w:rPr>
        <w:br w:type="page"/>
      </w:r>
      <w:r>
        <w:rPr>
          <w:rFonts w:hint="eastAsia" w:ascii="宋体" w:hAnsi="宋体"/>
          <w:color w:val="auto"/>
          <w:highlight w:val="none"/>
          <w:lang w:val="en-US" w:eastAsia="zh-CN"/>
        </w:rPr>
        <w:t>13.</w:t>
      </w:r>
      <w:r>
        <w:rPr>
          <w:rFonts w:hint="eastAsia" w:ascii="宋体" w:hAnsi="宋体" w:eastAsia="宋体" w:cs="Times New Roman"/>
          <w:b/>
          <w:bCs/>
          <w:color w:val="auto"/>
          <w:sz w:val="28"/>
          <w:szCs w:val="28"/>
          <w:highlight w:val="none"/>
          <w:lang w:val="en-US" w:eastAsia="zh-CN"/>
        </w:rPr>
        <w:t>分包意向协议</w:t>
      </w:r>
    </w:p>
    <w:p w14:paraId="4F123B97">
      <w:pPr>
        <w:snapToGrid w:val="0"/>
        <w:spacing w:line="360" w:lineRule="auto"/>
        <w:jc w:val="center"/>
        <w:rPr>
          <w:rFonts w:ascii="宋体" w:hAnsi="宋体" w:cs="宋体"/>
          <w:b/>
          <w:kern w:val="0"/>
          <w:sz w:val="32"/>
          <w:szCs w:val="32"/>
          <w:highlight w:val="none"/>
        </w:rPr>
      </w:pPr>
      <w:r>
        <w:rPr>
          <w:rFonts w:hint="eastAsia" w:ascii="宋体" w:hAnsi="宋体" w:cs="宋体"/>
          <w:b/>
          <w:kern w:val="0"/>
          <w:sz w:val="32"/>
          <w:szCs w:val="32"/>
          <w:highlight w:val="none"/>
        </w:rPr>
        <w:t>分包意向协议</w:t>
      </w:r>
    </w:p>
    <w:p w14:paraId="0F4F456C">
      <w:pPr>
        <w:widowControl/>
        <w:spacing w:line="360" w:lineRule="auto"/>
        <w:ind w:firstLine="120" w:firstLineChars="50"/>
        <w:jc w:val="left"/>
        <w:rPr>
          <w:rFonts w:ascii="宋体" w:hAnsi="宋体" w:cs="宋体"/>
          <w:sz w:val="24"/>
          <w:highlight w:val="none"/>
        </w:rPr>
      </w:pPr>
      <w:r>
        <w:rPr>
          <w:rFonts w:hint="eastAsia" w:ascii="宋体" w:hAnsi="宋体" w:cs="宋体"/>
          <w:sz w:val="24"/>
          <w:highlight w:val="none"/>
        </w:rPr>
        <w:t>（</w:t>
      </w:r>
      <w:r>
        <w:rPr>
          <w:rFonts w:hint="eastAsia" w:ascii="宋体" w:hAnsi="宋体" w:cs="宋体"/>
          <w:b/>
          <w:sz w:val="24"/>
          <w:highlight w:val="none"/>
        </w:rPr>
        <w:t>成交后以分包方式履行合同的，提供分包意向协议；采购人不同意分包或者供应商成交后不以分包方式履行合同的，则不需要提供。</w:t>
      </w:r>
      <w:r>
        <w:rPr>
          <w:rFonts w:hint="eastAsia" w:ascii="宋体" w:hAnsi="宋体" w:cs="宋体"/>
          <w:sz w:val="24"/>
          <w:highlight w:val="none"/>
        </w:rPr>
        <w:t>）</w:t>
      </w:r>
    </w:p>
    <w:p w14:paraId="54DEF00A">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u w:val="single"/>
        </w:rPr>
        <w:t>（供应商名称）</w:t>
      </w:r>
      <w:r>
        <w:rPr>
          <w:rFonts w:hint="eastAsia" w:ascii="宋体" w:hAnsi="宋体" w:cs="宋体"/>
          <w:kern w:val="0"/>
          <w:sz w:val="24"/>
          <w:highlight w:val="none"/>
          <w:lang w:val="zh-CN"/>
        </w:rPr>
        <w:t>若成为</w:t>
      </w:r>
      <w:r>
        <w:rPr>
          <w:rFonts w:hint="eastAsia" w:ascii="宋体" w:hAnsi="宋体" w:cs="宋体"/>
          <w:sz w:val="24"/>
          <w:highlight w:val="none"/>
          <w:lang w:eastAsia="zh-CN"/>
        </w:rPr>
        <w:t>纸媒宣传服务</w:t>
      </w:r>
      <w:r>
        <w:rPr>
          <w:rFonts w:hint="eastAsia" w:ascii="宋体" w:hAnsi="宋体" w:cs="宋体"/>
          <w:sz w:val="24"/>
          <w:highlight w:val="none"/>
        </w:rPr>
        <w:t>【项目编号： ZJWSBJ-ZYY-</w:t>
      </w:r>
      <w:r>
        <w:rPr>
          <w:rFonts w:hint="eastAsia" w:ascii="宋体" w:hAnsi="宋体" w:cs="宋体"/>
          <w:sz w:val="24"/>
          <w:highlight w:val="none"/>
          <w:lang w:eastAsia="zh-CN"/>
        </w:rPr>
        <w:t>202515C</w:t>
      </w:r>
      <w:r>
        <w:rPr>
          <w:rFonts w:hint="eastAsia" w:ascii="宋体" w:hAnsi="宋体" w:cs="宋体"/>
          <w:sz w:val="24"/>
          <w:highlight w:val="none"/>
        </w:rPr>
        <w:t>】</w:t>
      </w:r>
      <w:r>
        <w:rPr>
          <w:rFonts w:hint="eastAsia" w:ascii="宋体" w:hAnsi="宋体" w:cs="宋体"/>
          <w:kern w:val="0"/>
          <w:sz w:val="24"/>
          <w:highlight w:val="none"/>
          <w:lang w:val="zh-CN"/>
        </w:rPr>
        <w:t>的成交供应商，将依法采取分包方式履行合同。</w:t>
      </w:r>
      <w:r>
        <w:rPr>
          <w:rFonts w:hint="eastAsia" w:ascii="宋体" w:hAnsi="宋体" w:cs="宋体"/>
          <w:kern w:val="0"/>
          <w:sz w:val="24"/>
          <w:highlight w:val="none"/>
          <w:u w:val="single"/>
        </w:rPr>
        <w:t>（供应商名称）</w:t>
      </w:r>
      <w:r>
        <w:rPr>
          <w:rFonts w:hint="eastAsia" w:ascii="宋体" w:hAnsi="宋体" w:cs="宋体"/>
          <w:kern w:val="0"/>
          <w:sz w:val="24"/>
          <w:highlight w:val="none"/>
        </w:rPr>
        <w:t>与</w:t>
      </w:r>
      <w:r>
        <w:rPr>
          <w:rFonts w:hint="eastAsia" w:ascii="宋体" w:hAnsi="宋体" w:cs="宋体"/>
          <w:kern w:val="0"/>
          <w:sz w:val="24"/>
          <w:highlight w:val="none"/>
          <w:u w:val="single"/>
        </w:rPr>
        <w:t>（所有分包供应商名称）</w:t>
      </w:r>
      <w:r>
        <w:rPr>
          <w:rFonts w:hint="eastAsia" w:ascii="宋体" w:hAnsi="宋体" w:cs="宋体"/>
          <w:kern w:val="0"/>
          <w:sz w:val="24"/>
          <w:highlight w:val="none"/>
        </w:rPr>
        <w:t>达成分包意向协议</w:t>
      </w:r>
      <w:r>
        <w:rPr>
          <w:rFonts w:hint="eastAsia" w:ascii="宋体" w:hAnsi="宋体" w:cs="宋体"/>
          <w:kern w:val="0"/>
          <w:sz w:val="24"/>
          <w:highlight w:val="none"/>
          <w:lang w:val="zh-CN"/>
        </w:rPr>
        <w:t xml:space="preserve">。 </w:t>
      </w:r>
    </w:p>
    <w:p w14:paraId="73CBA727">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一、分包标的及数量</w:t>
      </w:r>
    </w:p>
    <w:p w14:paraId="0845A785">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u w:val="single"/>
        </w:rPr>
        <w:t>（供应商名称）</w:t>
      </w:r>
      <w:r>
        <w:rPr>
          <w:rFonts w:hint="eastAsia" w:ascii="宋体" w:hAnsi="宋体" w:cs="宋体"/>
          <w:kern w:val="0"/>
          <w:sz w:val="24"/>
          <w:highlight w:val="none"/>
          <w:lang w:val="zh-CN"/>
        </w:rPr>
        <w:t>将</w:t>
      </w:r>
      <w:r>
        <w:rPr>
          <w:rFonts w:hint="eastAsia" w:ascii="宋体" w:hAnsi="宋体" w:cs="宋体"/>
          <w:highlight w:val="none"/>
          <w:u w:val="single"/>
        </w:rPr>
        <w:t xml:space="preserve">  </w:t>
      </w:r>
      <w:r>
        <w:rPr>
          <w:rFonts w:ascii="宋体" w:hAnsi="宋体" w:cs="宋体"/>
          <w:kern w:val="0"/>
          <w:sz w:val="24"/>
          <w:highlight w:val="none"/>
          <w:u w:val="single"/>
        </w:rPr>
        <w:t xml:space="preserve"> XX工作内容   </w:t>
      </w:r>
      <w:r>
        <w:rPr>
          <w:rFonts w:hint="eastAsia" w:ascii="宋体" w:hAnsi="宋体" w:cs="宋体"/>
          <w:sz w:val="24"/>
          <w:highlight w:val="none"/>
        </w:rPr>
        <w:t>分包给</w:t>
      </w:r>
      <w:r>
        <w:rPr>
          <w:rFonts w:hint="eastAsia" w:ascii="宋体" w:hAnsi="宋体" w:cs="宋体"/>
          <w:kern w:val="0"/>
          <w:sz w:val="24"/>
          <w:highlight w:val="none"/>
          <w:u w:val="single"/>
        </w:rPr>
        <w:t>（分包供应商1名称）</w:t>
      </w:r>
      <w:r>
        <w:rPr>
          <w:rFonts w:hint="eastAsia" w:ascii="宋体" w:hAnsi="宋体" w:cs="宋体"/>
          <w:kern w:val="0"/>
          <w:sz w:val="24"/>
          <w:highlight w:val="none"/>
          <w:lang w:val="zh-CN"/>
        </w:rPr>
        <w:t>，</w:t>
      </w:r>
      <w:r>
        <w:rPr>
          <w:rFonts w:hint="eastAsia" w:ascii="宋体" w:hAnsi="宋体" w:cs="宋体"/>
          <w:kern w:val="0"/>
          <w:sz w:val="24"/>
          <w:highlight w:val="none"/>
          <w:u w:val="single"/>
        </w:rPr>
        <w:t>（分包供应商2名称），</w:t>
      </w:r>
      <w:r>
        <w:rPr>
          <w:rFonts w:hint="eastAsia" w:ascii="宋体" w:hAnsi="宋体" w:cs="宋体"/>
          <w:kern w:val="0"/>
          <w:sz w:val="24"/>
          <w:highlight w:val="none"/>
          <w:lang w:val="zh-CN"/>
        </w:rPr>
        <w:t>具备承</w:t>
      </w:r>
      <w:r>
        <w:rPr>
          <w:rFonts w:hint="eastAsia" w:ascii="宋体" w:hAnsi="宋体" w:cs="宋体"/>
          <w:kern w:val="0"/>
          <w:sz w:val="24"/>
          <w:highlight w:val="none"/>
        </w:rPr>
        <w:t>担</w:t>
      </w:r>
      <w:r>
        <w:rPr>
          <w:rFonts w:hint="eastAsia" w:ascii="宋体" w:hAnsi="宋体" w:cs="宋体"/>
          <w:kern w:val="0"/>
          <w:sz w:val="24"/>
          <w:highlight w:val="none"/>
          <w:u w:val="single"/>
          <w:lang w:val="zh-CN"/>
        </w:rPr>
        <w:t>XX工作内容</w:t>
      </w:r>
      <w:r>
        <w:rPr>
          <w:rFonts w:hint="eastAsia" w:ascii="宋体" w:hAnsi="宋体" w:cs="宋体"/>
          <w:kern w:val="0"/>
          <w:sz w:val="24"/>
          <w:highlight w:val="none"/>
          <w:lang w:val="zh-CN"/>
        </w:rPr>
        <w:t>相应资质条件且不得再次分包；</w:t>
      </w:r>
    </w:p>
    <w:p w14:paraId="12A2F81C">
      <w:pPr>
        <w:tabs>
          <w:tab w:val="left" w:pos="432"/>
        </w:tabs>
        <w:ind w:left="758" w:leftChars="316" w:firstLine="228" w:firstLineChars="95"/>
        <w:rPr>
          <w:rFonts w:ascii="宋体" w:hAnsi="宋体"/>
          <w:highlight w:val="none"/>
        </w:rPr>
      </w:pPr>
      <w:r>
        <w:rPr>
          <w:rFonts w:hint="eastAsia" w:ascii="宋体" w:hAnsi="宋体" w:cs="宋体"/>
          <w:kern w:val="0"/>
          <w:sz w:val="24"/>
          <w:highlight w:val="none"/>
        </w:rPr>
        <w:t>……</w:t>
      </w:r>
    </w:p>
    <w:p w14:paraId="7D05C7E9">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二、分包供应商中小企业合同份额（如果有）</w:t>
      </w:r>
    </w:p>
    <w:p w14:paraId="43FB392D">
      <w:pPr>
        <w:snapToGrid w:val="0"/>
        <w:spacing w:line="360" w:lineRule="auto"/>
        <w:ind w:firstLine="576"/>
        <w:rPr>
          <w:rFonts w:ascii="宋体" w:hAnsi="宋体" w:cs="宋体"/>
          <w:b/>
          <w:kern w:val="0"/>
          <w:sz w:val="24"/>
          <w:highlight w:val="none"/>
          <w:lang w:val="zh-CN"/>
        </w:rPr>
      </w:pPr>
      <w:r>
        <w:rPr>
          <w:rFonts w:ascii="宋体" w:hAnsi="宋体" w:cs="宋体"/>
          <w:kern w:val="0"/>
          <w:sz w:val="24"/>
          <w:highlight w:val="none"/>
        </w:rPr>
        <w:t>1、</w:t>
      </w:r>
      <w:r>
        <w:rPr>
          <w:rFonts w:hint="eastAsia" w:ascii="宋体" w:hAnsi="宋体" w:cs="宋体"/>
          <w:kern w:val="0"/>
          <w:sz w:val="24"/>
          <w:highlight w:val="none"/>
          <w:u w:val="single"/>
        </w:rPr>
        <w:t>（分包供应商X</w:t>
      </w:r>
      <w:r>
        <w:rPr>
          <w:rFonts w:ascii="宋体" w:hAnsi="宋体" w:cs="宋体"/>
          <w:kern w:val="0"/>
          <w:sz w:val="24"/>
          <w:highlight w:val="none"/>
          <w:u w:val="single"/>
        </w:rPr>
        <w:t>,</w:t>
      </w:r>
      <w:r>
        <w:rPr>
          <w:rFonts w:hint="eastAsia" w:ascii="宋体" w:hAnsi="宋体" w:cs="宋体"/>
          <w:kern w:val="0"/>
          <w:sz w:val="24"/>
          <w:highlight w:val="none"/>
          <w:u w:val="single"/>
        </w:rPr>
        <w:t>……）提供的服务全部由小微企业承接，</w:t>
      </w:r>
      <w:r>
        <w:rPr>
          <w:rFonts w:hint="eastAsia" w:ascii="宋体" w:hAnsi="宋体" w:cs="宋体"/>
          <w:kern w:val="0"/>
          <w:sz w:val="24"/>
          <w:highlight w:val="none"/>
        </w:rPr>
        <w:t>其合同份额占到合同总金额</w:t>
      </w:r>
      <w:r>
        <w:rPr>
          <w:rFonts w:hint="eastAsia" w:ascii="宋体" w:hAnsi="宋体" w:cs="宋体"/>
          <w:kern w:val="0"/>
          <w:sz w:val="24"/>
          <w:highlight w:val="none"/>
          <w:u w:val="single"/>
        </w:rPr>
        <w:t xml:space="preserve">     </w:t>
      </w:r>
      <w:r>
        <w:rPr>
          <w:rFonts w:hint="eastAsia" w:ascii="宋体" w:hAnsi="宋体" w:cs="宋体"/>
          <w:kern w:val="0"/>
          <w:sz w:val="24"/>
          <w:highlight w:val="none"/>
        </w:rPr>
        <w:t>%以上</w:t>
      </w:r>
      <w:r>
        <w:rPr>
          <w:rFonts w:hint="eastAsia" w:ascii="宋体" w:hAnsi="宋体" w:cs="宋体"/>
          <w:highlight w:val="none"/>
        </w:rPr>
        <w:t>。</w:t>
      </w:r>
      <w:r>
        <w:rPr>
          <w:rFonts w:hint="eastAsia" w:ascii="宋体" w:hAnsi="宋体" w:cs="宋体"/>
          <w:b/>
          <w:kern w:val="0"/>
          <w:sz w:val="24"/>
          <w:highlight w:val="none"/>
          <w:lang w:val="zh-CN"/>
        </w:rPr>
        <w:t>（未预留份额专门面向中小企业采购的采购项目，以及预留份额中的非预留部分采购包，允许分包的，分包意向协议约定小微企业的合同份额占到合同总金额30%以上的，对大中型企业的报价按评标标准确定的比例给予扣除。供应商</w:t>
      </w:r>
      <w:r>
        <w:rPr>
          <w:rFonts w:hint="eastAsia" w:ascii="宋体" w:hAnsi="宋体" w:cs="宋体"/>
          <w:b/>
          <w:sz w:val="24"/>
          <w:highlight w:val="none"/>
        </w:rPr>
        <w:t>拟享受以上价格扣除政策的，填写有关内容。</w:t>
      </w:r>
      <w:r>
        <w:rPr>
          <w:rFonts w:hint="eastAsia" w:ascii="宋体" w:hAnsi="宋体" w:cs="宋体"/>
          <w:b/>
          <w:kern w:val="0"/>
          <w:sz w:val="24"/>
          <w:highlight w:val="none"/>
          <w:lang w:val="zh-CN"/>
        </w:rPr>
        <w:t>）</w:t>
      </w:r>
    </w:p>
    <w:p w14:paraId="45B0143C">
      <w:pPr>
        <w:spacing w:line="360" w:lineRule="auto"/>
        <w:ind w:firstLine="480" w:firstLineChars="200"/>
        <w:rPr>
          <w:rFonts w:ascii="宋体" w:hAnsi="宋体" w:cs="宋体"/>
          <w:b/>
          <w:bCs/>
          <w:kern w:val="0"/>
          <w:sz w:val="24"/>
          <w:highlight w:val="none"/>
          <w:lang w:val="zh-CN"/>
        </w:rPr>
      </w:pPr>
      <w:r>
        <w:rPr>
          <w:rFonts w:hint="eastAsia" w:ascii="宋体" w:hAnsi="宋体" w:cs="宋体"/>
          <w:sz w:val="24"/>
          <w:highlight w:val="none"/>
        </w:rPr>
        <w:t>2、中小企业合同金额达到</w:t>
      </w:r>
      <w:r>
        <w:rPr>
          <w:rFonts w:hint="eastAsia" w:ascii="宋体" w:hAnsi="宋体" w:cs="宋体"/>
          <w:sz w:val="24"/>
          <w:highlight w:val="none"/>
          <w:u w:val="single"/>
        </w:rPr>
        <w:t xml:space="preserve">  </w:t>
      </w:r>
      <w:r>
        <w:rPr>
          <w:rFonts w:hint="eastAsia" w:ascii="宋体" w:hAnsi="宋体" w:cs="宋体"/>
          <w:sz w:val="24"/>
          <w:highlight w:val="none"/>
        </w:rPr>
        <w:t>%，其中小微企业合同金额达到</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kern w:val="0"/>
          <w:sz w:val="24"/>
          <w:highlight w:val="none"/>
          <w:lang w:val="zh-CN"/>
        </w:rPr>
        <w:t>。</w:t>
      </w:r>
      <w:r>
        <w:rPr>
          <w:rFonts w:hint="eastAsia" w:ascii="宋体" w:hAnsi="宋体" w:cs="宋体"/>
          <w:b/>
          <w:bCs/>
          <w:kern w:val="0"/>
          <w:sz w:val="24"/>
          <w:highlight w:val="none"/>
          <w:lang w:val="zh-CN"/>
        </w:rPr>
        <w:t>（</w:t>
      </w:r>
      <w:r>
        <w:rPr>
          <w:rFonts w:hint="eastAsia" w:ascii="宋体" w:hAnsi="宋体" w:cs="宋体"/>
          <w:b/>
          <w:bCs/>
          <w:sz w:val="24"/>
          <w:highlight w:val="none"/>
        </w:rPr>
        <w:t>要求合同分包形式参加的项目或采购包，供应商按磋商文件第一部分竞争性磋商邀请公告申请人的资格要求中规定的</w:t>
      </w:r>
      <w:r>
        <w:rPr>
          <w:rFonts w:hint="eastAsia" w:ascii="宋体" w:hAnsi="宋体" w:cs="宋体"/>
          <w:b/>
          <w:kern w:val="0"/>
          <w:sz w:val="24"/>
          <w:highlight w:val="none"/>
          <w:lang w:val="zh-CN"/>
        </w:rPr>
        <w:t>分包意向协议</w:t>
      </w:r>
      <w:r>
        <w:rPr>
          <w:rFonts w:hint="eastAsia" w:ascii="宋体" w:hAnsi="宋体" w:cs="宋体"/>
          <w:b/>
          <w:bCs/>
          <w:sz w:val="24"/>
          <w:highlight w:val="none"/>
        </w:rPr>
        <w:t>中中小企业、小微企业合同金额应当达到的比例要求填写。</w:t>
      </w:r>
      <w:r>
        <w:rPr>
          <w:rFonts w:hint="eastAsia" w:ascii="宋体" w:hAnsi="宋体" w:cs="宋体"/>
          <w:b/>
          <w:bCs/>
          <w:kern w:val="0"/>
          <w:sz w:val="24"/>
          <w:highlight w:val="none"/>
          <w:lang w:val="zh-CN"/>
        </w:rPr>
        <w:t>）</w:t>
      </w:r>
    </w:p>
    <w:p w14:paraId="77451D1E">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三、分包工作履行期限、地点、方式</w:t>
      </w:r>
    </w:p>
    <w:p w14:paraId="19DCE68F">
      <w:pPr>
        <w:snapToGrid w:val="0"/>
        <w:spacing w:line="360" w:lineRule="auto"/>
        <w:ind w:firstLine="576"/>
        <w:rPr>
          <w:rFonts w:ascii="宋体" w:hAnsi="宋体" w:cs="宋体"/>
          <w:highlight w:val="none"/>
          <w:u w:val="single"/>
        </w:rPr>
      </w:pPr>
      <w:r>
        <w:rPr>
          <w:rFonts w:hint="eastAsia" w:ascii="宋体" w:hAnsi="宋体" w:cs="宋体"/>
          <w:highlight w:val="none"/>
          <w:u w:val="single"/>
        </w:rPr>
        <w:t xml:space="preserve">                                                                                  </w:t>
      </w:r>
    </w:p>
    <w:p w14:paraId="3914FB1D">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四、质量</w:t>
      </w:r>
    </w:p>
    <w:p w14:paraId="2ABB93DC">
      <w:pPr>
        <w:snapToGrid w:val="0"/>
        <w:spacing w:line="360" w:lineRule="auto"/>
        <w:ind w:firstLine="576"/>
        <w:rPr>
          <w:rFonts w:ascii="宋体" w:hAnsi="宋体" w:cs="宋体"/>
          <w:kern w:val="0"/>
          <w:sz w:val="24"/>
          <w:highlight w:val="none"/>
          <w:lang w:val="zh-CN"/>
        </w:rPr>
      </w:pPr>
      <w:r>
        <w:rPr>
          <w:rFonts w:hint="eastAsia" w:ascii="宋体" w:hAnsi="宋体" w:cs="宋体"/>
          <w:highlight w:val="none"/>
          <w:u w:val="single"/>
        </w:rPr>
        <w:t xml:space="preserve">                                                                                       </w:t>
      </w:r>
    </w:p>
    <w:p w14:paraId="12FC58E4">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五、价款或者报酬</w:t>
      </w:r>
    </w:p>
    <w:p w14:paraId="0101E6FE">
      <w:pPr>
        <w:snapToGrid w:val="0"/>
        <w:spacing w:line="360" w:lineRule="auto"/>
        <w:ind w:left="655" w:leftChars="273"/>
        <w:rPr>
          <w:rFonts w:ascii="宋体" w:hAnsi="宋体" w:cs="宋体"/>
          <w:kern w:val="0"/>
          <w:sz w:val="24"/>
          <w:highlight w:val="none"/>
          <w:lang w:val="zh-CN"/>
        </w:rPr>
      </w:pPr>
      <w:r>
        <w:rPr>
          <w:rFonts w:hint="eastAsia" w:ascii="宋体" w:hAnsi="宋体" w:cs="宋体"/>
          <w:highlight w:val="none"/>
          <w:u w:val="single"/>
        </w:rPr>
        <w:t xml:space="preserve">                                                                                     </w:t>
      </w:r>
    </w:p>
    <w:p w14:paraId="0D71C5CD">
      <w:pPr>
        <w:snapToGrid w:val="0"/>
        <w:spacing w:line="360" w:lineRule="auto"/>
        <w:ind w:left="655" w:leftChars="273"/>
        <w:rPr>
          <w:rFonts w:ascii="宋体" w:hAnsi="宋体" w:cs="宋体"/>
          <w:kern w:val="0"/>
          <w:sz w:val="24"/>
          <w:highlight w:val="none"/>
          <w:lang w:val="zh-CN"/>
        </w:rPr>
      </w:pPr>
      <w:r>
        <w:rPr>
          <w:rFonts w:hint="eastAsia" w:ascii="宋体" w:hAnsi="宋体" w:cs="宋体"/>
          <w:kern w:val="0"/>
          <w:sz w:val="24"/>
          <w:highlight w:val="none"/>
          <w:lang w:val="zh-CN"/>
        </w:rPr>
        <w:t>六、违约责任</w:t>
      </w:r>
    </w:p>
    <w:p w14:paraId="1FC02B45">
      <w:pPr>
        <w:snapToGrid w:val="0"/>
        <w:spacing w:line="360" w:lineRule="auto"/>
        <w:ind w:firstLine="576"/>
        <w:rPr>
          <w:rFonts w:ascii="宋体" w:hAnsi="宋体" w:cs="宋体"/>
          <w:kern w:val="0"/>
          <w:sz w:val="24"/>
          <w:highlight w:val="none"/>
          <w:lang w:val="zh-CN"/>
        </w:rPr>
      </w:pPr>
      <w:r>
        <w:rPr>
          <w:rFonts w:hint="eastAsia" w:ascii="宋体" w:hAnsi="宋体" w:cs="宋体"/>
          <w:highlight w:val="none"/>
          <w:u w:val="single"/>
        </w:rPr>
        <w:t xml:space="preserve">                                                                                     </w:t>
      </w:r>
    </w:p>
    <w:p w14:paraId="1DC602E9">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七、争议解决的办法</w:t>
      </w:r>
    </w:p>
    <w:p w14:paraId="4688E029">
      <w:pPr>
        <w:snapToGrid w:val="0"/>
        <w:spacing w:line="360" w:lineRule="auto"/>
        <w:ind w:firstLine="576"/>
        <w:rPr>
          <w:rFonts w:ascii="宋体" w:hAnsi="宋体" w:cs="宋体"/>
          <w:kern w:val="0"/>
          <w:sz w:val="24"/>
          <w:highlight w:val="none"/>
          <w:lang w:val="zh-CN"/>
        </w:rPr>
      </w:pPr>
      <w:r>
        <w:rPr>
          <w:rFonts w:hint="eastAsia" w:ascii="宋体" w:hAnsi="宋体" w:cs="宋体"/>
          <w:highlight w:val="none"/>
          <w:u w:val="single"/>
        </w:rPr>
        <w:t xml:space="preserve">                                                                                  </w:t>
      </w:r>
    </w:p>
    <w:p w14:paraId="22EF2FCD">
      <w:pPr>
        <w:snapToGrid w:val="0"/>
        <w:spacing w:line="360" w:lineRule="auto"/>
        <w:ind w:firstLine="576"/>
        <w:rPr>
          <w:rFonts w:ascii="宋体" w:hAnsi="宋体" w:cs="宋体"/>
          <w:kern w:val="0"/>
          <w:sz w:val="24"/>
          <w:highlight w:val="none"/>
          <w:lang w:val="zh-CN"/>
        </w:rPr>
      </w:pPr>
      <w:r>
        <w:rPr>
          <w:rFonts w:hint="eastAsia" w:ascii="宋体" w:hAnsi="宋体" w:cs="宋体"/>
          <w:kern w:val="0"/>
          <w:sz w:val="24"/>
          <w:highlight w:val="none"/>
          <w:lang w:val="zh-CN"/>
        </w:rPr>
        <w:t>八、其他</w:t>
      </w:r>
    </w:p>
    <w:p w14:paraId="00C63AD8">
      <w:pPr>
        <w:snapToGrid w:val="0"/>
        <w:spacing w:line="360" w:lineRule="auto"/>
        <w:ind w:left="5280" w:leftChars="100" w:hanging="5040" w:hangingChars="2100"/>
        <w:rPr>
          <w:rFonts w:ascii="宋体" w:hAnsi="宋体" w:cs="宋体"/>
          <w:kern w:val="0"/>
          <w:sz w:val="24"/>
          <w:highlight w:val="none"/>
          <w:lang w:val="zh-CN"/>
        </w:rPr>
      </w:pPr>
      <w:r>
        <w:rPr>
          <w:rFonts w:hint="eastAsia" w:ascii="宋体" w:hAnsi="宋体" w:cs="宋体"/>
          <w:sz w:val="24"/>
          <w:highlight w:val="none"/>
        </w:rPr>
        <w:t>中小企业合同金额达到</w:t>
      </w:r>
      <w:r>
        <w:rPr>
          <w:rFonts w:hint="eastAsia" w:ascii="宋体" w:hAnsi="宋体" w:cs="宋体"/>
          <w:sz w:val="24"/>
          <w:highlight w:val="none"/>
          <w:u w:val="single"/>
        </w:rPr>
        <w:t xml:space="preserve">  </w:t>
      </w:r>
      <w:r>
        <w:rPr>
          <w:rFonts w:hint="eastAsia" w:ascii="宋体" w:hAnsi="宋体" w:cs="宋体"/>
          <w:sz w:val="24"/>
          <w:highlight w:val="none"/>
        </w:rPr>
        <w:t>%，小微企业合同金额达到</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kern w:val="0"/>
          <w:sz w:val="24"/>
          <w:highlight w:val="none"/>
          <w:lang w:val="zh-CN"/>
        </w:rPr>
        <w:t xml:space="preserve">  。                                           供应商名称(电子签名)：</w:t>
      </w:r>
    </w:p>
    <w:p w14:paraId="473CBC8E">
      <w:pPr>
        <w:snapToGrid w:val="0"/>
        <w:spacing w:line="360" w:lineRule="auto"/>
        <w:jc w:val="right"/>
        <w:rPr>
          <w:rFonts w:ascii="宋体" w:hAnsi="宋体" w:cs="宋体"/>
          <w:kern w:val="0"/>
          <w:sz w:val="24"/>
          <w:highlight w:val="none"/>
          <w:lang w:val="zh-CN"/>
        </w:rPr>
      </w:pPr>
      <w:r>
        <w:rPr>
          <w:rFonts w:hint="eastAsia" w:ascii="宋体" w:hAnsi="宋体" w:cs="宋体"/>
          <w:kern w:val="0"/>
          <w:sz w:val="24"/>
          <w:highlight w:val="none"/>
          <w:lang w:val="zh-CN"/>
        </w:rPr>
        <w:t>分包供应商名称(电子签名/公章)：</w:t>
      </w:r>
    </w:p>
    <w:p w14:paraId="16F876A9">
      <w:pPr>
        <w:snapToGrid w:val="0"/>
        <w:spacing w:line="360" w:lineRule="auto"/>
        <w:ind w:firstLine="5760" w:firstLineChars="2400"/>
        <w:rPr>
          <w:rFonts w:ascii="宋体" w:hAnsi="宋体" w:cs="宋体"/>
          <w:highlight w:val="none"/>
        </w:rPr>
      </w:pPr>
      <w:r>
        <w:rPr>
          <w:rFonts w:hint="eastAsia" w:ascii="宋体" w:hAnsi="宋体" w:cs="宋体"/>
          <w:kern w:val="0"/>
          <w:sz w:val="24"/>
          <w:highlight w:val="none"/>
          <w:lang w:val="zh-CN"/>
        </w:rPr>
        <w:t>……</w:t>
      </w:r>
    </w:p>
    <w:p w14:paraId="3AA818D5">
      <w:pPr>
        <w:spacing w:line="360" w:lineRule="auto"/>
        <w:jc w:val="center"/>
        <w:rPr>
          <w:rFonts w:ascii="宋体" w:hAnsi="宋体" w:cs="宋体"/>
          <w:kern w:val="0"/>
          <w:sz w:val="24"/>
          <w:highlight w:val="none"/>
          <w:lang w:val="zh-CN"/>
        </w:rPr>
      </w:pPr>
      <w:r>
        <w:rPr>
          <w:rFonts w:hint="eastAsia" w:ascii="宋体" w:hAnsi="宋体" w:cs="宋体"/>
          <w:kern w:val="0"/>
          <w:sz w:val="24"/>
          <w:highlight w:val="none"/>
          <w:lang w:val="zh-CN"/>
        </w:rPr>
        <w:t xml:space="preserve">                                        日期：  年  月   日</w:t>
      </w:r>
    </w:p>
    <w:p w14:paraId="57218AB0">
      <w:pPr>
        <w:widowControl/>
        <w:snapToGrid w:val="0"/>
        <w:spacing w:line="360" w:lineRule="auto"/>
        <w:jc w:val="left"/>
        <w:rPr>
          <w:rFonts w:hint="eastAsia" w:ascii="宋体" w:hAnsi="宋体" w:cs="宋体"/>
          <w:color w:val="auto"/>
          <w:kern w:val="0"/>
          <w:sz w:val="24"/>
          <w:highlight w:val="none"/>
          <w:lang w:bidi="ar"/>
        </w:rPr>
      </w:pPr>
      <w:r>
        <w:rPr>
          <w:rFonts w:ascii="宋体" w:hAnsi="宋体"/>
          <w:color w:val="auto"/>
          <w:spacing w:val="20"/>
          <w:sz w:val="24"/>
          <w:highlight w:val="none"/>
          <w:u w:val="single"/>
        </w:rPr>
        <w:t xml:space="preserve">        </w:t>
      </w:r>
    </w:p>
    <w:p w14:paraId="32E21E92">
      <w:pPr>
        <w:snapToGrid w:val="0"/>
        <w:spacing w:line="480" w:lineRule="auto"/>
        <w:rPr>
          <w:rFonts w:hint="eastAsia" w:ascii="宋体" w:hAnsi="宋体"/>
          <w:color w:val="auto"/>
          <w:highlight w:val="none"/>
        </w:rPr>
      </w:pPr>
    </w:p>
    <w:p w14:paraId="7F7F28D7">
      <w:pPr>
        <w:pStyle w:val="27"/>
        <w:snapToGrid w:val="0"/>
        <w:spacing w:before="0" w:beforeLines="0" w:after="0" w:afterLines="0" w:line="360" w:lineRule="auto"/>
        <w:rPr>
          <w:rFonts w:hint="eastAsia" w:hAnsi="宋体"/>
          <w:color w:val="auto"/>
          <w:highlight w:val="none"/>
        </w:rPr>
      </w:pPr>
    </w:p>
    <w:p w14:paraId="072125A8">
      <w:pPr>
        <w:rPr>
          <w:color w:val="auto"/>
          <w:highlight w:val="none"/>
        </w:rPr>
      </w:pPr>
    </w:p>
    <w:p w14:paraId="05EF1E0F">
      <w:pPr>
        <w:pStyle w:val="20"/>
        <w:rPr>
          <w:highlight w:val="none"/>
        </w:rPr>
      </w:pPr>
    </w:p>
    <w:p w14:paraId="56009B04">
      <w:pPr>
        <w:spacing w:line="360" w:lineRule="auto"/>
        <w:ind w:firstLine="480" w:firstLineChars="200"/>
        <w:rPr>
          <w:rFonts w:ascii="宋体" w:hAnsi="宋体" w:cs="宋体"/>
          <w:color w:val="000000"/>
          <w:highlight w:val="none"/>
        </w:rPr>
      </w:pPr>
    </w:p>
    <w:sectPr>
      <w:headerReference r:id="rId11" w:type="default"/>
      <w:footerReference r:id="rId12" w:type="default"/>
      <w:pgSz w:w="11906" w:h="16838"/>
      <w:pgMar w:top="1474" w:right="1701" w:bottom="1247" w:left="1701" w:header="851" w:footer="851"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mbria Bold">
    <w:altName w:val="Cambria"/>
    <w:panose1 w:val="02040803050406030204"/>
    <w:charset w:val="00"/>
    <w:family w:val="roman"/>
    <w:pitch w:val="default"/>
    <w:sig w:usb0="00000000" w:usb1="00000000" w:usb2="00000000" w:usb3="00000000" w:csb0="00040001" w:csb1="00000000"/>
  </w:font>
  <w:font w:name="ヒラギノ角ゴ Pro W3">
    <w:altName w:val="MS UI Gothic"/>
    <w:panose1 w:val="020B0300000000000000"/>
    <w:charset w:val="80"/>
    <w:family w:val="roman"/>
    <w:pitch w:val="default"/>
    <w:sig w:usb0="00000000" w:usb1="00000000" w:usb2="00000012" w:usb3="00000000" w:csb0="0002000D" w:csb1="00000000"/>
  </w:font>
  <w:font w:name="MS UI Gothic">
    <w:panose1 w:val="020B0600070205080204"/>
    <w:charset w:val="80"/>
    <w:family w:val="auto"/>
    <w:pitch w:val="default"/>
    <w:sig w:usb0="E00002FF" w:usb1="6AC7FDFB" w:usb2="00000012" w:usb3="00000000" w:csb0="4002009F" w:csb1="DFD70000"/>
  </w:font>
  <w:font w:name="华文细黑">
    <w:altName w:val="微软雅黑"/>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swiss"/>
    <w:pitch w:val="default"/>
    <w:sig w:usb0="00000000" w:usb1="00000000" w:usb2="0000003F" w:usb3="00000000" w:csb0="603F01FF" w:csb1="FFFF0000"/>
  </w:font>
  <w:font w:name="Verdana">
    <w:panose1 w:val="020B0604030504040204"/>
    <w:charset w:val="00"/>
    <w:family w:val="swiss"/>
    <w:pitch w:val="default"/>
    <w:sig w:usb0="A10006FF" w:usb1="4000205B" w:usb2="00000010" w:usb3="00000000" w:csb0="2000019F" w:csb1="00000000"/>
  </w:font>
  <w:font w:name="..ì.">
    <w:altName w:val="宋体"/>
    <w:panose1 w:val="00000000000000000000"/>
    <w:charset w:val="86"/>
    <w:family w:val="roman"/>
    <w:pitch w:val="default"/>
    <w:sig w:usb0="00000000" w:usb1="00000000" w:usb2="00000010" w:usb3="00000000" w:csb0="00040000" w:csb1="00000000"/>
  </w:font>
  <w:font w:name="Calibri Bold">
    <w:altName w:val="Calibri"/>
    <w:panose1 w:val="020F0702030404030204"/>
    <w:charset w:val="00"/>
    <w:family w:val="roman"/>
    <w:pitch w:val="default"/>
    <w:sig w:usb0="00000000" w:usb1="00000000" w:usb2="00000000" w:usb3="00000000" w:csb0="00040001" w:csb1="00000000"/>
  </w:font>
  <w:font w:name="???|CS?o｡ﾀ?">
    <w:altName w:val="MS Mincho"/>
    <w:panose1 w:val="00000000000000000000"/>
    <w:charset w:val="80"/>
    <w:family w:val="modern"/>
    <w:pitch w:val="default"/>
    <w:sig w:usb0="00000000" w:usb1="00000000" w:usb2="00000010" w:usb3="00000000" w:csb0="00020000" w:csb1="00000000"/>
  </w:font>
  <w:font w:name="Yu Gothic">
    <w:altName w:val="Meiryo UI"/>
    <w:panose1 w:val="020B0400000000000000"/>
    <w:charset w:val="80"/>
    <w:family w:val="auto"/>
    <w:pitch w:val="default"/>
    <w:sig w:usb0="00000000" w:usb1="00000000" w:usb2="00000016" w:usb3="00000000" w:csb0="2002009F" w:csb1="00000000"/>
  </w:font>
  <w:font w:name="长城仿宋">
    <w:altName w:val="仿宋"/>
    <w:panose1 w:val="00000000000000000000"/>
    <w:charset w:val="86"/>
    <w:family w:val="modern"/>
    <w:pitch w:val="default"/>
    <w:sig w:usb0="00000000" w:usb1="00000000" w:usb2="00000010" w:usb3="00000000" w:csb0="00040000" w:csb1="00000000"/>
  </w:font>
  <w:font w:name="Helvetica">
    <w:altName w:val="Arial"/>
    <w:panose1 w:val="00000000000000000000"/>
    <w:charset w:val="00"/>
    <w:family w:val="swiss"/>
    <w:pitch w:val="default"/>
    <w:sig w:usb0="00000000" w:usb1="00000000" w:usb2="00000000" w:usb3="00000000" w:csb0="2000019F" w:csb1="4F010000"/>
  </w:font>
  <w:font w:name="微软雅黑">
    <w:panose1 w:val="020B0503020204020204"/>
    <w:charset w:val="86"/>
    <w:family w:val="auto"/>
    <w:pitch w:val="default"/>
    <w:sig w:usb0="80000287" w:usb1="280F3C52" w:usb2="00000016" w:usb3="00000000" w:csb0="0004001F" w:csb1="00000000"/>
  </w:font>
  <w:font w:name="MS Mincho">
    <w:panose1 w:val="02020609040205080304"/>
    <w:charset w:val="80"/>
    <w:family w:val="auto"/>
    <w:pitch w:val="default"/>
    <w:sig w:usb0="E00002FF" w:usb1="6AC7FDFB" w:usb2="00000012" w:usb3="00000000" w:csb0="4002009F" w:csb1="DFD70000"/>
  </w:font>
  <w:font w:name="Meiryo UI">
    <w:panose1 w:val="020B0604030504040204"/>
    <w:charset w:val="8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B22C9">
    <w:pPr>
      <w:pStyle w:val="33"/>
      <w:tabs>
        <w:tab w:val="clear" w:pos="4153"/>
        <w:tab w:val="clear" w:pos="8306"/>
      </w:tabs>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EC10AE">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53EC10AE">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B4073">
    <w:pPr>
      <w:pStyle w:val="33"/>
      <w:framePr w:wrap="around" w:vAnchor="text" w:hAnchor="margin" w:xAlign="center" w:y="1"/>
      <w:tabs>
        <w:tab w:val="clear" w:pos="4153"/>
        <w:tab w:val="clear" w:pos="8306"/>
      </w:tabs>
    </w:pPr>
    <w:r>
      <w:fldChar w:fldCharType="begin"/>
    </w:r>
    <w:r>
      <w:instrText xml:space="preserve">PAGE  </w:instrText>
    </w:r>
    <w:r>
      <w:fldChar w:fldCharType="end"/>
    </w:r>
  </w:p>
  <w:p w14:paraId="74A037CA">
    <w:pPr>
      <w:pStyle w:val="33"/>
      <w:tabs>
        <w:tab w:val="clear" w:pos="4153"/>
        <w:tab w:val="clear" w:pos="8306"/>
      </w:tabs>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E641B">
    <w:pPr>
      <w:pStyle w:val="33"/>
      <w:tabs>
        <w:tab w:val="clear" w:pos="4153"/>
        <w:tab w:val="clear" w:pos="8306"/>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8E2CD">
    <w:pPr>
      <w:pStyle w:val="33"/>
      <w:tabs>
        <w:tab w:val="clear" w:pos="4153"/>
        <w:tab w:val="clear" w:pos="8306"/>
      </w:tabs>
      <w:ind w:right="360" w:firstLine="360"/>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9D37F8">
                          <w:pPr>
                            <w:pStyle w:val="33"/>
                            <w:tabs>
                              <w:tab w:val="clear" w:pos="4153"/>
                              <w:tab w:val="clear" w:pos="8306"/>
                            </w:tabs>
                            <w:rPr>
                              <w:rFonts w:ascii="宋体" w:hAnsi="宋体" w:eastAsia="宋体"/>
                              <w:sz w:val="28"/>
                              <w:szCs w:val="28"/>
                            </w:rPr>
                          </w:pPr>
                          <w:r>
                            <w:rPr>
                              <w:sz w:val="21"/>
                              <w:szCs w:val="21"/>
                            </w:rPr>
                            <w:fldChar w:fldCharType="begin"/>
                          </w:r>
                          <w:r>
                            <w:rPr>
                              <w:rStyle w:val="63"/>
                              <w:sz w:val="21"/>
                              <w:szCs w:val="21"/>
                            </w:rPr>
                            <w:instrText xml:space="preserve"> PAGE </w:instrText>
                          </w:r>
                          <w:r>
                            <w:rPr>
                              <w:sz w:val="21"/>
                              <w:szCs w:val="21"/>
                            </w:rPr>
                            <w:fldChar w:fldCharType="separate"/>
                          </w:r>
                          <w:r>
                            <w:rPr>
                              <w:rStyle w:val="63"/>
                              <w:sz w:val="21"/>
                              <w:szCs w:val="21"/>
                            </w:rPr>
                            <w:t>28</w:t>
                          </w:r>
                          <w:r>
                            <w:rPr>
                              <w:sz w:val="21"/>
                              <w:szCs w:val="21"/>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82XssBAACcAwAADgAAAGRycy9lMm9Eb2MueG1srVPNjtMwEL4j8Q6W&#10;79Rpk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DUljlsc+OXH98vP35df38iy&#10;Wt1k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7PNl7LAQAAnAMAAA4AAAAAAAAAAQAgAAAAHgEAAGRycy9lMm9E&#10;b2MueG1sUEsFBgAAAAAGAAYAWQEAAFsFAAAAAA==&#10;">
              <v:fill on="f" focussize="0,0"/>
              <v:stroke on="f"/>
              <v:imagedata o:title=""/>
              <o:lock v:ext="edit" aspectratio="f"/>
              <v:textbox inset="0mm,0mm,0mm,0mm" style="mso-fit-shape-to-text:t;">
                <w:txbxContent>
                  <w:p w14:paraId="769D37F8">
                    <w:pPr>
                      <w:pStyle w:val="33"/>
                      <w:tabs>
                        <w:tab w:val="clear" w:pos="4153"/>
                        <w:tab w:val="clear" w:pos="8306"/>
                      </w:tabs>
                      <w:rPr>
                        <w:rFonts w:ascii="宋体" w:hAnsi="宋体" w:eastAsia="宋体"/>
                        <w:sz w:val="28"/>
                        <w:szCs w:val="28"/>
                      </w:rPr>
                    </w:pPr>
                    <w:r>
                      <w:rPr>
                        <w:sz w:val="21"/>
                        <w:szCs w:val="21"/>
                      </w:rPr>
                      <w:fldChar w:fldCharType="begin"/>
                    </w:r>
                    <w:r>
                      <w:rPr>
                        <w:rStyle w:val="63"/>
                        <w:sz w:val="21"/>
                        <w:szCs w:val="21"/>
                      </w:rPr>
                      <w:instrText xml:space="preserve"> PAGE </w:instrText>
                    </w:r>
                    <w:r>
                      <w:rPr>
                        <w:sz w:val="21"/>
                        <w:szCs w:val="21"/>
                      </w:rPr>
                      <w:fldChar w:fldCharType="separate"/>
                    </w:r>
                    <w:r>
                      <w:rPr>
                        <w:rStyle w:val="63"/>
                        <w:sz w:val="21"/>
                        <w:szCs w:val="21"/>
                      </w:rPr>
                      <w:t>28</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9751F">
    <w:pPr>
      <w:pStyle w:val="3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6C0A28">
                          <w:pPr>
                            <w:pStyle w:val="33"/>
                            <w:rPr>
                              <w:rStyle w:val="63"/>
                            </w:rPr>
                          </w:pPr>
                          <w:r>
                            <w:fldChar w:fldCharType="begin"/>
                          </w:r>
                          <w:r>
                            <w:rPr>
                              <w:rStyle w:val="63"/>
                            </w:rPr>
                            <w:instrText xml:space="preserve">PAGE  </w:instrText>
                          </w:r>
                          <w:r>
                            <w:fldChar w:fldCharType="separate"/>
                          </w:r>
                          <w:r>
                            <w:rPr>
                              <w:rStyle w:val="63"/>
                            </w:rPr>
                            <w:t>3</w:t>
                          </w:r>
                          <w:r>
                            <w:fldChar w:fldCharType="end"/>
                          </w:r>
                        </w:p>
                        <w:p w14:paraId="7C3320E1"/>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OP3CjLAQAAnAMAAA4AAAAAAAAAAQAgAAAAHgEAAGRycy9lMm9E&#10;b2MueG1sUEsFBgAAAAAGAAYAWQEAAFsFAAAAAA==&#10;">
              <v:fill on="f" focussize="0,0"/>
              <v:stroke on="f"/>
              <v:imagedata o:title=""/>
              <o:lock v:ext="edit" aspectratio="f"/>
              <v:textbox inset="0mm,0mm,0mm,0mm" style="mso-fit-shape-to-text:t;">
                <w:txbxContent>
                  <w:p w14:paraId="306C0A28">
                    <w:pPr>
                      <w:pStyle w:val="33"/>
                      <w:rPr>
                        <w:rStyle w:val="63"/>
                      </w:rPr>
                    </w:pPr>
                    <w:r>
                      <w:fldChar w:fldCharType="begin"/>
                    </w:r>
                    <w:r>
                      <w:rPr>
                        <w:rStyle w:val="63"/>
                      </w:rPr>
                      <w:instrText xml:space="preserve">PAGE  </w:instrText>
                    </w:r>
                    <w:r>
                      <w:fldChar w:fldCharType="separate"/>
                    </w:r>
                    <w:r>
                      <w:rPr>
                        <w:rStyle w:val="63"/>
                      </w:rPr>
                      <w:t>3</w:t>
                    </w:r>
                    <w:r>
                      <w:fldChar w:fldCharType="end"/>
                    </w:r>
                  </w:p>
                  <w:p w14:paraId="7C3320E1"/>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7F401">
    <w:pPr>
      <w:pStyle w:val="33"/>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0003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828800" cy="1828800"/>
                      </a:xfrm>
                      <a:prstGeom prst="rect">
                        <a:avLst/>
                      </a:prstGeom>
                      <a:noFill/>
                      <a:ln>
                        <a:noFill/>
                      </a:ln>
                    </wps:spPr>
                    <wps:txbx>
                      <w:txbxContent>
                        <w:p w14:paraId="7B88223B">
                          <w:pPr>
                            <w:pStyle w:val="33"/>
                            <w:tabs>
                              <w:tab w:val="clear" w:pos="4153"/>
                              <w:tab w:val="clear" w:pos="8306"/>
                            </w:tabs>
                          </w:pPr>
                          <w:r>
                            <w:fldChar w:fldCharType="begin"/>
                          </w:r>
                          <w:r>
                            <w:rPr>
                              <w:rStyle w:val="63"/>
                            </w:rPr>
                            <w:instrText xml:space="preserve">PAGE  </w:instrText>
                          </w:r>
                          <w:r>
                            <w:fldChar w:fldCharType="separate"/>
                          </w:r>
                          <w:r>
                            <w:rPr>
                              <w:rStyle w:val="63"/>
                            </w:rPr>
                            <w:t>3</w:t>
                          </w:r>
                          <w:r>
                            <w:fldChar w:fldCharType="end"/>
                          </w:r>
                        </w:p>
                        <w:p w14:paraId="26111EE4"/>
                        <w:p w14:paraId="02B6EEF6"/>
                      </w:txbxContent>
                    </wps:txbx>
                    <wps:bodyPr wrap="none" lIns="0" tIns="0" rIns="0" bIns="0" upright="1">
                      <a:spAutoFit/>
                    </wps:bodyPr>
                  </wps:wsp>
                </a:graphicData>
              </a:graphic>
            </wp:anchor>
          </w:drawing>
        </mc:Choice>
        <mc:Fallback>
          <w:pict>
            <v:shape id="00034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B+6C8MzwEAAMADAAAOAAAAAAAAAAEAIAAAAB4BAABkcnMv&#10;ZTJvRG9jLnhtbFBLBQYAAAAABgAGAFkBAABfBQAAAAA=&#10;">
              <v:fill on="f" focussize="0,0"/>
              <v:stroke on="f"/>
              <v:imagedata o:title=""/>
              <o:lock v:ext="edit" aspectratio="t"/>
              <v:textbox inset="0mm,0mm,0mm,0mm" style="mso-fit-shape-to-text:t;">
                <w:txbxContent>
                  <w:p w14:paraId="7B88223B">
                    <w:pPr>
                      <w:pStyle w:val="33"/>
                      <w:tabs>
                        <w:tab w:val="clear" w:pos="4153"/>
                        <w:tab w:val="clear" w:pos="8306"/>
                      </w:tabs>
                    </w:pPr>
                    <w:r>
                      <w:fldChar w:fldCharType="begin"/>
                    </w:r>
                    <w:r>
                      <w:rPr>
                        <w:rStyle w:val="63"/>
                      </w:rPr>
                      <w:instrText xml:space="preserve">PAGE  </w:instrText>
                    </w:r>
                    <w:r>
                      <w:fldChar w:fldCharType="separate"/>
                    </w:r>
                    <w:r>
                      <w:rPr>
                        <w:rStyle w:val="63"/>
                      </w:rPr>
                      <w:t>3</w:t>
                    </w:r>
                    <w:r>
                      <w:fldChar w:fldCharType="end"/>
                    </w:r>
                  </w:p>
                  <w:p w14:paraId="26111EE4"/>
                  <w:p w14:paraId="02B6EEF6"/>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4DD85296">
      <w:pPr>
        <w:pStyle w:val="41"/>
        <w:rPr>
          <w:b/>
          <w:bCs/>
          <w:color w:val="000000"/>
        </w:rPr>
      </w:pPr>
      <w:r>
        <w:t>注：</w:t>
      </w:r>
      <w:r>
        <w:rPr>
          <w:rFonts w:hint="eastAsia" w:ascii="宋体" w:hAnsi="宋体" w:cs="宋体"/>
          <w:b/>
          <w:bCs/>
          <w:color w:val="000000"/>
          <w:sz w:val="21"/>
          <w:szCs w:val="21"/>
        </w:rPr>
        <w:t>从业人员、营业收入、资产总额填报上一年度数据，无上一年度数据的新成立企业可不填报。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45425">
    <w:pPr>
      <w:pStyle w:val="35"/>
      <w:pBdr>
        <w:bottom w:val="single" w:color="000000" w:sz="4" w:space="0"/>
      </w:pBdr>
      <w:tabs>
        <w:tab w:val="clear" w:pos="4153"/>
        <w:tab w:val="clear" w:pos="8306"/>
      </w:tabs>
      <w:rPr>
        <w:rFonts w:ascii="宋体" w:cs="宋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9742D">
    <w:pPr>
      <w:pStyle w:val="35"/>
      <w:pBdr>
        <w:bottom w:val="single" w:color="auto" w:sz="4" w:space="0"/>
      </w:pBdr>
      <w:rPr>
        <w:rFonts w:ascii="宋体" w:cs="宋体"/>
        <w:sz w:val="21"/>
        <w:szCs w:val="21"/>
      </w:rPr>
    </w:pPr>
    <w:r>
      <w:rPr>
        <w:rFonts w:hint="eastAsia" w:ascii="宋体" w:cs="宋体"/>
        <w:sz w:val="21"/>
        <w:szCs w:val="21"/>
        <w:lang w:eastAsia="zh-CN"/>
      </w:rPr>
      <w:t>浙江商业职业技术学院</w:t>
    </w:r>
    <w:r>
      <w:rPr>
        <w:rFonts w:hint="eastAsia" w:ascii="宋体" w:cs="宋体"/>
        <w:sz w:val="21"/>
        <w:szCs w:val="21"/>
      </w:rPr>
      <w:t>竞争性磋商采购文件</w:t>
    </w:r>
  </w:p>
  <w:p w14:paraId="012A06AE">
    <w:pPr>
      <w:pStyle w:val="3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60D2D">
    <w:pPr>
      <w:pStyle w:val="35"/>
      <w:pBdr>
        <w:bottom w:val="single" w:color="000000" w:sz="4" w:space="0"/>
      </w:pBdr>
      <w:tabs>
        <w:tab w:val="clear" w:pos="4153"/>
        <w:tab w:val="clear" w:pos="8306"/>
      </w:tabs>
      <w:rPr>
        <w:rFonts w:ascii="宋体" w:cs="宋体"/>
        <w:sz w:val="21"/>
        <w:szCs w:val="21"/>
      </w:rPr>
    </w:pPr>
    <w:r>
      <w:rPr>
        <w:rFonts w:hint="eastAsia" w:ascii="宋体" w:cs="宋体"/>
        <w:sz w:val="21"/>
        <w:szCs w:val="21"/>
      </w:rPr>
      <w:t>浙江商业职业技术学院竞争性磋商采购文件</w:t>
    </w:r>
  </w:p>
  <w:p w14:paraId="39374D5E">
    <w:pPr>
      <w:pStyle w:val="35"/>
      <w:pBdr>
        <w:bottom w:val="none" w:color="000000" w:sz="0" w:space="1"/>
      </w:pBd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7C3BCD"/>
    <w:multiLevelType w:val="singleLevel"/>
    <w:tmpl w:val="FF7C3BCD"/>
    <w:lvl w:ilvl="0" w:tentative="0">
      <w:start w:val="2"/>
      <w:numFmt w:val="decimal"/>
      <w:suff w:val="nothing"/>
      <w:lvlText w:val="%1、"/>
      <w:lvlJc w:val="left"/>
    </w:lvl>
  </w:abstractNum>
  <w:abstractNum w:abstractNumId="1">
    <w:nsid w:val="FFFFFF7E"/>
    <w:multiLevelType w:val="singleLevel"/>
    <w:tmpl w:val="FFFFFF7E"/>
    <w:lvl w:ilvl="0" w:tentative="0">
      <w:start w:val="1"/>
      <w:numFmt w:val="decimal"/>
      <w:lvlText w:val="%1."/>
      <w:lvlJc w:val="left"/>
      <w:pPr>
        <w:tabs>
          <w:tab w:val="left" w:pos="1200"/>
        </w:tabs>
        <w:ind w:left="1200" w:hanging="360"/>
      </w:pPr>
    </w:lvl>
  </w:abstractNum>
  <w:abstractNum w:abstractNumId="2">
    <w:nsid w:val="00000001"/>
    <w:multiLevelType w:val="multilevel"/>
    <w:tmpl w:val="00000001"/>
    <w:lvl w:ilvl="0" w:tentative="0">
      <w:start w:val="1"/>
      <w:numFmt w:val="decimal"/>
      <w:pStyle w:val="580"/>
      <w:lvlText w:val="%1、"/>
      <w:lvlJc w:val="left"/>
      <w:pPr>
        <w:tabs>
          <w:tab w:val="left" w:pos="360"/>
        </w:tabs>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09890BCC"/>
    <w:multiLevelType w:val="multilevel"/>
    <w:tmpl w:val="09890BCC"/>
    <w:lvl w:ilvl="0" w:tentative="0">
      <w:start w:val="1"/>
      <w:numFmt w:val="decimal"/>
      <w:pStyle w:val="13"/>
      <w:lvlText w:val="%1．"/>
      <w:lvlJc w:val="left"/>
      <w:pPr>
        <w:tabs>
          <w:tab w:val="left" w:pos="900"/>
        </w:tabs>
        <w:ind w:left="900" w:hanging="720"/>
      </w:pPr>
      <w:rPr>
        <w:rFonts w:hint="eastAsia"/>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4">
    <w:nsid w:val="4A8D510A"/>
    <w:multiLevelType w:val="multilevel"/>
    <w:tmpl w:val="4A8D510A"/>
    <w:lvl w:ilvl="0" w:tentative="0">
      <w:start w:val="1"/>
      <w:numFmt w:val="decimal"/>
      <w:pStyle w:val="602"/>
      <w:lvlText w:val="%1、"/>
      <w:lvlJc w:val="left"/>
      <w:pPr>
        <w:ind w:left="1004" w:hanging="720"/>
      </w:pPr>
      <w:rPr>
        <w:sz w:val="24"/>
      </w:rPr>
    </w:lvl>
    <w:lvl w:ilvl="1" w:tentative="0">
      <w:start w:val="1"/>
      <w:numFmt w:val="lowerLetter"/>
      <w:lvlText w:val="%2)"/>
      <w:lvlJc w:val="left"/>
      <w:pPr>
        <w:ind w:left="1395" w:hanging="420"/>
      </w:pPr>
    </w:lvl>
    <w:lvl w:ilvl="2" w:tentative="0">
      <w:start w:val="1"/>
      <w:numFmt w:val="lowerRoman"/>
      <w:lvlText w:val="%3."/>
      <w:lvlJc w:val="right"/>
      <w:pPr>
        <w:ind w:left="1815" w:hanging="420"/>
      </w:pPr>
    </w:lvl>
    <w:lvl w:ilvl="3" w:tentative="0">
      <w:start w:val="1"/>
      <w:numFmt w:val="decimal"/>
      <w:lvlText w:val="%4."/>
      <w:lvlJc w:val="left"/>
      <w:pPr>
        <w:ind w:left="2235" w:hanging="420"/>
      </w:pPr>
    </w:lvl>
    <w:lvl w:ilvl="4" w:tentative="0">
      <w:start w:val="1"/>
      <w:numFmt w:val="lowerLetter"/>
      <w:lvlText w:val="%5)"/>
      <w:lvlJc w:val="left"/>
      <w:pPr>
        <w:ind w:left="2655" w:hanging="420"/>
      </w:pPr>
    </w:lvl>
    <w:lvl w:ilvl="5" w:tentative="0">
      <w:start w:val="1"/>
      <w:numFmt w:val="lowerRoman"/>
      <w:lvlText w:val="%6."/>
      <w:lvlJc w:val="right"/>
      <w:pPr>
        <w:ind w:left="3075" w:hanging="420"/>
      </w:pPr>
    </w:lvl>
    <w:lvl w:ilvl="6" w:tentative="0">
      <w:start w:val="1"/>
      <w:numFmt w:val="decimal"/>
      <w:lvlText w:val="%7."/>
      <w:lvlJc w:val="left"/>
      <w:pPr>
        <w:ind w:left="3495" w:hanging="420"/>
      </w:pPr>
    </w:lvl>
    <w:lvl w:ilvl="7" w:tentative="0">
      <w:start w:val="1"/>
      <w:numFmt w:val="lowerLetter"/>
      <w:lvlText w:val="%8)"/>
      <w:lvlJc w:val="left"/>
      <w:pPr>
        <w:ind w:left="3915" w:hanging="420"/>
      </w:pPr>
    </w:lvl>
    <w:lvl w:ilvl="8" w:tentative="0">
      <w:start w:val="1"/>
      <w:numFmt w:val="lowerRoman"/>
      <w:lvlText w:val="%9."/>
      <w:lvlJc w:val="right"/>
      <w:pPr>
        <w:ind w:left="4335" w:hanging="420"/>
      </w:pPr>
    </w:lvl>
  </w:abstractNum>
  <w:abstractNum w:abstractNumId="5">
    <w:nsid w:val="61EC85AD"/>
    <w:multiLevelType w:val="singleLevel"/>
    <w:tmpl w:val="61EC85AD"/>
    <w:lvl w:ilvl="0" w:tentative="0">
      <w:start w:val="1"/>
      <w:numFmt w:val="decimal"/>
      <w:pStyle w:val="752"/>
      <w:suff w:val="nothing"/>
      <w:lvlText w:val="%1、"/>
      <w:lvlJc w:val="left"/>
      <w:rPr>
        <w:rFonts w:cs="Times New Roman"/>
      </w:r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isplayHorizontalDrawingGridEvery w:val="1"/>
  <w:displayVerticalDrawingGridEvery w:val="1"/>
  <w:noPunctuationKerning w:val="1"/>
  <w:characterSpacingControl w:val="compressPunctuation"/>
  <w:hdrShapeDefaults>
    <o:shapelayout v:ext="edit">
      <o:idmap v:ext="edit" data="3,4"/>
    </o:shapelayout>
  </w:hdrShapeDefaults>
  <w:footnotePr>
    <w:footnote w:id="2"/>
    <w:footnote w:id="3"/>
  </w:footnotePr>
  <w:compat>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555"/>
    <w:rsid w:val="00081442"/>
    <w:rsid w:val="008204F0"/>
    <w:rsid w:val="009F5818"/>
    <w:rsid w:val="00A93AC9"/>
    <w:rsid w:val="00B66B65"/>
    <w:rsid w:val="00CE1555"/>
    <w:rsid w:val="05BD1565"/>
    <w:rsid w:val="0FF79366"/>
    <w:rsid w:val="23E17EEA"/>
    <w:rsid w:val="2711011D"/>
    <w:rsid w:val="2C2D0883"/>
    <w:rsid w:val="37827394"/>
    <w:rsid w:val="4C3352F4"/>
    <w:rsid w:val="56BD6BCD"/>
    <w:rsid w:val="592DDF4C"/>
    <w:rsid w:val="5F8D7B80"/>
    <w:rsid w:val="6004682B"/>
    <w:rsid w:val="73D618B1"/>
    <w:rsid w:val="76C3062B"/>
    <w:rsid w:val="7DEC3261"/>
    <w:rsid w:val="FFAEDF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iPriority="0" w:semiHidden="0" w:name="toc 7"/>
    <w:lsdException w:qFormat="1" w:uiPriority="0" w:semiHidden="0" w:name="toc 8"/>
    <w:lsdException w:qFormat="1"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qFormat="1" w:unhideWhenUsed="0" w:uiPriority="99" w:semiHidden="0"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qFormat="1" w:unhideWhenUsed="0" w:uiPriority="0" w:semiHidden="0" w:name="List Number"/>
    <w:lsdException w:qFormat="1" w:unhideWhenUsed="0" w:uiPriority="0" w:semiHidden="0" w:name="List 2"/>
    <w:lsdException w:uiPriority="99" w:name="List 3"/>
    <w:lsdException w:qFormat="1" w:unhideWhenUsed="0" w:uiPriority="0" w:semiHidden="0"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qFormat="1" w:uiPriority="99" w:semiHidden="0" w:name="HTML Definition"/>
    <w:lsdException w:uiPriority="99" w:name="HTML Keyboard"/>
    <w:lsdException w:qFormat="1" w:unhideWhenUsed="0" w:uiPriority="0" w:semiHidden="0" w:name="HTML Preformatted"/>
    <w:lsdException w:qFormat="1" w:uiPriority="99" w:semiHidden="0"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585"/>
    <w:qFormat/>
    <w:uiPriority w:val="0"/>
    <w:pPr>
      <w:keepNext/>
      <w:jc w:val="center"/>
      <w:outlineLvl w:val="0"/>
    </w:pPr>
    <w:rPr>
      <w:b/>
      <w:bCs/>
      <w:kern w:val="0"/>
      <w:sz w:val="36"/>
    </w:rPr>
  </w:style>
  <w:style w:type="paragraph" w:styleId="3">
    <w:name w:val="heading 2"/>
    <w:basedOn w:val="1"/>
    <w:next w:val="1"/>
    <w:link w:val="702"/>
    <w:qFormat/>
    <w:uiPriority w:val="0"/>
    <w:pPr>
      <w:keepNext/>
      <w:keepLines/>
      <w:spacing w:before="260" w:after="260" w:line="416" w:lineRule="auto"/>
      <w:outlineLvl w:val="1"/>
    </w:pPr>
    <w:rPr>
      <w:rFonts w:ascii="Arial" w:hAnsi="Arial"/>
      <w:b/>
      <w:bCs/>
      <w:kern w:val="0"/>
      <w:szCs w:val="32"/>
    </w:rPr>
  </w:style>
  <w:style w:type="paragraph" w:styleId="4">
    <w:name w:val="heading 3"/>
    <w:basedOn w:val="1"/>
    <w:next w:val="5"/>
    <w:link w:val="674"/>
    <w:qFormat/>
    <w:uiPriority w:val="0"/>
    <w:pPr>
      <w:keepNext/>
      <w:keepLines/>
      <w:spacing w:before="260" w:after="260" w:line="416" w:lineRule="auto"/>
      <w:outlineLvl w:val="2"/>
    </w:pPr>
    <w:rPr>
      <w:b/>
      <w:bCs/>
      <w:kern w:val="0"/>
      <w:szCs w:val="32"/>
    </w:rPr>
  </w:style>
  <w:style w:type="paragraph" w:styleId="6">
    <w:name w:val="heading 4"/>
    <w:basedOn w:val="1"/>
    <w:next w:val="1"/>
    <w:link w:val="304"/>
    <w:qFormat/>
    <w:uiPriority w:val="0"/>
    <w:pPr>
      <w:keepNext/>
      <w:keepLines/>
      <w:spacing w:before="280" w:after="290" w:line="376" w:lineRule="auto"/>
      <w:outlineLvl w:val="3"/>
    </w:pPr>
    <w:rPr>
      <w:rFonts w:ascii="Arial" w:hAnsi="Arial" w:eastAsia="黑体"/>
      <w:b/>
      <w:bCs/>
      <w:kern w:val="0"/>
      <w:sz w:val="28"/>
      <w:szCs w:val="28"/>
    </w:rPr>
  </w:style>
  <w:style w:type="paragraph" w:styleId="7">
    <w:name w:val="heading 5"/>
    <w:basedOn w:val="1"/>
    <w:next w:val="1"/>
    <w:link w:val="599"/>
    <w:qFormat/>
    <w:uiPriority w:val="0"/>
    <w:pPr>
      <w:keepNext/>
      <w:keepLines/>
      <w:spacing w:before="280" w:after="290" w:line="376" w:lineRule="auto"/>
      <w:outlineLvl w:val="4"/>
    </w:pPr>
    <w:rPr>
      <w:b/>
      <w:bCs/>
      <w:kern w:val="0"/>
      <w:sz w:val="28"/>
      <w:szCs w:val="28"/>
    </w:rPr>
  </w:style>
  <w:style w:type="paragraph" w:styleId="8">
    <w:name w:val="heading 6"/>
    <w:basedOn w:val="1"/>
    <w:next w:val="1"/>
    <w:link w:val="94"/>
    <w:qFormat/>
    <w:uiPriority w:val="0"/>
    <w:pPr>
      <w:keepNext/>
      <w:keepLines/>
      <w:widowControl/>
      <w:tabs>
        <w:tab w:val="left" w:pos="1440"/>
      </w:tabs>
      <w:spacing w:before="240" w:after="64" w:line="320" w:lineRule="auto"/>
      <w:ind w:left="1152" w:hanging="1152"/>
      <w:jc w:val="left"/>
      <w:outlineLvl w:val="5"/>
    </w:pPr>
    <w:rPr>
      <w:rFonts w:ascii="Arial" w:hAnsi="Arial" w:eastAsia="黑体"/>
      <w:b/>
      <w:bCs/>
      <w:kern w:val="0"/>
    </w:rPr>
  </w:style>
  <w:style w:type="paragraph" w:styleId="9">
    <w:name w:val="heading 7"/>
    <w:basedOn w:val="1"/>
    <w:next w:val="1"/>
    <w:link w:val="473"/>
    <w:qFormat/>
    <w:uiPriority w:val="0"/>
    <w:pPr>
      <w:keepNext/>
      <w:keepLines/>
      <w:widowControl/>
      <w:tabs>
        <w:tab w:val="left" w:pos="2520"/>
      </w:tabs>
      <w:spacing w:before="240" w:after="64" w:line="320" w:lineRule="auto"/>
      <w:ind w:left="1296" w:hanging="1296"/>
      <w:jc w:val="left"/>
      <w:outlineLvl w:val="6"/>
    </w:pPr>
    <w:rPr>
      <w:rFonts w:ascii="Calibri" w:hAnsi="Calibri"/>
      <w:b/>
      <w:bCs/>
      <w:kern w:val="0"/>
    </w:rPr>
  </w:style>
  <w:style w:type="paragraph" w:styleId="10">
    <w:name w:val="heading 8"/>
    <w:basedOn w:val="1"/>
    <w:next w:val="1"/>
    <w:link w:val="234"/>
    <w:qFormat/>
    <w:uiPriority w:val="0"/>
    <w:pPr>
      <w:keepNext/>
      <w:keepLines/>
      <w:widowControl/>
      <w:tabs>
        <w:tab w:val="left" w:pos="1440"/>
      </w:tabs>
      <w:spacing w:before="240" w:after="64" w:line="320" w:lineRule="auto"/>
      <w:ind w:left="1440" w:hanging="1440"/>
      <w:jc w:val="left"/>
      <w:outlineLvl w:val="7"/>
    </w:pPr>
    <w:rPr>
      <w:rFonts w:ascii="Arial" w:hAnsi="Arial" w:eastAsia="黑体"/>
      <w:kern w:val="0"/>
    </w:rPr>
  </w:style>
  <w:style w:type="paragraph" w:styleId="11">
    <w:name w:val="heading 9"/>
    <w:basedOn w:val="1"/>
    <w:next w:val="1"/>
    <w:link w:val="558"/>
    <w:qFormat/>
    <w:uiPriority w:val="0"/>
    <w:pPr>
      <w:keepNext/>
      <w:keepLines/>
      <w:spacing w:before="240" w:after="64" w:line="317" w:lineRule="auto"/>
      <w:outlineLvl w:val="8"/>
    </w:pPr>
    <w:rPr>
      <w:rFonts w:ascii="Arial" w:hAnsi="Arial" w:eastAsia="黑体"/>
      <w:kern w:val="0"/>
      <w:sz w:val="20"/>
      <w:szCs w:val="20"/>
    </w:rPr>
  </w:style>
  <w:style w:type="character" w:default="1" w:styleId="60">
    <w:name w:val="Default Paragraph Font"/>
    <w:unhideWhenUsed/>
    <w:qFormat/>
    <w:uiPriority w:val="1"/>
  </w:style>
  <w:style w:type="table" w:default="1" w:styleId="58">
    <w:name w:val="Normal Table"/>
    <w:unhideWhenUsed/>
    <w:qFormat/>
    <w:uiPriority w:val="99"/>
    <w:tblPr>
      <w:tblCellMar>
        <w:top w:w="0" w:type="dxa"/>
        <w:left w:w="108" w:type="dxa"/>
        <w:bottom w:w="0" w:type="dxa"/>
        <w:right w:w="108" w:type="dxa"/>
      </w:tblCellMar>
    </w:tblPr>
  </w:style>
  <w:style w:type="paragraph" w:styleId="5">
    <w:name w:val="Normal Indent"/>
    <w:basedOn w:val="1"/>
    <w:link w:val="303"/>
    <w:qFormat/>
    <w:uiPriority w:val="0"/>
    <w:pPr>
      <w:ind w:firstLine="420"/>
    </w:pPr>
    <w:rPr>
      <w:rFonts w:ascii="Calibri" w:hAnsi="Calibri"/>
      <w:szCs w:val="20"/>
    </w:rPr>
  </w:style>
  <w:style w:type="paragraph" w:styleId="12">
    <w:name w:val="toc 7"/>
    <w:basedOn w:val="1"/>
    <w:next w:val="1"/>
    <w:unhideWhenUsed/>
    <w:qFormat/>
    <w:uiPriority w:val="0"/>
    <w:pPr>
      <w:ind w:left="2520" w:leftChars="1200"/>
    </w:pPr>
    <w:rPr>
      <w:rFonts w:ascii="Calibri" w:hAnsi="Calibri"/>
      <w:szCs w:val="22"/>
    </w:rPr>
  </w:style>
  <w:style w:type="paragraph" w:styleId="13">
    <w:name w:val="List Number"/>
    <w:basedOn w:val="1"/>
    <w:qFormat/>
    <w:uiPriority w:val="0"/>
    <w:pPr>
      <w:widowControl/>
      <w:numPr>
        <w:ilvl w:val="0"/>
        <w:numId w:val="1"/>
      </w:numPr>
      <w:spacing w:after="50"/>
      <w:jc w:val="left"/>
    </w:pPr>
    <w:rPr>
      <w:kern w:val="0"/>
      <w:szCs w:val="20"/>
    </w:rPr>
  </w:style>
  <w:style w:type="paragraph" w:styleId="14">
    <w:name w:val="caption"/>
    <w:basedOn w:val="1"/>
    <w:next w:val="1"/>
    <w:qFormat/>
    <w:uiPriority w:val="0"/>
    <w:pPr>
      <w:spacing w:before="152" w:after="160"/>
    </w:pPr>
    <w:rPr>
      <w:rFonts w:ascii="Arial" w:hAnsi="Arial" w:eastAsia="黑体" w:cs="Arial"/>
      <w:sz w:val="20"/>
      <w:szCs w:val="20"/>
    </w:rPr>
  </w:style>
  <w:style w:type="paragraph" w:styleId="15">
    <w:name w:val="index 5"/>
    <w:basedOn w:val="1"/>
    <w:next w:val="1"/>
    <w:qFormat/>
    <w:uiPriority w:val="0"/>
    <w:pPr>
      <w:widowControl/>
      <w:spacing w:before="60" w:after="60"/>
      <w:ind w:left="1440"/>
    </w:pPr>
    <w:rPr>
      <w:rFonts w:ascii="Arial" w:hAnsi="Arial" w:cs="Arial"/>
      <w:kern w:val="0"/>
      <w:sz w:val="20"/>
      <w:szCs w:val="20"/>
      <w:lang w:val="en-GB" w:eastAsia="fr-FR"/>
    </w:rPr>
  </w:style>
  <w:style w:type="paragraph" w:styleId="16">
    <w:name w:val="Document Map"/>
    <w:basedOn w:val="1"/>
    <w:link w:val="468"/>
    <w:qFormat/>
    <w:uiPriority w:val="0"/>
    <w:pPr>
      <w:shd w:val="clear" w:color="auto" w:fill="000080"/>
    </w:pPr>
    <w:rPr>
      <w:rFonts w:ascii="Calibri" w:hAnsi="Calibri"/>
    </w:rPr>
  </w:style>
  <w:style w:type="paragraph" w:styleId="17">
    <w:name w:val="annotation text"/>
    <w:basedOn w:val="1"/>
    <w:link w:val="500"/>
    <w:qFormat/>
    <w:uiPriority w:val="0"/>
    <w:pPr>
      <w:jc w:val="left"/>
    </w:pPr>
    <w:rPr>
      <w:kern w:val="0"/>
      <w:sz w:val="20"/>
    </w:rPr>
  </w:style>
  <w:style w:type="paragraph" w:styleId="18">
    <w:name w:val="Body Text 3"/>
    <w:basedOn w:val="1"/>
    <w:link w:val="87"/>
    <w:qFormat/>
    <w:uiPriority w:val="0"/>
    <w:pPr>
      <w:spacing w:before="50" w:after="50"/>
    </w:pPr>
    <w:rPr>
      <w:rFonts w:hAnsi="宋体" w:eastAsia="仿宋_GB2312"/>
      <w:b/>
      <w:bCs/>
      <w:kern w:val="0"/>
      <w:szCs w:val="20"/>
    </w:rPr>
  </w:style>
  <w:style w:type="paragraph" w:styleId="19">
    <w:name w:val="Body Text"/>
    <w:basedOn w:val="1"/>
    <w:next w:val="1"/>
    <w:link w:val="627"/>
    <w:qFormat/>
    <w:uiPriority w:val="0"/>
    <w:pPr>
      <w:spacing w:after="120"/>
    </w:pPr>
    <w:rPr>
      <w:kern w:val="0"/>
      <w:sz w:val="28"/>
    </w:rPr>
  </w:style>
  <w:style w:type="paragraph" w:styleId="20">
    <w:name w:val="Body Text Indent"/>
    <w:basedOn w:val="1"/>
    <w:link w:val="598"/>
    <w:qFormat/>
    <w:uiPriority w:val="0"/>
    <w:pPr>
      <w:spacing w:before="120" w:after="120" w:line="360" w:lineRule="auto"/>
      <w:ind w:left="420" w:leftChars="200"/>
    </w:pPr>
    <w:rPr>
      <w:sz w:val="20"/>
      <w:szCs w:val="20"/>
    </w:rPr>
  </w:style>
  <w:style w:type="paragraph" w:styleId="21">
    <w:name w:val="List Number 3"/>
    <w:basedOn w:val="1"/>
    <w:qFormat/>
    <w:uiPriority w:val="0"/>
    <w:pPr>
      <w:ind w:left="1200" w:hanging="360"/>
    </w:pPr>
  </w:style>
  <w:style w:type="paragraph" w:styleId="22">
    <w:name w:val="List 2"/>
    <w:basedOn w:val="1"/>
    <w:qFormat/>
    <w:uiPriority w:val="0"/>
    <w:pPr>
      <w:ind w:left="100" w:leftChars="200" w:hanging="200" w:hangingChars="200"/>
    </w:pPr>
    <w:rPr>
      <w:sz w:val="28"/>
    </w:rPr>
  </w:style>
  <w:style w:type="paragraph" w:styleId="23">
    <w:name w:val="Block Text"/>
    <w:basedOn w:val="1"/>
    <w:qFormat/>
    <w:uiPriority w:val="0"/>
    <w:pPr>
      <w:ind w:left="420" w:right="33"/>
      <w:jc w:val="left"/>
    </w:pPr>
    <w:rPr>
      <w:kern w:val="0"/>
      <w:szCs w:val="20"/>
    </w:rPr>
  </w:style>
  <w:style w:type="paragraph" w:styleId="24">
    <w:name w:val="index 4"/>
    <w:basedOn w:val="1"/>
    <w:next w:val="1"/>
    <w:qFormat/>
    <w:uiPriority w:val="0"/>
    <w:pPr>
      <w:ind w:left="600" w:leftChars="600"/>
    </w:pPr>
  </w:style>
  <w:style w:type="paragraph" w:styleId="25">
    <w:name w:val="toc 5"/>
    <w:basedOn w:val="1"/>
    <w:next w:val="1"/>
    <w:qFormat/>
    <w:uiPriority w:val="0"/>
    <w:pPr>
      <w:ind w:left="1680" w:leftChars="800"/>
    </w:pPr>
    <w:rPr>
      <w:rFonts w:ascii="Calibri" w:hAnsi="Calibri"/>
      <w:szCs w:val="22"/>
    </w:rPr>
  </w:style>
  <w:style w:type="paragraph" w:styleId="26">
    <w:name w:val="toc 3"/>
    <w:basedOn w:val="1"/>
    <w:next w:val="1"/>
    <w:qFormat/>
    <w:uiPriority w:val="0"/>
    <w:pPr>
      <w:ind w:left="840" w:leftChars="400"/>
    </w:pPr>
    <w:rPr>
      <w:rFonts w:ascii="Calibri" w:hAnsi="Calibri"/>
      <w:szCs w:val="22"/>
    </w:rPr>
  </w:style>
  <w:style w:type="paragraph" w:styleId="27">
    <w:name w:val="Plain Text"/>
    <w:basedOn w:val="1"/>
    <w:qFormat/>
    <w:uiPriority w:val="0"/>
    <w:pPr>
      <w:widowControl/>
      <w:jc w:val="left"/>
    </w:pPr>
    <w:rPr>
      <w:rFonts w:ascii="宋体" w:hAnsi="Courier New"/>
    </w:rPr>
  </w:style>
  <w:style w:type="paragraph" w:styleId="28">
    <w:name w:val="toc 8"/>
    <w:basedOn w:val="1"/>
    <w:next w:val="1"/>
    <w:unhideWhenUsed/>
    <w:qFormat/>
    <w:uiPriority w:val="0"/>
    <w:pPr>
      <w:ind w:left="2940" w:leftChars="1400"/>
    </w:pPr>
    <w:rPr>
      <w:rFonts w:ascii="Calibri" w:hAnsi="Calibri"/>
      <w:szCs w:val="22"/>
    </w:rPr>
  </w:style>
  <w:style w:type="paragraph" w:styleId="29">
    <w:name w:val="Date"/>
    <w:basedOn w:val="1"/>
    <w:next w:val="1"/>
    <w:link w:val="294"/>
    <w:qFormat/>
    <w:uiPriority w:val="0"/>
    <w:pPr>
      <w:ind w:left="2500" w:leftChars="2500"/>
    </w:pPr>
    <w:rPr>
      <w:rFonts w:eastAsia="楷体_GB2312"/>
      <w:kern w:val="0"/>
      <w:sz w:val="32"/>
      <w:szCs w:val="20"/>
    </w:rPr>
  </w:style>
  <w:style w:type="paragraph" w:styleId="30">
    <w:name w:val="Body Text Indent 2"/>
    <w:basedOn w:val="1"/>
    <w:link w:val="770"/>
    <w:qFormat/>
    <w:uiPriority w:val="0"/>
    <w:pPr>
      <w:ind w:firstLine="542" w:firstLineChars="225"/>
    </w:pPr>
    <w:rPr>
      <w:rFonts w:ascii="仿宋_GB2312" w:hAnsi="宋体"/>
      <w:b/>
      <w:bCs/>
      <w:color w:val="000000"/>
      <w:kern w:val="0"/>
    </w:rPr>
  </w:style>
  <w:style w:type="paragraph" w:styleId="31">
    <w:name w:val="endnote text"/>
    <w:basedOn w:val="1"/>
    <w:link w:val="465"/>
    <w:qFormat/>
    <w:uiPriority w:val="0"/>
    <w:pPr>
      <w:jc w:val="left"/>
    </w:pPr>
    <w:rPr>
      <w:rFonts w:ascii="Calibri" w:hAnsi="Calibri"/>
      <w:szCs w:val="20"/>
    </w:rPr>
  </w:style>
  <w:style w:type="paragraph" w:styleId="32">
    <w:name w:val="Balloon Text"/>
    <w:basedOn w:val="1"/>
    <w:link w:val="662"/>
    <w:semiHidden/>
    <w:qFormat/>
    <w:uiPriority w:val="0"/>
    <w:rPr>
      <w:kern w:val="0"/>
      <w:sz w:val="18"/>
      <w:szCs w:val="18"/>
    </w:rPr>
  </w:style>
  <w:style w:type="paragraph" w:styleId="33">
    <w:name w:val="footer"/>
    <w:basedOn w:val="1"/>
    <w:link w:val="690"/>
    <w:qFormat/>
    <w:uiPriority w:val="0"/>
    <w:pPr>
      <w:tabs>
        <w:tab w:val="center" w:pos="4153"/>
        <w:tab w:val="right" w:pos="8306"/>
      </w:tabs>
      <w:jc w:val="left"/>
    </w:pPr>
    <w:rPr>
      <w:rFonts w:eastAsia="黑体"/>
      <w:snapToGrid w:val="0"/>
      <w:kern w:val="0"/>
      <w:sz w:val="18"/>
      <w:szCs w:val="18"/>
    </w:rPr>
  </w:style>
  <w:style w:type="paragraph" w:styleId="34">
    <w:name w:val="envelope return"/>
    <w:basedOn w:val="1"/>
    <w:qFormat/>
    <w:uiPriority w:val="99"/>
    <w:rPr>
      <w:rFonts w:ascii="Arial" w:hAnsi="Arial" w:cs="Arial"/>
    </w:rPr>
  </w:style>
  <w:style w:type="paragraph" w:styleId="35">
    <w:name w:val="header"/>
    <w:basedOn w:val="1"/>
    <w:link w:val="462"/>
    <w:qFormat/>
    <w:uiPriority w:val="0"/>
    <w:pPr>
      <w:pBdr>
        <w:bottom w:val="single" w:color="000000" w:sz="6" w:space="1"/>
      </w:pBdr>
      <w:tabs>
        <w:tab w:val="center" w:pos="4153"/>
        <w:tab w:val="right" w:pos="8306"/>
      </w:tabs>
      <w:jc w:val="center"/>
    </w:pPr>
    <w:rPr>
      <w:rFonts w:eastAsia="仿宋_GB2312"/>
      <w:kern w:val="0"/>
      <w:sz w:val="18"/>
      <w:szCs w:val="20"/>
    </w:rPr>
  </w:style>
  <w:style w:type="paragraph" w:styleId="36">
    <w:name w:val="Signature"/>
    <w:basedOn w:val="1"/>
    <w:qFormat/>
    <w:uiPriority w:val="0"/>
    <w:pPr>
      <w:widowControl/>
      <w:ind w:left="4252"/>
      <w:jc w:val="left"/>
    </w:pPr>
    <w:rPr>
      <w:rFonts w:ascii="Calibri" w:hAnsi="Calibri"/>
      <w:kern w:val="0"/>
      <w:szCs w:val="20"/>
      <w:lang w:val="en-GB" w:eastAsia="en-US"/>
    </w:rPr>
  </w:style>
  <w:style w:type="paragraph" w:styleId="37">
    <w:name w:val="toc 1"/>
    <w:basedOn w:val="1"/>
    <w:next w:val="1"/>
    <w:qFormat/>
    <w:uiPriority w:val="39"/>
  </w:style>
  <w:style w:type="paragraph" w:styleId="38">
    <w:name w:val="toc 4"/>
    <w:basedOn w:val="1"/>
    <w:next w:val="1"/>
    <w:qFormat/>
    <w:uiPriority w:val="0"/>
    <w:pPr>
      <w:ind w:left="1260" w:leftChars="600"/>
    </w:pPr>
    <w:rPr>
      <w:rFonts w:ascii="Calibri" w:hAnsi="Calibri"/>
      <w:szCs w:val="22"/>
    </w:rPr>
  </w:style>
  <w:style w:type="paragraph" w:styleId="39">
    <w:name w:val="Subtitle"/>
    <w:basedOn w:val="1"/>
    <w:link w:val="261"/>
    <w:qFormat/>
    <w:uiPriority w:val="0"/>
    <w:pPr>
      <w:widowControl/>
      <w:jc w:val="left"/>
    </w:pPr>
    <w:rPr>
      <w:rFonts w:ascii="Arial" w:hAnsi="Arial"/>
      <w:kern w:val="0"/>
      <w:sz w:val="28"/>
      <w:szCs w:val="22"/>
      <w:lang w:eastAsia="en-US"/>
    </w:rPr>
  </w:style>
  <w:style w:type="paragraph" w:styleId="40">
    <w:name w:val="List"/>
    <w:basedOn w:val="1"/>
    <w:qFormat/>
    <w:uiPriority w:val="0"/>
    <w:pPr>
      <w:ind w:left="200" w:hanging="200" w:hangingChars="200"/>
    </w:pPr>
    <w:rPr>
      <w:sz w:val="28"/>
    </w:rPr>
  </w:style>
  <w:style w:type="paragraph" w:styleId="41">
    <w:name w:val="footnote text"/>
    <w:basedOn w:val="1"/>
    <w:link w:val="422"/>
    <w:qFormat/>
    <w:uiPriority w:val="0"/>
    <w:pPr>
      <w:jc w:val="left"/>
    </w:pPr>
    <w:rPr>
      <w:rFonts w:ascii="Calibri" w:hAnsi="Calibri"/>
      <w:sz w:val="18"/>
      <w:szCs w:val="20"/>
    </w:rPr>
  </w:style>
  <w:style w:type="paragraph" w:styleId="42">
    <w:name w:val="toc 6"/>
    <w:basedOn w:val="1"/>
    <w:next w:val="1"/>
    <w:qFormat/>
    <w:uiPriority w:val="0"/>
    <w:pPr>
      <w:ind w:left="2100" w:leftChars="1000"/>
    </w:pPr>
    <w:rPr>
      <w:rFonts w:ascii="Calibri" w:hAnsi="Calibri"/>
      <w:szCs w:val="22"/>
    </w:rPr>
  </w:style>
  <w:style w:type="paragraph" w:styleId="43">
    <w:name w:val="List 5"/>
    <w:basedOn w:val="1"/>
    <w:qFormat/>
    <w:uiPriority w:val="0"/>
    <w:pPr>
      <w:ind w:left="2100" w:hanging="420"/>
    </w:pPr>
    <w:rPr>
      <w:rFonts w:ascii="Calibri" w:hAnsi="Calibri" w:eastAsia="楷体_GB2312"/>
      <w:sz w:val="32"/>
      <w:szCs w:val="22"/>
    </w:rPr>
  </w:style>
  <w:style w:type="paragraph" w:styleId="44">
    <w:name w:val="Body Text Indent 3"/>
    <w:basedOn w:val="1"/>
    <w:link w:val="466"/>
    <w:qFormat/>
    <w:uiPriority w:val="0"/>
    <w:pPr>
      <w:ind w:firstLine="480" w:firstLineChars="200"/>
      <w:jc w:val="left"/>
    </w:pPr>
    <w:rPr>
      <w:rFonts w:ascii="仿宋_GB2312" w:hAnsi="宋体" w:eastAsia="仿宋_GB2312"/>
      <w:color w:val="000000"/>
      <w:kern w:val="0"/>
    </w:rPr>
  </w:style>
  <w:style w:type="paragraph" w:styleId="45">
    <w:name w:val="table of figures"/>
    <w:basedOn w:val="1"/>
    <w:next w:val="1"/>
    <w:qFormat/>
    <w:uiPriority w:val="0"/>
    <w:pPr>
      <w:ind w:left="200" w:leftChars="200" w:hanging="200" w:hangingChars="200"/>
    </w:pPr>
  </w:style>
  <w:style w:type="paragraph" w:styleId="46">
    <w:name w:val="toc 2"/>
    <w:basedOn w:val="1"/>
    <w:next w:val="1"/>
    <w:qFormat/>
    <w:uiPriority w:val="0"/>
    <w:pPr>
      <w:ind w:left="420" w:leftChars="200"/>
    </w:pPr>
    <w:rPr>
      <w:rFonts w:ascii="Calibri" w:hAnsi="Calibri"/>
      <w:szCs w:val="22"/>
    </w:rPr>
  </w:style>
  <w:style w:type="paragraph" w:styleId="47">
    <w:name w:val="toc 9"/>
    <w:basedOn w:val="1"/>
    <w:next w:val="1"/>
    <w:unhideWhenUsed/>
    <w:qFormat/>
    <w:uiPriority w:val="0"/>
    <w:pPr>
      <w:ind w:left="3360" w:leftChars="1600"/>
    </w:pPr>
    <w:rPr>
      <w:rFonts w:ascii="Calibri" w:hAnsi="Calibri"/>
      <w:szCs w:val="22"/>
    </w:rPr>
  </w:style>
  <w:style w:type="paragraph" w:styleId="48">
    <w:name w:val="Body Text 2"/>
    <w:basedOn w:val="1"/>
    <w:link w:val="187"/>
    <w:qFormat/>
    <w:uiPriority w:val="0"/>
    <w:pPr>
      <w:widowControl/>
      <w:spacing w:before="50" w:after="156" w:line="400" w:lineRule="exact"/>
      <w:jc w:val="left"/>
    </w:pPr>
    <w:rPr>
      <w:rFonts w:ascii="宋体" w:hAnsi="宋体"/>
      <w:color w:val="000000"/>
      <w:kern w:val="0"/>
    </w:rPr>
  </w:style>
  <w:style w:type="paragraph" w:styleId="49">
    <w:name w:val="List 4"/>
    <w:basedOn w:val="1"/>
    <w:qFormat/>
    <w:uiPriority w:val="0"/>
    <w:pPr>
      <w:ind w:left="1680" w:hanging="420"/>
    </w:pPr>
    <w:rPr>
      <w:rFonts w:ascii="Calibri" w:hAnsi="Calibri" w:eastAsia="楷体_GB2312"/>
      <w:sz w:val="32"/>
      <w:szCs w:val="22"/>
    </w:rPr>
  </w:style>
  <w:style w:type="paragraph" w:styleId="50">
    <w:name w:val="HTML Preformatted"/>
    <w:basedOn w:val="1"/>
    <w:link w:val="68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rPr>
  </w:style>
  <w:style w:type="paragraph" w:styleId="51">
    <w:name w:val="Normal (Web)"/>
    <w:basedOn w:val="1"/>
    <w:qFormat/>
    <w:uiPriority w:val="0"/>
    <w:pPr>
      <w:widowControl/>
      <w:spacing w:before="100" w:beforeAutospacing="1" w:after="100" w:afterAutospacing="1"/>
      <w:jc w:val="left"/>
    </w:pPr>
    <w:rPr>
      <w:rFonts w:ascii="宋体" w:hAnsi="宋体"/>
      <w:color w:val="000000"/>
      <w:kern w:val="0"/>
    </w:rPr>
  </w:style>
  <w:style w:type="paragraph" w:styleId="52">
    <w:name w:val="index 1"/>
    <w:basedOn w:val="1"/>
    <w:next w:val="1"/>
    <w:qFormat/>
    <w:uiPriority w:val="0"/>
    <w:pPr>
      <w:spacing w:line="220" w:lineRule="exact"/>
      <w:jc w:val="center"/>
    </w:pPr>
    <w:rPr>
      <w:rFonts w:ascii="仿宋_GB2312" w:hAnsi="Calibri" w:eastAsia="仿宋_GB2312"/>
      <w:szCs w:val="21"/>
    </w:rPr>
  </w:style>
  <w:style w:type="paragraph" w:styleId="53">
    <w:name w:val="Title"/>
    <w:basedOn w:val="1"/>
    <w:next w:val="1"/>
    <w:link w:val="114"/>
    <w:qFormat/>
    <w:uiPriority w:val="0"/>
    <w:pPr>
      <w:spacing w:line="520" w:lineRule="exact"/>
      <w:jc w:val="center"/>
      <w:outlineLvl w:val="3"/>
    </w:pPr>
    <w:rPr>
      <w:rFonts w:ascii="Cambria" w:hAnsi="Cambria"/>
      <w:b/>
      <w:bCs/>
      <w:kern w:val="0"/>
      <w:sz w:val="28"/>
      <w:szCs w:val="32"/>
    </w:rPr>
  </w:style>
  <w:style w:type="paragraph" w:styleId="54">
    <w:name w:val="annotation subject"/>
    <w:basedOn w:val="17"/>
    <w:next w:val="17"/>
    <w:link w:val="474"/>
    <w:qFormat/>
    <w:uiPriority w:val="0"/>
    <w:rPr>
      <w:b/>
      <w:bCs/>
      <w:szCs w:val="20"/>
    </w:rPr>
  </w:style>
  <w:style w:type="paragraph" w:styleId="55">
    <w:name w:val="Body Text First Indent"/>
    <w:basedOn w:val="19"/>
    <w:next w:val="1"/>
    <w:link w:val="476"/>
    <w:qFormat/>
    <w:uiPriority w:val="0"/>
    <w:pPr>
      <w:ind w:firstLine="420" w:firstLineChars="100"/>
    </w:pPr>
    <w:rPr>
      <w:rFonts w:ascii="Calibri" w:hAnsi="Calibri"/>
      <w:kern w:val="2"/>
      <w:sz w:val="21"/>
    </w:rPr>
  </w:style>
  <w:style w:type="paragraph" w:styleId="56">
    <w:name w:val="Body Text First Indent 2"/>
    <w:basedOn w:val="20"/>
    <w:next w:val="57"/>
    <w:link w:val="762"/>
    <w:unhideWhenUsed/>
    <w:qFormat/>
    <w:uiPriority w:val="99"/>
    <w:pPr>
      <w:spacing w:line="240" w:lineRule="auto"/>
      <w:ind w:firstLine="420" w:firstLineChars="200"/>
    </w:pPr>
    <w:rPr>
      <w:sz w:val="21"/>
      <w:szCs w:val="24"/>
    </w:rPr>
  </w:style>
  <w:style w:type="paragraph" w:customStyle="1" w:styleId="57">
    <w:name w:val="xl53"/>
    <w:basedOn w:val="1"/>
    <w:next w:val="1"/>
    <w:qFormat/>
    <w:uiPriority w:val="0"/>
    <w:pPr>
      <w:pBdr>
        <w:top w:val="single" w:color="000000" w:sz="4" w:space="0"/>
        <w:left w:val="single" w:color="000000" w:sz="8" w:space="0"/>
        <w:bottom w:val="single" w:color="000000" w:sz="8" w:space="0"/>
        <w:right w:val="single" w:color="000000" w:sz="4" w:space="0"/>
      </w:pBdr>
      <w:spacing w:before="100" w:beforeAutospacing="1" w:after="100" w:afterAutospacing="1" w:line="100" w:lineRule="exact"/>
      <w:jc w:val="center"/>
    </w:pPr>
    <w:rPr>
      <w:rFonts w:ascii="宋体" w:hAnsi="宋体"/>
      <w:b/>
      <w:bCs/>
    </w:rPr>
  </w:style>
  <w:style w:type="table" w:styleId="59">
    <w:name w:val="Table Grid"/>
    <w:basedOn w:val="5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1">
    <w:name w:val="Strong"/>
    <w:qFormat/>
    <w:uiPriority w:val="0"/>
    <w:rPr>
      <w:rFonts w:eastAsia="宋体"/>
      <w:b/>
      <w:bCs/>
      <w:kern w:val="2"/>
      <w:sz w:val="24"/>
      <w:szCs w:val="24"/>
      <w:lang w:val="en-US" w:eastAsia="zh-CN" w:bidi="ar-SA"/>
    </w:rPr>
  </w:style>
  <w:style w:type="character" w:styleId="62">
    <w:name w:val="endnote reference"/>
    <w:qFormat/>
    <w:uiPriority w:val="0"/>
    <w:rPr>
      <w:vertAlign w:val="superscript"/>
    </w:rPr>
  </w:style>
  <w:style w:type="character" w:styleId="63">
    <w:name w:val="page number"/>
    <w:basedOn w:val="60"/>
    <w:qFormat/>
    <w:uiPriority w:val="0"/>
  </w:style>
  <w:style w:type="character" w:styleId="64">
    <w:name w:val="FollowedHyperlink"/>
    <w:qFormat/>
    <w:uiPriority w:val="0"/>
    <w:rPr>
      <w:rFonts w:eastAsia="宋体"/>
      <w:color w:val="800080"/>
      <w:kern w:val="2"/>
      <w:sz w:val="24"/>
      <w:szCs w:val="24"/>
      <w:u w:val="single"/>
      <w:lang w:val="en-US" w:eastAsia="zh-CN" w:bidi="ar-SA"/>
    </w:rPr>
  </w:style>
  <w:style w:type="character" w:styleId="65">
    <w:name w:val="Emphasis"/>
    <w:qFormat/>
    <w:uiPriority w:val="0"/>
    <w:rPr>
      <w:i/>
      <w:iCs/>
    </w:rPr>
  </w:style>
  <w:style w:type="character" w:styleId="66">
    <w:name w:val="HTML Definition"/>
    <w:unhideWhenUsed/>
    <w:qFormat/>
    <w:uiPriority w:val="99"/>
    <w:rPr>
      <w:i/>
    </w:rPr>
  </w:style>
  <w:style w:type="character" w:styleId="67">
    <w:name w:val="Hyperlink"/>
    <w:qFormat/>
    <w:uiPriority w:val="99"/>
    <w:rPr>
      <w:color w:val="0000FF"/>
      <w:u w:val="single"/>
    </w:rPr>
  </w:style>
  <w:style w:type="character" w:styleId="68">
    <w:name w:val="annotation reference"/>
    <w:qFormat/>
    <w:uiPriority w:val="99"/>
    <w:rPr>
      <w:rFonts w:eastAsia="宋体"/>
      <w:kern w:val="2"/>
      <w:sz w:val="21"/>
      <w:szCs w:val="21"/>
      <w:lang w:val="en-US" w:eastAsia="zh-CN" w:bidi="ar-SA"/>
    </w:rPr>
  </w:style>
  <w:style w:type="character" w:styleId="69">
    <w:name w:val="footnote reference"/>
    <w:qFormat/>
    <w:uiPriority w:val="0"/>
    <w:rPr>
      <w:vertAlign w:val="superscript"/>
    </w:rPr>
  </w:style>
  <w:style w:type="character" w:styleId="70">
    <w:name w:val="HTML Sample"/>
    <w:unhideWhenUsed/>
    <w:qFormat/>
    <w:uiPriority w:val="99"/>
    <w:rPr>
      <w:rFonts w:ascii="Courier New" w:hAnsi="Courier New"/>
    </w:rPr>
  </w:style>
  <w:style w:type="character" w:customStyle="1" w:styleId="71">
    <w:name w:val="style11"/>
    <w:qFormat/>
    <w:uiPriority w:val="0"/>
    <w:rPr>
      <w:sz w:val="27"/>
      <w:szCs w:val="27"/>
    </w:rPr>
  </w:style>
  <w:style w:type="paragraph" w:customStyle="1" w:styleId="72">
    <w:name w:val="样式 正文（首行缩进两字） + 首行缩进:  2 字符"/>
    <w:basedOn w:val="5"/>
    <w:qFormat/>
    <w:uiPriority w:val="0"/>
    <w:pPr>
      <w:spacing w:line="460" w:lineRule="exact"/>
      <w:ind w:firstLine="536" w:firstLineChars="200"/>
    </w:pPr>
    <w:rPr>
      <w:spacing w:val="6"/>
      <w:kern w:val="24"/>
    </w:rPr>
  </w:style>
  <w:style w:type="paragraph" w:customStyle="1" w:styleId="73">
    <w:name w:val="Char Char Char Char Char Char Char"/>
    <w:basedOn w:val="1"/>
    <w:qFormat/>
    <w:uiPriority w:val="0"/>
  </w:style>
  <w:style w:type="paragraph" w:customStyle="1" w:styleId="74">
    <w:name w:val="pa-91"/>
    <w:basedOn w:val="1"/>
    <w:qFormat/>
    <w:uiPriority w:val="0"/>
    <w:pPr>
      <w:widowControl/>
      <w:spacing w:line="360" w:lineRule="atLeast"/>
      <w:ind w:firstLine="4000"/>
      <w:jc w:val="left"/>
    </w:pPr>
    <w:rPr>
      <w:rFonts w:ascii="宋体" w:hAnsi="宋体" w:cs="宋体"/>
      <w:kern w:val="0"/>
      <w:szCs w:val="22"/>
    </w:rPr>
  </w:style>
  <w:style w:type="paragraph" w:customStyle="1" w:styleId="75">
    <w:name w:val="pa-48"/>
    <w:basedOn w:val="1"/>
    <w:qFormat/>
    <w:uiPriority w:val="0"/>
    <w:pPr>
      <w:widowControl/>
      <w:spacing w:line="280" w:lineRule="atLeast"/>
      <w:ind w:firstLine="440"/>
    </w:pPr>
    <w:rPr>
      <w:rFonts w:ascii="宋体" w:hAnsi="宋体" w:cs="宋体"/>
      <w:kern w:val="0"/>
      <w:szCs w:val="22"/>
    </w:rPr>
  </w:style>
  <w:style w:type="paragraph" w:customStyle="1" w:styleId="76">
    <w:name w:val="目录 1_1"/>
    <w:basedOn w:val="77"/>
    <w:next w:val="77"/>
    <w:unhideWhenUsed/>
    <w:qFormat/>
    <w:uiPriority w:val="39"/>
    <w:pPr>
      <w:widowControl/>
      <w:autoSpaceDE/>
      <w:autoSpaceDN/>
      <w:spacing w:after="100" w:line="259" w:lineRule="auto"/>
    </w:pPr>
    <w:rPr>
      <w:rFonts w:ascii="等线" w:hAnsi="等线" w:eastAsia="等线"/>
      <w:sz w:val="22"/>
      <w:szCs w:val="22"/>
    </w:rPr>
  </w:style>
  <w:style w:type="paragraph" w:customStyle="1" w:styleId="77">
    <w:name w:val="正文_17"/>
    <w:next w:val="76"/>
    <w:qFormat/>
    <w:uiPriority w:val="1"/>
    <w:pPr>
      <w:widowControl w:val="0"/>
      <w:autoSpaceDE w:val="0"/>
      <w:autoSpaceDN w:val="0"/>
    </w:pPr>
    <w:rPr>
      <w:rFonts w:ascii="Times New Roman" w:hAnsi="Times New Roman" w:eastAsia="宋体" w:cs="Times New Roman"/>
      <w:kern w:val="2"/>
      <w:sz w:val="24"/>
      <w:szCs w:val="24"/>
      <w:lang w:val="en-US" w:eastAsia="zh-CN" w:bidi="ar-SA"/>
    </w:rPr>
  </w:style>
  <w:style w:type="paragraph" w:customStyle="1" w:styleId="78">
    <w:name w:val="ca-11"/>
    <w:basedOn w:val="1"/>
    <w:qFormat/>
    <w:uiPriority w:val="0"/>
    <w:pPr>
      <w:widowControl/>
      <w:jc w:val="left"/>
    </w:pPr>
    <w:rPr>
      <w:rFonts w:ascii="Calibri" w:hAnsi="Calibri"/>
      <w:color w:val="000000"/>
      <w:kern w:val="0"/>
      <w:sz w:val="30"/>
      <w:szCs w:val="30"/>
    </w:rPr>
  </w:style>
  <w:style w:type="paragraph" w:customStyle="1" w:styleId="79">
    <w:name w:val="226_Chinese Text"/>
    <w:qFormat/>
    <w:uiPriority w:val="0"/>
    <w:pPr>
      <w:spacing w:after="120" w:line="336" w:lineRule="auto"/>
      <w:jc w:val="both"/>
    </w:pPr>
    <w:rPr>
      <w:rFonts w:ascii="华文中宋" w:hAnsi="华文中宋" w:eastAsia="华文中宋" w:cs="Times New Roman"/>
      <w:kern w:val="2"/>
      <w:sz w:val="21"/>
      <w:szCs w:val="22"/>
      <w:lang w:val="en-GB" w:eastAsia="zh-CN" w:bidi="ar-SA"/>
    </w:rPr>
  </w:style>
  <w:style w:type="character" w:customStyle="1" w:styleId="80">
    <w:name w:val="引用 字符"/>
    <w:link w:val="81"/>
    <w:qFormat/>
    <w:uiPriority w:val="0"/>
    <w:rPr>
      <w:i/>
      <w:iCs/>
      <w:color w:val="000000"/>
      <w:kern w:val="2"/>
      <w:sz w:val="21"/>
      <w:szCs w:val="22"/>
      <w:lang w:bidi="ar-SA"/>
    </w:rPr>
  </w:style>
  <w:style w:type="paragraph" w:customStyle="1" w:styleId="81">
    <w:name w:val="Quote"/>
    <w:basedOn w:val="1"/>
    <w:next w:val="1"/>
    <w:link w:val="80"/>
    <w:qFormat/>
    <w:uiPriority w:val="0"/>
    <w:rPr>
      <w:rFonts w:ascii="Calibri" w:hAnsi="Calibri"/>
      <w:i/>
      <w:iCs/>
      <w:color w:val="000000"/>
      <w:szCs w:val="22"/>
    </w:rPr>
  </w:style>
  <w:style w:type="paragraph" w:customStyle="1" w:styleId="82">
    <w:name w:val="pa-71"/>
    <w:basedOn w:val="1"/>
    <w:qFormat/>
    <w:uiPriority w:val="0"/>
    <w:pPr>
      <w:widowControl/>
      <w:spacing w:line="240" w:lineRule="atLeast"/>
      <w:ind w:firstLine="320"/>
    </w:pPr>
    <w:rPr>
      <w:rFonts w:ascii="宋体" w:hAnsi="宋体" w:cs="宋体"/>
      <w:kern w:val="0"/>
      <w:szCs w:val="22"/>
    </w:rPr>
  </w:style>
  <w:style w:type="paragraph" w:customStyle="1" w:styleId="83">
    <w:name w:val="正文_1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4">
    <w:name w:val="p0"/>
    <w:basedOn w:val="1"/>
    <w:qFormat/>
    <w:uiPriority w:val="0"/>
    <w:pPr>
      <w:widowControl/>
    </w:pPr>
    <w:rPr>
      <w:kern w:val="0"/>
      <w:szCs w:val="21"/>
    </w:rPr>
  </w:style>
  <w:style w:type="character" w:customStyle="1" w:styleId="85">
    <w:name w:val="Intense Emphasis"/>
    <w:qFormat/>
    <w:uiPriority w:val="0"/>
    <w:rPr>
      <w:b/>
      <w:bCs/>
      <w:i/>
      <w:iCs/>
      <w:color w:val="4F81BD"/>
    </w:rPr>
  </w:style>
  <w:style w:type="paragraph" w:customStyle="1" w:styleId="86">
    <w:name w:val="pa-94"/>
    <w:basedOn w:val="1"/>
    <w:qFormat/>
    <w:uiPriority w:val="0"/>
    <w:pPr>
      <w:widowControl/>
      <w:spacing w:line="480" w:lineRule="atLeast"/>
      <w:jc w:val="left"/>
    </w:pPr>
    <w:rPr>
      <w:rFonts w:ascii="宋体" w:hAnsi="宋体" w:cs="宋体"/>
      <w:kern w:val="0"/>
      <w:szCs w:val="22"/>
    </w:rPr>
  </w:style>
  <w:style w:type="character" w:customStyle="1" w:styleId="87">
    <w:name w:val="正文文本 3 字符"/>
    <w:link w:val="18"/>
    <w:qFormat/>
    <w:uiPriority w:val="0"/>
    <w:rPr>
      <w:rFonts w:ascii="Times New Roman" w:hAnsi="宋体" w:eastAsia="仿宋_GB2312" w:cs="Times New Roman"/>
      <w:b/>
      <w:bCs/>
      <w:sz w:val="24"/>
      <w:szCs w:val="20"/>
    </w:rPr>
  </w:style>
  <w:style w:type="paragraph" w:customStyle="1" w:styleId="88">
    <w:name w:val="pa-5"/>
    <w:basedOn w:val="1"/>
    <w:qFormat/>
    <w:uiPriority w:val="0"/>
    <w:pPr>
      <w:widowControl/>
      <w:spacing w:line="1000" w:lineRule="atLeast"/>
      <w:jc w:val="center"/>
    </w:pPr>
    <w:rPr>
      <w:rFonts w:ascii="宋体" w:hAnsi="宋体" w:cs="宋体"/>
      <w:kern w:val="0"/>
      <w:szCs w:val="22"/>
    </w:rPr>
  </w:style>
  <w:style w:type="character" w:customStyle="1" w:styleId="89">
    <w:name w:val="明显引用 Char"/>
    <w:qFormat/>
    <w:uiPriority w:val="0"/>
    <w:rPr>
      <w:b/>
      <w:bCs/>
      <w:i/>
      <w:iCs/>
      <w:color w:val="4F81BD"/>
      <w:kern w:val="2"/>
      <w:sz w:val="21"/>
      <w:szCs w:val="22"/>
      <w:lang w:bidi="ar-SA"/>
    </w:rPr>
  </w:style>
  <w:style w:type="paragraph" w:customStyle="1" w:styleId="90">
    <w:name w:val="表内文字"/>
    <w:basedOn w:val="1"/>
    <w:qFormat/>
    <w:uiPriority w:val="0"/>
    <w:pPr>
      <w:tabs>
        <w:tab w:val="left" w:pos="1418"/>
      </w:tabs>
      <w:spacing w:line="360" w:lineRule="auto"/>
      <w:jc w:val="center"/>
    </w:pPr>
    <w:rPr>
      <w:rFonts w:ascii="仿宋_GB2312" w:eastAsia="仿宋_GB2312"/>
      <w:spacing w:val="-20"/>
      <w:kern w:val="0"/>
    </w:rPr>
  </w:style>
  <w:style w:type="character" w:customStyle="1" w:styleId="91">
    <w:name w:val="列出段落 Char"/>
    <w:qFormat/>
    <w:uiPriority w:val="0"/>
    <w:rPr>
      <w:rFonts w:ascii="Calibri" w:hAnsi="Calibri" w:eastAsia="宋体"/>
      <w:sz w:val="22"/>
      <w:szCs w:val="22"/>
      <w:lang w:val="en-US" w:eastAsia="en-US" w:bidi="en-US"/>
    </w:rPr>
  </w:style>
  <w:style w:type="paragraph" w:customStyle="1" w:styleId="92">
    <w:name w:val="目录"/>
    <w:basedOn w:val="1"/>
    <w:qFormat/>
    <w:uiPriority w:val="0"/>
    <w:pPr>
      <w:widowControl/>
      <w:jc w:val="center"/>
    </w:pPr>
    <w:rPr>
      <w:rFonts w:ascii="宋体" w:hAnsi="Calibri"/>
      <w:b/>
      <w:kern w:val="0"/>
      <w:sz w:val="36"/>
      <w:szCs w:val="20"/>
    </w:rPr>
  </w:style>
  <w:style w:type="character" w:customStyle="1" w:styleId="93">
    <w:name w:val="页眉 Char Char"/>
    <w:qFormat/>
    <w:uiPriority w:val="0"/>
    <w:rPr>
      <w:rFonts w:ascii="Times New Roman" w:hAnsi="Times New Roman" w:eastAsia="宋体" w:cs="Times New Roman"/>
      <w:sz w:val="18"/>
      <w:szCs w:val="18"/>
    </w:rPr>
  </w:style>
  <w:style w:type="character" w:customStyle="1" w:styleId="94">
    <w:name w:val="标题 6 字符"/>
    <w:link w:val="8"/>
    <w:qFormat/>
    <w:uiPriority w:val="0"/>
    <w:rPr>
      <w:rFonts w:ascii="Arial" w:hAnsi="Arial" w:eastAsia="黑体"/>
      <w:b/>
      <w:bCs/>
      <w:sz w:val="24"/>
      <w:szCs w:val="24"/>
      <w:lang w:val="en-US" w:eastAsia="zh-CN" w:bidi="ar-SA"/>
    </w:rPr>
  </w:style>
  <w:style w:type="paragraph" w:customStyle="1" w:styleId="95">
    <w:name w:val="pa-8"/>
    <w:basedOn w:val="1"/>
    <w:qFormat/>
    <w:uiPriority w:val="0"/>
    <w:pPr>
      <w:widowControl/>
      <w:spacing w:line="360" w:lineRule="atLeast"/>
    </w:pPr>
    <w:rPr>
      <w:rFonts w:ascii="宋体" w:hAnsi="宋体" w:cs="宋体"/>
      <w:kern w:val="0"/>
      <w:szCs w:val="22"/>
    </w:rPr>
  </w:style>
  <w:style w:type="paragraph" w:customStyle="1" w:styleId="96">
    <w:name w:val="标题4"/>
    <w:basedOn w:val="3"/>
    <w:next w:val="24"/>
    <w:link w:val="547"/>
    <w:qFormat/>
    <w:uiPriority w:val="0"/>
    <w:pPr>
      <w:spacing w:line="413" w:lineRule="auto"/>
    </w:pPr>
  </w:style>
  <w:style w:type="paragraph" w:customStyle="1" w:styleId="97">
    <w:name w:val="ca-51"/>
    <w:basedOn w:val="1"/>
    <w:qFormat/>
    <w:uiPriority w:val="0"/>
    <w:pPr>
      <w:widowControl/>
      <w:jc w:val="left"/>
    </w:pPr>
    <w:rPr>
      <w:rFonts w:ascii="Calibri" w:hAnsi="Calibri"/>
      <w:b/>
      <w:bCs/>
      <w:color w:val="000000"/>
      <w:spacing w:val="-20"/>
      <w:kern w:val="0"/>
      <w:sz w:val="32"/>
      <w:szCs w:val="32"/>
    </w:rPr>
  </w:style>
  <w:style w:type="character" w:customStyle="1" w:styleId="98">
    <w:name w:val="ca-181"/>
    <w:qFormat/>
    <w:uiPriority w:val="0"/>
    <w:rPr>
      <w:rFonts w:hint="eastAsia" w:ascii="宋体" w:hAnsi="宋体" w:eastAsia="宋体"/>
      <w:color w:val="000000"/>
      <w:sz w:val="18"/>
      <w:szCs w:val="18"/>
    </w:rPr>
  </w:style>
  <w:style w:type="character" w:customStyle="1" w:styleId="99">
    <w:name w:val="CPara--- Char Char"/>
    <w:qFormat/>
    <w:uiPriority w:val="0"/>
    <w:rPr>
      <w:rFonts w:ascii="Arial" w:hAnsi="Arial" w:eastAsia="宋体"/>
      <w:lang w:val="en-US" w:eastAsia="en-US" w:bidi="ar-SA"/>
    </w:rPr>
  </w:style>
  <w:style w:type="character" w:customStyle="1" w:styleId="100">
    <w:name w:val="zbggmain style9"/>
    <w:basedOn w:val="60"/>
    <w:qFormat/>
    <w:uiPriority w:val="0"/>
  </w:style>
  <w:style w:type="paragraph" w:customStyle="1" w:styleId="101">
    <w:name w:val="pa-89"/>
    <w:basedOn w:val="1"/>
    <w:qFormat/>
    <w:uiPriority w:val="0"/>
    <w:pPr>
      <w:widowControl/>
      <w:spacing w:line="320" w:lineRule="atLeast"/>
    </w:pPr>
    <w:rPr>
      <w:rFonts w:ascii="宋体" w:hAnsi="宋体" w:cs="宋体"/>
      <w:kern w:val="0"/>
      <w:szCs w:val="22"/>
    </w:rPr>
  </w:style>
  <w:style w:type="paragraph" w:customStyle="1" w:styleId="102">
    <w:name w:val="ca-34"/>
    <w:basedOn w:val="1"/>
    <w:qFormat/>
    <w:uiPriority w:val="0"/>
    <w:pPr>
      <w:widowControl/>
      <w:jc w:val="left"/>
    </w:pPr>
    <w:rPr>
      <w:rFonts w:ascii="宋体" w:hAnsi="宋体" w:cs="宋体"/>
      <w:color w:val="000000"/>
      <w:kern w:val="0"/>
      <w:sz w:val="20"/>
      <w:szCs w:val="20"/>
    </w:rPr>
  </w:style>
  <w:style w:type="paragraph" w:customStyle="1" w:styleId="103">
    <w:name w:val="纯文本_2"/>
    <w:basedOn w:val="1"/>
    <w:qFormat/>
    <w:uiPriority w:val="0"/>
    <w:rPr>
      <w:rFonts w:ascii="宋体" w:hAnsi="Courier New"/>
      <w:szCs w:val="21"/>
    </w:rPr>
  </w:style>
  <w:style w:type="paragraph" w:customStyle="1" w:styleId="104">
    <w:name w:val="cjk"/>
    <w:basedOn w:val="1"/>
    <w:qFormat/>
    <w:uiPriority w:val="0"/>
    <w:pPr>
      <w:widowControl/>
      <w:spacing w:line="480" w:lineRule="auto"/>
      <w:jc w:val="left"/>
    </w:pPr>
    <w:rPr>
      <w:rFonts w:ascii="宋体" w:hAnsi="宋体" w:cs="宋体"/>
      <w:kern w:val="0"/>
      <w:szCs w:val="22"/>
    </w:rPr>
  </w:style>
  <w:style w:type="paragraph" w:customStyle="1" w:styleId="105">
    <w:name w:val="pa-32"/>
    <w:basedOn w:val="1"/>
    <w:qFormat/>
    <w:uiPriority w:val="0"/>
    <w:pPr>
      <w:widowControl/>
      <w:spacing w:line="360" w:lineRule="atLeast"/>
      <w:ind w:firstLine="520"/>
    </w:pPr>
    <w:rPr>
      <w:rFonts w:ascii="宋体" w:hAnsi="宋体" w:cs="宋体"/>
      <w:kern w:val="0"/>
      <w:szCs w:val="22"/>
    </w:rPr>
  </w:style>
  <w:style w:type="character" w:customStyle="1" w:styleId="106">
    <w:name w:val="ca-310"/>
    <w:qFormat/>
    <w:uiPriority w:val="0"/>
    <w:rPr>
      <w:rFonts w:ascii="Times New Roman" w:hAnsi="Times New Roman" w:cs="Times New Roman"/>
      <w:b/>
      <w:bCs/>
      <w:color w:val="000000"/>
      <w:spacing w:val="-20"/>
      <w:sz w:val="48"/>
      <w:szCs w:val="48"/>
    </w:rPr>
  </w:style>
  <w:style w:type="paragraph" w:customStyle="1" w:styleId="107">
    <w:name w:val="默认段落字体 Para Char Char Char Char Char Char Char Char Char1 Char"/>
    <w:basedOn w:val="1"/>
    <w:qFormat/>
    <w:uiPriority w:val="0"/>
    <w:pPr>
      <w:tabs>
        <w:tab w:val="left" w:pos="1260"/>
      </w:tabs>
      <w:spacing w:line="360" w:lineRule="auto"/>
      <w:ind w:left="1260" w:firstLine="480" w:firstLineChars="200"/>
    </w:pPr>
    <w:rPr>
      <w:rFonts w:ascii="Tahoma" w:hAnsi="Tahoma"/>
      <w:szCs w:val="20"/>
    </w:rPr>
  </w:style>
  <w:style w:type="paragraph" w:customStyle="1" w:styleId="108">
    <w:name w:val="xl87"/>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paragraph" w:customStyle="1" w:styleId="109">
    <w:name w:val="pa-11"/>
    <w:basedOn w:val="1"/>
    <w:qFormat/>
    <w:uiPriority w:val="0"/>
    <w:pPr>
      <w:widowControl/>
      <w:spacing w:line="280" w:lineRule="atLeast"/>
    </w:pPr>
    <w:rPr>
      <w:rFonts w:ascii="宋体" w:hAnsi="宋体" w:cs="宋体"/>
      <w:kern w:val="0"/>
      <w:szCs w:val="22"/>
    </w:rPr>
  </w:style>
  <w:style w:type="character" w:customStyle="1" w:styleId="110">
    <w:name w:val="hui121"/>
    <w:qFormat/>
    <w:uiPriority w:val="0"/>
    <w:rPr>
      <w:rFonts w:eastAsia="宋体"/>
      <w:color w:val="333333"/>
      <w:kern w:val="2"/>
      <w:sz w:val="18"/>
      <w:szCs w:val="18"/>
      <w:lang w:val="en-US" w:eastAsia="zh-CN" w:bidi="ar-SA"/>
    </w:rPr>
  </w:style>
  <w:style w:type="character" w:customStyle="1" w:styleId="111">
    <w:name w:val="ca-301"/>
    <w:qFormat/>
    <w:uiPriority w:val="0"/>
    <w:rPr>
      <w:rFonts w:ascii="??" w:hAnsi="??"/>
      <w:color w:val="002060"/>
      <w:sz w:val="21"/>
      <w:szCs w:val="21"/>
    </w:rPr>
  </w:style>
  <w:style w:type="character" w:customStyle="1" w:styleId="112">
    <w:name w:val="ca-291"/>
    <w:qFormat/>
    <w:uiPriority w:val="0"/>
    <w:rPr>
      <w:rFonts w:hint="eastAsia" w:ascii="宋体" w:hAnsi="宋体" w:eastAsia="宋体"/>
      <w:color w:val="7030A0"/>
      <w:sz w:val="21"/>
      <w:szCs w:val="21"/>
    </w:rPr>
  </w:style>
  <w:style w:type="paragraph" w:customStyle="1" w:styleId="113">
    <w:name w:val="pa-107"/>
    <w:basedOn w:val="1"/>
    <w:qFormat/>
    <w:uiPriority w:val="0"/>
    <w:pPr>
      <w:widowControl/>
      <w:spacing w:line="720" w:lineRule="atLeast"/>
      <w:ind w:firstLine="3000"/>
    </w:pPr>
    <w:rPr>
      <w:rFonts w:ascii="宋体" w:hAnsi="宋体" w:cs="宋体"/>
      <w:kern w:val="0"/>
      <w:szCs w:val="22"/>
    </w:rPr>
  </w:style>
  <w:style w:type="character" w:customStyle="1" w:styleId="114">
    <w:name w:val="标题 字符"/>
    <w:link w:val="53"/>
    <w:qFormat/>
    <w:uiPriority w:val="0"/>
    <w:rPr>
      <w:rFonts w:ascii="Cambria" w:hAnsi="Cambria" w:eastAsia="宋体" w:cs="Times New Roman"/>
      <w:b/>
      <w:bCs/>
      <w:sz w:val="28"/>
      <w:szCs w:val="32"/>
    </w:rPr>
  </w:style>
  <w:style w:type="paragraph" w:customStyle="1" w:styleId="115">
    <w:name w:val="彩色网格 - 强调文字颜色 11"/>
    <w:basedOn w:val="1"/>
    <w:next w:val="1"/>
    <w:link w:val="445"/>
    <w:qFormat/>
    <w:uiPriority w:val="0"/>
    <w:rPr>
      <w:rFonts w:ascii="Calibri" w:hAnsi="Calibri"/>
      <w:i/>
      <w:iCs/>
      <w:color w:val="000000"/>
      <w:szCs w:val="22"/>
    </w:rPr>
  </w:style>
  <w:style w:type="paragraph" w:customStyle="1" w:styleId="116">
    <w:name w:val="目录 71"/>
    <w:next w:val="1"/>
    <w:qFormat/>
    <w:uiPriority w:val="0"/>
    <w:pPr>
      <w:wordWrap w:val="0"/>
      <w:ind w:left="2550"/>
      <w:jc w:val="both"/>
    </w:pPr>
    <w:rPr>
      <w:rFonts w:ascii="Times New Roman" w:hAnsi="Times New Roman" w:eastAsia="宋体" w:cs="Times New Roman"/>
      <w:kern w:val="2"/>
      <w:sz w:val="21"/>
      <w:szCs w:val="22"/>
      <w:lang w:val="en-US" w:eastAsia="zh-CN" w:bidi="ar-SA"/>
    </w:rPr>
  </w:style>
  <w:style w:type="character" w:customStyle="1" w:styleId="117">
    <w:name w:val="样式3 Char"/>
    <w:link w:val="118"/>
    <w:qFormat/>
    <w:uiPriority w:val="0"/>
    <w:rPr>
      <w:rFonts w:ascii="宋体" w:eastAsia="宋体"/>
      <w:kern w:val="2"/>
      <w:sz w:val="24"/>
      <w:szCs w:val="24"/>
      <w:lang w:val="en-US" w:eastAsia="zh-CN" w:bidi="ar-SA"/>
    </w:rPr>
  </w:style>
  <w:style w:type="paragraph" w:customStyle="1" w:styleId="118">
    <w:name w:val="样式3"/>
    <w:basedOn w:val="1"/>
    <w:link w:val="117"/>
    <w:qFormat/>
    <w:uiPriority w:val="0"/>
    <w:pPr>
      <w:spacing w:line="360" w:lineRule="auto"/>
      <w:ind w:left="454" w:hanging="227"/>
    </w:pPr>
    <w:rPr>
      <w:rFonts w:ascii="宋体" w:hAnsi="Calibri"/>
    </w:rPr>
  </w:style>
  <w:style w:type="character" w:customStyle="1" w:styleId="119">
    <w:name w:val="zbggtop11 style5"/>
    <w:basedOn w:val="60"/>
    <w:qFormat/>
    <w:uiPriority w:val="0"/>
  </w:style>
  <w:style w:type="paragraph" w:customStyle="1" w:styleId="120">
    <w:name w:val="列出段落1"/>
    <w:basedOn w:val="1"/>
    <w:qFormat/>
    <w:uiPriority w:val="0"/>
    <w:pPr>
      <w:ind w:firstLine="420" w:firstLineChars="200"/>
    </w:pPr>
    <w:rPr>
      <w:rFonts w:ascii="Calibri" w:hAnsi="Calibri"/>
      <w:szCs w:val="22"/>
    </w:rPr>
  </w:style>
  <w:style w:type="paragraph" w:customStyle="1" w:styleId="121">
    <w:name w:val="xl67"/>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122">
    <w:name w:val="ca-0"/>
    <w:basedOn w:val="1"/>
    <w:qFormat/>
    <w:uiPriority w:val="0"/>
    <w:pPr>
      <w:widowControl/>
      <w:jc w:val="left"/>
    </w:pPr>
    <w:rPr>
      <w:rFonts w:ascii="宋体" w:hAnsi="宋体" w:cs="宋体"/>
      <w:color w:val="000000"/>
      <w:kern w:val="0"/>
      <w:sz w:val="48"/>
      <w:szCs w:val="48"/>
    </w:rPr>
  </w:style>
  <w:style w:type="paragraph" w:customStyle="1" w:styleId="123">
    <w:name w:val="BJ-03-T"/>
    <w:qFormat/>
    <w:uiPriority w:val="0"/>
    <w:pPr>
      <w:numPr>
        <w:ilvl w:val="1"/>
        <w:numId w:val="2"/>
      </w:numPr>
      <w:tabs>
        <w:tab w:val="left" w:pos="1200"/>
        <w:tab w:val="left" w:pos="2552"/>
      </w:tabs>
      <w:spacing w:before="120" w:after="120" w:line="360" w:lineRule="auto"/>
      <w:jc w:val="both"/>
    </w:pPr>
    <w:rPr>
      <w:rFonts w:ascii="Arial" w:hAnsi="Arial" w:eastAsia="宋体" w:cs="Times New Roman"/>
      <w:kern w:val="2"/>
      <w:sz w:val="24"/>
      <w:szCs w:val="22"/>
      <w:lang w:val="en-GB" w:eastAsia="de-DE" w:bidi="ar-SA"/>
    </w:rPr>
  </w:style>
  <w:style w:type="paragraph" w:customStyle="1" w:styleId="124">
    <w:name w:val="Normal_19"/>
    <w:qFormat/>
    <w:uiPriority w:val="0"/>
    <w:rPr>
      <w:rFonts w:ascii="黑体" w:hAnsi="黑体" w:eastAsia="黑体" w:cs="Times New Roman"/>
      <w:b/>
      <w:kern w:val="2"/>
      <w:sz w:val="32"/>
      <w:szCs w:val="24"/>
      <w:lang w:val="en-US" w:eastAsia="zh-CN" w:bidi="ar-SA"/>
    </w:rPr>
  </w:style>
  <w:style w:type="paragraph" w:customStyle="1" w:styleId="125">
    <w:name w:val="正文，首行缩进:"/>
    <w:basedOn w:val="1"/>
    <w:qFormat/>
    <w:uiPriority w:val="0"/>
    <w:pPr>
      <w:tabs>
        <w:tab w:val="left" w:pos="3376"/>
      </w:tabs>
      <w:spacing w:line="460" w:lineRule="exact"/>
      <w:ind w:firstLine="480" w:firstLineChars="200"/>
      <w:jc w:val="left"/>
    </w:pPr>
    <w:rPr>
      <w:rFonts w:ascii="宋体" w:hAnsi="宋体" w:cs="宋体"/>
      <w:szCs w:val="20"/>
    </w:rPr>
  </w:style>
  <w:style w:type="paragraph" w:customStyle="1" w:styleId="126">
    <w:name w:val="pa-55"/>
    <w:basedOn w:val="1"/>
    <w:qFormat/>
    <w:uiPriority w:val="0"/>
    <w:pPr>
      <w:widowControl/>
      <w:spacing w:line="300" w:lineRule="atLeast"/>
      <w:ind w:firstLine="480"/>
      <w:jc w:val="center"/>
    </w:pPr>
    <w:rPr>
      <w:rFonts w:ascii="宋体" w:hAnsi="宋体" w:cs="宋体"/>
      <w:kern w:val="0"/>
      <w:szCs w:val="22"/>
    </w:rPr>
  </w:style>
  <w:style w:type="paragraph" w:customStyle="1" w:styleId="127">
    <w:name w:val="样式 标题 3h3标题 3(节)H3l3CTsect1.2.3Heading 3 - old一level_3..."/>
    <w:basedOn w:val="4"/>
    <w:qFormat/>
    <w:uiPriority w:val="0"/>
    <w:pPr>
      <w:tabs>
        <w:tab w:val="left" w:pos="720"/>
      </w:tabs>
      <w:spacing w:line="360" w:lineRule="auto"/>
      <w:ind w:left="720" w:hanging="720"/>
      <w:jc w:val="left"/>
    </w:pPr>
    <w:rPr>
      <w:rFonts w:ascii="宋体" w:hAnsi="Arial"/>
      <w:kern w:val="24"/>
      <w:szCs w:val="20"/>
    </w:rPr>
  </w:style>
  <w:style w:type="paragraph" w:customStyle="1" w:styleId="128">
    <w:name w:val="标题 4_0"/>
    <w:next w:val="129"/>
    <w:qFormat/>
    <w:uiPriority w:val="0"/>
    <w:pPr>
      <w:keepNext/>
      <w:keepLines/>
      <w:widowControl w:val="0"/>
      <w:spacing w:before="280" w:after="290" w:line="376" w:lineRule="auto"/>
      <w:jc w:val="both"/>
      <w:outlineLvl w:val="3"/>
    </w:pPr>
    <w:rPr>
      <w:rFonts w:ascii="Cambria Bold" w:hAnsi="Cambria Bold" w:eastAsia="ヒラギノ角ゴ Pro W3" w:cs="Times New Roman"/>
      <w:color w:val="000000"/>
      <w:kern w:val="2"/>
      <w:sz w:val="28"/>
      <w:szCs w:val="22"/>
      <w:lang w:val="en-US" w:eastAsia="zh-CN" w:bidi="ar-SA"/>
    </w:rPr>
  </w:style>
  <w:style w:type="paragraph" w:customStyle="1" w:styleId="129">
    <w:name w:val="正文_0_0"/>
    <w:qFormat/>
    <w:uiPriority w:val="0"/>
    <w:pPr>
      <w:widowControl w:val="0"/>
      <w:jc w:val="both"/>
    </w:pPr>
    <w:rPr>
      <w:rFonts w:ascii="Times New Roman" w:hAnsi="Times New Roman" w:eastAsia="ヒラギノ角ゴ Pro W3" w:cs="Times New Roman"/>
      <w:color w:val="000000"/>
      <w:kern w:val="2"/>
      <w:sz w:val="21"/>
      <w:szCs w:val="22"/>
      <w:lang w:val="en-US" w:eastAsia="zh-CN" w:bidi="ar-SA"/>
    </w:rPr>
  </w:style>
  <w:style w:type="character" w:customStyle="1" w:styleId="130">
    <w:name w:val="Heading 8 Char"/>
    <w:qFormat/>
    <w:locked/>
    <w:uiPriority w:val="0"/>
    <w:rPr>
      <w:rFonts w:ascii="Arial" w:hAnsi="Arial" w:eastAsia="黑体"/>
      <w:sz w:val="24"/>
      <w:szCs w:val="24"/>
      <w:lang w:val="en-US" w:eastAsia="zh-CN" w:bidi="ar-SA"/>
    </w:rPr>
  </w:style>
  <w:style w:type="paragraph" w:customStyle="1" w:styleId="131">
    <w:name w:val="Char Char Char Char1"/>
    <w:basedOn w:val="1"/>
    <w:qFormat/>
    <w:uiPriority w:val="0"/>
  </w:style>
  <w:style w:type="paragraph" w:customStyle="1" w:styleId="132">
    <w:name w:val="ca-9"/>
    <w:basedOn w:val="1"/>
    <w:qFormat/>
    <w:uiPriority w:val="0"/>
    <w:pPr>
      <w:widowControl/>
      <w:jc w:val="left"/>
    </w:pPr>
    <w:rPr>
      <w:rFonts w:ascii="楷体_GB2312" w:hAnsi="宋体" w:eastAsia="楷体_GB2312" w:cs="宋体"/>
      <w:color w:val="000000"/>
      <w:spacing w:val="20"/>
      <w:kern w:val="0"/>
      <w:sz w:val="96"/>
      <w:szCs w:val="96"/>
    </w:rPr>
  </w:style>
  <w:style w:type="paragraph" w:customStyle="1" w:styleId="133">
    <w:name w:val="正文_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4">
    <w:name w:val="af17cgridlangnp1033langf"/>
    <w:qFormat/>
    <w:uiPriority w:val="0"/>
    <w:pPr>
      <w:widowControl w:val="0"/>
      <w:autoSpaceDE w:val="0"/>
      <w:autoSpaceDN w:val="0"/>
      <w:spacing w:before="156" w:line="360" w:lineRule="atLeast"/>
      <w:ind w:left="567" w:firstLine="510"/>
      <w:jc w:val="both"/>
    </w:pPr>
    <w:rPr>
      <w:rFonts w:ascii="Times New Roman" w:hAnsi="Times New Roman" w:eastAsia="宋体" w:cs="Times New Roman"/>
      <w:kern w:val="2"/>
      <w:sz w:val="21"/>
      <w:szCs w:val="22"/>
      <w:lang w:val="en-US" w:eastAsia="zh-CN" w:bidi="ar-SA"/>
    </w:rPr>
  </w:style>
  <w:style w:type="paragraph" w:customStyle="1" w:styleId="135">
    <w:name w:val="ca-24"/>
    <w:basedOn w:val="1"/>
    <w:qFormat/>
    <w:uiPriority w:val="0"/>
    <w:pPr>
      <w:widowControl/>
      <w:jc w:val="left"/>
    </w:pPr>
    <w:rPr>
      <w:rFonts w:ascii="宋体" w:hAnsi="宋体" w:cs="宋体"/>
      <w:kern w:val="0"/>
      <w:szCs w:val="22"/>
    </w:rPr>
  </w:style>
  <w:style w:type="character" w:customStyle="1" w:styleId="136">
    <w:name w:val="标题 5 Char"/>
    <w:qFormat/>
    <w:uiPriority w:val="0"/>
    <w:rPr>
      <w:rFonts w:ascii="Calibri" w:hAnsi="Calibri" w:eastAsia="宋体"/>
      <w:b/>
      <w:bCs/>
      <w:kern w:val="2"/>
      <w:sz w:val="28"/>
      <w:szCs w:val="28"/>
      <w:lang w:val="en-US" w:eastAsia="zh-CN" w:bidi="ar-SA"/>
    </w:rPr>
  </w:style>
  <w:style w:type="character" w:customStyle="1" w:styleId="137">
    <w:name w:val="Footer-Even Char1"/>
    <w:qFormat/>
    <w:uiPriority w:val="0"/>
    <w:rPr>
      <w:rFonts w:eastAsia="宋体"/>
      <w:kern w:val="2"/>
      <w:sz w:val="18"/>
      <w:szCs w:val="18"/>
      <w:lang w:val="en-US" w:eastAsia="zh-CN" w:bidi="ar-SA"/>
    </w:rPr>
  </w:style>
  <w:style w:type="character" w:customStyle="1" w:styleId="138">
    <w:name w:val="Char Char8"/>
    <w:qFormat/>
    <w:uiPriority w:val="0"/>
    <w:rPr>
      <w:rFonts w:ascii="Arial" w:hAnsi="Arial" w:eastAsia="黑体"/>
      <w:b/>
      <w:bCs/>
      <w:kern w:val="2"/>
      <w:sz w:val="32"/>
      <w:szCs w:val="32"/>
      <w:lang w:val="en-US" w:eastAsia="zh-CN" w:bidi="ar-SA"/>
    </w:rPr>
  </w:style>
  <w:style w:type="character" w:customStyle="1" w:styleId="139">
    <w:name w:val="ca-401"/>
    <w:qFormat/>
    <w:uiPriority w:val="0"/>
    <w:rPr>
      <w:rFonts w:ascii="Times New Roman" w:hAnsi="Times New Roman" w:cs="Times New Roman"/>
      <w:sz w:val="20"/>
      <w:szCs w:val="20"/>
    </w:rPr>
  </w:style>
  <w:style w:type="character" w:customStyle="1" w:styleId="140">
    <w:name w:val="正文文字4 Char1_0"/>
    <w:link w:val="141"/>
    <w:qFormat/>
    <w:locked/>
    <w:uiPriority w:val="0"/>
    <w:rPr>
      <w:rFonts w:ascii="Calibri" w:hAnsi="Calibri"/>
      <w:kern w:val="2"/>
      <w:sz w:val="21"/>
      <w:szCs w:val="22"/>
      <w:lang w:bidi="ar-SA"/>
    </w:rPr>
  </w:style>
  <w:style w:type="paragraph" w:customStyle="1" w:styleId="141">
    <w:name w:val="正文文本缩进_0"/>
    <w:basedOn w:val="142"/>
    <w:link w:val="140"/>
    <w:uiPriority w:val="0"/>
    <w:pPr>
      <w:spacing w:after="120"/>
      <w:ind w:left="420" w:leftChars="200"/>
    </w:pPr>
  </w:style>
  <w:style w:type="paragraph" w:customStyle="1" w:styleId="142">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43">
    <w:name w:val="xl70"/>
    <w:basedOn w:val="1"/>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paragraph" w:customStyle="1" w:styleId="144">
    <w:name w:val="样式 标题 3 + (中文) 黑体 小四 非加粗 段前: 7.8 磅 段后: 0 磅 行距: 固定值 20 磅"/>
    <w:basedOn w:val="4"/>
    <w:qFormat/>
    <w:uiPriority w:val="0"/>
    <w:pPr>
      <w:spacing w:before="0" w:after="0" w:line="400" w:lineRule="exact"/>
    </w:pPr>
    <w:rPr>
      <w:rFonts w:ascii="Calibri" w:hAnsi="Calibri" w:eastAsia="黑体" w:cs="宋体"/>
      <w:b w:val="0"/>
      <w:bCs w:val="0"/>
      <w:szCs w:val="20"/>
    </w:rPr>
  </w:style>
  <w:style w:type="paragraph" w:customStyle="1" w:styleId="145">
    <w:name w:val="ca-49"/>
    <w:basedOn w:val="1"/>
    <w:qFormat/>
    <w:uiPriority w:val="0"/>
    <w:pPr>
      <w:widowControl/>
      <w:jc w:val="left"/>
    </w:pPr>
    <w:rPr>
      <w:rFonts w:ascii="宋体" w:hAnsi="宋体" w:cs="宋体"/>
      <w:kern w:val="0"/>
      <w:sz w:val="32"/>
      <w:szCs w:val="32"/>
    </w:rPr>
  </w:style>
  <w:style w:type="character" w:customStyle="1" w:styleId="146">
    <w:name w:val="Char Char19"/>
    <w:qFormat/>
    <w:locked/>
    <w:uiPriority w:val="0"/>
    <w:rPr>
      <w:rFonts w:ascii="Arial" w:hAnsi="Arial" w:eastAsia="黑体"/>
      <w:kern w:val="2"/>
      <w:sz w:val="21"/>
      <w:szCs w:val="21"/>
    </w:rPr>
  </w:style>
  <w:style w:type="character" w:customStyle="1" w:styleId="147">
    <w:name w:val="Comment Subject Char"/>
    <w:qFormat/>
    <w:locked/>
    <w:uiPriority w:val="0"/>
    <w:rPr>
      <w:rFonts w:eastAsia="宋体"/>
      <w:b/>
      <w:bCs/>
      <w:kern w:val="2"/>
      <w:sz w:val="21"/>
      <w:szCs w:val="24"/>
      <w:lang w:val="en-US" w:eastAsia="zh-CN" w:bidi="ar-SA"/>
    </w:rPr>
  </w:style>
  <w:style w:type="character" w:customStyle="1" w:styleId="148">
    <w:name w:val="bulletintext1"/>
    <w:qFormat/>
    <w:uiPriority w:val="0"/>
    <w:rPr>
      <w:color w:val="000000"/>
      <w:sz w:val="18"/>
      <w:szCs w:val="18"/>
    </w:rPr>
  </w:style>
  <w:style w:type="character" w:customStyle="1" w:styleId="149">
    <w:name w:val="ca-410"/>
    <w:qFormat/>
    <w:uiPriority w:val="0"/>
    <w:rPr>
      <w:rFonts w:hint="eastAsia" w:ascii="宋体" w:hAnsi="宋体" w:eastAsia="宋体"/>
      <w:b/>
      <w:bCs/>
      <w:color w:val="000000"/>
      <w:spacing w:val="-20"/>
      <w:sz w:val="48"/>
      <w:szCs w:val="48"/>
    </w:rPr>
  </w:style>
  <w:style w:type="character" w:customStyle="1" w:styleId="150">
    <w:name w:val="Balloon Text Char"/>
    <w:qFormat/>
    <w:locked/>
    <w:uiPriority w:val="0"/>
    <w:rPr>
      <w:rFonts w:eastAsia="宋体"/>
      <w:kern w:val="2"/>
      <w:sz w:val="18"/>
      <w:szCs w:val="18"/>
      <w:lang w:val="en-US" w:eastAsia="zh-CN" w:bidi="ar-SA"/>
    </w:rPr>
  </w:style>
  <w:style w:type="character" w:customStyle="1" w:styleId="151">
    <w:name w:val="ca-501"/>
    <w:qFormat/>
    <w:uiPriority w:val="0"/>
    <w:rPr>
      <w:rFonts w:hint="eastAsia" w:ascii="宋体" w:hAnsi="宋体" w:eastAsia="宋体"/>
      <w:spacing w:val="0"/>
      <w:sz w:val="24"/>
      <w:szCs w:val="24"/>
    </w:rPr>
  </w:style>
  <w:style w:type="character" w:customStyle="1" w:styleId="152">
    <w:name w:val="chs1"/>
    <w:qFormat/>
    <w:uiPriority w:val="0"/>
    <w:rPr>
      <w:sz w:val="18"/>
      <w:szCs w:val="18"/>
    </w:rPr>
  </w:style>
  <w:style w:type="paragraph" w:customStyle="1" w:styleId="153">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4">
    <w:name w:val="样式 标题 1 + 黑体 三号 非加粗 居中 段前: 6 磅 段后: 6 磅 行距: 固定值 20 磅"/>
    <w:basedOn w:val="2"/>
    <w:qFormat/>
    <w:uiPriority w:val="0"/>
    <w:pPr>
      <w:keepLines/>
      <w:spacing w:before="120" w:after="120" w:line="400" w:lineRule="exact"/>
    </w:pPr>
    <w:rPr>
      <w:rFonts w:ascii="黑体" w:hAnsi="黑体" w:eastAsia="黑体" w:cs="宋体"/>
      <w:b w:val="0"/>
      <w:bCs w:val="0"/>
      <w:kern w:val="44"/>
      <w:sz w:val="32"/>
      <w:szCs w:val="20"/>
    </w:rPr>
  </w:style>
  <w:style w:type="paragraph" w:customStyle="1" w:styleId="155">
    <w:name w:val="pa-98"/>
    <w:basedOn w:val="1"/>
    <w:qFormat/>
    <w:uiPriority w:val="0"/>
    <w:pPr>
      <w:widowControl/>
      <w:spacing w:line="720" w:lineRule="atLeast"/>
      <w:ind w:firstLine="480"/>
    </w:pPr>
    <w:rPr>
      <w:rFonts w:ascii="宋体" w:hAnsi="宋体" w:cs="宋体"/>
      <w:kern w:val="0"/>
      <w:szCs w:val="22"/>
    </w:rPr>
  </w:style>
  <w:style w:type="character" w:customStyle="1" w:styleId="156">
    <w:name w:val="标题 Char Char"/>
    <w:qFormat/>
    <w:uiPriority w:val="0"/>
    <w:rPr>
      <w:rFonts w:ascii="Arial" w:hAnsi="Arial" w:eastAsia="宋体"/>
      <w:b/>
      <w:kern w:val="2"/>
      <w:sz w:val="44"/>
      <w:lang w:val="en-US" w:eastAsia="zh-CN"/>
    </w:rPr>
  </w:style>
  <w:style w:type="paragraph" w:customStyle="1" w:styleId="157">
    <w:name w:val="pa-34"/>
    <w:basedOn w:val="1"/>
    <w:qFormat/>
    <w:uiPriority w:val="0"/>
    <w:pPr>
      <w:widowControl/>
      <w:spacing w:line="360" w:lineRule="atLeast"/>
      <w:ind w:firstLine="460"/>
    </w:pPr>
    <w:rPr>
      <w:rFonts w:ascii="宋体" w:hAnsi="宋体" w:cs="宋体"/>
      <w:kern w:val="0"/>
      <w:szCs w:val="22"/>
    </w:rPr>
  </w:style>
  <w:style w:type="paragraph" w:customStyle="1" w:styleId="158">
    <w:name w:val="Normal_21"/>
    <w:qFormat/>
    <w:uiPriority w:val="0"/>
    <w:rPr>
      <w:rFonts w:ascii="黑体" w:hAnsi="黑体" w:eastAsia="黑体" w:cs="Times New Roman"/>
      <w:b/>
      <w:kern w:val="2"/>
      <w:sz w:val="32"/>
      <w:szCs w:val="24"/>
      <w:lang w:val="en-US" w:eastAsia="zh-CN" w:bidi="ar-SA"/>
    </w:rPr>
  </w:style>
  <w:style w:type="paragraph" w:customStyle="1" w:styleId="159">
    <w:name w:val="标准文本"/>
    <w:basedOn w:val="1"/>
    <w:link w:val="725"/>
    <w:qFormat/>
    <w:uiPriority w:val="0"/>
    <w:pPr>
      <w:spacing w:line="360" w:lineRule="auto"/>
      <w:ind w:firstLine="480" w:firstLineChars="200"/>
    </w:pPr>
    <w:rPr>
      <w:rFonts w:ascii="Arial" w:hAnsi="Arial" w:cs="宋体"/>
      <w:szCs w:val="20"/>
    </w:rPr>
  </w:style>
  <w:style w:type="character" w:customStyle="1" w:styleId="160">
    <w:name w:val="style13"/>
    <w:basedOn w:val="60"/>
    <w:qFormat/>
    <w:uiPriority w:val="0"/>
  </w:style>
  <w:style w:type="character" w:customStyle="1" w:styleId="161">
    <w:name w:val="样式 正文缩进正文（首行缩进两字）特点ALT+Z表正文正文非缩进四号段1Normal Indent Char2... Char Char"/>
    <w:qFormat/>
    <w:uiPriority w:val="0"/>
    <w:rPr>
      <w:rFonts w:ascii="Arial" w:hAnsi="Arial" w:eastAsia="宋体"/>
      <w:b/>
      <w:bCs/>
      <w:kern w:val="2"/>
      <w:sz w:val="24"/>
      <w:szCs w:val="32"/>
      <w:lang w:val="en-US" w:eastAsia="zh-CN" w:bidi="ar-SA"/>
    </w:rPr>
  </w:style>
  <w:style w:type="paragraph" w:customStyle="1" w:styleId="162">
    <w:name w:val="ca-39"/>
    <w:basedOn w:val="1"/>
    <w:qFormat/>
    <w:uiPriority w:val="0"/>
    <w:pPr>
      <w:widowControl/>
      <w:jc w:val="left"/>
    </w:pPr>
    <w:rPr>
      <w:rFonts w:ascii="宋体" w:hAnsi="宋体" w:cs="宋体"/>
      <w:b/>
      <w:bCs/>
      <w:color w:val="000000"/>
      <w:spacing w:val="-20"/>
      <w:kern w:val="0"/>
      <w:sz w:val="28"/>
      <w:szCs w:val="28"/>
    </w:rPr>
  </w:style>
  <w:style w:type="paragraph" w:customStyle="1" w:styleId="163">
    <w:name w:val="pa-64"/>
    <w:basedOn w:val="1"/>
    <w:qFormat/>
    <w:uiPriority w:val="0"/>
    <w:pPr>
      <w:widowControl/>
      <w:spacing w:line="360" w:lineRule="atLeast"/>
      <w:ind w:firstLine="560"/>
      <w:jc w:val="left"/>
    </w:pPr>
    <w:rPr>
      <w:rFonts w:ascii="宋体" w:hAnsi="宋体" w:cs="宋体"/>
      <w:kern w:val="0"/>
      <w:szCs w:val="22"/>
    </w:rPr>
  </w:style>
  <w:style w:type="paragraph" w:customStyle="1" w:styleId="164">
    <w:name w:val="ca-7"/>
    <w:basedOn w:val="1"/>
    <w:qFormat/>
    <w:uiPriority w:val="0"/>
    <w:pPr>
      <w:widowControl/>
      <w:jc w:val="left"/>
    </w:pPr>
    <w:rPr>
      <w:rFonts w:ascii="Calibri" w:hAnsi="Calibri"/>
      <w:color w:val="000000"/>
      <w:kern w:val="0"/>
      <w:sz w:val="28"/>
      <w:szCs w:val="28"/>
    </w:rPr>
  </w:style>
  <w:style w:type="character" w:customStyle="1" w:styleId="165">
    <w:name w:val="引用 Char2"/>
    <w:qFormat/>
    <w:uiPriority w:val="29"/>
    <w:rPr>
      <w:rFonts w:ascii="Times New Roman" w:hAnsi="Times New Roman" w:eastAsia="宋体" w:cs="Times New Roman"/>
      <w:i/>
      <w:iCs/>
      <w:color w:val="000000"/>
      <w:szCs w:val="24"/>
    </w:rPr>
  </w:style>
  <w:style w:type="paragraph" w:customStyle="1" w:styleId="166">
    <w:name w:val="td-6"/>
    <w:basedOn w:val="1"/>
    <w:qFormat/>
    <w:uiPriority w:val="0"/>
    <w:pPr>
      <w:widowControl/>
      <w:pBdr>
        <w:top w:val="single" w:color="auto" w:sz="12" w:space="0"/>
        <w:left w:val="single" w:color="auto" w:sz="4" w:space="4"/>
        <w:bottom w:val="single" w:color="auto" w:sz="4" w:space="0"/>
        <w:right w:val="single" w:color="auto" w:sz="12" w:space="0"/>
      </w:pBdr>
      <w:jc w:val="left"/>
    </w:pPr>
    <w:rPr>
      <w:rFonts w:ascii="宋体" w:hAnsi="宋体" w:cs="宋体"/>
      <w:kern w:val="0"/>
      <w:szCs w:val="22"/>
    </w:rPr>
  </w:style>
  <w:style w:type="character" w:customStyle="1" w:styleId="167">
    <w:name w:val="Intense Reference"/>
    <w:qFormat/>
    <w:uiPriority w:val="0"/>
    <w:rPr>
      <w:b/>
      <w:bCs/>
      <w:smallCaps/>
      <w:color w:val="C0504D"/>
      <w:spacing w:val="5"/>
      <w:u w:val="single"/>
    </w:rPr>
  </w:style>
  <w:style w:type="paragraph" w:customStyle="1" w:styleId="168">
    <w:name w:val="TOC Heading"/>
    <w:basedOn w:val="2"/>
    <w:next w:val="1"/>
    <w:qFormat/>
    <w:uiPriority w:val="0"/>
    <w:pPr>
      <w:keepLines/>
      <w:widowControl/>
      <w:spacing w:before="480" w:line="276" w:lineRule="auto"/>
      <w:jc w:val="left"/>
      <w:outlineLvl w:val="9"/>
    </w:pPr>
    <w:rPr>
      <w:rFonts w:ascii="Cambria" w:hAnsi="Cambria"/>
      <w:color w:val="365F91"/>
      <w:sz w:val="28"/>
      <w:szCs w:val="28"/>
    </w:rPr>
  </w:style>
  <w:style w:type="paragraph" w:customStyle="1" w:styleId="169">
    <w:name w:val="表格"/>
    <w:basedOn w:val="1"/>
    <w:qFormat/>
    <w:uiPriority w:val="0"/>
    <w:pPr>
      <w:jc w:val="center"/>
    </w:pPr>
    <w:rPr>
      <w:rFonts w:ascii="华文细黑" w:hAnsi="华文细黑"/>
      <w:kern w:val="0"/>
      <w:szCs w:val="20"/>
    </w:rPr>
  </w:style>
  <w:style w:type="character" w:customStyle="1" w:styleId="170">
    <w:name w:val="批注主题 Char"/>
    <w:qFormat/>
    <w:uiPriority w:val="0"/>
    <w:rPr>
      <w:rFonts w:ascii="宋体"/>
      <w:b/>
      <w:bCs/>
      <w:sz w:val="28"/>
      <w:lang w:bidi="ar-SA"/>
    </w:rPr>
  </w:style>
  <w:style w:type="paragraph" w:customStyle="1" w:styleId="171">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72">
    <w:name w:val="样式 标题 2 + Times New Roman 四号 非加粗 段前: 5 磅 段后: 0 磅 行距: 固定值 20..._0"/>
    <w:basedOn w:val="173"/>
    <w:qFormat/>
    <w:uiPriority w:val="0"/>
    <w:pPr>
      <w:spacing w:before="100" w:after="0" w:line="400" w:lineRule="exact"/>
    </w:pPr>
    <w:rPr>
      <w:rFonts w:ascii="Times New Roman" w:hAnsi="Times New Roman"/>
      <w:b w:val="0"/>
      <w:bCs w:val="0"/>
      <w:sz w:val="28"/>
      <w:szCs w:val="20"/>
    </w:rPr>
  </w:style>
  <w:style w:type="paragraph" w:customStyle="1" w:styleId="173">
    <w:name w:val="标题 2_0"/>
    <w:basedOn w:val="174"/>
    <w:next w:val="174"/>
    <w:link w:val="450"/>
    <w:qFormat/>
    <w:uiPriority w:val="0"/>
    <w:pPr>
      <w:keepNext/>
      <w:keepLines/>
      <w:spacing w:before="260" w:after="260" w:line="415" w:lineRule="auto"/>
      <w:outlineLvl w:val="1"/>
    </w:pPr>
    <w:rPr>
      <w:rFonts w:ascii="Cambria" w:hAnsi="Cambria"/>
      <w:b/>
      <w:bCs/>
      <w:sz w:val="32"/>
      <w:szCs w:val="32"/>
    </w:rPr>
  </w:style>
  <w:style w:type="paragraph" w:customStyle="1" w:styleId="174">
    <w:name w:val="正文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5">
    <w:name w:val="pa-80"/>
    <w:basedOn w:val="1"/>
    <w:qFormat/>
    <w:uiPriority w:val="0"/>
    <w:pPr>
      <w:widowControl/>
      <w:spacing w:line="360" w:lineRule="atLeast"/>
    </w:pPr>
    <w:rPr>
      <w:rFonts w:ascii="宋体" w:hAnsi="宋体" w:cs="宋体"/>
      <w:kern w:val="0"/>
      <w:szCs w:val="22"/>
    </w:rPr>
  </w:style>
  <w:style w:type="paragraph" w:customStyle="1" w:styleId="176">
    <w:name w:val="pa-126"/>
    <w:basedOn w:val="1"/>
    <w:qFormat/>
    <w:uiPriority w:val="0"/>
    <w:pPr>
      <w:widowControl/>
      <w:spacing w:line="480" w:lineRule="atLeast"/>
      <w:ind w:firstLine="480"/>
    </w:pPr>
    <w:rPr>
      <w:rFonts w:ascii="宋体" w:hAnsi="宋体" w:cs="宋体"/>
      <w:kern w:val="0"/>
      <w:szCs w:val="22"/>
    </w:rPr>
  </w:style>
  <w:style w:type="paragraph" w:customStyle="1" w:styleId="177">
    <w:name w:val="ca-44"/>
    <w:basedOn w:val="1"/>
    <w:qFormat/>
    <w:uiPriority w:val="0"/>
    <w:pPr>
      <w:widowControl/>
      <w:jc w:val="left"/>
    </w:pPr>
    <w:rPr>
      <w:rFonts w:ascii="宋体" w:hAnsi="宋体" w:cs="宋体"/>
      <w:color w:val="000000"/>
      <w:kern w:val="0"/>
      <w:sz w:val="52"/>
      <w:szCs w:val="52"/>
    </w:rPr>
  </w:style>
  <w:style w:type="character" w:customStyle="1" w:styleId="178">
    <w:name w:val="页脚 字符"/>
    <w:qFormat/>
    <w:uiPriority w:val="99"/>
    <w:rPr>
      <w:kern w:val="2"/>
      <w:sz w:val="18"/>
      <w:szCs w:val="18"/>
    </w:rPr>
  </w:style>
  <w:style w:type="character" w:customStyle="1" w:styleId="179">
    <w:name w:val="ca-441"/>
    <w:qFormat/>
    <w:uiPriority w:val="0"/>
    <w:rPr>
      <w:rFonts w:hint="eastAsia" w:ascii="宋体" w:hAnsi="宋体" w:eastAsia="宋体"/>
      <w:color w:val="000000"/>
      <w:sz w:val="52"/>
      <w:szCs w:val="52"/>
    </w:rPr>
  </w:style>
  <w:style w:type="paragraph" w:customStyle="1" w:styleId="180">
    <w:name w:val="xl39"/>
    <w:basedOn w:val="1"/>
    <w:qFormat/>
    <w:uiPriority w:val="0"/>
    <w:pPr>
      <w:widowControl/>
      <w:pBdr>
        <w:left w:val="single" w:color="000000" w:sz="4" w:space="0"/>
        <w:right w:val="single" w:color="000000" w:sz="4" w:space="0"/>
      </w:pBdr>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1">
    <w:name w:val="pa-123"/>
    <w:basedOn w:val="1"/>
    <w:qFormat/>
    <w:uiPriority w:val="0"/>
    <w:pPr>
      <w:widowControl/>
      <w:spacing w:line="360" w:lineRule="atLeast"/>
    </w:pPr>
    <w:rPr>
      <w:rFonts w:ascii="宋体" w:hAnsi="宋体" w:cs="宋体"/>
      <w:kern w:val="0"/>
      <w:szCs w:val="22"/>
    </w:rPr>
  </w:style>
  <w:style w:type="paragraph" w:customStyle="1" w:styleId="182">
    <w:name w:val="pa-49"/>
    <w:basedOn w:val="1"/>
    <w:uiPriority w:val="0"/>
    <w:pPr>
      <w:widowControl/>
      <w:spacing w:line="280" w:lineRule="atLeast"/>
      <w:ind w:firstLine="440"/>
      <w:jc w:val="left"/>
    </w:pPr>
    <w:rPr>
      <w:rFonts w:ascii="宋体" w:hAnsi="宋体" w:cs="宋体"/>
      <w:kern w:val="0"/>
      <w:szCs w:val="22"/>
    </w:rPr>
  </w:style>
  <w:style w:type="paragraph" w:customStyle="1" w:styleId="183">
    <w:name w:val="td-2"/>
    <w:basedOn w:val="1"/>
    <w:qFormat/>
    <w:uiPriority w:val="0"/>
    <w:pPr>
      <w:widowControl/>
      <w:pBdr>
        <w:left w:val="single" w:color="auto" w:sz="6" w:space="4"/>
        <w:bottom w:val="single" w:color="auto" w:sz="6" w:space="0"/>
        <w:right w:val="single" w:color="auto" w:sz="6" w:space="0"/>
      </w:pBdr>
      <w:jc w:val="left"/>
    </w:pPr>
    <w:rPr>
      <w:rFonts w:ascii="宋体" w:hAnsi="宋体" w:cs="宋体"/>
      <w:kern w:val="0"/>
      <w:szCs w:val="22"/>
    </w:rPr>
  </w:style>
  <w:style w:type="character" w:customStyle="1" w:styleId="184">
    <w:name w:val="明显引用 字符"/>
    <w:link w:val="185"/>
    <w:uiPriority w:val="0"/>
    <w:rPr>
      <w:b/>
      <w:bCs/>
      <w:i/>
      <w:iCs/>
      <w:color w:val="4F81BD"/>
      <w:kern w:val="2"/>
      <w:sz w:val="21"/>
      <w:szCs w:val="24"/>
      <w:lang w:bidi="ar-SA"/>
    </w:rPr>
  </w:style>
  <w:style w:type="paragraph" w:customStyle="1" w:styleId="185">
    <w:name w:val="Intense Quote"/>
    <w:basedOn w:val="1"/>
    <w:next w:val="1"/>
    <w:link w:val="184"/>
    <w:qFormat/>
    <w:uiPriority w:val="0"/>
    <w:pPr>
      <w:pBdr>
        <w:bottom w:val="single" w:color="4F81BD" w:sz="4" w:space="4"/>
      </w:pBdr>
      <w:spacing w:before="200" w:after="280"/>
      <w:ind w:left="936" w:right="936"/>
    </w:pPr>
    <w:rPr>
      <w:rFonts w:ascii="Calibri" w:hAnsi="Calibri"/>
      <w:b/>
      <w:bCs/>
      <w:i/>
      <w:iCs/>
      <w:color w:val="4F81BD"/>
    </w:rPr>
  </w:style>
  <w:style w:type="character" w:customStyle="1" w:styleId="186">
    <w:name w:val="Char Char21"/>
    <w:qFormat/>
    <w:uiPriority w:val="0"/>
    <w:rPr>
      <w:rFonts w:ascii="Arial" w:hAnsi="Arial" w:eastAsia="黑体"/>
      <w:b/>
      <w:bCs/>
      <w:kern w:val="2"/>
      <w:sz w:val="28"/>
      <w:szCs w:val="28"/>
      <w:lang w:val="en-US" w:eastAsia="zh-CN" w:bidi="ar-SA"/>
    </w:rPr>
  </w:style>
  <w:style w:type="character" w:customStyle="1" w:styleId="187">
    <w:name w:val="正文文本 2 字符"/>
    <w:link w:val="48"/>
    <w:uiPriority w:val="0"/>
    <w:rPr>
      <w:rFonts w:ascii="宋体" w:hAnsi="宋体" w:eastAsia="宋体" w:cs="Times New Roman"/>
      <w:color w:val="000000"/>
      <w:sz w:val="24"/>
      <w:szCs w:val="24"/>
    </w:rPr>
  </w:style>
  <w:style w:type="paragraph" w:customStyle="1" w:styleId="188">
    <w:name w:val="pa-30"/>
    <w:basedOn w:val="1"/>
    <w:qFormat/>
    <w:uiPriority w:val="0"/>
    <w:pPr>
      <w:widowControl/>
      <w:spacing w:line="360" w:lineRule="atLeast"/>
      <w:ind w:firstLine="4100"/>
    </w:pPr>
    <w:rPr>
      <w:rFonts w:ascii="宋体" w:hAnsi="宋体" w:cs="宋体"/>
      <w:kern w:val="0"/>
      <w:szCs w:val="22"/>
    </w:rPr>
  </w:style>
  <w:style w:type="paragraph" w:customStyle="1" w:styleId="189">
    <w:name w:val="ca-19"/>
    <w:basedOn w:val="1"/>
    <w:qFormat/>
    <w:uiPriority w:val="0"/>
    <w:pPr>
      <w:widowControl/>
      <w:jc w:val="left"/>
    </w:pPr>
    <w:rPr>
      <w:rFonts w:ascii="Calibri" w:hAnsi="Calibri"/>
      <w:kern w:val="0"/>
      <w:sz w:val="18"/>
      <w:szCs w:val="18"/>
    </w:rPr>
  </w:style>
  <w:style w:type="paragraph" w:customStyle="1" w:styleId="190">
    <w:name w:val="Para----"/>
    <w:qFormat/>
    <w:uiPriority w:val="0"/>
    <w:pPr>
      <w:keepNext/>
      <w:tabs>
        <w:tab w:val="left" w:pos="2880"/>
        <w:tab w:val="left" w:pos="3456"/>
        <w:tab w:val="left" w:pos="4032"/>
        <w:tab w:val="left" w:pos="4608"/>
        <w:tab w:val="left" w:pos="5184"/>
        <w:tab w:val="left" w:pos="5760"/>
        <w:tab w:val="left" w:pos="6336"/>
        <w:tab w:val="left" w:pos="6912"/>
        <w:tab w:val="left" w:pos="7488"/>
        <w:tab w:val="left" w:pos="8064"/>
      </w:tabs>
      <w:autoSpaceDE w:val="0"/>
      <w:autoSpaceDN w:val="0"/>
      <w:spacing w:before="100" w:beforeAutospacing="1" w:line="360" w:lineRule="auto"/>
      <w:ind w:left="2880" w:hanging="360"/>
    </w:pPr>
    <w:rPr>
      <w:rFonts w:ascii="Arial" w:hAnsi="Arial" w:eastAsia="宋体" w:cs="Times New Roman"/>
      <w:kern w:val="2"/>
      <w:sz w:val="21"/>
      <w:szCs w:val="22"/>
      <w:lang w:val="en-US" w:eastAsia="en-US" w:bidi="ar-SA"/>
    </w:rPr>
  </w:style>
  <w:style w:type="paragraph" w:customStyle="1" w:styleId="191">
    <w:name w:val="Char1"/>
    <w:basedOn w:val="1"/>
    <w:qFormat/>
    <w:uiPriority w:val="0"/>
    <w:rPr>
      <w:rFonts w:ascii="Calibri" w:hAnsi="Calibri"/>
      <w:szCs w:val="20"/>
    </w:rPr>
  </w:style>
  <w:style w:type="character" w:customStyle="1" w:styleId="192">
    <w:name w:val="class4"/>
    <w:basedOn w:val="60"/>
    <w:qFormat/>
    <w:uiPriority w:val="0"/>
  </w:style>
  <w:style w:type="paragraph" w:customStyle="1" w:styleId="193">
    <w:name w:val="Revision"/>
    <w:qFormat/>
    <w:uiPriority w:val="0"/>
    <w:rPr>
      <w:rFonts w:ascii="Times New Roman" w:hAnsi="Times New Roman" w:eastAsia="宋体" w:cs="Times New Roman"/>
      <w:kern w:val="2"/>
      <w:sz w:val="21"/>
      <w:szCs w:val="24"/>
      <w:lang w:val="en-US" w:eastAsia="zh-CN" w:bidi="ar-SA"/>
    </w:rPr>
  </w:style>
  <w:style w:type="character" w:customStyle="1" w:styleId="194">
    <w:name w:val="正文首行缩进 Char Char"/>
    <w:qFormat/>
    <w:uiPriority w:val="0"/>
    <w:rPr>
      <w:rFonts w:eastAsia="宋体"/>
      <w:kern w:val="2"/>
      <w:sz w:val="21"/>
      <w:szCs w:val="24"/>
      <w:lang w:val="en-US" w:eastAsia="zh-CN" w:bidi="ar-SA"/>
    </w:rPr>
  </w:style>
  <w:style w:type="paragraph" w:customStyle="1" w:styleId="195">
    <w:name w:val="pa-58"/>
    <w:basedOn w:val="1"/>
    <w:qFormat/>
    <w:uiPriority w:val="0"/>
    <w:pPr>
      <w:widowControl/>
      <w:spacing w:line="300" w:lineRule="atLeast"/>
      <w:ind w:firstLine="300"/>
    </w:pPr>
    <w:rPr>
      <w:rFonts w:ascii="宋体" w:hAnsi="宋体" w:cs="宋体"/>
      <w:kern w:val="0"/>
      <w:szCs w:val="22"/>
    </w:rPr>
  </w:style>
  <w:style w:type="paragraph" w:customStyle="1" w:styleId="196">
    <w:name w:val="xl83"/>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kern w:val="0"/>
      <w:sz w:val="20"/>
      <w:szCs w:val="20"/>
    </w:rPr>
  </w:style>
  <w:style w:type="paragraph" w:customStyle="1" w:styleId="197">
    <w:name w:val="正文_0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98">
    <w:name w:val="pa-51"/>
    <w:basedOn w:val="1"/>
    <w:qFormat/>
    <w:uiPriority w:val="0"/>
    <w:pPr>
      <w:widowControl/>
      <w:spacing w:line="276" w:lineRule="atLeast"/>
      <w:jc w:val="center"/>
    </w:pPr>
    <w:rPr>
      <w:rFonts w:ascii="宋体" w:hAnsi="宋体" w:cs="宋体"/>
      <w:kern w:val="0"/>
      <w:szCs w:val="22"/>
    </w:rPr>
  </w:style>
  <w:style w:type="paragraph" w:customStyle="1" w:styleId="199">
    <w:name w:val="Char Char1 Char_0"/>
    <w:basedOn w:val="1"/>
    <w:qFormat/>
    <w:uiPriority w:val="0"/>
    <w:rPr>
      <w:rFonts w:ascii="Calibri" w:hAnsi="Calibri"/>
      <w:szCs w:val="22"/>
    </w:rPr>
  </w:style>
  <w:style w:type="paragraph" w:customStyle="1" w:styleId="200">
    <w:name w:val="ca-46"/>
    <w:basedOn w:val="1"/>
    <w:qFormat/>
    <w:uiPriority w:val="0"/>
    <w:pPr>
      <w:widowControl/>
      <w:jc w:val="left"/>
    </w:pPr>
    <w:rPr>
      <w:rFonts w:ascii="宋体" w:hAnsi="宋体" w:cs="宋体"/>
      <w:color w:val="000000"/>
      <w:spacing w:val="-20"/>
      <w:kern w:val="0"/>
      <w:sz w:val="28"/>
      <w:szCs w:val="28"/>
    </w:rPr>
  </w:style>
  <w:style w:type="character" w:customStyle="1" w:styleId="201">
    <w:name w:val="Char Char1"/>
    <w:qFormat/>
    <w:uiPriority w:val="0"/>
    <w:rPr>
      <w:rFonts w:ascii="宋体" w:hAnsi="Courier New" w:eastAsia="宋体" w:cs="Courier New"/>
      <w:kern w:val="2"/>
      <w:sz w:val="21"/>
      <w:szCs w:val="21"/>
      <w:lang w:val="en-US" w:eastAsia="zh-CN" w:bidi="ar-SA"/>
    </w:rPr>
  </w:style>
  <w:style w:type="paragraph" w:customStyle="1" w:styleId="202">
    <w:name w:val="Char Char Char Char2"/>
    <w:basedOn w:val="1"/>
    <w:qFormat/>
    <w:uiPriority w:val="0"/>
    <w:pPr>
      <w:widowControl/>
      <w:spacing w:after="160" w:line="240" w:lineRule="exact"/>
      <w:jc w:val="left"/>
    </w:pPr>
    <w:rPr>
      <w:rFonts w:ascii="Verdana" w:hAnsi="Verdana" w:eastAsia="仿宋_GB2312"/>
      <w:kern w:val="0"/>
      <w:szCs w:val="20"/>
      <w:lang w:eastAsia="en-US"/>
    </w:rPr>
  </w:style>
  <w:style w:type="paragraph" w:customStyle="1" w:styleId="203">
    <w:name w:val="xl75"/>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204">
    <w:name w:val="引用1"/>
    <w:basedOn w:val="1"/>
    <w:next w:val="1"/>
    <w:link w:val="505"/>
    <w:qFormat/>
    <w:uiPriority w:val="0"/>
    <w:rPr>
      <w:rFonts w:ascii="Calibri" w:hAnsi="Calibri"/>
      <w:i/>
      <w:color w:val="000000"/>
      <w:sz w:val="22"/>
      <w:szCs w:val="20"/>
    </w:rPr>
  </w:style>
  <w:style w:type="character" w:customStyle="1" w:styleId="205">
    <w:name w:val="text"/>
    <w:basedOn w:val="60"/>
    <w:qFormat/>
    <w:uiPriority w:val="0"/>
  </w:style>
  <w:style w:type="paragraph" w:customStyle="1" w:styleId="206">
    <w:name w:val="ca-13"/>
    <w:basedOn w:val="1"/>
    <w:qFormat/>
    <w:uiPriority w:val="0"/>
    <w:pPr>
      <w:widowControl/>
      <w:jc w:val="left"/>
    </w:pPr>
    <w:rPr>
      <w:rFonts w:ascii="宋体" w:hAnsi="宋体" w:cs="宋体"/>
      <w:color w:val="000000"/>
      <w:kern w:val="0"/>
      <w:sz w:val="32"/>
      <w:szCs w:val="32"/>
    </w:rPr>
  </w:style>
  <w:style w:type="paragraph" w:customStyle="1" w:styleId="207">
    <w:name w:val="pa-3"/>
    <w:basedOn w:val="1"/>
    <w:qFormat/>
    <w:uiPriority w:val="0"/>
    <w:pPr>
      <w:widowControl/>
      <w:spacing w:line="520" w:lineRule="atLeast"/>
      <w:jc w:val="center"/>
    </w:pPr>
    <w:rPr>
      <w:rFonts w:ascii="宋体" w:hAnsi="宋体" w:cs="宋体"/>
      <w:kern w:val="0"/>
      <w:szCs w:val="22"/>
    </w:rPr>
  </w:style>
  <w:style w:type="paragraph" w:customStyle="1" w:styleId="208">
    <w:name w:val="正文文本缩进_1"/>
    <w:basedOn w:val="209"/>
    <w:link w:val="348"/>
    <w:qFormat/>
    <w:uiPriority w:val="0"/>
    <w:pPr>
      <w:spacing w:after="120"/>
      <w:ind w:left="420" w:leftChars="200"/>
    </w:pPr>
  </w:style>
  <w:style w:type="paragraph" w:customStyle="1" w:styleId="209">
    <w:name w:val="正文_1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0">
    <w:name w:val="默认段落字体 Para Char Char Char Char"/>
    <w:basedOn w:val="1"/>
    <w:qFormat/>
    <w:uiPriority w:val="0"/>
    <w:rPr>
      <w:spacing w:val="20"/>
      <w:sz w:val="28"/>
      <w:szCs w:val="21"/>
    </w:rPr>
  </w:style>
  <w:style w:type="paragraph" w:customStyle="1" w:styleId="211">
    <w:name w:val="样式 标题 3 + (中文) 黑体 小四 非加粗 段前: 7.8 磅 段后: 0 磅 行距: 固定值 20 磅_0"/>
    <w:basedOn w:val="212"/>
    <w:qFormat/>
    <w:uiPriority w:val="0"/>
    <w:pPr>
      <w:spacing w:before="0" w:after="0" w:line="400" w:lineRule="exact"/>
      <w:jc w:val="left"/>
    </w:pPr>
    <w:rPr>
      <w:rFonts w:ascii="黑体" w:hAnsi="宋体" w:eastAsia="黑体"/>
      <w:b w:val="0"/>
      <w:sz w:val="30"/>
      <w:szCs w:val="20"/>
    </w:rPr>
  </w:style>
  <w:style w:type="paragraph" w:customStyle="1" w:styleId="212">
    <w:name w:val="标题 3_1"/>
    <w:basedOn w:val="213"/>
    <w:next w:val="213"/>
    <w:link w:val="798"/>
    <w:unhideWhenUsed/>
    <w:qFormat/>
    <w:uiPriority w:val="0"/>
    <w:pPr>
      <w:keepNext/>
      <w:keepLines/>
      <w:spacing w:before="260" w:after="260" w:line="416" w:lineRule="auto"/>
      <w:outlineLvl w:val="2"/>
    </w:pPr>
    <w:rPr>
      <w:b/>
      <w:bCs/>
      <w:sz w:val="32"/>
      <w:szCs w:val="32"/>
    </w:rPr>
  </w:style>
  <w:style w:type="paragraph" w:customStyle="1" w:styleId="213">
    <w:name w:val="正文_4"/>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14">
    <w:name w:val="正文文字4 Char"/>
    <w:qFormat/>
    <w:uiPriority w:val="0"/>
    <w:rPr>
      <w:rFonts w:eastAsia="宋体"/>
      <w:kern w:val="2"/>
      <w:sz w:val="21"/>
      <w:szCs w:val="24"/>
      <w:lang w:val="en-US" w:eastAsia="zh-CN" w:bidi="ar-SA"/>
    </w:rPr>
  </w:style>
  <w:style w:type="character" w:customStyle="1" w:styleId="215">
    <w:name w:val="ca-521"/>
    <w:qFormat/>
    <w:uiPriority w:val="0"/>
    <w:rPr>
      <w:rFonts w:hint="eastAsia" w:ascii="宋体" w:hAnsi="宋体" w:eastAsia="宋体"/>
      <w:b/>
      <w:bCs/>
      <w:spacing w:val="-20"/>
      <w:sz w:val="36"/>
      <w:szCs w:val="36"/>
    </w:rPr>
  </w:style>
  <w:style w:type="paragraph" w:customStyle="1" w:styleId="216">
    <w:name w:val="样式 正文文本"/>
    <w:basedOn w:val="1"/>
    <w:link w:val="584"/>
    <w:qFormat/>
    <w:uiPriority w:val="0"/>
    <w:pPr>
      <w:spacing w:line="400" w:lineRule="exact"/>
      <w:ind w:firstLine="200" w:firstLineChars="200"/>
    </w:pPr>
    <w:rPr>
      <w:rFonts w:ascii="Arial" w:hAnsi="Arial" w:cs="宋体"/>
      <w:color w:val="000000"/>
      <w:szCs w:val="20"/>
    </w:rPr>
  </w:style>
  <w:style w:type="paragraph" w:customStyle="1" w:styleId="217">
    <w:name w:val="pa-28"/>
    <w:basedOn w:val="1"/>
    <w:qFormat/>
    <w:uiPriority w:val="0"/>
    <w:pPr>
      <w:widowControl/>
      <w:spacing w:line="360" w:lineRule="atLeast"/>
      <w:ind w:firstLine="420"/>
      <w:jc w:val="left"/>
    </w:pPr>
    <w:rPr>
      <w:rFonts w:ascii="宋体" w:hAnsi="宋体" w:cs="宋体"/>
      <w:kern w:val="0"/>
      <w:szCs w:val="22"/>
    </w:rPr>
  </w:style>
  <w:style w:type="paragraph" w:customStyle="1" w:styleId="218">
    <w:name w:val="样式 标题 2 + (中文) 黑体 四号 黑色"/>
    <w:basedOn w:val="3"/>
    <w:qFormat/>
    <w:uiPriority w:val="0"/>
    <w:pPr>
      <w:spacing w:line="520" w:lineRule="exact"/>
      <w:jc w:val="left"/>
    </w:pPr>
    <w:rPr>
      <w:color w:val="000000"/>
      <w:kern w:val="24"/>
      <w:sz w:val="28"/>
      <w:szCs w:val="20"/>
    </w:rPr>
  </w:style>
  <w:style w:type="paragraph" w:customStyle="1" w:styleId="219">
    <w:name w:val="Char Char Char Char Char Char"/>
    <w:basedOn w:val="1"/>
    <w:qFormat/>
    <w:uiPriority w:val="0"/>
    <w:rPr>
      <w:rFonts w:ascii="仿宋_GB2312" w:eastAsia="仿宋_GB2312"/>
      <w:b/>
      <w:sz w:val="32"/>
      <w:szCs w:val="32"/>
    </w:rPr>
  </w:style>
  <w:style w:type="paragraph" w:customStyle="1" w:styleId="220">
    <w:name w:val="ca-25"/>
    <w:basedOn w:val="1"/>
    <w:uiPriority w:val="0"/>
    <w:pPr>
      <w:widowControl/>
      <w:jc w:val="left"/>
    </w:pPr>
    <w:rPr>
      <w:rFonts w:ascii="Calibri" w:hAnsi="Calibri"/>
      <w:kern w:val="0"/>
      <w:szCs w:val="21"/>
    </w:rPr>
  </w:style>
  <w:style w:type="character" w:customStyle="1" w:styleId="221">
    <w:name w:val="Char Char Char Char Char Char Char Char Char"/>
    <w:qFormat/>
    <w:uiPriority w:val="0"/>
    <w:rPr>
      <w:rFonts w:eastAsia="宋体"/>
      <w:kern w:val="2"/>
      <w:sz w:val="21"/>
      <w:szCs w:val="24"/>
      <w:lang w:val="en-US" w:eastAsia="zh-CN" w:bidi="ar-SA"/>
    </w:rPr>
  </w:style>
  <w:style w:type="paragraph" w:customStyle="1" w:styleId="222">
    <w:name w:val="pa-125"/>
    <w:basedOn w:val="1"/>
    <w:uiPriority w:val="0"/>
    <w:pPr>
      <w:widowControl/>
      <w:spacing w:line="480" w:lineRule="atLeast"/>
      <w:ind w:firstLine="1080"/>
    </w:pPr>
    <w:rPr>
      <w:rFonts w:ascii="宋体" w:hAnsi="宋体" w:cs="宋体"/>
      <w:kern w:val="0"/>
      <w:szCs w:val="22"/>
    </w:rPr>
  </w:style>
  <w:style w:type="character" w:customStyle="1" w:styleId="223">
    <w:name w:val="署名 Char1"/>
    <w:link w:val="224"/>
    <w:qFormat/>
    <w:locked/>
    <w:uiPriority w:val="0"/>
    <w:rPr>
      <w:rFonts w:ascii="Calibri" w:hAnsi="Calibri"/>
      <w:kern w:val="2"/>
      <w:sz w:val="21"/>
      <w:szCs w:val="22"/>
      <w:lang w:bidi="ar-SA"/>
    </w:rPr>
  </w:style>
  <w:style w:type="paragraph" w:customStyle="1" w:styleId="224">
    <w:name w:val="正文缩进_0"/>
    <w:basedOn w:val="142"/>
    <w:link w:val="223"/>
    <w:qFormat/>
    <w:uiPriority w:val="0"/>
    <w:pPr>
      <w:ind w:firstLine="420" w:firstLineChars="200"/>
    </w:pPr>
  </w:style>
  <w:style w:type="character" w:customStyle="1" w:styleId="225">
    <w:name w:val="纯文本 Char_0"/>
    <w:link w:val="226"/>
    <w:qFormat/>
    <w:uiPriority w:val="0"/>
    <w:rPr>
      <w:rFonts w:ascii="宋体" w:hAnsi="宋体" w:eastAsia="ヒラギノ角ゴ Pro W3"/>
      <w:color w:val="000000"/>
      <w:kern w:val="2"/>
      <w:sz w:val="21"/>
      <w:lang w:val="en-US" w:eastAsia="zh-CN" w:bidi="ar-SA"/>
    </w:rPr>
  </w:style>
  <w:style w:type="paragraph" w:customStyle="1" w:styleId="226">
    <w:name w:val="纯文本_1"/>
    <w:link w:val="225"/>
    <w:qFormat/>
    <w:uiPriority w:val="0"/>
    <w:pPr>
      <w:widowControl w:val="0"/>
      <w:jc w:val="both"/>
    </w:pPr>
    <w:rPr>
      <w:rFonts w:ascii="宋体" w:hAnsi="宋体" w:eastAsia="ヒラギノ角ゴ Pro W3" w:cs="Times New Roman"/>
      <w:color w:val="000000"/>
      <w:kern w:val="2"/>
      <w:sz w:val="21"/>
      <w:szCs w:val="22"/>
      <w:lang w:val="en-US" w:eastAsia="zh-CN" w:bidi="ar-SA"/>
    </w:rPr>
  </w:style>
  <w:style w:type="paragraph" w:customStyle="1" w:styleId="227">
    <w:name w:val="Normal_17"/>
    <w:qFormat/>
    <w:uiPriority w:val="0"/>
    <w:rPr>
      <w:rFonts w:ascii="黑体" w:hAnsi="黑体" w:eastAsia="黑体" w:cs="Times New Roman"/>
      <w:b/>
      <w:kern w:val="2"/>
      <w:sz w:val="32"/>
      <w:szCs w:val="24"/>
      <w:lang w:val="en-US" w:eastAsia="zh-CN" w:bidi="ar-SA"/>
    </w:rPr>
  </w:style>
  <w:style w:type="paragraph" w:customStyle="1" w:styleId="228">
    <w:name w:val="Normal_8"/>
    <w:qFormat/>
    <w:uiPriority w:val="0"/>
    <w:rPr>
      <w:rFonts w:ascii="黑体" w:hAnsi="黑体" w:eastAsia="黑体" w:cs="Times New Roman"/>
      <w:b/>
      <w:kern w:val="2"/>
      <w:sz w:val="32"/>
      <w:szCs w:val="24"/>
      <w:lang w:val="en-US" w:eastAsia="zh-CN" w:bidi="ar-SA"/>
    </w:rPr>
  </w:style>
  <w:style w:type="paragraph" w:customStyle="1" w:styleId="229">
    <w:name w:val="pa-105"/>
    <w:basedOn w:val="1"/>
    <w:qFormat/>
    <w:uiPriority w:val="0"/>
    <w:pPr>
      <w:widowControl/>
      <w:spacing w:line="960" w:lineRule="atLeast"/>
    </w:pPr>
    <w:rPr>
      <w:rFonts w:ascii="宋体" w:hAnsi="宋体" w:cs="宋体"/>
      <w:kern w:val="0"/>
      <w:szCs w:val="22"/>
    </w:rPr>
  </w:style>
  <w:style w:type="paragraph" w:customStyle="1" w:styleId="230">
    <w:name w:val="pa-44"/>
    <w:basedOn w:val="1"/>
    <w:qFormat/>
    <w:uiPriority w:val="0"/>
    <w:pPr>
      <w:widowControl/>
      <w:spacing w:line="360" w:lineRule="atLeast"/>
      <w:ind w:firstLine="420"/>
      <w:jc w:val="left"/>
    </w:pPr>
    <w:rPr>
      <w:rFonts w:ascii="宋体" w:hAnsi="宋体" w:cs="宋体"/>
      <w:kern w:val="0"/>
      <w:szCs w:val="22"/>
    </w:rPr>
  </w:style>
  <w:style w:type="character" w:customStyle="1" w:styleId="231">
    <w:name w:val="ca-361"/>
    <w:qFormat/>
    <w:uiPriority w:val="0"/>
    <w:rPr>
      <w:rFonts w:hint="eastAsia" w:ascii="宋体" w:hAnsi="宋体" w:eastAsia="宋体"/>
      <w:b/>
      <w:bCs/>
      <w:spacing w:val="-20"/>
      <w:sz w:val="21"/>
      <w:szCs w:val="21"/>
    </w:rPr>
  </w:style>
  <w:style w:type="character" w:customStyle="1" w:styleId="232">
    <w:name w:val="手改 Char Char1"/>
    <w:qFormat/>
    <w:uiPriority w:val="0"/>
    <w:rPr>
      <w:rFonts w:eastAsia="宋体"/>
      <w:kern w:val="2"/>
      <w:sz w:val="21"/>
      <w:szCs w:val="24"/>
      <w:lang w:val="en-US" w:eastAsia="zh-CN" w:bidi="ar-SA"/>
    </w:rPr>
  </w:style>
  <w:style w:type="character" w:customStyle="1" w:styleId="233">
    <w:name w:val="Body Text Char"/>
    <w:qFormat/>
    <w:locked/>
    <w:uiPriority w:val="0"/>
    <w:rPr>
      <w:rFonts w:eastAsia="宋体"/>
      <w:kern w:val="2"/>
      <w:sz w:val="21"/>
      <w:szCs w:val="24"/>
      <w:lang w:val="en-US" w:eastAsia="zh-CN" w:bidi="ar-SA"/>
    </w:rPr>
  </w:style>
  <w:style w:type="character" w:customStyle="1" w:styleId="234">
    <w:name w:val="标题 8 字符"/>
    <w:link w:val="10"/>
    <w:qFormat/>
    <w:uiPriority w:val="0"/>
    <w:rPr>
      <w:rFonts w:ascii="Arial" w:hAnsi="Arial" w:eastAsia="黑体"/>
      <w:sz w:val="24"/>
      <w:szCs w:val="24"/>
      <w:lang w:val="en-US" w:eastAsia="zh-CN" w:bidi="ar-SA"/>
    </w:rPr>
  </w:style>
  <w:style w:type="paragraph" w:customStyle="1" w:styleId="235">
    <w:name w:val="pa-109"/>
    <w:basedOn w:val="1"/>
    <w:qFormat/>
    <w:uiPriority w:val="0"/>
    <w:pPr>
      <w:widowControl/>
      <w:spacing w:line="280" w:lineRule="atLeast"/>
    </w:pPr>
    <w:rPr>
      <w:rFonts w:ascii="宋体" w:hAnsi="宋体" w:cs="宋体"/>
      <w:kern w:val="0"/>
      <w:szCs w:val="22"/>
    </w:rPr>
  </w:style>
  <w:style w:type="paragraph" w:customStyle="1" w:styleId="236">
    <w:name w:val="ca-23"/>
    <w:basedOn w:val="1"/>
    <w:qFormat/>
    <w:uiPriority w:val="0"/>
    <w:pPr>
      <w:widowControl/>
      <w:jc w:val="left"/>
    </w:pPr>
    <w:rPr>
      <w:rFonts w:ascii="Calibri" w:hAnsi="Calibri"/>
      <w:kern w:val="0"/>
      <w:szCs w:val="21"/>
    </w:rPr>
  </w:style>
  <w:style w:type="paragraph" w:customStyle="1" w:styleId="237">
    <w:name w:val="ca-36"/>
    <w:basedOn w:val="1"/>
    <w:qFormat/>
    <w:uiPriority w:val="0"/>
    <w:pPr>
      <w:widowControl/>
      <w:jc w:val="left"/>
    </w:pPr>
    <w:rPr>
      <w:rFonts w:ascii="宋体" w:hAnsi="宋体" w:cs="宋体"/>
      <w:b/>
      <w:bCs/>
      <w:spacing w:val="-20"/>
      <w:kern w:val="0"/>
      <w:szCs w:val="21"/>
    </w:rPr>
  </w:style>
  <w:style w:type="paragraph" w:customStyle="1" w:styleId="238">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239">
    <w:name w:val="ca-15"/>
    <w:basedOn w:val="1"/>
    <w:qFormat/>
    <w:uiPriority w:val="0"/>
    <w:pPr>
      <w:widowControl/>
      <w:jc w:val="left"/>
    </w:pPr>
    <w:rPr>
      <w:rFonts w:ascii="宋体" w:hAnsi="宋体" w:cs="宋体"/>
      <w:caps/>
      <w:color w:val="000000"/>
      <w:kern w:val="0"/>
      <w:szCs w:val="22"/>
    </w:rPr>
  </w:style>
  <w:style w:type="character" w:customStyle="1" w:styleId="240">
    <w:name w:val="浅色底纹 - 强调文字颜色 2 Char"/>
    <w:link w:val="241"/>
    <w:qFormat/>
    <w:uiPriority w:val="0"/>
    <w:rPr>
      <w:b/>
      <w:bCs/>
      <w:i/>
      <w:iCs/>
      <w:color w:val="4F81BD"/>
      <w:kern w:val="2"/>
      <w:sz w:val="21"/>
      <w:szCs w:val="22"/>
      <w:lang w:bidi="ar-SA"/>
    </w:rPr>
  </w:style>
  <w:style w:type="paragraph" w:customStyle="1" w:styleId="241">
    <w:name w:val="浅色底纹 - 强调文字颜色 21"/>
    <w:basedOn w:val="1"/>
    <w:next w:val="1"/>
    <w:link w:val="240"/>
    <w:qFormat/>
    <w:uiPriority w:val="0"/>
    <w:pPr>
      <w:pBdr>
        <w:bottom w:val="single" w:color="4F81BD" w:sz="4" w:space="4"/>
      </w:pBdr>
      <w:spacing w:before="200" w:after="280"/>
      <w:ind w:left="936" w:right="936"/>
    </w:pPr>
    <w:rPr>
      <w:rFonts w:ascii="Calibri" w:hAnsi="Calibri"/>
      <w:b/>
      <w:bCs/>
      <w:i/>
      <w:iCs/>
      <w:color w:val="4F81BD"/>
      <w:szCs w:val="22"/>
    </w:rPr>
  </w:style>
  <w:style w:type="paragraph" w:customStyle="1" w:styleId="242">
    <w:name w:val="ca-14"/>
    <w:basedOn w:val="1"/>
    <w:qFormat/>
    <w:uiPriority w:val="0"/>
    <w:pPr>
      <w:widowControl/>
      <w:jc w:val="left"/>
    </w:pPr>
    <w:rPr>
      <w:rFonts w:ascii="Calibri" w:hAnsi="Calibri"/>
      <w:color w:val="000000"/>
      <w:kern w:val="0"/>
      <w:szCs w:val="22"/>
    </w:rPr>
  </w:style>
  <w:style w:type="character" w:customStyle="1" w:styleId="243">
    <w:name w:val="Heading 3 Char"/>
    <w:qFormat/>
    <w:locked/>
    <w:uiPriority w:val="0"/>
    <w:rPr>
      <w:rFonts w:eastAsia="宋体"/>
      <w:b/>
      <w:bCs/>
      <w:kern w:val="2"/>
      <w:sz w:val="32"/>
      <w:szCs w:val="32"/>
      <w:lang w:val="en-US" w:eastAsia="zh-CN" w:bidi="ar-SA"/>
    </w:rPr>
  </w:style>
  <w:style w:type="paragraph" w:customStyle="1" w:styleId="244">
    <w:name w:val="pa-52"/>
    <w:basedOn w:val="1"/>
    <w:qFormat/>
    <w:uiPriority w:val="0"/>
    <w:pPr>
      <w:widowControl/>
      <w:spacing w:line="276" w:lineRule="atLeast"/>
      <w:jc w:val="left"/>
    </w:pPr>
    <w:rPr>
      <w:rFonts w:ascii="宋体" w:hAnsi="宋体" w:cs="宋体"/>
      <w:kern w:val="0"/>
      <w:szCs w:val="22"/>
    </w:rPr>
  </w:style>
  <w:style w:type="paragraph" w:customStyle="1" w:styleId="245">
    <w:name w:val="目录文字"/>
    <w:basedOn w:val="1"/>
    <w:qFormat/>
    <w:uiPriority w:val="0"/>
    <w:pPr>
      <w:widowControl/>
      <w:spacing w:line="480" w:lineRule="auto"/>
      <w:jc w:val="left"/>
    </w:pPr>
    <w:rPr>
      <w:rFonts w:ascii="宋体" w:hAnsi="宋体"/>
      <w:kern w:val="0"/>
      <w:szCs w:val="20"/>
    </w:rPr>
  </w:style>
  <w:style w:type="paragraph" w:customStyle="1" w:styleId="246">
    <w:name w:val="pa-13"/>
    <w:basedOn w:val="1"/>
    <w:qFormat/>
    <w:uiPriority w:val="0"/>
    <w:pPr>
      <w:widowControl/>
      <w:spacing w:line="360" w:lineRule="atLeast"/>
    </w:pPr>
    <w:rPr>
      <w:rFonts w:ascii="宋体" w:hAnsi="宋体" w:cs="宋体"/>
      <w:kern w:val="0"/>
      <w:szCs w:val="22"/>
    </w:rPr>
  </w:style>
  <w:style w:type="paragraph" w:customStyle="1" w:styleId="247">
    <w:name w:val="Char Char Char Char Char Char Char Char Char Char Char Char Char Char Char Char Char Char Char Char Char Char Char Char Char Char Char Char Char1 Char Char Char Char Char Char Char Char Char Char Char Char"/>
    <w:basedOn w:val="1"/>
    <w:unhideWhenUsed/>
    <w:qFormat/>
    <w:uiPriority w:val="0"/>
    <w:rPr>
      <w:rFonts w:hint="eastAsia" w:ascii="仿宋_GB2312" w:eastAsia="仿宋_GB2312"/>
      <w:b/>
      <w:sz w:val="32"/>
    </w:rPr>
  </w:style>
  <w:style w:type="paragraph" w:customStyle="1" w:styleId="248">
    <w:name w:val="td-3"/>
    <w:basedOn w:val="1"/>
    <w:qFormat/>
    <w:uiPriority w:val="0"/>
    <w:pPr>
      <w:widowControl/>
      <w:pBdr>
        <w:top w:val="single" w:color="auto" w:sz="6" w:space="0"/>
        <w:left w:val="single" w:color="auto" w:sz="6" w:space="4"/>
        <w:right w:val="single" w:color="auto" w:sz="6" w:space="0"/>
      </w:pBdr>
      <w:jc w:val="left"/>
    </w:pPr>
    <w:rPr>
      <w:rFonts w:ascii="宋体" w:hAnsi="宋体" w:cs="宋体"/>
      <w:kern w:val="0"/>
      <w:szCs w:val="22"/>
    </w:rPr>
  </w:style>
  <w:style w:type="paragraph" w:customStyle="1" w:styleId="249">
    <w:name w:val="Default"/>
    <w:next w:val="116"/>
    <w:link w:val="458"/>
    <w:qFormat/>
    <w:uiPriority w:val="0"/>
    <w:pPr>
      <w:widowControl w:val="0"/>
      <w:autoSpaceDE w:val="0"/>
      <w:autoSpaceDN w:val="0"/>
    </w:pPr>
    <w:rPr>
      <w:rFonts w:ascii="..ì." w:hAnsi="Times New Roman" w:eastAsia="..ì." w:cs="..ì."/>
      <w:color w:val="000000"/>
      <w:kern w:val="2"/>
      <w:sz w:val="24"/>
      <w:szCs w:val="24"/>
      <w:lang w:val="en-US" w:eastAsia="zh-CN" w:bidi="ar-SA"/>
    </w:rPr>
  </w:style>
  <w:style w:type="character" w:customStyle="1" w:styleId="250">
    <w:name w:val="Para head"/>
    <w:qFormat/>
    <w:uiPriority w:val="0"/>
    <w:rPr>
      <w:rFonts w:ascii="Arial" w:hAnsi="Arial" w:eastAsia="Times New Roman"/>
      <w:sz w:val="20"/>
    </w:rPr>
  </w:style>
  <w:style w:type="paragraph" w:customStyle="1" w:styleId="251">
    <w:name w:val="ca-43"/>
    <w:basedOn w:val="1"/>
    <w:qFormat/>
    <w:uiPriority w:val="0"/>
    <w:pPr>
      <w:widowControl/>
      <w:jc w:val="left"/>
    </w:pPr>
    <w:rPr>
      <w:rFonts w:ascii="宋体" w:hAnsi="宋体" w:cs="宋体"/>
      <w:color w:val="000000"/>
      <w:kern w:val="0"/>
      <w:sz w:val="44"/>
      <w:szCs w:val="44"/>
    </w:rPr>
  </w:style>
  <w:style w:type="character" w:customStyle="1" w:styleId="252">
    <w:name w:val="样式1 Char Char"/>
    <w:link w:val="253"/>
    <w:qFormat/>
    <w:uiPriority w:val="0"/>
    <w:rPr>
      <w:rFonts w:ascii="宋体" w:hAnsi="宋体" w:eastAsia="宋体"/>
      <w:b/>
      <w:kern w:val="2"/>
      <w:sz w:val="24"/>
      <w:lang w:val="en-US" w:eastAsia="zh-CN" w:bidi="ar-SA"/>
    </w:rPr>
  </w:style>
  <w:style w:type="paragraph" w:customStyle="1" w:styleId="253">
    <w:name w:val="样式1"/>
    <w:basedOn w:val="1"/>
    <w:link w:val="252"/>
    <w:qFormat/>
    <w:uiPriority w:val="0"/>
    <w:pPr>
      <w:spacing w:before="120" w:after="120" w:line="300" w:lineRule="auto"/>
    </w:pPr>
    <w:rPr>
      <w:rFonts w:ascii="宋体" w:hAnsi="宋体"/>
      <w:b/>
      <w:szCs w:val="20"/>
    </w:rPr>
  </w:style>
  <w:style w:type="paragraph" w:customStyle="1" w:styleId="254">
    <w:name w:val="_Style 5"/>
    <w:basedOn w:val="1"/>
    <w:qFormat/>
    <w:uiPriority w:val="0"/>
    <w:pPr>
      <w:widowControl/>
      <w:spacing w:after="160" w:line="240" w:lineRule="exact"/>
      <w:jc w:val="left"/>
    </w:pPr>
  </w:style>
  <w:style w:type="paragraph" w:customStyle="1" w:styleId="255">
    <w:name w:val="正文 A"/>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Arial Unicode MS" w:eastAsia="Times New Roman" w:cs="Arial Unicode MS"/>
      <w:color w:val="000000"/>
      <w:kern w:val="2"/>
      <w:sz w:val="21"/>
      <w:szCs w:val="21"/>
      <w:lang w:val="en-US" w:eastAsia="zh-CN" w:bidi="ar-SA"/>
    </w:rPr>
  </w:style>
  <w:style w:type="character" w:customStyle="1" w:styleId="256">
    <w:name w:val="Char Char12"/>
    <w:qFormat/>
    <w:uiPriority w:val="0"/>
    <w:rPr>
      <w:rFonts w:ascii="Courier New" w:hAnsi="Courier New" w:eastAsia="宋体"/>
      <w:kern w:val="2"/>
      <w:sz w:val="21"/>
      <w:lang w:val="en-US" w:eastAsia="zh-CN" w:bidi="ar-SA"/>
    </w:rPr>
  </w:style>
  <w:style w:type="paragraph" w:customStyle="1" w:styleId="257">
    <w:name w:val="标题 1_0"/>
    <w:next w:val="129"/>
    <w:uiPriority w:val="0"/>
    <w:pPr>
      <w:keepNext/>
      <w:keepLines/>
      <w:widowControl w:val="0"/>
      <w:spacing w:line="360" w:lineRule="auto"/>
      <w:jc w:val="both"/>
      <w:outlineLvl w:val="1"/>
    </w:pPr>
    <w:rPr>
      <w:rFonts w:ascii="Calibri Bold" w:hAnsi="Calibri Bold" w:eastAsia="ヒラギノ角ゴ Pro W3" w:cs="Times New Roman"/>
      <w:color w:val="000000"/>
      <w:kern w:val="44"/>
      <w:sz w:val="32"/>
      <w:szCs w:val="22"/>
      <w:lang w:val="en-US" w:eastAsia="zh-CN" w:bidi="ar-SA"/>
    </w:rPr>
  </w:style>
  <w:style w:type="paragraph" w:customStyle="1" w:styleId="258">
    <w:name w:val="xl29"/>
    <w:basedOn w:val="1"/>
    <w:qFormat/>
    <w:uiPriority w:val="0"/>
    <w:pPr>
      <w:widowControl/>
      <w:pBdr>
        <w:bottom w:val="single" w:color="000000" w:sz="4" w:space="0"/>
        <w:right w:val="single" w:color="000000" w:sz="4" w:space="0"/>
      </w:pBdr>
      <w:spacing w:before="100" w:beforeAutospacing="1" w:after="100" w:afterAutospacing="1" w:line="312" w:lineRule="atLeast"/>
    </w:pPr>
    <w:rPr>
      <w:rFonts w:ascii="宋体" w:hAnsi="宋体"/>
      <w:kern w:val="0"/>
      <w:szCs w:val="20"/>
    </w:rPr>
  </w:style>
  <w:style w:type="paragraph" w:customStyle="1" w:styleId="259">
    <w:name w:val="Char Char Char"/>
    <w:basedOn w:val="1"/>
    <w:qFormat/>
    <w:uiPriority w:val="0"/>
    <w:rPr>
      <w:rFonts w:ascii="Calibri" w:hAnsi="Calibri"/>
      <w:szCs w:val="22"/>
    </w:rPr>
  </w:style>
  <w:style w:type="paragraph" w:customStyle="1" w:styleId="260">
    <w:name w:val="pa-79"/>
    <w:basedOn w:val="1"/>
    <w:qFormat/>
    <w:uiPriority w:val="0"/>
    <w:pPr>
      <w:widowControl/>
      <w:spacing w:line="360" w:lineRule="atLeast"/>
      <w:ind w:firstLine="3040"/>
      <w:jc w:val="left"/>
    </w:pPr>
    <w:rPr>
      <w:rFonts w:ascii="宋体" w:hAnsi="宋体" w:cs="宋体"/>
      <w:kern w:val="0"/>
      <w:szCs w:val="22"/>
    </w:rPr>
  </w:style>
  <w:style w:type="character" w:customStyle="1" w:styleId="261">
    <w:name w:val="副标题 字符"/>
    <w:link w:val="39"/>
    <w:qFormat/>
    <w:uiPriority w:val="0"/>
    <w:rPr>
      <w:rFonts w:ascii="Arial" w:hAnsi="Arial" w:cs="Arial"/>
      <w:sz w:val="28"/>
      <w:szCs w:val="22"/>
      <w:lang w:eastAsia="en-US"/>
    </w:rPr>
  </w:style>
  <w:style w:type="paragraph" w:customStyle="1" w:styleId="262">
    <w:name w:val="样式 纯文本普通文字 Char纯文本 Char Char普通文字纯文本 Char Char Char Char Char...6"/>
    <w:basedOn w:val="27"/>
    <w:link w:val="330"/>
    <w:uiPriority w:val="0"/>
    <w:rPr>
      <w:rFonts w:cs="Courier New"/>
      <w:color w:val="000000"/>
      <w:sz w:val="21"/>
      <w:szCs w:val="21"/>
    </w:rPr>
  </w:style>
  <w:style w:type="character" w:customStyle="1" w:styleId="263">
    <w:name w:val="Char Char25"/>
    <w:link w:val="264"/>
    <w:qFormat/>
    <w:uiPriority w:val="0"/>
    <w:rPr>
      <w:rFonts w:ascii="Tahoma" w:hAnsi="Tahoma"/>
      <w:sz w:val="24"/>
    </w:rPr>
  </w:style>
  <w:style w:type="paragraph" w:customStyle="1" w:styleId="264">
    <w:name w:val="Char3"/>
    <w:basedOn w:val="1"/>
    <w:link w:val="263"/>
    <w:uiPriority w:val="0"/>
    <w:rPr>
      <w:rFonts w:ascii="Tahoma" w:hAnsi="Tahoma"/>
      <w:kern w:val="0"/>
      <w:szCs w:val="20"/>
    </w:rPr>
  </w:style>
  <w:style w:type="paragraph" w:customStyle="1" w:styleId="265">
    <w:name w:val="标题 1_1"/>
    <w:basedOn w:val="266"/>
    <w:next w:val="266"/>
    <w:link w:val="669"/>
    <w:qFormat/>
    <w:uiPriority w:val="0"/>
    <w:pPr>
      <w:keepNext/>
      <w:keepLines/>
      <w:spacing w:line="360" w:lineRule="auto"/>
      <w:outlineLvl w:val="0"/>
    </w:pPr>
    <w:rPr>
      <w:b/>
      <w:bCs/>
      <w:kern w:val="44"/>
      <w:sz w:val="32"/>
      <w:szCs w:val="44"/>
    </w:rPr>
  </w:style>
  <w:style w:type="paragraph" w:customStyle="1" w:styleId="266">
    <w:name w:val="正文_2"/>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67">
    <w:name w:val="ca-311"/>
    <w:qFormat/>
    <w:uiPriority w:val="0"/>
    <w:rPr>
      <w:rFonts w:ascii="??" w:hAnsi="??"/>
      <w:color w:val="000000"/>
      <w:sz w:val="21"/>
      <w:szCs w:val="21"/>
    </w:rPr>
  </w:style>
  <w:style w:type="paragraph" w:customStyle="1" w:styleId="268">
    <w:name w:val="pa-39"/>
    <w:basedOn w:val="1"/>
    <w:qFormat/>
    <w:uiPriority w:val="0"/>
    <w:pPr>
      <w:widowControl/>
      <w:spacing w:line="360" w:lineRule="atLeast"/>
      <w:jc w:val="center"/>
    </w:pPr>
    <w:rPr>
      <w:rFonts w:ascii="宋体" w:hAnsi="宋体" w:cs="宋体"/>
      <w:kern w:val="0"/>
      <w:szCs w:val="22"/>
    </w:rPr>
  </w:style>
  <w:style w:type="paragraph" w:customStyle="1" w:styleId="269">
    <w:name w:val="pa-62"/>
    <w:basedOn w:val="1"/>
    <w:qFormat/>
    <w:uiPriority w:val="0"/>
    <w:pPr>
      <w:widowControl/>
      <w:spacing w:line="360" w:lineRule="atLeast"/>
      <w:ind w:firstLine="420"/>
    </w:pPr>
    <w:rPr>
      <w:rFonts w:ascii="宋体" w:hAnsi="宋体" w:cs="宋体"/>
      <w:kern w:val="0"/>
      <w:szCs w:val="22"/>
    </w:rPr>
  </w:style>
  <w:style w:type="paragraph" w:customStyle="1" w:styleId="270">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jc w:val="left"/>
    </w:pPr>
    <w:rPr>
      <w:rFonts w:ascii="Courier New" w:hAnsi="Courier New"/>
      <w:kern w:val="0"/>
      <w:sz w:val="20"/>
      <w:szCs w:val="20"/>
    </w:rPr>
  </w:style>
  <w:style w:type="character" w:customStyle="1" w:styleId="271">
    <w:name w:val="font161"/>
    <w:qFormat/>
    <w:uiPriority w:val="0"/>
    <w:rPr>
      <w:b/>
      <w:bCs/>
      <w:sz w:val="32"/>
      <w:szCs w:val="32"/>
    </w:rPr>
  </w:style>
  <w:style w:type="paragraph" w:customStyle="1" w:styleId="272">
    <w:name w:val="ca-32"/>
    <w:basedOn w:val="1"/>
    <w:qFormat/>
    <w:uiPriority w:val="0"/>
    <w:pPr>
      <w:widowControl/>
      <w:jc w:val="left"/>
    </w:pPr>
    <w:rPr>
      <w:rFonts w:ascii="宋体" w:hAnsi="宋体" w:cs="宋体"/>
      <w:b/>
      <w:bCs/>
      <w:color w:val="C00000"/>
      <w:spacing w:val="-20"/>
      <w:kern w:val="0"/>
      <w:szCs w:val="21"/>
    </w:rPr>
  </w:style>
  <w:style w:type="paragraph" w:customStyle="1" w:styleId="273">
    <w:name w:val="pa-92"/>
    <w:basedOn w:val="1"/>
    <w:qFormat/>
    <w:uiPriority w:val="0"/>
    <w:pPr>
      <w:widowControl/>
      <w:spacing w:line="480" w:lineRule="atLeast"/>
      <w:ind w:firstLine="480"/>
    </w:pPr>
    <w:rPr>
      <w:rFonts w:ascii="宋体" w:hAnsi="宋体" w:cs="宋体"/>
      <w:kern w:val="0"/>
      <w:szCs w:val="22"/>
    </w:rPr>
  </w:style>
  <w:style w:type="paragraph" w:customStyle="1" w:styleId="274">
    <w:name w:val="pa-88"/>
    <w:basedOn w:val="1"/>
    <w:qFormat/>
    <w:uiPriority w:val="0"/>
    <w:pPr>
      <w:widowControl/>
      <w:spacing w:line="320" w:lineRule="atLeast"/>
      <w:ind w:firstLine="480"/>
    </w:pPr>
    <w:rPr>
      <w:rFonts w:ascii="宋体" w:hAnsi="宋体" w:cs="宋体"/>
      <w:kern w:val="0"/>
      <w:szCs w:val="22"/>
    </w:rPr>
  </w:style>
  <w:style w:type="character" w:customStyle="1" w:styleId="275">
    <w:name w:val="表正文 Char1"/>
    <w:qFormat/>
    <w:uiPriority w:val="0"/>
    <w:rPr>
      <w:rFonts w:eastAsia="宋体"/>
      <w:kern w:val="2"/>
      <w:sz w:val="21"/>
      <w:szCs w:val="24"/>
      <w:lang w:val="en-US" w:eastAsia="zh-CN" w:bidi="ar-SA"/>
    </w:rPr>
  </w:style>
  <w:style w:type="paragraph" w:customStyle="1" w:styleId="276">
    <w:name w:val="pa-61"/>
    <w:basedOn w:val="1"/>
    <w:qFormat/>
    <w:uiPriority w:val="0"/>
    <w:pPr>
      <w:widowControl/>
      <w:spacing w:line="240" w:lineRule="atLeast"/>
    </w:pPr>
    <w:rPr>
      <w:rFonts w:ascii="宋体" w:hAnsi="宋体" w:cs="宋体"/>
      <w:kern w:val="0"/>
      <w:szCs w:val="22"/>
    </w:rPr>
  </w:style>
  <w:style w:type="paragraph" w:customStyle="1" w:styleId="277">
    <w:name w:val="pa-111"/>
    <w:basedOn w:val="1"/>
    <w:qFormat/>
    <w:uiPriority w:val="0"/>
    <w:pPr>
      <w:widowControl/>
      <w:spacing w:line="280" w:lineRule="atLeast"/>
      <w:ind w:firstLine="480"/>
    </w:pPr>
    <w:rPr>
      <w:rFonts w:ascii="宋体" w:hAnsi="宋体" w:cs="宋体"/>
      <w:kern w:val="0"/>
      <w:szCs w:val="22"/>
    </w:rPr>
  </w:style>
  <w:style w:type="paragraph" w:customStyle="1" w:styleId="278">
    <w:name w:val="Normal_9"/>
    <w:qFormat/>
    <w:uiPriority w:val="0"/>
    <w:rPr>
      <w:rFonts w:ascii="黑体" w:hAnsi="黑体" w:eastAsia="黑体" w:cs="Times New Roman"/>
      <w:b/>
      <w:kern w:val="2"/>
      <w:sz w:val="32"/>
      <w:szCs w:val="24"/>
      <w:lang w:val="en-US" w:eastAsia="zh-CN" w:bidi="ar-SA"/>
    </w:rPr>
  </w:style>
  <w:style w:type="paragraph" w:customStyle="1" w:styleId="279">
    <w:name w:val="pa-70"/>
    <w:basedOn w:val="1"/>
    <w:qFormat/>
    <w:uiPriority w:val="0"/>
    <w:pPr>
      <w:widowControl/>
      <w:spacing w:line="360" w:lineRule="atLeast"/>
      <w:ind w:firstLine="420"/>
      <w:jc w:val="left"/>
    </w:pPr>
    <w:rPr>
      <w:rFonts w:ascii="宋体" w:hAnsi="宋体" w:cs="宋体"/>
      <w:kern w:val="0"/>
      <w:szCs w:val="22"/>
    </w:rPr>
  </w:style>
  <w:style w:type="paragraph" w:customStyle="1" w:styleId="280">
    <w:name w:val="pa-135"/>
    <w:basedOn w:val="1"/>
    <w:qFormat/>
    <w:uiPriority w:val="0"/>
    <w:pPr>
      <w:widowControl/>
      <w:spacing w:line="480" w:lineRule="atLeast"/>
      <w:ind w:firstLine="520"/>
    </w:pPr>
    <w:rPr>
      <w:rFonts w:ascii="宋体" w:hAnsi="宋体" w:cs="宋体"/>
      <w:kern w:val="0"/>
      <w:szCs w:val="22"/>
    </w:rPr>
  </w:style>
  <w:style w:type="character" w:customStyle="1" w:styleId="281">
    <w:name w:val="op-map-singlepoint-info-right"/>
    <w:basedOn w:val="60"/>
    <w:qFormat/>
    <w:uiPriority w:val="0"/>
  </w:style>
  <w:style w:type="character" w:customStyle="1" w:styleId="282">
    <w:name w:val="by jerry Char"/>
    <w:qFormat/>
    <w:uiPriority w:val="0"/>
    <w:rPr>
      <w:rFonts w:eastAsia="宋体"/>
      <w:b/>
      <w:bCs/>
      <w:kern w:val="44"/>
      <w:sz w:val="32"/>
      <w:szCs w:val="44"/>
      <w:lang w:val="en-US" w:eastAsia="zh-CN" w:bidi="ar-SA"/>
    </w:rPr>
  </w:style>
  <w:style w:type="character" w:customStyle="1" w:styleId="283">
    <w:name w:val="apple-style-span"/>
    <w:basedOn w:val="60"/>
    <w:qFormat/>
    <w:uiPriority w:val="0"/>
  </w:style>
  <w:style w:type="character" w:customStyle="1" w:styleId="284">
    <w:name w:val="Footer-Even Char2"/>
    <w:qFormat/>
    <w:uiPriority w:val="0"/>
    <w:rPr>
      <w:rFonts w:eastAsia="宋体"/>
      <w:kern w:val="2"/>
      <w:sz w:val="18"/>
      <w:szCs w:val="18"/>
      <w:lang w:val="en-US" w:eastAsia="zh-CN" w:bidi="ar-SA"/>
    </w:rPr>
  </w:style>
  <w:style w:type="character" w:customStyle="1" w:styleId="285">
    <w:name w:val="2nd level Char1"/>
    <w:qFormat/>
    <w:uiPriority w:val="0"/>
    <w:rPr>
      <w:rFonts w:ascii="Arial" w:hAnsi="Arial" w:eastAsia="宋体"/>
      <w:b/>
      <w:bCs/>
      <w:kern w:val="2"/>
      <w:sz w:val="24"/>
      <w:szCs w:val="32"/>
      <w:lang w:val="en-US" w:eastAsia="zh-CN" w:bidi="ar-SA"/>
    </w:rPr>
  </w:style>
  <w:style w:type="paragraph" w:customStyle="1" w:styleId="286">
    <w:name w:val="pa-45"/>
    <w:basedOn w:val="1"/>
    <w:qFormat/>
    <w:uiPriority w:val="0"/>
    <w:pPr>
      <w:widowControl/>
      <w:spacing w:line="280" w:lineRule="atLeast"/>
      <w:ind w:firstLine="420"/>
    </w:pPr>
    <w:rPr>
      <w:rFonts w:ascii="宋体" w:hAnsi="宋体" w:cs="宋体"/>
      <w:kern w:val="0"/>
      <w:szCs w:val="22"/>
    </w:rPr>
  </w:style>
  <w:style w:type="paragraph" w:customStyle="1" w:styleId="287">
    <w:name w:val="正文_3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88">
    <w:name w:val="pa-122"/>
    <w:basedOn w:val="1"/>
    <w:qFormat/>
    <w:uiPriority w:val="0"/>
    <w:pPr>
      <w:widowControl/>
      <w:spacing w:line="360" w:lineRule="atLeast"/>
      <w:jc w:val="center"/>
    </w:pPr>
    <w:rPr>
      <w:rFonts w:ascii="宋体" w:hAnsi="宋体" w:cs="宋体"/>
      <w:kern w:val="0"/>
      <w:szCs w:val="22"/>
    </w:rPr>
  </w:style>
  <w:style w:type="paragraph" w:customStyle="1" w:styleId="289">
    <w:name w:val="Normal_22"/>
    <w:qFormat/>
    <w:uiPriority w:val="0"/>
    <w:rPr>
      <w:rFonts w:ascii="黑体" w:hAnsi="黑体" w:eastAsia="黑体" w:cs="Times New Roman"/>
      <w:b/>
      <w:kern w:val="2"/>
      <w:sz w:val="32"/>
      <w:szCs w:val="24"/>
      <w:lang w:val="en-US" w:eastAsia="zh-CN" w:bidi="ar-SA"/>
    </w:rPr>
  </w:style>
  <w:style w:type="character" w:customStyle="1" w:styleId="290">
    <w:name w:val="Subtle Reference"/>
    <w:qFormat/>
    <w:uiPriority w:val="0"/>
    <w:rPr>
      <w:smallCaps/>
      <w:color w:val="C0504D"/>
      <w:u w:val="single"/>
    </w:rPr>
  </w:style>
  <w:style w:type="paragraph" w:customStyle="1" w:styleId="291">
    <w:name w:val="Char1 Char Char Char Char Char Char"/>
    <w:basedOn w:val="1"/>
    <w:qFormat/>
    <w:uiPriority w:val="0"/>
    <w:rPr>
      <w:rFonts w:ascii="Tahoma" w:hAnsi="Tahoma"/>
      <w:szCs w:val="20"/>
    </w:rPr>
  </w:style>
  <w:style w:type="character" w:customStyle="1" w:styleId="292">
    <w:name w:val="普通文字 Char Char_0"/>
    <w:link w:val="293"/>
    <w:qFormat/>
    <w:uiPriority w:val="0"/>
    <w:rPr>
      <w:rFonts w:ascii="Arial Unicode MS" w:hAnsi="Arial Unicode MS" w:eastAsia="ヒラギノ角ゴ Pro W3"/>
      <w:color w:val="000000"/>
      <w:kern w:val="2"/>
      <w:sz w:val="21"/>
      <w:lang w:val="en-US" w:eastAsia="zh-CN" w:bidi="ar-SA"/>
    </w:rPr>
  </w:style>
  <w:style w:type="paragraph" w:customStyle="1" w:styleId="293">
    <w:name w:val="纯文本_0"/>
    <w:link w:val="292"/>
    <w:qFormat/>
    <w:uiPriority w:val="0"/>
    <w:pPr>
      <w:widowControl w:val="0"/>
      <w:jc w:val="both"/>
    </w:pPr>
    <w:rPr>
      <w:rFonts w:ascii="Arial Unicode MS" w:hAnsi="Arial Unicode MS" w:eastAsia="ヒラギノ角ゴ Pro W3" w:cs="Times New Roman"/>
      <w:color w:val="000000"/>
      <w:kern w:val="2"/>
      <w:sz w:val="21"/>
      <w:szCs w:val="22"/>
      <w:lang w:val="en-US" w:eastAsia="zh-CN" w:bidi="ar-SA"/>
    </w:rPr>
  </w:style>
  <w:style w:type="character" w:customStyle="1" w:styleId="294">
    <w:name w:val="日期 字符"/>
    <w:link w:val="29"/>
    <w:qFormat/>
    <w:uiPriority w:val="0"/>
    <w:rPr>
      <w:rFonts w:ascii="Times New Roman" w:hAnsi="Times New Roman" w:eastAsia="楷体_GB2312" w:cs="Times New Roman"/>
      <w:sz w:val="32"/>
      <w:szCs w:val="20"/>
    </w:rPr>
  </w:style>
  <w:style w:type="character" w:customStyle="1" w:styleId="295">
    <w:name w:val="纯文本 Char"/>
    <w:qFormat/>
    <w:uiPriority w:val="0"/>
    <w:rPr>
      <w:rFonts w:ascii="宋体" w:hAnsi="Courier New" w:eastAsia="宋体" w:cs="Courier New"/>
      <w:szCs w:val="21"/>
    </w:rPr>
  </w:style>
  <w:style w:type="paragraph" w:customStyle="1" w:styleId="296">
    <w:name w:val="页眉1"/>
    <w:basedOn w:val="297"/>
    <w:qFormat/>
    <w:uiPriority w:val="0"/>
    <w:pPr>
      <w:pBdr>
        <w:bottom w:val="none" w:color="000000" w:sz="0" w:space="0"/>
      </w:pBdr>
      <w:tabs>
        <w:tab w:val="center" w:pos="4153"/>
        <w:tab w:val="right" w:pos="8306"/>
      </w:tabs>
    </w:pPr>
    <w:rPr>
      <w:rFonts w:ascii="Calibri" w:hAnsi="Calibri"/>
    </w:rPr>
  </w:style>
  <w:style w:type="paragraph" w:customStyle="1" w:styleId="297">
    <w:name w:val="页眉_0"/>
    <w:basedOn w:val="266"/>
    <w:qFormat/>
    <w:uiPriority w:val="0"/>
    <w:pPr>
      <w:pBdr>
        <w:bottom w:val="single" w:color="000000" w:sz="6" w:space="1"/>
      </w:pBdr>
      <w:tabs>
        <w:tab w:val="center" w:pos="4153"/>
        <w:tab w:val="right" w:pos="8306"/>
      </w:tabs>
      <w:jc w:val="center"/>
    </w:pPr>
    <w:rPr>
      <w:kern w:val="0"/>
      <w:sz w:val="18"/>
      <w:szCs w:val="18"/>
    </w:rPr>
  </w:style>
  <w:style w:type="paragraph" w:customStyle="1" w:styleId="298">
    <w:name w:val="CM11"/>
    <w:basedOn w:val="249"/>
    <w:next w:val="249"/>
    <w:qFormat/>
    <w:uiPriority w:val="0"/>
    <w:pPr>
      <w:spacing w:line="520" w:lineRule="atLeast"/>
    </w:pPr>
    <w:rPr>
      <w:rFonts w:ascii="仿宋" w:eastAsia="仿宋" w:cs="Times New Roman"/>
    </w:rPr>
  </w:style>
  <w:style w:type="character" w:customStyle="1" w:styleId="299">
    <w:name w:val="ca-121"/>
    <w:qFormat/>
    <w:uiPriority w:val="0"/>
    <w:rPr>
      <w:rFonts w:ascii="Times New Roman" w:hAnsi="Times New Roman" w:cs="Times New Roman"/>
      <w:color w:val="000000"/>
      <w:sz w:val="32"/>
      <w:szCs w:val="32"/>
    </w:rPr>
  </w:style>
  <w:style w:type="paragraph" w:customStyle="1" w:styleId="300">
    <w:name w:val="pa-10"/>
    <w:basedOn w:val="1"/>
    <w:qFormat/>
    <w:uiPriority w:val="0"/>
    <w:pPr>
      <w:widowControl/>
      <w:spacing w:line="360" w:lineRule="atLeast"/>
      <w:ind w:firstLine="3220"/>
    </w:pPr>
    <w:rPr>
      <w:rFonts w:ascii="宋体" w:hAnsi="宋体" w:cs="宋体"/>
      <w:kern w:val="0"/>
      <w:szCs w:val="22"/>
    </w:rPr>
  </w:style>
  <w:style w:type="character" w:customStyle="1" w:styleId="301">
    <w:name w:val="by jerry Char3"/>
    <w:qFormat/>
    <w:uiPriority w:val="0"/>
    <w:rPr>
      <w:b/>
      <w:bCs/>
      <w:kern w:val="44"/>
      <w:sz w:val="44"/>
      <w:szCs w:val="44"/>
    </w:rPr>
  </w:style>
  <w:style w:type="paragraph" w:customStyle="1" w:styleId="302">
    <w:name w:val="明显引用1"/>
    <w:basedOn w:val="1"/>
    <w:next w:val="1"/>
    <w:link w:val="362"/>
    <w:qFormat/>
    <w:uiPriority w:val="0"/>
    <w:pPr>
      <w:pBdr>
        <w:bottom w:val="single" w:color="4F81BD" w:sz="4" w:space="4"/>
      </w:pBdr>
      <w:spacing w:before="200" w:after="280"/>
      <w:ind w:left="936" w:right="936"/>
    </w:pPr>
    <w:rPr>
      <w:rFonts w:ascii="Calibri" w:hAnsi="Calibri"/>
      <w:b/>
      <w:i/>
      <w:color w:val="4F81BD"/>
      <w:sz w:val="22"/>
      <w:szCs w:val="20"/>
    </w:rPr>
  </w:style>
  <w:style w:type="character" w:customStyle="1" w:styleId="303">
    <w:name w:val="正文缩进 字符"/>
    <w:link w:val="5"/>
    <w:qFormat/>
    <w:uiPriority w:val="0"/>
    <w:rPr>
      <w:rFonts w:eastAsia="宋体"/>
      <w:kern w:val="2"/>
      <w:sz w:val="21"/>
      <w:lang w:val="en-US" w:eastAsia="zh-CN" w:bidi="ar-SA"/>
    </w:rPr>
  </w:style>
  <w:style w:type="character" w:customStyle="1" w:styleId="304">
    <w:name w:val="标题 4 字符"/>
    <w:link w:val="6"/>
    <w:qFormat/>
    <w:uiPriority w:val="0"/>
    <w:rPr>
      <w:rFonts w:ascii="Arial" w:hAnsi="Arial" w:eastAsia="黑体" w:cs="Times New Roman"/>
      <w:b/>
      <w:bCs/>
      <w:sz w:val="28"/>
      <w:szCs w:val="28"/>
    </w:rPr>
  </w:style>
  <w:style w:type="character" w:customStyle="1" w:styleId="305">
    <w:name w:val="批注框文本 Char"/>
    <w:qFormat/>
    <w:uiPriority w:val="0"/>
    <w:rPr>
      <w:rFonts w:ascii="宋体"/>
      <w:sz w:val="18"/>
      <w:szCs w:val="18"/>
      <w:lang w:bidi="ar-SA"/>
    </w:rPr>
  </w:style>
  <w:style w:type="character" w:customStyle="1" w:styleId="306">
    <w:name w:val="Heading 5 Char"/>
    <w:qFormat/>
    <w:locked/>
    <w:uiPriority w:val="0"/>
    <w:rPr>
      <w:rFonts w:eastAsia="宋体"/>
      <w:b/>
      <w:bCs/>
      <w:kern w:val="2"/>
      <w:sz w:val="28"/>
      <w:szCs w:val="28"/>
      <w:lang w:val="en-US" w:eastAsia="zh-CN" w:bidi="ar-SA"/>
    </w:rPr>
  </w:style>
  <w:style w:type="paragraph" w:customStyle="1" w:styleId="307">
    <w:name w:val="pa-100"/>
    <w:basedOn w:val="1"/>
    <w:qFormat/>
    <w:uiPriority w:val="0"/>
    <w:pPr>
      <w:widowControl/>
      <w:spacing w:line="300" w:lineRule="atLeast"/>
    </w:pPr>
    <w:rPr>
      <w:rFonts w:ascii="宋体" w:hAnsi="宋体" w:cs="宋体"/>
      <w:kern w:val="0"/>
      <w:szCs w:val="22"/>
    </w:rPr>
  </w:style>
  <w:style w:type="paragraph" w:customStyle="1" w:styleId="308">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9">
    <w:name w:val="pa-78"/>
    <w:basedOn w:val="1"/>
    <w:qFormat/>
    <w:uiPriority w:val="0"/>
    <w:pPr>
      <w:widowControl/>
      <w:spacing w:line="340" w:lineRule="atLeast"/>
    </w:pPr>
    <w:rPr>
      <w:rFonts w:ascii="宋体" w:hAnsi="宋体" w:cs="宋体"/>
      <w:kern w:val="0"/>
      <w:szCs w:val="22"/>
    </w:rPr>
  </w:style>
  <w:style w:type="paragraph" w:customStyle="1" w:styleId="310">
    <w:name w:val="pa-119"/>
    <w:basedOn w:val="1"/>
    <w:qFormat/>
    <w:uiPriority w:val="0"/>
    <w:pPr>
      <w:widowControl/>
      <w:spacing w:line="420" w:lineRule="atLeast"/>
      <w:jc w:val="center"/>
    </w:pPr>
    <w:rPr>
      <w:rFonts w:ascii="宋体" w:hAnsi="宋体" w:cs="宋体"/>
      <w:kern w:val="0"/>
      <w:szCs w:val="22"/>
    </w:rPr>
  </w:style>
  <w:style w:type="paragraph" w:customStyle="1" w:styleId="311">
    <w:name w:val="pa-73"/>
    <w:basedOn w:val="1"/>
    <w:qFormat/>
    <w:uiPriority w:val="0"/>
    <w:pPr>
      <w:widowControl/>
      <w:spacing w:line="360" w:lineRule="atLeast"/>
      <w:ind w:firstLine="640"/>
    </w:pPr>
    <w:rPr>
      <w:rFonts w:ascii="宋体" w:hAnsi="宋体" w:cs="宋体"/>
      <w:kern w:val="0"/>
      <w:szCs w:val="22"/>
    </w:rPr>
  </w:style>
  <w:style w:type="paragraph" w:customStyle="1" w:styleId="312">
    <w:name w:val="pa-7"/>
    <w:basedOn w:val="1"/>
    <w:qFormat/>
    <w:uiPriority w:val="0"/>
    <w:pPr>
      <w:widowControl/>
      <w:spacing w:line="400" w:lineRule="atLeast"/>
    </w:pPr>
    <w:rPr>
      <w:rFonts w:ascii="宋体" w:hAnsi="宋体" w:cs="宋体"/>
      <w:kern w:val="0"/>
      <w:szCs w:val="22"/>
    </w:rPr>
  </w:style>
  <w:style w:type="paragraph" w:customStyle="1" w:styleId="313">
    <w:name w:val="pa-9"/>
    <w:basedOn w:val="1"/>
    <w:qFormat/>
    <w:uiPriority w:val="0"/>
    <w:pPr>
      <w:widowControl/>
      <w:spacing w:line="360" w:lineRule="atLeast"/>
      <w:ind w:firstLine="900"/>
    </w:pPr>
    <w:rPr>
      <w:rFonts w:ascii="宋体" w:hAnsi="宋体" w:cs="宋体"/>
      <w:kern w:val="0"/>
      <w:szCs w:val="22"/>
    </w:rPr>
  </w:style>
  <w:style w:type="paragraph" w:customStyle="1" w:styleId="314">
    <w:name w:val="td-1"/>
    <w:basedOn w:val="1"/>
    <w:qFormat/>
    <w:uiPriority w:val="0"/>
    <w:pPr>
      <w:widowControl/>
      <w:pBdr>
        <w:top w:val="single" w:color="auto" w:sz="6" w:space="0"/>
        <w:left w:val="single" w:color="auto" w:sz="6" w:space="4"/>
        <w:bottom w:val="single" w:color="auto" w:sz="6" w:space="0"/>
        <w:right w:val="single" w:color="auto" w:sz="6" w:space="0"/>
      </w:pBdr>
      <w:jc w:val="left"/>
    </w:pPr>
    <w:rPr>
      <w:rFonts w:ascii="宋体" w:hAnsi="宋体" w:cs="宋体"/>
      <w:kern w:val="0"/>
      <w:szCs w:val="22"/>
    </w:rPr>
  </w:style>
  <w:style w:type="paragraph" w:customStyle="1" w:styleId="315">
    <w:name w:val="pa-26"/>
    <w:basedOn w:val="1"/>
    <w:qFormat/>
    <w:uiPriority w:val="0"/>
    <w:pPr>
      <w:widowControl/>
      <w:spacing w:line="276" w:lineRule="atLeast"/>
      <w:ind w:firstLine="720"/>
    </w:pPr>
    <w:rPr>
      <w:rFonts w:ascii="宋体" w:hAnsi="宋体" w:cs="宋体"/>
      <w:kern w:val="0"/>
      <w:szCs w:val="22"/>
    </w:rPr>
  </w:style>
  <w:style w:type="paragraph" w:customStyle="1" w:styleId="316">
    <w:name w:val="Normal_3"/>
    <w:qFormat/>
    <w:uiPriority w:val="0"/>
    <w:rPr>
      <w:rFonts w:ascii="黑体" w:hAnsi="黑体" w:eastAsia="黑体" w:cs="Times New Roman"/>
      <w:b/>
      <w:kern w:val="2"/>
      <w:sz w:val="32"/>
      <w:szCs w:val="24"/>
      <w:lang w:val="en-US" w:eastAsia="zh-CN" w:bidi="ar-SA"/>
    </w:rPr>
  </w:style>
  <w:style w:type="paragraph" w:customStyle="1" w:styleId="317">
    <w:name w:val="pa-81"/>
    <w:basedOn w:val="1"/>
    <w:qFormat/>
    <w:uiPriority w:val="0"/>
    <w:pPr>
      <w:widowControl/>
      <w:spacing w:line="360" w:lineRule="atLeast"/>
      <w:jc w:val="center"/>
    </w:pPr>
    <w:rPr>
      <w:rFonts w:ascii="宋体" w:hAnsi="宋体" w:cs="宋体"/>
      <w:kern w:val="0"/>
      <w:szCs w:val="22"/>
    </w:rPr>
  </w:style>
  <w:style w:type="character" w:customStyle="1" w:styleId="318">
    <w:name w:val="ca-54"/>
    <w:qFormat/>
    <w:uiPriority w:val="0"/>
    <w:rPr>
      <w:rFonts w:hint="eastAsia" w:ascii="宋体" w:hAnsi="宋体" w:eastAsia="宋体"/>
      <w:b/>
      <w:bCs/>
      <w:color w:val="000000"/>
      <w:spacing w:val="40"/>
      <w:sz w:val="48"/>
      <w:szCs w:val="48"/>
    </w:rPr>
  </w:style>
  <w:style w:type="paragraph" w:customStyle="1" w:styleId="319">
    <w:name w:val="style1"/>
    <w:basedOn w:val="1"/>
    <w:qFormat/>
    <w:uiPriority w:val="0"/>
    <w:pPr>
      <w:widowControl/>
      <w:spacing w:before="100" w:beforeAutospacing="1" w:after="100" w:afterAutospacing="1" w:line="432" w:lineRule="auto"/>
      <w:jc w:val="left"/>
    </w:pPr>
    <w:rPr>
      <w:rFonts w:ascii="宋体" w:hAnsi="宋体" w:cs="宋体"/>
      <w:kern w:val="0"/>
      <w:sz w:val="27"/>
      <w:szCs w:val="27"/>
    </w:rPr>
  </w:style>
  <w:style w:type="character" w:customStyle="1" w:styleId="320">
    <w:name w:val="Blockquote Char"/>
    <w:link w:val="321"/>
    <w:qFormat/>
    <w:uiPriority w:val="0"/>
    <w:rPr>
      <w:sz w:val="24"/>
    </w:rPr>
  </w:style>
  <w:style w:type="paragraph" w:customStyle="1" w:styleId="321">
    <w:name w:val="Blockquote"/>
    <w:basedOn w:val="1"/>
    <w:link w:val="320"/>
    <w:qFormat/>
    <w:uiPriority w:val="0"/>
    <w:pPr>
      <w:autoSpaceDE w:val="0"/>
      <w:autoSpaceDN w:val="0"/>
      <w:spacing w:before="100" w:after="100"/>
      <w:ind w:left="360" w:right="360"/>
      <w:jc w:val="left"/>
    </w:pPr>
    <w:rPr>
      <w:rFonts w:ascii="Calibri" w:hAnsi="Calibri"/>
      <w:kern w:val="0"/>
      <w:szCs w:val="20"/>
    </w:rPr>
  </w:style>
  <w:style w:type="paragraph" w:customStyle="1" w:styleId="322">
    <w:name w:val="pa-133"/>
    <w:basedOn w:val="1"/>
    <w:qFormat/>
    <w:uiPriority w:val="0"/>
    <w:pPr>
      <w:widowControl/>
      <w:spacing w:line="280" w:lineRule="atLeast"/>
      <w:jc w:val="left"/>
    </w:pPr>
    <w:rPr>
      <w:rFonts w:ascii="宋体" w:hAnsi="宋体" w:cs="宋体"/>
      <w:kern w:val="0"/>
      <w:szCs w:val="22"/>
    </w:rPr>
  </w:style>
  <w:style w:type="paragraph" w:customStyle="1" w:styleId="323">
    <w:name w:val="Normal_4"/>
    <w:qFormat/>
    <w:uiPriority w:val="0"/>
    <w:rPr>
      <w:rFonts w:ascii="黑体" w:hAnsi="黑体" w:eastAsia="黑体" w:cs="Times New Roman"/>
      <w:b/>
      <w:kern w:val="2"/>
      <w:sz w:val="32"/>
      <w:szCs w:val="24"/>
      <w:lang w:val="en-US" w:eastAsia="zh-CN" w:bidi="ar-SA"/>
    </w:rPr>
  </w:style>
  <w:style w:type="character" w:customStyle="1" w:styleId="324">
    <w:name w:val="Heading 3 - old Char"/>
    <w:qFormat/>
    <w:uiPriority w:val="0"/>
    <w:rPr>
      <w:rFonts w:eastAsia="宋体"/>
      <w:b/>
      <w:bCs/>
      <w:kern w:val="2"/>
      <w:sz w:val="21"/>
      <w:szCs w:val="32"/>
      <w:lang w:val="en-US" w:eastAsia="zh-CN" w:bidi="ar-SA"/>
    </w:rPr>
  </w:style>
  <w:style w:type="paragraph" w:customStyle="1" w:styleId="325">
    <w:name w:val="Char_0"/>
    <w:basedOn w:val="1"/>
    <w:qFormat/>
    <w:uiPriority w:val="0"/>
    <w:rPr>
      <w:rFonts w:ascii="Tahoma" w:hAnsi="Tahoma"/>
      <w:szCs w:val="20"/>
    </w:rPr>
  </w:style>
  <w:style w:type="character" w:customStyle="1" w:styleId="326">
    <w:name w:val="批注主题 Char1"/>
    <w:qFormat/>
    <w:uiPriority w:val="0"/>
    <w:rPr>
      <w:b/>
      <w:bCs/>
      <w:kern w:val="2"/>
      <w:sz w:val="21"/>
      <w:szCs w:val="22"/>
    </w:rPr>
  </w:style>
  <w:style w:type="paragraph" w:customStyle="1" w:styleId="327">
    <w:name w:val="Normal_18"/>
    <w:qFormat/>
    <w:uiPriority w:val="0"/>
    <w:rPr>
      <w:rFonts w:ascii="黑体" w:hAnsi="黑体" w:eastAsia="黑体" w:cs="Times New Roman"/>
      <w:b/>
      <w:kern w:val="2"/>
      <w:sz w:val="32"/>
      <w:szCs w:val="24"/>
      <w:lang w:val="en-US" w:eastAsia="zh-CN" w:bidi="ar-SA"/>
    </w:rPr>
  </w:style>
  <w:style w:type="paragraph" w:customStyle="1" w:styleId="328">
    <w:name w:val="默认段落字体 Para Char Char Char Char Char Char Char Char Char1 Char Char Char Char"/>
    <w:basedOn w:val="1"/>
    <w:qFormat/>
    <w:uiPriority w:val="0"/>
    <w:rPr>
      <w:rFonts w:ascii="Tahoma" w:hAnsi="Tahoma"/>
      <w:szCs w:val="20"/>
    </w:rPr>
  </w:style>
  <w:style w:type="character" w:customStyle="1" w:styleId="329">
    <w:name w:val="普通文字 Char Char3"/>
    <w:qFormat/>
    <w:uiPriority w:val="0"/>
    <w:rPr>
      <w:rFonts w:ascii="宋体" w:hAnsi="Courier New" w:eastAsia="宋体"/>
      <w:kern w:val="2"/>
      <w:sz w:val="21"/>
      <w:lang w:val="en-US" w:eastAsia="zh-CN" w:bidi="ar-SA"/>
    </w:rPr>
  </w:style>
  <w:style w:type="character" w:customStyle="1" w:styleId="330">
    <w:name w:val="样式 纯文本普通文字 Char纯文本 Char Char普通文字纯文本 Char Char Char Char Char...6 Char Char"/>
    <w:link w:val="262"/>
    <w:qFormat/>
    <w:uiPriority w:val="0"/>
    <w:rPr>
      <w:rFonts w:ascii="宋体" w:hAnsi="Courier New" w:cs="Courier New"/>
      <w:color w:val="000000"/>
      <w:kern w:val="2"/>
      <w:sz w:val="21"/>
      <w:szCs w:val="21"/>
      <w:lang w:bidi="ar-SA"/>
    </w:rPr>
  </w:style>
  <w:style w:type="character" w:customStyle="1" w:styleId="331">
    <w:name w:val="label_list1"/>
    <w:basedOn w:val="60"/>
    <w:qFormat/>
    <w:uiPriority w:val="0"/>
  </w:style>
  <w:style w:type="paragraph" w:customStyle="1" w:styleId="332">
    <w:name w:val="pa-117"/>
    <w:basedOn w:val="1"/>
    <w:qFormat/>
    <w:uiPriority w:val="0"/>
    <w:pPr>
      <w:widowControl/>
      <w:spacing w:line="360" w:lineRule="atLeast"/>
      <w:ind w:firstLine="3840"/>
    </w:pPr>
    <w:rPr>
      <w:rFonts w:ascii="宋体" w:hAnsi="宋体" w:cs="宋体"/>
      <w:kern w:val="0"/>
      <w:szCs w:val="22"/>
    </w:rPr>
  </w:style>
  <w:style w:type="paragraph" w:customStyle="1" w:styleId="333">
    <w:name w:val="标题C"/>
    <w:basedOn w:val="4"/>
    <w:qFormat/>
    <w:uiPriority w:val="0"/>
    <w:pPr>
      <w:spacing w:before="100" w:beforeAutospacing="1" w:after="100" w:afterAutospacing="1" w:line="240" w:lineRule="auto"/>
      <w:jc w:val="center"/>
    </w:pPr>
    <w:rPr>
      <w:szCs w:val="24"/>
    </w:rPr>
  </w:style>
  <w:style w:type="paragraph" w:customStyle="1" w:styleId="334">
    <w:name w:val="xl64"/>
    <w:basedOn w:val="1"/>
    <w:qFormat/>
    <w:uiPriority w:val="0"/>
    <w:pPr>
      <w:widowControl/>
      <w:shd w:val="clear" w:color="000000" w:fill="00FFFF"/>
      <w:spacing w:before="100" w:beforeAutospacing="1" w:after="100" w:afterAutospacing="1"/>
      <w:jc w:val="left"/>
    </w:pPr>
    <w:rPr>
      <w:rFonts w:ascii="宋体" w:hAnsi="宋体" w:cs="宋体"/>
      <w:kern w:val="0"/>
    </w:rPr>
  </w:style>
  <w:style w:type="paragraph" w:customStyle="1" w:styleId="335">
    <w:name w:val="xl24"/>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312" w:lineRule="atLeast"/>
      <w:jc w:val="center"/>
    </w:pPr>
    <w:rPr>
      <w:rFonts w:hint="eastAsia" w:ascii="仿宋_GB2312" w:hAnsi="宋体" w:eastAsia="仿宋_GB2312"/>
      <w:kern w:val="0"/>
      <w:szCs w:val="20"/>
    </w:rPr>
  </w:style>
  <w:style w:type="paragraph" w:customStyle="1" w:styleId="336">
    <w:name w:val="_Style 2"/>
    <w:basedOn w:val="1"/>
    <w:qFormat/>
    <w:uiPriority w:val="0"/>
    <w:pPr>
      <w:ind w:firstLine="420" w:firstLineChars="200"/>
    </w:pPr>
    <w:rPr>
      <w:rFonts w:ascii="Calibri" w:hAnsi="Calibri"/>
      <w:szCs w:val="22"/>
    </w:rPr>
  </w:style>
  <w:style w:type="paragraph" w:customStyle="1" w:styleId="337">
    <w:name w:val="正文_2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38">
    <w:name w:val="Char Char251"/>
    <w:qFormat/>
    <w:uiPriority w:val="0"/>
    <w:rPr>
      <w:rFonts w:ascii="宋体" w:hAnsi="宋体" w:eastAsia="宋体"/>
      <w:b/>
      <w:sz w:val="24"/>
      <w:lang w:val="en-US" w:eastAsia="zh-CN" w:bidi="ar-SA"/>
    </w:rPr>
  </w:style>
  <w:style w:type="character" w:customStyle="1" w:styleId="339">
    <w:name w:val="正文文本缩进 2 Char1"/>
    <w:qFormat/>
    <w:uiPriority w:val="0"/>
    <w:rPr>
      <w:rFonts w:eastAsia="宋体"/>
      <w:szCs w:val="24"/>
    </w:rPr>
  </w:style>
  <w:style w:type="character" w:customStyle="1" w:styleId="340">
    <w:name w:val="纯文本 Char1"/>
    <w:qFormat/>
    <w:uiPriority w:val="0"/>
    <w:rPr>
      <w:rFonts w:ascii="宋体" w:hAnsi="Courier New" w:eastAsia="宋体" w:cs="Times New Roman"/>
      <w:sz w:val="24"/>
      <w:szCs w:val="24"/>
    </w:rPr>
  </w:style>
  <w:style w:type="character" w:customStyle="1" w:styleId="341">
    <w:name w:val="标题 3 Char"/>
    <w:qFormat/>
    <w:uiPriority w:val="0"/>
    <w:rPr>
      <w:rFonts w:ascii="Calibri" w:hAnsi="Calibri" w:eastAsia="宋体"/>
      <w:b/>
      <w:bCs/>
      <w:kern w:val="2"/>
      <w:sz w:val="32"/>
      <w:szCs w:val="32"/>
      <w:lang w:val="en-US" w:eastAsia="zh-CN" w:bidi="ar-SA"/>
    </w:rPr>
  </w:style>
  <w:style w:type="paragraph" w:customStyle="1" w:styleId="342">
    <w:name w:val="msonormalcxspmiddle"/>
    <w:basedOn w:val="1"/>
    <w:qFormat/>
    <w:uiPriority w:val="0"/>
    <w:pPr>
      <w:widowControl/>
      <w:spacing w:before="100" w:beforeAutospacing="1" w:after="100" w:afterAutospacing="1"/>
      <w:jc w:val="left"/>
    </w:pPr>
    <w:rPr>
      <w:rFonts w:ascii="宋体" w:hAnsi="宋体" w:cs="宋体"/>
      <w:kern w:val="0"/>
      <w:szCs w:val="22"/>
    </w:rPr>
  </w:style>
  <w:style w:type="paragraph" w:customStyle="1" w:styleId="343">
    <w:name w:val="pa-74"/>
    <w:basedOn w:val="1"/>
    <w:qFormat/>
    <w:uiPriority w:val="0"/>
    <w:pPr>
      <w:widowControl/>
      <w:spacing w:line="360" w:lineRule="atLeast"/>
      <w:ind w:firstLine="640"/>
      <w:jc w:val="center"/>
    </w:pPr>
    <w:rPr>
      <w:rFonts w:ascii="宋体" w:hAnsi="宋体" w:cs="宋体"/>
      <w:kern w:val="0"/>
      <w:szCs w:val="22"/>
    </w:rPr>
  </w:style>
  <w:style w:type="character" w:customStyle="1" w:styleId="344">
    <w:name w:val="页眉 Char"/>
    <w:qFormat/>
    <w:uiPriority w:val="0"/>
    <w:rPr>
      <w:kern w:val="2"/>
      <w:sz w:val="18"/>
      <w:szCs w:val="18"/>
      <w:lang w:bidi="ar-SA"/>
    </w:rPr>
  </w:style>
  <w:style w:type="paragraph" w:customStyle="1" w:styleId="345">
    <w:name w:val="pa-103"/>
    <w:basedOn w:val="1"/>
    <w:qFormat/>
    <w:uiPriority w:val="0"/>
    <w:pPr>
      <w:widowControl/>
      <w:spacing w:line="480" w:lineRule="atLeast"/>
      <w:ind w:firstLine="500"/>
      <w:jc w:val="left"/>
    </w:pPr>
    <w:rPr>
      <w:rFonts w:ascii="宋体" w:hAnsi="宋体" w:cs="宋体"/>
      <w:kern w:val="0"/>
      <w:szCs w:val="22"/>
    </w:rPr>
  </w:style>
  <w:style w:type="paragraph" w:customStyle="1" w:styleId="346">
    <w:name w:val="菲页(卷)"/>
    <w:basedOn w:val="2"/>
    <w:next w:val="347"/>
    <w:qFormat/>
    <w:uiPriority w:val="0"/>
    <w:pPr>
      <w:widowControl/>
      <w:tabs>
        <w:tab w:val="left" w:pos="432"/>
        <w:tab w:val="left" w:pos="840"/>
      </w:tabs>
      <w:ind w:left="840" w:hanging="420"/>
      <w:outlineLvl w:val="1"/>
    </w:pPr>
    <w:rPr>
      <w:rFonts w:ascii="黑体" w:eastAsia="黑体"/>
      <w:b w:val="0"/>
      <w:bCs w:val="0"/>
      <w:sz w:val="52"/>
      <w:szCs w:val="20"/>
    </w:rPr>
  </w:style>
  <w:style w:type="paragraph" w:customStyle="1" w:styleId="347">
    <w:name w:val="正文1"/>
    <w:basedOn w:val="1"/>
    <w:qFormat/>
    <w:uiPriority w:val="0"/>
    <w:pPr>
      <w:widowControl/>
      <w:spacing w:line="360" w:lineRule="auto"/>
      <w:ind w:left="499" w:firstLine="499"/>
    </w:pPr>
    <w:rPr>
      <w:rFonts w:ascii="宋体" w:hAnsi="Calibri"/>
      <w:kern w:val="21"/>
      <w:szCs w:val="20"/>
    </w:rPr>
  </w:style>
  <w:style w:type="character" w:customStyle="1" w:styleId="348">
    <w:name w:val="正文文字4 Char1_1"/>
    <w:link w:val="208"/>
    <w:qFormat/>
    <w:locked/>
    <w:uiPriority w:val="0"/>
    <w:rPr>
      <w:rFonts w:ascii="Calibri" w:hAnsi="Calibri" w:eastAsia="宋体"/>
      <w:kern w:val="2"/>
      <w:sz w:val="21"/>
      <w:szCs w:val="22"/>
      <w:lang w:bidi="ar-SA"/>
    </w:rPr>
  </w:style>
  <w:style w:type="paragraph" w:customStyle="1" w:styleId="349">
    <w:name w:val="xl7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rPr>
  </w:style>
  <w:style w:type="paragraph" w:customStyle="1" w:styleId="350">
    <w:name w:val="Char Char Char Char Char Char_0"/>
    <w:basedOn w:val="1"/>
    <w:qFormat/>
    <w:uiPriority w:val="0"/>
    <w:rPr>
      <w:rFonts w:ascii="Calibri" w:hAnsi="Calibri"/>
      <w:szCs w:val="22"/>
    </w:rPr>
  </w:style>
  <w:style w:type="paragraph" w:customStyle="1" w:styleId="351">
    <w:name w:val="pa-36"/>
    <w:basedOn w:val="1"/>
    <w:qFormat/>
    <w:uiPriority w:val="0"/>
    <w:pPr>
      <w:widowControl/>
      <w:spacing w:line="360" w:lineRule="atLeast"/>
      <w:ind w:firstLine="3100"/>
      <w:jc w:val="left"/>
    </w:pPr>
    <w:rPr>
      <w:rFonts w:ascii="宋体" w:hAnsi="宋体" w:cs="宋体"/>
      <w:kern w:val="0"/>
      <w:szCs w:val="22"/>
    </w:rPr>
  </w:style>
  <w:style w:type="paragraph" w:customStyle="1" w:styleId="352">
    <w:name w:val="标题 3_0"/>
    <w:next w:val="129"/>
    <w:qFormat/>
    <w:uiPriority w:val="0"/>
    <w:pPr>
      <w:keepNext/>
      <w:keepLines/>
      <w:widowControl w:val="0"/>
      <w:spacing w:line="360" w:lineRule="auto"/>
      <w:jc w:val="both"/>
      <w:outlineLvl w:val="2"/>
    </w:pPr>
    <w:rPr>
      <w:rFonts w:ascii="Calibri Bold" w:hAnsi="Calibri Bold" w:eastAsia="ヒラギノ角ゴ Pro W3" w:cs="Times New Roman"/>
      <w:color w:val="000000"/>
      <w:kern w:val="2"/>
      <w:sz w:val="24"/>
      <w:szCs w:val="22"/>
      <w:lang w:val="en-US" w:eastAsia="zh-CN" w:bidi="ar-SA"/>
    </w:rPr>
  </w:style>
  <w:style w:type="character" w:customStyle="1" w:styleId="353">
    <w:name w:val="批注主题 Char Char"/>
    <w:qFormat/>
    <w:uiPriority w:val="0"/>
    <w:rPr>
      <w:rFonts w:ascii="Times New Roman" w:hAnsi="Times New Roman" w:eastAsia="宋体" w:cs="Times New Roman"/>
      <w:b/>
      <w:bCs/>
      <w:kern w:val="2"/>
      <w:sz w:val="21"/>
      <w:szCs w:val="24"/>
    </w:rPr>
  </w:style>
  <w:style w:type="character" w:customStyle="1" w:styleId="354">
    <w:name w:val="署名 Char2"/>
    <w:qFormat/>
    <w:uiPriority w:val="0"/>
    <w:rPr>
      <w:rFonts w:ascii="宋体" w:eastAsia="宋体"/>
      <w:snapToGrid w:val="0"/>
      <w:color w:val="000000"/>
      <w:kern w:val="28"/>
      <w:sz w:val="28"/>
      <w:lang w:val="en-US" w:eastAsia="zh-CN" w:bidi="ar-SA"/>
    </w:rPr>
  </w:style>
  <w:style w:type="paragraph" w:customStyle="1" w:styleId="355">
    <w:name w:val="xl35"/>
    <w:basedOn w:val="1"/>
    <w:qFormat/>
    <w:uiPriority w:val="0"/>
    <w:pPr>
      <w:widowControl/>
      <w:spacing w:before="100" w:beforeAutospacing="1" w:after="100" w:afterAutospacing="1"/>
      <w:jc w:val="right"/>
    </w:pPr>
    <w:rPr>
      <w:rFonts w:ascii="宋体" w:hAnsi="宋体"/>
      <w:kern w:val="0"/>
      <w:sz w:val="18"/>
      <w:szCs w:val="18"/>
    </w:rPr>
  </w:style>
  <w:style w:type="character" w:customStyle="1" w:styleId="356">
    <w:name w:val="Char Char23"/>
    <w:qFormat/>
    <w:locked/>
    <w:uiPriority w:val="0"/>
    <w:rPr>
      <w:b/>
      <w:bCs/>
      <w:kern w:val="2"/>
      <w:sz w:val="28"/>
      <w:szCs w:val="28"/>
    </w:rPr>
  </w:style>
  <w:style w:type="character" w:customStyle="1" w:styleId="357">
    <w:name w:val="标题 Char3"/>
    <w:qFormat/>
    <w:uiPriority w:val="10"/>
    <w:rPr>
      <w:rFonts w:ascii="Cambria" w:hAnsi="Cambria" w:eastAsia="宋体" w:cs="Times New Roman"/>
      <w:b/>
      <w:bCs/>
      <w:sz w:val="32"/>
      <w:szCs w:val="32"/>
    </w:rPr>
  </w:style>
  <w:style w:type="paragraph" w:customStyle="1" w:styleId="358">
    <w:name w:val="ca-35"/>
    <w:basedOn w:val="1"/>
    <w:qFormat/>
    <w:uiPriority w:val="0"/>
    <w:pPr>
      <w:widowControl/>
      <w:jc w:val="left"/>
    </w:pPr>
    <w:rPr>
      <w:rFonts w:ascii="Calibri" w:hAnsi="Calibri"/>
      <w:kern w:val="0"/>
      <w:sz w:val="10"/>
      <w:szCs w:val="10"/>
    </w:rPr>
  </w:style>
  <w:style w:type="paragraph" w:customStyle="1" w:styleId="359">
    <w:name w:val="样式 正文缩进正文（首行缩进两字）特点ALT+Z表正文正文非缩进四号段1Normal Indent Char2...4"/>
    <w:basedOn w:val="20"/>
    <w:qFormat/>
    <w:uiPriority w:val="0"/>
    <w:pPr>
      <w:spacing w:line="240" w:lineRule="auto"/>
      <w:ind w:firstLine="570"/>
    </w:pPr>
    <w:rPr>
      <w:sz w:val="28"/>
    </w:rPr>
  </w:style>
  <w:style w:type="paragraph" w:customStyle="1" w:styleId="360">
    <w:name w:val="pa-112"/>
    <w:basedOn w:val="1"/>
    <w:qFormat/>
    <w:uiPriority w:val="0"/>
    <w:pPr>
      <w:widowControl/>
      <w:spacing w:line="280" w:lineRule="atLeast"/>
    </w:pPr>
    <w:rPr>
      <w:rFonts w:ascii="宋体" w:hAnsi="宋体" w:cs="宋体"/>
      <w:kern w:val="0"/>
      <w:szCs w:val="22"/>
    </w:rPr>
  </w:style>
  <w:style w:type="character" w:customStyle="1" w:styleId="361">
    <w:name w:val="htd01"/>
    <w:basedOn w:val="60"/>
    <w:qFormat/>
    <w:uiPriority w:val="0"/>
  </w:style>
  <w:style w:type="character" w:customStyle="1" w:styleId="362">
    <w:name w:val="Intense Quote Char"/>
    <w:link w:val="302"/>
    <w:qFormat/>
    <w:locked/>
    <w:uiPriority w:val="0"/>
    <w:rPr>
      <w:b/>
      <w:i/>
      <w:color w:val="4F81BD"/>
      <w:kern w:val="2"/>
      <w:sz w:val="22"/>
      <w:lang w:bidi="ar-SA"/>
    </w:rPr>
  </w:style>
  <w:style w:type="character" w:customStyle="1" w:styleId="363">
    <w:name w:val="日期 Char1"/>
    <w:qFormat/>
    <w:uiPriority w:val="0"/>
    <w:rPr>
      <w:kern w:val="2"/>
      <w:sz w:val="21"/>
      <w:szCs w:val="22"/>
    </w:rPr>
  </w:style>
  <w:style w:type="paragraph" w:customStyle="1" w:styleId="364">
    <w:name w:val="pa-140"/>
    <w:basedOn w:val="1"/>
    <w:qFormat/>
    <w:uiPriority w:val="0"/>
    <w:pPr>
      <w:widowControl/>
      <w:spacing w:line="320" w:lineRule="atLeast"/>
      <w:ind w:firstLine="560"/>
    </w:pPr>
    <w:rPr>
      <w:rFonts w:ascii="宋体" w:hAnsi="宋体" w:cs="宋体"/>
      <w:kern w:val="0"/>
      <w:szCs w:val="22"/>
    </w:rPr>
  </w:style>
  <w:style w:type="paragraph" w:customStyle="1" w:styleId="365">
    <w:name w:val="td-5"/>
    <w:basedOn w:val="1"/>
    <w:qFormat/>
    <w:uiPriority w:val="0"/>
    <w:pPr>
      <w:widowControl/>
      <w:pBdr>
        <w:top w:val="single" w:color="auto" w:sz="12" w:space="0"/>
        <w:left w:val="single" w:color="auto" w:sz="4" w:space="4"/>
        <w:bottom w:val="single" w:color="auto" w:sz="4" w:space="0"/>
        <w:right w:val="single" w:color="auto" w:sz="4" w:space="0"/>
      </w:pBdr>
      <w:jc w:val="left"/>
    </w:pPr>
    <w:rPr>
      <w:rFonts w:ascii="宋体" w:hAnsi="宋体" w:cs="宋体"/>
      <w:kern w:val="0"/>
      <w:szCs w:val="22"/>
    </w:rPr>
  </w:style>
  <w:style w:type="paragraph" w:customStyle="1" w:styleId="366">
    <w:name w:val="pa-14"/>
    <w:basedOn w:val="1"/>
    <w:qFormat/>
    <w:uiPriority w:val="0"/>
    <w:pPr>
      <w:widowControl/>
      <w:spacing w:line="360" w:lineRule="atLeast"/>
      <w:jc w:val="left"/>
    </w:pPr>
    <w:rPr>
      <w:rFonts w:ascii="宋体" w:hAnsi="宋体" w:cs="宋体"/>
      <w:kern w:val="0"/>
      <w:szCs w:val="22"/>
    </w:rPr>
  </w:style>
  <w:style w:type="paragraph" w:customStyle="1" w:styleId="367">
    <w:name w:val="样式 标题 3h33rd level3l3CTLevel 3 Topic Headingsect1.2.3Hea..."/>
    <w:basedOn w:val="4"/>
    <w:qFormat/>
    <w:uiPriority w:val="0"/>
    <w:pPr>
      <w:spacing w:before="156" w:after="156" w:line="240" w:lineRule="atLeast"/>
      <w:ind w:left="180"/>
      <w:jc w:val="left"/>
    </w:pPr>
    <w:rPr>
      <w:rFonts w:ascii="宋体" w:hAnsi="宋体" w:cs="宋体"/>
      <w:szCs w:val="20"/>
    </w:rPr>
  </w:style>
  <w:style w:type="paragraph" w:customStyle="1" w:styleId="368">
    <w:name w:val="pa-102"/>
    <w:basedOn w:val="1"/>
    <w:qFormat/>
    <w:uiPriority w:val="0"/>
    <w:pPr>
      <w:widowControl/>
      <w:spacing w:line="300" w:lineRule="atLeast"/>
      <w:jc w:val="center"/>
    </w:pPr>
    <w:rPr>
      <w:rFonts w:ascii="宋体" w:hAnsi="宋体" w:cs="宋体"/>
      <w:kern w:val="0"/>
      <w:szCs w:val="22"/>
    </w:rPr>
  </w:style>
  <w:style w:type="paragraph" w:customStyle="1" w:styleId="369">
    <w:name w:val="pa-19"/>
    <w:basedOn w:val="1"/>
    <w:qFormat/>
    <w:uiPriority w:val="0"/>
    <w:pPr>
      <w:widowControl/>
      <w:spacing w:line="240" w:lineRule="atLeast"/>
      <w:ind w:firstLine="20"/>
      <w:jc w:val="left"/>
    </w:pPr>
    <w:rPr>
      <w:rFonts w:ascii="宋体" w:hAnsi="宋体" w:cs="宋体"/>
      <w:kern w:val="0"/>
      <w:szCs w:val="22"/>
    </w:rPr>
  </w:style>
  <w:style w:type="character" w:customStyle="1" w:styleId="370">
    <w:name w:val="Char Char28"/>
    <w:qFormat/>
    <w:uiPriority w:val="0"/>
    <w:rPr>
      <w:rFonts w:eastAsia="宋体"/>
      <w:kern w:val="2"/>
      <w:sz w:val="18"/>
      <w:lang w:val="en-US" w:eastAsia="zh-CN" w:bidi="ar-SA"/>
    </w:rPr>
  </w:style>
  <w:style w:type="character" w:customStyle="1" w:styleId="371">
    <w:name w:val="页脚 Char Char"/>
    <w:qFormat/>
    <w:uiPriority w:val="0"/>
    <w:rPr>
      <w:rFonts w:ascii="Times New Roman" w:hAnsi="Times New Roman" w:eastAsia="宋体" w:cs="Times New Roman"/>
      <w:sz w:val="18"/>
      <w:szCs w:val="18"/>
    </w:rPr>
  </w:style>
  <w:style w:type="paragraph" w:customStyle="1" w:styleId="372">
    <w:name w:val="TOC 标题1"/>
    <w:basedOn w:val="2"/>
    <w:next w:val="1"/>
    <w:qFormat/>
    <w:uiPriority w:val="39"/>
    <w:pPr>
      <w:widowControl/>
      <w:tabs>
        <w:tab w:val="left" w:pos="432"/>
      </w:tabs>
      <w:spacing w:before="480" w:line="276" w:lineRule="auto"/>
      <w:jc w:val="left"/>
      <w:outlineLvl w:val="9"/>
    </w:pPr>
    <w:rPr>
      <w:rFonts w:ascii="Cambria" w:hAnsi="Cambria"/>
      <w:color w:val="365F91"/>
      <w:sz w:val="28"/>
      <w:szCs w:val="28"/>
    </w:rPr>
  </w:style>
  <w:style w:type="character" w:customStyle="1" w:styleId="373">
    <w:name w:val="个人撰写风格"/>
    <w:qFormat/>
    <w:uiPriority w:val="0"/>
    <w:rPr>
      <w:rFonts w:ascii="Arial" w:hAnsi="Arial" w:eastAsia="宋体" w:cs="Arial"/>
      <w:color w:val="000000"/>
      <w:sz w:val="20"/>
    </w:rPr>
  </w:style>
  <w:style w:type="paragraph" w:customStyle="1" w:styleId="374">
    <w:name w:val="pa-75"/>
    <w:basedOn w:val="1"/>
    <w:qFormat/>
    <w:uiPriority w:val="0"/>
    <w:pPr>
      <w:widowControl/>
      <w:spacing w:line="300" w:lineRule="atLeast"/>
      <w:jc w:val="center"/>
    </w:pPr>
    <w:rPr>
      <w:rFonts w:ascii="宋体" w:hAnsi="宋体" w:cs="宋体"/>
      <w:kern w:val="0"/>
      <w:szCs w:val="22"/>
    </w:rPr>
  </w:style>
  <w:style w:type="paragraph" w:customStyle="1" w:styleId="375">
    <w:name w:val="ca-12"/>
    <w:basedOn w:val="1"/>
    <w:qFormat/>
    <w:uiPriority w:val="0"/>
    <w:pPr>
      <w:widowControl/>
      <w:jc w:val="left"/>
    </w:pPr>
    <w:rPr>
      <w:rFonts w:ascii="Calibri" w:hAnsi="Calibri"/>
      <w:color w:val="000000"/>
      <w:kern w:val="0"/>
      <w:sz w:val="32"/>
      <w:szCs w:val="32"/>
    </w:rPr>
  </w:style>
  <w:style w:type="character" w:customStyle="1" w:styleId="376">
    <w:name w:val="15"/>
    <w:qFormat/>
    <w:uiPriority w:val="0"/>
    <w:rPr>
      <w:rFonts w:ascii="Calibri" w:hAnsi="Calibri" w:eastAsia="ヒラギノ角ゴ Pro W3"/>
      <w:color w:val="000000"/>
      <w:sz w:val="20"/>
      <w:szCs w:val="20"/>
    </w:rPr>
  </w:style>
  <w:style w:type="paragraph" w:customStyle="1" w:styleId="377">
    <w:name w:val="ca-20"/>
    <w:basedOn w:val="1"/>
    <w:qFormat/>
    <w:uiPriority w:val="0"/>
    <w:pPr>
      <w:widowControl/>
      <w:jc w:val="left"/>
    </w:pPr>
    <w:rPr>
      <w:rFonts w:ascii="??" w:hAnsi="??" w:cs="宋体"/>
      <w:color w:val="000000"/>
      <w:kern w:val="0"/>
      <w:sz w:val="18"/>
      <w:szCs w:val="18"/>
    </w:rPr>
  </w:style>
  <w:style w:type="paragraph" w:customStyle="1" w:styleId="378">
    <w:name w:val="正文2"/>
    <w:basedOn w:val="1"/>
    <w:link w:val="504"/>
    <w:qFormat/>
    <w:uiPriority w:val="0"/>
    <w:pPr>
      <w:spacing w:before="156" w:line="360" w:lineRule="auto"/>
      <w:ind w:firstLine="510" w:firstLineChars="200"/>
    </w:pPr>
    <w:rPr>
      <w:rFonts w:ascii="Calibri" w:hAnsi="Calibri"/>
      <w:kern w:val="0"/>
      <w:szCs w:val="20"/>
    </w:rPr>
  </w:style>
  <w:style w:type="paragraph" w:customStyle="1" w:styleId="379">
    <w:name w:val="pa-1"/>
    <w:basedOn w:val="1"/>
    <w:qFormat/>
    <w:uiPriority w:val="0"/>
    <w:pPr>
      <w:widowControl/>
      <w:spacing w:line="480" w:lineRule="atLeast"/>
      <w:jc w:val="center"/>
    </w:pPr>
    <w:rPr>
      <w:rFonts w:ascii="宋体" w:hAnsi="宋体" w:cs="宋体"/>
      <w:kern w:val="0"/>
      <w:szCs w:val="22"/>
    </w:rPr>
  </w:style>
  <w:style w:type="paragraph" w:customStyle="1" w:styleId="380">
    <w:name w:val="pa-21"/>
    <w:basedOn w:val="1"/>
    <w:qFormat/>
    <w:uiPriority w:val="0"/>
    <w:pPr>
      <w:widowControl/>
      <w:spacing w:line="240" w:lineRule="atLeast"/>
      <w:ind w:firstLine="420"/>
    </w:pPr>
    <w:rPr>
      <w:rFonts w:ascii="宋体" w:hAnsi="宋体" w:cs="宋体"/>
      <w:kern w:val="0"/>
      <w:szCs w:val="22"/>
    </w:rPr>
  </w:style>
  <w:style w:type="character" w:customStyle="1" w:styleId="381">
    <w:name w:val="Char Char20"/>
    <w:qFormat/>
    <w:locked/>
    <w:uiPriority w:val="0"/>
    <w:rPr>
      <w:rFonts w:ascii="Arial" w:hAnsi="Arial" w:eastAsia="黑体"/>
      <w:kern w:val="2"/>
      <w:sz w:val="24"/>
      <w:szCs w:val="24"/>
    </w:rPr>
  </w:style>
  <w:style w:type="paragraph" w:customStyle="1" w:styleId="382">
    <w:name w:val="CM13"/>
    <w:basedOn w:val="249"/>
    <w:next w:val="249"/>
    <w:qFormat/>
    <w:uiPriority w:val="0"/>
    <w:pPr>
      <w:spacing w:line="520" w:lineRule="atLeast"/>
    </w:pPr>
    <w:rPr>
      <w:rFonts w:ascii="仿宋" w:eastAsia="仿宋" w:cs="Times New Roman"/>
    </w:rPr>
  </w:style>
  <w:style w:type="paragraph" w:customStyle="1" w:styleId="383">
    <w:name w:val="td-8"/>
    <w:basedOn w:val="1"/>
    <w:qFormat/>
    <w:uiPriority w:val="0"/>
    <w:pPr>
      <w:widowControl/>
      <w:pBdr>
        <w:top w:val="single" w:color="auto" w:sz="4" w:space="0"/>
        <w:left w:val="single" w:color="auto" w:sz="4" w:space="4"/>
        <w:bottom w:val="single" w:color="auto" w:sz="4" w:space="0"/>
        <w:right w:val="single" w:color="auto" w:sz="12" w:space="0"/>
      </w:pBdr>
      <w:jc w:val="left"/>
    </w:pPr>
    <w:rPr>
      <w:rFonts w:ascii="宋体" w:hAnsi="宋体" w:cs="宋体"/>
      <w:kern w:val="0"/>
      <w:szCs w:val="22"/>
    </w:rPr>
  </w:style>
  <w:style w:type="paragraph" w:customStyle="1" w:styleId="384">
    <w:name w:val="ca-53"/>
    <w:basedOn w:val="1"/>
    <w:qFormat/>
    <w:uiPriority w:val="0"/>
    <w:pPr>
      <w:widowControl/>
      <w:jc w:val="left"/>
    </w:pPr>
    <w:rPr>
      <w:rFonts w:ascii="Calibri" w:hAnsi="Calibri"/>
      <w:b/>
      <w:bCs/>
      <w:spacing w:val="-20"/>
      <w:kern w:val="0"/>
      <w:sz w:val="36"/>
      <w:szCs w:val="36"/>
    </w:rPr>
  </w:style>
  <w:style w:type="character" w:customStyle="1" w:styleId="385">
    <w:name w:val="普通文字 Char Char1"/>
    <w:qFormat/>
    <w:uiPriority w:val="0"/>
    <w:rPr>
      <w:rFonts w:ascii="宋体" w:hAnsi="Courier New"/>
      <w:kern w:val="2"/>
      <w:sz w:val="24"/>
      <w:szCs w:val="24"/>
    </w:rPr>
  </w:style>
  <w:style w:type="paragraph" w:customStyle="1" w:styleId="386">
    <w:name w:val="ca-16"/>
    <w:basedOn w:val="1"/>
    <w:qFormat/>
    <w:uiPriority w:val="0"/>
    <w:pPr>
      <w:widowControl/>
      <w:jc w:val="left"/>
    </w:pPr>
    <w:rPr>
      <w:rFonts w:ascii="宋体" w:hAnsi="宋体" w:cs="宋体"/>
      <w:kern w:val="0"/>
      <w:szCs w:val="22"/>
    </w:rPr>
  </w:style>
  <w:style w:type="character" w:customStyle="1" w:styleId="387">
    <w:name w:val="批注主题 Char3"/>
    <w:qFormat/>
    <w:uiPriority w:val="0"/>
    <w:rPr>
      <w:rFonts w:eastAsia="宋体"/>
      <w:b/>
      <w:bCs/>
      <w:kern w:val="2"/>
      <w:sz w:val="21"/>
      <w:szCs w:val="24"/>
      <w:lang w:val="en-US" w:eastAsia="zh-CN" w:bidi="ar-SA"/>
    </w:rPr>
  </w:style>
  <w:style w:type="character" w:customStyle="1" w:styleId="388">
    <w:name w:val="ca-321"/>
    <w:qFormat/>
    <w:uiPriority w:val="0"/>
    <w:rPr>
      <w:rFonts w:hint="eastAsia" w:ascii="宋体" w:hAnsi="宋体" w:eastAsia="宋体"/>
      <w:b/>
      <w:bCs/>
      <w:color w:val="C00000"/>
      <w:spacing w:val="-20"/>
      <w:sz w:val="21"/>
      <w:szCs w:val="21"/>
    </w:rPr>
  </w:style>
  <w:style w:type="paragraph" w:customStyle="1" w:styleId="389">
    <w:name w:val="pa-38"/>
    <w:basedOn w:val="1"/>
    <w:qFormat/>
    <w:uiPriority w:val="0"/>
    <w:pPr>
      <w:widowControl/>
      <w:spacing w:line="360" w:lineRule="atLeast"/>
      <w:ind w:firstLine="520"/>
    </w:pPr>
    <w:rPr>
      <w:rFonts w:ascii="宋体" w:hAnsi="宋体" w:cs="宋体"/>
      <w:kern w:val="0"/>
      <w:szCs w:val="22"/>
    </w:rPr>
  </w:style>
  <w:style w:type="paragraph" w:customStyle="1" w:styleId="390">
    <w:name w:val="正文_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91">
    <w:name w:val="表格文字"/>
    <w:basedOn w:val="1"/>
    <w:qFormat/>
    <w:uiPriority w:val="0"/>
    <w:pPr>
      <w:spacing w:line="420" w:lineRule="atLeast"/>
      <w:jc w:val="left"/>
    </w:pPr>
    <w:rPr>
      <w:rFonts w:ascii="Calibri" w:hAnsi="Calibri"/>
      <w:kern w:val="0"/>
      <w:szCs w:val="20"/>
    </w:rPr>
  </w:style>
  <w:style w:type="character" w:customStyle="1" w:styleId="392">
    <w:name w:val="正文文字4 Char Char2"/>
    <w:qFormat/>
    <w:uiPriority w:val="0"/>
    <w:rPr>
      <w:rFonts w:ascii="宋体" w:hAnsi="宋体" w:eastAsia="宋体"/>
      <w:kern w:val="2"/>
      <w:sz w:val="24"/>
      <w:szCs w:val="24"/>
      <w:lang w:val="en-US" w:eastAsia="zh-CN" w:bidi="ar-SA"/>
    </w:rPr>
  </w:style>
  <w:style w:type="paragraph" w:customStyle="1" w:styleId="393">
    <w:name w:val="正文_1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4">
    <w:name w:val="CPara----"/>
    <w:qFormat/>
    <w:uiPriority w:val="0"/>
    <w:pPr>
      <w:tabs>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spacing w:line="220" w:lineRule="atLeast"/>
    </w:pPr>
    <w:rPr>
      <w:rFonts w:ascii="Arial" w:hAnsi="Arial" w:eastAsia="宋体" w:cs="Arial"/>
      <w:color w:val="000000"/>
      <w:kern w:val="2"/>
      <w:sz w:val="21"/>
      <w:szCs w:val="22"/>
      <w:lang w:val="de-CH" w:eastAsia="zh-CN" w:bidi="ar-SA"/>
    </w:rPr>
  </w:style>
  <w:style w:type="paragraph" w:customStyle="1" w:styleId="395">
    <w:name w:val="t1"/>
    <w:basedOn w:val="1"/>
    <w:qFormat/>
    <w:uiPriority w:val="0"/>
    <w:pPr>
      <w:widowControl/>
      <w:spacing w:line="280" w:lineRule="atLeast"/>
      <w:jc w:val="left"/>
    </w:pPr>
    <w:rPr>
      <w:rFonts w:ascii="Calibri" w:hAnsi="Calibri"/>
      <w:kern w:val="0"/>
      <w:szCs w:val="20"/>
      <w:lang w:val="de-DE" w:eastAsia="de-DE"/>
    </w:rPr>
  </w:style>
  <w:style w:type="character" w:customStyle="1" w:styleId="396">
    <w:name w:val="ca-201"/>
    <w:qFormat/>
    <w:uiPriority w:val="0"/>
    <w:rPr>
      <w:rFonts w:ascii="??" w:hAnsi="??"/>
      <w:color w:val="000000"/>
      <w:sz w:val="18"/>
      <w:szCs w:val="18"/>
    </w:rPr>
  </w:style>
  <w:style w:type="paragraph" w:customStyle="1" w:styleId="397">
    <w:name w:val="pa-53"/>
    <w:basedOn w:val="1"/>
    <w:qFormat/>
    <w:uiPriority w:val="0"/>
    <w:pPr>
      <w:widowControl/>
      <w:spacing w:line="280" w:lineRule="atLeast"/>
      <w:ind w:firstLine="100"/>
    </w:pPr>
    <w:rPr>
      <w:rFonts w:ascii="宋体" w:hAnsi="宋体" w:cs="宋体"/>
      <w:kern w:val="0"/>
      <w:szCs w:val="22"/>
    </w:rPr>
  </w:style>
  <w:style w:type="paragraph" w:customStyle="1" w:styleId="398">
    <w:name w:val="BJ-03"/>
    <w:qFormat/>
    <w:uiPriority w:val="0"/>
    <w:pPr>
      <w:widowControl w:val="0"/>
      <w:spacing w:before="120" w:after="120" w:line="360" w:lineRule="auto"/>
      <w:ind w:left="1200" w:hanging="360"/>
      <w:jc w:val="both"/>
    </w:pPr>
    <w:rPr>
      <w:rFonts w:ascii="Arial" w:hAnsi="Arial" w:eastAsia="宋体" w:cs="Times New Roman"/>
      <w:kern w:val="2"/>
      <w:sz w:val="24"/>
      <w:szCs w:val="22"/>
      <w:lang w:val="de-DE" w:eastAsia="de-DE" w:bidi="ar-SA"/>
    </w:rPr>
  </w:style>
  <w:style w:type="paragraph" w:customStyle="1" w:styleId="399">
    <w:name w:val="ARTICLE"/>
    <w:qFormat/>
    <w:uiPriority w:val="0"/>
    <w:pPr>
      <w:keepNext/>
      <w:keepLines/>
      <w:spacing w:before="100" w:beforeAutospacing="1" w:after="100" w:afterAutospacing="1" w:line="360" w:lineRule="auto"/>
    </w:pPr>
    <w:rPr>
      <w:rFonts w:ascii="Arial" w:hAnsi="Arial" w:eastAsia="宋体" w:cs="Arial"/>
      <w:caps/>
      <w:kern w:val="2"/>
      <w:sz w:val="21"/>
      <w:szCs w:val="22"/>
      <w:u w:val="single"/>
      <w:lang w:val="en-US" w:eastAsia="en-US" w:bidi="ar-SA"/>
    </w:rPr>
  </w:style>
  <w:style w:type="paragraph" w:customStyle="1" w:styleId="400">
    <w:name w:val="ca-28"/>
    <w:basedOn w:val="1"/>
    <w:qFormat/>
    <w:uiPriority w:val="0"/>
    <w:pPr>
      <w:widowControl/>
      <w:jc w:val="left"/>
    </w:pPr>
    <w:rPr>
      <w:rFonts w:ascii="宋体" w:hAnsi="宋体" w:cs="宋体"/>
      <w:color w:val="FF0000"/>
      <w:kern w:val="0"/>
      <w:szCs w:val="21"/>
    </w:rPr>
  </w:style>
  <w:style w:type="character" w:customStyle="1" w:styleId="401">
    <w:name w:val="批注文字 Char Char"/>
    <w:qFormat/>
    <w:uiPriority w:val="0"/>
    <w:rPr>
      <w:rFonts w:ascii="Times New Roman" w:hAnsi="Times New Roman" w:eastAsia="宋体" w:cs="Times New Roman"/>
      <w:szCs w:val="24"/>
    </w:rPr>
  </w:style>
  <w:style w:type="character" w:customStyle="1" w:styleId="402">
    <w:name w:val="标题 6 Char"/>
    <w:qFormat/>
    <w:uiPriority w:val="0"/>
    <w:rPr>
      <w:rFonts w:ascii="Cambria" w:hAnsi="Cambria" w:eastAsia="宋体"/>
      <w:b/>
      <w:bCs/>
      <w:kern w:val="2"/>
      <w:sz w:val="24"/>
      <w:szCs w:val="24"/>
      <w:lang w:val="en-US" w:eastAsia="zh-CN" w:bidi="ar-SA"/>
    </w:rPr>
  </w:style>
  <w:style w:type="paragraph" w:customStyle="1" w:styleId="403">
    <w:name w:val="ca-30"/>
    <w:basedOn w:val="1"/>
    <w:qFormat/>
    <w:uiPriority w:val="0"/>
    <w:pPr>
      <w:widowControl/>
      <w:jc w:val="left"/>
    </w:pPr>
    <w:rPr>
      <w:rFonts w:ascii="??" w:hAnsi="??" w:cs="宋体"/>
      <w:color w:val="002060"/>
      <w:kern w:val="0"/>
      <w:szCs w:val="21"/>
    </w:rPr>
  </w:style>
  <w:style w:type="character" w:customStyle="1" w:styleId="404">
    <w:name w:val="日期 Char3"/>
    <w:qFormat/>
    <w:uiPriority w:val="0"/>
    <w:rPr>
      <w:rFonts w:eastAsia="仿宋_GB2312"/>
      <w:kern w:val="2"/>
      <w:sz w:val="28"/>
      <w:lang w:val="en-US" w:eastAsia="zh-CN" w:bidi="ar-SA"/>
    </w:rPr>
  </w:style>
  <w:style w:type="character" w:customStyle="1" w:styleId="405">
    <w:name w:val="正文文字4 Char Char"/>
    <w:qFormat/>
    <w:uiPriority w:val="0"/>
    <w:rPr>
      <w:rFonts w:eastAsia="宋体"/>
      <w:kern w:val="2"/>
      <w:sz w:val="21"/>
      <w:szCs w:val="24"/>
      <w:lang w:val="en-US" w:eastAsia="zh-CN" w:bidi="ar-SA"/>
    </w:rPr>
  </w:style>
  <w:style w:type="paragraph" w:customStyle="1" w:styleId="406">
    <w:name w:val="样式 样式 标题 3section:33l3Level 3 HeadH3heading 3h3Bold Headbh... + ... Char"/>
    <w:basedOn w:val="1"/>
    <w:qFormat/>
    <w:uiPriority w:val="0"/>
    <w:pPr>
      <w:keepNext/>
      <w:keepLines/>
      <w:spacing w:before="156" w:after="156" w:line="360" w:lineRule="auto"/>
      <w:ind w:left="800" w:leftChars="400"/>
      <w:outlineLvl w:val="2"/>
    </w:pPr>
    <w:rPr>
      <w:rFonts w:ascii="宋体" w:hAnsi="宋体" w:cs="宋体"/>
      <w:b/>
      <w:bCs/>
      <w:color w:val="FF0000"/>
      <w:szCs w:val="22"/>
    </w:rPr>
  </w:style>
  <w:style w:type="paragraph" w:customStyle="1" w:styleId="407">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8">
    <w:name w:val="pa-59"/>
    <w:basedOn w:val="1"/>
    <w:qFormat/>
    <w:uiPriority w:val="0"/>
    <w:pPr>
      <w:widowControl/>
      <w:spacing w:line="360" w:lineRule="atLeast"/>
      <w:ind w:firstLine="200"/>
    </w:pPr>
    <w:rPr>
      <w:rFonts w:ascii="宋体" w:hAnsi="宋体" w:cs="宋体"/>
      <w:kern w:val="0"/>
      <w:szCs w:val="22"/>
    </w:rPr>
  </w:style>
  <w:style w:type="paragraph" w:customStyle="1" w:styleId="409">
    <w:name w:val="ca-38"/>
    <w:basedOn w:val="1"/>
    <w:qFormat/>
    <w:uiPriority w:val="0"/>
    <w:pPr>
      <w:widowControl/>
      <w:jc w:val="left"/>
    </w:pPr>
    <w:rPr>
      <w:rFonts w:ascii="Calibri" w:hAnsi="Calibri"/>
      <w:b/>
      <w:bCs/>
      <w:spacing w:val="-20"/>
      <w:kern w:val="0"/>
      <w:szCs w:val="21"/>
    </w:rPr>
  </w:style>
  <w:style w:type="paragraph" w:customStyle="1" w:styleId="410">
    <w:name w:val="表格格式"/>
    <w:basedOn w:val="1"/>
    <w:qFormat/>
    <w:uiPriority w:val="0"/>
    <w:pPr>
      <w:spacing w:line="360" w:lineRule="exact"/>
      <w:ind w:left="-91"/>
      <w:jc w:val="left"/>
    </w:pPr>
    <w:rPr>
      <w:rFonts w:ascii="宋体" w:hAnsi="Calibri"/>
      <w:kern w:val="0"/>
      <w:szCs w:val="11"/>
    </w:rPr>
  </w:style>
  <w:style w:type="paragraph" w:customStyle="1" w:styleId="411">
    <w:name w:val="正文_1_2"/>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12">
    <w:name w:val="ca-271"/>
    <w:qFormat/>
    <w:uiPriority w:val="0"/>
    <w:rPr>
      <w:rFonts w:hint="eastAsia" w:ascii="宋体" w:hAnsi="宋体" w:eastAsia="宋体"/>
      <w:b/>
      <w:bCs/>
      <w:color w:val="002060"/>
      <w:spacing w:val="-20"/>
      <w:sz w:val="21"/>
      <w:szCs w:val="21"/>
    </w:rPr>
  </w:style>
  <w:style w:type="paragraph" w:customStyle="1" w:styleId="413">
    <w:name w:val="pa-99"/>
    <w:basedOn w:val="1"/>
    <w:qFormat/>
    <w:uiPriority w:val="0"/>
    <w:pPr>
      <w:widowControl/>
      <w:spacing w:line="300" w:lineRule="atLeast"/>
      <w:ind w:firstLine="520"/>
    </w:pPr>
    <w:rPr>
      <w:rFonts w:ascii="宋体" w:hAnsi="宋体" w:cs="宋体"/>
      <w:kern w:val="0"/>
      <w:szCs w:val="22"/>
    </w:rPr>
  </w:style>
  <w:style w:type="paragraph" w:customStyle="1" w:styleId="414">
    <w:name w:val="菲页1"/>
    <w:basedOn w:val="3"/>
    <w:qFormat/>
    <w:uiPriority w:val="0"/>
    <w:pPr>
      <w:widowControl/>
      <w:spacing w:line="413" w:lineRule="auto"/>
      <w:jc w:val="center"/>
    </w:pPr>
    <w:rPr>
      <w:rFonts w:ascii="黑体" w:hAnsi="宋体"/>
      <w:b w:val="0"/>
      <w:bCs w:val="0"/>
      <w:sz w:val="52"/>
      <w:szCs w:val="20"/>
    </w:rPr>
  </w:style>
  <w:style w:type="paragraph" w:customStyle="1" w:styleId="415">
    <w:name w:val="xl8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paragraph" w:customStyle="1" w:styleId="416">
    <w:name w:val="Body text|1"/>
    <w:basedOn w:val="1"/>
    <w:qFormat/>
    <w:uiPriority w:val="0"/>
    <w:pPr>
      <w:suppressAutoHyphens/>
      <w:spacing w:after="30" w:line="439" w:lineRule="auto"/>
      <w:ind w:firstLine="400"/>
    </w:pPr>
    <w:rPr>
      <w:rFonts w:ascii="宋体" w:hAnsi="宋体" w:cs="宋体"/>
      <w:sz w:val="28"/>
      <w:szCs w:val="28"/>
      <w:lang w:val="zh-TW" w:eastAsia="zh-TW" w:bidi="zh-TW"/>
    </w:rPr>
  </w:style>
  <w:style w:type="character" w:customStyle="1" w:styleId="417">
    <w:name w:val="CPara- Char Char"/>
    <w:qFormat/>
    <w:uiPriority w:val="0"/>
    <w:rPr>
      <w:rFonts w:ascii="宋体" w:hAnsi="宋体" w:eastAsia="宋体"/>
      <w:lang w:val="en-US" w:eastAsia="en-US" w:bidi="ar-SA"/>
    </w:rPr>
  </w:style>
  <w:style w:type="paragraph" w:customStyle="1" w:styleId="418">
    <w:name w:val="pa-139"/>
    <w:basedOn w:val="1"/>
    <w:qFormat/>
    <w:uiPriority w:val="0"/>
    <w:pPr>
      <w:widowControl/>
      <w:spacing w:line="320" w:lineRule="atLeast"/>
      <w:ind w:firstLine="280"/>
    </w:pPr>
    <w:rPr>
      <w:rFonts w:ascii="宋体" w:hAnsi="宋体" w:cs="宋体"/>
      <w:kern w:val="0"/>
      <w:szCs w:val="22"/>
    </w:rPr>
  </w:style>
  <w:style w:type="character" w:customStyle="1" w:styleId="419">
    <w:name w:val="普通文字 Char Char_1"/>
    <w:link w:val="420"/>
    <w:qFormat/>
    <w:uiPriority w:val="0"/>
    <w:rPr>
      <w:rFonts w:ascii="宋体" w:hAnsi="Courier New" w:eastAsia="宋体"/>
      <w:kern w:val="2"/>
      <w:sz w:val="21"/>
      <w:szCs w:val="21"/>
      <w:lang w:bidi="ar-SA"/>
    </w:rPr>
  </w:style>
  <w:style w:type="paragraph" w:customStyle="1" w:styleId="420">
    <w:name w:val="纯文本_1_0"/>
    <w:basedOn w:val="209"/>
    <w:link w:val="419"/>
    <w:qFormat/>
    <w:uiPriority w:val="0"/>
    <w:rPr>
      <w:rFonts w:ascii="宋体" w:hAnsi="Courier New"/>
      <w:szCs w:val="21"/>
    </w:rPr>
  </w:style>
  <w:style w:type="character" w:customStyle="1" w:styleId="421">
    <w:name w:val="ca-511"/>
    <w:qFormat/>
    <w:uiPriority w:val="0"/>
    <w:rPr>
      <w:rFonts w:ascii="Times New Roman" w:hAnsi="Times New Roman" w:cs="Times New Roman"/>
      <w:b/>
      <w:bCs/>
      <w:color w:val="000000"/>
      <w:spacing w:val="-20"/>
      <w:sz w:val="32"/>
      <w:szCs w:val="32"/>
    </w:rPr>
  </w:style>
  <w:style w:type="character" w:customStyle="1" w:styleId="422">
    <w:name w:val="脚注文本 字符"/>
    <w:link w:val="41"/>
    <w:qFormat/>
    <w:uiPriority w:val="0"/>
    <w:rPr>
      <w:kern w:val="2"/>
      <w:sz w:val="18"/>
    </w:rPr>
  </w:style>
  <w:style w:type="paragraph" w:customStyle="1" w:styleId="423">
    <w:name w:val="样式2"/>
    <w:basedOn w:val="37"/>
    <w:qFormat/>
    <w:uiPriority w:val="0"/>
    <w:pPr>
      <w:spacing w:line="360" w:lineRule="auto"/>
      <w:jc w:val="left"/>
    </w:pPr>
    <w:rPr>
      <w:rFonts w:ascii="宋体" w:hAnsi="宋体"/>
      <w:caps/>
      <w:kern w:val="0"/>
      <w:szCs w:val="20"/>
    </w:rPr>
  </w:style>
  <w:style w:type="paragraph" w:customStyle="1" w:styleId="424">
    <w:name w:val="Char11"/>
    <w:basedOn w:val="1"/>
    <w:qFormat/>
    <w:uiPriority w:val="0"/>
    <w:rPr>
      <w:szCs w:val="20"/>
    </w:rPr>
  </w:style>
  <w:style w:type="character" w:customStyle="1" w:styleId="425">
    <w:name w:val="by jerry Char2"/>
    <w:qFormat/>
    <w:uiPriority w:val="0"/>
    <w:rPr>
      <w:b/>
      <w:bCs/>
      <w:kern w:val="44"/>
      <w:sz w:val="44"/>
      <w:szCs w:val="44"/>
    </w:rPr>
  </w:style>
  <w:style w:type="paragraph" w:customStyle="1" w:styleId="426">
    <w:name w:val="pa-41"/>
    <w:basedOn w:val="1"/>
    <w:qFormat/>
    <w:uiPriority w:val="0"/>
    <w:pPr>
      <w:widowControl/>
      <w:spacing w:line="280" w:lineRule="atLeast"/>
      <w:ind w:firstLine="420"/>
    </w:pPr>
    <w:rPr>
      <w:rFonts w:ascii="宋体" w:hAnsi="宋体" w:cs="宋体"/>
      <w:kern w:val="0"/>
      <w:szCs w:val="22"/>
    </w:rPr>
  </w:style>
  <w:style w:type="character" w:customStyle="1" w:styleId="427">
    <w:name w:val="Heading 7 Char"/>
    <w:qFormat/>
    <w:locked/>
    <w:uiPriority w:val="0"/>
    <w:rPr>
      <w:rFonts w:eastAsia="宋体"/>
      <w:b/>
      <w:bCs/>
      <w:sz w:val="24"/>
      <w:szCs w:val="24"/>
      <w:lang w:val="en-US" w:eastAsia="zh-CN" w:bidi="ar-SA"/>
    </w:rPr>
  </w:style>
  <w:style w:type="paragraph" w:customStyle="1" w:styleId="428">
    <w:name w:val="标题5"/>
    <w:basedOn w:val="4"/>
    <w:link w:val="483"/>
    <w:qFormat/>
    <w:uiPriority w:val="0"/>
    <w:pPr>
      <w:spacing w:line="413" w:lineRule="auto"/>
    </w:pPr>
    <w:rPr>
      <w:rFonts w:ascii="Arial" w:hAnsi="Arial"/>
    </w:rPr>
  </w:style>
  <w:style w:type="paragraph" w:customStyle="1" w:styleId="429">
    <w:name w:val="样式4"/>
    <w:basedOn w:val="4"/>
    <w:qFormat/>
    <w:uiPriority w:val="0"/>
    <w:pPr>
      <w:spacing w:line="415" w:lineRule="auto"/>
      <w:ind w:left="720" w:hanging="720"/>
    </w:pPr>
    <w:rPr>
      <w:rFonts w:eastAsia="Arial"/>
      <w:kern w:val="2"/>
    </w:rPr>
  </w:style>
  <w:style w:type="paragraph" w:customStyle="1" w:styleId="430">
    <w:name w:val="Normal_15"/>
    <w:qFormat/>
    <w:uiPriority w:val="0"/>
    <w:rPr>
      <w:rFonts w:ascii="黑体" w:hAnsi="黑体" w:eastAsia="黑体" w:cs="Times New Roman"/>
      <w:b/>
      <w:kern w:val="2"/>
      <w:sz w:val="32"/>
      <w:szCs w:val="24"/>
      <w:lang w:val="en-US" w:eastAsia="zh-CN" w:bidi="ar-SA"/>
    </w:rPr>
  </w:style>
  <w:style w:type="paragraph" w:customStyle="1" w:styleId="431">
    <w:name w:val="Normal_11"/>
    <w:qFormat/>
    <w:uiPriority w:val="0"/>
    <w:rPr>
      <w:rFonts w:ascii="黑体" w:hAnsi="黑体" w:eastAsia="黑体" w:cs="Times New Roman"/>
      <w:b/>
      <w:kern w:val="2"/>
      <w:sz w:val="32"/>
      <w:szCs w:val="24"/>
      <w:lang w:val="en-US" w:eastAsia="zh-CN" w:bidi="ar-SA"/>
    </w:rPr>
  </w:style>
  <w:style w:type="character" w:customStyle="1" w:styleId="432">
    <w:name w:val="ca-231"/>
    <w:qFormat/>
    <w:uiPriority w:val="0"/>
    <w:rPr>
      <w:rFonts w:ascii="Times New Roman" w:hAnsi="Times New Roman" w:cs="Times New Roman"/>
      <w:sz w:val="21"/>
      <w:szCs w:val="21"/>
    </w:rPr>
  </w:style>
  <w:style w:type="paragraph" w:customStyle="1" w:styleId="433">
    <w:name w:val="td-4"/>
    <w:basedOn w:val="1"/>
    <w:qFormat/>
    <w:uiPriority w:val="0"/>
    <w:pPr>
      <w:widowControl/>
      <w:pBdr>
        <w:top w:val="single" w:color="auto" w:sz="12" w:space="0"/>
        <w:left w:val="single" w:color="auto" w:sz="12" w:space="4"/>
        <w:bottom w:val="single" w:color="auto" w:sz="4" w:space="0"/>
        <w:right w:val="single" w:color="auto" w:sz="4" w:space="0"/>
      </w:pBdr>
      <w:jc w:val="left"/>
    </w:pPr>
    <w:rPr>
      <w:rFonts w:ascii="宋体" w:hAnsi="宋体" w:cs="宋体"/>
      <w:kern w:val="0"/>
      <w:szCs w:val="22"/>
    </w:rPr>
  </w:style>
  <w:style w:type="paragraph" w:customStyle="1" w:styleId="434">
    <w:name w:val="xl77"/>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character" w:customStyle="1" w:styleId="435">
    <w:name w:val="ca-531"/>
    <w:qFormat/>
    <w:uiPriority w:val="0"/>
    <w:rPr>
      <w:rFonts w:ascii="Times New Roman" w:hAnsi="Times New Roman" w:cs="Times New Roman"/>
      <w:b/>
      <w:bCs/>
      <w:spacing w:val="-20"/>
      <w:sz w:val="36"/>
      <w:szCs w:val="36"/>
    </w:rPr>
  </w:style>
  <w:style w:type="paragraph" w:customStyle="1" w:styleId="436">
    <w:name w:val="ca-5"/>
    <w:basedOn w:val="1"/>
    <w:qFormat/>
    <w:uiPriority w:val="0"/>
    <w:pPr>
      <w:widowControl/>
      <w:jc w:val="left"/>
    </w:pPr>
    <w:rPr>
      <w:rFonts w:ascii="宋体" w:hAnsi="宋体" w:cs="宋体"/>
      <w:b/>
      <w:bCs/>
      <w:color w:val="000000"/>
      <w:spacing w:val="40"/>
      <w:kern w:val="0"/>
      <w:sz w:val="48"/>
      <w:szCs w:val="48"/>
    </w:rPr>
  </w:style>
  <w:style w:type="paragraph" w:customStyle="1" w:styleId="437">
    <w:name w:val="BJ-01-T"/>
    <w:qFormat/>
    <w:uiPriority w:val="0"/>
    <w:pPr>
      <w:spacing w:before="120" w:line="360" w:lineRule="auto"/>
      <w:ind w:left="1418"/>
      <w:jc w:val="both"/>
    </w:pPr>
    <w:rPr>
      <w:rFonts w:ascii="Arial" w:hAnsi="Arial" w:eastAsia="宋体" w:cs="Times New Roman"/>
      <w:kern w:val="2"/>
      <w:sz w:val="24"/>
      <w:szCs w:val="22"/>
      <w:lang w:val="en-GB" w:eastAsia="de-DE" w:bidi="ar-SA"/>
    </w:rPr>
  </w:style>
  <w:style w:type="character" w:customStyle="1" w:styleId="438">
    <w:name w:val="ca-431"/>
    <w:qFormat/>
    <w:uiPriority w:val="0"/>
    <w:rPr>
      <w:rFonts w:hint="eastAsia" w:ascii="宋体" w:hAnsi="宋体" w:eastAsia="宋体"/>
      <w:color w:val="000000"/>
      <w:sz w:val="44"/>
      <w:szCs w:val="44"/>
    </w:rPr>
  </w:style>
  <w:style w:type="paragraph" w:customStyle="1" w:styleId="439">
    <w:name w:val="样式 正文缩进正文（首行缩进两字）特点ALT+Z表正文正文非缩进四号段1Normal Indent Char2...2"/>
    <w:basedOn w:val="4"/>
    <w:qFormat/>
    <w:uiPriority w:val="0"/>
    <w:pPr>
      <w:spacing w:before="360" w:after="120" w:line="360" w:lineRule="auto"/>
      <w:jc w:val="center"/>
    </w:pPr>
    <w:rPr>
      <w:rFonts w:ascii="宋体" w:hAnsi="宋体"/>
      <w:bCs w:val="0"/>
      <w:sz w:val="28"/>
      <w:szCs w:val="20"/>
    </w:rPr>
  </w:style>
  <w:style w:type="paragraph" w:customStyle="1" w:styleId="440">
    <w:name w:val="Normal1"/>
    <w:qFormat/>
    <w:uiPriority w:val="0"/>
    <w:pPr>
      <w:widowControl w:val="0"/>
      <w:jc w:val="both"/>
    </w:pPr>
    <w:rPr>
      <w:rFonts w:hint="eastAsia" w:ascii="Times New Roman" w:hAnsi="Times New Roman" w:eastAsia="宋体" w:cs="Times New Roman"/>
      <w:kern w:val="2"/>
      <w:sz w:val="21"/>
      <w:szCs w:val="22"/>
      <w:lang w:val="en-US" w:eastAsia="zh-CN" w:bidi="ar-SA"/>
    </w:rPr>
  </w:style>
  <w:style w:type="paragraph" w:customStyle="1" w:styleId="441">
    <w:name w:val="pa-57"/>
    <w:basedOn w:val="1"/>
    <w:qFormat/>
    <w:uiPriority w:val="0"/>
    <w:pPr>
      <w:widowControl/>
      <w:spacing w:line="300" w:lineRule="atLeast"/>
      <w:ind w:firstLine="560"/>
    </w:pPr>
    <w:rPr>
      <w:rFonts w:ascii="宋体" w:hAnsi="宋体" w:cs="宋体"/>
      <w:kern w:val="0"/>
      <w:szCs w:val="22"/>
    </w:rPr>
  </w:style>
  <w:style w:type="character" w:customStyle="1" w:styleId="442">
    <w:name w:val="ca-91"/>
    <w:qFormat/>
    <w:uiPriority w:val="0"/>
    <w:rPr>
      <w:rFonts w:hint="eastAsia" w:ascii="楷体_GB2312" w:eastAsia="楷体_GB2312"/>
      <w:color w:val="000000"/>
      <w:spacing w:val="20"/>
      <w:sz w:val="96"/>
      <w:szCs w:val="96"/>
    </w:rPr>
  </w:style>
  <w:style w:type="character" w:customStyle="1" w:styleId="443">
    <w:name w:val="文档结构图 Char"/>
    <w:qFormat/>
    <w:uiPriority w:val="0"/>
    <w:rPr>
      <w:szCs w:val="24"/>
      <w:shd w:val="clear" w:color="auto" w:fill="000080"/>
      <w:lang w:bidi="ar-SA"/>
    </w:rPr>
  </w:style>
  <w:style w:type="paragraph" w:customStyle="1" w:styleId="444">
    <w:name w:val="ca-26"/>
    <w:basedOn w:val="1"/>
    <w:qFormat/>
    <w:uiPriority w:val="0"/>
    <w:pPr>
      <w:widowControl/>
      <w:jc w:val="left"/>
    </w:pPr>
    <w:rPr>
      <w:rFonts w:ascii="宋体" w:hAnsi="宋体" w:cs="宋体"/>
      <w:color w:val="002060"/>
      <w:kern w:val="0"/>
      <w:szCs w:val="21"/>
    </w:rPr>
  </w:style>
  <w:style w:type="character" w:customStyle="1" w:styleId="445">
    <w:name w:val="彩色网格 - 强调文字颜色 1 Char"/>
    <w:link w:val="115"/>
    <w:qFormat/>
    <w:uiPriority w:val="0"/>
    <w:rPr>
      <w:i/>
      <w:iCs/>
      <w:color w:val="000000"/>
      <w:kern w:val="2"/>
      <w:sz w:val="21"/>
      <w:szCs w:val="22"/>
      <w:lang w:bidi="ar-SA"/>
    </w:rPr>
  </w:style>
  <w:style w:type="paragraph" w:customStyle="1" w:styleId="446">
    <w:name w:val="pa-110"/>
    <w:basedOn w:val="1"/>
    <w:qFormat/>
    <w:uiPriority w:val="0"/>
    <w:pPr>
      <w:widowControl/>
      <w:spacing w:line="360" w:lineRule="atLeast"/>
      <w:jc w:val="center"/>
    </w:pPr>
    <w:rPr>
      <w:rFonts w:ascii="宋体" w:hAnsi="宋体" w:cs="宋体"/>
      <w:kern w:val="0"/>
      <w:szCs w:val="22"/>
    </w:rPr>
  </w:style>
  <w:style w:type="paragraph" w:customStyle="1" w:styleId="447">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Verdana" w:hAnsi="Verdana" w:eastAsia="仿宋_GB2312" w:cs="Verdana"/>
      <w:kern w:val="0"/>
      <w:szCs w:val="22"/>
      <w:lang w:eastAsia="en-US"/>
    </w:rPr>
  </w:style>
  <w:style w:type="paragraph" w:customStyle="1" w:styleId="448">
    <w:name w:val="样式 正文缩进正文（首行缩进两字）特点ALT+Z表正文正文非缩进四号段1Normal Indent Char2...1"/>
    <w:basedOn w:val="3"/>
    <w:qFormat/>
    <w:uiPriority w:val="0"/>
    <w:pPr>
      <w:spacing w:before="1320" w:after="240" w:line="300" w:lineRule="auto"/>
      <w:jc w:val="center"/>
    </w:pPr>
    <w:rPr>
      <w:bCs w:val="0"/>
      <w:szCs w:val="20"/>
    </w:rPr>
  </w:style>
  <w:style w:type="paragraph" w:customStyle="1" w:styleId="449">
    <w:name w:val="Normal_24"/>
    <w:qFormat/>
    <w:uiPriority w:val="0"/>
    <w:rPr>
      <w:rFonts w:ascii="黑体" w:hAnsi="黑体" w:eastAsia="黑体" w:cs="Times New Roman"/>
      <w:b/>
      <w:kern w:val="2"/>
      <w:sz w:val="32"/>
      <w:szCs w:val="24"/>
      <w:lang w:val="en-US" w:eastAsia="zh-CN" w:bidi="ar-SA"/>
    </w:rPr>
  </w:style>
  <w:style w:type="character" w:customStyle="1" w:styleId="450">
    <w:name w:val="标题 2 Char_0"/>
    <w:link w:val="173"/>
    <w:semiHidden/>
    <w:qFormat/>
    <w:uiPriority w:val="0"/>
    <w:rPr>
      <w:rFonts w:ascii="Cambria" w:hAnsi="Cambria" w:eastAsia="宋体"/>
      <w:b/>
      <w:bCs/>
      <w:kern w:val="2"/>
      <w:sz w:val="32"/>
      <w:szCs w:val="32"/>
      <w:lang w:val="en-US" w:eastAsia="zh-CN" w:bidi="ar-SA"/>
    </w:rPr>
  </w:style>
  <w:style w:type="paragraph" w:customStyle="1" w:styleId="451">
    <w:name w:val="pa-15"/>
    <w:basedOn w:val="1"/>
    <w:qFormat/>
    <w:uiPriority w:val="0"/>
    <w:pPr>
      <w:widowControl/>
      <w:spacing w:line="240" w:lineRule="atLeast"/>
      <w:jc w:val="left"/>
    </w:pPr>
    <w:rPr>
      <w:rFonts w:ascii="宋体" w:hAnsi="宋体" w:cs="宋体"/>
      <w:kern w:val="0"/>
      <w:szCs w:val="22"/>
    </w:rPr>
  </w:style>
  <w:style w:type="character" w:customStyle="1" w:styleId="452">
    <w:name w:val="Date Char"/>
    <w:qFormat/>
    <w:locked/>
    <w:uiPriority w:val="0"/>
    <w:rPr>
      <w:rFonts w:eastAsia="宋体"/>
      <w:kern w:val="2"/>
      <w:sz w:val="24"/>
      <w:lang w:val="en-US" w:eastAsia="zh-CN" w:bidi="ar-SA"/>
    </w:rPr>
  </w:style>
  <w:style w:type="paragraph" w:customStyle="1" w:styleId="453">
    <w:name w:val="简单回函地址"/>
    <w:basedOn w:val="1"/>
    <w:qFormat/>
    <w:uiPriority w:val="0"/>
    <w:pPr>
      <w:spacing w:line="312" w:lineRule="atLeast"/>
    </w:pPr>
    <w:rPr>
      <w:kern w:val="0"/>
      <w:szCs w:val="20"/>
    </w:rPr>
  </w:style>
  <w:style w:type="paragraph" w:customStyle="1" w:styleId="454">
    <w:name w:val="Char12"/>
    <w:basedOn w:val="1"/>
    <w:qFormat/>
    <w:uiPriority w:val="0"/>
    <w:rPr>
      <w:rFonts w:ascii="仿宋_GB2312" w:eastAsia="仿宋_GB2312"/>
      <w:b/>
      <w:sz w:val="32"/>
      <w:szCs w:val="32"/>
    </w:rPr>
  </w:style>
  <w:style w:type="paragraph" w:customStyle="1" w:styleId="455">
    <w:name w:val="td-9"/>
    <w:basedOn w:val="1"/>
    <w:qFormat/>
    <w:uiPriority w:val="0"/>
    <w:pPr>
      <w:widowControl/>
      <w:pBdr>
        <w:top w:val="single" w:color="auto" w:sz="4" w:space="0"/>
        <w:left w:val="single" w:color="auto" w:sz="12" w:space="4"/>
        <w:bottom w:val="single" w:color="auto" w:sz="12" w:space="0"/>
        <w:right w:val="single" w:color="auto" w:sz="4" w:space="0"/>
      </w:pBdr>
      <w:jc w:val="left"/>
    </w:pPr>
    <w:rPr>
      <w:rFonts w:ascii="宋体" w:hAnsi="宋体" w:cs="宋体"/>
      <w:kern w:val="0"/>
      <w:szCs w:val="22"/>
    </w:rPr>
  </w:style>
  <w:style w:type="paragraph" w:customStyle="1" w:styleId="456">
    <w:name w:val="Alinéa -"/>
    <w:qFormat/>
    <w:uiPriority w:val="0"/>
    <w:pPr>
      <w:tabs>
        <w:tab w:val="left" w:pos="1381"/>
      </w:tabs>
      <w:spacing w:line="360" w:lineRule="auto"/>
      <w:ind w:left="284"/>
      <w:jc w:val="both"/>
    </w:pPr>
    <w:rPr>
      <w:rFonts w:ascii="Arial" w:hAnsi="Arial" w:eastAsia="宋体" w:cs="Arial"/>
      <w:kern w:val="2"/>
      <w:sz w:val="21"/>
      <w:szCs w:val="22"/>
      <w:lang w:val="en-GB" w:eastAsia="fr-FR" w:bidi="ar-SA"/>
    </w:rPr>
  </w:style>
  <w:style w:type="paragraph" w:customStyle="1" w:styleId="457">
    <w:name w:val="pa-20"/>
    <w:basedOn w:val="1"/>
    <w:qFormat/>
    <w:uiPriority w:val="0"/>
    <w:pPr>
      <w:widowControl/>
      <w:spacing w:line="360" w:lineRule="atLeast"/>
      <w:jc w:val="left"/>
    </w:pPr>
    <w:rPr>
      <w:rFonts w:ascii="宋体" w:hAnsi="宋体" w:cs="宋体"/>
      <w:kern w:val="0"/>
      <w:szCs w:val="22"/>
    </w:rPr>
  </w:style>
  <w:style w:type="character" w:customStyle="1" w:styleId="458">
    <w:name w:val="Default Char Char"/>
    <w:link w:val="249"/>
    <w:qFormat/>
    <w:uiPriority w:val="0"/>
    <w:rPr>
      <w:rFonts w:ascii="..ì." w:eastAsia="..ì." w:cs="..ì."/>
      <w:color w:val="000000"/>
      <w:sz w:val="24"/>
      <w:szCs w:val="24"/>
      <w:lang w:val="en-US" w:eastAsia="zh-CN" w:bidi="ar-SA"/>
    </w:rPr>
  </w:style>
  <w:style w:type="character" w:customStyle="1" w:styleId="459">
    <w:name w:val="正文文字4 Char1"/>
    <w:qFormat/>
    <w:uiPriority w:val="0"/>
    <w:rPr>
      <w:rFonts w:eastAsia="宋体"/>
      <w:kern w:val="2"/>
      <w:sz w:val="21"/>
      <w:szCs w:val="24"/>
      <w:lang w:val="en-US" w:eastAsia="zh-CN" w:bidi="ar-SA"/>
    </w:rPr>
  </w:style>
  <w:style w:type="character" w:customStyle="1" w:styleId="460">
    <w:name w:val="文档结构图 Char1"/>
    <w:qFormat/>
    <w:uiPriority w:val="0"/>
    <w:rPr>
      <w:rFonts w:ascii="宋体"/>
      <w:kern w:val="2"/>
      <w:sz w:val="18"/>
      <w:szCs w:val="18"/>
    </w:rPr>
  </w:style>
  <w:style w:type="paragraph" w:customStyle="1" w:styleId="461">
    <w:name w:val="ca-4"/>
    <w:basedOn w:val="1"/>
    <w:qFormat/>
    <w:uiPriority w:val="0"/>
    <w:pPr>
      <w:widowControl/>
      <w:jc w:val="left"/>
    </w:pPr>
    <w:rPr>
      <w:rFonts w:ascii="宋体" w:hAnsi="宋体" w:cs="宋体"/>
      <w:b/>
      <w:bCs/>
      <w:color w:val="000000"/>
      <w:spacing w:val="-20"/>
      <w:kern w:val="0"/>
      <w:sz w:val="48"/>
      <w:szCs w:val="48"/>
    </w:rPr>
  </w:style>
  <w:style w:type="character" w:customStyle="1" w:styleId="462">
    <w:name w:val="页眉 字符"/>
    <w:link w:val="35"/>
    <w:qFormat/>
    <w:uiPriority w:val="0"/>
    <w:rPr>
      <w:rFonts w:ascii="Times New Roman" w:hAnsi="Times New Roman" w:eastAsia="仿宋_GB2312" w:cs="Times New Roman"/>
      <w:sz w:val="18"/>
      <w:szCs w:val="20"/>
    </w:rPr>
  </w:style>
  <w:style w:type="paragraph" w:customStyle="1" w:styleId="463">
    <w:name w:val="pa-17"/>
    <w:basedOn w:val="1"/>
    <w:qFormat/>
    <w:uiPriority w:val="0"/>
    <w:pPr>
      <w:widowControl/>
      <w:spacing w:line="240" w:lineRule="atLeast"/>
      <w:jc w:val="center"/>
    </w:pPr>
    <w:rPr>
      <w:rFonts w:ascii="宋体" w:hAnsi="宋体" w:cs="宋体"/>
      <w:kern w:val="0"/>
      <w:szCs w:val="22"/>
    </w:rPr>
  </w:style>
  <w:style w:type="character" w:customStyle="1" w:styleId="464">
    <w:name w:val="ca-171"/>
    <w:qFormat/>
    <w:uiPriority w:val="0"/>
    <w:rPr>
      <w:rFonts w:ascii="Times New Roman" w:hAnsi="Times New Roman" w:cs="Times New Roman"/>
      <w:b/>
      <w:bCs/>
      <w:spacing w:val="-20"/>
      <w:sz w:val="24"/>
      <w:szCs w:val="24"/>
    </w:rPr>
  </w:style>
  <w:style w:type="character" w:customStyle="1" w:styleId="465">
    <w:name w:val="尾注文本 字符"/>
    <w:link w:val="31"/>
    <w:qFormat/>
    <w:uiPriority w:val="0"/>
    <w:rPr>
      <w:kern w:val="2"/>
      <w:sz w:val="21"/>
    </w:rPr>
  </w:style>
  <w:style w:type="character" w:customStyle="1" w:styleId="466">
    <w:name w:val="正文文本缩进 3 字符"/>
    <w:link w:val="44"/>
    <w:qFormat/>
    <w:uiPriority w:val="0"/>
    <w:rPr>
      <w:rFonts w:ascii="仿宋_GB2312" w:hAnsi="宋体" w:eastAsia="仿宋_GB2312" w:cs="Times New Roman"/>
      <w:color w:val="000000"/>
      <w:sz w:val="24"/>
      <w:szCs w:val="24"/>
    </w:rPr>
  </w:style>
  <w:style w:type="character" w:customStyle="1" w:styleId="467">
    <w:name w:val="标题 2 Char"/>
    <w:qFormat/>
    <w:uiPriority w:val="0"/>
    <w:rPr>
      <w:rFonts w:ascii="Cambria" w:hAnsi="Cambria" w:eastAsia="宋体"/>
      <w:b/>
      <w:bCs/>
      <w:kern w:val="2"/>
      <w:sz w:val="32"/>
      <w:szCs w:val="32"/>
      <w:lang w:val="en-US" w:eastAsia="zh-CN" w:bidi="ar-SA"/>
    </w:rPr>
  </w:style>
  <w:style w:type="character" w:customStyle="1" w:styleId="468">
    <w:name w:val="文档结构图 字符"/>
    <w:link w:val="16"/>
    <w:qFormat/>
    <w:uiPriority w:val="0"/>
    <w:rPr>
      <w:rFonts w:eastAsia="宋体"/>
      <w:kern w:val="2"/>
      <w:sz w:val="21"/>
      <w:szCs w:val="24"/>
      <w:lang w:val="en-US" w:eastAsia="zh-CN" w:bidi="ar-SA"/>
    </w:rPr>
  </w:style>
  <w:style w:type="paragraph" w:customStyle="1" w:styleId="469">
    <w:name w:val="Default_0"/>
    <w:qFormat/>
    <w:uiPriority w:val="0"/>
    <w:pPr>
      <w:widowControl w:val="0"/>
      <w:jc w:val="both"/>
    </w:pPr>
    <w:rPr>
      <w:rFonts w:ascii="Arial Unicode MS" w:hAnsi="Arial Unicode MS" w:eastAsia="ヒラギノ角ゴ Pro W3" w:cs="Times New Roman"/>
      <w:color w:val="000000"/>
      <w:kern w:val="2"/>
      <w:sz w:val="24"/>
      <w:szCs w:val="22"/>
      <w:lang w:val="en-US" w:eastAsia="zh-CN" w:bidi="ar-SA"/>
    </w:rPr>
  </w:style>
  <w:style w:type="paragraph" w:customStyle="1" w:styleId="470">
    <w:name w:val="td-10"/>
    <w:basedOn w:val="1"/>
    <w:qFormat/>
    <w:uiPriority w:val="0"/>
    <w:pPr>
      <w:widowControl/>
      <w:pBdr>
        <w:top w:val="single" w:color="auto" w:sz="4" w:space="0"/>
        <w:left w:val="single" w:color="auto" w:sz="4" w:space="4"/>
        <w:bottom w:val="single" w:color="auto" w:sz="12" w:space="0"/>
        <w:right w:val="single" w:color="auto" w:sz="4" w:space="0"/>
      </w:pBdr>
      <w:jc w:val="left"/>
    </w:pPr>
    <w:rPr>
      <w:rFonts w:ascii="宋体" w:hAnsi="宋体" w:cs="宋体"/>
      <w:kern w:val="0"/>
      <w:szCs w:val="22"/>
    </w:rPr>
  </w:style>
  <w:style w:type="paragraph" w:customStyle="1" w:styleId="471">
    <w:name w:val="标题 3_0_0"/>
    <w:basedOn w:val="83"/>
    <w:next w:val="83"/>
    <w:link w:val="546"/>
    <w:qFormat/>
    <w:uiPriority w:val="0"/>
    <w:pPr>
      <w:keepNext/>
      <w:keepLines/>
      <w:spacing w:before="260" w:after="260" w:line="416" w:lineRule="auto"/>
      <w:outlineLvl w:val="2"/>
    </w:pPr>
    <w:rPr>
      <w:b/>
      <w:bCs/>
      <w:sz w:val="32"/>
      <w:szCs w:val="32"/>
    </w:rPr>
  </w:style>
  <w:style w:type="paragraph" w:customStyle="1" w:styleId="472">
    <w:name w:val="ca-18"/>
    <w:basedOn w:val="1"/>
    <w:qFormat/>
    <w:uiPriority w:val="0"/>
    <w:pPr>
      <w:widowControl/>
      <w:jc w:val="left"/>
    </w:pPr>
    <w:rPr>
      <w:rFonts w:ascii="宋体" w:hAnsi="宋体" w:cs="宋体"/>
      <w:color w:val="000000"/>
      <w:kern w:val="0"/>
      <w:sz w:val="18"/>
      <w:szCs w:val="18"/>
    </w:rPr>
  </w:style>
  <w:style w:type="character" w:customStyle="1" w:styleId="473">
    <w:name w:val="标题 7 字符"/>
    <w:link w:val="9"/>
    <w:qFormat/>
    <w:uiPriority w:val="0"/>
    <w:rPr>
      <w:rFonts w:eastAsia="宋体"/>
      <w:b/>
      <w:bCs/>
      <w:sz w:val="24"/>
      <w:szCs w:val="24"/>
      <w:lang w:val="en-US" w:eastAsia="zh-CN" w:bidi="ar-SA"/>
    </w:rPr>
  </w:style>
  <w:style w:type="character" w:customStyle="1" w:styleId="474">
    <w:name w:val="批注主题 字符"/>
    <w:link w:val="54"/>
    <w:qFormat/>
    <w:uiPriority w:val="0"/>
    <w:rPr>
      <w:rFonts w:ascii="Times New Roman" w:hAnsi="Times New Roman" w:eastAsia="宋体" w:cs="Times New Roman"/>
      <w:b/>
      <w:bCs/>
      <w:szCs w:val="20"/>
    </w:rPr>
  </w:style>
  <w:style w:type="paragraph" w:customStyle="1" w:styleId="475">
    <w:name w:val="xl45"/>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bCs/>
      <w:kern w:val="0"/>
    </w:rPr>
  </w:style>
  <w:style w:type="character" w:customStyle="1" w:styleId="476">
    <w:name w:val="正文首行缩进 字符"/>
    <w:link w:val="55"/>
    <w:qFormat/>
    <w:uiPriority w:val="0"/>
    <w:rPr>
      <w:rFonts w:eastAsia="宋体"/>
      <w:kern w:val="2"/>
      <w:sz w:val="21"/>
      <w:szCs w:val="24"/>
      <w:lang w:val="en-US" w:eastAsia="zh-CN" w:bidi="ar-SA"/>
    </w:rPr>
  </w:style>
  <w:style w:type="paragraph" w:customStyle="1" w:styleId="477">
    <w:name w:val="pa-101"/>
    <w:basedOn w:val="1"/>
    <w:qFormat/>
    <w:uiPriority w:val="0"/>
    <w:pPr>
      <w:widowControl/>
      <w:spacing w:line="360" w:lineRule="atLeast"/>
      <w:jc w:val="center"/>
    </w:pPr>
    <w:rPr>
      <w:rFonts w:ascii="宋体" w:hAnsi="宋体" w:cs="宋体"/>
      <w:kern w:val="0"/>
      <w:szCs w:val="22"/>
    </w:rPr>
  </w:style>
  <w:style w:type="paragraph" w:customStyle="1" w:styleId="478">
    <w:name w:val="pa-95"/>
    <w:basedOn w:val="1"/>
    <w:qFormat/>
    <w:uiPriority w:val="0"/>
    <w:pPr>
      <w:widowControl/>
      <w:spacing w:line="440" w:lineRule="atLeast"/>
      <w:jc w:val="center"/>
    </w:pPr>
    <w:rPr>
      <w:rFonts w:ascii="宋体" w:hAnsi="宋体" w:cs="宋体"/>
      <w:kern w:val="0"/>
      <w:szCs w:val="22"/>
    </w:rPr>
  </w:style>
  <w:style w:type="character" w:customStyle="1" w:styleId="479">
    <w:name w:val="手改 Char Char"/>
    <w:qFormat/>
    <w:uiPriority w:val="0"/>
    <w:rPr>
      <w:rFonts w:eastAsia="宋体"/>
      <w:kern w:val="2"/>
      <w:sz w:val="21"/>
      <w:szCs w:val="24"/>
      <w:lang w:val="en-US" w:eastAsia="zh-CN" w:bidi="ar-SA"/>
    </w:rPr>
  </w:style>
  <w:style w:type="character" w:customStyle="1" w:styleId="480">
    <w:name w:val="Char Char211"/>
    <w:qFormat/>
    <w:uiPriority w:val="0"/>
    <w:rPr>
      <w:b/>
      <w:bCs/>
      <w:kern w:val="2"/>
      <w:sz w:val="24"/>
      <w:szCs w:val="24"/>
    </w:rPr>
  </w:style>
  <w:style w:type="character" w:customStyle="1" w:styleId="481">
    <w:name w:val="标题 1 Char Char"/>
    <w:qFormat/>
    <w:uiPriority w:val="0"/>
    <w:rPr>
      <w:rFonts w:ascii="Times New Roman" w:hAnsi="Times New Roman"/>
      <w:b/>
      <w:bCs/>
      <w:kern w:val="44"/>
      <w:sz w:val="44"/>
      <w:szCs w:val="44"/>
    </w:rPr>
  </w:style>
  <w:style w:type="paragraph" w:customStyle="1" w:styleId="482">
    <w:name w:val="正文_0_0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483">
    <w:name w:val="标题5 Char Char"/>
    <w:link w:val="428"/>
    <w:qFormat/>
    <w:uiPriority w:val="0"/>
    <w:rPr>
      <w:rFonts w:ascii="Arial" w:hAnsi="Arial"/>
      <w:b/>
      <w:bCs/>
      <w:sz w:val="24"/>
      <w:szCs w:val="32"/>
      <w:lang w:bidi="ar-SA"/>
    </w:rPr>
  </w:style>
  <w:style w:type="character" w:customStyle="1" w:styleId="484">
    <w:name w:val="标题 4 Char"/>
    <w:qFormat/>
    <w:uiPriority w:val="0"/>
    <w:rPr>
      <w:rFonts w:ascii="Cambria" w:hAnsi="Cambria" w:eastAsia="宋体"/>
      <w:b/>
      <w:bCs/>
      <w:kern w:val="2"/>
      <w:sz w:val="28"/>
      <w:szCs w:val="28"/>
      <w:lang w:val="en-US" w:eastAsia="zh-CN" w:bidi="ar-SA"/>
    </w:rPr>
  </w:style>
  <w:style w:type="paragraph" w:customStyle="1" w:styleId="485">
    <w:name w:val="投标标题 2"/>
    <w:basedOn w:val="14"/>
    <w:qFormat/>
    <w:uiPriority w:val="0"/>
    <w:pPr>
      <w:spacing w:before="0" w:after="0"/>
      <w:ind w:firstLine="6290" w:firstLineChars="2282"/>
    </w:pPr>
    <w:rPr>
      <w:rFonts w:ascii="Calibri" w:hAnsi="Calibri" w:cs="Times New Roman"/>
      <w:b/>
      <w:bCs/>
      <w:sz w:val="28"/>
      <w:szCs w:val="22"/>
    </w:rPr>
  </w:style>
  <w:style w:type="paragraph" w:customStyle="1" w:styleId="486">
    <w:name w:val="Char Char1 Char"/>
    <w:basedOn w:val="1"/>
    <w:qFormat/>
    <w:uiPriority w:val="0"/>
    <w:rPr>
      <w:rFonts w:ascii="Calibri" w:hAnsi="Calibri"/>
      <w:szCs w:val="22"/>
    </w:rPr>
  </w:style>
  <w:style w:type="paragraph" w:customStyle="1" w:styleId="487">
    <w:name w:val="Char"/>
    <w:basedOn w:val="1"/>
    <w:qFormat/>
    <w:uiPriority w:val="0"/>
    <w:pPr>
      <w:ind w:left="1200" w:hanging="360"/>
    </w:pPr>
  </w:style>
  <w:style w:type="character" w:customStyle="1" w:styleId="488">
    <w:name w:val="列出段落 字符"/>
    <w:link w:val="489"/>
    <w:qFormat/>
    <w:locked/>
    <w:uiPriority w:val="0"/>
    <w:rPr>
      <w:rFonts w:ascii="Times New Roman" w:hAnsi="Times New Roman" w:eastAsia="宋体" w:cs="Times New Roman"/>
      <w:szCs w:val="24"/>
    </w:rPr>
  </w:style>
  <w:style w:type="paragraph" w:customStyle="1" w:styleId="489">
    <w:name w:val="List Paragraph"/>
    <w:basedOn w:val="1"/>
    <w:link w:val="488"/>
    <w:qFormat/>
    <w:uiPriority w:val="0"/>
    <w:pPr>
      <w:ind w:firstLine="420" w:firstLineChars="200"/>
    </w:pPr>
    <w:rPr>
      <w:kern w:val="0"/>
      <w:sz w:val="20"/>
    </w:rPr>
  </w:style>
  <w:style w:type="paragraph" w:customStyle="1" w:styleId="490">
    <w:name w:val="Normal_7"/>
    <w:qFormat/>
    <w:uiPriority w:val="0"/>
    <w:rPr>
      <w:rFonts w:ascii="黑体" w:hAnsi="黑体" w:eastAsia="黑体" w:cs="Times New Roman"/>
      <w:b/>
      <w:kern w:val="2"/>
      <w:sz w:val="32"/>
      <w:szCs w:val="24"/>
      <w:lang w:val="en-US" w:eastAsia="zh-CN" w:bidi="ar-SA"/>
    </w:rPr>
  </w:style>
  <w:style w:type="paragraph" w:customStyle="1" w:styleId="491">
    <w:name w:val="Para--"/>
    <w:qFormat/>
    <w:uiPriority w:val="0"/>
    <w:pPr>
      <w:keepNext/>
      <w:tabs>
        <w:tab w:val="left" w:pos="1440"/>
        <w:tab w:val="left" w:pos="1728"/>
        <w:tab w:val="left" w:pos="2880"/>
        <w:tab w:val="left" w:pos="3456"/>
        <w:tab w:val="left" w:pos="4032"/>
        <w:tab w:val="left" w:pos="4608"/>
        <w:tab w:val="left" w:pos="5184"/>
        <w:tab w:val="left" w:pos="5760"/>
        <w:tab w:val="left" w:pos="6336"/>
        <w:tab w:val="left" w:pos="6912"/>
        <w:tab w:val="left" w:pos="7488"/>
        <w:tab w:val="left" w:pos="8064"/>
      </w:tabs>
      <w:autoSpaceDE w:val="0"/>
      <w:autoSpaceDN w:val="0"/>
      <w:spacing w:before="100" w:beforeAutospacing="1" w:after="14" w:line="220" w:lineRule="atLeast"/>
      <w:ind w:left="1440" w:hanging="360"/>
    </w:pPr>
    <w:rPr>
      <w:rFonts w:ascii="Arial" w:hAnsi="Arial" w:eastAsia="宋体" w:cs="Times New Roman"/>
      <w:kern w:val="2"/>
      <w:sz w:val="21"/>
      <w:szCs w:val="22"/>
      <w:lang w:val="en-US" w:eastAsia="en-US" w:bidi="ar-SA"/>
    </w:rPr>
  </w:style>
  <w:style w:type="paragraph" w:customStyle="1" w:styleId="492">
    <w:name w:val="pa-136"/>
    <w:basedOn w:val="1"/>
    <w:qFormat/>
    <w:uiPriority w:val="0"/>
    <w:pPr>
      <w:widowControl/>
      <w:spacing w:line="360" w:lineRule="atLeast"/>
      <w:ind w:firstLine="5640"/>
    </w:pPr>
    <w:rPr>
      <w:rFonts w:ascii="宋体" w:hAnsi="宋体" w:cs="宋体"/>
      <w:kern w:val="0"/>
      <w:szCs w:val="22"/>
    </w:rPr>
  </w:style>
  <w:style w:type="paragraph" w:customStyle="1" w:styleId="493">
    <w:name w:val="pa-121"/>
    <w:basedOn w:val="1"/>
    <w:qFormat/>
    <w:uiPriority w:val="0"/>
    <w:pPr>
      <w:widowControl/>
      <w:spacing w:line="360" w:lineRule="atLeast"/>
      <w:jc w:val="center"/>
    </w:pPr>
    <w:rPr>
      <w:rFonts w:ascii="宋体" w:hAnsi="宋体" w:cs="宋体"/>
      <w:kern w:val="0"/>
      <w:szCs w:val="22"/>
    </w:rPr>
  </w:style>
  <w:style w:type="paragraph" w:customStyle="1" w:styleId="494">
    <w:name w:val="Char2 Char Char Char Char Char Char"/>
    <w:basedOn w:val="1"/>
    <w:qFormat/>
    <w:uiPriority w:val="0"/>
    <w:pPr>
      <w:autoSpaceDE w:val="0"/>
      <w:autoSpaceDN w:val="0"/>
      <w:spacing w:line="500" w:lineRule="exact"/>
      <w:ind w:firstLine="562" w:firstLineChars="200"/>
      <w:jc w:val="center"/>
    </w:pPr>
    <w:rPr>
      <w:rFonts w:ascii="Calibri" w:hAnsi="Calibri" w:eastAsia="仿宋_GB2312"/>
      <w:b/>
      <w:color w:val="000000"/>
      <w:sz w:val="28"/>
      <w:szCs w:val="28"/>
    </w:rPr>
  </w:style>
  <w:style w:type="paragraph" w:customStyle="1" w:styleId="495">
    <w:name w:val="pa-82"/>
    <w:basedOn w:val="1"/>
    <w:qFormat/>
    <w:uiPriority w:val="0"/>
    <w:pPr>
      <w:widowControl/>
      <w:spacing w:line="480" w:lineRule="atLeast"/>
      <w:jc w:val="center"/>
    </w:pPr>
    <w:rPr>
      <w:rFonts w:ascii="宋体" w:hAnsi="宋体" w:cs="宋体"/>
      <w:kern w:val="0"/>
      <w:szCs w:val="22"/>
    </w:rPr>
  </w:style>
  <w:style w:type="paragraph" w:customStyle="1" w:styleId="496">
    <w:name w:val="pa-4"/>
    <w:basedOn w:val="1"/>
    <w:qFormat/>
    <w:uiPriority w:val="0"/>
    <w:pPr>
      <w:widowControl/>
      <w:spacing w:line="360" w:lineRule="atLeast"/>
      <w:jc w:val="center"/>
    </w:pPr>
    <w:rPr>
      <w:rFonts w:ascii="宋体" w:hAnsi="宋体" w:cs="宋体"/>
      <w:kern w:val="0"/>
      <w:szCs w:val="22"/>
    </w:rPr>
  </w:style>
  <w:style w:type="paragraph" w:customStyle="1" w:styleId="497">
    <w:name w:val="ca-48"/>
    <w:basedOn w:val="1"/>
    <w:qFormat/>
    <w:uiPriority w:val="0"/>
    <w:pPr>
      <w:widowControl/>
      <w:jc w:val="left"/>
    </w:pPr>
    <w:rPr>
      <w:rFonts w:ascii="宋体" w:hAnsi="宋体" w:cs="宋体"/>
      <w:color w:val="000000"/>
      <w:kern w:val="0"/>
      <w:sz w:val="26"/>
      <w:szCs w:val="26"/>
    </w:rPr>
  </w:style>
  <w:style w:type="paragraph" w:customStyle="1" w:styleId="498">
    <w:name w:val="ca-17"/>
    <w:basedOn w:val="1"/>
    <w:qFormat/>
    <w:uiPriority w:val="0"/>
    <w:pPr>
      <w:widowControl/>
      <w:jc w:val="left"/>
    </w:pPr>
    <w:rPr>
      <w:rFonts w:ascii="Calibri" w:hAnsi="Calibri"/>
      <w:b/>
      <w:bCs/>
      <w:spacing w:val="-20"/>
      <w:kern w:val="0"/>
      <w:szCs w:val="22"/>
    </w:rPr>
  </w:style>
  <w:style w:type="paragraph" w:customStyle="1" w:styleId="499">
    <w:name w:val="ca-27"/>
    <w:basedOn w:val="1"/>
    <w:qFormat/>
    <w:uiPriority w:val="0"/>
    <w:pPr>
      <w:widowControl/>
      <w:jc w:val="left"/>
    </w:pPr>
    <w:rPr>
      <w:rFonts w:ascii="宋体" w:hAnsi="宋体" w:cs="宋体"/>
      <w:b/>
      <w:bCs/>
      <w:color w:val="002060"/>
      <w:spacing w:val="-20"/>
      <w:kern w:val="0"/>
      <w:szCs w:val="21"/>
    </w:rPr>
  </w:style>
  <w:style w:type="character" w:customStyle="1" w:styleId="500">
    <w:name w:val="批注文字 字符1"/>
    <w:link w:val="17"/>
    <w:qFormat/>
    <w:uiPriority w:val="0"/>
    <w:rPr>
      <w:rFonts w:ascii="Times New Roman" w:hAnsi="Times New Roman" w:eastAsia="宋体" w:cs="Times New Roman"/>
      <w:szCs w:val="24"/>
    </w:rPr>
  </w:style>
  <w:style w:type="character" w:customStyle="1" w:styleId="501">
    <w:name w:val="ca-131"/>
    <w:qFormat/>
    <w:uiPriority w:val="0"/>
    <w:rPr>
      <w:rFonts w:hint="eastAsia" w:ascii="宋体" w:hAnsi="宋体" w:eastAsia="宋体"/>
      <w:color w:val="000000"/>
      <w:sz w:val="32"/>
      <w:szCs w:val="32"/>
    </w:rPr>
  </w:style>
  <w:style w:type="paragraph" w:customStyle="1" w:styleId="502">
    <w:name w:val="ca-10"/>
    <w:basedOn w:val="1"/>
    <w:qFormat/>
    <w:uiPriority w:val="0"/>
    <w:pPr>
      <w:widowControl/>
      <w:jc w:val="left"/>
    </w:pPr>
    <w:rPr>
      <w:rFonts w:ascii="Calibri" w:hAnsi="Calibri"/>
      <w:color w:val="000000"/>
      <w:kern w:val="0"/>
      <w:sz w:val="52"/>
      <w:szCs w:val="52"/>
    </w:rPr>
  </w:style>
  <w:style w:type="paragraph" w:customStyle="1" w:styleId="503">
    <w:name w:val="Normal_14"/>
    <w:qFormat/>
    <w:uiPriority w:val="0"/>
    <w:rPr>
      <w:rFonts w:ascii="黑体" w:hAnsi="黑体" w:eastAsia="黑体" w:cs="Times New Roman"/>
      <w:b/>
      <w:kern w:val="2"/>
      <w:sz w:val="32"/>
      <w:szCs w:val="24"/>
      <w:lang w:val="en-US" w:eastAsia="zh-CN" w:bidi="ar-SA"/>
    </w:rPr>
  </w:style>
  <w:style w:type="character" w:customStyle="1" w:styleId="504">
    <w:name w:val="正文2 Char Char"/>
    <w:link w:val="378"/>
    <w:qFormat/>
    <w:uiPriority w:val="0"/>
    <w:rPr>
      <w:sz w:val="24"/>
    </w:rPr>
  </w:style>
  <w:style w:type="character" w:customStyle="1" w:styleId="505">
    <w:name w:val="Quote Char"/>
    <w:link w:val="204"/>
    <w:qFormat/>
    <w:locked/>
    <w:uiPriority w:val="0"/>
    <w:rPr>
      <w:i/>
      <w:color w:val="000000"/>
      <w:kern w:val="2"/>
      <w:sz w:val="22"/>
      <w:lang w:bidi="ar-SA"/>
    </w:rPr>
  </w:style>
  <w:style w:type="character" w:customStyle="1" w:styleId="506">
    <w:name w:val="Char Char14"/>
    <w:qFormat/>
    <w:uiPriority w:val="0"/>
    <w:rPr>
      <w:rFonts w:eastAsia="宋体"/>
      <w:kern w:val="2"/>
      <w:sz w:val="18"/>
      <w:szCs w:val="18"/>
      <w:lang w:val="en-US" w:eastAsia="zh-CN" w:bidi="ar-SA"/>
    </w:rPr>
  </w:style>
  <w:style w:type="paragraph" w:customStyle="1" w:styleId="507">
    <w:name w:val="正文_1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8">
    <w:name w:val="表格(五号)"/>
    <w:basedOn w:val="1"/>
    <w:qFormat/>
    <w:uiPriority w:val="0"/>
    <w:pPr>
      <w:spacing w:before="60" w:after="60"/>
      <w:ind w:left="11"/>
      <w:jc w:val="center"/>
    </w:pPr>
    <w:rPr>
      <w:kern w:val="0"/>
      <w:szCs w:val="20"/>
    </w:rPr>
  </w:style>
  <w:style w:type="character" w:customStyle="1" w:styleId="509">
    <w:name w:val="Char Char121"/>
    <w:qFormat/>
    <w:uiPriority w:val="0"/>
    <w:rPr>
      <w:rFonts w:ascii="Arial" w:hAnsi="Arial" w:eastAsia="宋体"/>
      <w:b/>
      <w:sz w:val="32"/>
      <w:lang w:val="en-US" w:eastAsia="zh-CN" w:bidi="ar-SA"/>
    </w:rPr>
  </w:style>
  <w:style w:type="paragraph" w:customStyle="1" w:styleId="510">
    <w:name w:val="xl89"/>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cs="宋体"/>
      <w:b/>
      <w:bCs/>
      <w:kern w:val="0"/>
      <w:sz w:val="20"/>
      <w:szCs w:val="20"/>
    </w:rPr>
  </w:style>
  <w:style w:type="character" w:customStyle="1" w:styleId="511">
    <w:name w:val="日期 Char Char"/>
    <w:qFormat/>
    <w:uiPriority w:val="0"/>
    <w:rPr>
      <w:rFonts w:ascii="Times New Roman" w:hAnsi="Times New Roman"/>
      <w:kern w:val="2"/>
      <w:sz w:val="21"/>
      <w:szCs w:val="24"/>
    </w:rPr>
  </w:style>
  <w:style w:type="character" w:customStyle="1" w:styleId="512">
    <w:name w:val="脚注文本 Char2"/>
    <w:qFormat/>
    <w:uiPriority w:val="0"/>
    <w:rPr>
      <w:kern w:val="2"/>
      <w:sz w:val="18"/>
      <w:szCs w:val="18"/>
    </w:rPr>
  </w:style>
  <w:style w:type="paragraph" w:customStyle="1" w:styleId="513">
    <w:name w:val="正文文本缩进1"/>
    <w:basedOn w:val="1"/>
    <w:qFormat/>
    <w:uiPriority w:val="0"/>
    <w:pPr>
      <w:spacing w:before="120" w:after="120" w:line="360" w:lineRule="auto"/>
      <w:ind w:left="420" w:leftChars="200"/>
    </w:pPr>
    <w:rPr>
      <w:sz w:val="20"/>
      <w:szCs w:val="20"/>
    </w:rPr>
  </w:style>
  <w:style w:type="paragraph" w:customStyle="1" w:styleId="514">
    <w:name w:val="td-7"/>
    <w:basedOn w:val="1"/>
    <w:qFormat/>
    <w:uiPriority w:val="0"/>
    <w:pPr>
      <w:widowControl/>
      <w:pBdr>
        <w:top w:val="single" w:color="auto" w:sz="4" w:space="0"/>
        <w:left w:val="single" w:color="auto" w:sz="12" w:space="4"/>
        <w:bottom w:val="single" w:color="auto" w:sz="4" w:space="0"/>
        <w:right w:val="single" w:color="auto" w:sz="4" w:space="0"/>
      </w:pBdr>
      <w:jc w:val="left"/>
    </w:pPr>
    <w:rPr>
      <w:rFonts w:ascii="宋体" w:hAnsi="宋体" w:cs="宋体"/>
      <w:kern w:val="0"/>
      <w:szCs w:val="22"/>
    </w:rPr>
  </w:style>
  <w:style w:type="paragraph" w:customStyle="1" w:styleId="515">
    <w:name w:val="pa-68"/>
    <w:basedOn w:val="1"/>
    <w:qFormat/>
    <w:uiPriority w:val="0"/>
    <w:pPr>
      <w:widowControl/>
      <w:spacing w:line="240" w:lineRule="atLeast"/>
      <w:ind w:firstLine="520"/>
    </w:pPr>
    <w:rPr>
      <w:rFonts w:ascii="宋体" w:hAnsi="宋体" w:cs="宋体"/>
      <w:kern w:val="0"/>
      <w:szCs w:val="22"/>
    </w:rPr>
  </w:style>
  <w:style w:type="paragraph" w:customStyle="1" w:styleId="516">
    <w:name w:val="内文正文_0"/>
    <w:qFormat/>
    <w:uiPriority w:val="0"/>
    <w:pPr>
      <w:autoSpaceDE w:val="0"/>
      <w:autoSpaceDN w:val="0"/>
      <w:spacing w:line="400" w:lineRule="exact"/>
      <w:ind w:firstLine="200" w:firstLineChars="200"/>
      <w:jc w:val="both"/>
    </w:pPr>
    <w:rPr>
      <w:rFonts w:ascii="宋体" w:hAnsi="???|CS?o｡ﾀ?" w:eastAsia="宋体" w:cs="Times New Roman"/>
      <w:kern w:val="2"/>
      <w:sz w:val="21"/>
      <w:szCs w:val="28"/>
      <w:lang w:val="en-US" w:eastAsia="zh-CN" w:bidi="ar-SA"/>
    </w:rPr>
  </w:style>
  <w:style w:type="paragraph" w:customStyle="1" w:styleId="517">
    <w:name w:val="文档正文"/>
    <w:basedOn w:val="1"/>
    <w:qFormat/>
    <w:uiPriority w:val="0"/>
    <w:pPr>
      <w:spacing w:line="312" w:lineRule="atLeast"/>
      <w:ind w:firstLine="567"/>
    </w:pPr>
    <w:rPr>
      <w:rFonts w:ascii="长城仿宋" w:hAnsi="Calibri" w:eastAsia="长城仿宋"/>
      <w:sz w:val="28"/>
      <w:szCs w:val="22"/>
    </w:rPr>
  </w:style>
  <w:style w:type="paragraph" w:customStyle="1" w:styleId="518">
    <w:name w:val="pa-118"/>
    <w:basedOn w:val="1"/>
    <w:qFormat/>
    <w:uiPriority w:val="0"/>
    <w:pPr>
      <w:widowControl/>
      <w:spacing w:line="480" w:lineRule="atLeast"/>
      <w:ind w:firstLine="1440"/>
    </w:pPr>
    <w:rPr>
      <w:rFonts w:ascii="宋体" w:hAnsi="宋体" w:cs="宋体"/>
      <w:kern w:val="0"/>
      <w:szCs w:val="22"/>
    </w:rPr>
  </w:style>
  <w:style w:type="paragraph" w:customStyle="1" w:styleId="519">
    <w:name w:val="pa-37"/>
    <w:basedOn w:val="1"/>
    <w:qFormat/>
    <w:uiPriority w:val="0"/>
    <w:pPr>
      <w:widowControl/>
      <w:spacing w:line="360" w:lineRule="atLeast"/>
      <w:ind w:firstLine="300"/>
    </w:pPr>
    <w:rPr>
      <w:rFonts w:ascii="宋体" w:hAnsi="宋体" w:cs="宋体"/>
      <w:kern w:val="0"/>
      <w:szCs w:val="22"/>
    </w:rPr>
  </w:style>
  <w:style w:type="paragraph" w:customStyle="1" w:styleId="520">
    <w:name w:val="xl90"/>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20"/>
      <w:szCs w:val="20"/>
    </w:rPr>
  </w:style>
  <w:style w:type="paragraph" w:customStyle="1" w:styleId="521">
    <w:name w:val="pa-63"/>
    <w:basedOn w:val="1"/>
    <w:qFormat/>
    <w:uiPriority w:val="0"/>
    <w:pPr>
      <w:widowControl/>
      <w:spacing w:line="360" w:lineRule="atLeast"/>
      <w:ind w:firstLine="300"/>
      <w:jc w:val="left"/>
    </w:pPr>
    <w:rPr>
      <w:rFonts w:ascii="宋体" w:hAnsi="宋体" w:cs="宋体"/>
      <w:kern w:val="0"/>
      <w:szCs w:val="22"/>
    </w:rPr>
  </w:style>
  <w:style w:type="character" w:customStyle="1" w:styleId="522">
    <w:name w:val="by jerry Char Char"/>
    <w:qFormat/>
    <w:uiPriority w:val="0"/>
    <w:rPr>
      <w:rFonts w:eastAsia="宋体"/>
      <w:b/>
      <w:bCs/>
      <w:kern w:val="44"/>
      <w:sz w:val="44"/>
      <w:szCs w:val="44"/>
      <w:lang w:val="en-US" w:eastAsia="zh-CN" w:bidi="ar-SA"/>
    </w:rPr>
  </w:style>
  <w:style w:type="paragraph" w:customStyle="1" w:styleId="523">
    <w:name w:val="正文_2_0"/>
    <w:qFormat/>
    <w:uiPriority w:val="0"/>
    <w:pPr>
      <w:widowControl w:val="0"/>
      <w:jc w:val="both"/>
    </w:pPr>
    <w:rPr>
      <w:rFonts w:ascii="Times New Roman" w:hAnsi="Times New Roman" w:eastAsia="ヒラギノ角ゴ Pro W3" w:cs="Times New Roman"/>
      <w:color w:val="000000"/>
      <w:kern w:val="2"/>
      <w:sz w:val="21"/>
      <w:szCs w:val="22"/>
      <w:lang w:val="en-US" w:eastAsia="zh-CN" w:bidi="ar-SA"/>
    </w:rPr>
  </w:style>
  <w:style w:type="paragraph" w:customStyle="1" w:styleId="524">
    <w:name w:val="Normal_2"/>
    <w:qFormat/>
    <w:uiPriority w:val="0"/>
    <w:rPr>
      <w:rFonts w:ascii="黑体" w:hAnsi="黑体" w:eastAsia="黑体" w:cs="Times New Roman"/>
      <w:b/>
      <w:kern w:val="2"/>
      <w:sz w:val="32"/>
      <w:szCs w:val="24"/>
      <w:lang w:val="en-US" w:eastAsia="zh-CN" w:bidi="ar-SA"/>
    </w:rPr>
  </w:style>
  <w:style w:type="paragraph" w:customStyle="1" w:styleId="525">
    <w:name w:val="Char Char Char Char Char Char1"/>
    <w:basedOn w:val="1"/>
    <w:qFormat/>
    <w:uiPriority w:val="0"/>
    <w:rPr>
      <w:rFonts w:ascii="Calibri" w:hAnsi="Calibri"/>
      <w:szCs w:val="22"/>
    </w:rPr>
  </w:style>
  <w:style w:type="paragraph" w:customStyle="1" w:styleId="526">
    <w:name w:val="样式 标题 3 + (中文) 黑体 小四 非加粗 段前: 7.8 磅 段后: 0 磅 行距: 固定值 20 磅_0_0"/>
    <w:basedOn w:val="471"/>
    <w:qFormat/>
    <w:uiPriority w:val="0"/>
    <w:pPr>
      <w:spacing w:before="0" w:after="0" w:line="400" w:lineRule="exact"/>
    </w:pPr>
    <w:rPr>
      <w:rFonts w:ascii="Calibri" w:hAnsi="Calibri" w:eastAsia="黑体"/>
      <w:b w:val="0"/>
      <w:bCs w:val="0"/>
      <w:sz w:val="24"/>
      <w:szCs w:val="20"/>
    </w:rPr>
  </w:style>
  <w:style w:type="paragraph" w:customStyle="1" w:styleId="527">
    <w:name w:val="pa-46"/>
    <w:basedOn w:val="1"/>
    <w:qFormat/>
    <w:uiPriority w:val="0"/>
    <w:pPr>
      <w:widowControl/>
      <w:spacing w:line="280" w:lineRule="atLeast"/>
      <w:ind w:firstLine="420"/>
      <w:jc w:val="left"/>
    </w:pPr>
    <w:rPr>
      <w:rFonts w:ascii="宋体" w:hAnsi="宋体" w:cs="宋体"/>
      <w:kern w:val="0"/>
      <w:szCs w:val="22"/>
    </w:rPr>
  </w:style>
  <w:style w:type="character" w:customStyle="1" w:styleId="528">
    <w:name w:val="ca-331"/>
    <w:qFormat/>
    <w:uiPriority w:val="0"/>
    <w:rPr>
      <w:rFonts w:hint="eastAsia" w:ascii="宋体" w:hAnsi="宋体" w:eastAsia="宋体"/>
      <w:b/>
      <w:bCs/>
      <w:color w:val="002060"/>
      <w:spacing w:val="-20"/>
      <w:sz w:val="20"/>
      <w:szCs w:val="20"/>
    </w:rPr>
  </w:style>
  <w:style w:type="paragraph" w:customStyle="1" w:styleId="529">
    <w:name w:val="pa-137"/>
    <w:basedOn w:val="1"/>
    <w:qFormat/>
    <w:uiPriority w:val="0"/>
    <w:pPr>
      <w:widowControl/>
      <w:spacing w:line="480" w:lineRule="atLeast"/>
      <w:jc w:val="center"/>
    </w:pPr>
    <w:rPr>
      <w:rFonts w:ascii="宋体" w:hAnsi="宋体" w:cs="宋体"/>
      <w:kern w:val="0"/>
      <w:szCs w:val="22"/>
    </w:rPr>
  </w:style>
  <w:style w:type="paragraph" w:customStyle="1" w:styleId="530">
    <w:name w:val="Char1_0"/>
    <w:basedOn w:val="1"/>
    <w:qFormat/>
    <w:uiPriority w:val="0"/>
    <w:rPr>
      <w:rFonts w:ascii="Calibri" w:hAnsi="Calibri"/>
      <w:szCs w:val="20"/>
    </w:rPr>
  </w:style>
  <w:style w:type="character" w:customStyle="1" w:styleId="531">
    <w:name w:val="页脚 Char"/>
    <w:qFormat/>
    <w:uiPriority w:val="0"/>
    <w:rPr>
      <w:kern w:val="2"/>
      <w:sz w:val="18"/>
      <w:szCs w:val="18"/>
      <w:lang w:bidi="ar-SA"/>
    </w:rPr>
  </w:style>
  <w:style w:type="paragraph" w:customStyle="1" w:styleId="532">
    <w:name w:val="pa-83"/>
    <w:basedOn w:val="1"/>
    <w:qFormat/>
    <w:uiPriority w:val="0"/>
    <w:pPr>
      <w:widowControl/>
      <w:spacing w:line="560" w:lineRule="atLeast"/>
      <w:jc w:val="center"/>
    </w:pPr>
    <w:rPr>
      <w:rFonts w:ascii="宋体" w:hAnsi="宋体" w:cs="宋体"/>
      <w:kern w:val="0"/>
      <w:szCs w:val="22"/>
    </w:rPr>
  </w:style>
  <w:style w:type="character" w:customStyle="1" w:styleId="533">
    <w:name w:val="Document Map Char"/>
    <w:qFormat/>
    <w:locked/>
    <w:uiPriority w:val="0"/>
    <w:rPr>
      <w:rFonts w:eastAsia="宋体"/>
      <w:kern w:val="2"/>
      <w:sz w:val="21"/>
      <w:szCs w:val="24"/>
      <w:lang w:val="en-US" w:eastAsia="zh-CN" w:bidi="ar-SA"/>
    </w:rPr>
  </w:style>
  <w:style w:type="character" w:customStyle="1" w:styleId="534">
    <w:name w:val="批注文字 Char"/>
    <w:qFormat/>
    <w:uiPriority w:val="99"/>
    <w:rPr>
      <w:rFonts w:ascii="Calibri" w:hAnsi="Calibri" w:eastAsia="宋体"/>
      <w:kern w:val="2"/>
      <w:sz w:val="21"/>
      <w:szCs w:val="22"/>
      <w:lang w:val="en-US" w:eastAsia="zh-CN" w:bidi="ar-SA"/>
    </w:rPr>
  </w:style>
  <w:style w:type="paragraph" w:customStyle="1" w:styleId="535">
    <w:name w:val="批注文字_0"/>
    <w:basedOn w:val="153"/>
    <w:link w:val="746"/>
    <w:qFormat/>
    <w:uiPriority w:val="0"/>
    <w:pPr>
      <w:jc w:val="left"/>
    </w:pPr>
    <w:rPr>
      <w:rFonts w:ascii="Calibri" w:hAnsi="Calibri"/>
      <w:szCs w:val="22"/>
    </w:rPr>
  </w:style>
  <w:style w:type="character" w:customStyle="1" w:styleId="536">
    <w:name w:val="Title Char"/>
    <w:qFormat/>
    <w:locked/>
    <w:uiPriority w:val="0"/>
    <w:rPr>
      <w:rFonts w:ascii="Arial" w:hAnsi="Arial" w:eastAsia="宋体"/>
      <w:b/>
      <w:sz w:val="32"/>
      <w:lang w:val="en-US" w:eastAsia="zh-CN" w:bidi="ar-SA"/>
    </w:rPr>
  </w:style>
  <w:style w:type="paragraph" w:customStyle="1" w:styleId="537">
    <w:name w:val="标题A"/>
    <w:basedOn w:val="2"/>
    <w:qFormat/>
    <w:uiPriority w:val="0"/>
    <w:pPr>
      <w:keepLines/>
      <w:spacing w:before="100" w:beforeAutospacing="1" w:after="60"/>
    </w:pPr>
    <w:rPr>
      <w:rFonts w:ascii="Arial" w:hAnsi="Arial"/>
      <w:kern w:val="44"/>
      <w:sz w:val="28"/>
      <w:szCs w:val="44"/>
    </w:rPr>
  </w:style>
  <w:style w:type="paragraph" w:customStyle="1" w:styleId="538">
    <w:name w:val="段"/>
    <w:qFormat/>
    <w:uiPriority w:val="0"/>
    <w:pPr>
      <w:autoSpaceDE w:val="0"/>
      <w:autoSpaceDN w:val="0"/>
      <w:spacing w:line="360" w:lineRule="auto"/>
      <w:ind w:firstLine="200" w:firstLineChars="200"/>
      <w:jc w:val="both"/>
    </w:pPr>
    <w:rPr>
      <w:rFonts w:ascii="宋体" w:hAnsi="Times New Roman" w:eastAsia="宋体" w:cs="Times New Roman"/>
      <w:kern w:val="2"/>
      <w:sz w:val="21"/>
      <w:szCs w:val="22"/>
      <w:lang w:val="en-US" w:eastAsia="zh-CN" w:bidi="ar-SA"/>
    </w:rPr>
  </w:style>
  <w:style w:type="character" w:customStyle="1" w:styleId="539">
    <w:name w:val="Heading 9 Char"/>
    <w:qFormat/>
    <w:locked/>
    <w:uiPriority w:val="0"/>
    <w:rPr>
      <w:rFonts w:ascii="Arial" w:hAnsi="Arial" w:eastAsia="黑体"/>
      <w:sz w:val="21"/>
      <w:szCs w:val="21"/>
      <w:lang w:val="en-US" w:eastAsia="zh-CN" w:bidi="ar-SA"/>
    </w:rPr>
  </w:style>
  <w:style w:type="paragraph" w:customStyle="1" w:styleId="540">
    <w:name w:val="pa-69"/>
    <w:basedOn w:val="1"/>
    <w:qFormat/>
    <w:uiPriority w:val="0"/>
    <w:pPr>
      <w:widowControl/>
      <w:spacing w:line="240" w:lineRule="atLeast"/>
      <w:ind w:firstLine="1140"/>
    </w:pPr>
    <w:rPr>
      <w:rFonts w:ascii="宋体" w:hAnsi="宋体" w:cs="宋体"/>
      <w:kern w:val="0"/>
      <w:szCs w:val="22"/>
    </w:rPr>
  </w:style>
  <w:style w:type="paragraph" w:customStyle="1" w:styleId="541">
    <w:name w:val="内文正文"/>
    <w:qFormat/>
    <w:uiPriority w:val="0"/>
    <w:pPr>
      <w:autoSpaceDE w:val="0"/>
      <w:autoSpaceDN w:val="0"/>
      <w:spacing w:line="400" w:lineRule="exact"/>
      <w:ind w:firstLine="200" w:firstLineChars="200"/>
      <w:jc w:val="both"/>
    </w:pPr>
    <w:rPr>
      <w:rFonts w:ascii="宋体" w:hAnsi="???|CS?o｡ﾀ?" w:eastAsia="宋体" w:cs="Times New Roman"/>
      <w:kern w:val="2"/>
      <w:sz w:val="21"/>
      <w:szCs w:val="28"/>
      <w:lang w:val="en-US" w:eastAsia="zh-CN" w:bidi="ar-SA"/>
    </w:rPr>
  </w:style>
  <w:style w:type="paragraph" w:customStyle="1" w:styleId="542">
    <w:name w:val="pa-12"/>
    <w:basedOn w:val="1"/>
    <w:qFormat/>
    <w:uiPriority w:val="0"/>
    <w:pPr>
      <w:widowControl/>
      <w:spacing w:line="360" w:lineRule="atLeast"/>
    </w:pPr>
    <w:rPr>
      <w:rFonts w:ascii="宋体" w:hAnsi="宋体" w:cs="宋体"/>
      <w:kern w:val="0"/>
      <w:szCs w:val="22"/>
    </w:rPr>
  </w:style>
  <w:style w:type="paragraph" w:customStyle="1" w:styleId="543">
    <w:name w:val="xl7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Arial" w:hAnsi="Arial" w:cs="Arial"/>
      <w:b/>
      <w:bCs/>
      <w:kern w:val="0"/>
    </w:rPr>
  </w:style>
  <w:style w:type="character" w:customStyle="1" w:styleId="544">
    <w:name w:val="页眉 Char2"/>
    <w:qFormat/>
    <w:uiPriority w:val="0"/>
    <w:rPr>
      <w:rFonts w:eastAsia="宋体"/>
      <w:kern w:val="2"/>
      <w:sz w:val="18"/>
      <w:szCs w:val="18"/>
      <w:lang w:val="en-US" w:eastAsia="zh-CN" w:bidi="ar-SA"/>
    </w:rPr>
  </w:style>
  <w:style w:type="paragraph" w:customStyle="1" w:styleId="545">
    <w:name w:val="xl78"/>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character" w:customStyle="1" w:styleId="546">
    <w:name w:val="Char Char2_0"/>
    <w:link w:val="471"/>
    <w:semiHidden/>
    <w:qFormat/>
    <w:uiPriority w:val="0"/>
    <w:rPr>
      <w:b/>
      <w:bCs/>
      <w:kern w:val="2"/>
      <w:sz w:val="32"/>
      <w:szCs w:val="32"/>
      <w:lang w:bidi="ar-SA"/>
    </w:rPr>
  </w:style>
  <w:style w:type="character" w:customStyle="1" w:styleId="547">
    <w:name w:val="标题4 Char Char"/>
    <w:link w:val="96"/>
    <w:qFormat/>
    <w:uiPriority w:val="0"/>
    <w:rPr>
      <w:rFonts w:ascii="Arial" w:hAnsi="Arial"/>
      <w:b/>
      <w:bCs/>
      <w:sz w:val="24"/>
      <w:szCs w:val="32"/>
      <w:lang w:bidi="ar-SA"/>
    </w:rPr>
  </w:style>
  <w:style w:type="character" w:customStyle="1" w:styleId="548">
    <w:name w:val="正文文本 Char"/>
    <w:qFormat/>
    <w:uiPriority w:val="0"/>
    <w:rPr>
      <w:lang w:bidi="ar-SA"/>
    </w:rPr>
  </w:style>
  <w:style w:type="paragraph" w:customStyle="1" w:styleId="549">
    <w:name w:val="pa-16"/>
    <w:basedOn w:val="1"/>
    <w:qFormat/>
    <w:uiPriority w:val="0"/>
    <w:pPr>
      <w:widowControl/>
      <w:spacing w:line="240" w:lineRule="atLeast"/>
    </w:pPr>
    <w:rPr>
      <w:rFonts w:ascii="宋体" w:hAnsi="宋体" w:cs="宋体"/>
      <w:kern w:val="0"/>
      <w:szCs w:val="22"/>
    </w:rPr>
  </w:style>
  <w:style w:type="character" w:customStyle="1" w:styleId="550">
    <w:name w:val="引用 Char1"/>
    <w:qFormat/>
    <w:uiPriority w:val="0"/>
    <w:rPr>
      <w:i/>
      <w:iCs/>
      <w:color w:val="000000"/>
      <w:kern w:val="2"/>
      <w:sz w:val="21"/>
      <w:szCs w:val="24"/>
    </w:rPr>
  </w:style>
  <w:style w:type="character" w:customStyle="1" w:styleId="551">
    <w:name w:val="2nd level Char2"/>
    <w:qFormat/>
    <w:uiPriority w:val="0"/>
    <w:rPr>
      <w:rFonts w:ascii="Arial" w:hAnsi="Arial" w:eastAsia="宋体"/>
      <w:b/>
      <w:bCs/>
      <w:kern w:val="2"/>
      <w:sz w:val="24"/>
      <w:szCs w:val="32"/>
      <w:lang w:val="en-US" w:eastAsia="zh-CN" w:bidi="ar-SA"/>
    </w:rPr>
  </w:style>
  <w:style w:type="paragraph" w:customStyle="1" w:styleId="552">
    <w:name w:val="pa-33"/>
    <w:basedOn w:val="1"/>
    <w:qFormat/>
    <w:uiPriority w:val="0"/>
    <w:pPr>
      <w:widowControl/>
      <w:spacing w:line="360" w:lineRule="atLeast"/>
      <w:ind w:firstLine="440"/>
    </w:pPr>
    <w:rPr>
      <w:rFonts w:ascii="宋体" w:hAnsi="宋体" w:cs="宋体"/>
      <w:kern w:val="0"/>
      <w:szCs w:val="22"/>
    </w:rPr>
  </w:style>
  <w:style w:type="character" w:customStyle="1" w:styleId="553">
    <w:name w:val="H4 Char"/>
    <w:qFormat/>
    <w:locked/>
    <w:uiPriority w:val="0"/>
    <w:rPr>
      <w:rFonts w:ascii="Arial" w:hAnsi="Arial" w:eastAsia="黑体"/>
      <w:b/>
      <w:bCs/>
      <w:kern w:val="2"/>
      <w:sz w:val="28"/>
      <w:szCs w:val="28"/>
      <w:lang w:val="zh-CN"/>
    </w:rPr>
  </w:style>
  <w:style w:type="character" w:customStyle="1" w:styleId="554">
    <w:name w:val="Char Char Char Char Char"/>
    <w:qFormat/>
    <w:uiPriority w:val="0"/>
    <w:rPr>
      <w:rFonts w:ascii="Arial" w:hAnsi="Arial" w:eastAsia="黑体"/>
      <w:b/>
      <w:bCs/>
      <w:kern w:val="2"/>
      <w:sz w:val="32"/>
      <w:szCs w:val="32"/>
      <w:lang w:val="en-US" w:eastAsia="zh-CN" w:bidi="ar-SA"/>
    </w:rPr>
  </w:style>
  <w:style w:type="paragraph" w:customStyle="1" w:styleId="555">
    <w:name w:val="ca-37"/>
    <w:basedOn w:val="1"/>
    <w:qFormat/>
    <w:uiPriority w:val="0"/>
    <w:pPr>
      <w:widowControl/>
      <w:jc w:val="left"/>
    </w:pPr>
    <w:rPr>
      <w:rFonts w:ascii="宋体" w:hAnsi="宋体" w:cs="宋体"/>
      <w:color w:val="000000"/>
      <w:kern w:val="0"/>
      <w:szCs w:val="21"/>
    </w:rPr>
  </w:style>
  <w:style w:type="paragraph" w:customStyle="1" w:styleId="556">
    <w:name w:val="pa-77"/>
    <w:basedOn w:val="1"/>
    <w:qFormat/>
    <w:uiPriority w:val="0"/>
    <w:pPr>
      <w:widowControl/>
      <w:spacing w:line="360" w:lineRule="atLeast"/>
    </w:pPr>
    <w:rPr>
      <w:rFonts w:ascii="宋体" w:hAnsi="宋体" w:cs="宋体"/>
      <w:kern w:val="0"/>
      <w:szCs w:val="22"/>
    </w:rPr>
  </w:style>
  <w:style w:type="paragraph" w:customStyle="1" w:styleId="557">
    <w:name w:val="xl6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20"/>
      <w:szCs w:val="20"/>
    </w:rPr>
  </w:style>
  <w:style w:type="character" w:customStyle="1" w:styleId="558">
    <w:name w:val="标题 9 字符"/>
    <w:link w:val="11"/>
    <w:qFormat/>
    <w:uiPriority w:val="0"/>
    <w:rPr>
      <w:rFonts w:ascii="Arial" w:hAnsi="Arial" w:eastAsia="黑体" w:cs="Times New Roman"/>
    </w:rPr>
  </w:style>
  <w:style w:type="paragraph" w:customStyle="1" w:styleId="559">
    <w:name w:val="td-11"/>
    <w:basedOn w:val="1"/>
    <w:qFormat/>
    <w:uiPriority w:val="0"/>
    <w:pPr>
      <w:widowControl/>
      <w:pBdr>
        <w:top w:val="single" w:color="auto" w:sz="4" w:space="0"/>
        <w:left w:val="single" w:color="auto" w:sz="4" w:space="4"/>
        <w:bottom w:val="single" w:color="auto" w:sz="12" w:space="0"/>
        <w:right w:val="single" w:color="auto" w:sz="12" w:space="0"/>
      </w:pBdr>
      <w:jc w:val="left"/>
    </w:pPr>
    <w:rPr>
      <w:rFonts w:ascii="宋体" w:hAnsi="宋体" w:cs="宋体"/>
      <w:kern w:val="0"/>
      <w:szCs w:val="22"/>
    </w:rPr>
  </w:style>
  <w:style w:type="paragraph" w:customStyle="1" w:styleId="560">
    <w:name w:val="pa-56"/>
    <w:basedOn w:val="1"/>
    <w:qFormat/>
    <w:uiPriority w:val="0"/>
    <w:pPr>
      <w:widowControl/>
      <w:spacing w:line="300" w:lineRule="atLeast"/>
      <w:ind w:firstLine="420"/>
    </w:pPr>
    <w:rPr>
      <w:rFonts w:ascii="宋体" w:hAnsi="宋体" w:cs="宋体"/>
      <w:kern w:val="0"/>
      <w:szCs w:val="22"/>
    </w:rPr>
  </w:style>
  <w:style w:type="character" w:customStyle="1" w:styleId="561">
    <w:name w:val="手改 Char Char2"/>
    <w:qFormat/>
    <w:uiPriority w:val="0"/>
    <w:rPr>
      <w:rFonts w:eastAsia="宋体"/>
      <w:kern w:val="2"/>
      <w:sz w:val="21"/>
      <w:szCs w:val="24"/>
      <w:lang w:val="en-US" w:eastAsia="zh-CN" w:bidi="ar-SA"/>
    </w:rPr>
  </w:style>
  <w:style w:type="paragraph" w:customStyle="1" w:styleId="562">
    <w:name w:val="pa-116"/>
    <w:basedOn w:val="1"/>
    <w:qFormat/>
    <w:uiPriority w:val="0"/>
    <w:pPr>
      <w:widowControl/>
      <w:spacing w:line="480" w:lineRule="atLeast"/>
      <w:ind w:firstLine="200"/>
    </w:pPr>
    <w:rPr>
      <w:rFonts w:ascii="宋体" w:hAnsi="宋体" w:cs="宋体"/>
      <w:kern w:val="0"/>
      <w:szCs w:val="22"/>
    </w:rPr>
  </w:style>
  <w:style w:type="paragraph" w:customStyle="1" w:styleId="563">
    <w:name w:val="Char Char1 Char1"/>
    <w:basedOn w:val="1"/>
    <w:qFormat/>
    <w:uiPriority w:val="0"/>
  </w:style>
  <w:style w:type="character" w:customStyle="1" w:styleId="564">
    <w:name w:val="Heading 4 Char"/>
    <w:qFormat/>
    <w:locked/>
    <w:uiPriority w:val="0"/>
    <w:rPr>
      <w:rFonts w:ascii="Arial" w:hAnsi="Arial" w:eastAsia="黑体"/>
      <w:b/>
      <w:bCs/>
      <w:kern w:val="2"/>
      <w:sz w:val="28"/>
      <w:szCs w:val="28"/>
      <w:lang w:val="en-US" w:eastAsia="zh-CN" w:bidi="ar-SA"/>
    </w:rPr>
  </w:style>
  <w:style w:type="paragraph" w:customStyle="1" w:styleId="565">
    <w:name w:val="pa-108"/>
    <w:basedOn w:val="1"/>
    <w:qFormat/>
    <w:uiPriority w:val="0"/>
    <w:pPr>
      <w:widowControl/>
      <w:spacing w:line="280" w:lineRule="atLeast"/>
      <w:jc w:val="center"/>
    </w:pPr>
    <w:rPr>
      <w:rFonts w:ascii="宋体" w:hAnsi="宋体" w:cs="宋体"/>
      <w:kern w:val="0"/>
      <w:szCs w:val="22"/>
    </w:rPr>
  </w:style>
  <w:style w:type="character" w:customStyle="1" w:styleId="566">
    <w:name w:val="Char Char27"/>
    <w:qFormat/>
    <w:uiPriority w:val="0"/>
    <w:rPr>
      <w:rFonts w:ascii="Calibri" w:hAnsi="Calibri" w:eastAsia="宋体" w:cs="Times New Roman"/>
      <w:b/>
      <w:bCs/>
      <w:kern w:val="2"/>
      <w:sz w:val="24"/>
      <w:szCs w:val="32"/>
    </w:rPr>
  </w:style>
  <w:style w:type="character" w:customStyle="1" w:styleId="567">
    <w:name w:val="正文文本缩进 2 Char Char"/>
    <w:qFormat/>
    <w:uiPriority w:val="0"/>
    <w:rPr>
      <w:rFonts w:ascii="Times New Roman" w:hAnsi="Times New Roman" w:eastAsia="宋体" w:cs="Times New Roman"/>
      <w:szCs w:val="24"/>
    </w:rPr>
  </w:style>
  <w:style w:type="paragraph" w:customStyle="1" w:styleId="568">
    <w:name w:val="样式 样式 标题 4 + 非加粗 + (中文) 黑体 段前: 0 磅 段后: 0 磅 行距: 固定值 22 磅"/>
    <w:basedOn w:val="1"/>
    <w:qFormat/>
    <w:uiPriority w:val="0"/>
    <w:pPr>
      <w:keepNext/>
      <w:keepLines/>
      <w:spacing w:before="156" w:after="156" w:line="500" w:lineRule="exact"/>
      <w:outlineLvl w:val="3"/>
    </w:pPr>
    <w:rPr>
      <w:rFonts w:ascii="Arial" w:hAnsi="Arial" w:cs="宋体"/>
      <w:b/>
      <w:bCs/>
    </w:rPr>
  </w:style>
  <w:style w:type="character" w:customStyle="1" w:styleId="569">
    <w:name w:val="批注文字 字符"/>
    <w:basedOn w:val="60"/>
    <w:semiHidden/>
    <w:qFormat/>
    <w:uiPriority w:val="99"/>
  </w:style>
  <w:style w:type="character" w:customStyle="1" w:styleId="570">
    <w:name w:val="普通文字 Char Char2"/>
    <w:qFormat/>
    <w:uiPriority w:val="0"/>
    <w:rPr>
      <w:rFonts w:ascii="宋体" w:hAnsi="Courier New" w:eastAsia="宋体" w:cs="Times New Roman"/>
      <w:sz w:val="24"/>
      <w:szCs w:val="24"/>
    </w:rPr>
  </w:style>
  <w:style w:type="character" w:customStyle="1" w:styleId="571">
    <w:name w:val="ca-151"/>
    <w:qFormat/>
    <w:uiPriority w:val="0"/>
    <w:rPr>
      <w:rFonts w:hint="eastAsia" w:ascii="宋体" w:hAnsi="宋体" w:eastAsia="宋体"/>
      <w:caps/>
      <w:color w:val="000000"/>
      <w:sz w:val="24"/>
      <w:szCs w:val="24"/>
    </w:rPr>
  </w:style>
  <w:style w:type="character" w:customStyle="1" w:styleId="572">
    <w:name w:val="ca-3"/>
    <w:qFormat/>
    <w:uiPriority w:val="0"/>
    <w:rPr>
      <w:rFonts w:eastAsia="宋体"/>
      <w:kern w:val="2"/>
      <w:sz w:val="24"/>
      <w:szCs w:val="24"/>
      <w:lang w:val="en-US" w:eastAsia="zh-CN" w:bidi="ar-SA"/>
    </w:rPr>
  </w:style>
  <w:style w:type="character" w:customStyle="1" w:styleId="573">
    <w:name w:val="Char Char17"/>
    <w:qFormat/>
    <w:uiPriority w:val="0"/>
    <w:rPr>
      <w:rFonts w:ascii="宋体" w:eastAsia="宋体"/>
      <w:snapToGrid w:val="0"/>
      <w:color w:val="000000"/>
      <w:kern w:val="28"/>
      <w:sz w:val="28"/>
      <w:lang w:val="en-US" w:eastAsia="zh-CN" w:bidi="ar-SA"/>
    </w:rPr>
  </w:style>
  <w:style w:type="paragraph" w:customStyle="1" w:styleId="574">
    <w:name w:val="样式 正文缩进正文（首行缩进两字）特点ALT+Z表正文正文非缩进四号段1Normal Indent Char2..."/>
    <w:basedOn w:val="3"/>
    <w:next w:val="4"/>
    <w:qFormat/>
    <w:uiPriority w:val="0"/>
    <w:pPr>
      <w:spacing w:before="240" w:after="120" w:line="400" w:lineRule="exact"/>
      <w:ind w:left="1140" w:hanging="630"/>
      <w:jc w:val="center"/>
    </w:pPr>
    <w:rPr>
      <w:rFonts w:ascii="宋体" w:hAnsi="宋体"/>
      <w:bCs w:val="0"/>
      <w:szCs w:val="20"/>
    </w:rPr>
  </w:style>
  <w:style w:type="character" w:customStyle="1" w:styleId="575">
    <w:name w:val="ca-351"/>
    <w:qFormat/>
    <w:uiPriority w:val="0"/>
    <w:rPr>
      <w:rFonts w:ascii="Times New Roman" w:hAnsi="Times New Roman" w:cs="Times New Roman"/>
      <w:sz w:val="10"/>
      <w:szCs w:val="10"/>
    </w:rPr>
  </w:style>
  <w:style w:type="paragraph" w:customStyle="1" w:styleId="576">
    <w:name w:val="正文_16"/>
    <w:next w:val="77"/>
    <w:qFormat/>
    <w:uiPriority w:val="1"/>
    <w:pPr>
      <w:widowControl w:val="0"/>
      <w:autoSpaceDE w:val="0"/>
      <w:autoSpaceDN w:val="0"/>
    </w:pPr>
    <w:rPr>
      <w:rFonts w:ascii="Times New Roman" w:hAnsi="Times New Roman" w:eastAsia="宋体" w:cs="Times New Roman"/>
      <w:kern w:val="2"/>
      <w:sz w:val="24"/>
      <w:szCs w:val="24"/>
      <w:lang w:val="en-US" w:eastAsia="zh-CN" w:bidi="ar-SA"/>
    </w:rPr>
  </w:style>
  <w:style w:type="paragraph" w:customStyle="1" w:styleId="577">
    <w:name w:val="Char Char Char_0"/>
    <w:basedOn w:val="1"/>
    <w:qFormat/>
    <w:uiPriority w:val="0"/>
    <w:rPr>
      <w:rFonts w:ascii="Tahoma" w:hAnsi="Tahoma"/>
      <w:szCs w:val="20"/>
    </w:rPr>
  </w:style>
  <w:style w:type="character" w:customStyle="1" w:styleId="578">
    <w:name w:val="日期 Char"/>
    <w:qFormat/>
    <w:uiPriority w:val="0"/>
    <w:rPr>
      <w:rFonts w:ascii="宋体"/>
      <w:sz w:val="28"/>
      <w:lang w:bidi="ar-SA"/>
    </w:rPr>
  </w:style>
  <w:style w:type="paragraph" w:customStyle="1" w:styleId="579">
    <w:name w:val="pa-142"/>
    <w:basedOn w:val="1"/>
    <w:qFormat/>
    <w:uiPriority w:val="0"/>
    <w:pPr>
      <w:widowControl/>
      <w:spacing w:line="320" w:lineRule="atLeast"/>
      <w:ind w:firstLine="280"/>
      <w:jc w:val="right"/>
    </w:pPr>
    <w:rPr>
      <w:rFonts w:ascii="宋体" w:hAnsi="宋体" w:cs="宋体"/>
      <w:kern w:val="0"/>
      <w:szCs w:val="22"/>
    </w:rPr>
  </w:style>
  <w:style w:type="paragraph" w:customStyle="1" w:styleId="580">
    <w:name w:val="Rechtliche Stellung Unterzeichner"/>
    <w:basedOn w:val="36"/>
    <w:qFormat/>
    <w:uiPriority w:val="0"/>
    <w:pPr>
      <w:numPr>
        <w:ilvl w:val="0"/>
        <w:numId w:val="3"/>
      </w:numPr>
      <w:ind w:left="4252" w:firstLine="0"/>
      <w:jc w:val="both"/>
    </w:pPr>
    <w:rPr>
      <w:rFonts w:ascii="Arial" w:hAnsi="Arial"/>
      <w:lang w:val="de-DE" w:eastAsia="de-DE"/>
    </w:rPr>
  </w:style>
  <w:style w:type="paragraph" w:customStyle="1" w:styleId="581">
    <w:name w:val="Normal_20"/>
    <w:qFormat/>
    <w:uiPriority w:val="0"/>
    <w:rPr>
      <w:rFonts w:ascii="黑体" w:hAnsi="黑体" w:eastAsia="黑体" w:cs="Times New Roman"/>
      <w:b/>
      <w:kern w:val="2"/>
      <w:sz w:val="32"/>
      <w:szCs w:val="24"/>
      <w:lang w:val="en-US" w:eastAsia="zh-CN" w:bidi="ar-SA"/>
    </w:rPr>
  </w:style>
  <w:style w:type="character" w:customStyle="1" w:styleId="582">
    <w:name w:val="ca-411"/>
    <w:qFormat/>
    <w:uiPriority w:val="0"/>
    <w:rPr>
      <w:rFonts w:hint="eastAsia" w:ascii="宋体" w:hAnsi="宋体" w:eastAsia="宋体"/>
      <w:b/>
      <w:bCs/>
      <w:color w:val="000000"/>
      <w:spacing w:val="-20"/>
      <w:sz w:val="32"/>
      <w:szCs w:val="32"/>
    </w:rPr>
  </w:style>
  <w:style w:type="paragraph" w:customStyle="1" w:styleId="583">
    <w:name w:val="xl8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character" w:customStyle="1" w:styleId="584">
    <w:name w:val="样式 正文文本 Char Char"/>
    <w:link w:val="216"/>
    <w:qFormat/>
    <w:uiPriority w:val="0"/>
    <w:rPr>
      <w:rFonts w:ascii="Arial" w:hAnsi="Arial" w:eastAsia="宋体" w:cs="宋体"/>
      <w:color w:val="000000"/>
      <w:kern w:val="2"/>
      <w:sz w:val="21"/>
      <w:lang w:val="en-US" w:eastAsia="zh-CN" w:bidi="ar-SA"/>
    </w:rPr>
  </w:style>
  <w:style w:type="character" w:customStyle="1" w:styleId="585">
    <w:name w:val="标题 1 字符1"/>
    <w:link w:val="2"/>
    <w:qFormat/>
    <w:uiPriority w:val="0"/>
    <w:rPr>
      <w:rFonts w:ascii="Times New Roman" w:hAnsi="Times New Roman" w:eastAsia="宋体" w:cs="Times New Roman"/>
      <w:b/>
      <w:bCs/>
      <w:sz w:val="36"/>
      <w:szCs w:val="24"/>
    </w:rPr>
  </w:style>
  <w:style w:type="paragraph" w:customStyle="1" w:styleId="586">
    <w:name w:val="Normal_1"/>
    <w:qFormat/>
    <w:uiPriority w:val="0"/>
    <w:rPr>
      <w:rFonts w:ascii="黑体" w:hAnsi="黑体" w:eastAsia="黑体" w:cs="Times New Roman"/>
      <w:b/>
      <w:kern w:val="2"/>
      <w:sz w:val="32"/>
      <w:szCs w:val="24"/>
      <w:lang w:val="en-US" w:eastAsia="zh-CN" w:bidi="ar-SA"/>
    </w:rPr>
  </w:style>
  <w:style w:type="paragraph" w:customStyle="1" w:styleId="587">
    <w:name w:val="xl25"/>
    <w:basedOn w:val="1"/>
    <w:qFormat/>
    <w:uiPriority w:val="0"/>
    <w:pPr>
      <w:widowControl/>
      <w:spacing w:before="100" w:beforeAutospacing="1" w:after="100" w:afterAutospacing="1"/>
      <w:jc w:val="center"/>
    </w:pPr>
    <w:rPr>
      <w:rFonts w:ascii="宋体" w:hAnsi="宋体"/>
      <w:kern w:val="0"/>
    </w:rPr>
  </w:style>
  <w:style w:type="character" w:customStyle="1" w:styleId="588">
    <w:name w:val="2nd level Char"/>
    <w:qFormat/>
    <w:uiPriority w:val="0"/>
    <w:rPr>
      <w:rFonts w:ascii="Arial" w:hAnsi="Arial" w:eastAsia="宋体"/>
      <w:b/>
      <w:bCs/>
      <w:kern w:val="2"/>
      <w:sz w:val="24"/>
      <w:szCs w:val="32"/>
      <w:lang w:val="en-US" w:eastAsia="zh-CN" w:bidi="ar-SA"/>
    </w:rPr>
  </w:style>
  <w:style w:type="character" w:customStyle="1" w:styleId="589">
    <w:name w:val="ca-191"/>
    <w:qFormat/>
    <w:uiPriority w:val="0"/>
    <w:rPr>
      <w:rFonts w:ascii="Times New Roman" w:hAnsi="Times New Roman" w:cs="Times New Roman"/>
      <w:sz w:val="18"/>
      <w:szCs w:val="18"/>
    </w:rPr>
  </w:style>
  <w:style w:type="character" w:customStyle="1" w:styleId="590">
    <w:name w:val="Footer Char"/>
    <w:qFormat/>
    <w:locked/>
    <w:uiPriority w:val="0"/>
    <w:rPr>
      <w:rFonts w:eastAsia="宋体"/>
      <w:kern w:val="2"/>
      <w:sz w:val="18"/>
      <w:szCs w:val="18"/>
      <w:lang w:val="en-US" w:eastAsia="zh-CN" w:bidi="ar-SA"/>
    </w:rPr>
  </w:style>
  <w:style w:type="paragraph" w:customStyle="1" w:styleId="591">
    <w:name w:val="Char Char Char Char Char Char Char1"/>
    <w:basedOn w:val="1"/>
    <w:qFormat/>
    <w:uiPriority w:val="0"/>
  </w:style>
  <w:style w:type="paragraph" w:customStyle="1" w:styleId="592">
    <w:name w:val="ca-2"/>
    <w:basedOn w:val="1"/>
    <w:qFormat/>
    <w:uiPriority w:val="0"/>
    <w:pPr>
      <w:widowControl/>
      <w:jc w:val="left"/>
    </w:pPr>
    <w:rPr>
      <w:rFonts w:ascii="Calibri" w:hAnsi="Calibri"/>
      <w:color w:val="000000"/>
      <w:kern w:val="0"/>
      <w:sz w:val="36"/>
      <w:szCs w:val="36"/>
    </w:rPr>
  </w:style>
  <w:style w:type="character" w:customStyle="1" w:styleId="593">
    <w:name w:val="标题 1 Char"/>
    <w:qFormat/>
    <w:uiPriority w:val="0"/>
    <w:rPr>
      <w:rFonts w:ascii="Calibri" w:hAnsi="Calibri" w:eastAsia="宋体"/>
      <w:b/>
      <w:bCs/>
      <w:kern w:val="44"/>
      <w:sz w:val="44"/>
      <w:szCs w:val="44"/>
      <w:lang w:val="en-US" w:eastAsia="zh-CN" w:bidi="ar-SA"/>
    </w:rPr>
  </w:style>
  <w:style w:type="character" w:customStyle="1" w:styleId="594">
    <w:name w:val="ca-71"/>
    <w:qFormat/>
    <w:uiPriority w:val="0"/>
    <w:rPr>
      <w:rFonts w:ascii="Times New Roman" w:hAnsi="Times New Roman" w:cs="Times New Roman"/>
      <w:color w:val="000000"/>
      <w:sz w:val="28"/>
      <w:szCs w:val="28"/>
    </w:rPr>
  </w:style>
  <w:style w:type="character" w:customStyle="1" w:styleId="595">
    <w:name w:val="ca-81"/>
    <w:qFormat/>
    <w:uiPriority w:val="0"/>
    <w:rPr>
      <w:rFonts w:hint="eastAsia" w:ascii="宋体" w:hAnsi="宋体" w:eastAsia="宋体"/>
      <w:color w:val="000000"/>
      <w:sz w:val="28"/>
      <w:szCs w:val="28"/>
    </w:rPr>
  </w:style>
  <w:style w:type="paragraph" w:customStyle="1" w:styleId="596">
    <w:name w:val="Normal_0"/>
    <w:qFormat/>
    <w:uiPriority w:val="0"/>
    <w:rPr>
      <w:rFonts w:ascii="黑体" w:hAnsi="黑体" w:eastAsia="黑体" w:cs="Times New Roman"/>
      <w:b/>
      <w:kern w:val="2"/>
      <w:sz w:val="32"/>
      <w:szCs w:val="24"/>
      <w:lang w:val="en-US" w:eastAsia="zh-CN" w:bidi="ar-SA"/>
    </w:rPr>
  </w:style>
  <w:style w:type="paragraph" w:customStyle="1" w:styleId="597">
    <w:name w:val="内文"/>
    <w:link w:val="716"/>
    <w:qFormat/>
    <w:uiPriority w:val="0"/>
    <w:pPr>
      <w:spacing w:line="400" w:lineRule="exact"/>
      <w:ind w:firstLine="200" w:firstLineChars="200"/>
      <w:jc w:val="both"/>
    </w:pPr>
    <w:rPr>
      <w:rFonts w:ascii="Arial" w:hAnsi="Arial" w:eastAsia="Times New Roman" w:cs="Times New Roman"/>
      <w:kern w:val="2"/>
      <w:sz w:val="21"/>
      <w:szCs w:val="24"/>
      <w:lang w:val="en-US" w:eastAsia="zh-CN" w:bidi="ar-SA"/>
    </w:rPr>
  </w:style>
  <w:style w:type="character" w:customStyle="1" w:styleId="598">
    <w:name w:val="正文文本缩进 字符"/>
    <w:link w:val="20"/>
    <w:qFormat/>
    <w:uiPriority w:val="0"/>
    <w:rPr>
      <w:rFonts w:ascii="宋体" w:hAnsi="Courier New" w:eastAsia="宋体" w:cs="Times New Roman"/>
      <w:spacing w:val="-4"/>
      <w:sz w:val="18"/>
      <w:szCs w:val="20"/>
    </w:rPr>
  </w:style>
  <w:style w:type="character" w:customStyle="1" w:styleId="599">
    <w:name w:val="标题 5 字符"/>
    <w:link w:val="7"/>
    <w:qFormat/>
    <w:uiPriority w:val="0"/>
    <w:rPr>
      <w:rFonts w:ascii="Times New Roman" w:hAnsi="Times New Roman" w:eastAsia="宋体" w:cs="Times New Roman"/>
      <w:b/>
      <w:bCs/>
      <w:sz w:val="28"/>
      <w:szCs w:val="28"/>
    </w:rPr>
  </w:style>
  <w:style w:type="paragraph" w:customStyle="1" w:styleId="600">
    <w:name w:val="Divn"/>
    <w:qFormat/>
    <w:uiPriority w:val="0"/>
    <w:pPr>
      <w:spacing w:line="360" w:lineRule="auto"/>
    </w:pPr>
    <w:rPr>
      <w:rFonts w:ascii="Arial" w:hAnsi="Arial" w:eastAsia="宋体" w:cs="Arial"/>
      <w:b/>
      <w:caps/>
      <w:kern w:val="2"/>
      <w:sz w:val="21"/>
      <w:szCs w:val="22"/>
      <w:u w:val="single"/>
      <w:lang w:val="en-US" w:eastAsia="zh-CN" w:bidi="ar-SA"/>
    </w:rPr>
  </w:style>
  <w:style w:type="paragraph" w:customStyle="1" w:styleId="601">
    <w:name w:val="ca-47"/>
    <w:basedOn w:val="1"/>
    <w:qFormat/>
    <w:uiPriority w:val="0"/>
    <w:pPr>
      <w:widowControl/>
      <w:jc w:val="left"/>
    </w:pPr>
    <w:rPr>
      <w:rFonts w:ascii="宋体" w:hAnsi="宋体" w:cs="宋体"/>
      <w:b/>
      <w:bCs/>
      <w:color w:val="000000"/>
      <w:spacing w:val="-20"/>
      <w:kern w:val="0"/>
      <w:szCs w:val="22"/>
    </w:rPr>
  </w:style>
  <w:style w:type="paragraph" w:customStyle="1" w:styleId="602">
    <w:name w:val="BJ-01"/>
    <w:qFormat/>
    <w:uiPriority w:val="0"/>
    <w:pPr>
      <w:numPr>
        <w:ilvl w:val="0"/>
        <w:numId w:val="4"/>
      </w:numPr>
      <w:tabs>
        <w:tab w:val="left" w:pos="567"/>
      </w:tabs>
      <w:spacing w:before="240" w:line="360" w:lineRule="auto"/>
      <w:jc w:val="both"/>
    </w:pPr>
    <w:rPr>
      <w:rFonts w:ascii="Arial" w:hAnsi="Arial" w:eastAsia="宋体" w:cs="Times New Roman"/>
      <w:kern w:val="2"/>
      <w:sz w:val="24"/>
      <w:szCs w:val="22"/>
      <w:lang w:val="en-GB" w:eastAsia="de-DE" w:bidi="ar-SA"/>
    </w:rPr>
  </w:style>
  <w:style w:type="character" w:customStyle="1" w:styleId="603">
    <w:name w:val="批注框文本 Char1"/>
    <w:qFormat/>
    <w:uiPriority w:val="0"/>
    <w:rPr>
      <w:kern w:val="2"/>
      <w:sz w:val="18"/>
      <w:szCs w:val="18"/>
    </w:rPr>
  </w:style>
  <w:style w:type="character" w:customStyle="1" w:styleId="604">
    <w:name w:val="textcontents"/>
    <w:qFormat/>
    <w:uiPriority w:val="0"/>
    <w:rPr>
      <w:rFonts w:cs="Times New Roman"/>
    </w:rPr>
  </w:style>
  <w:style w:type="paragraph" w:customStyle="1" w:styleId="605">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606">
    <w:name w:val="样式 标题 1 + 宋体 居中 段前: 48 磅 段后: 12 磅 行距: 1.5 倍行距"/>
    <w:basedOn w:val="2"/>
    <w:qFormat/>
    <w:uiPriority w:val="0"/>
    <w:pPr>
      <w:keepLines/>
      <w:spacing w:before="1560" w:after="240" w:line="360" w:lineRule="auto"/>
    </w:pPr>
    <w:rPr>
      <w:rFonts w:ascii="宋体" w:hAnsi="宋体"/>
      <w:b w:val="0"/>
      <w:bCs w:val="0"/>
      <w:szCs w:val="20"/>
    </w:rPr>
  </w:style>
  <w:style w:type="paragraph" w:customStyle="1" w:styleId="607">
    <w:name w:val="pa-131"/>
    <w:basedOn w:val="1"/>
    <w:qFormat/>
    <w:uiPriority w:val="0"/>
    <w:pPr>
      <w:widowControl/>
      <w:spacing w:line="280" w:lineRule="atLeast"/>
      <w:jc w:val="left"/>
    </w:pPr>
    <w:rPr>
      <w:rFonts w:ascii="宋体" w:hAnsi="宋体" w:cs="宋体"/>
      <w:kern w:val="0"/>
      <w:szCs w:val="22"/>
    </w:rPr>
  </w:style>
  <w:style w:type="character" w:customStyle="1" w:styleId="608">
    <w:name w:val="样式 正文缩进正文（首行缩进两字）特点ALT+Z表正文正文非缩进四号段1Normal Indent Char2... Char"/>
    <w:qFormat/>
    <w:uiPriority w:val="0"/>
    <w:rPr>
      <w:rFonts w:ascii="Arial" w:hAnsi="Arial" w:eastAsia="宋体"/>
      <w:b/>
      <w:kern w:val="2"/>
      <w:sz w:val="24"/>
      <w:szCs w:val="32"/>
      <w:lang w:val="en-US" w:eastAsia="zh-CN" w:bidi="ar-SA"/>
    </w:rPr>
  </w:style>
  <w:style w:type="paragraph" w:customStyle="1" w:styleId="609">
    <w:name w:val="ca-22"/>
    <w:basedOn w:val="1"/>
    <w:qFormat/>
    <w:uiPriority w:val="0"/>
    <w:pPr>
      <w:widowControl/>
      <w:jc w:val="left"/>
    </w:pPr>
    <w:rPr>
      <w:rFonts w:ascii="宋体" w:hAnsi="宋体" w:cs="宋体"/>
      <w:kern w:val="0"/>
      <w:szCs w:val="21"/>
    </w:rPr>
  </w:style>
  <w:style w:type="paragraph" w:customStyle="1" w:styleId="610">
    <w:name w:val="默认段落字体 Para Char Char Char Char Char Char Char"/>
    <w:basedOn w:val="1"/>
    <w:qFormat/>
    <w:uiPriority w:val="0"/>
    <w:rPr>
      <w:rFonts w:ascii="Tahoma" w:hAnsi="Tahoma"/>
      <w:szCs w:val="20"/>
    </w:rPr>
  </w:style>
  <w:style w:type="paragraph" w:customStyle="1" w:styleId="611">
    <w:name w:val="xl7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20"/>
      <w:szCs w:val="20"/>
    </w:rPr>
  </w:style>
  <w:style w:type="paragraph" w:customStyle="1" w:styleId="612">
    <w:name w:val="CM19"/>
    <w:basedOn w:val="249"/>
    <w:next w:val="249"/>
    <w:qFormat/>
    <w:uiPriority w:val="0"/>
    <w:rPr>
      <w:rFonts w:ascii="仿宋" w:eastAsia="仿宋" w:cs="Times New Roman"/>
    </w:rPr>
  </w:style>
  <w:style w:type="character" w:customStyle="1" w:styleId="613">
    <w:name w:val="Heading 3 - old Char1"/>
    <w:qFormat/>
    <w:uiPriority w:val="0"/>
    <w:rPr>
      <w:rFonts w:eastAsia="宋体"/>
      <w:b/>
      <w:bCs/>
      <w:kern w:val="2"/>
      <w:sz w:val="21"/>
      <w:szCs w:val="32"/>
      <w:lang w:val="en-US" w:eastAsia="zh-CN" w:bidi="ar-SA"/>
    </w:rPr>
  </w:style>
  <w:style w:type="character" w:customStyle="1" w:styleId="614">
    <w:name w:val="Char Char29"/>
    <w:qFormat/>
    <w:uiPriority w:val="0"/>
    <w:rPr>
      <w:rFonts w:eastAsia="宋体"/>
      <w:b/>
      <w:bCs/>
      <w:kern w:val="44"/>
      <w:sz w:val="44"/>
      <w:szCs w:val="44"/>
      <w:lang w:val="en-US" w:eastAsia="zh-CN" w:bidi="ar-SA"/>
    </w:rPr>
  </w:style>
  <w:style w:type="character" w:customStyle="1" w:styleId="615">
    <w:name w:val="Char Char9"/>
    <w:qFormat/>
    <w:uiPriority w:val="0"/>
    <w:rPr>
      <w:rFonts w:eastAsia="宋体"/>
      <w:color w:val="000000"/>
      <w:kern w:val="2"/>
      <w:sz w:val="24"/>
      <w:lang w:val="en-US" w:eastAsia="zh-CN" w:bidi="ar-SA"/>
    </w:rPr>
  </w:style>
  <w:style w:type="paragraph" w:customStyle="1" w:styleId="616">
    <w:name w:val="Normal_16"/>
    <w:qFormat/>
    <w:uiPriority w:val="0"/>
    <w:rPr>
      <w:rFonts w:ascii="黑体" w:hAnsi="黑体" w:eastAsia="黑体" w:cs="Times New Roman"/>
      <w:b/>
      <w:kern w:val="2"/>
      <w:sz w:val="32"/>
      <w:szCs w:val="24"/>
      <w:lang w:val="en-US" w:eastAsia="zh-CN" w:bidi="ar-SA"/>
    </w:rPr>
  </w:style>
  <w:style w:type="paragraph" w:customStyle="1" w:styleId="617">
    <w:name w:val="Text---"/>
    <w:qFormat/>
    <w:uiPriority w:val="0"/>
    <w:pPr>
      <w:keepNext/>
      <w:tabs>
        <w:tab w:val="left" w:pos="2304"/>
        <w:tab w:val="left" w:pos="2880"/>
        <w:tab w:val="left" w:pos="3456"/>
        <w:tab w:val="left" w:pos="4032"/>
        <w:tab w:val="left" w:pos="4608"/>
        <w:tab w:val="left" w:pos="5184"/>
        <w:tab w:val="left" w:pos="5760"/>
        <w:tab w:val="left" w:pos="6336"/>
        <w:tab w:val="left" w:pos="6912"/>
        <w:tab w:val="left" w:pos="7488"/>
        <w:tab w:val="left" w:pos="8064"/>
        <w:tab w:val="right" w:pos="8784"/>
      </w:tabs>
      <w:autoSpaceDE w:val="0"/>
      <w:autoSpaceDN w:val="0"/>
      <w:spacing w:before="100" w:beforeAutospacing="1" w:line="360" w:lineRule="auto"/>
      <w:ind w:left="1728"/>
    </w:pPr>
    <w:rPr>
      <w:rFonts w:ascii="Arial" w:hAnsi="Arial" w:eastAsia="宋体" w:cs="Times New Roman"/>
      <w:kern w:val="2"/>
      <w:sz w:val="21"/>
      <w:szCs w:val="22"/>
      <w:lang w:val="en-US" w:eastAsia="en-US" w:bidi="ar-SA"/>
    </w:rPr>
  </w:style>
  <w:style w:type="paragraph" w:customStyle="1" w:styleId="618">
    <w:name w:val="pa-66"/>
    <w:basedOn w:val="1"/>
    <w:qFormat/>
    <w:uiPriority w:val="0"/>
    <w:pPr>
      <w:widowControl/>
      <w:spacing w:line="240" w:lineRule="atLeast"/>
      <w:ind w:firstLine="200"/>
    </w:pPr>
    <w:rPr>
      <w:rFonts w:ascii="宋体" w:hAnsi="宋体" w:cs="宋体"/>
      <w:kern w:val="0"/>
      <w:szCs w:val="22"/>
    </w:rPr>
  </w:style>
  <w:style w:type="character" w:customStyle="1" w:styleId="619">
    <w:name w:val="标题 Char2"/>
    <w:qFormat/>
    <w:uiPriority w:val="0"/>
    <w:rPr>
      <w:rFonts w:ascii="Arial" w:hAnsi="Arial" w:eastAsia="宋体"/>
      <w:b/>
      <w:sz w:val="32"/>
      <w:lang w:val="en-US" w:eastAsia="zh-CN" w:bidi="ar-SA"/>
    </w:rPr>
  </w:style>
  <w:style w:type="character" w:customStyle="1" w:styleId="620">
    <w:name w:val="Char Char26"/>
    <w:qFormat/>
    <w:uiPriority w:val="0"/>
    <w:rPr>
      <w:rFonts w:ascii="Arial" w:hAnsi="Arial" w:eastAsia="宋体" w:cs="Times New Roman"/>
      <w:bCs/>
      <w:kern w:val="2"/>
      <w:sz w:val="24"/>
      <w:szCs w:val="28"/>
    </w:rPr>
  </w:style>
  <w:style w:type="paragraph" w:customStyle="1" w:styleId="621">
    <w:name w:val="Normal_5"/>
    <w:qFormat/>
    <w:uiPriority w:val="0"/>
    <w:rPr>
      <w:rFonts w:ascii="黑体" w:hAnsi="黑体" w:eastAsia="黑体" w:cs="Times New Roman"/>
      <w:b/>
      <w:kern w:val="2"/>
      <w:sz w:val="32"/>
      <w:szCs w:val="24"/>
      <w:lang w:val="en-US" w:eastAsia="zh-CN" w:bidi="ar-SA"/>
    </w:rPr>
  </w:style>
  <w:style w:type="paragraph" w:customStyle="1" w:styleId="622">
    <w:name w:val="ca-31"/>
    <w:basedOn w:val="1"/>
    <w:qFormat/>
    <w:uiPriority w:val="0"/>
    <w:pPr>
      <w:widowControl/>
      <w:jc w:val="left"/>
    </w:pPr>
    <w:rPr>
      <w:rFonts w:ascii="??" w:hAnsi="??" w:cs="宋体"/>
      <w:color w:val="000000"/>
      <w:kern w:val="0"/>
      <w:szCs w:val="21"/>
    </w:rPr>
  </w:style>
  <w:style w:type="paragraph" w:customStyle="1" w:styleId="623">
    <w:name w:val="Char Char Char Char Char Char Char Char Char Char Char Char Char Char Char Char Char Char Char Char Char Char Char Char Char Char Char Char Char Char Char Char Char1"/>
    <w:basedOn w:val="1"/>
    <w:qFormat/>
    <w:uiPriority w:val="0"/>
    <w:pPr>
      <w:widowControl/>
      <w:spacing w:after="160" w:line="240" w:lineRule="exact"/>
      <w:jc w:val="left"/>
    </w:pPr>
    <w:rPr>
      <w:rFonts w:ascii="Verdana" w:hAnsi="Verdana" w:eastAsia="仿宋_GB2312"/>
      <w:kern w:val="0"/>
      <w:szCs w:val="20"/>
      <w:lang w:eastAsia="en-US"/>
    </w:rPr>
  </w:style>
  <w:style w:type="paragraph" w:customStyle="1" w:styleId="624">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625">
    <w:name w:val="Para-----"/>
    <w:qFormat/>
    <w:uiPriority w:val="0"/>
    <w:pPr>
      <w:tabs>
        <w:tab w:val="left" w:pos="1152"/>
        <w:tab w:val="left" w:pos="1728"/>
        <w:tab w:val="left" w:pos="2304"/>
        <w:tab w:val="left" w:pos="3456"/>
        <w:tab w:val="left" w:pos="4032"/>
        <w:tab w:val="left" w:pos="4608"/>
        <w:tab w:val="left" w:pos="5184"/>
        <w:tab w:val="left" w:leader="underscore" w:pos="5760"/>
        <w:tab w:val="left" w:pos="6912"/>
        <w:tab w:val="left" w:pos="7488"/>
        <w:tab w:val="left" w:pos="8064"/>
        <w:tab w:val="left" w:pos="8640"/>
      </w:tabs>
      <w:spacing w:line="360" w:lineRule="auto"/>
      <w:ind w:left="1145"/>
    </w:pPr>
    <w:rPr>
      <w:rFonts w:ascii="Arial" w:hAnsi="Arial" w:eastAsia="宋体" w:cs="Arial"/>
      <w:kern w:val="2"/>
      <w:sz w:val="21"/>
      <w:szCs w:val="22"/>
      <w:lang w:val="en-US" w:eastAsia="zh-CN" w:bidi="ar-SA"/>
    </w:rPr>
  </w:style>
  <w:style w:type="character" w:customStyle="1" w:styleId="626">
    <w:name w:val="Subtle Emphasis"/>
    <w:qFormat/>
    <w:uiPriority w:val="0"/>
    <w:rPr>
      <w:i/>
      <w:iCs/>
      <w:color w:val="808080"/>
    </w:rPr>
  </w:style>
  <w:style w:type="character" w:customStyle="1" w:styleId="627">
    <w:name w:val="正文文本 字符"/>
    <w:link w:val="19"/>
    <w:qFormat/>
    <w:uiPriority w:val="0"/>
    <w:rPr>
      <w:rFonts w:ascii="Times New Roman" w:hAnsi="Times New Roman" w:eastAsia="宋体" w:cs="Times New Roman"/>
      <w:sz w:val="28"/>
      <w:szCs w:val="24"/>
    </w:rPr>
  </w:style>
  <w:style w:type="character" w:customStyle="1" w:styleId="628">
    <w:name w:val="正文文本 Char1"/>
    <w:qFormat/>
    <w:uiPriority w:val="0"/>
    <w:rPr>
      <w:kern w:val="2"/>
      <w:sz w:val="21"/>
      <w:szCs w:val="22"/>
    </w:rPr>
  </w:style>
  <w:style w:type="paragraph" w:customStyle="1" w:styleId="629">
    <w:name w:val="pa-97"/>
    <w:basedOn w:val="1"/>
    <w:qFormat/>
    <w:uiPriority w:val="0"/>
    <w:pPr>
      <w:widowControl/>
      <w:spacing w:line="720" w:lineRule="atLeast"/>
    </w:pPr>
    <w:rPr>
      <w:rFonts w:ascii="宋体" w:hAnsi="宋体" w:cs="宋体"/>
      <w:kern w:val="0"/>
      <w:szCs w:val="22"/>
    </w:rPr>
  </w:style>
  <w:style w:type="paragraph" w:customStyle="1" w:styleId="630">
    <w:name w:val="pa-113"/>
    <w:basedOn w:val="1"/>
    <w:qFormat/>
    <w:uiPriority w:val="0"/>
    <w:pPr>
      <w:widowControl/>
      <w:spacing w:line="360" w:lineRule="atLeast"/>
      <w:ind w:firstLine="2960"/>
    </w:pPr>
    <w:rPr>
      <w:rFonts w:ascii="宋体" w:hAnsi="宋体" w:cs="宋体"/>
      <w:kern w:val="0"/>
      <w:szCs w:val="22"/>
    </w:rPr>
  </w:style>
  <w:style w:type="character" w:customStyle="1" w:styleId="631">
    <w:name w:val="Char Char18"/>
    <w:qFormat/>
    <w:uiPriority w:val="0"/>
    <w:rPr>
      <w:rFonts w:ascii="宋体" w:hAnsi="Courier New" w:eastAsia="宋体"/>
      <w:kern w:val="2"/>
      <w:sz w:val="21"/>
      <w:lang w:val="en-US" w:eastAsia="zh-CN" w:bidi="ar-SA"/>
    </w:rPr>
  </w:style>
  <w:style w:type="paragraph" w:customStyle="1" w:styleId="632">
    <w:name w:val="pa-114"/>
    <w:basedOn w:val="1"/>
    <w:qFormat/>
    <w:uiPriority w:val="0"/>
    <w:pPr>
      <w:widowControl/>
      <w:spacing w:line="280" w:lineRule="atLeast"/>
      <w:ind w:firstLine="2220"/>
    </w:pPr>
    <w:rPr>
      <w:rFonts w:ascii="宋体" w:hAnsi="宋体" w:cs="宋体"/>
      <w:kern w:val="0"/>
      <w:szCs w:val="22"/>
    </w:rPr>
  </w:style>
  <w:style w:type="character" w:customStyle="1" w:styleId="633">
    <w:name w:val="zbggmain style9_1"/>
    <w:qFormat/>
    <w:uiPriority w:val="0"/>
    <w:rPr>
      <w:rFonts w:ascii="Calibri" w:hAnsi="Calibri" w:eastAsia="ヒラギノ角ゴ Pro W3"/>
      <w:color w:val="000000"/>
      <w:sz w:val="20"/>
      <w:lang w:val="en-US"/>
    </w:rPr>
  </w:style>
  <w:style w:type="paragraph" w:customStyle="1" w:styleId="634">
    <w:name w:val="标题6"/>
    <w:basedOn w:val="1"/>
    <w:next w:val="2"/>
    <w:qFormat/>
    <w:uiPriority w:val="0"/>
    <w:pPr>
      <w:widowControl/>
      <w:spacing w:before="156" w:after="156" w:line="520" w:lineRule="atLeast"/>
      <w:ind w:firstLine="200" w:firstLineChars="200"/>
    </w:pPr>
    <w:rPr>
      <w:rFonts w:cs="Arial"/>
      <w:b/>
    </w:rPr>
  </w:style>
  <w:style w:type="paragraph" w:customStyle="1" w:styleId="635">
    <w:name w:val="BJ-02-T"/>
    <w:qFormat/>
    <w:uiPriority w:val="0"/>
    <w:pPr>
      <w:spacing w:before="120" w:line="360" w:lineRule="auto"/>
      <w:ind w:left="1985"/>
      <w:jc w:val="both"/>
    </w:pPr>
    <w:rPr>
      <w:rFonts w:ascii="Arial" w:hAnsi="Arial" w:eastAsia="宋体" w:cs="Times New Roman"/>
      <w:kern w:val="2"/>
      <w:sz w:val="24"/>
      <w:szCs w:val="22"/>
      <w:lang w:val="en-GB" w:eastAsia="de-DE" w:bidi="ar-SA"/>
    </w:rPr>
  </w:style>
  <w:style w:type="paragraph" w:customStyle="1" w:styleId="636">
    <w:name w:val="ca-42"/>
    <w:basedOn w:val="1"/>
    <w:qFormat/>
    <w:uiPriority w:val="0"/>
    <w:pPr>
      <w:widowControl/>
      <w:jc w:val="left"/>
    </w:pPr>
    <w:rPr>
      <w:rFonts w:ascii="宋体" w:hAnsi="宋体" w:cs="宋体"/>
      <w:color w:val="000000"/>
      <w:kern w:val="0"/>
      <w:sz w:val="36"/>
      <w:szCs w:val="36"/>
    </w:rPr>
  </w:style>
  <w:style w:type="paragraph" w:customStyle="1" w:styleId="637">
    <w:name w:val="Para---"/>
    <w:qFormat/>
    <w:uiPriority w:val="0"/>
    <w:pPr>
      <w:keepNext/>
      <w:tabs>
        <w:tab w:val="left" w:pos="2160"/>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spacing w:before="100" w:beforeAutospacing="1" w:after="14" w:line="220" w:lineRule="atLeast"/>
      <w:ind w:left="2160" w:hanging="360"/>
    </w:pPr>
    <w:rPr>
      <w:rFonts w:ascii="Arial" w:hAnsi="Arial" w:eastAsia="宋体" w:cs="Times New Roman"/>
      <w:kern w:val="2"/>
      <w:sz w:val="21"/>
      <w:szCs w:val="22"/>
      <w:lang w:val="en-US" w:eastAsia="en-US" w:bidi="ar-SA"/>
    </w:rPr>
  </w:style>
  <w:style w:type="paragraph" w:customStyle="1" w:styleId="638">
    <w:name w:val="pa-104"/>
    <w:basedOn w:val="1"/>
    <w:qFormat/>
    <w:uiPriority w:val="0"/>
    <w:pPr>
      <w:widowControl/>
      <w:spacing w:line="280" w:lineRule="atLeast"/>
      <w:ind w:firstLine="500"/>
      <w:jc w:val="left"/>
    </w:pPr>
    <w:rPr>
      <w:rFonts w:ascii="宋体" w:hAnsi="宋体" w:cs="宋体"/>
      <w:kern w:val="0"/>
      <w:szCs w:val="22"/>
    </w:rPr>
  </w:style>
  <w:style w:type="character" w:customStyle="1" w:styleId="639">
    <w:name w:val="ca-381"/>
    <w:qFormat/>
    <w:uiPriority w:val="0"/>
    <w:rPr>
      <w:rFonts w:ascii="Times New Roman" w:hAnsi="Times New Roman" w:cs="Times New Roman"/>
      <w:b/>
      <w:bCs/>
      <w:spacing w:val="-20"/>
      <w:sz w:val="21"/>
      <w:szCs w:val="21"/>
    </w:rPr>
  </w:style>
  <w:style w:type="character" w:customStyle="1" w:styleId="640">
    <w:name w:val="ca-281"/>
    <w:qFormat/>
    <w:uiPriority w:val="0"/>
    <w:rPr>
      <w:rFonts w:hint="eastAsia" w:ascii="宋体" w:hAnsi="宋体" w:eastAsia="宋体"/>
      <w:color w:val="FF0000"/>
      <w:sz w:val="21"/>
      <w:szCs w:val="21"/>
    </w:rPr>
  </w:style>
  <w:style w:type="paragraph" w:customStyle="1" w:styleId="641">
    <w:name w:val="正文段"/>
    <w:basedOn w:val="1"/>
    <w:qFormat/>
    <w:uiPriority w:val="0"/>
    <w:pPr>
      <w:widowControl/>
      <w:spacing w:after="50"/>
      <w:ind w:firstLine="200" w:firstLineChars="200"/>
    </w:pPr>
    <w:rPr>
      <w:kern w:val="0"/>
      <w:szCs w:val="20"/>
    </w:rPr>
  </w:style>
  <w:style w:type="paragraph" w:customStyle="1" w:styleId="642">
    <w:name w:val="样式 样式 样式1 + 首行缩进:  2 字符 + 首行缩进:  2 字符1"/>
    <w:basedOn w:val="1"/>
    <w:qFormat/>
    <w:uiPriority w:val="0"/>
    <w:pPr>
      <w:spacing w:line="360" w:lineRule="exact"/>
      <w:ind w:firstLine="480" w:firstLineChars="200"/>
    </w:pPr>
    <w:rPr>
      <w:rFonts w:ascii="Arial" w:hAnsi="Arial"/>
      <w:szCs w:val="20"/>
    </w:rPr>
  </w:style>
  <w:style w:type="paragraph" w:customStyle="1" w:styleId="643">
    <w:name w:val="pa-0"/>
    <w:basedOn w:val="1"/>
    <w:qFormat/>
    <w:uiPriority w:val="0"/>
    <w:pPr>
      <w:widowControl/>
      <w:spacing w:line="520" w:lineRule="atLeast"/>
      <w:jc w:val="center"/>
    </w:pPr>
    <w:rPr>
      <w:rFonts w:ascii="宋体" w:hAnsi="宋体" w:cs="宋体"/>
      <w:kern w:val="0"/>
      <w:szCs w:val="22"/>
    </w:rPr>
  </w:style>
  <w:style w:type="paragraph" w:customStyle="1" w:styleId="644">
    <w:name w:val="pa-43"/>
    <w:basedOn w:val="1"/>
    <w:qFormat/>
    <w:uiPriority w:val="0"/>
    <w:pPr>
      <w:widowControl/>
      <w:spacing w:line="280" w:lineRule="atLeast"/>
      <w:jc w:val="center"/>
    </w:pPr>
    <w:rPr>
      <w:rFonts w:ascii="宋体" w:hAnsi="宋体" w:cs="宋体"/>
      <w:kern w:val="0"/>
      <w:szCs w:val="22"/>
    </w:rPr>
  </w:style>
  <w:style w:type="paragraph" w:customStyle="1" w:styleId="645">
    <w:name w:val="正文 A_0"/>
    <w:qFormat/>
    <w:uiPriority w:val="0"/>
    <w:pPr>
      <w:widowControl w:val="0"/>
      <w:jc w:val="both"/>
    </w:pPr>
    <w:rPr>
      <w:rFonts w:ascii="Times New Roman" w:hAnsi="Times New Roman" w:eastAsia="ヒラギノ角ゴ Pro W3" w:cs="Times New Roman"/>
      <w:color w:val="000000"/>
      <w:kern w:val="2"/>
      <w:sz w:val="21"/>
      <w:szCs w:val="22"/>
      <w:lang w:val="en-US" w:eastAsia="zh-CN" w:bidi="ar-SA"/>
    </w:rPr>
  </w:style>
  <w:style w:type="paragraph" w:customStyle="1" w:styleId="646">
    <w:name w:val="标题B"/>
    <w:basedOn w:val="3"/>
    <w:qFormat/>
    <w:uiPriority w:val="0"/>
    <w:pPr>
      <w:spacing w:before="100" w:beforeAutospacing="1" w:after="100" w:afterAutospacing="1" w:line="240" w:lineRule="auto"/>
      <w:jc w:val="center"/>
    </w:pPr>
    <w:rPr>
      <w:sz w:val="28"/>
      <w:szCs w:val="28"/>
    </w:rPr>
  </w:style>
  <w:style w:type="paragraph" w:customStyle="1" w:styleId="647">
    <w:name w:val="pa-85"/>
    <w:basedOn w:val="1"/>
    <w:qFormat/>
    <w:uiPriority w:val="0"/>
    <w:pPr>
      <w:widowControl/>
      <w:spacing w:line="760" w:lineRule="atLeast"/>
      <w:jc w:val="center"/>
    </w:pPr>
    <w:rPr>
      <w:rFonts w:ascii="宋体" w:hAnsi="宋体" w:cs="宋体"/>
      <w:kern w:val="0"/>
      <w:szCs w:val="22"/>
    </w:rPr>
  </w:style>
  <w:style w:type="paragraph" w:customStyle="1" w:styleId="648">
    <w:name w:val="pa-120"/>
    <w:basedOn w:val="1"/>
    <w:qFormat/>
    <w:uiPriority w:val="0"/>
    <w:pPr>
      <w:widowControl/>
      <w:spacing w:line="280" w:lineRule="atLeast"/>
      <w:jc w:val="right"/>
    </w:pPr>
    <w:rPr>
      <w:rFonts w:ascii="宋体" w:hAnsi="宋体" w:cs="宋体"/>
      <w:kern w:val="0"/>
      <w:szCs w:val="22"/>
    </w:rPr>
  </w:style>
  <w:style w:type="paragraph" w:customStyle="1" w:styleId="649">
    <w:name w:val="flNote"/>
    <w:basedOn w:val="1"/>
    <w:qFormat/>
    <w:uiPriority w:val="0"/>
    <w:pPr>
      <w:spacing w:before="320" w:after="160" w:line="360" w:lineRule="atLeast"/>
      <w:jc w:val="center"/>
    </w:pPr>
    <w:rPr>
      <w:rFonts w:ascii="Arial" w:eastAsia="黑体"/>
      <w:kern w:val="0"/>
      <w:sz w:val="30"/>
      <w:szCs w:val="20"/>
    </w:rPr>
  </w:style>
  <w:style w:type="character" w:customStyle="1" w:styleId="650">
    <w:name w:val="ca-141"/>
    <w:uiPriority w:val="0"/>
    <w:rPr>
      <w:rFonts w:ascii="Times New Roman" w:hAnsi="Times New Roman" w:cs="Times New Roman"/>
      <w:color w:val="000000"/>
      <w:sz w:val="24"/>
      <w:szCs w:val="24"/>
    </w:rPr>
  </w:style>
  <w:style w:type="character" w:customStyle="1" w:styleId="651">
    <w:name w:val="class3"/>
    <w:basedOn w:val="60"/>
    <w:qFormat/>
    <w:uiPriority w:val="0"/>
  </w:style>
  <w:style w:type="character" w:customStyle="1" w:styleId="652">
    <w:name w:val="正文首行缩进 Char1"/>
    <w:qFormat/>
    <w:uiPriority w:val="0"/>
    <w:rPr>
      <w:rFonts w:ascii="宋体" w:eastAsia="宋体"/>
      <w:szCs w:val="24"/>
    </w:rPr>
  </w:style>
  <w:style w:type="paragraph" w:customStyle="1" w:styleId="6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54">
    <w:name w:val="ca-251"/>
    <w:qFormat/>
    <w:uiPriority w:val="0"/>
    <w:rPr>
      <w:rFonts w:ascii="Times New Roman" w:hAnsi="Times New Roman" w:cs="Times New Roman"/>
      <w:sz w:val="21"/>
      <w:szCs w:val="21"/>
    </w:rPr>
  </w:style>
  <w:style w:type="paragraph" w:customStyle="1" w:styleId="655">
    <w:name w:val="pa-23"/>
    <w:basedOn w:val="1"/>
    <w:qFormat/>
    <w:uiPriority w:val="0"/>
    <w:pPr>
      <w:widowControl/>
      <w:spacing w:line="360" w:lineRule="atLeast"/>
      <w:ind w:firstLine="420"/>
    </w:pPr>
    <w:rPr>
      <w:rFonts w:ascii="宋体" w:hAnsi="宋体" w:cs="宋体"/>
      <w:kern w:val="0"/>
      <w:szCs w:val="22"/>
    </w:rPr>
  </w:style>
  <w:style w:type="character" w:customStyle="1" w:styleId="656">
    <w:name w:val="Footer-Even Char"/>
    <w:qFormat/>
    <w:uiPriority w:val="0"/>
    <w:rPr>
      <w:rFonts w:eastAsia="宋体"/>
      <w:kern w:val="2"/>
      <w:sz w:val="18"/>
      <w:szCs w:val="18"/>
      <w:lang w:val="en-US" w:eastAsia="zh-CN" w:bidi="ar-SA"/>
    </w:rPr>
  </w:style>
  <w:style w:type="paragraph" w:customStyle="1" w:styleId="657">
    <w:name w:val="pa-22"/>
    <w:basedOn w:val="1"/>
    <w:qFormat/>
    <w:uiPriority w:val="0"/>
    <w:pPr>
      <w:widowControl/>
      <w:spacing w:line="280" w:lineRule="atLeast"/>
      <w:ind w:firstLine="480"/>
    </w:pPr>
    <w:rPr>
      <w:rFonts w:ascii="宋体" w:hAnsi="宋体" w:cs="宋体"/>
      <w:kern w:val="0"/>
      <w:szCs w:val="22"/>
    </w:rPr>
  </w:style>
  <w:style w:type="table" w:customStyle="1" w:styleId="658">
    <w:name w:val="Table Normal"/>
    <w:unhideWhenUsed/>
    <w:qFormat/>
    <w:uiPriority w:val="0"/>
    <w:rPr>
      <w:rFonts w:ascii="Arial" w:hAnsi="Arial" w:cs="Arial"/>
      <w:snapToGrid w:val="0"/>
      <w:color w:val="000000"/>
      <w:kern w:val="2"/>
      <w:sz w:val="21"/>
      <w:szCs w:val="21"/>
      <w:lang w:eastAsia="en-US"/>
    </w:rPr>
    <w:tblPr>
      <w:tblCellMar>
        <w:top w:w="0" w:type="dxa"/>
        <w:left w:w="0" w:type="dxa"/>
        <w:bottom w:w="0" w:type="dxa"/>
        <w:right w:w="0" w:type="dxa"/>
      </w:tblCellMar>
    </w:tblPr>
  </w:style>
  <w:style w:type="paragraph" w:customStyle="1" w:styleId="659">
    <w:name w:val="Char Char Char Char Char Char Char Char Char Char Char Char Char Char Char Char Char Char Char Char Char Char Char Char Char Char Char Char Char Char Char Char Char2"/>
    <w:basedOn w:val="1"/>
    <w:qFormat/>
    <w:uiPriority w:val="0"/>
    <w:pPr>
      <w:widowControl/>
      <w:spacing w:after="160" w:line="240" w:lineRule="exact"/>
      <w:jc w:val="left"/>
    </w:pPr>
    <w:rPr>
      <w:rFonts w:ascii="Verdana" w:hAnsi="Verdana" w:eastAsia="仿宋_GB2312"/>
      <w:kern w:val="0"/>
      <w:szCs w:val="20"/>
      <w:lang w:eastAsia="en-US"/>
    </w:rPr>
  </w:style>
  <w:style w:type="character" w:customStyle="1" w:styleId="660">
    <w:name w:val="批注文字 Char2"/>
    <w:qFormat/>
    <w:uiPriority w:val="0"/>
    <w:rPr>
      <w:rFonts w:eastAsia="宋体"/>
      <w:kern w:val="2"/>
      <w:sz w:val="21"/>
      <w:szCs w:val="24"/>
      <w:lang w:val="en-US" w:eastAsia="zh-CN" w:bidi="ar-SA"/>
    </w:rPr>
  </w:style>
  <w:style w:type="paragraph" w:customStyle="1" w:styleId="661">
    <w:name w:val="ca-8"/>
    <w:basedOn w:val="1"/>
    <w:qFormat/>
    <w:uiPriority w:val="0"/>
    <w:pPr>
      <w:widowControl/>
      <w:jc w:val="left"/>
    </w:pPr>
    <w:rPr>
      <w:rFonts w:ascii="宋体" w:hAnsi="宋体" w:cs="宋体"/>
      <w:color w:val="000000"/>
      <w:kern w:val="0"/>
      <w:sz w:val="28"/>
      <w:szCs w:val="28"/>
    </w:rPr>
  </w:style>
  <w:style w:type="character" w:customStyle="1" w:styleId="662">
    <w:name w:val="批注框文本 字符"/>
    <w:link w:val="32"/>
    <w:qFormat/>
    <w:uiPriority w:val="0"/>
    <w:rPr>
      <w:rFonts w:ascii="Times New Roman" w:hAnsi="Times New Roman" w:eastAsia="宋体" w:cs="Times New Roman"/>
      <w:sz w:val="18"/>
      <w:szCs w:val="18"/>
    </w:rPr>
  </w:style>
  <w:style w:type="paragraph" w:customStyle="1" w:styleId="663">
    <w:name w:val="pa-6"/>
    <w:basedOn w:val="1"/>
    <w:qFormat/>
    <w:uiPriority w:val="0"/>
    <w:pPr>
      <w:widowControl/>
      <w:spacing w:line="560" w:lineRule="atLeast"/>
    </w:pPr>
    <w:rPr>
      <w:rFonts w:ascii="宋体" w:hAnsi="宋体" w:cs="宋体"/>
      <w:kern w:val="0"/>
      <w:szCs w:val="22"/>
    </w:rPr>
  </w:style>
  <w:style w:type="paragraph" w:customStyle="1" w:styleId="664">
    <w:name w:val="Normal_12"/>
    <w:qFormat/>
    <w:uiPriority w:val="0"/>
    <w:rPr>
      <w:rFonts w:ascii="黑体" w:hAnsi="黑体" w:eastAsia="黑体" w:cs="Times New Roman"/>
      <w:b/>
      <w:kern w:val="2"/>
      <w:sz w:val="32"/>
      <w:szCs w:val="24"/>
      <w:lang w:val="en-US" w:eastAsia="zh-CN" w:bidi="ar-SA"/>
    </w:rPr>
  </w:style>
  <w:style w:type="character" w:customStyle="1" w:styleId="665">
    <w:name w:val="ca-61"/>
    <w:qFormat/>
    <w:uiPriority w:val="0"/>
    <w:rPr>
      <w:rFonts w:hint="eastAsia" w:ascii="宋体" w:hAnsi="宋体" w:eastAsia="宋体"/>
      <w:color w:val="000000"/>
      <w:sz w:val="30"/>
      <w:szCs w:val="30"/>
    </w:rPr>
  </w:style>
  <w:style w:type="character" w:customStyle="1" w:styleId="666">
    <w:name w:val="标题 Char"/>
    <w:qFormat/>
    <w:uiPriority w:val="0"/>
    <w:rPr>
      <w:rFonts w:ascii="Cambria" w:hAnsi="Cambria"/>
      <w:b/>
      <w:bCs/>
      <w:kern w:val="2"/>
      <w:sz w:val="32"/>
      <w:szCs w:val="32"/>
      <w:lang w:bidi="ar-SA"/>
    </w:rPr>
  </w:style>
  <w:style w:type="character" w:customStyle="1" w:styleId="667">
    <w:name w:val="ca-261"/>
    <w:qFormat/>
    <w:uiPriority w:val="0"/>
    <w:rPr>
      <w:rFonts w:hint="eastAsia" w:ascii="宋体" w:hAnsi="宋体" w:eastAsia="宋体"/>
      <w:color w:val="002060"/>
      <w:sz w:val="21"/>
      <w:szCs w:val="21"/>
    </w:rPr>
  </w:style>
  <w:style w:type="paragraph" w:customStyle="1" w:styleId="668">
    <w:name w:val="ca-33"/>
    <w:basedOn w:val="1"/>
    <w:qFormat/>
    <w:uiPriority w:val="0"/>
    <w:pPr>
      <w:widowControl/>
      <w:jc w:val="left"/>
    </w:pPr>
    <w:rPr>
      <w:rFonts w:ascii="宋体" w:hAnsi="宋体" w:cs="宋体"/>
      <w:b/>
      <w:bCs/>
      <w:color w:val="002060"/>
      <w:spacing w:val="-20"/>
      <w:kern w:val="0"/>
      <w:sz w:val="20"/>
      <w:szCs w:val="20"/>
    </w:rPr>
  </w:style>
  <w:style w:type="character" w:customStyle="1" w:styleId="669">
    <w:name w:val="Char Char24"/>
    <w:link w:val="265"/>
    <w:qFormat/>
    <w:uiPriority w:val="0"/>
    <w:rPr>
      <w:rFonts w:eastAsia="宋体"/>
      <w:b/>
      <w:bCs/>
      <w:kern w:val="44"/>
      <w:sz w:val="32"/>
      <w:szCs w:val="44"/>
      <w:lang w:bidi="ar-SA"/>
    </w:rPr>
  </w:style>
  <w:style w:type="paragraph" w:customStyle="1" w:styleId="670">
    <w:name w:val="ca-29"/>
    <w:basedOn w:val="1"/>
    <w:qFormat/>
    <w:uiPriority w:val="0"/>
    <w:pPr>
      <w:widowControl/>
      <w:jc w:val="left"/>
    </w:pPr>
    <w:rPr>
      <w:rFonts w:ascii="宋体" w:hAnsi="宋体" w:cs="宋体"/>
      <w:color w:val="7030A0"/>
      <w:kern w:val="0"/>
      <w:szCs w:val="21"/>
    </w:rPr>
  </w:style>
  <w:style w:type="paragraph" w:customStyle="1" w:styleId="671">
    <w:name w:val="正文_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672">
    <w:name w:val="Para-"/>
    <w:qFormat/>
    <w:uiPriority w:val="0"/>
    <w:pPr>
      <w:keepNext/>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spacing w:before="100" w:beforeAutospacing="1" w:after="14" w:line="220" w:lineRule="atLeast"/>
    </w:pPr>
    <w:rPr>
      <w:rFonts w:ascii="Arial" w:hAnsi="Arial" w:eastAsia="宋体" w:cs="Times New Roman"/>
      <w:kern w:val="2"/>
      <w:sz w:val="21"/>
      <w:szCs w:val="22"/>
      <w:lang w:val="en-US" w:eastAsia="en-US" w:bidi="ar-SA"/>
    </w:rPr>
  </w:style>
  <w:style w:type="character" w:customStyle="1" w:styleId="673">
    <w:name w:val="street-address"/>
    <w:basedOn w:val="60"/>
    <w:qFormat/>
    <w:uiPriority w:val="0"/>
  </w:style>
  <w:style w:type="character" w:customStyle="1" w:styleId="674">
    <w:name w:val="标题 3 字符"/>
    <w:link w:val="4"/>
    <w:qFormat/>
    <w:uiPriority w:val="0"/>
    <w:rPr>
      <w:rFonts w:ascii="Times New Roman" w:hAnsi="Times New Roman" w:eastAsia="宋体" w:cs="Times New Roman"/>
      <w:b/>
      <w:bCs/>
      <w:sz w:val="24"/>
      <w:szCs w:val="32"/>
    </w:rPr>
  </w:style>
  <w:style w:type="paragraph" w:customStyle="1" w:styleId="675">
    <w:name w:val="正文_4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676">
    <w:name w:val="明显引用2"/>
    <w:basedOn w:val="1"/>
    <w:next w:val="1"/>
    <w:qFormat/>
    <w:uiPriority w:val="0"/>
    <w:pPr>
      <w:pBdr>
        <w:bottom w:val="single" w:color="4F81BD" w:sz="4" w:space="4"/>
      </w:pBdr>
      <w:spacing w:before="200" w:after="280"/>
      <w:ind w:left="936" w:right="936"/>
    </w:pPr>
    <w:rPr>
      <w:rFonts w:eastAsia="Times New Roman"/>
      <w:b/>
      <w:i/>
      <w:color w:val="4F81BD"/>
      <w:sz w:val="22"/>
      <w:szCs w:val="20"/>
    </w:rPr>
  </w:style>
  <w:style w:type="paragraph" w:customStyle="1" w:styleId="677">
    <w:name w:val="xl86"/>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character" w:customStyle="1" w:styleId="678">
    <w:name w:val="Char Char22"/>
    <w:qFormat/>
    <w:locked/>
    <w:uiPriority w:val="0"/>
    <w:rPr>
      <w:rFonts w:ascii="Arial" w:hAnsi="Arial" w:eastAsia="黑体"/>
      <w:b/>
      <w:bCs/>
      <w:kern w:val="2"/>
      <w:sz w:val="24"/>
      <w:szCs w:val="24"/>
    </w:rPr>
  </w:style>
  <w:style w:type="character" w:customStyle="1" w:styleId="679">
    <w:name w:val="Char Char2"/>
    <w:qFormat/>
    <w:uiPriority w:val="0"/>
    <w:rPr>
      <w:rFonts w:eastAsia="宋体"/>
      <w:kern w:val="2"/>
      <w:sz w:val="21"/>
      <w:szCs w:val="24"/>
      <w:lang w:val="en-US" w:eastAsia="zh-CN" w:bidi="ar-SA"/>
    </w:rPr>
  </w:style>
  <w:style w:type="paragraph" w:customStyle="1" w:styleId="680">
    <w:name w:val="表头"/>
    <w:basedOn w:val="1"/>
    <w:uiPriority w:val="0"/>
    <w:pPr>
      <w:spacing w:line="360" w:lineRule="auto"/>
      <w:jc w:val="center"/>
    </w:pPr>
    <w:rPr>
      <w:rFonts w:ascii="黑体" w:hAnsi="Calibri" w:eastAsia="黑体"/>
      <w:kern w:val="0"/>
      <w:szCs w:val="20"/>
    </w:rPr>
  </w:style>
  <w:style w:type="paragraph" w:customStyle="1" w:styleId="681">
    <w:name w:val="空半行"/>
    <w:basedOn w:val="1"/>
    <w:qFormat/>
    <w:uiPriority w:val="0"/>
    <w:pPr>
      <w:spacing w:line="120" w:lineRule="exact"/>
    </w:pPr>
    <w:rPr>
      <w:rFonts w:eastAsia="仿宋_GB2312"/>
      <w:color w:val="FFFFFF"/>
      <w:kern w:val="0"/>
      <w:sz w:val="30"/>
      <w:szCs w:val="20"/>
    </w:rPr>
  </w:style>
  <w:style w:type="character" w:customStyle="1" w:styleId="682">
    <w:name w:val="HTML 预设格式 字符"/>
    <w:link w:val="50"/>
    <w:qFormat/>
    <w:uiPriority w:val="0"/>
    <w:rPr>
      <w:rFonts w:ascii="宋体" w:hAnsi="宋体" w:eastAsia="宋体" w:cs="宋体"/>
      <w:kern w:val="0"/>
      <w:sz w:val="24"/>
      <w:szCs w:val="24"/>
    </w:rPr>
  </w:style>
  <w:style w:type="character" w:customStyle="1" w:styleId="683">
    <w:name w:val="明显引用 Char2"/>
    <w:uiPriority w:val="30"/>
    <w:rPr>
      <w:rFonts w:ascii="Times New Roman" w:hAnsi="Times New Roman" w:eastAsia="宋体" w:cs="Times New Roman"/>
      <w:b/>
      <w:bCs/>
      <w:i/>
      <w:iCs/>
      <w:color w:val="4F81BD"/>
      <w:szCs w:val="24"/>
    </w:rPr>
  </w:style>
  <w:style w:type="paragraph" w:customStyle="1" w:styleId="684">
    <w:name w:val="CPara---"/>
    <w:qFormat/>
    <w:uiPriority w:val="0"/>
    <w:pPr>
      <w:tabs>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spacing w:after="100" w:afterAutospacing="1" w:line="220" w:lineRule="atLeast"/>
      <w:ind w:left="1728"/>
    </w:pPr>
    <w:rPr>
      <w:rFonts w:ascii="Arial" w:hAnsi="Arial" w:eastAsia="宋体" w:cs="Times New Roman"/>
      <w:kern w:val="2"/>
      <w:sz w:val="21"/>
      <w:szCs w:val="22"/>
      <w:lang w:val="en-US" w:eastAsia="en-US" w:bidi="ar-SA"/>
    </w:rPr>
  </w:style>
  <w:style w:type="character" w:customStyle="1" w:styleId="685">
    <w:name w:val="副标题 Char1"/>
    <w:qFormat/>
    <w:uiPriority w:val="0"/>
    <w:rPr>
      <w:rFonts w:ascii="Cambria" w:hAnsi="Cambria" w:cs="Times New Roman"/>
      <w:b/>
      <w:bCs/>
      <w:kern w:val="28"/>
      <w:sz w:val="32"/>
      <w:szCs w:val="32"/>
    </w:rPr>
  </w:style>
  <w:style w:type="paragraph" w:customStyle="1" w:styleId="686">
    <w:name w:val="CPara-"/>
    <w:qFormat/>
    <w:uiPriority w:val="0"/>
    <w:pPr>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spacing w:after="100" w:afterAutospacing="1" w:line="220" w:lineRule="atLeast"/>
      <w:ind w:left="576"/>
    </w:pPr>
    <w:rPr>
      <w:rFonts w:ascii="宋体" w:hAnsi="宋体" w:eastAsia="宋体" w:cs="Times New Roman"/>
      <w:kern w:val="2"/>
      <w:sz w:val="21"/>
      <w:szCs w:val="22"/>
      <w:lang w:val="en-US" w:eastAsia="en-US" w:bidi="ar-SA"/>
    </w:rPr>
  </w:style>
  <w:style w:type="character" w:customStyle="1" w:styleId="687">
    <w:name w:val="ca-341"/>
    <w:qFormat/>
    <w:uiPriority w:val="0"/>
    <w:rPr>
      <w:rFonts w:hint="eastAsia" w:ascii="宋体" w:hAnsi="宋体" w:eastAsia="宋体"/>
      <w:color w:val="000000"/>
      <w:sz w:val="20"/>
      <w:szCs w:val="20"/>
    </w:rPr>
  </w:style>
  <w:style w:type="paragraph" w:customStyle="1" w:styleId="688">
    <w:name w:val="pa-18"/>
    <w:basedOn w:val="1"/>
    <w:qFormat/>
    <w:uiPriority w:val="0"/>
    <w:pPr>
      <w:widowControl/>
      <w:spacing w:line="240" w:lineRule="atLeast"/>
      <w:ind w:firstLine="20"/>
    </w:pPr>
    <w:rPr>
      <w:rFonts w:ascii="宋体" w:hAnsi="宋体" w:cs="宋体"/>
      <w:kern w:val="0"/>
      <w:szCs w:val="22"/>
    </w:rPr>
  </w:style>
  <w:style w:type="paragraph" w:customStyle="1" w:styleId="689">
    <w:name w:val="pa-129"/>
    <w:basedOn w:val="1"/>
    <w:qFormat/>
    <w:uiPriority w:val="0"/>
    <w:pPr>
      <w:widowControl/>
      <w:spacing w:line="300" w:lineRule="atLeast"/>
    </w:pPr>
    <w:rPr>
      <w:rFonts w:ascii="宋体" w:hAnsi="宋体" w:cs="宋体"/>
      <w:kern w:val="0"/>
      <w:szCs w:val="22"/>
    </w:rPr>
  </w:style>
  <w:style w:type="character" w:customStyle="1" w:styleId="690">
    <w:name w:val="页脚 字符1"/>
    <w:link w:val="33"/>
    <w:qFormat/>
    <w:uiPriority w:val="0"/>
    <w:rPr>
      <w:rFonts w:ascii="Times New Roman" w:hAnsi="Times New Roman" w:eastAsia="黑体" w:cs="Times New Roman"/>
      <w:snapToGrid w:val="0"/>
      <w:kern w:val="0"/>
      <w:sz w:val="18"/>
      <w:szCs w:val="18"/>
    </w:rPr>
  </w:style>
  <w:style w:type="paragraph" w:customStyle="1" w:styleId="691">
    <w:name w:val="pa-25"/>
    <w:basedOn w:val="1"/>
    <w:qFormat/>
    <w:uiPriority w:val="0"/>
    <w:pPr>
      <w:widowControl/>
      <w:spacing w:line="360" w:lineRule="atLeast"/>
      <w:ind w:firstLine="480"/>
      <w:jc w:val="center"/>
    </w:pPr>
    <w:rPr>
      <w:rFonts w:ascii="宋体" w:hAnsi="宋体" w:cs="宋体"/>
      <w:kern w:val="0"/>
      <w:szCs w:val="22"/>
    </w:rPr>
  </w:style>
  <w:style w:type="character" w:customStyle="1" w:styleId="692">
    <w:name w:val="ca-451"/>
    <w:qFormat/>
    <w:uiPriority w:val="0"/>
    <w:rPr>
      <w:rFonts w:hint="eastAsia" w:ascii="宋体" w:hAnsi="宋体" w:eastAsia="宋体"/>
      <w:color w:val="000000"/>
      <w:sz w:val="72"/>
      <w:szCs w:val="72"/>
    </w:rPr>
  </w:style>
  <w:style w:type="paragraph" w:customStyle="1" w:styleId="693">
    <w:name w:val="正文缩进1"/>
    <w:basedOn w:val="1"/>
    <w:qFormat/>
    <w:uiPriority w:val="0"/>
    <w:pPr>
      <w:ind w:firstLine="420" w:firstLineChars="200"/>
    </w:pPr>
  </w:style>
  <w:style w:type="character" w:customStyle="1" w:styleId="694">
    <w:name w:val="ca-111"/>
    <w:qFormat/>
    <w:uiPriority w:val="0"/>
    <w:rPr>
      <w:rFonts w:ascii="Times New Roman" w:hAnsi="Times New Roman" w:cs="Times New Roman"/>
      <w:color w:val="000000"/>
      <w:sz w:val="30"/>
      <w:szCs w:val="30"/>
    </w:rPr>
  </w:style>
  <w:style w:type="paragraph" w:customStyle="1" w:styleId="695">
    <w:name w:val="xl7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sz w:val="20"/>
      <w:szCs w:val="20"/>
    </w:rPr>
  </w:style>
  <w:style w:type="paragraph" w:customStyle="1" w:styleId="696">
    <w:name w:val="菲页2"/>
    <w:basedOn w:val="4"/>
    <w:qFormat/>
    <w:uiPriority w:val="0"/>
    <w:pPr>
      <w:widowControl/>
      <w:tabs>
        <w:tab w:val="left" w:pos="1680"/>
      </w:tabs>
      <w:spacing w:before="120" w:after="120" w:line="360" w:lineRule="auto"/>
      <w:ind w:left="1680" w:hanging="420"/>
      <w:jc w:val="center"/>
    </w:pPr>
    <w:rPr>
      <w:rFonts w:ascii="黑体" w:hAnsi="宋体" w:eastAsia="黑体"/>
      <w:b w:val="0"/>
      <w:bCs w:val="0"/>
      <w:sz w:val="44"/>
      <w:szCs w:val="20"/>
    </w:rPr>
  </w:style>
  <w:style w:type="paragraph" w:customStyle="1" w:styleId="697">
    <w:name w:val="pa-76"/>
    <w:basedOn w:val="1"/>
    <w:qFormat/>
    <w:uiPriority w:val="0"/>
    <w:pPr>
      <w:widowControl/>
      <w:spacing w:line="400" w:lineRule="atLeast"/>
      <w:jc w:val="left"/>
    </w:pPr>
    <w:rPr>
      <w:rFonts w:ascii="宋体" w:hAnsi="宋体" w:cs="宋体"/>
      <w:kern w:val="0"/>
      <w:szCs w:val="22"/>
    </w:rPr>
  </w:style>
  <w:style w:type="character" w:customStyle="1" w:styleId="698">
    <w:name w:val="标题 9 Char"/>
    <w:qFormat/>
    <w:uiPriority w:val="0"/>
    <w:rPr>
      <w:rFonts w:ascii="Cambria" w:hAnsi="Cambria" w:eastAsia="宋体"/>
      <w:kern w:val="2"/>
      <w:sz w:val="21"/>
      <w:szCs w:val="21"/>
      <w:lang w:val="en-US" w:eastAsia="zh-CN" w:bidi="ar-SA"/>
    </w:rPr>
  </w:style>
  <w:style w:type="paragraph" w:customStyle="1" w:styleId="699">
    <w:name w:val="xl63"/>
    <w:basedOn w:val="1"/>
    <w:qFormat/>
    <w:uiPriority w:val="0"/>
    <w:pPr>
      <w:widowControl/>
      <w:spacing w:before="100" w:beforeAutospacing="1" w:after="100" w:afterAutospacing="1"/>
      <w:jc w:val="center"/>
    </w:pPr>
    <w:rPr>
      <w:rFonts w:ascii="宋体" w:hAnsi="宋体" w:cs="宋体"/>
      <w:b/>
      <w:bCs/>
      <w:kern w:val="0"/>
      <w:sz w:val="20"/>
      <w:szCs w:val="20"/>
    </w:rPr>
  </w:style>
  <w:style w:type="paragraph" w:customStyle="1" w:styleId="700">
    <w:name w:val="ca-50"/>
    <w:basedOn w:val="1"/>
    <w:qFormat/>
    <w:uiPriority w:val="0"/>
    <w:pPr>
      <w:widowControl/>
      <w:jc w:val="left"/>
    </w:pPr>
    <w:rPr>
      <w:rFonts w:ascii="宋体" w:hAnsi="宋体" w:cs="宋体"/>
      <w:kern w:val="0"/>
      <w:szCs w:val="22"/>
    </w:rPr>
  </w:style>
  <w:style w:type="paragraph" w:customStyle="1" w:styleId="701">
    <w:name w:val="pa-31"/>
    <w:basedOn w:val="1"/>
    <w:qFormat/>
    <w:uiPriority w:val="0"/>
    <w:pPr>
      <w:widowControl/>
      <w:spacing w:line="240" w:lineRule="atLeast"/>
      <w:ind w:firstLine="420"/>
      <w:jc w:val="left"/>
    </w:pPr>
    <w:rPr>
      <w:rFonts w:ascii="宋体" w:hAnsi="宋体" w:cs="宋体"/>
      <w:kern w:val="0"/>
      <w:szCs w:val="22"/>
    </w:rPr>
  </w:style>
  <w:style w:type="character" w:customStyle="1" w:styleId="702">
    <w:name w:val="标题 2 字符"/>
    <w:link w:val="3"/>
    <w:qFormat/>
    <w:uiPriority w:val="0"/>
    <w:rPr>
      <w:rFonts w:ascii="Arial" w:hAnsi="Arial" w:eastAsia="宋体" w:cs="Times New Roman"/>
      <w:b/>
      <w:bCs/>
      <w:sz w:val="24"/>
      <w:szCs w:val="32"/>
    </w:rPr>
  </w:style>
  <w:style w:type="paragraph" w:customStyle="1" w:styleId="703">
    <w:name w:val="ca-52"/>
    <w:basedOn w:val="1"/>
    <w:qFormat/>
    <w:uiPriority w:val="0"/>
    <w:pPr>
      <w:widowControl/>
      <w:jc w:val="left"/>
    </w:pPr>
    <w:rPr>
      <w:rFonts w:ascii="宋体" w:hAnsi="宋体" w:cs="宋体"/>
      <w:b/>
      <w:bCs/>
      <w:spacing w:val="-20"/>
      <w:kern w:val="0"/>
      <w:sz w:val="36"/>
      <w:szCs w:val="36"/>
    </w:rPr>
  </w:style>
  <w:style w:type="paragraph" w:customStyle="1" w:styleId="704">
    <w:name w:val="pa-67"/>
    <w:basedOn w:val="1"/>
    <w:qFormat/>
    <w:uiPriority w:val="0"/>
    <w:pPr>
      <w:widowControl/>
      <w:spacing w:line="240" w:lineRule="atLeast"/>
      <w:ind w:firstLine="420"/>
      <w:jc w:val="left"/>
    </w:pPr>
    <w:rPr>
      <w:rFonts w:ascii="宋体" w:hAnsi="宋体" w:cs="宋体"/>
      <w:kern w:val="0"/>
      <w:szCs w:val="22"/>
    </w:rPr>
  </w:style>
  <w:style w:type="paragraph" w:customStyle="1" w:styleId="705">
    <w:name w:val="xl65"/>
    <w:basedOn w:val="1"/>
    <w:qFormat/>
    <w:uiPriority w:val="0"/>
    <w:pPr>
      <w:widowControl/>
      <w:spacing w:before="100" w:beforeAutospacing="1" w:after="100" w:afterAutospacing="1"/>
      <w:jc w:val="left"/>
    </w:pPr>
    <w:rPr>
      <w:rFonts w:ascii="宋体" w:hAnsi="宋体" w:cs="宋体"/>
      <w:b/>
      <w:bCs/>
      <w:kern w:val="0"/>
    </w:rPr>
  </w:style>
  <w:style w:type="character" w:customStyle="1" w:styleId="706">
    <w:name w:val="Heading 6 Char"/>
    <w:qFormat/>
    <w:locked/>
    <w:uiPriority w:val="0"/>
    <w:rPr>
      <w:rFonts w:ascii="Arial" w:hAnsi="Arial" w:eastAsia="黑体"/>
      <w:b/>
      <w:bCs/>
      <w:sz w:val="24"/>
      <w:szCs w:val="24"/>
      <w:lang w:val="en-US" w:eastAsia="zh-CN" w:bidi="ar-SA"/>
    </w:rPr>
  </w:style>
  <w:style w:type="paragraph" w:customStyle="1" w:styleId="707">
    <w:name w:val="pa-127"/>
    <w:basedOn w:val="1"/>
    <w:qFormat/>
    <w:uiPriority w:val="0"/>
    <w:pPr>
      <w:widowControl/>
      <w:spacing w:line="480" w:lineRule="atLeast"/>
      <w:ind w:firstLine="960"/>
    </w:pPr>
    <w:rPr>
      <w:rFonts w:ascii="宋体" w:hAnsi="宋体" w:cs="宋体"/>
      <w:kern w:val="0"/>
      <w:szCs w:val="22"/>
    </w:rPr>
  </w:style>
  <w:style w:type="character" w:customStyle="1" w:styleId="708">
    <w:name w:val="ca-101"/>
    <w:qFormat/>
    <w:uiPriority w:val="0"/>
    <w:rPr>
      <w:rFonts w:ascii="Times New Roman" w:hAnsi="Times New Roman" w:cs="Times New Roman"/>
      <w:color w:val="000000"/>
      <w:sz w:val="52"/>
      <w:szCs w:val="52"/>
    </w:rPr>
  </w:style>
  <w:style w:type="paragraph" w:customStyle="1" w:styleId="709">
    <w:name w:val="pa-42"/>
    <w:basedOn w:val="1"/>
    <w:qFormat/>
    <w:uiPriority w:val="0"/>
    <w:pPr>
      <w:widowControl/>
      <w:spacing w:line="280" w:lineRule="atLeast"/>
      <w:ind w:firstLine="420"/>
      <w:jc w:val="left"/>
    </w:pPr>
    <w:rPr>
      <w:rFonts w:ascii="宋体" w:hAnsi="宋体" w:cs="宋体"/>
      <w:kern w:val="0"/>
      <w:szCs w:val="22"/>
    </w:rPr>
  </w:style>
  <w:style w:type="character" w:customStyle="1" w:styleId="710">
    <w:name w:val="正文2 Char"/>
    <w:qFormat/>
    <w:uiPriority w:val="0"/>
    <w:rPr>
      <w:rFonts w:eastAsia="宋体"/>
      <w:kern w:val="2"/>
      <w:sz w:val="24"/>
      <w:lang w:val="en-US" w:eastAsia="zh-CN" w:bidi="ar-SA"/>
    </w:rPr>
  </w:style>
  <w:style w:type="character" w:customStyle="1" w:styleId="711">
    <w:name w:val="ca-371"/>
    <w:qFormat/>
    <w:uiPriority w:val="0"/>
    <w:rPr>
      <w:rFonts w:hint="eastAsia" w:ascii="宋体" w:hAnsi="宋体" w:eastAsia="宋体"/>
      <w:color w:val="000000"/>
      <w:spacing w:val="0"/>
      <w:sz w:val="21"/>
      <w:szCs w:val="21"/>
    </w:rPr>
  </w:style>
  <w:style w:type="character" w:customStyle="1" w:styleId="712">
    <w:name w:val="by jerry Char1"/>
    <w:qFormat/>
    <w:uiPriority w:val="0"/>
    <w:rPr>
      <w:rFonts w:eastAsia="宋体"/>
      <w:b/>
      <w:bCs/>
      <w:kern w:val="44"/>
      <w:sz w:val="32"/>
      <w:szCs w:val="44"/>
      <w:lang w:val="en-US" w:eastAsia="zh-CN" w:bidi="ar-SA"/>
    </w:rPr>
  </w:style>
  <w:style w:type="paragraph" w:customStyle="1" w:styleId="713">
    <w:name w:val="Char2"/>
    <w:basedOn w:val="1"/>
    <w:qFormat/>
    <w:uiPriority w:val="0"/>
    <w:pPr>
      <w:widowControl/>
      <w:spacing w:after="160" w:line="240" w:lineRule="exact"/>
      <w:jc w:val="left"/>
    </w:pPr>
    <w:rPr>
      <w:rFonts w:ascii="Verdana" w:hAnsi="Verdana" w:eastAsia="仿宋_GB2312"/>
      <w:kern w:val="0"/>
      <w:szCs w:val="20"/>
      <w:lang w:eastAsia="en-US"/>
    </w:rPr>
  </w:style>
  <w:style w:type="character" w:customStyle="1" w:styleId="714">
    <w:name w:val="标题 1 字符"/>
    <w:qFormat/>
    <w:uiPriority w:val="0"/>
    <w:rPr>
      <w:rFonts w:ascii="Arial" w:hAnsi="Arial"/>
      <w:b/>
      <w:kern w:val="44"/>
      <w:sz w:val="32"/>
      <w:szCs w:val="44"/>
    </w:rPr>
  </w:style>
  <w:style w:type="paragraph" w:customStyle="1" w:styleId="715">
    <w:name w:val="pa-138"/>
    <w:basedOn w:val="1"/>
    <w:qFormat/>
    <w:uiPriority w:val="0"/>
    <w:pPr>
      <w:widowControl/>
      <w:spacing w:line="480" w:lineRule="atLeast"/>
      <w:ind w:firstLine="960"/>
      <w:jc w:val="center"/>
    </w:pPr>
    <w:rPr>
      <w:rFonts w:ascii="宋体" w:hAnsi="宋体" w:cs="宋体"/>
      <w:kern w:val="0"/>
      <w:szCs w:val="22"/>
    </w:rPr>
  </w:style>
  <w:style w:type="character" w:customStyle="1" w:styleId="716">
    <w:name w:val="内文 Char Char"/>
    <w:link w:val="597"/>
    <w:qFormat/>
    <w:uiPriority w:val="0"/>
    <w:rPr>
      <w:rFonts w:ascii="Arial" w:hAnsi="Arial" w:eastAsia="Times New Roman"/>
      <w:kern w:val="2"/>
      <w:sz w:val="21"/>
      <w:szCs w:val="24"/>
      <w:lang w:val="en-US" w:eastAsia="zh-CN" w:bidi="ar-SA"/>
    </w:rPr>
  </w:style>
  <w:style w:type="paragraph" w:customStyle="1" w:styleId="717">
    <w:name w:val="正文_9"/>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18">
    <w:name w:val="Normal_23"/>
    <w:qFormat/>
    <w:uiPriority w:val="0"/>
    <w:rPr>
      <w:rFonts w:ascii="黑体" w:hAnsi="黑体" w:eastAsia="黑体" w:cs="Times New Roman"/>
      <w:b/>
      <w:kern w:val="2"/>
      <w:sz w:val="32"/>
      <w:szCs w:val="24"/>
      <w:lang w:val="en-US" w:eastAsia="zh-CN" w:bidi="ar-SA"/>
    </w:rPr>
  </w:style>
  <w:style w:type="paragraph" w:customStyle="1" w:styleId="719">
    <w:name w:val="pa-134"/>
    <w:basedOn w:val="1"/>
    <w:qFormat/>
    <w:uiPriority w:val="0"/>
    <w:pPr>
      <w:widowControl/>
      <w:spacing w:line="360" w:lineRule="atLeast"/>
    </w:pPr>
    <w:rPr>
      <w:rFonts w:ascii="宋体" w:hAnsi="宋体" w:cs="宋体"/>
      <w:kern w:val="0"/>
      <w:szCs w:val="22"/>
    </w:rPr>
  </w:style>
  <w:style w:type="character" w:customStyle="1" w:styleId="720">
    <w:name w:val="ca-421"/>
    <w:qFormat/>
    <w:uiPriority w:val="0"/>
    <w:rPr>
      <w:rFonts w:hint="eastAsia" w:ascii="宋体" w:hAnsi="宋体" w:eastAsia="宋体"/>
      <w:color w:val="000000"/>
      <w:sz w:val="36"/>
      <w:szCs w:val="36"/>
    </w:rPr>
  </w:style>
  <w:style w:type="paragraph" w:customStyle="1" w:styleId="721">
    <w:name w:val="pa-84"/>
    <w:basedOn w:val="1"/>
    <w:qFormat/>
    <w:uiPriority w:val="0"/>
    <w:pPr>
      <w:widowControl/>
      <w:spacing w:line="480" w:lineRule="atLeast"/>
      <w:jc w:val="center"/>
    </w:pPr>
    <w:rPr>
      <w:rFonts w:ascii="宋体" w:hAnsi="宋体" w:cs="宋体"/>
      <w:kern w:val="0"/>
      <w:szCs w:val="22"/>
    </w:rPr>
  </w:style>
  <w:style w:type="paragraph" w:customStyle="1" w:styleId="722">
    <w:name w:val="pa-24"/>
    <w:basedOn w:val="1"/>
    <w:qFormat/>
    <w:uiPriority w:val="0"/>
    <w:pPr>
      <w:widowControl/>
      <w:spacing w:line="360" w:lineRule="atLeast"/>
      <w:ind w:firstLine="480"/>
    </w:pPr>
    <w:rPr>
      <w:rFonts w:ascii="宋体" w:hAnsi="宋体" w:cs="宋体"/>
      <w:kern w:val="0"/>
      <w:szCs w:val="22"/>
    </w:rPr>
  </w:style>
  <w:style w:type="paragraph" w:customStyle="1" w:styleId="723">
    <w:name w:val="[Normal]"/>
    <w:qFormat/>
    <w:uiPriority w:val="0"/>
    <w:rPr>
      <w:rFonts w:ascii="宋体" w:hAnsi="宋体" w:eastAsia="宋体" w:cs="Times New Roman"/>
      <w:kern w:val="2"/>
      <w:sz w:val="24"/>
      <w:szCs w:val="22"/>
      <w:lang w:val="zh-CN" w:eastAsia="zh-CN" w:bidi="ar-SA"/>
    </w:rPr>
  </w:style>
  <w:style w:type="paragraph" w:customStyle="1" w:styleId="724">
    <w:name w:val="pa-27"/>
    <w:basedOn w:val="1"/>
    <w:qFormat/>
    <w:uiPriority w:val="0"/>
    <w:pPr>
      <w:widowControl/>
      <w:spacing w:line="276" w:lineRule="atLeast"/>
      <w:ind w:firstLine="300"/>
    </w:pPr>
    <w:rPr>
      <w:rFonts w:ascii="宋体" w:hAnsi="宋体" w:cs="宋体"/>
      <w:kern w:val="0"/>
      <w:szCs w:val="22"/>
    </w:rPr>
  </w:style>
  <w:style w:type="character" w:customStyle="1" w:styleId="725">
    <w:name w:val="标准文本 Char"/>
    <w:link w:val="159"/>
    <w:qFormat/>
    <w:uiPriority w:val="0"/>
    <w:rPr>
      <w:rFonts w:ascii="Arial" w:hAnsi="Arial" w:eastAsia="宋体" w:cs="宋体"/>
      <w:kern w:val="2"/>
      <w:sz w:val="24"/>
      <w:lang w:val="en-US" w:eastAsia="zh-CN" w:bidi="ar-SA"/>
    </w:rPr>
  </w:style>
  <w:style w:type="paragraph" w:customStyle="1" w:styleId="726">
    <w:name w:val="pa-54"/>
    <w:basedOn w:val="1"/>
    <w:qFormat/>
    <w:uiPriority w:val="0"/>
    <w:pPr>
      <w:widowControl/>
      <w:spacing w:line="280" w:lineRule="atLeast"/>
      <w:jc w:val="left"/>
    </w:pPr>
    <w:rPr>
      <w:rFonts w:ascii="宋体" w:hAnsi="宋体" w:cs="宋体"/>
      <w:kern w:val="0"/>
      <w:szCs w:val="22"/>
    </w:rPr>
  </w:style>
  <w:style w:type="paragraph" w:customStyle="1" w:styleId="727">
    <w:name w:val="pa-47"/>
    <w:basedOn w:val="1"/>
    <w:qFormat/>
    <w:uiPriority w:val="0"/>
    <w:pPr>
      <w:widowControl/>
      <w:spacing w:line="280" w:lineRule="atLeast"/>
      <w:ind w:firstLine="280"/>
      <w:jc w:val="center"/>
    </w:pPr>
    <w:rPr>
      <w:rFonts w:ascii="宋体" w:hAnsi="宋体" w:cs="宋体"/>
      <w:kern w:val="0"/>
      <w:szCs w:val="22"/>
    </w:rPr>
  </w:style>
  <w:style w:type="paragraph" w:customStyle="1" w:styleId="728">
    <w:name w:val="pa-87"/>
    <w:basedOn w:val="1"/>
    <w:qFormat/>
    <w:uiPriority w:val="0"/>
    <w:pPr>
      <w:widowControl/>
      <w:spacing w:line="320" w:lineRule="atLeast"/>
      <w:ind w:firstLine="560"/>
      <w:jc w:val="left"/>
    </w:pPr>
    <w:rPr>
      <w:rFonts w:ascii="宋体" w:hAnsi="宋体" w:cs="宋体"/>
      <w:kern w:val="0"/>
      <w:szCs w:val="22"/>
    </w:rPr>
  </w:style>
  <w:style w:type="paragraph" w:customStyle="1" w:styleId="729">
    <w:name w:val="No Spacing"/>
    <w:link w:val="78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30">
    <w:name w:val="Normal_10"/>
    <w:qFormat/>
    <w:uiPriority w:val="0"/>
    <w:rPr>
      <w:rFonts w:ascii="黑体" w:hAnsi="黑体" w:eastAsia="黑体" w:cs="Times New Roman"/>
      <w:b/>
      <w:kern w:val="2"/>
      <w:sz w:val="32"/>
      <w:szCs w:val="24"/>
      <w:lang w:val="en-US" w:eastAsia="zh-CN" w:bidi="ar-SA"/>
    </w:rPr>
  </w:style>
  <w:style w:type="character" w:customStyle="1" w:styleId="731">
    <w:name w:val="Char Char"/>
    <w:qFormat/>
    <w:uiPriority w:val="0"/>
    <w:rPr>
      <w:rFonts w:ascii="Arial" w:hAnsi="Arial" w:eastAsia="黑体"/>
      <w:b/>
      <w:bCs/>
      <w:kern w:val="2"/>
      <w:sz w:val="32"/>
      <w:szCs w:val="32"/>
      <w:lang w:val="en-US" w:eastAsia="zh-CN" w:bidi="ar-SA"/>
    </w:rPr>
  </w:style>
  <w:style w:type="paragraph" w:customStyle="1" w:styleId="732">
    <w:name w:val="6'"/>
    <w:basedOn w:val="1"/>
    <w:qFormat/>
    <w:uiPriority w:val="0"/>
    <w:pPr>
      <w:autoSpaceDE w:val="0"/>
      <w:autoSpaceDN w:val="0"/>
      <w:spacing w:line="320" w:lineRule="exact"/>
      <w:jc w:val="center"/>
    </w:pPr>
    <w:rPr>
      <w:rFonts w:ascii="Calibri" w:hAnsi="Calibri"/>
      <w:spacing w:val="20"/>
      <w:kern w:val="28"/>
      <w:szCs w:val="20"/>
    </w:rPr>
  </w:style>
  <w:style w:type="paragraph" w:customStyle="1" w:styleId="733">
    <w:name w:val="pa-93"/>
    <w:basedOn w:val="1"/>
    <w:qFormat/>
    <w:uiPriority w:val="0"/>
    <w:pPr>
      <w:widowControl/>
      <w:spacing w:line="480" w:lineRule="atLeast"/>
      <w:ind w:firstLine="480"/>
      <w:jc w:val="left"/>
    </w:pPr>
    <w:rPr>
      <w:rFonts w:ascii="宋体" w:hAnsi="宋体" w:cs="宋体"/>
      <w:kern w:val="0"/>
      <w:szCs w:val="22"/>
    </w:rPr>
  </w:style>
  <w:style w:type="character" w:customStyle="1" w:styleId="734">
    <w:name w:val="ca-491"/>
    <w:qFormat/>
    <w:uiPriority w:val="0"/>
    <w:rPr>
      <w:rFonts w:hint="eastAsia" w:ascii="宋体" w:hAnsi="宋体" w:eastAsia="宋体"/>
      <w:spacing w:val="0"/>
      <w:sz w:val="32"/>
      <w:szCs w:val="32"/>
    </w:rPr>
  </w:style>
  <w:style w:type="paragraph" w:customStyle="1" w:styleId="735">
    <w:name w:val="ca-21"/>
    <w:basedOn w:val="1"/>
    <w:qFormat/>
    <w:uiPriority w:val="0"/>
    <w:pPr>
      <w:widowControl/>
      <w:jc w:val="left"/>
    </w:pPr>
    <w:rPr>
      <w:rFonts w:ascii="宋体" w:hAnsi="宋体" w:cs="宋体"/>
      <w:color w:val="000000"/>
      <w:kern w:val="0"/>
      <w:szCs w:val="21"/>
    </w:rPr>
  </w:style>
  <w:style w:type="paragraph" w:customStyle="1" w:styleId="736">
    <w:name w:val="样式 样式 首行缩进:  2.25 字符 + 首行缩进:  2.25 字符"/>
    <w:basedOn w:val="1"/>
    <w:link w:val="791"/>
    <w:qFormat/>
    <w:uiPriority w:val="0"/>
    <w:pPr>
      <w:spacing w:line="360" w:lineRule="auto"/>
      <w:ind w:firstLine="420" w:firstLineChars="200"/>
    </w:pPr>
    <w:rPr>
      <w:rFonts w:ascii="宋体" w:hAnsi="宋体"/>
      <w:kern w:val="0"/>
      <w:sz w:val="20"/>
      <w:szCs w:val="21"/>
    </w:rPr>
  </w:style>
  <w:style w:type="paragraph" w:customStyle="1" w:styleId="737">
    <w:name w:val="Normal_6"/>
    <w:qFormat/>
    <w:uiPriority w:val="0"/>
    <w:rPr>
      <w:rFonts w:ascii="黑体" w:hAnsi="黑体" w:eastAsia="黑体" w:cs="Times New Roman"/>
      <w:b/>
      <w:kern w:val="2"/>
      <w:sz w:val="32"/>
      <w:szCs w:val="24"/>
      <w:lang w:val="en-US" w:eastAsia="zh-CN" w:bidi="ar-SA"/>
    </w:rPr>
  </w:style>
  <w:style w:type="paragraph" w:customStyle="1" w:styleId="738">
    <w:name w:val="ca-40"/>
    <w:basedOn w:val="1"/>
    <w:qFormat/>
    <w:uiPriority w:val="0"/>
    <w:pPr>
      <w:widowControl/>
      <w:jc w:val="left"/>
    </w:pPr>
    <w:rPr>
      <w:rFonts w:ascii="Calibri" w:hAnsi="Calibri"/>
      <w:kern w:val="0"/>
      <w:sz w:val="20"/>
      <w:szCs w:val="20"/>
    </w:rPr>
  </w:style>
  <w:style w:type="character" w:customStyle="1" w:styleId="739">
    <w:name w:val="country-name"/>
    <w:basedOn w:val="60"/>
    <w:qFormat/>
    <w:uiPriority w:val="0"/>
  </w:style>
  <w:style w:type="paragraph" w:customStyle="1" w:styleId="740">
    <w:name w:val="自由格式"/>
    <w:qFormat/>
    <w:uiPriority w:val="0"/>
    <w:rPr>
      <w:rFonts w:ascii="Times New Roman" w:hAnsi="Times New Roman" w:eastAsia="ヒラギノ角ゴ Pro W3" w:cs="Times New Roman"/>
      <w:color w:val="000000"/>
      <w:kern w:val="2"/>
      <w:sz w:val="21"/>
      <w:szCs w:val="22"/>
      <w:lang w:val="en-US" w:eastAsia="zh-CN" w:bidi="ar-SA"/>
    </w:rPr>
  </w:style>
  <w:style w:type="paragraph" w:customStyle="1" w:styleId="741">
    <w:name w:val="ca-41"/>
    <w:basedOn w:val="1"/>
    <w:qFormat/>
    <w:uiPriority w:val="0"/>
    <w:pPr>
      <w:widowControl/>
      <w:jc w:val="left"/>
    </w:pPr>
    <w:rPr>
      <w:rFonts w:ascii="宋体" w:hAnsi="宋体" w:cs="宋体"/>
      <w:b/>
      <w:bCs/>
      <w:color w:val="000000"/>
      <w:spacing w:val="-20"/>
      <w:kern w:val="0"/>
      <w:sz w:val="32"/>
      <w:szCs w:val="32"/>
    </w:rPr>
  </w:style>
  <w:style w:type="paragraph" w:customStyle="1" w:styleId="742">
    <w:name w:val="pa-115"/>
    <w:basedOn w:val="1"/>
    <w:qFormat/>
    <w:uiPriority w:val="0"/>
    <w:pPr>
      <w:widowControl/>
      <w:spacing w:line="480" w:lineRule="atLeast"/>
    </w:pPr>
    <w:rPr>
      <w:rFonts w:ascii="宋体" w:hAnsi="宋体" w:cs="宋体"/>
      <w:kern w:val="0"/>
      <w:szCs w:val="22"/>
    </w:rPr>
  </w:style>
  <w:style w:type="paragraph" w:customStyle="1" w:styleId="743">
    <w:name w:val="引用2"/>
    <w:basedOn w:val="1"/>
    <w:next w:val="1"/>
    <w:qFormat/>
    <w:uiPriority w:val="0"/>
    <w:rPr>
      <w:rFonts w:eastAsia="Times New Roman"/>
      <w:i/>
      <w:color w:val="000000"/>
      <w:sz w:val="22"/>
      <w:szCs w:val="20"/>
    </w:rPr>
  </w:style>
  <w:style w:type="paragraph" w:customStyle="1" w:styleId="744">
    <w:name w:val="pa-35"/>
    <w:basedOn w:val="1"/>
    <w:qFormat/>
    <w:uiPriority w:val="0"/>
    <w:pPr>
      <w:widowControl/>
      <w:spacing w:line="360" w:lineRule="atLeast"/>
      <w:jc w:val="left"/>
    </w:pPr>
    <w:rPr>
      <w:rFonts w:ascii="宋体" w:hAnsi="宋体" w:cs="宋体"/>
      <w:kern w:val="0"/>
      <w:szCs w:val="22"/>
    </w:rPr>
  </w:style>
  <w:style w:type="paragraph" w:customStyle="1" w:styleId="745">
    <w:name w:val="xl88"/>
    <w:basedOn w:val="1"/>
    <w:qFormat/>
    <w:uiPriority w:val="0"/>
    <w:pPr>
      <w:widowControl/>
      <w:pBdr>
        <w:bottom w:val="single" w:color="000000" w:sz="4" w:space="0"/>
      </w:pBdr>
      <w:spacing w:before="100" w:beforeAutospacing="1" w:after="100" w:afterAutospacing="1"/>
      <w:jc w:val="center"/>
    </w:pPr>
    <w:rPr>
      <w:rFonts w:ascii="黑体" w:hAnsi="黑体" w:eastAsia="黑体" w:cs="宋体"/>
      <w:kern w:val="0"/>
      <w:sz w:val="32"/>
      <w:szCs w:val="32"/>
    </w:rPr>
  </w:style>
  <w:style w:type="character" w:customStyle="1" w:styleId="746">
    <w:name w:val="批注文字 Char_0"/>
    <w:link w:val="535"/>
    <w:qFormat/>
    <w:uiPriority w:val="0"/>
    <w:rPr>
      <w:rFonts w:ascii="Calibri" w:hAnsi="Calibri" w:eastAsia="宋体"/>
      <w:kern w:val="2"/>
      <w:sz w:val="21"/>
      <w:szCs w:val="22"/>
      <w:lang w:bidi="ar-SA"/>
    </w:rPr>
  </w:style>
  <w:style w:type="character" w:customStyle="1" w:styleId="747">
    <w:name w:val="Char Char81"/>
    <w:qFormat/>
    <w:uiPriority w:val="0"/>
    <w:rPr>
      <w:rFonts w:eastAsia="宋体"/>
      <w:kern w:val="2"/>
      <w:sz w:val="18"/>
      <w:szCs w:val="18"/>
      <w:lang w:val="en-US" w:eastAsia="zh-CN" w:bidi="ar-SA"/>
    </w:rPr>
  </w:style>
  <w:style w:type="paragraph" w:customStyle="1" w:styleId="748">
    <w:name w:val="xl6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20"/>
      <w:szCs w:val="20"/>
    </w:rPr>
  </w:style>
  <w:style w:type="character" w:customStyle="1" w:styleId="749">
    <w:name w:val="ca-210"/>
    <w:qFormat/>
    <w:uiPriority w:val="0"/>
    <w:rPr>
      <w:rFonts w:ascii="Times New Roman" w:hAnsi="Times New Roman" w:cs="Times New Roman"/>
      <w:color w:val="000000"/>
      <w:sz w:val="36"/>
      <w:szCs w:val="36"/>
    </w:rPr>
  </w:style>
  <w:style w:type="paragraph" w:customStyle="1" w:styleId="750">
    <w:name w:val="样式 样式 标题 3 + (符号) 宋体 四号 加粗 黑色 段前: 0 磅 段后: 0 磅 行距: 固定值 22 磅 + 段前:..."/>
    <w:basedOn w:val="1"/>
    <w:qFormat/>
    <w:uiPriority w:val="0"/>
    <w:pPr>
      <w:keepNext/>
      <w:keepLines/>
      <w:tabs>
        <w:tab w:val="left" w:pos="1275"/>
      </w:tabs>
      <w:spacing w:before="156" w:after="156" w:line="580" w:lineRule="exact"/>
      <w:jc w:val="left"/>
      <w:outlineLvl w:val="2"/>
    </w:pPr>
    <w:rPr>
      <w:rFonts w:ascii="宋体" w:hAnsi="宋体"/>
      <w:b/>
      <w:bCs/>
      <w:color w:val="000000"/>
      <w:kern w:val="24"/>
      <w:sz w:val="28"/>
      <w:szCs w:val="20"/>
    </w:rPr>
  </w:style>
  <w:style w:type="paragraph" w:customStyle="1" w:styleId="751">
    <w:name w:val="ca-45"/>
    <w:basedOn w:val="1"/>
    <w:qFormat/>
    <w:uiPriority w:val="0"/>
    <w:pPr>
      <w:widowControl/>
      <w:jc w:val="left"/>
    </w:pPr>
    <w:rPr>
      <w:rFonts w:ascii="宋体" w:hAnsi="宋体" w:cs="宋体"/>
      <w:color w:val="000000"/>
      <w:kern w:val="0"/>
      <w:sz w:val="72"/>
      <w:szCs w:val="72"/>
    </w:rPr>
  </w:style>
  <w:style w:type="paragraph" w:customStyle="1" w:styleId="752">
    <w:name w:val="BJ-02"/>
    <w:next w:val="27"/>
    <w:qFormat/>
    <w:uiPriority w:val="0"/>
    <w:pPr>
      <w:numPr>
        <w:ilvl w:val="0"/>
        <w:numId w:val="5"/>
      </w:numPr>
      <w:tabs>
        <w:tab w:val="left" w:pos="1985"/>
      </w:tabs>
      <w:spacing w:before="240" w:line="360" w:lineRule="auto"/>
      <w:jc w:val="both"/>
    </w:pPr>
    <w:rPr>
      <w:rFonts w:ascii="Arial" w:hAnsi="Arial" w:eastAsia="宋体" w:cs="Times New Roman"/>
      <w:kern w:val="2"/>
      <w:sz w:val="24"/>
      <w:szCs w:val="22"/>
      <w:lang w:val="en-GB" w:eastAsia="de-DE" w:bidi="ar-SA"/>
    </w:rPr>
  </w:style>
  <w:style w:type="paragraph" w:customStyle="1" w:styleId="753">
    <w:name w:val="-PART-"/>
    <w:qFormat/>
    <w:uiPriority w:val="0"/>
    <w:pPr>
      <w:keepNext/>
      <w:keepLines/>
      <w:spacing w:before="100" w:beforeAutospacing="1" w:after="100" w:afterAutospacing="1" w:line="360" w:lineRule="auto"/>
    </w:pPr>
    <w:rPr>
      <w:rFonts w:ascii="Arial" w:hAnsi="Arial" w:eastAsia="宋体" w:cs="Arial"/>
      <w:b/>
      <w:bCs/>
      <w:caps/>
      <w:kern w:val="2"/>
      <w:sz w:val="24"/>
      <w:szCs w:val="22"/>
      <w:lang w:val="en-US" w:eastAsia="en-US" w:bidi="ar-SA"/>
    </w:rPr>
  </w:style>
  <w:style w:type="character" w:customStyle="1" w:styleId="754">
    <w:name w:val="ca-481"/>
    <w:qFormat/>
    <w:uiPriority w:val="0"/>
    <w:rPr>
      <w:rFonts w:hint="eastAsia" w:ascii="宋体" w:hAnsi="宋体" w:eastAsia="宋体"/>
      <w:color w:val="000000"/>
      <w:sz w:val="26"/>
      <w:szCs w:val="26"/>
    </w:rPr>
  </w:style>
  <w:style w:type="character" w:customStyle="1" w:styleId="755">
    <w:name w:val="ca-471"/>
    <w:qFormat/>
    <w:uiPriority w:val="0"/>
    <w:rPr>
      <w:rFonts w:hint="eastAsia" w:ascii="宋体" w:hAnsi="宋体" w:eastAsia="宋体"/>
      <w:b/>
      <w:bCs/>
      <w:color w:val="000000"/>
      <w:spacing w:val="-20"/>
      <w:sz w:val="24"/>
      <w:szCs w:val="24"/>
    </w:rPr>
  </w:style>
  <w:style w:type="paragraph" w:customStyle="1" w:styleId="756">
    <w:name w:val="Table Text"/>
    <w:basedOn w:val="1"/>
    <w:semiHidden/>
    <w:qFormat/>
    <w:uiPriority w:val="0"/>
    <w:pPr>
      <w:widowControl/>
      <w:kinsoku w:val="0"/>
      <w:autoSpaceDE w:val="0"/>
      <w:autoSpaceDN w:val="0"/>
      <w:jc w:val="left"/>
    </w:pPr>
    <w:rPr>
      <w:rFonts w:ascii="Arial" w:hAnsi="Arial" w:eastAsia="Arial" w:cs="Arial"/>
      <w:snapToGrid w:val="0"/>
      <w:color w:val="000000"/>
      <w:kern w:val="0"/>
      <w:lang w:eastAsia="en-US"/>
    </w:rPr>
  </w:style>
  <w:style w:type="paragraph" w:customStyle="1" w:styleId="757">
    <w:name w:val="td-0"/>
    <w:basedOn w:val="1"/>
    <w:qFormat/>
    <w:uiPriority w:val="0"/>
    <w:pPr>
      <w:widowControl/>
      <w:pBdr>
        <w:top w:val="single" w:color="auto" w:sz="4" w:space="0"/>
        <w:left w:val="single" w:color="auto" w:sz="4" w:space="4"/>
        <w:bottom w:val="single" w:color="auto" w:sz="4" w:space="0"/>
        <w:right w:val="single" w:color="auto" w:sz="4" w:space="0"/>
      </w:pBdr>
      <w:jc w:val="left"/>
    </w:pPr>
    <w:rPr>
      <w:rFonts w:ascii="宋体" w:hAnsi="宋体" w:cs="宋体"/>
      <w:kern w:val="0"/>
      <w:szCs w:val="22"/>
    </w:rPr>
  </w:style>
  <w:style w:type="character" w:customStyle="1" w:styleId="758">
    <w:name w:val="个人答复风格"/>
    <w:qFormat/>
    <w:uiPriority w:val="0"/>
    <w:rPr>
      <w:rFonts w:ascii="Arial" w:hAnsi="Arial" w:eastAsia="宋体" w:cs="Arial"/>
      <w:color w:val="000000"/>
      <w:sz w:val="20"/>
    </w:rPr>
  </w:style>
  <w:style w:type="paragraph" w:customStyle="1" w:styleId="759">
    <w:name w:val="xl8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黑体" w:hAnsi="黑体" w:eastAsia="黑体" w:cs="宋体"/>
      <w:kern w:val="0"/>
      <w:sz w:val="20"/>
      <w:szCs w:val="20"/>
    </w:rPr>
  </w:style>
  <w:style w:type="character" w:customStyle="1" w:styleId="760">
    <w:name w:val="ca-221"/>
    <w:qFormat/>
    <w:uiPriority w:val="0"/>
    <w:rPr>
      <w:rFonts w:hint="eastAsia" w:ascii="宋体" w:hAnsi="宋体" w:eastAsia="宋体"/>
      <w:sz w:val="21"/>
      <w:szCs w:val="21"/>
    </w:rPr>
  </w:style>
  <w:style w:type="paragraph" w:customStyle="1" w:styleId="761">
    <w:name w:val="xl76"/>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character" w:customStyle="1" w:styleId="762">
    <w:name w:val="正文首行缩进 2 字符"/>
    <w:link w:val="56"/>
    <w:semiHidden/>
    <w:qFormat/>
    <w:uiPriority w:val="99"/>
    <w:rPr>
      <w:rFonts w:ascii="Times New Roman" w:hAnsi="Times New Roman" w:eastAsia="宋体" w:cs="Times New Roman"/>
      <w:spacing w:val="-4"/>
      <w:kern w:val="2"/>
      <w:sz w:val="21"/>
      <w:szCs w:val="24"/>
    </w:rPr>
  </w:style>
  <w:style w:type="paragraph" w:customStyle="1" w:styleId="763">
    <w:name w:val="ca-6"/>
    <w:basedOn w:val="1"/>
    <w:qFormat/>
    <w:uiPriority w:val="0"/>
    <w:pPr>
      <w:widowControl/>
      <w:jc w:val="left"/>
    </w:pPr>
    <w:rPr>
      <w:rFonts w:ascii="宋体" w:hAnsi="宋体" w:cs="宋体"/>
      <w:color w:val="000000"/>
      <w:kern w:val="0"/>
      <w:sz w:val="30"/>
      <w:szCs w:val="30"/>
    </w:rPr>
  </w:style>
  <w:style w:type="paragraph" w:customStyle="1" w:styleId="764">
    <w:name w:val="默认段落字体 Para Char"/>
    <w:basedOn w:val="1"/>
    <w:qFormat/>
    <w:uiPriority w:val="0"/>
    <w:pPr>
      <w:tabs>
        <w:tab w:val="left" w:pos="780"/>
      </w:tabs>
      <w:ind w:left="780" w:hanging="360"/>
    </w:pPr>
    <w:rPr>
      <w:rFonts w:ascii="Calibri" w:hAnsi="Calibri"/>
      <w:szCs w:val="22"/>
    </w:rPr>
  </w:style>
  <w:style w:type="character" w:customStyle="1" w:styleId="765">
    <w:name w:val="Header Char"/>
    <w:qFormat/>
    <w:locked/>
    <w:uiPriority w:val="0"/>
    <w:rPr>
      <w:rFonts w:eastAsia="宋体"/>
      <w:kern w:val="2"/>
      <w:sz w:val="18"/>
      <w:szCs w:val="18"/>
      <w:lang w:val="en-US" w:eastAsia="zh-CN" w:bidi="ar-SA"/>
    </w:rPr>
  </w:style>
  <w:style w:type="paragraph" w:customStyle="1" w:styleId="766">
    <w:name w:val="xl81"/>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20"/>
      <w:szCs w:val="20"/>
    </w:rPr>
  </w:style>
  <w:style w:type="paragraph" w:customStyle="1" w:styleId="767">
    <w:name w:val="样式 标题 3 + 段前: 7.8 磅"/>
    <w:basedOn w:val="4"/>
    <w:qFormat/>
    <w:uiPriority w:val="0"/>
    <w:pPr>
      <w:keepNext w:val="0"/>
      <w:keepLines w:val="0"/>
      <w:tabs>
        <w:tab w:val="left" w:pos="432"/>
      </w:tabs>
      <w:spacing w:before="156" w:after="0" w:line="360" w:lineRule="auto"/>
      <w:ind w:left="432" w:hanging="432"/>
    </w:pPr>
    <w:rPr>
      <w:rFonts w:cs="宋体"/>
      <w:b w:val="0"/>
      <w:bCs w:val="0"/>
      <w:kern w:val="2"/>
      <w:szCs w:val="20"/>
    </w:rPr>
  </w:style>
  <w:style w:type="character" w:customStyle="1" w:styleId="768">
    <w:name w:val="Heading 3 - old Char2"/>
    <w:qFormat/>
    <w:uiPriority w:val="0"/>
    <w:rPr>
      <w:rFonts w:eastAsia="宋体"/>
      <w:b/>
      <w:bCs/>
      <w:kern w:val="2"/>
      <w:sz w:val="21"/>
      <w:szCs w:val="32"/>
      <w:lang w:val="en-US" w:eastAsia="zh-CN" w:bidi="ar-SA"/>
    </w:rPr>
  </w:style>
  <w:style w:type="character" w:customStyle="1" w:styleId="769">
    <w:name w:val="ca-241"/>
    <w:qFormat/>
    <w:uiPriority w:val="0"/>
    <w:rPr>
      <w:rFonts w:hint="eastAsia" w:ascii="宋体" w:hAnsi="宋体" w:eastAsia="宋体"/>
      <w:sz w:val="24"/>
      <w:szCs w:val="24"/>
    </w:rPr>
  </w:style>
  <w:style w:type="character" w:customStyle="1" w:styleId="770">
    <w:name w:val="正文文本缩进 2 字符"/>
    <w:link w:val="30"/>
    <w:qFormat/>
    <w:uiPriority w:val="0"/>
    <w:rPr>
      <w:rFonts w:ascii="仿宋_GB2312" w:hAnsi="宋体" w:eastAsia="宋体" w:cs="Arial"/>
      <w:b/>
      <w:bCs/>
      <w:color w:val="000000"/>
      <w:sz w:val="24"/>
      <w:szCs w:val="24"/>
    </w:rPr>
  </w:style>
  <w:style w:type="paragraph" w:customStyle="1" w:styleId="771">
    <w:name w:val="pa-141"/>
    <w:basedOn w:val="1"/>
    <w:qFormat/>
    <w:uiPriority w:val="0"/>
    <w:pPr>
      <w:widowControl/>
      <w:spacing w:line="320" w:lineRule="atLeast"/>
      <w:jc w:val="right"/>
    </w:pPr>
    <w:rPr>
      <w:rFonts w:ascii="宋体" w:hAnsi="宋体" w:cs="宋体"/>
      <w:kern w:val="0"/>
      <w:szCs w:val="22"/>
    </w:rPr>
  </w:style>
  <w:style w:type="paragraph" w:customStyle="1" w:styleId="772">
    <w:name w:val="正文_1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73">
    <w:name w:val="Char Char Char Char"/>
    <w:basedOn w:val="1"/>
    <w:qFormat/>
    <w:uiPriority w:val="0"/>
    <w:rPr>
      <w:rFonts w:ascii="Calibri" w:hAnsi="Calibri"/>
      <w:szCs w:val="22"/>
    </w:rPr>
  </w:style>
  <w:style w:type="paragraph" w:customStyle="1" w:styleId="774">
    <w:name w:val="pa-96"/>
    <w:basedOn w:val="1"/>
    <w:qFormat/>
    <w:uiPriority w:val="0"/>
    <w:pPr>
      <w:widowControl/>
      <w:spacing w:line="480" w:lineRule="atLeast"/>
    </w:pPr>
    <w:rPr>
      <w:rFonts w:ascii="宋体" w:hAnsi="宋体" w:cs="宋体"/>
      <w:kern w:val="0"/>
      <w:szCs w:val="22"/>
    </w:rPr>
  </w:style>
  <w:style w:type="character" w:customStyle="1" w:styleId="775">
    <w:name w:val="正文文字4 Char Char1"/>
    <w:qFormat/>
    <w:uiPriority w:val="0"/>
    <w:rPr>
      <w:rFonts w:ascii="宋体" w:hAnsi="宋体" w:eastAsia="宋体"/>
      <w:kern w:val="2"/>
      <w:sz w:val="24"/>
      <w:szCs w:val="24"/>
      <w:lang w:val="en-US" w:eastAsia="zh-CN" w:bidi="ar-SA"/>
    </w:rPr>
  </w:style>
  <w:style w:type="paragraph" w:customStyle="1" w:styleId="776">
    <w:name w:val="pa-65"/>
    <w:basedOn w:val="1"/>
    <w:qFormat/>
    <w:uiPriority w:val="0"/>
    <w:pPr>
      <w:widowControl/>
      <w:spacing w:line="360" w:lineRule="atLeast"/>
    </w:pPr>
    <w:rPr>
      <w:rFonts w:ascii="宋体" w:hAnsi="宋体" w:cs="宋体"/>
      <w:kern w:val="0"/>
      <w:szCs w:val="22"/>
    </w:rPr>
  </w:style>
  <w:style w:type="paragraph" w:customStyle="1" w:styleId="777">
    <w:name w:val="1"/>
    <w:basedOn w:val="1"/>
    <w:next w:val="1"/>
    <w:qFormat/>
    <w:uiPriority w:val="0"/>
    <w:rPr>
      <w:rFonts w:ascii="Calibri" w:hAnsi="Calibri"/>
      <w:szCs w:val="22"/>
    </w:rPr>
  </w:style>
  <w:style w:type="paragraph" w:customStyle="1" w:styleId="778">
    <w:name w:val="ca-1"/>
    <w:basedOn w:val="1"/>
    <w:qFormat/>
    <w:uiPriority w:val="0"/>
    <w:pPr>
      <w:widowControl/>
      <w:jc w:val="left"/>
    </w:pPr>
    <w:rPr>
      <w:rFonts w:ascii="宋体" w:hAnsi="宋体" w:cs="宋体"/>
      <w:color w:val="000000"/>
      <w:spacing w:val="40"/>
      <w:kern w:val="0"/>
      <w:sz w:val="44"/>
      <w:szCs w:val="44"/>
    </w:rPr>
  </w:style>
  <w:style w:type="paragraph" w:customStyle="1" w:styleId="779">
    <w:name w:val="Char Char1 Char Char Char Char Char Char Char"/>
    <w:basedOn w:val="1"/>
    <w:qFormat/>
    <w:uiPriority w:val="0"/>
    <w:pPr>
      <w:widowControl/>
      <w:spacing w:after="160" w:line="240" w:lineRule="exact"/>
      <w:jc w:val="left"/>
    </w:pPr>
    <w:rPr>
      <w:rFonts w:ascii="Calibri" w:hAnsi="Calibri"/>
      <w:szCs w:val="20"/>
    </w:rPr>
  </w:style>
  <w:style w:type="paragraph" w:customStyle="1" w:styleId="780">
    <w:name w:val="Normal_13"/>
    <w:qFormat/>
    <w:uiPriority w:val="0"/>
    <w:rPr>
      <w:rFonts w:ascii="黑体" w:hAnsi="黑体" w:eastAsia="黑体" w:cs="Times New Roman"/>
      <w:b/>
      <w:kern w:val="2"/>
      <w:sz w:val="32"/>
      <w:szCs w:val="24"/>
      <w:lang w:val="en-US" w:eastAsia="zh-CN" w:bidi="ar-SA"/>
    </w:rPr>
  </w:style>
  <w:style w:type="character" w:customStyle="1" w:styleId="781">
    <w:name w:val="Char Char16"/>
    <w:qFormat/>
    <w:uiPriority w:val="0"/>
    <w:rPr>
      <w:b/>
      <w:bCs/>
      <w:kern w:val="2"/>
      <w:sz w:val="24"/>
      <w:szCs w:val="24"/>
    </w:rPr>
  </w:style>
  <w:style w:type="paragraph" w:customStyle="1" w:styleId="782">
    <w:name w:val="xl7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character" w:customStyle="1" w:styleId="783">
    <w:name w:val="Para- Char Char"/>
    <w:qFormat/>
    <w:uiPriority w:val="0"/>
    <w:rPr>
      <w:rFonts w:ascii="Arial" w:hAnsi="Arial" w:eastAsia="宋体"/>
      <w:lang w:val="en-US" w:eastAsia="en-US" w:bidi="ar-SA"/>
    </w:rPr>
  </w:style>
  <w:style w:type="paragraph" w:customStyle="1" w:styleId="784">
    <w:name w:val="C Part --"/>
    <w:qFormat/>
    <w:uiPriority w:val="0"/>
    <w:pPr>
      <w:spacing w:before="100" w:beforeAutospacing="1" w:line="360" w:lineRule="auto"/>
      <w:jc w:val="both"/>
    </w:pPr>
    <w:rPr>
      <w:rFonts w:ascii="宋体" w:hAnsi="宋体" w:eastAsia="宋体" w:cs="Times New Roman"/>
      <w:kern w:val="2"/>
      <w:sz w:val="21"/>
      <w:szCs w:val="22"/>
      <w:lang w:val="en-US" w:eastAsia="zh-CN" w:bidi="ar-SA"/>
    </w:rPr>
  </w:style>
  <w:style w:type="paragraph" w:customStyle="1" w:styleId="785">
    <w:name w:val="pa-130"/>
    <w:basedOn w:val="1"/>
    <w:qFormat/>
    <w:uiPriority w:val="0"/>
    <w:pPr>
      <w:widowControl/>
      <w:spacing w:line="300" w:lineRule="atLeast"/>
      <w:jc w:val="left"/>
    </w:pPr>
    <w:rPr>
      <w:rFonts w:ascii="宋体" w:hAnsi="宋体" w:cs="宋体"/>
      <w:kern w:val="0"/>
      <w:szCs w:val="22"/>
    </w:rPr>
  </w:style>
  <w:style w:type="paragraph" w:customStyle="1" w:styleId="786">
    <w:name w:val="CM14"/>
    <w:basedOn w:val="249"/>
    <w:next w:val="249"/>
    <w:qFormat/>
    <w:uiPriority w:val="0"/>
    <w:pPr>
      <w:spacing w:line="546" w:lineRule="atLeast"/>
    </w:pPr>
    <w:rPr>
      <w:rFonts w:ascii="仿宋" w:eastAsia="仿宋" w:cs="Times New Roman"/>
    </w:rPr>
  </w:style>
  <w:style w:type="character" w:customStyle="1" w:styleId="787">
    <w:name w:val="ca-461"/>
    <w:qFormat/>
    <w:uiPriority w:val="0"/>
    <w:rPr>
      <w:rFonts w:hint="eastAsia" w:ascii="宋体" w:hAnsi="宋体" w:eastAsia="宋体"/>
      <w:color w:val="000000"/>
      <w:spacing w:val="-20"/>
      <w:sz w:val="28"/>
      <w:szCs w:val="28"/>
    </w:rPr>
  </w:style>
  <w:style w:type="character" w:customStyle="1" w:styleId="788">
    <w:name w:val="标题 7 Char"/>
    <w:qFormat/>
    <w:uiPriority w:val="0"/>
    <w:rPr>
      <w:rFonts w:ascii="Calibri" w:hAnsi="Calibri" w:eastAsia="宋体"/>
      <w:b/>
      <w:bCs/>
      <w:kern w:val="2"/>
      <w:sz w:val="24"/>
      <w:szCs w:val="24"/>
      <w:lang w:val="en-US" w:eastAsia="zh-CN" w:bidi="ar-SA"/>
    </w:rPr>
  </w:style>
  <w:style w:type="character" w:customStyle="1" w:styleId="789">
    <w:name w:val="无间隔 字符"/>
    <w:link w:val="729"/>
    <w:qFormat/>
    <w:uiPriority w:val="0"/>
    <w:rPr>
      <w:rFonts w:ascii="Times New Roman" w:hAnsi="Times New Roman"/>
      <w:kern w:val="2"/>
      <w:sz w:val="21"/>
      <w:szCs w:val="24"/>
      <w:lang w:val="en-US" w:eastAsia="zh-CN" w:bidi="ar-SA"/>
    </w:rPr>
  </w:style>
  <w:style w:type="paragraph" w:customStyle="1" w:styleId="790">
    <w:name w:val="pa-72"/>
    <w:basedOn w:val="1"/>
    <w:qFormat/>
    <w:uiPriority w:val="0"/>
    <w:pPr>
      <w:widowControl/>
      <w:spacing w:line="240" w:lineRule="atLeast"/>
      <w:ind w:firstLine="560"/>
    </w:pPr>
    <w:rPr>
      <w:rFonts w:ascii="宋体" w:hAnsi="宋体" w:cs="宋体"/>
      <w:kern w:val="0"/>
      <w:szCs w:val="22"/>
    </w:rPr>
  </w:style>
  <w:style w:type="character" w:customStyle="1" w:styleId="791">
    <w:name w:val="样式 样式 首行缩进:  2.25 字符 + 首行缩进:  2.25 字符 Char"/>
    <w:link w:val="736"/>
    <w:qFormat/>
    <w:uiPriority w:val="0"/>
    <w:rPr>
      <w:rFonts w:ascii="宋体" w:hAnsi="宋体" w:cs="宋体"/>
      <w:szCs w:val="21"/>
    </w:rPr>
  </w:style>
  <w:style w:type="paragraph" w:customStyle="1" w:styleId="792">
    <w:name w:val="BJ-Blob"/>
    <w:qFormat/>
    <w:uiPriority w:val="0"/>
    <w:pPr>
      <w:spacing w:before="40" w:after="40" w:line="360" w:lineRule="auto"/>
      <w:ind w:left="900" w:hanging="720"/>
      <w:jc w:val="both"/>
    </w:pPr>
    <w:rPr>
      <w:rFonts w:ascii="Arial" w:hAnsi="Arial" w:eastAsia="宋体" w:cs="Times New Roman"/>
      <w:kern w:val="2"/>
      <w:sz w:val="24"/>
      <w:szCs w:val="22"/>
      <w:lang w:val="en-GB" w:eastAsia="de-DE" w:bidi="ar-SA"/>
    </w:rPr>
  </w:style>
  <w:style w:type="paragraph" w:customStyle="1" w:styleId="793">
    <w:name w:val="pa-2"/>
    <w:basedOn w:val="1"/>
    <w:qFormat/>
    <w:uiPriority w:val="0"/>
    <w:pPr>
      <w:widowControl/>
      <w:spacing w:line="400" w:lineRule="atLeast"/>
      <w:jc w:val="center"/>
    </w:pPr>
    <w:rPr>
      <w:rFonts w:ascii="宋体" w:hAnsi="宋体" w:cs="宋体"/>
      <w:kern w:val="0"/>
      <w:szCs w:val="22"/>
    </w:rPr>
  </w:style>
  <w:style w:type="paragraph" w:customStyle="1" w:styleId="794">
    <w:name w:val="pa-106"/>
    <w:basedOn w:val="1"/>
    <w:qFormat/>
    <w:uiPriority w:val="0"/>
    <w:pPr>
      <w:widowControl/>
      <w:spacing w:line="720" w:lineRule="atLeast"/>
    </w:pPr>
    <w:rPr>
      <w:rFonts w:ascii="宋体" w:hAnsi="宋体" w:cs="宋体"/>
      <w:kern w:val="0"/>
      <w:szCs w:val="22"/>
    </w:rPr>
  </w:style>
  <w:style w:type="paragraph" w:customStyle="1" w:styleId="795">
    <w:name w:val="pa-90"/>
    <w:basedOn w:val="1"/>
    <w:qFormat/>
    <w:uiPriority w:val="0"/>
    <w:pPr>
      <w:widowControl/>
      <w:spacing w:line="280" w:lineRule="atLeast"/>
    </w:pPr>
    <w:rPr>
      <w:rFonts w:ascii="宋体" w:hAnsi="宋体" w:cs="宋体"/>
      <w:kern w:val="0"/>
      <w:szCs w:val="22"/>
    </w:rPr>
  </w:style>
  <w:style w:type="paragraph" w:customStyle="1" w:styleId="796">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97">
    <w:name w:val="ca-391"/>
    <w:qFormat/>
    <w:uiPriority w:val="0"/>
    <w:rPr>
      <w:rFonts w:hint="eastAsia" w:ascii="宋体" w:hAnsi="宋体" w:eastAsia="宋体"/>
      <w:b/>
      <w:bCs/>
      <w:color w:val="000000"/>
      <w:spacing w:val="-20"/>
      <w:sz w:val="28"/>
      <w:szCs w:val="28"/>
    </w:rPr>
  </w:style>
  <w:style w:type="character" w:customStyle="1" w:styleId="798">
    <w:name w:val="标题 3 Char_0"/>
    <w:link w:val="212"/>
    <w:semiHidden/>
    <w:qFormat/>
    <w:uiPriority w:val="0"/>
    <w:rPr>
      <w:b/>
      <w:bCs/>
      <w:kern w:val="2"/>
      <w:sz w:val="32"/>
      <w:szCs w:val="32"/>
      <w:lang w:bidi="ar-SA"/>
    </w:rPr>
  </w:style>
  <w:style w:type="paragraph" w:customStyle="1" w:styleId="799">
    <w:name w:val="xl66"/>
    <w:basedOn w:val="1"/>
    <w:qFormat/>
    <w:uiPriority w:val="0"/>
    <w:pPr>
      <w:widowControl/>
      <w:spacing w:before="100" w:beforeAutospacing="1" w:after="100" w:afterAutospacing="1"/>
      <w:jc w:val="center"/>
    </w:pPr>
    <w:rPr>
      <w:rFonts w:ascii="宋体" w:hAnsi="宋体" w:cs="宋体"/>
      <w:kern w:val="0"/>
      <w:sz w:val="20"/>
      <w:szCs w:val="20"/>
    </w:rPr>
  </w:style>
  <w:style w:type="character" w:customStyle="1" w:styleId="800">
    <w:name w:val="ca-161"/>
    <w:qFormat/>
    <w:uiPriority w:val="0"/>
    <w:rPr>
      <w:rFonts w:hint="eastAsia" w:ascii="宋体" w:hAnsi="宋体" w:eastAsia="宋体"/>
      <w:sz w:val="24"/>
      <w:szCs w:val="24"/>
    </w:rPr>
  </w:style>
  <w:style w:type="character" w:customStyle="1" w:styleId="801">
    <w:name w:val="标题 8 Char"/>
    <w:qFormat/>
    <w:uiPriority w:val="0"/>
    <w:rPr>
      <w:rFonts w:ascii="Cambria" w:hAnsi="Cambria" w:eastAsia="宋体"/>
      <w:kern w:val="2"/>
      <w:sz w:val="24"/>
      <w:szCs w:val="24"/>
      <w:lang w:val="en-US" w:eastAsia="zh-CN" w:bidi="ar-SA"/>
    </w:rPr>
  </w:style>
  <w:style w:type="paragraph" w:customStyle="1" w:styleId="802">
    <w:name w:val="xl80"/>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cs="宋体"/>
      <w:b/>
      <w:bCs/>
      <w:kern w:val="0"/>
      <w:sz w:val="20"/>
      <w:szCs w:val="20"/>
    </w:rPr>
  </w:style>
  <w:style w:type="character" w:customStyle="1" w:styleId="803">
    <w:name w:val="纯文本 Char2"/>
    <w:qFormat/>
    <w:uiPriority w:val="0"/>
    <w:rPr>
      <w:rFonts w:ascii="宋体" w:hAnsi="Courier New" w:eastAsia="宋体" w:cs="Times New Roman"/>
      <w:sz w:val="24"/>
      <w:szCs w:val="24"/>
    </w:rPr>
  </w:style>
  <w:style w:type="paragraph" w:customStyle="1" w:styleId="804">
    <w:name w:val="pa-124"/>
    <w:basedOn w:val="1"/>
    <w:qFormat/>
    <w:uiPriority w:val="0"/>
    <w:pPr>
      <w:widowControl/>
      <w:spacing w:line="760" w:lineRule="atLeast"/>
    </w:pPr>
    <w:rPr>
      <w:rFonts w:ascii="宋体" w:hAnsi="宋体" w:cs="宋体"/>
      <w:kern w:val="0"/>
      <w:szCs w:val="22"/>
    </w:rPr>
  </w:style>
  <w:style w:type="paragraph" w:customStyle="1" w:styleId="805">
    <w:name w:val="pa-86"/>
    <w:basedOn w:val="1"/>
    <w:qFormat/>
    <w:uiPriority w:val="0"/>
    <w:pPr>
      <w:widowControl/>
      <w:spacing w:line="320" w:lineRule="atLeast"/>
      <w:ind w:firstLine="560"/>
    </w:pPr>
    <w:rPr>
      <w:rFonts w:ascii="宋体" w:hAnsi="宋体" w:cs="宋体"/>
      <w:kern w:val="0"/>
      <w:szCs w:val="22"/>
    </w:rPr>
  </w:style>
  <w:style w:type="paragraph" w:customStyle="1" w:styleId="806">
    <w:name w:val="pa-29"/>
    <w:basedOn w:val="1"/>
    <w:qFormat/>
    <w:uiPriority w:val="0"/>
    <w:pPr>
      <w:widowControl/>
      <w:spacing w:line="360" w:lineRule="atLeast"/>
      <w:ind w:firstLine="2820"/>
    </w:pPr>
    <w:rPr>
      <w:rFonts w:ascii="宋体" w:hAnsi="宋体" w:cs="宋体"/>
      <w:kern w:val="0"/>
      <w:szCs w:val="22"/>
    </w:rPr>
  </w:style>
  <w:style w:type="paragraph" w:customStyle="1" w:styleId="807">
    <w:name w:val="pa-50"/>
    <w:basedOn w:val="1"/>
    <w:qFormat/>
    <w:uiPriority w:val="0"/>
    <w:pPr>
      <w:widowControl/>
      <w:spacing w:line="280" w:lineRule="atLeast"/>
      <w:ind w:hanging="200"/>
      <w:jc w:val="center"/>
    </w:pPr>
    <w:rPr>
      <w:rFonts w:ascii="宋体" w:hAnsi="宋体" w:cs="宋体"/>
      <w:kern w:val="0"/>
      <w:szCs w:val="22"/>
    </w:rPr>
  </w:style>
  <w:style w:type="paragraph" w:customStyle="1" w:styleId="808">
    <w:name w:val="pa-132"/>
    <w:basedOn w:val="1"/>
    <w:qFormat/>
    <w:uiPriority w:val="0"/>
    <w:pPr>
      <w:widowControl/>
      <w:spacing w:line="360" w:lineRule="atLeast"/>
    </w:pPr>
    <w:rPr>
      <w:rFonts w:ascii="宋体" w:hAnsi="宋体" w:cs="宋体"/>
      <w:kern w:val="0"/>
      <w:szCs w:val="22"/>
    </w:rPr>
  </w:style>
  <w:style w:type="character" w:customStyle="1" w:styleId="809">
    <w:name w:val="locality"/>
    <w:basedOn w:val="60"/>
    <w:qFormat/>
    <w:uiPriority w:val="0"/>
  </w:style>
  <w:style w:type="paragraph" w:customStyle="1" w:styleId="810">
    <w:name w:val="pa-60"/>
    <w:basedOn w:val="1"/>
    <w:qFormat/>
    <w:uiPriority w:val="0"/>
    <w:pPr>
      <w:widowControl/>
      <w:spacing w:line="360" w:lineRule="atLeast"/>
      <w:ind w:firstLine="560"/>
    </w:pPr>
    <w:rPr>
      <w:rFonts w:ascii="宋体" w:hAnsi="宋体" w:cs="宋体"/>
      <w:kern w:val="0"/>
      <w:szCs w:val="22"/>
    </w:rPr>
  </w:style>
  <w:style w:type="character" w:customStyle="1" w:styleId="811">
    <w:name w:val="Book Title"/>
    <w:qFormat/>
    <w:uiPriority w:val="0"/>
    <w:rPr>
      <w:b/>
      <w:bCs/>
      <w:smallCaps/>
      <w:spacing w:val="5"/>
    </w:rPr>
  </w:style>
  <w:style w:type="character" w:customStyle="1" w:styleId="812">
    <w:name w:val="ca-211"/>
    <w:qFormat/>
    <w:uiPriority w:val="0"/>
    <w:rPr>
      <w:rFonts w:hint="eastAsia" w:ascii="宋体" w:hAnsi="宋体" w:eastAsia="宋体"/>
      <w:color w:val="000000"/>
      <w:sz w:val="21"/>
      <w:szCs w:val="21"/>
    </w:rPr>
  </w:style>
  <w:style w:type="character" w:customStyle="1" w:styleId="813">
    <w:name w:val="Char Char7"/>
    <w:qFormat/>
    <w:uiPriority w:val="0"/>
    <w:rPr>
      <w:rFonts w:ascii="Arial" w:hAnsi="Arial" w:eastAsia="黑体"/>
      <w:b/>
      <w:bCs/>
      <w:kern w:val="2"/>
      <w:sz w:val="32"/>
      <w:szCs w:val="32"/>
      <w:lang w:val="en-US" w:eastAsia="zh-CN" w:bidi="ar-SA"/>
    </w:rPr>
  </w:style>
  <w:style w:type="paragraph" w:customStyle="1" w:styleId="814">
    <w:name w:val="pa-128"/>
    <w:basedOn w:val="1"/>
    <w:qFormat/>
    <w:uiPriority w:val="0"/>
    <w:pPr>
      <w:widowControl/>
      <w:spacing w:line="360" w:lineRule="atLeast"/>
      <w:jc w:val="center"/>
    </w:pPr>
    <w:rPr>
      <w:rFonts w:ascii="宋体" w:hAnsi="宋体" w:cs="宋体"/>
      <w:kern w:val="0"/>
      <w:szCs w:val="22"/>
    </w:rPr>
  </w:style>
  <w:style w:type="character" w:customStyle="1" w:styleId="815">
    <w:name w:val="style41"/>
    <w:qFormat/>
    <w:uiPriority w:val="0"/>
    <w:rPr>
      <w:sz w:val="18"/>
      <w:szCs w:val="18"/>
    </w:rPr>
  </w:style>
  <w:style w:type="paragraph" w:customStyle="1" w:styleId="816">
    <w:name w:val="pa-40"/>
    <w:basedOn w:val="1"/>
    <w:qFormat/>
    <w:uiPriority w:val="0"/>
    <w:pPr>
      <w:widowControl/>
      <w:spacing w:line="280" w:lineRule="atLeast"/>
    </w:pPr>
    <w:rPr>
      <w:rFonts w:ascii="宋体" w:hAnsi="宋体" w:cs="宋体"/>
      <w:kern w:val="0"/>
      <w:szCs w:val="22"/>
    </w:rPr>
  </w:style>
  <w:style w:type="paragraph" w:customStyle="1" w:styleId="817">
    <w:name w:val="纯文本_0_0"/>
    <w:basedOn w:val="796"/>
    <w:qFormat/>
    <w:uiPriority w:val="0"/>
    <w:rPr>
      <w:rFonts w:ascii="宋体" w:hAnsi="Courier New"/>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4.xml"/><Relationship Id="rId7" Type="http://schemas.openxmlformats.org/officeDocument/2006/relationships/header" Target="header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3.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82</Pages>
  <Words>14456</Words>
  <Characters>15054</Characters>
  <Lines>191</Lines>
  <Paragraphs>53</Paragraphs>
  <TotalTime>4</TotalTime>
  <ScaleCrop>false</ScaleCrop>
  <LinksUpToDate>false</LinksUpToDate>
  <CharactersWithSpaces>15215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2025-05-01T14:58:00Z</dcterms:created>
  <dc:creator>Administrator</dc:creator>
  <cp:lastModifiedBy>阿毛</cp:lastModifiedBy>
  <dcterms:modified xsi:type="dcterms:W3CDTF">2025-07-04T03:18:02Z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eyJoZGlkIjoiNGI4MzVlNTY5NjAwMWEzNmU2ZWE0OTE1NTkzMmIxNzEiLCJ1c2VySWQiOiI2NTgwODc5NjYifQ==</vt:lpwstr>
  </property>
  <property fmtid="{D5CDD505-2E9C-101B-9397-08002B2CF9AE}" pid="4" name="ICV">
    <vt:lpwstr>214F3DB1B1B336527D266668BCD7151C_43</vt:lpwstr>
  </property>
</Properties>
</file>