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5635A">
      <w:pPr>
        <w:spacing w:line="360" w:lineRule="auto"/>
        <w:jc w:val="center"/>
        <w:rPr>
          <w:rFonts w:ascii="宋体" w:hAnsi="宋体" w:cs="宋体"/>
          <w:b/>
          <w:sz w:val="24"/>
        </w:rPr>
      </w:pPr>
    </w:p>
    <w:p w14:paraId="07135D17">
      <w:pPr>
        <w:spacing w:line="360" w:lineRule="auto"/>
        <w:jc w:val="center"/>
        <w:rPr>
          <w:rFonts w:ascii="宋体" w:hAnsi="宋体" w:cs="宋体"/>
          <w:b/>
          <w:sz w:val="24"/>
        </w:rPr>
      </w:pPr>
    </w:p>
    <w:p w14:paraId="243C0FBC">
      <w:pPr>
        <w:spacing w:line="360" w:lineRule="auto"/>
        <w:jc w:val="center"/>
        <w:rPr>
          <w:rFonts w:ascii="宋体" w:hAnsi="宋体" w:cs="宋体"/>
          <w:b/>
          <w:sz w:val="44"/>
          <w:szCs w:val="44"/>
        </w:rPr>
      </w:pPr>
    </w:p>
    <w:p w14:paraId="3E66DCA4">
      <w:pPr>
        <w:adjustRightInd/>
        <w:spacing w:line="360" w:lineRule="auto"/>
        <w:jc w:val="center"/>
        <w:rPr>
          <w:rFonts w:ascii="宋体" w:hAnsi="宋体" w:cs="宋体"/>
          <w:b/>
          <w:sz w:val="48"/>
          <w:szCs w:val="48"/>
        </w:rPr>
      </w:pPr>
    </w:p>
    <w:p w14:paraId="6AFAE87E">
      <w:pPr>
        <w:adjustRightInd/>
        <w:spacing w:line="360" w:lineRule="auto"/>
        <w:jc w:val="center"/>
        <w:rPr>
          <w:rFonts w:hint="default" w:ascii="宋体" w:hAnsi="宋体" w:eastAsia="宋体" w:cs="宋体"/>
          <w:color w:val="auto"/>
          <w:sz w:val="48"/>
          <w:szCs w:val="48"/>
          <w:lang w:val="en-US" w:eastAsia="zh-CN"/>
        </w:rPr>
      </w:pPr>
      <w:r>
        <w:rPr>
          <w:rFonts w:hint="eastAsia" w:ascii="宋体" w:hAnsi="宋体" w:cs="宋体"/>
          <w:color w:val="auto"/>
          <w:sz w:val="48"/>
          <w:szCs w:val="48"/>
          <w:lang w:eastAsia="zh-CN"/>
        </w:rPr>
        <w:t>杭州市江锦小学塑胶跑道维修工程项目</w:t>
      </w:r>
    </w:p>
    <w:p w14:paraId="2AD20378">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竞争性磋商文件</w:t>
      </w:r>
    </w:p>
    <w:p w14:paraId="0B46ADE6">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14:paraId="4869FE23">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lang w:val="en-US" w:eastAsia="zh-CN"/>
        </w:rPr>
        <w:t>项目</w:t>
      </w:r>
      <w:r>
        <w:rPr>
          <w:rFonts w:hint="eastAsia" w:ascii="宋体" w:hAnsi="宋体" w:cs="宋体"/>
          <w:color w:val="auto"/>
          <w:sz w:val="30"/>
          <w:szCs w:val="30"/>
        </w:rPr>
        <w:t>编号:</w:t>
      </w:r>
      <w:r>
        <w:rPr>
          <w:rFonts w:hint="eastAsia" w:ascii="宋体" w:hAnsi="宋体" w:cs="宋体"/>
          <w:color w:val="auto"/>
          <w:sz w:val="30"/>
          <w:szCs w:val="30"/>
          <w:lang w:eastAsia="zh-CN"/>
        </w:rPr>
        <w:t>TNZB2025Y-CS-022</w:t>
      </w:r>
    </w:p>
    <w:p w14:paraId="3C1BF7CA">
      <w:pPr>
        <w:adjustRightInd/>
        <w:spacing w:line="360" w:lineRule="auto"/>
        <w:rPr>
          <w:rFonts w:ascii="宋体" w:hAnsi="宋体" w:cs="宋体"/>
          <w:color w:val="auto"/>
          <w:sz w:val="28"/>
          <w:szCs w:val="20"/>
        </w:rPr>
      </w:pPr>
    </w:p>
    <w:p w14:paraId="225ADB45">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EB1C665">
      <w:pPr>
        <w:spacing w:line="360" w:lineRule="auto"/>
        <w:jc w:val="center"/>
        <w:rPr>
          <w:rFonts w:ascii="宋体" w:hAnsi="宋体" w:cs="宋体"/>
          <w:b/>
          <w:color w:val="auto"/>
          <w:sz w:val="44"/>
          <w:szCs w:val="44"/>
        </w:rPr>
      </w:pPr>
    </w:p>
    <w:p w14:paraId="2C719782">
      <w:pPr>
        <w:spacing w:line="360" w:lineRule="auto"/>
        <w:jc w:val="center"/>
        <w:rPr>
          <w:rFonts w:ascii="宋体" w:hAnsi="宋体" w:cs="宋体"/>
          <w:color w:val="auto"/>
          <w:sz w:val="24"/>
        </w:rPr>
      </w:pPr>
    </w:p>
    <w:p w14:paraId="2E272E9E">
      <w:pPr>
        <w:spacing w:line="360" w:lineRule="auto"/>
        <w:jc w:val="center"/>
        <w:rPr>
          <w:rFonts w:ascii="宋体" w:hAnsi="宋体" w:cs="宋体"/>
          <w:color w:val="auto"/>
          <w:sz w:val="24"/>
        </w:rPr>
      </w:pPr>
    </w:p>
    <w:p w14:paraId="628A5A29">
      <w:pPr>
        <w:spacing w:line="360" w:lineRule="auto"/>
        <w:rPr>
          <w:rFonts w:ascii="宋体" w:hAnsi="宋体" w:cs="宋体"/>
          <w:color w:val="auto"/>
          <w:sz w:val="32"/>
          <w:szCs w:val="32"/>
        </w:rPr>
      </w:pPr>
    </w:p>
    <w:p w14:paraId="425DAFFA">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val="en-US" w:eastAsia="zh-CN"/>
        </w:rPr>
        <w:t>:</w:t>
      </w:r>
      <w:r>
        <w:rPr>
          <w:rFonts w:hint="eastAsia" w:ascii="宋体" w:hAnsi="宋体" w:cs="宋体"/>
          <w:color w:val="auto"/>
          <w:sz w:val="32"/>
          <w:szCs w:val="32"/>
          <w:lang w:eastAsia="zh-CN"/>
        </w:rPr>
        <w:t>杭州市江锦小学</w:t>
      </w:r>
    </w:p>
    <w:p w14:paraId="6FA8BF3C">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采购代理机构</w:t>
      </w:r>
      <w:r>
        <w:rPr>
          <w:rFonts w:hint="eastAsia" w:ascii="宋体" w:hAnsi="宋体" w:eastAsia="宋体" w:cs="宋体"/>
          <w:color w:val="auto"/>
          <w:sz w:val="32"/>
          <w:szCs w:val="32"/>
          <w:lang w:eastAsia="zh-CN"/>
        </w:rPr>
        <w:t>：</w:t>
      </w:r>
      <w:r>
        <w:rPr>
          <w:rFonts w:hint="eastAsia" w:ascii="宋体" w:hAnsi="宋体" w:cs="宋体"/>
          <w:color w:val="auto"/>
          <w:sz w:val="32"/>
          <w:szCs w:val="32"/>
          <w:lang w:eastAsia="zh-CN"/>
        </w:rPr>
        <w:t>浙江天诺招标代理有限公司</w:t>
      </w:r>
    </w:p>
    <w:p w14:paraId="0447B184">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w:t>
      </w:r>
      <w:r>
        <w:rPr>
          <w:rFonts w:hint="eastAsia" w:ascii="宋体" w:hAnsi="宋体" w:cs="宋体"/>
          <w:bCs/>
          <w:color w:val="auto"/>
          <w:sz w:val="32"/>
          <w:szCs w:val="32"/>
        </w:rPr>
        <w:t>日</w:t>
      </w:r>
    </w:p>
    <w:p w14:paraId="36AE926F">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1F6C61E1">
      <w:pPr>
        <w:spacing w:line="360" w:lineRule="auto"/>
        <w:jc w:val="center"/>
        <w:rPr>
          <w:rFonts w:ascii="宋体" w:hAnsi="宋体" w:cs="宋体"/>
          <w:sz w:val="24"/>
        </w:rPr>
      </w:pPr>
    </w:p>
    <w:p w14:paraId="696B6152">
      <w:pPr>
        <w:spacing w:line="360" w:lineRule="auto"/>
        <w:jc w:val="center"/>
        <w:rPr>
          <w:rFonts w:ascii="宋体" w:hAnsi="宋体" w:cs="宋体"/>
          <w:b/>
          <w:sz w:val="48"/>
          <w:szCs w:val="48"/>
        </w:rPr>
      </w:pPr>
      <w:r>
        <w:rPr>
          <w:rFonts w:hint="eastAsia" w:ascii="宋体" w:hAnsi="宋体" w:cs="宋体"/>
          <w:b/>
          <w:sz w:val="48"/>
          <w:szCs w:val="48"/>
        </w:rPr>
        <w:t>目  录</w:t>
      </w:r>
    </w:p>
    <w:p w14:paraId="150D2321">
      <w:pPr>
        <w:spacing w:line="360" w:lineRule="auto"/>
        <w:rPr>
          <w:rFonts w:ascii="宋体" w:hAnsi="宋体" w:cs="宋体"/>
          <w:sz w:val="32"/>
          <w:szCs w:val="32"/>
        </w:rPr>
      </w:pPr>
    </w:p>
    <w:p w14:paraId="6EF21276">
      <w:pPr>
        <w:spacing w:line="360" w:lineRule="auto"/>
        <w:rPr>
          <w:rFonts w:ascii="宋体" w:hAnsi="宋体" w:cs="宋体"/>
          <w:sz w:val="32"/>
          <w:szCs w:val="32"/>
        </w:rPr>
      </w:pPr>
    </w:p>
    <w:p w14:paraId="4A5D6F92">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10B4D061">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8F6231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0E9BD60">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490322F4">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626294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6C2A4B1">
      <w:pPr>
        <w:spacing w:line="360" w:lineRule="auto"/>
        <w:ind w:firstLine="1280" w:firstLineChars="400"/>
        <w:rPr>
          <w:rFonts w:ascii="宋体" w:hAnsi="宋体" w:cs="宋体"/>
          <w:sz w:val="32"/>
          <w:szCs w:val="32"/>
        </w:rPr>
      </w:pPr>
    </w:p>
    <w:p w14:paraId="1BB53DF3">
      <w:pPr>
        <w:spacing w:line="360" w:lineRule="auto"/>
        <w:ind w:firstLine="549" w:firstLineChars="229"/>
        <w:rPr>
          <w:rFonts w:ascii="宋体" w:hAnsi="宋体" w:cs="宋体"/>
          <w:sz w:val="24"/>
        </w:rPr>
      </w:pPr>
      <w:bookmarkStart w:id="1" w:name="_Hlt91233176"/>
      <w:bookmarkEnd w:id="1"/>
      <w:bookmarkStart w:id="2" w:name="_Toc91899869"/>
    </w:p>
    <w:p w14:paraId="4F9C9EF5">
      <w:pPr>
        <w:spacing w:line="360" w:lineRule="auto"/>
        <w:ind w:firstLine="549" w:firstLineChars="229"/>
        <w:rPr>
          <w:rFonts w:ascii="宋体" w:hAnsi="宋体" w:cs="宋体"/>
          <w:sz w:val="24"/>
        </w:rPr>
      </w:pPr>
    </w:p>
    <w:p w14:paraId="5462B320">
      <w:pPr>
        <w:spacing w:line="360" w:lineRule="auto"/>
        <w:ind w:firstLine="549" w:firstLineChars="229"/>
        <w:rPr>
          <w:rFonts w:ascii="宋体" w:hAnsi="宋体" w:cs="宋体"/>
          <w:sz w:val="24"/>
        </w:rPr>
      </w:pPr>
    </w:p>
    <w:p w14:paraId="217EDD70">
      <w:pPr>
        <w:spacing w:line="360" w:lineRule="auto"/>
        <w:ind w:firstLine="549" w:firstLineChars="229"/>
        <w:rPr>
          <w:rFonts w:ascii="宋体" w:hAnsi="宋体" w:cs="宋体"/>
          <w:sz w:val="24"/>
        </w:rPr>
      </w:pPr>
    </w:p>
    <w:p w14:paraId="69B446BE">
      <w:pPr>
        <w:spacing w:line="360" w:lineRule="auto"/>
        <w:ind w:firstLine="549" w:firstLineChars="229"/>
        <w:rPr>
          <w:rFonts w:ascii="宋体" w:hAnsi="宋体" w:cs="宋体"/>
          <w:sz w:val="24"/>
        </w:rPr>
      </w:pPr>
    </w:p>
    <w:p w14:paraId="6192D27B">
      <w:pPr>
        <w:spacing w:line="360" w:lineRule="auto"/>
        <w:ind w:firstLine="549" w:firstLineChars="229"/>
        <w:rPr>
          <w:rFonts w:ascii="宋体" w:hAnsi="宋体" w:cs="宋体"/>
          <w:sz w:val="24"/>
        </w:rPr>
      </w:pPr>
    </w:p>
    <w:p w14:paraId="363CDB61">
      <w:pPr>
        <w:spacing w:line="360" w:lineRule="auto"/>
        <w:ind w:firstLine="549" w:firstLineChars="229"/>
        <w:rPr>
          <w:rFonts w:ascii="宋体" w:hAnsi="宋体" w:cs="宋体"/>
          <w:sz w:val="24"/>
        </w:rPr>
      </w:pPr>
    </w:p>
    <w:p w14:paraId="51156B7D">
      <w:pPr>
        <w:spacing w:line="360" w:lineRule="auto"/>
        <w:ind w:firstLine="549" w:firstLineChars="229"/>
        <w:rPr>
          <w:rFonts w:ascii="宋体" w:hAnsi="宋体" w:cs="宋体"/>
          <w:sz w:val="24"/>
        </w:rPr>
      </w:pPr>
    </w:p>
    <w:p w14:paraId="26B136DB">
      <w:pPr>
        <w:spacing w:line="360" w:lineRule="auto"/>
        <w:ind w:firstLine="549" w:firstLineChars="229"/>
        <w:rPr>
          <w:rFonts w:ascii="宋体" w:hAnsi="宋体" w:cs="宋体"/>
          <w:sz w:val="24"/>
        </w:rPr>
      </w:pPr>
    </w:p>
    <w:p w14:paraId="5261C4C6">
      <w:pPr>
        <w:spacing w:line="360" w:lineRule="auto"/>
        <w:ind w:firstLine="549" w:firstLineChars="229"/>
        <w:rPr>
          <w:rFonts w:ascii="宋体" w:hAnsi="宋体" w:cs="宋体"/>
          <w:sz w:val="24"/>
        </w:rPr>
      </w:pPr>
    </w:p>
    <w:p w14:paraId="2582C62D">
      <w:pPr>
        <w:spacing w:line="360" w:lineRule="auto"/>
        <w:ind w:firstLine="549" w:firstLineChars="229"/>
        <w:rPr>
          <w:rFonts w:ascii="宋体" w:hAnsi="宋体" w:cs="宋体"/>
          <w:sz w:val="24"/>
        </w:rPr>
      </w:pPr>
    </w:p>
    <w:p w14:paraId="4D8C11B8">
      <w:pPr>
        <w:spacing w:line="360" w:lineRule="auto"/>
        <w:ind w:firstLine="549" w:firstLineChars="229"/>
        <w:rPr>
          <w:rFonts w:ascii="宋体" w:hAnsi="宋体" w:cs="宋体"/>
          <w:sz w:val="24"/>
        </w:rPr>
      </w:pPr>
    </w:p>
    <w:p w14:paraId="64A21D42">
      <w:pPr>
        <w:spacing w:line="360" w:lineRule="auto"/>
        <w:ind w:firstLine="549" w:firstLineChars="229"/>
        <w:rPr>
          <w:rFonts w:ascii="宋体" w:hAnsi="宋体" w:cs="宋体"/>
          <w:sz w:val="24"/>
        </w:rPr>
      </w:pPr>
    </w:p>
    <w:p w14:paraId="35809D64">
      <w:pPr>
        <w:spacing w:line="360" w:lineRule="auto"/>
        <w:rPr>
          <w:rFonts w:ascii="宋体" w:hAnsi="宋体" w:cs="宋体"/>
          <w:sz w:val="24"/>
        </w:rPr>
      </w:pPr>
    </w:p>
    <w:p w14:paraId="7D01E191">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竞争性磋商</w:t>
      </w:r>
      <w:r>
        <w:rPr>
          <w:rFonts w:hint="eastAsia" w:ascii="宋体" w:hAnsi="宋体" w:cs="宋体"/>
          <w:b/>
          <w:color w:val="auto"/>
          <w:sz w:val="36"/>
          <w:szCs w:val="20"/>
        </w:rPr>
        <w:t>公告</w:t>
      </w:r>
    </w:p>
    <w:p w14:paraId="224400D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2905F90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杭州市江锦小学塑胶跑道维修工程</w:t>
      </w:r>
      <w:r>
        <w:rPr>
          <w:rFonts w:hint="eastAsia" w:ascii="宋体" w:hAnsi="宋体" w:cs="宋体"/>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hint="eastAsia" w:ascii="宋体" w:hAnsi="宋体" w:eastAsia="宋体" w:cs="宋体"/>
          <w:snapToGrid/>
          <w:color w:val="auto"/>
          <w:kern w:val="2"/>
          <w:sz w:val="24"/>
          <w:szCs w:val="24"/>
        </w:rPr>
        <w:t>https://www.zcygov.cn/）获取（下载）采购文件，并于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提交（上传）响应文件。</w:t>
      </w:r>
    </w:p>
    <w:p w14:paraId="2058E3B0">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26FA14E2">
      <w:pPr>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项目编号：</w:t>
      </w:r>
      <w:r>
        <w:rPr>
          <w:rFonts w:hint="eastAsia" w:ascii="宋体" w:hAnsi="宋体" w:cs="宋体"/>
          <w:color w:val="auto"/>
          <w:sz w:val="24"/>
          <w:szCs w:val="24"/>
          <w:lang w:eastAsia="zh-CN"/>
        </w:rPr>
        <w:t>TNZB2025Y-CS-022</w:t>
      </w:r>
    </w:p>
    <w:p w14:paraId="29D88E6D">
      <w:pPr>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szCs w:val="24"/>
          <w:lang w:eastAsia="zh-CN"/>
        </w:rPr>
        <w:t>杭州市江锦小学塑胶跑道维修工程项目</w:t>
      </w:r>
    </w:p>
    <w:p w14:paraId="0CA84ADA">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val="0"/>
          <w:bCs/>
          <w:color w:val="auto"/>
          <w:sz w:val="24"/>
          <w:lang w:val="en-US" w:eastAsia="zh-CN"/>
        </w:rPr>
        <w:t>802589</w:t>
      </w:r>
      <w:r>
        <w:rPr>
          <w:rFonts w:hint="eastAsia" w:ascii="宋体" w:hAnsi="宋体" w:cs="宋体"/>
          <w:b w:val="0"/>
          <w:bCs/>
          <w:color w:val="auto"/>
          <w:sz w:val="24"/>
        </w:rPr>
        <w:t xml:space="preserve"> </w:t>
      </w:r>
    </w:p>
    <w:p w14:paraId="38057B26">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val="0"/>
          <w:bCs/>
          <w:color w:val="auto"/>
          <w:sz w:val="24"/>
          <w:lang w:val="en-US" w:eastAsia="zh-CN"/>
        </w:rPr>
        <w:t>802589</w:t>
      </w:r>
      <w:r>
        <w:rPr>
          <w:rFonts w:hint="eastAsia" w:ascii="宋体" w:hAnsi="宋体" w:cs="宋体"/>
          <w:color w:val="auto"/>
          <w:sz w:val="24"/>
        </w:rPr>
        <w:t xml:space="preserve">  </w:t>
      </w:r>
    </w:p>
    <w:p w14:paraId="2DADA9DF">
      <w:pPr>
        <w:pStyle w:val="6"/>
        <w:spacing w:line="360" w:lineRule="auto"/>
        <w:ind w:firstLine="482" w:firstLineChars="20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szCs w:val="24"/>
          <w:u w:val="single"/>
          <w:lang w:eastAsia="zh-CN"/>
        </w:rPr>
        <w:t>杭州市江锦小学塑胶跑道维修工程项目，</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杭州市江锦小学塑胶跑道维修</w:t>
      </w:r>
      <w:r>
        <w:rPr>
          <w:rFonts w:hint="eastAsia" w:hAnsi="宋体" w:cs="宋体"/>
          <w:bCs/>
          <w:snapToGrid/>
          <w:color w:val="auto"/>
          <w:kern w:val="2"/>
          <w:sz w:val="24"/>
          <w:szCs w:val="24"/>
        </w:rPr>
        <w:t>等内容</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施工范围、内容</w:t>
      </w:r>
      <w:r>
        <w:rPr>
          <w:rFonts w:hint="eastAsia" w:ascii="宋体" w:hAnsi="宋体" w:eastAsia="宋体" w:cs="宋体"/>
          <w:color w:val="auto"/>
          <w:sz w:val="24"/>
          <w:szCs w:val="24"/>
          <w:u w:val="single"/>
          <w:lang w:eastAsia="zh-CN"/>
        </w:rPr>
        <w:t>为施工图纸和工程量清单范围内及</w:t>
      </w:r>
      <w:r>
        <w:rPr>
          <w:rFonts w:hint="eastAsia" w:hAnsi="宋体" w:cs="宋体"/>
          <w:color w:val="auto"/>
          <w:sz w:val="24"/>
          <w:szCs w:val="24"/>
          <w:u w:val="single"/>
          <w:lang w:eastAsia="zh-CN"/>
        </w:rPr>
        <w:t>磋商</w:t>
      </w:r>
      <w:r>
        <w:rPr>
          <w:rFonts w:hint="eastAsia" w:ascii="宋体" w:hAnsi="宋体" w:eastAsia="宋体" w:cs="宋体"/>
          <w:color w:val="auto"/>
          <w:sz w:val="24"/>
          <w:szCs w:val="24"/>
          <w:u w:val="single"/>
          <w:lang w:eastAsia="zh-CN"/>
        </w:rPr>
        <w:t>文件中明确的所有内容，详见</w:t>
      </w:r>
      <w:r>
        <w:rPr>
          <w:rFonts w:hint="eastAsia" w:hAnsi="宋体" w:cs="宋体"/>
          <w:color w:val="auto"/>
          <w:sz w:val="24"/>
          <w:szCs w:val="24"/>
          <w:u w:val="single"/>
          <w:lang w:eastAsia="zh-CN"/>
        </w:rPr>
        <w:t>磋商</w:t>
      </w:r>
      <w:r>
        <w:rPr>
          <w:rFonts w:hint="eastAsia" w:ascii="宋体" w:hAnsi="宋体" w:eastAsia="宋体" w:cs="宋体"/>
          <w:color w:val="auto"/>
          <w:sz w:val="24"/>
          <w:szCs w:val="24"/>
          <w:u w:val="single"/>
          <w:lang w:eastAsia="zh-CN"/>
        </w:rPr>
        <w:t>文件、工程量清单及施工图</w:t>
      </w:r>
      <w:r>
        <w:rPr>
          <w:rFonts w:hint="eastAsia" w:ascii="宋体" w:hAnsi="宋体" w:eastAsia="宋体" w:cs="宋体"/>
          <w:color w:val="auto"/>
          <w:sz w:val="24"/>
          <w:szCs w:val="24"/>
          <w:u w:val="single"/>
        </w:rPr>
        <w:t>。</w:t>
      </w:r>
      <w:r>
        <w:rPr>
          <w:rFonts w:hint="eastAsia" w:ascii="宋体" w:hAnsi="宋体" w:eastAsia="宋体" w:cs="宋体"/>
          <w:bCs/>
          <w:snapToGrid/>
          <w:color w:val="auto"/>
          <w:kern w:val="2"/>
          <w:sz w:val="24"/>
          <w:szCs w:val="24"/>
          <w:lang w:eastAsia="zh-CN"/>
        </w:rPr>
        <w:t>具体</w:t>
      </w:r>
      <w:r>
        <w:rPr>
          <w:rFonts w:hint="eastAsia" w:hAnsi="宋体" w:eastAsia="宋体" w:cs="宋体"/>
          <w:bCs/>
          <w:snapToGrid/>
          <w:color w:val="auto"/>
          <w:kern w:val="2"/>
          <w:sz w:val="24"/>
          <w:szCs w:val="24"/>
          <w:lang w:eastAsia="zh-CN"/>
        </w:rPr>
        <w:t>以</w:t>
      </w:r>
      <w:r>
        <w:rPr>
          <w:rFonts w:hint="eastAsia" w:hAnsi="宋体" w:cs="宋体"/>
          <w:bCs/>
          <w:snapToGrid/>
          <w:color w:val="auto"/>
          <w:kern w:val="2"/>
          <w:sz w:val="24"/>
          <w:szCs w:val="24"/>
          <w:lang w:eastAsia="zh-CN"/>
        </w:rPr>
        <w:t>磋商</w:t>
      </w:r>
      <w:r>
        <w:rPr>
          <w:rFonts w:hint="eastAsia" w:hAnsi="宋体" w:cs="宋体"/>
          <w:bCs/>
          <w:snapToGrid/>
          <w:color w:val="auto"/>
          <w:kern w:val="2"/>
          <w:sz w:val="24"/>
          <w:szCs w:val="24"/>
        </w:rPr>
        <w:t>文件第三部分采购需求</w:t>
      </w:r>
      <w:r>
        <w:rPr>
          <w:rFonts w:hint="eastAsia" w:hAnsi="宋体" w:cs="宋体"/>
          <w:bCs/>
          <w:snapToGrid/>
          <w:color w:val="auto"/>
          <w:kern w:val="2"/>
          <w:sz w:val="24"/>
          <w:szCs w:val="24"/>
          <w:lang w:eastAsia="zh-CN"/>
        </w:rPr>
        <w:t>，</w:t>
      </w:r>
      <w:r>
        <w:rPr>
          <w:rFonts w:hint="eastAsia" w:asciiTheme="minorEastAsia" w:hAnsiTheme="minorEastAsia" w:eastAsiaTheme="minorEastAsia"/>
          <w:snapToGrid/>
          <w:color w:val="auto"/>
          <w:kern w:val="2"/>
          <w:sz w:val="24"/>
          <w:szCs w:val="24"/>
        </w:rPr>
        <w:t>供应商可点击本公告下方“浏览采购文件”查看采购需求</w:t>
      </w:r>
      <w:r>
        <w:rPr>
          <w:rFonts w:hint="eastAsia" w:hAnsi="宋体" w:cs="宋体"/>
          <w:bCs/>
          <w:snapToGrid/>
          <w:color w:val="auto"/>
          <w:kern w:val="2"/>
          <w:sz w:val="24"/>
          <w:szCs w:val="24"/>
        </w:rPr>
        <w:t>。</w:t>
      </w:r>
    </w:p>
    <w:p w14:paraId="42BEE5B5">
      <w:pPr>
        <w:pStyle w:val="6"/>
        <w:spacing w:line="360" w:lineRule="auto"/>
        <w:ind w:firstLine="480" w:firstLineChars="200"/>
        <w:rPr>
          <w:rFonts w:hint="eastAsia" w:hAnsi="宋体" w:cs="宋体"/>
          <w:bCs/>
          <w:snapToGrid/>
          <w:color w:val="auto"/>
          <w:kern w:val="2"/>
          <w:sz w:val="24"/>
          <w:szCs w:val="24"/>
        </w:rPr>
      </w:pPr>
      <w:r>
        <w:rPr>
          <w:rFonts w:hint="eastAsia" w:asciiTheme="minorEastAsia" w:hAnsiTheme="minorEastAsia" w:eastAsiaTheme="minorEastAsia"/>
          <w:snapToGrid/>
          <w:color w:val="auto"/>
          <w:kern w:val="2"/>
          <w:sz w:val="24"/>
          <w:szCs w:val="24"/>
          <w:lang w:eastAsia="zh-CN"/>
        </w:rPr>
        <w:t>备注：</w:t>
      </w:r>
      <w:r>
        <w:rPr>
          <w:rFonts w:hint="eastAsia" w:asciiTheme="minorEastAsia" w:hAnsiTheme="minorEastAsia" w:eastAsiaTheme="minorEastAsia"/>
          <w:snapToGrid/>
          <w:color w:val="auto"/>
          <w:kern w:val="2"/>
          <w:sz w:val="24"/>
          <w:szCs w:val="24"/>
          <w:u w:val="single"/>
          <w:lang w:eastAsia="zh-CN"/>
        </w:rPr>
        <w:t>浙江省政府采购网中公开磋商公告中的</w:t>
      </w:r>
      <w:r>
        <w:rPr>
          <w:rFonts w:hint="eastAsia" w:cs="Times New Roman" w:asciiTheme="minorEastAsia" w:hAnsiTheme="minorEastAsia" w:eastAsiaTheme="minorEastAsia"/>
          <w:snapToGrid/>
          <w:color w:val="auto"/>
          <w:kern w:val="2"/>
          <w:sz w:val="24"/>
          <w:szCs w:val="24"/>
          <w:u w:val="single"/>
          <w:lang w:eastAsia="zh-CN"/>
        </w:rPr>
        <w:t>简要规格描述或项目基本概况介绍、用途与磋商文件的磋商公告中的采购需求描述相同</w:t>
      </w:r>
      <w:r>
        <w:rPr>
          <w:rFonts w:hint="eastAsia" w:cs="Times New Roman" w:asciiTheme="minorEastAsia" w:hAnsiTheme="minorEastAsia" w:eastAsiaTheme="minorEastAsia"/>
          <w:snapToGrid/>
          <w:color w:val="auto"/>
          <w:kern w:val="2"/>
          <w:sz w:val="24"/>
          <w:szCs w:val="24"/>
          <w:lang w:eastAsia="zh-CN"/>
        </w:rPr>
        <w:t>。</w:t>
      </w:r>
    </w:p>
    <w:p w14:paraId="1ED6D2F1">
      <w:pPr>
        <w:pStyle w:val="131"/>
        <w:snapToGrid w:val="0"/>
        <w:spacing w:before="0"/>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eastAsia="宋体" w:cs="宋体"/>
          <w:b w:val="0"/>
          <w:bCs/>
          <w:color w:val="auto"/>
          <w:u w:val="none"/>
          <w:lang w:eastAsia="zh-CN"/>
        </w:rPr>
        <w:t>施工总工期为</w:t>
      </w:r>
      <w:r>
        <w:rPr>
          <w:rFonts w:hint="eastAsia" w:ascii="宋体" w:hAnsi="宋体" w:cs="宋体"/>
          <w:color w:val="auto"/>
          <w:sz w:val="24"/>
          <w:szCs w:val="24"/>
          <w:u w:val="single"/>
          <w:lang w:val="en-US" w:eastAsia="zh-CN"/>
        </w:rPr>
        <w:t xml:space="preserve"> 35 </w:t>
      </w:r>
      <w:r>
        <w:rPr>
          <w:rFonts w:hint="eastAsia" w:ascii="宋体" w:hAnsi="宋体" w:eastAsia="宋体" w:cs="宋体"/>
          <w:b w:val="0"/>
          <w:bCs/>
          <w:color w:val="auto"/>
          <w:u w:val="none"/>
          <w:lang w:eastAsia="zh-CN"/>
        </w:rPr>
        <w:t>个日历天，合同履约至保修期结束。</w:t>
      </w:r>
    </w:p>
    <w:p w14:paraId="3503C2B1">
      <w:pPr>
        <w:pStyle w:val="6"/>
        <w:spacing w:line="360" w:lineRule="auto"/>
        <w:ind w:firstLine="482" w:firstLineChars="200"/>
        <w:rPr>
          <w:rFonts w:hAnsi="宋体" w:cs="宋体"/>
          <w:color w:val="auto"/>
          <w:kern w:val="0"/>
          <w:sz w:val="24"/>
        </w:rPr>
      </w:pPr>
      <w:r>
        <w:rPr>
          <w:rFonts w:hint="eastAsia" w:hAnsi="宋体" w:cs="宋体"/>
          <w:b/>
          <w:color w:val="auto"/>
          <w:sz w:val="24"/>
        </w:rPr>
        <w:t>本项目</w:t>
      </w:r>
      <w:r>
        <w:rPr>
          <w:rFonts w:hint="eastAsia" w:hAnsi="宋体" w:cs="宋体"/>
          <w:b/>
          <w:color w:val="auto"/>
          <w:sz w:val="24"/>
          <w:lang w:eastAsia="zh-CN"/>
        </w:rPr>
        <w:t>（</w:t>
      </w:r>
      <w:r>
        <w:rPr>
          <w:rFonts w:hint="eastAsia" w:hAnsi="宋体" w:cs="宋体"/>
          <w:b/>
          <w:color w:val="auto"/>
          <w:sz w:val="24"/>
          <w:lang w:val="en-US" w:eastAsia="zh-CN"/>
        </w:rPr>
        <w:t>是</w:t>
      </w:r>
      <w:r>
        <w:rPr>
          <w:rFonts w:hint="eastAsia" w:hAnsi="宋体" w:cs="宋体"/>
          <w:b/>
          <w:color w:val="auto"/>
          <w:sz w:val="24"/>
          <w:lang w:eastAsia="zh-CN"/>
        </w:rPr>
        <w:t>）</w:t>
      </w:r>
      <w:r>
        <w:rPr>
          <w:rFonts w:hint="eastAsia" w:hAnsi="宋体" w:cs="宋体"/>
          <w:b/>
          <w:color w:val="auto"/>
          <w:sz w:val="24"/>
        </w:rPr>
        <w:t>接受联合体投标</w:t>
      </w:r>
      <w:r>
        <w:rPr>
          <w:rFonts w:hint="eastAsia" w:hAnsi="宋体" w:cs="宋体"/>
          <w:color w:val="auto"/>
          <w:kern w:val="0"/>
          <w:sz w:val="24"/>
        </w:rPr>
        <w:t>。</w:t>
      </w:r>
    </w:p>
    <w:p w14:paraId="4E195EE5">
      <w:pPr>
        <w:pStyle w:val="131"/>
        <w:snapToGrid w:val="0"/>
        <w:spacing w:before="0"/>
        <w:ind w:firstLine="482"/>
        <w:outlineLvl w:val="2"/>
        <w:rPr>
          <w:rFonts w:ascii="宋体" w:hAnsi="宋体" w:cs="宋体"/>
          <w:b/>
          <w:color w:val="auto"/>
        </w:rPr>
      </w:pPr>
      <w:r>
        <w:rPr>
          <w:rFonts w:hint="eastAsia" w:ascii="宋体" w:hAnsi="宋体" w:cs="宋体"/>
          <w:b/>
          <w:color w:val="auto"/>
        </w:rPr>
        <w:t>注：不得限制大中型企业与小微企业组成联合体参与。</w:t>
      </w:r>
    </w:p>
    <w:p w14:paraId="2ADED4AE">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75F1DDE4">
      <w:pPr>
        <w:spacing w:line="360" w:lineRule="auto"/>
        <w:ind w:firstLine="480"/>
        <w:rPr>
          <w:rFonts w:ascii="宋体" w:hAnsi="宋体" w:cs="宋体"/>
          <w:snapToGrid w:val="0"/>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w:t>
      </w:r>
      <w:r>
        <w:rPr>
          <w:rFonts w:hint="eastAsia" w:ascii="宋体" w:hAnsi="宋体" w:cs="宋体"/>
          <w:snapToGrid w:val="0"/>
          <w:kern w:val="28"/>
          <w:sz w:val="24"/>
          <w:szCs w:val="20"/>
        </w:rPr>
        <w:t>ccgp.gov.cn）列入失信被执行人、重大税收违法案件当事人名单、政府采购严重违法失信行为记录名单；</w:t>
      </w:r>
    </w:p>
    <w:p w14:paraId="6C454195">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267D7F61">
      <w:pPr>
        <w:spacing w:line="360" w:lineRule="auto"/>
        <w:ind w:firstLine="480" w:firstLineChars="200"/>
        <w:rPr>
          <w:rFonts w:ascii="宋体" w:hAnsi="宋体" w:cs="宋体"/>
          <w:sz w:val="24"/>
          <w:u w:val="single"/>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kern w:val="0"/>
          <w:sz w:val="24"/>
        </w:rPr>
        <w:t>专</w:t>
      </w:r>
      <w:r>
        <w:rPr>
          <w:rFonts w:hint="eastAsia" w:ascii="宋体" w:hAnsi="宋体" w:cs="宋体"/>
          <w:sz w:val="24"/>
        </w:rPr>
        <w:t>门面向中小企业</w:t>
      </w:r>
      <w:r>
        <w:rPr>
          <w:rFonts w:hint="eastAsia" w:ascii="宋体" w:hAnsi="宋体" w:cs="宋体"/>
          <w:sz w:val="24"/>
          <w:lang w:eastAsia="zh-CN"/>
        </w:rPr>
        <w:t>，</w:t>
      </w:r>
      <w:r>
        <w:rPr>
          <w:rFonts w:hint="eastAsia" w:ascii="宋体" w:hAnsi="宋体" w:cs="宋体"/>
          <w:sz w:val="24"/>
        </w:rPr>
        <w:t>工程全部由符合政策要求的中小企业承建</w:t>
      </w:r>
      <w:r>
        <w:rPr>
          <w:rFonts w:hint="eastAsia" w:ascii="宋体" w:hAnsi="宋体" w:cs="宋体"/>
          <w:snapToGrid w:val="0"/>
          <w:color w:val="auto"/>
          <w:kern w:val="28"/>
          <w:sz w:val="24"/>
          <w:szCs w:val="20"/>
          <w:highlight w:val="none"/>
        </w:rPr>
        <w:t>（监狱企业、残疾人福利性单位视同小微企业）</w:t>
      </w:r>
      <w:r>
        <w:rPr>
          <w:rFonts w:hint="eastAsia" w:ascii="宋体" w:hAnsi="宋体" w:cs="宋体"/>
          <w:sz w:val="24"/>
        </w:rPr>
        <w:t>，提供中小企业声明函；</w:t>
      </w:r>
    </w:p>
    <w:p w14:paraId="7B1CE5B3">
      <w:pPr>
        <w:spacing w:line="360" w:lineRule="auto"/>
        <w:ind w:firstLine="480" w:firstLineChars="200"/>
        <w:rPr>
          <w:rFonts w:hint="eastAsia" w:ascii="宋体" w:hAnsi="宋体" w:eastAsia="宋体" w:cs="宋体"/>
          <w:snapToGrid w:val="0"/>
          <w:kern w:val="28"/>
          <w:sz w:val="24"/>
          <w:szCs w:val="20"/>
        </w:rPr>
      </w:pPr>
      <w:r>
        <w:rPr>
          <w:rFonts w:ascii="宋体" w:hAnsi="宋体" w:eastAsia="宋体" w:cs="宋体"/>
          <w:snapToGrid w:val="0"/>
          <w:kern w:val="28"/>
          <w:sz w:val="24"/>
          <w:szCs w:val="20"/>
        </w:rPr>
        <w:t>4</w:t>
      </w:r>
      <w:r>
        <w:rPr>
          <w:rFonts w:hint="eastAsia" w:ascii="宋体" w:hAnsi="宋体" w:eastAsia="宋体" w:cs="宋体"/>
          <w:snapToGrid w:val="0"/>
          <w:kern w:val="28"/>
          <w:sz w:val="24"/>
          <w:szCs w:val="20"/>
        </w:rPr>
        <w:t>.本项目的特定资格要求：</w:t>
      </w:r>
    </w:p>
    <w:p w14:paraId="43163725">
      <w:pPr>
        <w:spacing w:line="360" w:lineRule="auto"/>
        <w:ind w:firstLine="482" w:firstLineChars="200"/>
        <w:rPr>
          <w:rFonts w:ascii="宋体" w:hAnsi="宋体" w:eastAsia="宋体" w:cs="宋体"/>
          <w:b/>
          <w:bCs/>
          <w:snapToGrid w:val="0"/>
          <w:color w:val="auto"/>
          <w:kern w:val="28"/>
          <w:sz w:val="24"/>
          <w:szCs w:val="20"/>
          <w:u w:val="single"/>
        </w:rPr>
      </w:pPr>
      <w:r>
        <w:rPr>
          <w:rFonts w:hint="eastAsia" w:ascii="宋体" w:hAnsi="宋体" w:eastAsia="宋体" w:cs="宋体"/>
          <w:b/>
          <w:bCs/>
          <w:snapToGrid w:val="0"/>
          <w:color w:val="auto"/>
          <w:kern w:val="28"/>
          <w:sz w:val="24"/>
          <w:szCs w:val="20"/>
          <w:u w:val="single"/>
        </w:rPr>
        <w:t>（1）磋商响应供应商具有建筑工程施工总承包三级及以上</w:t>
      </w:r>
      <w:r>
        <w:rPr>
          <w:rFonts w:hint="eastAsia" w:ascii="宋体" w:hAnsi="宋体" w:cs="宋体"/>
          <w:b/>
          <w:bCs/>
          <w:snapToGrid w:val="0"/>
          <w:color w:val="auto"/>
          <w:kern w:val="28"/>
          <w:sz w:val="24"/>
          <w:szCs w:val="20"/>
          <w:u w:val="single"/>
          <w:lang w:val="en-US" w:eastAsia="zh-CN"/>
        </w:rPr>
        <w:t>资质或</w:t>
      </w:r>
      <w:r>
        <w:rPr>
          <w:rFonts w:hint="eastAsia" w:ascii="宋体" w:hAnsi="宋体" w:eastAsia="宋体" w:cs="宋体"/>
          <w:b/>
          <w:bCs/>
          <w:snapToGrid w:val="0"/>
          <w:color w:val="auto"/>
          <w:kern w:val="28"/>
          <w:sz w:val="24"/>
          <w:szCs w:val="20"/>
          <w:u w:val="single"/>
        </w:rPr>
        <w:t>市政公用工程施工总承包三级及以上资质；具有有效的</w:t>
      </w:r>
      <w:r>
        <w:rPr>
          <w:rFonts w:hint="eastAsia" w:ascii="宋体" w:hAnsi="宋体" w:cs="宋体"/>
          <w:b/>
          <w:bCs/>
          <w:snapToGrid w:val="0"/>
          <w:color w:val="auto"/>
          <w:kern w:val="28"/>
          <w:sz w:val="24"/>
          <w:szCs w:val="20"/>
          <w:u w:val="single"/>
          <w:lang w:eastAsia="zh-CN"/>
        </w:rPr>
        <w:t>《</w:t>
      </w:r>
      <w:r>
        <w:rPr>
          <w:rFonts w:hint="eastAsia" w:ascii="宋体" w:hAnsi="宋体" w:eastAsia="宋体" w:cs="宋体"/>
          <w:b/>
          <w:bCs/>
          <w:snapToGrid w:val="0"/>
          <w:color w:val="auto"/>
          <w:kern w:val="28"/>
          <w:sz w:val="24"/>
          <w:szCs w:val="20"/>
          <w:u w:val="single"/>
        </w:rPr>
        <w:t>安全生产许可证</w:t>
      </w:r>
      <w:r>
        <w:rPr>
          <w:rFonts w:hint="eastAsia" w:ascii="宋体" w:hAnsi="宋体" w:cs="宋体"/>
          <w:b/>
          <w:bCs/>
          <w:snapToGrid w:val="0"/>
          <w:color w:val="auto"/>
          <w:kern w:val="28"/>
          <w:sz w:val="24"/>
          <w:szCs w:val="20"/>
          <w:u w:val="single"/>
          <w:lang w:eastAsia="zh-CN"/>
        </w:rPr>
        <w:t>》</w:t>
      </w:r>
      <w:r>
        <w:rPr>
          <w:rFonts w:hint="eastAsia" w:ascii="宋体" w:hAnsi="宋体" w:eastAsia="宋体" w:cs="宋体"/>
          <w:b/>
          <w:bCs/>
          <w:snapToGrid w:val="0"/>
          <w:color w:val="auto"/>
          <w:kern w:val="28"/>
          <w:sz w:val="24"/>
          <w:szCs w:val="20"/>
          <w:u w:val="single"/>
        </w:rPr>
        <w:t>；</w:t>
      </w:r>
    </w:p>
    <w:p w14:paraId="2998C1D5">
      <w:pPr>
        <w:spacing w:line="360" w:lineRule="auto"/>
        <w:ind w:firstLine="482" w:firstLineChars="200"/>
        <w:rPr>
          <w:rFonts w:ascii="宋体" w:hAnsi="宋体" w:eastAsia="宋体" w:cs="宋体"/>
          <w:b/>
          <w:bCs/>
          <w:snapToGrid w:val="0"/>
          <w:kern w:val="28"/>
          <w:sz w:val="24"/>
          <w:szCs w:val="20"/>
          <w:u w:val="single"/>
        </w:rPr>
      </w:pPr>
      <w:r>
        <w:rPr>
          <w:rFonts w:hint="eastAsia" w:ascii="宋体" w:hAnsi="宋体" w:eastAsia="宋体" w:cs="宋体"/>
          <w:b/>
          <w:bCs/>
          <w:snapToGrid w:val="0"/>
          <w:kern w:val="28"/>
          <w:sz w:val="24"/>
          <w:szCs w:val="20"/>
          <w:u w:val="single"/>
        </w:rPr>
        <w:t>（2）拟派项目经理具有有效的建筑工程</w:t>
      </w:r>
      <w:r>
        <w:rPr>
          <w:rFonts w:hint="eastAsia" w:ascii="宋体" w:hAnsi="宋体" w:cs="宋体"/>
          <w:b/>
          <w:bCs/>
          <w:snapToGrid w:val="0"/>
          <w:kern w:val="28"/>
          <w:sz w:val="24"/>
          <w:szCs w:val="20"/>
          <w:u w:val="single"/>
          <w:lang w:val="en-US" w:eastAsia="zh-CN"/>
        </w:rPr>
        <w:t>专业</w:t>
      </w:r>
      <w:bookmarkStart w:id="655" w:name="_GoBack"/>
      <w:r>
        <w:rPr>
          <w:rFonts w:hint="eastAsia" w:ascii="宋体" w:hAnsi="宋体" w:eastAsia="宋体" w:cs="宋体"/>
          <w:b/>
          <w:bCs/>
          <w:snapToGrid w:val="0"/>
          <w:kern w:val="28"/>
          <w:sz w:val="24"/>
          <w:szCs w:val="20"/>
          <w:u w:val="single"/>
        </w:rPr>
        <w:t>二级及以上注册建造师证书</w:t>
      </w:r>
      <w:bookmarkEnd w:id="655"/>
      <w:r>
        <w:rPr>
          <w:rFonts w:hint="eastAsia" w:ascii="宋体" w:hAnsi="宋体" w:eastAsia="宋体" w:cs="宋体"/>
          <w:b/>
          <w:bCs/>
          <w:snapToGrid w:val="0"/>
          <w:kern w:val="28"/>
          <w:sz w:val="24"/>
          <w:szCs w:val="20"/>
          <w:u w:val="single"/>
        </w:rPr>
        <w:t>及“三类人员”有效B类证书；拟派现场安全生产专职管理人员具有“三类人员”有效C类证书</w:t>
      </w:r>
      <w:r>
        <w:rPr>
          <w:rFonts w:ascii="宋体" w:hAnsi="宋体" w:eastAsia="宋体" w:cs="宋体"/>
          <w:b/>
          <w:bCs/>
          <w:snapToGrid w:val="0"/>
          <w:kern w:val="28"/>
          <w:sz w:val="24"/>
          <w:szCs w:val="20"/>
          <w:u w:val="single"/>
        </w:rPr>
        <w:t>；</w:t>
      </w:r>
    </w:p>
    <w:p w14:paraId="4B7B5F07">
      <w:pPr>
        <w:spacing w:line="360" w:lineRule="auto"/>
        <w:ind w:firstLine="482" w:firstLineChars="200"/>
        <w:rPr>
          <w:rFonts w:hint="eastAsia" w:ascii="宋体" w:hAnsi="宋体" w:eastAsia="宋体" w:cs="宋体"/>
          <w:b/>
          <w:bCs/>
          <w:snapToGrid w:val="0"/>
          <w:kern w:val="28"/>
          <w:sz w:val="24"/>
          <w:szCs w:val="20"/>
          <w:u w:val="single"/>
          <w:lang w:val="en-US" w:eastAsia="zh-CN"/>
        </w:rPr>
      </w:pPr>
      <w:r>
        <w:rPr>
          <w:rFonts w:hint="eastAsia" w:ascii="宋体" w:hAnsi="宋体" w:eastAsia="宋体" w:cs="宋体"/>
          <w:b/>
          <w:bCs/>
          <w:snapToGrid w:val="0"/>
          <w:kern w:val="28"/>
          <w:sz w:val="24"/>
          <w:szCs w:val="20"/>
          <w:u w:val="single"/>
          <w:lang w:eastAsia="zh-CN"/>
        </w:rPr>
        <w:t>（</w:t>
      </w:r>
      <w:r>
        <w:rPr>
          <w:rFonts w:hint="eastAsia" w:ascii="宋体" w:hAnsi="宋体" w:eastAsia="宋体" w:cs="宋体"/>
          <w:b/>
          <w:bCs/>
          <w:snapToGrid w:val="0"/>
          <w:kern w:val="28"/>
          <w:sz w:val="24"/>
          <w:szCs w:val="20"/>
          <w:u w:val="single"/>
          <w:lang w:val="en-US" w:eastAsia="zh-CN"/>
        </w:rPr>
        <w:t>3）</w:t>
      </w:r>
      <w:r>
        <w:rPr>
          <w:rFonts w:hint="eastAsia" w:ascii="宋体" w:hAnsi="宋体" w:eastAsia="宋体" w:cs="宋体"/>
          <w:b/>
          <w:bCs/>
          <w:snapToGrid w:val="0"/>
          <w:kern w:val="28"/>
          <w:sz w:val="24"/>
          <w:szCs w:val="20"/>
          <w:u w:val="single"/>
        </w:rPr>
        <w:t>以联合体形式参与的，</w:t>
      </w:r>
      <w:r>
        <w:rPr>
          <w:rFonts w:hint="eastAsia" w:ascii="宋体" w:hAnsi="宋体" w:eastAsia="宋体" w:cs="宋体"/>
          <w:b/>
          <w:bCs/>
          <w:snapToGrid w:val="0"/>
          <w:kern w:val="28"/>
          <w:sz w:val="24"/>
          <w:szCs w:val="20"/>
          <w:u w:val="single"/>
          <w:lang w:eastAsia="zh-CN"/>
        </w:rPr>
        <w:t>联合体各方均应当具备承担磋商采购项目的相应能力；联合体各方均应当具备规定的相应资格条件，分别提供相应资格证明材料</w:t>
      </w:r>
      <w:r>
        <w:rPr>
          <w:rFonts w:hint="eastAsia" w:ascii="宋体" w:hAnsi="宋体" w:cs="宋体"/>
          <w:b/>
          <w:bCs/>
          <w:snapToGrid w:val="0"/>
          <w:kern w:val="28"/>
          <w:sz w:val="24"/>
          <w:szCs w:val="20"/>
          <w:u w:val="single"/>
          <w:lang w:eastAsia="zh-CN"/>
        </w:rPr>
        <w:t>（</w:t>
      </w:r>
      <w:r>
        <w:rPr>
          <w:rFonts w:hint="eastAsia" w:ascii="宋体" w:hAnsi="宋体" w:eastAsia="宋体" w:cs="宋体"/>
          <w:b/>
          <w:bCs/>
          <w:snapToGrid w:val="0"/>
          <w:color w:val="auto"/>
          <w:kern w:val="28"/>
          <w:sz w:val="24"/>
          <w:szCs w:val="20"/>
          <w:u w:val="single"/>
        </w:rPr>
        <w:t>建筑工程施工总承包三级及以上</w:t>
      </w:r>
      <w:r>
        <w:rPr>
          <w:rFonts w:hint="eastAsia" w:ascii="宋体" w:hAnsi="宋体" w:cs="宋体"/>
          <w:b/>
          <w:bCs/>
          <w:snapToGrid w:val="0"/>
          <w:color w:val="auto"/>
          <w:kern w:val="28"/>
          <w:sz w:val="24"/>
          <w:szCs w:val="20"/>
          <w:u w:val="single"/>
          <w:lang w:val="en-US" w:eastAsia="zh-CN"/>
        </w:rPr>
        <w:t>资质或</w:t>
      </w:r>
      <w:r>
        <w:rPr>
          <w:rFonts w:hint="eastAsia" w:ascii="宋体" w:hAnsi="宋体" w:eastAsia="宋体" w:cs="宋体"/>
          <w:b/>
          <w:bCs/>
          <w:snapToGrid w:val="0"/>
          <w:color w:val="auto"/>
          <w:kern w:val="28"/>
          <w:sz w:val="24"/>
          <w:szCs w:val="20"/>
          <w:u w:val="single"/>
        </w:rPr>
        <w:t>市政公用工程施工总承包三级及以上资质</w:t>
      </w:r>
      <w:r>
        <w:rPr>
          <w:rFonts w:hint="eastAsia" w:ascii="宋体" w:hAnsi="宋体" w:cs="宋体"/>
          <w:b/>
          <w:bCs/>
          <w:snapToGrid w:val="0"/>
          <w:color w:val="auto"/>
          <w:kern w:val="28"/>
          <w:sz w:val="24"/>
          <w:szCs w:val="20"/>
          <w:u w:val="single"/>
          <w:lang w:eastAsia="zh-CN"/>
        </w:rPr>
        <w:t>、《</w:t>
      </w:r>
      <w:r>
        <w:rPr>
          <w:rFonts w:hint="eastAsia" w:ascii="宋体" w:hAnsi="宋体" w:eastAsia="宋体" w:cs="宋体"/>
          <w:b/>
          <w:bCs/>
          <w:snapToGrid w:val="0"/>
          <w:color w:val="auto"/>
          <w:kern w:val="28"/>
          <w:sz w:val="24"/>
          <w:szCs w:val="20"/>
          <w:u w:val="single"/>
        </w:rPr>
        <w:t>安全生产许可证</w:t>
      </w:r>
      <w:r>
        <w:rPr>
          <w:rFonts w:hint="eastAsia" w:ascii="宋体" w:hAnsi="宋体" w:cs="宋体"/>
          <w:b/>
          <w:bCs/>
          <w:snapToGrid w:val="0"/>
          <w:color w:val="auto"/>
          <w:kern w:val="28"/>
          <w:sz w:val="24"/>
          <w:szCs w:val="20"/>
          <w:u w:val="single"/>
          <w:lang w:eastAsia="zh-CN"/>
        </w:rPr>
        <w:t>》</w:t>
      </w:r>
      <w:r>
        <w:rPr>
          <w:rFonts w:hint="eastAsia" w:ascii="宋体" w:hAnsi="宋体" w:cs="宋体"/>
          <w:b/>
          <w:bCs/>
          <w:snapToGrid w:val="0"/>
          <w:kern w:val="28"/>
          <w:sz w:val="24"/>
          <w:szCs w:val="20"/>
          <w:u w:val="single"/>
          <w:lang w:eastAsia="zh-CN"/>
        </w:rPr>
        <w:t>）</w:t>
      </w:r>
      <w:r>
        <w:rPr>
          <w:rFonts w:hint="eastAsia" w:ascii="宋体" w:hAnsi="宋体" w:eastAsia="宋体" w:cs="宋体"/>
          <w:b/>
          <w:bCs/>
          <w:snapToGrid w:val="0"/>
          <w:kern w:val="28"/>
          <w:sz w:val="24"/>
          <w:szCs w:val="20"/>
          <w:u w:val="single"/>
          <w:lang w:eastAsia="zh-CN"/>
        </w:rPr>
        <w:t>。</w:t>
      </w:r>
      <w:r>
        <w:rPr>
          <w:rFonts w:hint="eastAsia" w:ascii="宋体" w:hAnsi="宋体" w:eastAsia="宋体" w:cs="宋体"/>
          <w:b/>
          <w:bCs/>
          <w:snapToGrid w:val="0"/>
          <w:kern w:val="28"/>
          <w:sz w:val="24"/>
          <w:szCs w:val="20"/>
          <w:u w:val="single"/>
        </w:rPr>
        <w:t>联合体</w:t>
      </w:r>
      <w:r>
        <w:rPr>
          <w:rFonts w:hint="eastAsia" w:ascii="宋体" w:hAnsi="宋体" w:eastAsia="宋体" w:cs="宋体"/>
          <w:b/>
          <w:bCs/>
          <w:snapToGrid w:val="0"/>
          <w:kern w:val="28"/>
          <w:sz w:val="24"/>
          <w:szCs w:val="20"/>
          <w:u w:val="single"/>
          <w:lang w:eastAsia="zh-CN"/>
        </w:rPr>
        <w:t>形式参与</w:t>
      </w:r>
      <w:r>
        <w:rPr>
          <w:rFonts w:hint="eastAsia" w:ascii="宋体" w:hAnsi="宋体" w:eastAsia="宋体" w:cs="宋体"/>
          <w:b/>
          <w:bCs/>
          <w:snapToGrid w:val="0"/>
          <w:kern w:val="28"/>
          <w:sz w:val="24"/>
          <w:szCs w:val="20"/>
          <w:u w:val="single"/>
        </w:rPr>
        <w:t>的，联合协议签订后，不得再以自己名义单独</w:t>
      </w:r>
      <w:r>
        <w:rPr>
          <w:rFonts w:hint="eastAsia" w:ascii="宋体" w:hAnsi="宋体" w:eastAsia="宋体" w:cs="宋体"/>
          <w:b/>
          <w:bCs/>
          <w:snapToGrid w:val="0"/>
          <w:kern w:val="28"/>
          <w:sz w:val="24"/>
          <w:szCs w:val="20"/>
          <w:u w:val="single"/>
          <w:lang w:eastAsia="zh-CN"/>
        </w:rPr>
        <w:t>参与磋商</w:t>
      </w:r>
      <w:r>
        <w:rPr>
          <w:rFonts w:hint="eastAsia" w:ascii="宋体" w:hAnsi="宋体" w:eastAsia="宋体" w:cs="宋体"/>
          <w:b/>
          <w:bCs/>
          <w:snapToGrid w:val="0"/>
          <w:kern w:val="28"/>
          <w:sz w:val="24"/>
          <w:szCs w:val="20"/>
          <w:u w:val="single"/>
        </w:rPr>
        <w:t>，也不得组成新的联合体或参加其他联合体在同一项目中</w:t>
      </w:r>
      <w:r>
        <w:rPr>
          <w:rFonts w:hint="eastAsia" w:ascii="宋体" w:hAnsi="宋体" w:eastAsia="宋体" w:cs="宋体"/>
          <w:b/>
          <w:bCs/>
          <w:snapToGrid w:val="0"/>
          <w:kern w:val="28"/>
          <w:sz w:val="24"/>
          <w:szCs w:val="20"/>
          <w:u w:val="single"/>
          <w:lang w:eastAsia="zh-CN"/>
        </w:rPr>
        <w:t>参与磋商</w:t>
      </w:r>
      <w:r>
        <w:rPr>
          <w:rFonts w:hint="eastAsia" w:ascii="宋体" w:hAnsi="宋体" w:eastAsia="宋体" w:cs="宋体"/>
          <w:b/>
          <w:bCs/>
          <w:snapToGrid w:val="0"/>
          <w:kern w:val="28"/>
          <w:sz w:val="24"/>
          <w:szCs w:val="20"/>
          <w:u w:val="single"/>
        </w:rPr>
        <w:t>并应按</w:t>
      </w:r>
      <w:r>
        <w:rPr>
          <w:rFonts w:hint="eastAsia" w:ascii="宋体" w:hAnsi="宋体" w:eastAsia="宋体" w:cs="宋体"/>
          <w:b/>
          <w:bCs/>
          <w:snapToGrid w:val="0"/>
          <w:kern w:val="28"/>
          <w:sz w:val="24"/>
          <w:szCs w:val="20"/>
          <w:u w:val="single"/>
          <w:lang w:eastAsia="zh-CN"/>
        </w:rPr>
        <w:t>磋商</w:t>
      </w:r>
      <w:r>
        <w:rPr>
          <w:rFonts w:hint="eastAsia" w:ascii="宋体" w:hAnsi="宋体" w:eastAsia="宋体" w:cs="宋体"/>
          <w:b/>
          <w:bCs/>
          <w:snapToGrid w:val="0"/>
          <w:kern w:val="28"/>
          <w:sz w:val="24"/>
          <w:szCs w:val="20"/>
          <w:u w:val="single"/>
        </w:rPr>
        <w:t>文件要求提交联合体各成员的有关证件和资料。除非另有规定，本</w:t>
      </w:r>
      <w:r>
        <w:rPr>
          <w:rFonts w:hint="eastAsia" w:ascii="宋体" w:hAnsi="宋体" w:eastAsia="宋体" w:cs="宋体"/>
          <w:b/>
          <w:bCs/>
          <w:snapToGrid w:val="0"/>
          <w:kern w:val="28"/>
          <w:sz w:val="24"/>
          <w:szCs w:val="20"/>
          <w:u w:val="single"/>
          <w:lang w:eastAsia="zh-CN"/>
        </w:rPr>
        <w:t>磋商</w:t>
      </w:r>
      <w:r>
        <w:rPr>
          <w:rFonts w:hint="eastAsia" w:ascii="宋体" w:hAnsi="宋体" w:eastAsia="宋体" w:cs="宋体"/>
          <w:b/>
          <w:bCs/>
          <w:snapToGrid w:val="0"/>
          <w:kern w:val="28"/>
          <w:sz w:val="24"/>
          <w:szCs w:val="20"/>
          <w:u w:val="single"/>
        </w:rPr>
        <w:t>文件中的“</w:t>
      </w:r>
      <w:r>
        <w:rPr>
          <w:rFonts w:hint="eastAsia" w:ascii="宋体" w:hAnsi="宋体" w:eastAsia="宋体" w:cs="宋体"/>
          <w:b/>
          <w:bCs/>
          <w:snapToGrid w:val="0"/>
          <w:kern w:val="28"/>
          <w:sz w:val="24"/>
          <w:szCs w:val="20"/>
          <w:u w:val="single"/>
          <w:lang w:eastAsia="zh-CN"/>
        </w:rPr>
        <w:t>供应商</w:t>
      </w:r>
      <w:r>
        <w:rPr>
          <w:rFonts w:hint="eastAsia" w:ascii="宋体" w:hAnsi="宋体" w:eastAsia="宋体" w:cs="宋体"/>
          <w:b/>
          <w:bCs/>
          <w:snapToGrid w:val="0"/>
          <w:kern w:val="28"/>
          <w:sz w:val="24"/>
          <w:szCs w:val="20"/>
          <w:u w:val="single"/>
        </w:rPr>
        <w:t>”一词包括联合体各成员。</w:t>
      </w:r>
    </w:p>
    <w:p w14:paraId="1F031D75">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AF72E7">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14:paraId="3F87D8F4">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color w:val="auto"/>
          <w:sz w:val="24"/>
        </w:rPr>
        <w:t>，每天上午00:00至12:00 ，下午12:00至23:59（北京时间，线上获取法定节假日均可，线下获取文件法定节假日除外）</w:t>
      </w:r>
    </w:p>
    <w:p w14:paraId="3DAA624B">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8E57F3E">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78249CD9">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1CE9FF6">
      <w:pPr>
        <w:spacing w:line="360" w:lineRule="auto"/>
        <w:rPr>
          <w:rFonts w:ascii="宋体" w:hAnsi="宋体" w:cs="宋体"/>
          <w:b/>
          <w:color w:val="auto"/>
          <w:sz w:val="24"/>
        </w:rPr>
      </w:pPr>
      <w:r>
        <w:rPr>
          <w:rFonts w:hint="eastAsia" w:ascii="宋体" w:hAnsi="宋体" w:cs="宋体"/>
          <w:b/>
          <w:color w:val="auto"/>
          <w:sz w:val="24"/>
        </w:rPr>
        <w:t>四、响应文件提交（上传）</w:t>
      </w:r>
    </w:p>
    <w:p w14:paraId="26730E1C">
      <w:pPr>
        <w:spacing w:line="360" w:lineRule="auto"/>
        <w:ind w:firstLine="482" w:firstLineChars="200"/>
        <w:rPr>
          <w:rFonts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790A0355">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B5391D0">
      <w:pPr>
        <w:spacing w:line="360" w:lineRule="auto"/>
        <w:rPr>
          <w:rFonts w:ascii="宋体" w:hAnsi="宋体" w:cs="宋体"/>
          <w:color w:val="auto"/>
          <w:sz w:val="24"/>
        </w:rPr>
      </w:pPr>
      <w:r>
        <w:rPr>
          <w:rFonts w:hint="eastAsia" w:ascii="宋体" w:hAnsi="宋体" w:cs="宋体"/>
          <w:b/>
          <w:color w:val="auto"/>
          <w:sz w:val="24"/>
        </w:rPr>
        <w:t xml:space="preserve">五、响应文件开启 </w:t>
      </w:r>
    </w:p>
    <w:p w14:paraId="0D0E7387">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48AC1C71">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p>
    <w:p w14:paraId="66C4CC91">
      <w:pPr>
        <w:spacing w:line="360" w:lineRule="auto"/>
        <w:rPr>
          <w:rFonts w:ascii="宋体" w:hAnsi="宋体" w:cs="宋体"/>
          <w:color w:val="auto"/>
          <w:sz w:val="24"/>
        </w:rPr>
      </w:pPr>
      <w:r>
        <w:rPr>
          <w:rFonts w:hint="eastAsia" w:ascii="宋体" w:hAnsi="宋体" w:cs="宋体"/>
          <w:b/>
          <w:color w:val="auto"/>
          <w:sz w:val="24"/>
        </w:rPr>
        <w:t xml:space="preserve">六、公告期限 </w:t>
      </w:r>
    </w:p>
    <w:p w14:paraId="7D30454D">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自本公告发布之日起3个工作日。</w:t>
      </w:r>
    </w:p>
    <w:p w14:paraId="7DCEE09F">
      <w:pPr>
        <w:spacing w:line="360" w:lineRule="auto"/>
        <w:rPr>
          <w:rFonts w:ascii="宋体" w:hAnsi="宋体" w:cs="宋体"/>
          <w:b/>
          <w:sz w:val="24"/>
        </w:rPr>
      </w:pPr>
      <w:r>
        <w:rPr>
          <w:rFonts w:hint="eastAsia" w:ascii="宋体" w:hAnsi="宋体" w:cs="宋体"/>
          <w:b/>
          <w:sz w:val="24"/>
        </w:rPr>
        <w:t>七、其他补充事宜</w:t>
      </w:r>
    </w:p>
    <w:p w14:paraId="6DD2FE8A">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w:t>
      </w:r>
      <w:r>
        <w:rPr>
          <w:rFonts w:hint="eastAsia" w:ascii="宋体" w:hAnsi="宋体" w:eastAsia="宋体" w:cs="宋体"/>
          <w:sz w:val="24"/>
        </w:rPr>
        <w:t>2号）、《浙江省财政厅关于进一步加大政府采购支持中小企业力度助力扎实稳住经济的通知》（浙财采监〔2022〕8号）已分别于2022年1月29日、2022年2月1日和2022年7月1日开始实施，此前有</w:t>
      </w:r>
      <w:r>
        <w:rPr>
          <w:rFonts w:hint="eastAsia" w:ascii="宋体" w:hAnsi="宋体" w:cs="宋体"/>
          <w:sz w:val="24"/>
        </w:rPr>
        <w:t>关规定与上述文件内容不一致的，按上述文件要求执行。</w:t>
      </w:r>
    </w:p>
    <w:p w14:paraId="3604651D">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1ECADE">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1F57BA">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C370A5D">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234CA47B">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005D0FF1">
      <w:pPr>
        <w:snapToGrid w:val="0"/>
        <w:spacing w:line="360" w:lineRule="auto"/>
        <w:ind w:firstLine="480" w:firstLineChars="200"/>
        <w:rPr>
          <w:rFonts w:ascii="宋体" w:hAnsi="宋体" w:cs="宋体"/>
          <w:color w:val="auto"/>
          <w:sz w:val="24"/>
        </w:rPr>
      </w:pPr>
      <w:r>
        <w:rPr>
          <w:rFonts w:hint="eastAsia" w:ascii="宋体" w:hAnsi="宋体" w:cs="宋体"/>
          <w:sz w:val="24"/>
        </w:rPr>
        <w:t>名    称</w:t>
      </w:r>
      <w:r>
        <w:rPr>
          <w:rFonts w:hint="eastAsia" w:ascii="宋体" w:hAnsi="宋体" w:cs="宋体"/>
          <w:color w:val="auto"/>
          <w:sz w:val="24"/>
        </w:rPr>
        <w:t>：</w:t>
      </w:r>
      <w:r>
        <w:rPr>
          <w:rFonts w:hint="eastAsia" w:ascii="宋体" w:hAnsi="宋体" w:cs="宋体"/>
          <w:color w:val="auto"/>
          <w:sz w:val="24"/>
          <w:lang w:eastAsia="zh-CN"/>
        </w:rPr>
        <w:t>杭州市江锦小学</w:t>
      </w:r>
      <w:r>
        <w:rPr>
          <w:rFonts w:hint="eastAsia" w:ascii="宋体" w:hAnsi="宋体" w:cs="宋体"/>
          <w:color w:val="auto"/>
          <w:sz w:val="24"/>
        </w:rPr>
        <w:t xml:space="preserve"> </w:t>
      </w:r>
    </w:p>
    <w:p w14:paraId="615EC4F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eastAsia="zh-CN"/>
        </w:rPr>
        <w:t>杭州市上城区百安街1号</w:t>
      </w:r>
      <w:r>
        <w:rPr>
          <w:rFonts w:hint="eastAsia" w:ascii="宋体" w:hAnsi="宋体" w:cs="宋体"/>
          <w:color w:val="auto"/>
          <w:sz w:val="24"/>
        </w:rPr>
        <w:t xml:space="preserve">     </w:t>
      </w:r>
    </w:p>
    <w:p w14:paraId="420A0ED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 /</w:t>
      </w:r>
    </w:p>
    <w:p w14:paraId="0DAB278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李杰</w:t>
      </w:r>
      <w:r>
        <w:rPr>
          <w:rFonts w:hint="eastAsia" w:ascii="宋体" w:hAnsi="宋体" w:cs="宋体"/>
          <w:color w:val="auto"/>
          <w:sz w:val="24"/>
        </w:rPr>
        <w:t xml:space="preserve">  </w:t>
      </w:r>
    </w:p>
    <w:p w14:paraId="28CFF07C">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rPr>
        <w:t>项目联系方式（询问）：18329029162</w:t>
      </w:r>
    </w:p>
    <w:p w14:paraId="7726A937">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val="en-US" w:eastAsia="zh-CN"/>
        </w:rPr>
        <w:t>丁瑞</w:t>
      </w:r>
    </w:p>
    <w:p w14:paraId="40A6929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质疑联系方式：0571-56970653</w:t>
      </w:r>
    </w:p>
    <w:p w14:paraId="390C716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14:paraId="28B1A4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highlight w:val="none"/>
        </w:rPr>
        <w:t>名    称：浙江天诺招标代理有限公司</w:t>
      </w:r>
      <w:r>
        <w:rPr>
          <w:rFonts w:hint="eastAsia" w:ascii="宋体" w:hAnsi="宋体" w:eastAsia="宋体" w:cs="宋体"/>
          <w:color w:val="auto"/>
          <w:sz w:val="24"/>
        </w:rPr>
        <w:t xml:space="preserve"> </w:t>
      </w:r>
    </w:p>
    <w:p w14:paraId="6A9554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址：杭州市西湖区文三路90号科技大厦6幢3层A306</w:t>
      </w:r>
      <w:r>
        <w:rPr>
          <w:rFonts w:hint="eastAsia" w:ascii="宋体" w:hAnsi="宋体" w:cs="宋体"/>
          <w:color w:val="auto"/>
          <w:sz w:val="24"/>
          <w:lang w:val="en-US" w:eastAsia="zh-CN"/>
        </w:rPr>
        <w:t>室</w:t>
      </w:r>
      <w:r>
        <w:rPr>
          <w:rFonts w:hint="eastAsia" w:ascii="宋体" w:hAnsi="宋体" w:eastAsia="宋体" w:cs="宋体"/>
          <w:color w:val="auto"/>
          <w:sz w:val="24"/>
        </w:rPr>
        <w:t xml:space="preserve"> </w:t>
      </w:r>
    </w:p>
    <w:p w14:paraId="3C142F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传    真：0571-8601231</w:t>
      </w:r>
      <w:r>
        <w:rPr>
          <w:rFonts w:hint="eastAsia" w:ascii="宋体" w:hAnsi="宋体" w:eastAsia="宋体" w:cs="宋体"/>
          <w:color w:val="auto"/>
          <w:sz w:val="24"/>
          <w:lang w:val="en-US" w:eastAsia="zh-CN"/>
        </w:rPr>
        <w:t>9</w:t>
      </w:r>
      <w:r>
        <w:rPr>
          <w:rFonts w:hint="eastAsia" w:ascii="宋体" w:hAnsi="宋体" w:eastAsia="宋体" w:cs="宋体"/>
          <w:color w:val="auto"/>
          <w:sz w:val="24"/>
        </w:rPr>
        <w:t xml:space="preserve">  </w:t>
      </w:r>
    </w:p>
    <w:p w14:paraId="06946EA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项目联系人（询问）：王凯圩、叶晓敏 </w:t>
      </w:r>
    </w:p>
    <w:p w14:paraId="55D69B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项目联系方式（询问）：15068888694、0571-86012319 </w:t>
      </w:r>
    </w:p>
    <w:p w14:paraId="371FB2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质疑联系人：刘朋 </w:t>
      </w:r>
    </w:p>
    <w:p w14:paraId="778E46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质疑联系方式：0571-86012310 </w:t>
      </w:r>
    </w:p>
    <w:p w14:paraId="52DC4CA0">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00BEBF72">
      <w:pPr>
        <w:spacing w:line="360" w:lineRule="auto"/>
        <w:ind w:firstLine="480" w:firstLineChars="200"/>
        <w:rPr>
          <w:rFonts w:ascii="宋体" w:hAnsi="宋体" w:cs="宋体"/>
          <w:sz w:val="24"/>
        </w:rPr>
      </w:pPr>
      <w:r>
        <w:rPr>
          <w:rFonts w:hint="eastAsia" w:ascii="宋体" w:hAnsi="宋体" w:cs="宋体"/>
          <w:sz w:val="24"/>
        </w:rPr>
        <w:t>名    称：杭州市</w:t>
      </w:r>
      <w:r>
        <w:rPr>
          <w:rFonts w:hint="eastAsia" w:ascii="宋体" w:hAnsi="宋体" w:cs="宋体"/>
          <w:sz w:val="24"/>
          <w:lang w:eastAsia="zh-CN"/>
        </w:rPr>
        <w:t>上城区</w:t>
      </w:r>
      <w:r>
        <w:rPr>
          <w:rFonts w:hint="eastAsia" w:ascii="宋体" w:hAnsi="宋体" w:cs="宋体"/>
          <w:sz w:val="24"/>
        </w:rPr>
        <w:t>财政局 /浙江省政府采购行政裁决服务中心（杭州）</w:t>
      </w:r>
    </w:p>
    <w:p w14:paraId="1E468B55">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 </w:t>
      </w:r>
    </w:p>
    <w:p w14:paraId="3E71A8DF">
      <w:pPr>
        <w:spacing w:line="360" w:lineRule="auto"/>
        <w:rPr>
          <w:rFonts w:ascii="宋体" w:hAnsi="宋体" w:cs="宋体"/>
          <w:sz w:val="24"/>
        </w:rPr>
      </w:pPr>
      <w:r>
        <w:rPr>
          <w:rFonts w:hint="eastAsia" w:ascii="宋体" w:hAnsi="宋体" w:cs="宋体"/>
          <w:sz w:val="24"/>
        </w:rPr>
        <w:t xml:space="preserve">    传    真： /</w:t>
      </w:r>
    </w:p>
    <w:p w14:paraId="2AB6A46A">
      <w:pPr>
        <w:spacing w:line="360" w:lineRule="auto"/>
        <w:rPr>
          <w:rFonts w:ascii="宋体" w:hAnsi="宋体" w:cs="宋体"/>
          <w:sz w:val="24"/>
        </w:rPr>
      </w:pPr>
      <w:r>
        <w:rPr>
          <w:rFonts w:hint="eastAsia" w:ascii="宋体" w:hAnsi="宋体" w:cs="宋体"/>
          <w:sz w:val="24"/>
        </w:rPr>
        <w:t xml:space="preserve">    联系人：朱女士、王女士</w:t>
      </w:r>
    </w:p>
    <w:p w14:paraId="26703C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DA3C380">
      <w:pPr>
        <w:spacing w:line="360" w:lineRule="auto"/>
        <w:ind w:firstLine="480"/>
        <w:rPr>
          <w:rFonts w:hint="eastAsia" w:ascii="宋体" w:hAnsi="宋体" w:cs="宋体"/>
          <w:sz w:val="24"/>
          <w:lang w:val="en-US" w:eastAsia="zh-CN"/>
        </w:rPr>
      </w:pPr>
    </w:p>
    <w:p w14:paraId="01F622E0">
      <w:pPr>
        <w:spacing w:line="360" w:lineRule="auto"/>
        <w:ind w:firstLine="480"/>
        <w:rPr>
          <w:rFonts w:ascii="宋体" w:hAnsi="宋体" w:cs="宋体"/>
          <w:sz w:val="24"/>
        </w:rPr>
      </w:pPr>
      <w:r>
        <w:rPr>
          <w:rFonts w:hint="eastAsia" w:ascii="宋体" w:hAnsi="宋体" w:cs="宋体"/>
          <w:sz w:val="24"/>
        </w:rPr>
        <w:t xml:space="preserve">    </w:t>
      </w:r>
    </w:p>
    <w:p w14:paraId="44EBFA9D">
      <w:pPr>
        <w:snapToGrid w:val="0"/>
        <w:spacing w:line="360" w:lineRule="auto"/>
        <w:ind w:firstLine="0" w:firstLineChars="0"/>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3AA85774">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1B3EDB24">
      <w:pPr>
        <w:pStyle w:val="34"/>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7056D753">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41D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1FC47368">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0A853F0E">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41043A8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125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C2F3D11">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6B4FCE8A">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4F7E869A">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6B2E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7DA0C6B">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4B143965">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4D69790E">
            <w:pPr>
              <w:snapToGrid w:val="0"/>
              <w:spacing w:line="360" w:lineRule="auto"/>
              <w:rPr>
                <w:rFonts w:ascii="宋体" w:hAnsi="宋体" w:cs="宋体"/>
                <w:color w:val="auto"/>
                <w:kern w:val="0"/>
                <w:sz w:val="24"/>
              </w:rPr>
            </w:pPr>
            <w:r>
              <w:rPr>
                <w:rFonts w:hint="eastAsia" w:ascii="宋体" w:hAnsi="宋体" w:cs="宋体"/>
                <w:kern w:val="0"/>
                <w:sz w:val="24"/>
              </w:rPr>
              <w:t>（1）标</w:t>
            </w:r>
            <w:r>
              <w:rPr>
                <w:rFonts w:hint="eastAsia" w:ascii="宋体" w:hAnsi="宋体" w:cs="宋体"/>
                <w:color w:val="auto"/>
                <w:kern w:val="0"/>
                <w:sz w:val="24"/>
              </w:rPr>
              <w:t>的：</w:t>
            </w:r>
            <w:r>
              <w:rPr>
                <w:rFonts w:hint="eastAsia" w:ascii="宋体" w:hAnsi="宋体" w:cs="宋体"/>
                <w:color w:val="auto"/>
                <w:kern w:val="0"/>
                <w:sz w:val="24"/>
                <w:u w:val="single"/>
                <w:lang w:eastAsia="zh-CN"/>
              </w:rPr>
              <w:t>杭州市江锦小学塑胶跑道维修工程项目</w:t>
            </w:r>
            <w:r>
              <w:rPr>
                <w:rFonts w:hint="eastAsia" w:ascii="宋体" w:hAnsi="宋体" w:cs="宋体"/>
                <w:color w:val="auto"/>
                <w:kern w:val="0"/>
                <w:sz w:val="24"/>
              </w:rPr>
              <w:t>，属于</w:t>
            </w:r>
            <w:r>
              <w:rPr>
                <w:rFonts w:hint="eastAsia" w:ascii="宋体" w:hAnsi="宋体" w:cs="宋体"/>
                <w:color w:val="auto"/>
                <w:kern w:val="0"/>
                <w:sz w:val="24"/>
                <w:u w:val="single"/>
              </w:rPr>
              <w:t xml:space="preserve"> 建筑业 </w:t>
            </w:r>
            <w:r>
              <w:rPr>
                <w:rFonts w:hint="eastAsia" w:ascii="宋体" w:hAnsi="宋体" w:cs="宋体"/>
                <w:color w:val="auto"/>
                <w:kern w:val="0"/>
                <w:sz w:val="24"/>
              </w:rPr>
              <w:t>行业；</w:t>
            </w:r>
          </w:p>
          <w:p w14:paraId="0FBAD294">
            <w:pPr>
              <w:snapToGrid w:val="0"/>
              <w:spacing w:line="360" w:lineRule="auto"/>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2）中小企业的划分标准依据《关于印发中小企业划型标准规定的通知》（工信部联企业〔2011〕300号）文件执行。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9325E0">
            <w:pPr>
              <w:snapToGrid w:val="0"/>
              <w:spacing w:line="360" w:lineRule="auto"/>
              <w:rPr>
                <w:rFonts w:ascii="宋体" w:hAnsi="宋体" w:eastAsia="宋体" w:cs="宋体"/>
                <w:lang w:val="en-US"/>
              </w:rPr>
            </w:pPr>
            <w:r>
              <w:rPr>
                <w:rFonts w:hint="eastAsia" w:ascii="宋体" w:hAnsi="宋体" w:eastAsia="宋体" w:cs="宋体"/>
                <w:b/>
                <w:bCs/>
                <w:color w:val="auto"/>
                <w:kern w:val="0"/>
                <w:sz w:val="24"/>
                <w:lang w:val="en-US" w:eastAsia="zh-CN"/>
              </w:rPr>
              <w:t>供应商应按照磋商文件“第六部分 应提交的有关格式范例》”附件7《中小企业声明函》的格式填写全部内容，并在资格文件中提供《中小企业声明函》。</w:t>
            </w:r>
          </w:p>
        </w:tc>
      </w:tr>
      <w:tr w14:paraId="1B13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1000685">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46C7E615">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78D6157B">
            <w:pPr>
              <w:spacing w:line="360" w:lineRule="auto"/>
              <w:rPr>
                <w:rFonts w:ascii="宋体" w:hAnsi="宋体" w:cs="宋体"/>
                <w:color w:val="auto"/>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tc>
      </w:tr>
      <w:tr w14:paraId="106B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A35B158">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777451C1">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159593EA">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p>
        </w:tc>
      </w:tr>
      <w:tr w14:paraId="1D48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3451B78">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4740E9A8">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7764B31B">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w:t>
            </w:r>
            <w:r>
              <w:rPr>
                <w:rFonts w:hint="eastAsia" w:ascii="宋体" w:hAnsi="宋体" w:cs="宋体"/>
                <w:color w:val="auto"/>
                <w:sz w:val="24"/>
                <w:highlight w:val="none"/>
                <w:lang w:val="en-US" w:eastAsia="zh-CN"/>
              </w:rPr>
              <w:t>集中</w:t>
            </w:r>
            <w:r>
              <w:rPr>
                <w:rFonts w:hint="eastAsia" w:ascii="宋体" w:hAnsi="宋体" w:cs="宋体"/>
                <w:color w:val="auto"/>
                <w:sz w:val="24"/>
                <w:highlight w:val="none"/>
              </w:rPr>
              <w:t>组织</w:t>
            </w:r>
            <w:r>
              <w:rPr>
                <w:rFonts w:hint="eastAsia" w:ascii="宋体" w:hAnsi="宋体" w:cs="宋体"/>
                <w:color w:val="auto"/>
                <w:sz w:val="24"/>
                <w:highlight w:val="none"/>
                <w:lang w:eastAsia="zh-CN"/>
              </w:rPr>
              <w:t>，供应商应结合本项目图纸自行踏勘现场，充分了解现场情况等，对技术难度和安全性引起重视，充分考虑相应风险</w:t>
            </w:r>
            <w:r>
              <w:rPr>
                <w:rFonts w:hint="eastAsia" w:ascii="宋体" w:hAnsi="宋体" w:cs="宋体"/>
                <w:color w:val="auto"/>
                <w:sz w:val="24"/>
                <w:highlight w:val="none"/>
              </w:rPr>
              <w:t>。</w:t>
            </w:r>
          </w:p>
          <w:p w14:paraId="196A6AC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踏勘联系人：李杰     联系电话：18329029162</w:t>
            </w:r>
          </w:p>
        </w:tc>
      </w:tr>
      <w:tr w14:paraId="524E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DAD0F03">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0E14D468">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243336E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6D1B64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1142D8A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13mm厚混合型塑胶样块（尺寸30cm*30cm）</w:t>
            </w:r>
            <w:r>
              <w:rPr>
                <w:rFonts w:hint="eastAsia" w:ascii="宋体" w:hAnsi="宋体" w:cs="宋体"/>
                <w:color w:val="auto"/>
                <w:sz w:val="24"/>
                <w:highlight w:val="none"/>
                <w:u w:val="single"/>
                <w:lang w:val="en-US" w:eastAsia="zh-CN"/>
              </w:rPr>
              <w:t>一块</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777112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详见采购需求 </w:t>
            </w:r>
            <w:r>
              <w:rPr>
                <w:rFonts w:hint="eastAsia" w:ascii="宋体" w:hAnsi="宋体" w:cs="宋体"/>
                <w:color w:val="auto"/>
                <w:kern w:val="0"/>
                <w:sz w:val="24"/>
                <w:highlight w:val="none"/>
              </w:rPr>
              <w:t>；</w:t>
            </w:r>
          </w:p>
          <w:p w14:paraId="54A346A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435AB3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FEA15D4">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点30分之前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hAnsi="宋体" w:cs="宋体"/>
                <w:color w:val="auto"/>
                <w:sz w:val="24"/>
                <w:highlight w:val="none"/>
                <w:u w:val="single"/>
              </w:rPr>
              <w:t>杭州市西湖区文三路90号东部软件园科技大厦A306室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hAnsi="宋体" w:cs="宋体"/>
                <w:color w:val="auto"/>
                <w:sz w:val="24"/>
                <w:highlight w:val="none"/>
                <w:u w:val="single"/>
                <w:lang w:val="en-US" w:eastAsia="zh-CN"/>
              </w:rPr>
              <w:t>叶晓敏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15068888694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252C1E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B1CA31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F4A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2A7D77">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69F262A7">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4A9E8F1B">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14:paraId="28CD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5BC7EA6F">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758C0F55">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2BC6A4B7">
            <w:pPr>
              <w:spacing w:line="360" w:lineRule="auto"/>
              <w:rPr>
                <w:rFonts w:ascii="宋体" w:hAnsi="宋体" w:cs="宋体"/>
                <w:sz w:val="24"/>
              </w:rPr>
            </w:pPr>
            <w:r>
              <w:rPr>
                <w:rFonts w:hint="eastAsia" w:ascii="宋体" w:hAnsi="宋体" w:cs="宋体"/>
                <w:sz w:val="24"/>
              </w:rPr>
              <w:t>（1）资格证明文件：见采购文件第二部分11.1。</w:t>
            </w:r>
          </w:p>
          <w:p w14:paraId="051D8402">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5EF7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393A568">
            <w:pPr>
              <w:snapToGrid w:val="0"/>
              <w:spacing w:line="360" w:lineRule="auto"/>
              <w:jc w:val="center"/>
              <w:rPr>
                <w:rFonts w:ascii="宋体" w:hAnsi="宋体" w:cs="宋体"/>
                <w:sz w:val="24"/>
              </w:rPr>
            </w:pPr>
          </w:p>
        </w:tc>
        <w:tc>
          <w:tcPr>
            <w:tcW w:w="2093" w:type="dxa"/>
            <w:vMerge w:val="continue"/>
            <w:vAlign w:val="center"/>
          </w:tcPr>
          <w:p w14:paraId="31BDF8D8">
            <w:pPr>
              <w:snapToGrid w:val="0"/>
              <w:spacing w:line="360" w:lineRule="auto"/>
              <w:jc w:val="center"/>
              <w:rPr>
                <w:rFonts w:ascii="宋体" w:hAnsi="宋体" w:cs="宋体"/>
                <w:b/>
                <w:sz w:val="24"/>
              </w:rPr>
            </w:pPr>
          </w:p>
        </w:tc>
        <w:tc>
          <w:tcPr>
            <w:tcW w:w="6927" w:type="dxa"/>
            <w:vAlign w:val="center"/>
          </w:tcPr>
          <w:p w14:paraId="4C46B0BF">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2958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C892B78">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7173330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2C0D11B1">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4B7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714" w:type="dxa"/>
            <w:vMerge w:val="restart"/>
            <w:vAlign w:val="center"/>
          </w:tcPr>
          <w:p w14:paraId="0A5BC9A2">
            <w:pPr>
              <w:snapToGrid w:val="0"/>
              <w:spacing w:line="360" w:lineRule="auto"/>
              <w:jc w:val="center"/>
              <w:rPr>
                <w:rFonts w:ascii="宋体" w:hAnsi="宋体" w:cs="宋体"/>
                <w:sz w:val="24"/>
              </w:rPr>
            </w:pPr>
            <w:r>
              <w:rPr>
                <w:rFonts w:hint="eastAsia" w:ascii="宋体" w:hAnsi="宋体" w:cs="宋体"/>
                <w:sz w:val="24"/>
              </w:rPr>
              <w:t>10</w:t>
            </w:r>
          </w:p>
        </w:tc>
        <w:tc>
          <w:tcPr>
            <w:tcW w:w="2093" w:type="dxa"/>
            <w:vMerge w:val="restart"/>
            <w:vAlign w:val="center"/>
          </w:tcPr>
          <w:p w14:paraId="7B74B77F">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2BF2FB9F">
            <w:pPr>
              <w:snapToGrid w:val="0"/>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本项目最高报价限价为</w:t>
            </w:r>
            <w:r>
              <w:rPr>
                <w:rFonts w:hint="eastAsia" w:ascii="宋体" w:hAnsi="宋体" w:cs="宋体"/>
                <w:kern w:val="0"/>
                <w:sz w:val="24"/>
                <w:lang w:val="en-US" w:eastAsia="zh-CN"/>
              </w:rPr>
              <w:t>802589</w:t>
            </w:r>
            <w:r>
              <w:rPr>
                <w:rFonts w:hint="eastAsia" w:ascii="宋体" w:hAnsi="宋体" w:eastAsia="宋体" w:cs="宋体"/>
                <w:kern w:val="0"/>
                <w:sz w:val="24"/>
                <w:lang w:val="en-US" w:eastAsia="zh-CN"/>
              </w:rPr>
              <w:t>元。</w:t>
            </w:r>
          </w:p>
          <w:p w14:paraId="14AF324B">
            <w:pPr>
              <w:snapToGrid w:val="0"/>
              <w:spacing w:line="360" w:lineRule="auto"/>
              <w:jc w:val="left"/>
              <w:rPr>
                <w:rFonts w:ascii="宋体" w:hAnsi="宋体" w:cs="宋体"/>
                <w:sz w:val="24"/>
              </w:rPr>
            </w:pPr>
            <w:r>
              <w:rPr>
                <w:rFonts w:hint="eastAsia" w:ascii="宋体" w:hAnsi="宋体" w:eastAsia="宋体" w:cs="宋体"/>
                <w:kern w:val="0"/>
                <w:sz w:val="24"/>
                <w:lang w:val="zh-CN"/>
              </w:rPr>
              <w:t>风险控制价</w:t>
            </w:r>
            <w:r>
              <w:rPr>
                <w:rFonts w:hint="eastAsia" w:ascii="宋体" w:hAnsi="宋体" w:eastAsia="宋体" w:cs="宋体"/>
                <w:kern w:val="0"/>
                <w:sz w:val="24"/>
                <w:lang w:val="en-US" w:eastAsia="zh-CN"/>
              </w:rPr>
              <w:t>658122.98</w:t>
            </w:r>
            <w:r>
              <w:rPr>
                <w:rFonts w:hint="eastAsia" w:ascii="宋体" w:hAnsi="宋体" w:eastAsia="宋体" w:cs="宋体"/>
                <w:kern w:val="0"/>
                <w:sz w:val="24"/>
                <w:lang w:val="zh-CN"/>
              </w:rPr>
              <w:t>元</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为防止恶意低价</w:t>
            </w:r>
            <w:r>
              <w:rPr>
                <w:rFonts w:hint="eastAsia" w:ascii="宋体" w:hAnsi="宋体" w:eastAsia="宋体" w:cs="宋体"/>
                <w:kern w:val="0"/>
                <w:sz w:val="24"/>
                <w:lang w:val="zh-CN" w:eastAsia="zh-CN"/>
              </w:rPr>
              <w:t>竞争</w:t>
            </w:r>
            <w:r>
              <w:rPr>
                <w:rFonts w:hint="eastAsia" w:ascii="宋体" w:hAnsi="宋体" w:eastAsia="宋体" w:cs="宋体"/>
                <w:kern w:val="0"/>
                <w:sz w:val="24"/>
                <w:lang w:val="zh-CN"/>
              </w:rPr>
              <w:t>，最高</w:t>
            </w:r>
            <w:r>
              <w:rPr>
                <w:rFonts w:hint="eastAsia" w:ascii="宋体" w:hAnsi="宋体" w:eastAsia="宋体" w:cs="宋体"/>
                <w:kern w:val="0"/>
                <w:sz w:val="24"/>
                <w:lang w:val="zh-CN" w:eastAsia="zh-CN"/>
              </w:rPr>
              <w:t>报价</w:t>
            </w:r>
            <w:r>
              <w:rPr>
                <w:rFonts w:hint="eastAsia" w:ascii="宋体" w:hAnsi="宋体" w:eastAsia="宋体" w:cs="宋体"/>
                <w:kern w:val="0"/>
                <w:sz w:val="24"/>
                <w:lang w:val="zh-CN"/>
              </w:rPr>
              <w:t xml:space="preserve">限价的 </w:t>
            </w:r>
            <w:r>
              <w:rPr>
                <w:rFonts w:hint="eastAsia" w:ascii="宋体" w:hAnsi="宋体" w:eastAsia="宋体" w:cs="宋体"/>
                <w:kern w:val="0"/>
                <w:sz w:val="24"/>
                <w:lang w:val="en-US" w:eastAsia="zh-CN"/>
              </w:rPr>
              <w:t>82</w:t>
            </w:r>
            <w:r>
              <w:rPr>
                <w:rFonts w:hint="eastAsia" w:ascii="宋体" w:hAnsi="宋体" w:eastAsia="宋体" w:cs="宋体"/>
                <w:kern w:val="0"/>
                <w:sz w:val="24"/>
                <w:lang w:val="zh-CN"/>
              </w:rPr>
              <w:t>％作为风险控制价，</w:t>
            </w:r>
            <w:r>
              <w:rPr>
                <w:rFonts w:hint="eastAsia" w:ascii="宋体" w:hAnsi="宋体" w:eastAsia="宋体" w:cs="宋体"/>
                <w:kern w:val="0"/>
                <w:sz w:val="24"/>
                <w:lang w:val="zh-CN" w:eastAsia="zh-CN"/>
              </w:rPr>
              <w:t>成交价低于风险控制</w:t>
            </w:r>
            <w:r>
              <w:rPr>
                <w:rFonts w:hint="eastAsia" w:ascii="宋体" w:hAnsi="宋体" w:eastAsia="宋体" w:cs="宋体"/>
                <w:kern w:val="0"/>
                <w:sz w:val="24"/>
                <w:lang w:val="en-US" w:eastAsia="zh-CN"/>
              </w:rPr>
              <w:t>价的，成交人还须向发包人提供风险控制价和成交价的差额担保。</w:t>
            </w:r>
          </w:p>
        </w:tc>
      </w:tr>
      <w:tr w14:paraId="79FB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714" w:type="dxa"/>
            <w:vMerge w:val="continue"/>
            <w:vAlign w:val="center"/>
          </w:tcPr>
          <w:p w14:paraId="76675E9A">
            <w:pPr>
              <w:spacing w:line="360" w:lineRule="auto"/>
              <w:ind w:firstLine="210" w:firstLineChars="100"/>
            </w:pPr>
          </w:p>
        </w:tc>
        <w:tc>
          <w:tcPr>
            <w:tcW w:w="2093" w:type="dxa"/>
            <w:vMerge w:val="continue"/>
            <w:vAlign w:val="center"/>
          </w:tcPr>
          <w:p w14:paraId="7CFB4DEC">
            <w:pPr>
              <w:spacing w:line="360" w:lineRule="auto"/>
              <w:ind w:firstLine="210" w:firstLineChars="100"/>
            </w:pPr>
          </w:p>
        </w:tc>
        <w:tc>
          <w:tcPr>
            <w:tcW w:w="6927" w:type="dxa"/>
            <w:vAlign w:val="center"/>
          </w:tcPr>
          <w:p w14:paraId="2708338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p>
          <w:p w14:paraId="001CD2B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027AA8C4">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7CF6D37C">
            <w:pPr>
              <w:snapToGrid w:val="0"/>
              <w:spacing w:line="360" w:lineRule="auto"/>
              <w:ind w:firstLine="241" w:firstLineChars="100"/>
              <w:jc w:val="left"/>
            </w:pPr>
            <w:r>
              <w:rPr>
                <w:rFonts w:hint="eastAsia" w:ascii="宋体" w:hAnsi="宋体" w:cs="宋体"/>
                <w:b/>
                <w:kern w:val="0"/>
                <w:sz w:val="24"/>
                <w:lang w:val="zh-CN"/>
              </w:rPr>
              <w:t>最后报价超过采购文件中规定的预算金额或者最高限价的;</w:t>
            </w:r>
          </w:p>
          <w:p w14:paraId="0A7E2599">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B4AB86B">
            <w:pPr>
              <w:spacing w:line="360" w:lineRule="auto"/>
              <w:ind w:firstLine="241" w:firstLineChars="100"/>
              <w:rPr>
                <w:rFonts w:hint="eastAsia" w:ascii="宋体" w:hAnsi="宋体" w:cs="宋体"/>
                <w:b/>
                <w:kern w:val="0"/>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51BE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97" w:hRule="atLeast"/>
        </w:trPr>
        <w:tc>
          <w:tcPr>
            <w:tcW w:w="714" w:type="dxa"/>
            <w:vAlign w:val="center"/>
          </w:tcPr>
          <w:p w14:paraId="2C18B7B4">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052D8D2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6101CFC7">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9C7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43866E5">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7E638793">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3A548470">
            <w:pPr>
              <w:pStyle w:val="34"/>
              <w:spacing w:line="360" w:lineRule="auto"/>
              <w:rPr>
                <w:rFonts w:hAnsi="宋体" w:cs="宋体"/>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杭州市西湖区文三路90号东部软件园科技大厦A306室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叶晓敏 15068888694</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4A7D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50A659D">
            <w:pPr>
              <w:snapToGrid w:val="0"/>
              <w:spacing w:line="360" w:lineRule="auto"/>
              <w:jc w:val="center"/>
              <w:rPr>
                <w:rFonts w:ascii="宋体" w:hAnsi="宋体" w:cs="宋体"/>
                <w:sz w:val="24"/>
              </w:rPr>
            </w:pPr>
            <w:r>
              <w:rPr>
                <w:rFonts w:hint="eastAsia" w:ascii="宋体" w:hAnsi="宋体" w:cs="宋体"/>
                <w:sz w:val="24"/>
              </w:rPr>
              <w:t>13</w:t>
            </w:r>
          </w:p>
        </w:tc>
        <w:tc>
          <w:tcPr>
            <w:tcW w:w="2093" w:type="dxa"/>
            <w:vMerge w:val="restart"/>
            <w:vAlign w:val="center"/>
          </w:tcPr>
          <w:p w14:paraId="623F454E">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407AD662">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color w:val="auto"/>
                <w:kern w:val="28"/>
                <w:sz w:val="24"/>
                <w:highlight w:val="none"/>
              </w:rPr>
              <w:t>业绩数量以提供材料较少的一方为准</w:t>
            </w:r>
            <w:r>
              <w:rPr>
                <w:rFonts w:hint="eastAsia" w:ascii="宋体" w:hAnsi="宋体" w:cs="宋体"/>
                <w:b/>
                <w:color w:val="auto"/>
                <w:kern w:val="0"/>
                <w:sz w:val="24"/>
                <w:highlight w:val="none"/>
              </w:rPr>
              <w:t>。</w:t>
            </w:r>
          </w:p>
        </w:tc>
      </w:tr>
      <w:tr w14:paraId="3C45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12376A8">
            <w:pPr>
              <w:snapToGrid w:val="0"/>
              <w:spacing w:line="360" w:lineRule="auto"/>
              <w:jc w:val="center"/>
              <w:rPr>
                <w:rFonts w:hint="eastAsia" w:ascii="宋体" w:hAnsi="宋体" w:cs="宋体"/>
                <w:sz w:val="24"/>
              </w:rPr>
            </w:pPr>
          </w:p>
        </w:tc>
        <w:tc>
          <w:tcPr>
            <w:tcW w:w="2093" w:type="dxa"/>
            <w:vMerge w:val="continue"/>
            <w:vAlign w:val="center"/>
          </w:tcPr>
          <w:p w14:paraId="29680BAC">
            <w:pPr>
              <w:snapToGrid w:val="0"/>
              <w:spacing w:line="360" w:lineRule="auto"/>
              <w:jc w:val="center"/>
              <w:rPr>
                <w:rFonts w:hint="eastAsia" w:ascii="宋体" w:hAnsi="宋体" w:cs="宋体"/>
                <w:b/>
                <w:sz w:val="24"/>
              </w:rPr>
            </w:pPr>
          </w:p>
        </w:tc>
        <w:tc>
          <w:tcPr>
            <w:tcW w:w="6927" w:type="dxa"/>
            <w:vAlign w:val="center"/>
          </w:tcPr>
          <w:p w14:paraId="6E143E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EDD9494">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3CB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D0211B8">
            <w:pPr>
              <w:snapToGrid w:val="0"/>
              <w:spacing w:line="360" w:lineRule="auto"/>
              <w:jc w:val="center"/>
              <w:rPr>
                <w:rFonts w:hint="eastAsia" w:ascii="宋体" w:hAnsi="宋体" w:cs="宋体"/>
                <w:sz w:val="24"/>
              </w:rPr>
            </w:pPr>
          </w:p>
        </w:tc>
        <w:tc>
          <w:tcPr>
            <w:tcW w:w="2093" w:type="dxa"/>
            <w:vMerge w:val="continue"/>
            <w:vAlign w:val="center"/>
          </w:tcPr>
          <w:p w14:paraId="71E3106B">
            <w:pPr>
              <w:snapToGrid w:val="0"/>
              <w:spacing w:line="360" w:lineRule="auto"/>
              <w:jc w:val="center"/>
              <w:rPr>
                <w:rFonts w:hint="eastAsia" w:ascii="宋体" w:hAnsi="宋体" w:cs="宋体"/>
                <w:b/>
                <w:sz w:val="24"/>
              </w:rPr>
            </w:pPr>
          </w:p>
        </w:tc>
        <w:tc>
          <w:tcPr>
            <w:tcW w:w="6927" w:type="dxa"/>
            <w:vAlign w:val="center"/>
          </w:tcPr>
          <w:p w14:paraId="208F73EF">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如遇“政府采购云平台”电子化开标或评审程序调整的，按调整后程序执行。</w:t>
            </w:r>
          </w:p>
          <w:p w14:paraId="71386F6D">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通过“政府采购云平台”公布开标一览表有关内容后，供应商应通过“政府采购云平台”进行确认，在收到采购人或采购代理机构的电子邮件或语音电话或短信后仍不予确认的应说明理由，否则视为无异议。</w:t>
            </w:r>
          </w:p>
        </w:tc>
      </w:tr>
      <w:tr w14:paraId="3090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shd w:val="clear" w:color="auto" w:fill="auto"/>
            <w:vAlign w:val="center"/>
          </w:tcPr>
          <w:p w14:paraId="157FEC1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14</w:t>
            </w:r>
          </w:p>
        </w:tc>
        <w:tc>
          <w:tcPr>
            <w:tcW w:w="2093" w:type="dxa"/>
            <w:shd w:val="clear" w:color="auto" w:fill="auto"/>
            <w:vAlign w:val="center"/>
          </w:tcPr>
          <w:p w14:paraId="14E5044B">
            <w:pPr>
              <w:snapToGrid w:val="0"/>
              <w:spacing w:line="360" w:lineRule="auto"/>
              <w:jc w:val="center"/>
              <w:rPr>
                <w:rFonts w:hint="eastAsia" w:cs="仿宋_GB2312" w:asciiTheme="minorEastAsia" w:hAnsiTheme="minorEastAsia" w:eastAsiaTheme="minorEastAsia"/>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lang w:val="en" w:eastAsia="zh-CN"/>
              </w:rPr>
              <w:t>中标候选人数量</w:t>
            </w:r>
          </w:p>
        </w:tc>
        <w:tc>
          <w:tcPr>
            <w:tcW w:w="6927" w:type="dxa"/>
            <w:shd w:val="clear" w:color="auto" w:fill="auto"/>
            <w:vAlign w:val="center"/>
          </w:tcPr>
          <w:p w14:paraId="6C301201">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3</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76AA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9B6F74F">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5</w:t>
            </w:r>
          </w:p>
        </w:tc>
        <w:tc>
          <w:tcPr>
            <w:tcW w:w="2093" w:type="dxa"/>
            <w:vAlign w:val="center"/>
          </w:tcPr>
          <w:p w14:paraId="1363801B">
            <w:pPr>
              <w:snapToGrid w:val="0"/>
              <w:spacing w:line="360" w:lineRule="auto"/>
              <w:jc w:val="center"/>
              <w:rPr>
                <w:rFonts w:ascii="宋体" w:hAnsi="宋体" w:cs="宋体"/>
                <w:b/>
                <w:sz w:val="24"/>
              </w:rPr>
            </w:pPr>
            <w:r>
              <w:rPr>
                <w:rFonts w:hint="eastAsia" w:ascii="宋体" w:hAnsi="宋体" w:cs="宋体"/>
                <w:b/>
                <w:sz w:val="24"/>
              </w:rPr>
              <w:t>采购代理服务费</w:t>
            </w:r>
          </w:p>
        </w:tc>
        <w:tc>
          <w:tcPr>
            <w:tcW w:w="6927" w:type="dxa"/>
            <w:vAlign w:val="center"/>
          </w:tcPr>
          <w:p w14:paraId="745BDFEF">
            <w:pPr>
              <w:widowControl/>
              <w:numPr>
                <w:ilvl w:val="0"/>
                <w:numId w:val="0"/>
              </w:numPr>
              <w:spacing w:line="440" w:lineRule="exact"/>
              <w:jc w:val="left"/>
              <w:rPr>
                <w:rFonts w:ascii="宋体" w:hAnsi="宋体" w:cs="宋体"/>
                <w:snapToGrid w:val="0"/>
                <w:kern w:val="28"/>
                <w:sz w:val="24"/>
              </w:rPr>
            </w:pPr>
            <w:r>
              <w:rPr>
                <w:rFonts w:hint="eastAsia" w:ascii="宋体" w:hAnsi="宋体" w:cs="宋体"/>
                <w:b/>
                <w:color w:val="auto"/>
                <w:sz w:val="24"/>
              </w:rPr>
              <w:t>采购代理服务费</w:t>
            </w:r>
            <w:r>
              <w:rPr>
                <w:rFonts w:hint="eastAsia" w:ascii="宋体" w:hAnsi="宋体" w:cs="宋体"/>
                <w:b/>
                <w:color w:val="auto"/>
                <w:sz w:val="24"/>
                <w:lang w:val="en-US" w:eastAsia="zh-CN"/>
              </w:rPr>
              <w:t>按6400元计收，</w:t>
            </w:r>
            <w:r>
              <w:rPr>
                <w:rFonts w:hint="eastAsia" w:ascii="宋体" w:hAnsi="宋体" w:cs="宋体"/>
                <w:b/>
                <w:color w:val="auto"/>
                <w:sz w:val="24"/>
                <w:lang w:eastAsia="zh-CN"/>
              </w:rPr>
              <w:t>由</w:t>
            </w:r>
            <w:r>
              <w:rPr>
                <w:rFonts w:hint="eastAsia" w:ascii="宋体" w:hAnsi="宋体" w:cs="宋体"/>
                <w:b/>
                <w:color w:val="auto"/>
                <w:sz w:val="24"/>
                <w:lang w:val="en-US" w:eastAsia="zh-CN"/>
              </w:rPr>
              <w:t>招标人</w:t>
            </w:r>
            <w:r>
              <w:rPr>
                <w:rFonts w:hint="eastAsia" w:ascii="宋体" w:hAnsi="宋体" w:cs="宋体"/>
                <w:b/>
                <w:color w:val="auto"/>
                <w:sz w:val="24"/>
                <w:lang w:eastAsia="zh-CN"/>
              </w:rPr>
              <w:t>支付</w:t>
            </w:r>
            <w:r>
              <w:rPr>
                <w:rFonts w:hint="eastAsia" w:ascii="宋体" w:hAnsi="宋体" w:cs="宋体"/>
                <w:b w:val="0"/>
                <w:bCs w:val="0"/>
                <w:color w:val="auto"/>
                <w:sz w:val="24"/>
                <w:szCs w:val="24"/>
              </w:rPr>
              <w:t>。</w:t>
            </w:r>
          </w:p>
        </w:tc>
      </w:tr>
      <w:tr w14:paraId="0017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shd w:val="clear" w:color="auto" w:fill="auto"/>
            <w:vAlign w:val="center"/>
          </w:tcPr>
          <w:p w14:paraId="3B0112EB">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color w:val="auto"/>
                <w:sz w:val="24"/>
                <w:lang w:val="en-US" w:eastAsia="zh-CN"/>
              </w:rPr>
              <w:t>16</w:t>
            </w:r>
          </w:p>
        </w:tc>
        <w:tc>
          <w:tcPr>
            <w:tcW w:w="2093" w:type="dxa"/>
            <w:shd w:val="clear" w:color="auto" w:fill="auto"/>
            <w:vAlign w:val="center"/>
          </w:tcPr>
          <w:p w14:paraId="72C7084D">
            <w:pPr>
              <w:kinsoku/>
              <w:wordWrap/>
              <w:overflowPunct/>
              <w:topLinePunct w:val="0"/>
              <w:bidi w:val="0"/>
              <w:snapToGrid w:val="0"/>
              <w:spacing w:before="63" w:beforeLines="20" w:after="63" w:afterLines="20" w:line="324" w:lineRule="auto"/>
              <w:ind w:left="42" w:leftChars="20" w:right="42" w:rightChars="20"/>
              <w:jc w:val="center"/>
              <w:textAlignment w:val="auto"/>
              <w:rPr>
                <w:rFonts w:hint="eastAsia" w:ascii="宋体" w:hAnsi="宋体" w:eastAsia="宋体" w:cs="宋体"/>
                <w:b/>
                <w:color w:val="auto"/>
                <w:kern w:val="2"/>
                <w:sz w:val="24"/>
                <w:szCs w:val="24"/>
                <w:lang w:val="en" w:eastAsia="zh-CN" w:bidi="ar-SA"/>
              </w:rPr>
            </w:pPr>
            <w:r>
              <w:rPr>
                <w:rFonts w:hint="eastAsia" w:ascii="宋体" w:hAnsi="宋体" w:eastAsia="宋体" w:cs="宋体"/>
                <w:b/>
                <w:bCs/>
                <w:color w:val="auto"/>
                <w:kern w:val="28"/>
                <w:sz w:val="24"/>
                <w:szCs w:val="24"/>
                <w:highlight w:val="none"/>
                <w:lang w:val="en-US" w:eastAsia="zh-CN"/>
              </w:rPr>
              <w:t>真实性复核</w:t>
            </w:r>
          </w:p>
        </w:tc>
        <w:tc>
          <w:tcPr>
            <w:tcW w:w="6927" w:type="dxa"/>
            <w:shd w:val="clear" w:color="auto" w:fill="auto"/>
            <w:vAlign w:val="center"/>
          </w:tcPr>
          <w:p w14:paraId="0D74F81A">
            <w:pPr>
              <w:pStyle w:val="34"/>
              <w:keepNext w:val="0"/>
              <w:keepLines w:val="0"/>
              <w:pageBreakBefore w:val="0"/>
              <w:widowControl w:val="0"/>
              <w:kinsoku/>
              <w:wordWrap/>
              <w:overflowPunct/>
              <w:topLinePunct w:val="0"/>
              <w:autoSpaceDE/>
              <w:autoSpaceDN/>
              <w:bidi w:val="0"/>
              <w:adjustRightInd w:val="0"/>
              <w:snapToGrid w:val="0"/>
              <w:spacing w:before="63" w:beforeLines="20" w:after="63" w:afterLines="20" w:line="324" w:lineRule="auto"/>
              <w:ind w:left="42" w:leftChars="20" w:right="42" w:rightChars="20"/>
              <w:textAlignment w:val="auto"/>
              <w:rPr>
                <w:rFonts w:hint="eastAsia" w:cs="Arial" w:asciiTheme="minorEastAsia" w:hAnsiTheme="minorEastAsia" w:eastAsiaTheme="minorEastAsia"/>
                <w:snapToGrid w:val="0"/>
                <w:color w:val="auto"/>
                <w:kern w:val="0"/>
                <w:sz w:val="24"/>
                <w:szCs w:val="21"/>
                <w:lang w:val="en-US" w:eastAsia="zh-CN" w:bidi="ar-SA"/>
              </w:rPr>
            </w:pPr>
            <w:r>
              <w:rPr>
                <w:rFonts w:hint="eastAsia" w:ascii="宋体" w:hAnsi="宋体" w:eastAsia="宋体" w:cs="宋体"/>
                <w:b/>
                <w:bCs/>
                <w:color w:val="auto"/>
                <w:kern w:val="28"/>
                <w:sz w:val="24"/>
                <w:szCs w:val="24"/>
                <w:highlight w:val="none"/>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2F2D4437">
      <w:pPr>
        <w:snapToGrid w:val="0"/>
        <w:spacing w:line="360" w:lineRule="auto"/>
        <w:jc w:val="center"/>
        <w:rPr>
          <w:rFonts w:ascii="宋体" w:hAnsi="宋体" w:cs="宋体"/>
          <w:b/>
          <w:sz w:val="32"/>
          <w:szCs w:val="20"/>
        </w:rPr>
      </w:pPr>
    </w:p>
    <w:bookmarkEnd w:id="10"/>
    <w:p w14:paraId="5D89AB5A">
      <w:pPr>
        <w:widowControl/>
        <w:adjustRightInd/>
        <w:jc w:val="left"/>
        <w:rPr>
          <w:rFonts w:ascii="宋体" w:hAnsi="宋体" w:cs="宋体"/>
          <w:b/>
          <w:sz w:val="32"/>
          <w:szCs w:val="20"/>
        </w:rPr>
      </w:pPr>
      <w:bookmarkStart w:id="12" w:name="第三部分"/>
      <w:bookmarkStart w:id="13" w:name="_Toc164416483"/>
      <w:r>
        <w:rPr>
          <w:rFonts w:hint="eastAsia" w:ascii="宋体" w:hAnsi="宋体" w:cs="宋体"/>
          <w:b/>
          <w:sz w:val="32"/>
          <w:szCs w:val="20"/>
        </w:rPr>
        <w:br w:type="page"/>
      </w:r>
    </w:p>
    <w:p w14:paraId="550636C8">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0CEF4F50">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4D9D78B6">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09501E46">
      <w:pPr>
        <w:snapToGrid w:val="0"/>
        <w:spacing w:line="360" w:lineRule="auto"/>
        <w:outlineLvl w:val="0"/>
        <w:rPr>
          <w:rFonts w:ascii="宋体" w:hAnsi="宋体" w:cs="宋体"/>
          <w:b/>
          <w:sz w:val="24"/>
        </w:rPr>
      </w:pPr>
      <w:r>
        <w:rPr>
          <w:rFonts w:hint="eastAsia" w:ascii="宋体" w:hAnsi="宋体" w:cs="宋体"/>
          <w:b/>
          <w:sz w:val="24"/>
        </w:rPr>
        <w:t>2.定义</w:t>
      </w:r>
    </w:p>
    <w:p w14:paraId="4BAD669A">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5730D2D4">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3F890D73">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B6BEAF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916FB67">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D4884C9">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A4FD9E9">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339163B7">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9E28DCB">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F42D843">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3EBDD42">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04AA4F3D">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7BD35EB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3790D1E2">
      <w:pPr>
        <w:pStyle w:val="4"/>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30A8036">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4DC0D244">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B43A4C">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38B7814">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007576E4">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0277FEE">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sz w:val="24"/>
        </w:rPr>
        <w:t>联合协议或者分包意向协议约定小微企业的合同份额占到合同总金额30%以上的</w:t>
      </w:r>
      <w:bookmarkEnd w:id="14"/>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5733C0A">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9BFCC1E">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BF318C">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CF08548">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44ACAFD">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975DF16">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15E5394">
      <w:pPr>
        <w:snapToGrid w:val="0"/>
        <w:spacing w:line="360" w:lineRule="auto"/>
        <w:ind w:firstLine="480" w:firstLineChars="200"/>
        <w:rPr>
          <w:rFonts w:hint="eastAsia" w:ascii="宋体" w:hAnsi="宋体" w:cs="宋体"/>
          <w:color w:val="auto"/>
          <w:sz w:val="24"/>
        </w:rPr>
      </w:pPr>
      <w:r>
        <w:rPr>
          <w:rFonts w:hint="eastAsia" w:ascii="宋体" w:hAnsi="宋体" w:cs="宋体"/>
          <w:sz w:val="24"/>
        </w:rPr>
        <w:t>3.4.2首台套产品被纳入《首台套产品推广应用指导目录》之日起</w:t>
      </w:r>
      <w:r>
        <w:rPr>
          <w:rFonts w:hint="eastAsia" w:ascii="宋体" w:hAnsi="宋体" w:cs="宋体"/>
          <w:color w:val="FF0000"/>
          <w:sz w:val="24"/>
        </w:rPr>
        <w:t>3</w:t>
      </w:r>
      <w:r>
        <w:rPr>
          <w:rFonts w:hint="eastAsia" w:ascii="宋体" w:hAnsi="宋体" w:cs="宋体"/>
          <w:sz w:val="24"/>
        </w:rPr>
        <w:t>年内，以及产品核心技术高于国内领先水平，并具有明晰自主知识产权的“制造精品”产品，自认定之日起2年内视同已具备相应销售业绩</w:t>
      </w:r>
      <w:r>
        <w:rPr>
          <w:rFonts w:hint="eastAsia" w:ascii="宋体" w:hAnsi="宋体" w:cs="宋体"/>
          <w:color w:val="auto"/>
          <w:sz w:val="24"/>
        </w:rPr>
        <w:t>，参加政府采购活动时业绩分值为满分。</w:t>
      </w:r>
    </w:p>
    <w:p w14:paraId="6BC1B95C">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EB16C78">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1D19CD55">
      <w:pPr>
        <w:snapToGrid w:val="0"/>
        <w:spacing w:line="360" w:lineRule="auto"/>
        <w:ind w:firstLine="480" w:firstLineChars="200"/>
        <w:rPr>
          <w:rFonts w:hint="eastAsia" w:ascii="宋体" w:hAnsi="宋体" w:eastAsia="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w:t>
      </w:r>
      <w:r>
        <w:rPr>
          <w:rFonts w:hint="eastAsia" w:ascii="宋体" w:hAnsi="宋体" w:eastAsia="宋体" w:cs="宋体"/>
          <w:b/>
          <w:color w:val="auto"/>
          <w:sz w:val="24"/>
        </w:rPr>
        <w:t>诉、补偿救济</w:t>
      </w:r>
    </w:p>
    <w:p w14:paraId="0882C025">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009C7374">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132825">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94E35A1">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18133D">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4CF24E97">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78AA32E">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6192E117">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45645820">
      <w:pPr>
        <w:pStyle w:val="34"/>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2AC6069A">
      <w:pPr>
        <w:pStyle w:val="34"/>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37ED6B9B">
      <w:pPr>
        <w:pStyle w:val="34"/>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716D6FD">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2119C11A">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67A2A83D">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11DED5C9">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0681F5A3">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2A3A9581">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69E77DFD">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8B9C860">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2A72839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72EA1D70">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26BEFB7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6E726581">
      <w:pPr>
        <w:pStyle w:val="88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060E6FB">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130A019">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3CBE2C1">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022C7101">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CF5C142">
      <w:pPr>
        <w:pStyle w:val="889"/>
        <w:shd w:val="clear" w:color="auto" w:fill="FFFFFF"/>
        <w:snapToGrid w:val="0"/>
        <w:spacing w:after="240" w:afterAutospacing="0" w:line="360" w:lineRule="auto"/>
        <w:ind w:firstLine="480" w:firstLineChars="200"/>
        <w:contextualSpacing/>
        <w:rPr>
          <w:rFonts w:hint="eastAsia"/>
          <w:highlight w:val="none"/>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highlight w:val="none"/>
        </w:rPr>
        <w:t>。</w:t>
      </w:r>
    </w:p>
    <w:p w14:paraId="25256EC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4C51B8E5">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D6A26E6">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color w:val="auto"/>
        </w:rPr>
        <w:t>投</w:t>
      </w:r>
      <w:r>
        <w:rPr>
          <w:rFonts w:hint="eastAsia"/>
        </w:rPr>
        <w:t>诉书范本及制作说明详见附件3。</w:t>
      </w:r>
    </w:p>
    <w:p w14:paraId="181331CB">
      <w:pPr>
        <w:pStyle w:val="131"/>
        <w:snapToGrid w:val="0"/>
        <w:spacing w:before="0"/>
        <w:ind w:firstLine="360"/>
        <w:rPr>
          <w:rFonts w:ascii="宋体" w:hAnsi="宋体" w:cs="宋体"/>
          <w:sz w:val="18"/>
          <w:szCs w:val="18"/>
        </w:rPr>
      </w:pPr>
    </w:p>
    <w:p w14:paraId="08F7B799">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28232B25">
      <w:pPr>
        <w:pStyle w:val="34"/>
        <w:spacing w:line="360" w:lineRule="auto"/>
        <w:rPr>
          <w:rFonts w:hAnsi="宋体" w:cs="宋体"/>
          <w:b/>
          <w:sz w:val="24"/>
          <w:szCs w:val="24"/>
        </w:rPr>
      </w:pPr>
      <w:r>
        <w:rPr>
          <w:rFonts w:hint="eastAsia" w:hAnsi="宋体" w:cs="宋体"/>
          <w:b/>
          <w:sz w:val="24"/>
          <w:szCs w:val="24"/>
        </w:rPr>
        <w:t>5．采购文件的构成</w:t>
      </w:r>
    </w:p>
    <w:p w14:paraId="72330617">
      <w:pPr>
        <w:pStyle w:val="34"/>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4C720B1E">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15A77F3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2E725FFC">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67816AA">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312F884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7626BEB">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05768F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3E13870E">
      <w:pPr>
        <w:pStyle w:val="34"/>
        <w:spacing w:line="360" w:lineRule="auto"/>
        <w:rPr>
          <w:rFonts w:hAnsi="宋体" w:cs="宋体"/>
          <w:b/>
          <w:sz w:val="24"/>
          <w:szCs w:val="24"/>
        </w:rPr>
      </w:pPr>
      <w:r>
        <w:rPr>
          <w:rFonts w:hint="eastAsia" w:hAnsi="宋体" w:cs="宋体"/>
          <w:b/>
          <w:sz w:val="24"/>
          <w:szCs w:val="24"/>
        </w:rPr>
        <w:t>6. 采购文件的澄清、修改</w:t>
      </w:r>
    </w:p>
    <w:p w14:paraId="24EE06AE">
      <w:pPr>
        <w:pStyle w:val="13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70D76CCC">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EE9E066">
      <w:pPr>
        <w:pStyle w:val="25"/>
        <w:rPr>
          <w:rFonts w:hAnsi="宋体" w:cs="宋体"/>
          <w:sz w:val="18"/>
          <w:szCs w:val="18"/>
          <w:lang w:val="en-US"/>
        </w:rPr>
      </w:pPr>
    </w:p>
    <w:p w14:paraId="12FD091D">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85F16B7">
      <w:pPr>
        <w:pStyle w:val="34"/>
        <w:spacing w:line="360" w:lineRule="auto"/>
        <w:rPr>
          <w:rFonts w:hAnsi="宋体" w:cs="宋体"/>
          <w:b/>
          <w:sz w:val="24"/>
          <w:szCs w:val="24"/>
        </w:rPr>
      </w:pPr>
      <w:r>
        <w:rPr>
          <w:rFonts w:hint="eastAsia" w:hAnsi="宋体" w:cs="宋体"/>
          <w:b/>
          <w:sz w:val="24"/>
          <w:szCs w:val="24"/>
        </w:rPr>
        <w:t>7. 采购文件的获取</w:t>
      </w:r>
    </w:p>
    <w:p w14:paraId="151670E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42B9AEDD">
      <w:pPr>
        <w:pStyle w:val="34"/>
        <w:spacing w:line="360" w:lineRule="auto"/>
        <w:rPr>
          <w:rFonts w:hAnsi="宋体" w:cs="宋体"/>
          <w:b/>
          <w:sz w:val="24"/>
          <w:szCs w:val="24"/>
        </w:rPr>
      </w:pPr>
      <w:r>
        <w:rPr>
          <w:rFonts w:hint="eastAsia" w:hAnsi="宋体" w:cs="宋体"/>
          <w:b/>
          <w:sz w:val="24"/>
          <w:szCs w:val="24"/>
        </w:rPr>
        <w:t>8.磋商前答疑会或现场考察</w:t>
      </w:r>
    </w:p>
    <w:p w14:paraId="7A363025">
      <w:pPr>
        <w:pStyle w:val="34"/>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0D01A7A3">
      <w:pPr>
        <w:pStyle w:val="34"/>
        <w:spacing w:line="360" w:lineRule="auto"/>
        <w:rPr>
          <w:rFonts w:hAnsi="宋体" w:cs="宋体"/>
          <w:b/>
          <w:szCs w:val="24"/>
        </w:rPr>
      </w:pPr>
      <w:r>
        <w:rPr>
          <w:rFonts w:hint="eastAsia" w:hAnsi="宋体" w:cs="宋体"/>
          <w:b/>
          <w:kern w:val="28"/>
          <w:sz w:val="24"/>
          <w:szCs w:val="24"/>
        </w:rPr>
        <w:t>9.磋商保证金</w:t>
      </w:r>
    </w:p>
    <w:p w14:paraId="34186F58">
      <w:pPr>
        <w:pStyle w:val="6"/>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1E4A98EF">
      <w:pPr>
        <w:pStyle w:val="34"/>
        <w:spacing w:line="360" w:lineRule="auto"/>
        <w:rPr>
          <w:rFonts w:hAnsi="宋体" w:cs="宋体"/>
          <w:b/>
          <w:sz w:val="24"/>
          <w:szCs w:val="24"/>
        </w:rPr>
      </w:pPr>
      <w:r>
        <w:rPr>
          <w:rFonts w:hint="eastAsia" w:hAnsi="宋体" w:cs="宋体"/>
          <w:b/>
          <w:sz w:val="24"/>
          <w:szCs w:val="24"/>
        </w:rPr>
        <w:t>10. 响应文件的语言</w:t>
      </w:r>
    </w:p>
    <w:p w14:paraId="613F4E4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311825A">
      <w:pPr>
        <w:pStyle w:val="34"/>
        <w:spacing w:line="360" w:lineRule="auto"/>
        <w:rPr>
          <w:rFonts w:hAnsi="宋体" w:cs="宋体"/>
          <w:b/>
          <w:sz w:val="24"/>
          <w:szCs w:val="24"/>
        </w:rPr>
      </w:pPr>
      <w:r>
        <w:rPr>
          <w:rFonts w:hint="eastAsia" w:hAnsi="宋体" w:cs="宋体"/>
          <w:b/>
          <w:sz w:val="24"/>
          <w:szCs w:val="24"/>
        </w:rPr>
        <w:t>11. 响应文件的组成</w:t>
      </w:r>
    </w:p>
    <w:p w14:paraId="3E0C18A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81F3371">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5D82628">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5" w:name="_Hlk101259339"/>
      <w:r>
        <w:rPr>
          <w:rFonts w:hint="eastAsia" w:ascii="宋体" w:hAnsi="宋体" w:cs="宋体"/>
          <w:snapToGrid w:val="0"/>
          <w:kern w:val="28"/>
          <w:sz w:val="24"/>
          <w:szCs w:val="20"/>
        </w:rPr>
        <w:t>联合协议</w:t>
      </w:r>
      <w:bookmarkStart w:id="16" w:name="_Hlk101257010"/>
      <w:r>
        <w:rPr>
          <w:rFonts w:hint="eastAsia" w:ascii="宋体" w:hAnsi="宋体" w:cs="宋体"/>
          <w:snapToGrid w:val="0"/>
          <w:kern w:val="28"/>
          <w:sz w:val="24"/>
          <w:szCs w:val="20"/>
        </w:rPr>
        <w:t>（如果有)</w:t>
      </w:r>
      <w:bookmarkEnd w:id="15"/>
      <w:bookmarkEnd w:id="16"/>
      <w:r>
        <w:rPr>
          <w:rFonts w:hint="eastAsia" w:ascii="宋体" w:hAnsi="宋体" w:cs="宋体"/>
          <w:snapToGrid w:val="0"/>
          <w:kern w:val="28"/>
          <w:sz w:val="24"/>
          <w:szCs w:val="20"/>
        </w:rPr>
        <w:t>；</w:t>
      </w:r>
    </w:p>
    <w:p w14:paraId="03DC5EA1">
      <w:pPr>
        <w:snapToGrid w:val="0"/>
        <w:spacing w:line="360" w:lineRule="auto"/>
        <w:ind w:firstLine="960" w:firstLineChars="400"/>
        <w:rPr>
          <w:rFonts w:ascii="宋体" w:hAnsi="宋体" w:cs="宋体"/>
          <w:color w:val="auto"/>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w:t>
      </w:r>
      <w:r>
        <w:rPr>
          <w:rFonts w:hint="eastAsia" w:ascii="宋体" w:hAnsi="宋体" w:cs="宋体"/>
          <w:color w:val="auto"/>
          <w:sz w:val="24"/>
        </w:rPr>
        <w:t>的资格要求</w:t>
      </w:r>
      <w:r>
        <w:rPr>
          <w:rFonts w:hint="eastAsia" w:ascii="宋体" w:hAnsi="宋体" w:cs="宋体"/>
          <w:snapToGrid w:val="0"/>
          <w:color w:val="auto"/>
          <w:kern w:val="28"/>
          <w:sz w:val="24"/>
          <w:szCs w:val="20"/>
        </w:rPr>
        <w:t>（</w:t>
      </w:r>
      <w:r>
        <w:rPr>
          <w:rFonts w:hint="eastAsia" w:ascii="宋体" w:hAnsi="宋体" w:cs="宋体"/>
          <w:b/>
          <w:bCs/>
          <w:i/>
          <w:iCs/>
          <w:snapToGrid w:val="0"/>
          <w:color w:val="auto"/>
          <w:kern w:val="28"/>
          <w:sz w:val="24"/>
          <w:szCs w:val="20"/>
          <w:lang w:eastAsia="zh-CN"/>
        </w:rPr>
        <w:t>在资格文件中必须提供《</w:t>
      </w:r>
      <w:r>
        <w:rPr>
          <w:rFonts w:hint="eastAsia" w:ascii="宋体" w:hAnsi="宋体" w:cs="宋体"/>
          <w:b/>
          <w:bCs/>
          <w:i/>
          <w:iCs/>
          <w:color w:val="auto"/>
          <w:sz w:val="24"/>
        </w:rPr>
        <w:t>中小企业声明函</w:t>
      </w:r>
      <w:r>
        <w:rPr>
          <w:rFonts w:hint="eastAsia" w:ascii="宋体" w:hAnsi="宋体" w:cs="宋体"/>
          <w:b/>
          <w:bCs/>
          <w:i/>
          <w:iCs/>
          <w:color w:val="auto"/>
          <w:sz w:val="24"/>
          <w:lang w:eastAsia="zh-CN"/>
        </w:rPr>
        <w:t>》，否则按无效标处理</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22E2C04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B22ADBC">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CBCC62B">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5674FDA5">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5A3D98E6">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7A97AB98">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3D5F567F">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1744C45C">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77809068">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61D51B5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0A3CFB2">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32545B73">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28EB3B9B">
      <w:pPr>
        <w:snapToGrid w:val="0"/>
        <w:spacing w:line="360" w:lineRule="auto"/>
        <w:ind w:firstLine="960" w:firstLineChars="400"/>
        <w:rPr>
          <w:rFonts w:hint="eastAsia" w:ascii="宋体" w:hAnsi="宋体" w:cs="宋体"/>
          <w:color w:val="auto"/>
          <w:sz w:val="24"/>
        </w:rPr>
      </w:pPr>
      <w:r>
        <w:rPr>
          <w:rFonts w:hint="eastAsia" w:ascii="宋体" w:hAnsi="宋体" w:cs="宋体"/>
          <w:sz w:val="24"/>
        </w:rPr>
        <w:t>11.3.3中小</w:t>
      </w:r>
      <w:r>
        <w:rPr>
          <w:rFonts w:hint="eastAsia" w:ascii="宋体" w:hAnsi="宋体" w:cs="宋体"/>
          <w:color w:val="auto"/>
          <w:sz w:val="24"/>
        </w:rPr>
        <w:t>企业声明函。</w:t>
      </w:r>
    </w:p>
    <w:p w14:paraId="05923D98">
      <w:pPr>
        <w:pStyle w:val="4"/>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44F3A15C">
      <w:pPr>
        <w:spacing w:line="360" w:lineRule="auto"/>
        <w:ind w:firstLine="723" w:firstLineChars="300"/>
        <w:rPr>
          <w:rFonts w:ascii="宋体" w:hAnsi="宋体" w:cs="宋体"/>
          <w:b/>
          <w:color w:val="auto"/>
          <w:sz w:val="24"/>
        </w:rPr>
      </w:pPr>
      <w:r>
        <w:rPr>
          <w:rFonts w:hint="eastAsia" w:ascii="宋体" w:hAnsi="宋体" w:cs="宋体"/>
          <w:b/>
          <w:sz w:val="24"/>
        </w:rPr>
        <w:t>响应文件含有采购人不能</w:t>
      </w:r>
      <w:r>
        <w:rPr>
          <w:rFonts w:hint="eastAsia" w:ascii="宋体" w:hAnsi="宋体" w:cs="宋体"/>
          <w:b/>
          <w:color w:val="auto"/>
          <w:sz w:val="24"/>
        </w:rPr>
        <w:t>接受的附加条件的，响应文件无效；</w:t>
      </w:r>
    </w:p>
    <w:p w14:paraId="68EE21B2">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供应商提供虚假材料的，响应文件无效。</w:t>
      </w:r>
    </w:p>
    <w:p w14:paraId="4EC48DA4">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388DC30C">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0AFC1A65">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254EB0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0D494D33">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F9B7105">
      <w:pPr>
        <w:snapToGrid w:val="0"/>
        <w:spacing w:line="360" w:lineRule="auto"/>
        <w:rPr>
          <w:rFonts w:ascii="宋体" w:hAnsi="宋体" w:cs="宋体"/>
          <w:b/>
          <w:sz w:val="24"/>
        </w:rPr>
      </w:pPr>
      <w:r>
        <w:rPr>
          <w:rFonts w:hint="eastAsia" w:ascii="宋体" w:hAnsi="宋体" w:cs="宋体"/>
          <w:b/>
          <w:sz w:val="24"/>
        </w:rPr>
        <w:t>13.响应文件的签署、盖章</w:t>
      </w:r>
    </w:p>
    <w:p w14:paraId="197A2C0E">
      <w:pPr>
        <w:pStyle w:val="13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05F98D63">
      <w:pPr>
        <w:pStyle w:val="13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4655A29A">
      <w:pPr>
        <w:pStyle w:val="13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1463231E">
      <w:pPr>
        <w:pStyle w:val="131"/>
        <w:snapToGrid w:val="0"/>
        <w:spacing w:before="0"/>
        <w:ind w:firstLine="0" w:firstLineChars="0"/>
        <w:rPr>
          <w:rFonts w:ascii="宋体" w:hAnsi="宋体" w:cs="宋体"/>
          <w:b/>
          <w:szCs w:val="24"/>
        </w:rPr>
      </w:pPr>
    </w:p>
    <w:p w14:paraId="62EB0401">
      <w:pPr>
        <w:pStyle w:val="131"/>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6C52FCD">
      <w:pPr>
        <w:pStyle w:val="131"/>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1503B72">
      <w:pPr>
        <w:pStyle w:val="131"/>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6A8AAFB9">
      <w:pPr>
        <w:pStyle w:val="131"/>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743F471A">
      <w:pPr>
        <w:pStyle w:val="34"/>
        <w:snapToGrid w:val="0"/>
        <w:spacing w:line="360" w:lineRule="auto"/>
        <w:rPr>
          <w:rFonts w:hAnsi="宋体" w:cs="宋体"/>
          <w:b/>
          <w:sz w:val="24"/>
          <w:szCs w:val="24"/>
        </w:rPr>
      </w:pPr>
      <w:r>
        <w:rPr>
          <w:rFonts w:hint="eastAsia" w:hAnsi="宋体" w:cs="宋体"/>
          <w:b/>
          <w:sz w:val="24"/>
          <w:szCs w:val="24"/>
        </w:rPr>
        <w:t>15.备份响应文件</w:t>
      </w:r>
    </w:p>
    <w:p w14:paraId="45944173">
      <w:pPr>
        <w:pStyle w:val="34"/>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7EA0A920">
      <w:pPr>
        <w:pStyle w:val="34"/>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614C7790">
      <w:pPr>
        <w:pStyle w:val="34"/>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34F56414">
      <w:pPr>
        <w:pStyle w:val="34"/>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0BADCAD">
      <w:pPr>
        <w:pStyle w:val="34"/>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7B3516C3">
      <w:pPr>
        <w:pStyle w:val="131"/>
        <w:spacing w:before="0"/>
        <w:ind w:firstLine="0" w:firstLineChars="0"/>
        <w:rPr>
          <w:rFonts w:ascii="宋体" w:hAnsi="宋体" w:cs="宋体"/>
          <w:b/>
          <w:szCs w:val="24"/>
        </w:rPr>
      </w:pPr>
      <w:r>
        <w:rPr>
          <w:rFonts w:hint="eastAsia" w:ascii="宋体" w:hAnsi="宋体" w:cs="宋体"/>
          <w:b/>
          <w:szCs w:val="24"/>
        </w:rPr>
        <w:t>16.响应文件的无效处理</w:t>
      </w:r>
    </w:p>
    <w:p w14:paraId="096D0A29">
      <w:pPr>
        <w:pStyle w:val="26"/>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6A4BEEE0">
      <w:pPr>
        <w:pStyle w:val="131"/>
        <w:spacing w:before="0"/>
        <w:ind w:firstLine="0" w:firstLineChars="0"/>
        <w:rPr>
          <w:rFonts w:ascii="宋体" w:hAnsi="宋体" w:cs="宋体"/>
          <w:b/>
          <w:szCs w:val="24"/>
        </w:rPr>
      </w:pPr>
      <w:r>
        <w:rPr>
          <w:rFonts w:hint="eastAsia" w:ascii="宋体" w:hAnsi="宋体" w:cs="宋体"/>
          <w:b/>
          <w:szCs w:val="24"/>
        </w:rPr>
        <w:t>17.响应文件有效期</w:t>
      </w:r>
    </w:p>
    <w:p w14:paraId="7709C6D6">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2AAA0DA5">
      <w:pPr>
        <w:pStyle w:val="13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7A1C4EAE">
      <w:pPr>
        <w:pStyle w:val="131"/>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2B184159">
      <w:pPr>
        <w:pStyle w:val="131"/>
        <w:spacing w:before="0"/>
        <w:ind w:firstLine="643"/>
        <w:rPr>
          <w:rFonts w:ascii="宋体" w:hAnsi="宋体" w:cs="宋体"/>
          <w:b/>
          <w:sz w:val="32"/>
        </w:rPr>
      </w:pPr>
    </w:p>
    <w:p w14:paraId="1115F8B4">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B62A612">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51FBC56D">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1C99E606">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1571B6B5">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62DA0334">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01B187E8">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28D9D270">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19F63219">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7365165">
      <w:pPr>
        <w:pStyle w:val="131"/>
        <w:spacing w:before="0"/>
        <w:ind w:firstLine="480"/>
        <w:rPr>
          <w:rFonts w:hint="eastAsia" w:ascii="宋体" w:hAnsi="宋体" w:cs="宋体"/>
          <w:color w:val="auto"/>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w:t>
      </w:r>
      <w:r>
        <w:rPr>
          <w:rFonts w:hint="eastAsia" w:ascii="宋体" w:hAnsi="宋体" w:cs="宋体"/>
          <w:color w:val="auto"/>
        </w:rPr>
        <w:t>足3家的，不再评审。</w:t>
      </w:r>
    </w:p>
    <w:p w14:paraId="68E0E3EA">
      <w:pPr>
        <w:pStyle w:val="13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45004C">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51054978">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0DDAD4FF">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3DDB92F">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576A747E">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4A2AD68">
      <w:pPr>
        <w:pStyle w:val="131"/>
        <w:spacing w:before="0"/>
        <w:ind w:firstLine="0" w:firstLineChars="0"/>
        <w:rPr>
          <w:rFonts w:ascii="宋体" w:hAnsi="宋体" w:cs="宋体"/>
          <w:kern w:val="0"/>
          <w:szCs w:val="24"/>
        </w:rPr>
      </w:pPr>
    </w:p>
    <w:p w14:paraId="476A75D3">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470F60C0">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00A00B22">
      <w:pPr>
        <w:spacing w:line="360" w:lineRule="auto"/>
        <w:rPr>
          <w:rFonts w:ascii="宋体" w:hAnsi="宋体" w:cs="宋体"/>
          <w:b/>
          <w:sz w:val="24"/>
        </w:rPr>
      </w:pPr>
    </w:p>
    <w:p w14:paraId="512E986A">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32EF1ED8">
      <w:pPr>
        <w:pStyle w:val="26"/>
        <w:spacing w:line="360" w:lineRule="auto"/>
        <w:ind w:left="479" w:hanging="479" w:hangingChars="199"/>
        <w:rPr>
          <w:rFonts w:cs="宋体"/>
          <w:b/>
        </w:rPr>
      </w:pPr>
      <w:r>
        <w:rPr>
          <w:rFonts w:hint="eastAsia" w:cs="宋体"/>
          <w:b/>
        </w:rPr>
        <w:t>22. 确定成交供应商</w:t>
      </w:r>
    </w:p>
    <w:p w14:paraId="6319F89E">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w:t>
      </w:r>
      <w:r>
        <w:rPr>
          <w:rFonts w:hint="eastAsia" w:ascii="宋体" w:hAnsi="宋体" w:cs="宋体"/>
          <w:color w:val="auto"/>
          <w:szCs w:val="24"/>
        </w:rPr>
        <w:t>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w:t>
      </w:r>
      <w:r>
        <w:rPr>
          <w:rFonts w:hint="eastAsia" w:ascii="宋体" w:hAnsi="宋体" w:cs="宋体"/>
          <w:szCs w:val="24"/>
        </w:rPr>
        <w:t>通知书和中标、成交结果公告应当在规定时间内同时发出。</w:t>
      </w:r>
    </w:p>
    <w:p w14:paraId="286F4A80">
      <w:pPr>
        <w:pStyle w:val="131"/>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2CEAB46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199F22D9">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6FB485CC">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sz w:val="24"/>
        </w:rPr>
        <w:t>23.3公告期限为1</w:t>
      </w:r>
      <w:r>
        <w:rPr>
          <w:rFonts w:hint="eastAsia" w:ascii="宋体" w:hAnsi="宋体" w:cs="宋体"/>
          <w:color w:val="auto"/>
          <w:sz w:val="24"/>
        </w:rPr>
        <w:t>个工作日。</w:t>
      </w:r>
    </w:p>
    <w:p w14:paraId="7052CA6C">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3AF47257">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7962E7F7">
      <w:pPr>
        <w:pStyle w:val="26"/>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B52CCFD">
      <w:pPr>
        <w:pStyle w:val="26"/>
        <w:snapToGrid w:val="0"/>
        <w:spacing w:line="360" w:lineRule="auto"/>
        <w:ind w:left="479" w:hanging="479" w:hangingChars="199"/>
        <w:rPr>
          <w:rFonts w:cs="宋体"/>
          <w:b/>
        </w:rPr>
      </w:pPr>
      <w:r>
        <w:rPr>
          <w:rFonts w:hint="eastAsia" w:cs="宋体"/>
          <w:b/>
        </w:rPr>
        <w:t>25. 合同的签订</w:t>
      </w:r>
    </w:p>
    <w:p w14:paraId="28F183DF">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77E0B34C">
      <w:pPr>
        <w:pStyle w:val="13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7E0623C0">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35BAB69">
      <w:pPr>
        <w:pStyle w:val="13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180B356">
      <w:pPr>
        <w:pStyle w:val="131"/>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5B7C25BE">
      <w:pPr>
        <w:pStyle w:val="26"/>
        <w:snapToGrid w:val="0"/>
        <w:spacing w:line="360" w:lineRule="auto"/>
        <w:ind w:left="479" w:hanging="479" w:hangingChars="199"/>
        <w:rPr>
          <w:rFonts w:cs="宋体"/>
          <w:b/>
        </w:rPr>
      </w:pPr>
      <w:r>
        <w:rPr>
          <w:rFonts w:hint="eastAsia" w:cs="宋体"/>
          <w:b/>
        </w:rPr>
        <w:t>26. 履约保证金</w:t>
      </w:r>
    </w:p>
    <w:p w14:paraId="1FD10DEC">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B5D613C">
      <w:pPr>
        <w:pStyle w:val="4"/>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BCADE3">
      <w:pPr>
        <w:pStyle w:val="4"/>
        <w:rPr>
          <w:highlight w:val="none"/>
        </w:rPr>
      </w:pPr>
      <w:r>
        <w:rPr>
          <w:rFonts w:ascii="宋体" w:hAnsi="宋体" w:eastAsia="宋体" w:cs="Times New Roman"/>
          <w:b/>
          <w:bCs/>
          <w:kern w:val="2"/>
          <w:sz w:val="24"/>
          <w:szCs w:val="32"/>
          <w:highlight w:val="none"/>
          <w:lang w:val="en-US"/>
        </w:rPr>
        <w:t>27.预付款</w:t>
      </w:r>
    </w:p>
    <w:p w14:paraId="0F507FFE">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AFB9BCA"/>
    <w:p w14:paraId="352FE45D">
      <w:pPr>
        <w:snapToGrid w:val="0"/>
        <w:spacing w:line="360" w:lineRule="auto"/>
        <w:ind w:firstLine="3357" w:firstLineChars="1045"/>
        <w:rPr>
          <w:rFonts w:ascii="宋体" w:hAnsi="宋体" w:cs="宋体"/>
          <w:b/>
          <w:sz w:val="32"/>
        </w:rPr>
      </w:pPr>
    </w:p>
    <w:p w14:paraId="1E75D194">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02EF65D9">
      <w:pPr>
        <w:pStyle w:val="131"/>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137BDF98">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3AC6882">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D4456C3">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4BA91704">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71775B4C">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34C85C41">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D661AA4">
      <w:pPr>
        <w:tabs>
          <w:tab w:val="left" w:pos="0"/>
        </w:tabs>
        <w:spacing w:line="360" w:lineRule="auto"/>
        <w:ind w:firstLine="480"/>
        <w:rPr>
          <w:rFonts w:ascii="宋体" w:hAnsi="宋体" w:cs="宋体"/>
          <w:sz w:val="24"/>
        </w:rPr>
      </w:pPr>
    </w:p>
    <w:p w14:paraId="7D56AAE7">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6D38FC22">
      <w:pPr>
        <w:pStyle w:val="26"/>
        <w:spacing w:line="360" w:lineRule="auto"/>
        <w:ind w:firstLine="0" w:firstLineChars="0"/>
        <w:rPr>
          <w:rFonts w:cs="宋体"/>
          <w:b/>
          <w:color w:val="auto"/>
        </w:rPr>
      </w:pPr>
      <w:r>
        <w:rPr>
          <w:rFonts w:hint="eastAsia" w:cs="宋体"/>
          <w:b/>
        </w:rPr>
        <w:t>30.验收</w:t>
      </w:r>
    </w:p>
    <w:p w14:paraId="24AB9E7A">
      <w:pPr>
        <w:tabs>
          <w:tab w:val="left" w:pos="0"/>
        </w:tabs>
        <w:spacing w:line="360" w:lineRule="auto"/>
        <w:ind w:firstLine="480"/>
        <w:rPr>
          <w:rFonts w:ascii="宋体" w:hAnsi="宋体" w:cs="宋体"/>
          <w:kern w:val="0"/>
          <w:sz w:val="24"/>
        </w:rPr>
      </w:pPr>
      <w:r>
        <w:rPr>
          <w:rFonts w:hint="eastAsia" w:ascii="宋体" w:hAnsi="宋体" w:cs="宋体"/>
          <w:color w:val="auto"/>
          <w:kern w:val="0"/>
          <w:sz w:val="24"/>
        </w:rPr>
        <w:t>30.1采购人应当根据采购项目的具体情况，自行组织项目验收或者委托采购代理机构验收。大型或者复杂</w:t>
      </w:r>
      <w:r>
        <w:rPr>
          <w:rFonts w:hint="eastAsia" w:ascii="宋体" w:hAnsi="宋体" w:cs="宋体"/>
          <w:kern w:val="0"/>
          <w:sz w:val="24"/>
        </w:rPr>
        <w:t>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159BA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11A68E02">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5769B4">
      <w:pPr>
        <w:tabs>
          <w:tab w:val="left" w:pos="0"/>
        </w:tabs>
        <w:spacing w:line="360" w:lineRule="auto"/>
        <w:ind w:firstLine="480"/>
        <w:rPr>
          <w:rFonts w:ascii="宋体" w:hAnsi="宋体" w:cs="宋体"/>
          <w:color w:val="auto"/>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w:t>
      </w:r>
      <w:r>
        <w:rPr>
          <w:rFonts w:hint="eastAsia" w:ascii="宋体" w:hAnsi="宋体" w:cs="宋体"/>
          <w:color w:val="auto"/>
          <w:kern w:val="0"/>
          <w:sz w:val="24"/>
        </w:rPr>
        <w:t>民法典》。供应商在履约过程中有政府采购法律法规规定的违法违规情形的，采购人应当及时报告本级财政部门。</w:t>
      </w:r>
    </w:p>
    <w:bookmarkEnd w:id="17"/>
    <w:p w14:paraId="43865786">
      <w:pPr>
        <w:pStyle w:val="4"/>
        <w:adjustRightInd w:val="0"/>
        <w:snapToGrid w:val="0"/>
        <w:ind w:left="0" w:firstLine="480" w:firstLineChars="200"/>
        <w:rPr>
          <w:rFonts w:ascii="宋体" w:hAnsi="宋体" w:eastAsia="宋体" w:cs="宋体"/>
          <w:b w:val="0"/>
          <w:bCs w:val="0"/>
          <w:color w:val="auto"/>
          <w:kern w:val="0"/>
          <w:sz w:val="24"/>
          <w:szCs w:val="24"/>
          <w:lang w:val="en-US"/>
        </w:rPr>
      </w:pPr>
      <w:bookmarkStart w:id="18" w:name="_Hlt68072990"/>
      <w:bookmarkEnd w:id="18"/>
      <w:bookmarkStart w:id="19" w:name="_Hlt75236101"/>
      <w:bookmarkEnd w:id="19"/>
      <w:bookmarkStart w:id="20" w:name="_Hlt74714665"/>
      <w:bookmarkEnd w:id="20"/>
      <w:bookmarkStart w:id="21" w:name="_Hlt74729768"/>
      <w:bookmarkEnd w:id="21"/>
      <w:bookmarkStart w:id="22" w:name="_Hlt68057669"/>
      <w:bookmarkEnd w:id="22"/>
      <w:bookmarkStart w:id="23" w:name="_Hlt75236011"/>
      <w:bookmarkEnd w:id="23"/>
      <w:bookmarkStart w:id="24" w:name="_Hlt74707468"/>
      <w:bookmarkEnd w:id="24"/>
      <w:bookmarkStart w:id="25" w:name="_Hlt68073093"/>
      <w:bookmarkEnd w:id="25"/>
      <w:bookmarkStart w:id="26" w:name="_Hlt68403820"/>
      <w:bookmarkEnd w:id="26"/>
      <w:bookmarkStart w:id="27" w:name="_Hlt68072998"/>
      <w:bookmarkEnd w:id="27"/>
      <w:bookmarkStart w:id="28" w:name="_Hlt75236290"/>
      <w:bookmarkEnd w:id="28"/>
      <w:bookmarkStart w:id="29" w:name="_Hlt74730295"/>
      <w:bookmarkEnd w:id="29"/>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1E7666E">
      <w:pPr>
        <w:pStyle w:val="80"/>
        <w:rPr>
          <w:color w:val="auto"/>
        </w:rPr>
        <w:sectPr>
          <w:pgSz w:w="11906" w:h="16838"/>
          <w:pgMar w:top="1440" w:right="1080" w:bottom="1440" w:left="1080" w:header="851" w:footer="992" w:gutter="0"/>
          <w:cols w:space="720" w:num="1"/>
          <w:titlePg/>
          <w:docGrid w:linePitch="312" w:charSpace="0"/>
        </w:sectPr>
      </w:pPr>
    </w:p>
    <w:bookmarkEnd w:id="12"/>
    <w:bookmarkEnd w:id="13"/>
    <w:p w14:paraId="1A4E42F3">
      <w:pPr>
        <w:pStyle w:val="34"/>
        <w:spacing w:line="360" w:lineRule="auto"/>
        <w:jc w:val="center"/>
        <w:rPr>
          <w:rFonts w:hAnsi="宋体" w:cs="宋体"/>
          <w:b/>
          <w:snapToGrid/>
          <w:sz w:val="36"/>
          <w:szCs w:val="20"/>
        </w:rPr>
      </w:pPr>
      <w:bookmarkStart w:id="30" w:name="第四部分"/>
      <w:r>
        <w:rPr>
          <w:rFonts w:hint="eastAsia" w:hAnsi="宋体" w:cs="宋体"/>
          <w:b/>
          <w:snapToGrid/>
          <w:sz w:val="36"/>
          <w:szCs w:val="20"/>
        </w:rPr>
        <w:t>第三部分 采购需求</w:t>
      </w:r>
    </w:p>
    <w:p w14:paraId="14C06BEB">
      <w:pPr>
        <w:spacing w:line="360" w:lineRule="auto"/>
        <w:jc w:val="left"/>
        <w:rPr>
          <w:rFonts w:ascii="宋体" w:hAnsi="宋体" w:cs="仿宋_GB2312"/>
          <w:b/>
          <w:bCs/>
          <w:sz w:val="24"/>
        </w:rPr>
      </w:pPr>
      <w:r>
        <w:rPr>
          <w:rFonts w:hint="eastAsia" w:ascii="宋体" w:hAnsi="宋体" w:cs="仿宋_GB2312"/>
          <w:b/>
          <w:bCs/>
          <w:sz w:val="24"/>
        </w:rPr>
        <w:t>一、工程概况</w:t>
      </w:r>
    </w:p>
    <w:p w14:paraId="628F381D">
      <w:pPr>
        <w:pStyle w:val="131"/>
        <w:snapToGrid w:val="0"/>
        <w:spacing w:before="0"/>
        <w:ind w:firstLine="482"/>
        <w:outlineLvl w:val="2"/>
        <w:rPr>
          <w:rFonts w:hint="eastAsia" w:ascii="宋体" w:hAnsi="宋体"/>
          <w:color w:val="auto"/>
          <w:szCs w:val="21"/>
          <w:highlight w:val="none"/>
          <w:u w:val="single"/>
          <w:lang w:eastAsia="zh-CN"/>
        </w:rPr>
      </w:pPr>
      <w:r>
        <w:rPr>
          <w:rFonts w:hint="eastAsia" w:ascii="宋体" w:hAnsi="宋体" w:cs="Times New Roman"/>
          <w:color w:val="auto"/>
          <w:szCs w:val="21"/>
          <w:highlight w:val="none"/>
          <w:lang w:eastAsia="zh-CN"/>
        </w:rPr>
        <w:t>杭州市江锦小学塑胶跑道维修工程项目，</w:t>
      </w:r>
      <w:r>
        <w:rPr>
          <w:rFonts w:hint="eastAsia" w:ascii="宋体" w:hAnsi="宋体" w:eastAsia="宋体" w:cs="Times New Roman"/>
          <w:color w:val="auto"/>
          <w:szCs w:val="21"/>
          <w:highlight w:val="none"/>
          <w:lang w:eastAsia="zh-CN"/>
        </w:rPr>
        <w:t>位于</w:t>
      </w:r>
      <w:r>
        <w:rPr>
          <w:rFonts w:hint="eastAsia" w:ascii="宋体" w:hAnsi="宋体"/>
          <w:color w:val="auto"/>
          <w:sz w:val="24"/>
          <w:u w:val="single"/>
        </w:rPr>
        <w:t xml:space="preserve">  </w:t>
      </w:r>
      <w:r>
        <w:rPr>
          <w:rFonts w:hint="eastAsia" w:ascii="宋体" w:hAnsi="宋体"/>
          <w:color w:val="auto"/>
          <w:sz w:val="24"/>
          <w:u w:val="single"/>
          <w:lang w:eastAsia="zh-CN"/>
        </w:rPr>
        <w:t>杭州市上城区百安街1号</w:t>
      </w:r>
      <w:r>
        <w:rPr>
          <w:rFonts w:hint="eastAsia" w:ascii="宋体" w:hAnsi="宋体"/>
          <w:color w:val="auto"/>
          <w:sz w:val="24"/>
          <w:u w:val="none"/>
          <w:lang w:eastAsia="zh-CN"/>
        </w:rPr>
        <w:t>。</w:t>
      </w:r>
    </w:p>
    <w:p w14:paraId="417BC313">
      <w:pPr>
        <w:pStyle w:val="131"/>
        <w:snapToGrid w:val="0"/>
        <w:spacing w:before="0"/>
        <w:ind w:firstLine="482"/>
        <w:outlineLvl w:val="2"/>
        <w:rPr>
          <w:rFonts w:ascii="宋体" w:hAnsi="宋体"/>
          <w:color w:val="auto"/>
          <w:sz w:val="24"/>
          <w:u w:val="single"/>
        </w:rPr>
      </w:pPr>
      <w:r>
        <w:rPr>
          <w:rFonts w:hint="eastAsia" w:hAnsi="宋体" w:cs="宋体"/>
          <w:bCs/>
          <w:snapToGrid/>
          <w:color w:val="auto"/>
          <w:kern w:val="2"/>
          <w:sz w:val="24"/>
          <w:szCs w:val="24"/>
        </w:rPr>
        <w:t>主要内容：主要内容：</w:t>
      </w:r>
      <w:r>
        <w:rPr>
          <w:rFonts w:hint="eastAsia" w:hAnsi="宋体" w:cs="宋体"/>
          <w:bCs/>
          <w:snapToGrid/>
          <w:color w:val="auto"/>
          <w:kern w:val="2"/>
          <w:sz w:val="24"/>
          <w:szCs w:val="24"/>
          <w:lang w:eastAsia="zh-CN"/>
        </w:rPr>
        <w:t>杭州市江锦小学塑胶跑道维修</w:t>
      </w:r>
      <w:r>
        <w:rPr>
          <w:rFonts w:hint="eastAsia" w:hAnsi="宋体" w:cs="宋体"/>
          <w:bCs/>
          <w:snapToGrid/>
          <w:color w:val="auto"/>
          <w:kern w:val="2"/>
          <w:sz w:val="24"/>
          <w:szCs w:val="24"/>
        </w:rPr>
        <w:t>等内容，施工范围、内容为施工图纸和工程量清单范围内及磋商文件中明确的所有内容，详见磋商文件、工程量清单及施工图。</w:t>
      </w:r>
      <w:r>
        <w:rPr>
          <w:rFonts w:hint="eastAsia" w:ascii="宋体" w:hAnsi="宋体"/>
          <w:color w:val="auto"/>
          <w:szCs w:val="21"/>
          <w:highlight w:val="none"/>
          <w:lang w:eastAsia="zh-CN"/>
        </w:rPr>
        <w:t>本项目</w:t>
      </w:r>
      <w:r>
        <w:rPr>
          <w:rFonts w:hint="eastAsia" w:ascii="宋体" w:hAnsi="宋体" w:eastAsia="宋体" w:cs="宋体"/>
          <w:b w:val="0"/>
          <w:bCs/>
          <w:color w:val="auto"/>
          <w:u w:val="none"/>
          <w:lang w:eastAsia="zh-CN"/>
        </w:rPr>
        <w:t>施工总工期为</w:t>
      </w:r>
      <w:r>
        <w:rPr>
          <w:rFonts w:hint="eastAsia" w:ascii="宋体" w:hAnsi="宋体" w:cs="宋体"/>
          <w:color w:val="auto"/>
          <w:sz w:val="24"/>
          <w:szCs w:val="24"/>
          <w:u w:val="single"/>
          <w:lang w:val="en-US" w:eastAsia="zh-CN"/>
        </w:rPr>
        <w:t xml:space="preserve"> 35 </w:t>
      </w:r>
      <w:r>
        <w:rPr>
          <w:rFonts w:hint="eastAsia" w:ascii="宋体" w:hAnsi="宋体" w:eastAsia="宋体" w:cs="宋体"/>
          <w:b w:val="0"/>
          <w:bCs/>
          <w:color w:val="auto"/>
          <w:u w:val="none"/>
          <w:lang w:eastAsia="zh-CN"/>
        </w:rPr>
        <w:t>个日历天</w:t>
      </w:r>
      <w:r>
        <w:rPr>
          <w:rFonts w:hint="eastAsia" w:ascii="宋体" w:hAnsi="宋体" w:cs="宋体"/>
          <w:b w:val="0"/>
          <w:bCs/>
          <w:color w:val="auto"/>
          <w:u w:val="none"/>
          <w:lang w:eastAsia="zh-CN"/>
        </w:rPr>
        <w:t>，</w:t>
      </w:r>
      <w:r>
        <w:rPr>
          <w:rFonts w:hint="eastAsia" w:ascii="宋体" w:hAnsi="宋体" w:eastAsia="宋体" w:cs="宋体"/>
          <w:b w:val="0"/>
          <w:bCs/>
          <w:color w:val="auto"/>
          <w:u w:val="none"/>
          <w:lang w:eastAsia="zh-CN"/>
        </w:rPr>
        <w:t>合同履约至保修期结束。</w:t>
      </w:r>
      <w:r>
        <w:rPr>
          <w:rFonts w:hint="eastAsia" w:ascii="Times New Roman" w:hAnsi="宋体" w:eastAsia="宋体" w:cs="宋体"/>
          <w:bCs/>
          <w:snapToGrid/>
          <w:color w:val="auto"/>
          <w:kern w:val="2"/>
          <w:sz w:val="24"/>
          <w:szCs w:val="24"/>
          <w:lang w:val="zh-CN" w:eastAsia="zh-CN"/>
        </w:rPr>
        <w:t>质量要求</w:t>
      </w:r>
      <w:r>
        <w:rPr>
          <w:rFonts w:hint="eastAsia" w:ascii="Times New Roman" w:hAnsi="宋体" w:eastAsia="宋体" w:cs="宋体"/>
          <w:bCs/>
          <w:snapToGrid/>
          <w:color w:val="auto"/>
          <w:kern w:val="2"/>
          <w:sz w:val="24"/>
          <w:szCs w:val="24"/>
          <w:lang w:val="en-US" w:eastAsia="zh-CN"/>
        </w:rPr>
        <w:t>达到国家验收规范合格标准。</w:t>
      </w:r>
    </w:p>
    <w:p w14:paraId="7BC4A6F8">
      <w:pPr>
        <w:spacing w:line="360" w:lineRule="auto"/>
        <w:jc w:val="left"/>
        <w:rPr>
          <w:rFonts w:ascii="宋体" w:hAnsi="宋体" w:cs="仿宋_GB2312"/>
          <w:color w:val="auto"/>
          <w:sz w:val="24"/>
        </w:rPr>
      </w:pPr>
      <w:r>
        <w:rPr>
          <w:rFonts w:hint="eastAsia" w:ascii="宋体" w:hAnsi="宋体" w:cs="仿宋_GB2312"/>
          <w:b/>
          <w:bCs/>
          <w:color w:val="auto"/>
          <w:sz w:val="24"/>
        </w:rPr>
        <w:t xml:space="preserve">二、工程内容 </w:t>
      </w:r>
    </w:p>
    <w:p w14:paraId="3E15C171">
      <w:pPr>
        <w:spacing w:line="360" w:lineRule="auto"/>
        <w:ind w:left="210" w:leftChars="100"/>
        <w:jc w:val="left"/>
        <w:rPr>
          <w:rFonts w:ascii="宋体" w:hAnsi="宋体" w:cs="仿宋_GB2312"/>
          <w:sz w:val="24"/>
        </w:rPr>
      </w:pPr>
      <w:r>
        <w:rPr>
          <w:rFonts w:hint="eastAsia" w:ascii="宋体" w:hAnsi="宋体" w:cs="仿宋_GB2312"/>
          <w:sz w:val="24"/>
        </w:rPr>
        <w:t>1.工程名称</w:t>
      </w:r>
    </w:p>
    <w:p w14:paraId="15B13522">
      <w:pPr>
        <w:spacing w:line="360" w:lineRule="auto"/>
        <w:ind w:left="210" w:leftChars="100"/>
        <w:jc w:val="left"/>
        <w:rPr>
          <w:rFonts w:hint="eastAsia" w:ascii="宋体" w:hAnsi="宋体" w:eastAsia="宋体" w:cs="Times New Roman"/>
          <w:kern w:val="2"/>
          <w:sz w:val="24"/>
          <w:szCs w:val="21"/>
          <w:highlight w:val="none"/>
          <w:lang w:val="en-US" w:eastAsia="zh-CN" w:bidi="ar-SA"/>
        </w:rPr>
      </w:pPr>
      <w:r>
        <w:rPr>
          <w:rFonts w:hint="eastAsia" w:ascii="宋体" w:hAnsi="宋体" w:cs="Times New Roman"/>
          <w:kern w:val="2"/>
          <w:sz w:val="24"/>
          <w:szCs w:val="21"/>
          <w:highlight w:val="none"/>
          <w:lang w:val="en-US" w:eastAsia="zh-CN" w:bidi="ar-SA"/>
        </w:rPr>
        <w:t>杭州市江锦小学塑胶跑道维修工程项目</w:t>
      </w:r>
    </w:p>
    <w:p w14:paraId="5A018DF5">
      <w:pPr>
        <w:spacing w:line="360" w:lineRule="auto"/>
        <w:ind w:left="210" w:leftChars="100"/>
        <w:jc w:val="left"/>
        <w:rPr>
          <w:rFonts w:ascii="宋体" w:hAnsi="宋体" w:cs="仿宋_GB2312"/>
          <w:sz w:val="24"/>
        </w:rPr>
      </w:pPr>
      <w:r>
        <w:rPr>
          <w:rFonts w:hint="eastAsia" w:ascii="宋体" w:hAnsi="宋体" w:cs="仿宋_GB2312"/>
          <w:sz w:val="24"/>
        </w:rPr>
        <w:t>2.现场条件</w:t>
      </w:r>
    </w:p>
    <w:p w14:paraId="7EE290C4">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（1）已具备施工条件，但施工不能影响正常的工作。</w:t>
      </w:r>
    </w:p>
    <w:p w14:paraId="3B158101">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（2）采购人不</w:t>
      </w:r>
      <w:r>
        <w:rPr>
          <w:rFonts w:hint="eastAsia" w:ascii="宋体" w:hAnsi="宋体" w:cs="Times New Roman"/>
          <w:kern w:val="2"/>
          <w:sz w:val="24"/>
          <w:szCs w:val="21"/>
          <w:highlight w:val="none"/>
          <w:lang w:val="en-US" w:eastAsia="zh-CN" w:bidi="ar-SA"/>
        </w:rPr>
        <w:t>集中</w:t>
      </w:r>
      <w:r>
        <w:rPr>
          <w:rFonts w:hint="eastAsia" w:ascii="宋体" w:hAnsi="宋体" w:eastAsia="宋体" w:cs="Times New Roman"/>
          <w:kern w:val="2"/>
          <w:sz w:val="24"/>
          <w:szCs w:val="21"/>
          <w:highlight w:val="none"/>
          <w:lang w:val="en-US" w:eastAsia="zh-CN" w:bidi="ar-SA"/>
        </w:rPr>
        <w:t>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现场踏勘需遵循采购人校园管理要求，持法人授权委托书、本人身份证参加，联系人及联系方式同项目联系人。</w:t>
      </w:r>
    </w:p>
    <w:p w14:paraId="73D1D996">
      <w:pPr>
        <w:spacing w:line="360" w:lineRule="auto"/>
        <w:ind w:left="210" w:leftChars="100"/>
        <w:jc w:val="left"/>
        <w:rPr>
          <w:rFonts w:ascii="宋体" w:hAnsi="宋体" w:cs="仿宋_GB2312"/>
          <w:sz w:val="24"/>
        </w:rPr>
      </w:pPr>
      <w:r>
        <w:rPr>
          <w:rFonts w:hint="eastAsia" w:ascii="宋体" w:hAnsi="宋体" w:cs="仿宋_GB2312"/>
          <w:sz w:val="24"/>
        </w:rPr>
        <w:t>3.工程承包范围</w:t>
      </w:r>
    </w:p>
    <w:p w14:paraId="20EC59B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cs="Times New Roman"/>
          <w:kern w:val="2"/>
          <w:sz w:val="24"/>
          <w:szCs w:val="21"/>
          <w:highlight w:val="none"/>
          <w:lang w:val="en-US" w:eastAsia="zh-CN" w:bidi="ar-SA"/>
        </w:rPr>
        <w:t>杭州市江锦小学塑胶跑道维修工程项目</w:t>
      </w:r>
      <w:r>
        <w:rPr>
          <w:rFonts w:hint="eastAsia" w:ascii="宋体" w:hAnsi="宋体" w:eastAsia="宋体" w:cs="Times New Roman"/>
          <w:kern w:val="2"/>
          <w:sz w:val="24"/>
          <w:szCs w:val="21"/>
          <w:highlight w:val="none"/>
          <w:lang w:val="en-US" w:eastAsia="zh-CN" w:bidi="ar-SA"/>
        </w:rPr>
        <w:t>，主要内容：</w:t>
      </w:r>
      <w:r>
        <w:rPr>
          <w:rFonts w:hint="eastAsia" w:hAnsi="宋体" w:cs="宋体"/>
          <w:bCs/>
          <w:snapToGrid/>
          <w:color w:val="auto"/>
          <w:kern w:val="2"/>
          <w:sz w:val="24"/>
          <w:szCs w:val="24"/>
          <w:lang w:eastAsia="zh-CN"/>
        </w:rPr>
        <w:t>杭州市江锦小学塑胶跑道维修</w:t>
      </w:r>
      <w:r>
        <w:rPr>
          <w:rFonts w:hint="eastAsia" w:hAnsi="宋体" w:cs="宋体"/>
          <w:bCs/>
          <w:snapToGrid/>
          <w:color w:val="auto"/>
          <w:kern w:val="2"/>
          <w:sz w:val="24"/>
          <w:szCs w:val="24"/>
        </w:rPr>
        <w:t>等内容，施工范围、内容为施工图纸和工程量清单范围内及磋商文件中明确的所有内容，详见磋商文件、工程量清单及施工图。</w:t>
      </w:r>
    </w:p>
    <w:p w14:paraId="2176F1A8">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本项目具体实施内容及时间在实施期内由采购人按需另行通知，采购人有权根据实际情况对项目实施内容进行调整。</w:t>
      </w:r>
    </w:p>
    <w:p w14:paraId="7EC0AB42">
      <w:pPr>
        <w:spacing w:line="360" w:lineRule="auto"/>
        <w:ind w:left="210" w:leftChars="100"/>
        <w:jc w:val="left"/>
        <w:rPr>
          <w:rFonts w:ascii="宋体" w:hAnsi="宋体" w:cs="仿宋_GB2312"/>
          <w:color w:val="auto"/>
          <w:sz w:val="24"/>
        </w:rPr>
      </w:pPr>
      <w:r>
        <w:rPr>
          <w:rFonts w:hint="eastAsia" w:ascii="宋体" w:hAnsi="宋体" w:cs="仿宋_GB2312"/>
          <w:color w:val="auto"/>
          <w:sz w:val="24"/>
        </w:rPr>
        <w:t>4.工程质量标准</w:t>
      </w:r>
    </w:p>
    <w:p w14:paraId="2C56A062">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工程质量符合（工程施工质量验收规范）合格标准。</w:t>
      </w:r>
    </w:p>
    <w:p w14:paraId="04A44CC6">
      <w:pPr>
        <w:spacing w:line="360" w:lineRule="auto"/>
        <w:ind w:left="210" w:leftChars="100"/>
        <w:jc w:val="left"/>
        <w:rPr>
          <w:rFonts w:ascii="宋体" w:hAnsi="宋体" w:cs="仿宋_GB2312"/>
          <w:color w:val="auto"/>
          <w:sz w:val="24"/>
        </w:rPr>
      </w:pPr>
      <w:r>
        <w:rPr>
          <w:rFonts w:hint="eastAsia" w:ascii="宋体" w:hAnsi="宋体" w:cs="仿宋_GB2312"/>
          <w:color w:val="auto"/>
          <w:sz w:val="24"/>
        </w:rPr>
        <w:t>5.工程施工要求</w:t>
      </w:r>
    </w:p>
    <w:p w14:paraId="5834F3B5">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严格按照规范和施工图纸要求进行施工，达到各项拟定的设计指标；</w:t>
      </w:r>
    </w:p>
    <w:p w14:paraId="1B945B99">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依据设计施工图纸和技术文件要求，本工程项目的材料、设备、施工必须达到中华人民共和国及省、市、行业的现行版本法规、规范的要求，上述标准如有不一致，执行两者中更严格的标准（技术标准及规范由乙方自备）；</w:t>
      </w:r>
    </w:p>
    <w:p w14:paraId="3CF5901E">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如施工图有不足之处或未能达到国家最新标准时，乙方应使施工及选用的设备和材料符合最新版本的国家标准、规范；</w:t>
      </w:r>
    </w:p>
    <w:p w14:paraId="397BDA8F">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承包人必须严格按合同条款、施工图纸及设计说明文件、施工验收规范、国家和省市的有关质量验收标准，精心组织施工，确保工程质量达到国家合格验收标准。供应商应详细编制施工方案，详细叙述关键部位的质量保证措施，并在响应文件中对质量目标进行承诺；</w:t>
      </w:r>
    </w:p>
    <w:p w14:paraId="3EB30E96">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安全与文明施工</w:t>
      </w:r>
    </w:p>
    <w:p w14:paraId="77F8CD2B">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服从当地政府有关部门在社会治安、综合治理、交通管理、环境保护等的管理规定，成交供应商应设专职人员负责本条款的执行，采购人有权对此监督检查；</w:t>
      </w:r>
    </w:p>
    <w:p w14:paraId="0BEB251C">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响应文件中提供详细的施工安全措施和安全管理组织及配备专职负责人的说明和承诺；</w:t>
      </w:r>
    </w:p>
    <w:p w14:paraId="506A26D8">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工程施工期间必须配备专职用电管理员全面负责施工用电的管理；</w:t>
      </w:r>
    </w:p>
    <w:p w14:paraId="01327EF4">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工程施工过程中因成交供应商原因造成的一切安全事故，成交供应商承担全部经济责任和法律责任；</w:t>
      </w:r>
    </w:p>
    <w:p w14:paraId="089F4072">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施工现场做好标准化，醒目位置悬挂工程告示牌，施工人员统一着装、统一编号，工作装或马甲上醒目标识单位名称、人员编号；</w:t>
      </w:r>
    </w:p>
    <w:p w14:paraId="6F79C121">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施工单位在校内须严格遵守国家相关法律法规，严格遵守学校有关疫情防控、意识形态、宗教管理教育工作等相关规定；</w:t>
      </w:r>
    </w:p>
    <w:p w14:paraId="1132ABF6">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供应商应充分考虑材料供应的因素，提前做好各类材料的备货工作，成交后不得以此原因提出工期延误及费用调整。</w:t>
      </w:r>
    </w:p>
    <w:p w14:paraId="0273382B">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施工现场边界设置统一样式的施工安全隔栏、安全警示牌，清洁美观和无破损、整齐划一。醒目位置悬挂工程告示牌，注明工程名称、开工日期、竣工日期、建设单位名称、项目负责人联系电话；</w:t>
      </w:r>
    </w:p>
    <w:p w14:paraId="1E8ABE5A">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成交供应商须在施工现场悬挂工程概况、施工安全提示等标识牌，施工材料统一堆放，并做好围挡及安全防范措施，不得影响学校师生的正常学习工作；</w:t>
      </w:r>
    </w:p>
    <w:p w14:paraId="43927A3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成交供应商须做好安全文明施工措施，施工期间发生的人身伤亡、财产损失及其它一切事故，由承包人承担由此带来的一切损失和相关处罚。给发包人造成损失的，由承包人应负责赔偿。</w:t>
      </w:r>
    </w:p>
    <w:p w14:paraId="29A82659">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成交供应商进场前应将特种作业人员报监理单位备案，提供相应人员的特种作业操作证书，特种作业人员施工时必须做到持证上岗；</w:t>
      </w:r>
    </w:p>
    <w:p w14:paraId="2BC630BD">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成交供应商须负责施工现场的消防安全工作，严格落实消防措施。工地现场及时清除易燃、可燃物品，配置消防器材，落实专人监护，保证现场的消防安全；</w:t>
      </w:r>
    </w:p>
    <w:p w14:paraId="6FFF59C0">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成交供应商应充分考虑本项目工期紧，宜受天气影响的特点，采取切实有效的措施，确保项目能按时保质竣工；</w:t>
      </w:r>
    </w:p>
    <w:p w14:paraId="4A2A03F1">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成交供应商应根据项目特点做好防暑工作，配备必要的防暑降温物品，以确保施工人员的人身安全；</w:t>
      </w:r>
    </w:p>
    <w:p w14:paraId="24E4D7A9">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6876BB02">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20730541">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隐蔽工程必须经采购人检查、验收后，方可进行下一道工序；</w:t>
      </w:r>
    </w:p>
    <w:p w14:paraId="2196B980">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施工现场应做到“落手清”，工程施工中产生的废建筑材料、建筑施工垃圾，不能随意堆放，应及时清运、妥善处理，做到工完料尽场地清；</w:t>
      </w:r>
    </w:p>
    <w:p w14:paraId="5A0C326E">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r>
        <w:rPr>
          <w:rFonts w:hint="eastAsia" w:hAnsi="宋体" w:cs="宋体"/>
          <w:bCs/>
          <w:sz w:val="24"/>
        </w:rPr>
        <w:t>所有材料设备必须在检验合格经采购人同意后，方可用于本工程；</w:t>
      </w:r>
    </w:p>
    <w:p w14:paraId="75DF1A51">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施工全过程中要认真做好成品保护，因失窃或失火造成的损失均由成交供应商负责，凡由此而损及采购人利益时，采购人将向成交供应商索赔；同时，承包人在施工期间，必须对自身及其他项目参建单位的进场材料设备、已完工的工作面进行成品保护，如有损坏，由承包人负责修复，造成发包人损失的，发包人有权要求赔偿。以上费用从工程款或结算款中扣减；</w:t>
      </w:r>
    </w:p>
    <w:p w14:paraId="26D34F06">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val="en-US" w:eastAsia="zh-CN"/>
        </w:rPr>
        <w:t>工程完工后，</w:t>
      </w:r>
      <w:r>
        <w:rPr>
          <w:rFonts w:hint="eastAsia" w:ascii="宋体" w:hAnsi="宋体" w:eastAsia="宋体" w:cs="仿宋_GB2312"/>
          <w:sz w:val="24"/>
          <w:lang w:eastAsia="zh-CN"/>
        </w:rPr>
        <w:t>成交供应商</w:t>
      </w:r>
      <w:r>
        <w:rPr>
          <w:rFonts w:hint="eastAsia" w:ascii="宋体" w:hAnsi="宋体" w:eastAsia="宋体" w:cs="仿宋_GB2312"/>
          <w:sz w:val="24"/>
          <w:lang w:val="en-US" w:eastAsia="zh-CN"/>
        </w:rPr>
        <w:t>需在验收前进行一次精细保洁，高标准交付。</w:t>
      </w:r>
    </w:p>
    <w:p w14:paraId="0736F54B">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在免费保修期内，成交人对有缺陷的部位必须无偿地给予修理与更换，并承担一切由此引起的对采购人或第三者的直接损失，除非该缺陷是由于人为破坏或合同规定的不可抗因素造成的损坏。</w:t>
      </w:r>
    </w:p>
    <w:p w14:paraId="48B063C3">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供应商必须对所承包的工程的质量负全部责任，其责任不因其他材料生产商提供的保证书而减轻或更改。</w:t>
      </w:r>
    </w:p>
    <w:p w14:paraId="2002C078">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sz w:val="24"/>
          <w:lang w:val="en-US" w:eastAsia="zh-CN"/>
        </w:rPr>
      </w:pPr>
      <w:r>
        <w:rPr>
          <w:rFonts w:hint="eastAsia" w:ascii="宋体" w:hAnsi="宋体" w:eastAsia="宋体" w:cs="仿宋_GB2312"/>
          <w:b/>
          <w:bCs/>
          <w:sz w:val="24"/>
          <w:lang w:val="en-US" w:eastAsia="zh-CN"/>
        </w:rPr>
        <w:t>供应商应制定的施工技术方案：</w:t>
      </w:r>
    </w:p>
    <w:p w14:paraId="56E22F55">
      <w:pPr>
        <w:pStyle w:val="26"/>
        <w:numPr>
          <w:ilvl w:val="0"/>
          <w:numId w:val="3"/>
        </w:numPr>
        <w:ind w:left="0" w:leftChars="0" w:firstLine="403" w:firstLineChars="0"/>
        <w:rPr>
          <w:rFonts w:hint="eastAsia" w:ascii="宋体" w:hAnsi="宋体" w:eastAsia="宋体" w:cs="Times New Roman"/>
          <w:lang w:val="en-US" w:eastAsia="zh-CN"/>
        </w:rPr>
      </w:pPr>
      <w:r>
        <w:rPr>
          <w:rFonts w:hint="eastAsia"/>
          <w:lang w:val="en-US" w:eastAsia="zh-CN"/>
        </w:rPr>
        <w:t>针对本项目制定施工总体方案，</w:t>
      </w:r>
      <w:r>
        <w:rPr>
          <w:rFonts w:hint="eastAsia" w:ascii="宋体" w:hAnsi="宋体" w:eastAsia="宋体" w:cs="Times New Roman"/>
          <w:lang w:val="en-US" w:eastAsia="zh-CN"/>
        </w:rPr>
        <w:t>方案应全面、科学，可行性强。</w:t>
      </w:r>
    </w:p>
    <w:p w14:paraId="15513CE6">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主要分部施工方法应符合本项目现场实际需求，工艺可行及合理，</w:t>
      </w:r>
      <w:r>
        <w:rPr>
          <w:rFonts w:hint="eastAsia"/>
          <w:sz w:val="24"/>
        </w:rPr>
        <w:t>措施方法科学、合理、到位，</w:t>
      </w:r>
      <w:r>
        <w:rPr>
          <w:rFonts w:hint="eastAsia"/>
          <w:sz w:val="24"/>
          <w:lang w:val="zh-CN"/>
        </w:rPr>
        <w:t>完整可行。</w:t>
      </w:r>
    </w:p>
    <w:p w14:paraId="5E3EFEED">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确保施工质量的方案、质量控制和检验手段。方案内容完善、到位，控制手段科学合理，可行性强。</w:t>
      </w:r>
    </w:p>
    <w:p w14:paraId="12EF329C">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关键节点施工工艺或施工方法、关键节点施工保障措施。方案科学合理，保障措施有针对性，可行性强。</w:t>
      </w:r>
    </w:p>
    <w:p w14:paraId="428C5FC1">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拟派驻现场的项目组专业配置满足项目要求。</w:t>
      </w:r>
      <w:r>
        <w:rPr>
          <w:rFonts w:hint="eastAsia" w:ascii="宋体" w:hAnsi="宋体" w:cs="宋体"/>
          <w:sz w:val="24"/>
        </w:rPr>
        <w:t>组织机构合理，要求配置：施工员，质量员，安全员，材料员，资料员</w:t>
      </w:r>
      <w:r>
        <w:rPr>
          <w:rFonts w:hint="eastAsia" w:ascii="宋体" w:hAnsi="宋体" w:cs="宋体"/>
          <w:sz w:val="24"/>
          <w:lang w:eastAsia="zh-CN"/>
        </w:rPr>
        <w:t>等。</w:t>
      </w:r>
    </w:p>
    <w:p w14:paraId="553C7C3C">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各专业工种的配置和劳动力的投入情况，劳动力安排组织与管理措施。</w:t>
      </w:r>
      <w:r>
        <w:rPr>
          <w:rFonts w:hint="eastAsia" w:ascii="宋体" w:hAnsi="宋体" w:cs="宋体"/>
          <w:spacing w:val="-6"/>
          <w:sz w:val="24"/>
        </w:rPr>
        <w:t>措施切实可行，职责明确，劳动力的配置和投入满足施工需求</w:t>
      </w:r>
      <w:r>
        <w:rPr>
          <w:rFonts w:hint="eastAsia" w:ascii="宋体" w:hAnsi="宋体" w:cs="宋体"/>
          <w:spacing w:val="-6"/>
          <w:sz w:val="24"/>
          <w:lang w:eastAsia="zh-CN"/>
        </w:rPr>
        <w:t>。</w:t>
      </w:r>
    </w:p>
    <w:p w14:paraId="0CB20C49">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施工机械和检测设备选用情况。</w:t>
      </w:r>
      <w:r>
        <w:rPr>
          <w:rFonts w:hint="eastAsia" w:ascii="宋体" w:hAnsi="宋体" w:cs="宋体"/>
          <w:kern w:val="0"/>
          <w:sz w:val="24"/>
        </w:rPr>
        <w:t>施工机械设备充足且有先进性，保证措施全面，能完全满足工程质量和进度要求</w:t>
      </w:r>
      <w:r>
        <w:rPr>
          <w:rFonts w:hint="eastAsia" w:ascii="宋体" w:hAnsi="宋体" w:cs="宋体"/>
          <w:kern w:val="0"/>
          <w:sz w:val="24"/>
          <w:lang w:eastAsia="zh-CN"/>
        </w:rPr>
        <w:t>。</w:t>
      </w:r>
    </w:p>
    <w:p w14:paraId="4C5C5EB1">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针对本项目施工组织管理制度和施工组织措施，内容全面合理，有明确针对性及可操作性，措施科学合理。</w:t>
      </w:r>
    </w:p>
    <w:p w14:paraId="798B8EBF">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供应商工期承诺和进度控制措施方案的评价。计划科学合理，控制措施的针对性和可行性强</w:t>
      </w:r>
    </w:p>
    <w:p w14:paraId="5052EFA2">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项目实施过程中针对现场成品保护和现有环境保护的各项措施，</w:t>
      </w:r>
      <w:r>
        <w:rPr>
          <w:rFonts w:hint="eastAsia" w:ascii="宋体" w:hAnsi="宋体" w:cs="宋体"/>
          <w:spacing w:val="-6"/>
          <w:sz w:val="24"/>
        </w:rPr>
        <w:t>现场施工成品和现有环境的保护措施完善、</w:t>
      </w:r>
      <w:r>
        <w:rPr>
          <w:rFonts w:hint="eastAsia" w:ascii="宋体" w:hAnsi="宋体" w:cs="宋体"/>
          <w:sz w:val="24"/>
          <w:lang w:val="zh-CN"/>
        </w:rPr>
        <w:t>可行。</w:t>
      </w:r>
    </w:p>
    <w:p w14:paraId="3756E07C">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供应商在施工过程中采取的降尘、降噪、建筑垃圾处置及保证施工场地周边空气质量等环保创新措施，措施科学合理，有创新性，针对性、可行性强。</w:t>
      </w:r>
    </w:p>
    <w:p w14:paraId="5C1BF5FE">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供应商安全文明施工措施的完整性、合理性评价,包括对施工现场的材料堆场、施工通道的安排，对消防安全的保证措施等。安全措施完善且到位，针对性强且可行性强。</w:t>
      </w:r>
    </w:p>
    <w:p w14:paraId="04B2C279">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供应商对本项目主要材料品牌选用及选用品牌材料质量保证措施。材料选用科学合理，能完全满足项目要求，保证措施合理到位。</w:t>
      </w:r>
    </w:p>
    <w:p w14:paraId="7180F641">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磋商供应商对施工过程中突发事件的处理预案及承诺的紧急响应时间</w:t>
      </w:r>
      <w:r>
        <w:rPr>
          <w:rFonts w:hint="eastAsia" w:ascii="宋体" w:hAnsi="宋体" w:cs="宋体"/>
          <w:kern w:val="0"/>
          <w:sz w:val="24"/>
          <w:lang w:eastAsia="zh-CN"/>
        </w:rPr>
        <w:t>、</w:t>
      </w:r>
      <w:r>
        <w:rPr>
          <w:rFonts w:hint="eastAsia" w:ascii="宋体" w:hAnsi="宋体" w:eastAsia="宋体" w:cs="宋体"/>
          <w:kern w:val="0"/>
          <w:sz w:val="24"/>
        </w:rPr>
        <w:t>措施、投入人员力量的评价。</w:t>
      </w:r>
      <w:r>
        <w:rPr>
          <w:rFonts w:hint="eastAsia" w:ascii="宋体" w:hAnsi="宋体" w:eastAsia="宋体" w:cs="Times New Roman"/>
          <w:lang w:val="en-US" w:eastAsia="zh-CN"/>
        </w:rPr>
        <w:t>响应及时，措施科学合理，针对性和可行性强。</w:t>
      </w:r>
    </w:p>
    <w:p w14:paraId="4FD1529B">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对本项目的重点、难点分析及保障方案。</w:t>
      </w:r>
      <w:r>
        <w:rPr>
          <w:rFonts w:hint="eastAsia" w:ascii="宋体" w:hAnsi="宋体" w:cs="宋体"/>
          <w:sz w:val="24"/>
        </w:rPr>
        <w:t>方案清晰、完整，完全吻合项目现场实际需求</w:t>
      </w:r>
      <w:r>
        <w:rPr>
          <w:rFonts w:hint="eastAsia" w:ascii="宋体" w:hAnsi="宋体" w:cs="宋体"/>
          <w:sz w:val="24"/>
          <w:lang w:eastAsia="zh-CN"/>
        </w:rPr>
        <w:t>。</w:t>
      </w:r>
    </w:p>
    <w:p w14:paraId="590B7C8D">
      <w:pPr>
        <w:keepNext w:val="0"/>
        <w:keepLines w:val="0"/>
        <w:pageBreakBefore w:val="0"/>
        <w:widowControl w:val="0"/>
        <w:kinsoku/>
        <w:wordWrap/>
        <w:overflowPunct/>
        <w:topLinePunct w:val="0"/>
        <w:autoSpaceDE/>
        <w:autoSpaceDN/>
        <w:bidi w:val="0"/>
        <w:adjustRightInd w:val="0"/>
        <w:snapToGrid/>
        <w:spacing w:before="0" w:beforeLines="50" w:line="360" w:lineRule="auto"/>
        <w:ind w:left="210" w:leftChars="100"/>
        <w:jc w:val="left"/>
        <w:textAlignment w:val="auto"/>
        <w:rPr>
          <w:rFonts w:ascii="宋体" w:hAnsi="宋体" w:cs="仿宋_GB2312"/>
          <w:sz w:val="24"/>
        </w:rPr>
      </w:pPr>
      <w:r>
        <w:rPr>
          <w:rFonts w:hint="eastAsia" w:ascii="宋体" w:hAnsi="宋体" w:cs="仿宋_GB2312"/>
          <w:sz w:val="24"/>
        </w:rPr>
        <w:t>6.工程管理要求</w:t>
      </w:r>
    </w:p>
    <w:p w14:paraId="24B98F71">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本工程发包范围内的工程项目，禁止成交供应商转包和非法分包，未经采购人同意一律不得分包。一经发现立即取消承包资格，由此引起的一切经济责任和法律责任由成交供应商承担，作违约处理，并承担由此引起的一切经济损失。</w:t>
      </w:r>
    </w:p>
    <w:p w14:paraId="503755F7">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成交供应商应严格按施工图纸和已确认施工技术方案组织施工，并无条件地接受采购人代表或其委托的监理单位（如有）对施工质量、进度、安全、投资的监督和管理。</w:t>
      </w:r>
    </w:p>
    <w:p w14:paraId="42DDC6BD">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成交供应商在工程施工全过程中要认真做好产品保护。因失窃或失火造成的损失均由承包方负责，凡由此而损及采购人利益时，采购人将向成交人索赔。</w:t>
      </w:r>
    </w:p>
    <w:p w14:paraId="6426733F">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ascii="宋体" w:hAnsi="宋体"/>
          <w:sz w:val="24"/>
          <w:u w:val="single"/>
        </w:rPr>
      </w:pPr>
      <w:r>
        <w:rPr>
          <w:rFonts w:hint="eastAsia" w:ascii="宋体" w:hAnsi="宋体" w:eastAsia="宋体" w:cs="仿宋_GB2312"/>
          <w:sz w:val="24"/>
          <w:lang w:val="en-US" w:eastAsia="zh-CN"/>
        </w:rPr>
        <w:t>供应商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项目经理，直至采购人满意为止。如项目经理及相应资质的专业技术人员未按要求到位，视作违约，采购人有权单方面终止合同。拟派项目经理到位率不低于80%。</w:t>
      </w:r>
    </w:p>
    <w:p w14:paraId="50042EE0">
      <w:pPr>
        <w:spacing w:line="360" w:lineRule="auto"/>
        <w:ind w:left="210" w:leftChars="100"/>
        <w:jc w:val="left"/>
        <w:rPr>
          <w:rFonts w:ascii="宋体" w:hAnsi="宋体" w:cs="仿宋_GB2312"/>
          <w:sz w:val="24"/>
        </w:rPr>
      </w:pPr>
      <w:r>
        <w:rPr>
          <w:rFonts w:hint="eastAsia" w:ascii="宋体" w:hAnsi="宋体" w:cs="仿宋_GB2312"/>
          <w:sz w:val="24"/>
        </w:rPr>
        <w:t xml:space="preserve">7.工程主要材料（设备）要求  </w:t>
      </w:r>
    </w:p>
    <w:p w14:paraId="1A765953">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材料选择：</w:t>
      </w:r>
    </w:p>
    <w:p w14:paraId="642513B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w:t>
      </w:r>
      <w:r>
        <w:rPr>
          <w:rFonts w:hint="eastAsia" w:ascii="宋体" w:hAnsi="宋体" w:eastAsia="宋体" w:cs="仿宋_GB2312"/>
          <w:sz w:val="24"/>
          <w:lang w:eastAsia="zh-CN"/>
        </w:rPr>
        <w:t>磋商</w:t>
      </w:r>
      <w:r>
        <w:rPr>
          <w:rFonts w:hint="eastAsia" w:ascii="宋体" w:hAnsi="宋体" w:eastAsia="宋体" w:cs="仿宋_GB2312"/>
          <w:sz w:val="24"/>
          <w:lang w:val="en-US" w:eastAsia="zh-CN"/>
        </w:rPr>
        <w:t>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5586A8F1">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材料的质量要求：</w:t>
      </w:r>
    </w:p>
    <w:p w14:paraId="6CB30564">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在免费保修期内，成交供应商对有缺陷的部位必须无偿地给予修理与更换，并承担一切由此引起的对业主或第三者的直接损失，除非该缺陷是由于人为破坏或合同规定的不可抗因素造成的损坏。</w:t>
      </w:r>
    </w:p>
    <w:p w14:paraId="52E7B172">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成交供应商必须对所承包的工程的质量负全部责任，其责任不因其他材料生产商提供的保证书而减轻或更改。</w:t>
      </w:r>
    </w:p>
    <w:p w14:paraId="3E4191F2">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材料检验按建发〔2000〕185号文件规定的见证取样和送检规定的程序进行。凡检验结果证明其有害物质含量指标超标的产品不得在工程上使用。</w:t>
      </w:r>
    </w:p>
    <w:p w14:paraId="4FA3D69F">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材料供应要求：</w:t>
      </w:r>
    </w:p>
    <w:p w14:paraId="69B9F8B3">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本项目涉及的主要材料设备，必须经监理单位、设计单位、业主单位确认后方能采购、进场、加工、安装。否则一律不予承认，不予支付相应款项。</w:t>
      </w:r>
    </w:p>
    <w:p w14:paraId="1283355D">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本次磋商承包范围内的建筑施工材料均由承包人根据本磋商文件、设计图纸和国家有关规定的具体要求进行采购、运输、检验、保管，但发包人保留变更和指定材料的权利；所有建筑材料须有产品合格证和质量保证书，应先送样品，样品经设计人、监理人、发包人确认与采购需求要求、磋商承诺一致后封存，批量供应时应与样品一致，并经相关部门检验合格后方可使用。</w:t>
      </w:r>
    </w:p>
    <w:p w14:paraId="34150386">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由成交供应商采购的设备材料，当成交供应商选定的产品质量达不到设计要求和预期质量目标时，采购人保留更换的权利，</w:t>
      </w:r>
      <w:r>
        <w:rPr>
          <w:rFonts w:hint="eastAsia" w:ascii="宋体" w:hAnsi="宋体" w:cs="仿宋_GB2312"/>
          <w:sz w:val="24"/>
          <w:lang w:eastAsia="zh-CN"/>
        </w:rPr>
        <w:t>报价不予调整</w:t>
      </w:r>
      <w:r>
        <w:rPr>
          <w:rFonts w:hint="eastAsia" w:ascii="宋体" w:hAnsi="宋体" w:eastAsia="宋体" w:cs="仿宋_GB2312"/>
          <w:sz w:val="24"/>
          <w:lang w:eastAsia="zh-CN"/>
        </w:rPr>
        <w:t>。</w:t>
      </w:r>
    </w:p>
    <w:p w14:paraId="4A92A43A">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宋体"/>
          <w:color w:val="000000"/>
          <w:kern w:val="2"/>
          <w:sz w:val="24"/>
          <w:szCs w:val="24"/>
          <w:lang w:val="en-US" w:eastAsia="zh-CN" w:bidi="ar-SA"/>
        </w:rPr>
        <w:t>除政府强制采购要求外，</w:t>
      </w:r>
      <w:r>
        <w:rPr>
          <w:rFonts w:hint="eastAsia" w:ascii="宋体" w:hAnsi="宋体" w:eastAsia="宋体" w:cs="仿宋_GB2312"/>
          <w:sz w:val="24"/>
          <w:lang w:eastAsia="zh-CN"/>
        </w:rPr>
        <w:t>所投主要材料取得有效的节能产品认证证书（</w:t>
      </w:r>
      <w:r>
        <w:rPr>
          <w:rFonts w:hint="eastAsia" w:ascii="宋体" w:hAnsi="宋体" w:cs="宋体"/>
          <w:kern w:val="0"/>
          <w:sz w:val="24"/>
        </w:rPr>
        <w:t>国家确定的认证机构出具的、处于有效期之内的节能产品</w:t>
      </w:r>
      <w:r>
        <w:rPr>
          <w:rFonts w:hint="eastAsia" w:ascii="宋体" w:hAnsi="宋体" w:cs="宋体"/>
          <w:kern w:val="0"/>
          <w:sz w:val="24"/>
          <w:lang w:eastAsia="zh-CN"/>
        </w:rPr>
        <w:t>认证证书）；</w:t>
      </w:r>
      <w:r>
        <w:rPr>
          <w:rFonts w:hint="eastAsia" w:ascii="宋体" w:hAnsi="宋体" w:eastAsia="宋体" w:cs="仿宋_GB2312"/>
          <w:sz w:val="24"/>
          <w:lang w:eastAsia="zh-CN"/>
        </w:rPr>
        <w:t>取得有效的环境标志产品认证证书</w:t>
      </w:r>
      <w:r>
        <w:rPr>
          <w:rFonts w:hint="eastAsia" w:ascii="宋体" w:hAnsi="宋体" w:eastAsia="宋体" w:cs="宋体"/>
          <w:kern w:val="0"/>
          <w:sz w:val="24"/>
          <w:lang w:eastAsia="zh-CN"/>
        </w:rPr>
        <w:t>（</w:t>
      </w:r>
      <w:r>
        <w:rPr>
          <w:rFonts w:hint="eastAsia" w:ascii="宋体" w:hAnsi="宋体" w:cs="宋体"/>
          <w:kern w:val="0"/>
          <w:sz w:val="24"/>
        </w:rPr>
        <w:t>国家确定的认证机构出具的、处于有效期之内的环境标志产品认证证书</w:t>
      </w:r>
      <w:r>
        <w:rPr>
          <w:rFonts w:hint="eastAsia" w:ascii="宋体" w:hAnsi="宋体" w:cs="宋体"/>
          <w:kern w:val="0"/>
          <w:sz w:val="24"/>
          <w:lang w:eastAsia="zh-CN"/>
        </w:rPr>
        <w:t>）</w:t>
      </w:r>
      <w:r>
        <w:rPr>
          <w:rFonts w:hint="eastAsia" w:ascii="宋体" w:hAnsi="宋体" w:cs="宋体"/>
          <w:kern w:val="0"/>
          <w:sz w:val="24"/>
        </w:rPr>
        <w:t>，对</w:t>
      </w:r>
      <w:r>
        <w:rPr>
          <w:rFonts w:hint="eastAsia" w:ascii="宋体" w:hAnsi="宋体" w:cs="宋体"/>
          <w:kern w:val="0"/>
          <w:sz w:val="24"/>
          <w:lang w:eastAsia="zh-CN"/>
        </w:rPr>
        <w:t>以上</w:t>
      </w:r>
      <w:r>
        <w:rPr>
          <w:rFonts w:hint="eastAsia" w:ascii="宋体" w:hAnsi="宋体" w:cs="宋体"/>
          <w:kern w:val="0"/>
          <w:sz w:val="24"/>
        </w:rPr>
        <w:t>获得</w:t>
      </w:r>
      <w:r>
        <w:rPr>
          <w:rFonts w:hint="eastAsia" w:ascii="宋体" w:hAnsi="宋体" w:cs="宋体"/>
          <w:kern w:val="0"/>
          <w:sz w:val="24"/>
          <w:lang w:eastAsia="zh-CN"/>
        </w:rPr>
        <w:t>相应</w:t>
      </w:r>
      <w:r>
        <w:rPr>
          <w:rFonts w:hint="eastAsia" w:ascii="宋体" w:hAnsi="宋体" w:cs="宋体"/>
          <w:kern w:val="0"/>
          <w:sz w:val="24"/>
        </w:rPr>
        <w:t>证书的产品</w:t>
      </w:r>
      <w:r>
        <w:rPr>
          <w:rFonts w:hint="eastAsia" w:ascii="宋体" w:hAnsi="宋体" w:cs="宋体"/>
          <w:color w:val="000000"/>
          <w:kern w:val="2"/>
          <w:sz w:val="24"/>
          <w:szCs w:val="24"/>
          <w:lang w:val="en-US" w:eastAsia="zh-CN" w:bidi="ar-SA"/>
        </w:rPr>
        <w:t>给予政府采购项目评分加分</w:t>
      </w:r>
      <w:r>
        <w:rPr>
          <w:rFonts w:hint="eastAsia" w:ascii="宋体" w:hAnsi="宋体" w:eastAsia="宋体" w:cs="仿宋_GB2312"/>
          <w:sz w:val="24"/>
          <w:lang w:eastAsia="zh-CN"/>
        </w:rPr>
        <w:t>。</w:t>
      </w:r>
    </w:p>
    <w:p w14:paraId="4EC6E1C0">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证明材料：提供国家确定的认证机构出具的、处于有效期之内的认证证书（扫描件、加盖公章）。</w:t>
      </w:r>
    </w:p>
    <w:p w14:paraId="25349365">
      <w:pPr>
        <w:spacing w:line="360" w:lineRule="auto"/>
        <w:jc w:val="left"/>
        <w:rPr>
          <w:rFonts w:ascii="宋体" w:hAnsi="宋体" w:cs="仿宋_GB2312"/>
          <w:b/>
          <w:bCs/>
          <w:color w:val="auto"/>
          <w:sz w:val="24"/>
        </w:rPr>
      </w:pPr>
      <w:r>
        <w:rPr>
          <w:rFonts w:hint="eastAsia" w:ascii="宋体" w:hAnsi="宋体" w:cs="仿宋_GB2312"/>
          <w:b/>
          <w:bCs/>
          <w:sz w:val="24"/>
        </w:rPr>
        <w:t>三、商务</w:t>
      </w:r>
      <w:r>
        <w:rPr>
          <w:rFonts w:hint="eastAsia" w:ascii="宋体" w:hAnsi="宋体" w:cs="仿宋_GB2312"/>
          <w:b/>
          <w:bCs/>
          <w:color w:val="auto"/>
          <w:sz w:val="24"/>
        </w:rPr>
        <w:t>要求</w:t>
      </w:r>
    </w:p>
    <w:p w14:paraId="694A37C3">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cs="仿宋_GB2312"/>
          <w:color w:val="auto"/>
          <w:sz w:val="24"/>
        </w:rPr>
      </w:pPr>
      <w:r>
        <w:rPr>
          <w:rFonts w:hint="eastAsia" w:ascii="宋体" w:hAnsi="宋体" w:cs="仿宋_GB2312"/>
          <w:color w:val="auto"/>
          <w:sz w:val="24"/>
        </w:rPr>
        <w:t>1.</w:t>
      </w:r>
      <w:r>
        <w:rPr>
          <w:rFonts w:hint="eastAsia" w:ascii="宋体" w:hAnsi="宋体" w:eastAsia="宋体" w:cs="仿宋_GB2312"/>
          <w:b/>
          <w:bCs/>
          <w:color w:val="auto"/>
          <w:sz w:val="24"/>
          <w:lang w:val="en-US" w:eastAsia="zh-CN"/>
        </w:rPr>
        <w:t>▲</w:t>
      </w:r>
      <w:r>
        <w:rPr>
          <w:rFonts w:hint="eastAsia" w:ascii="宋体" w:hAnsi="宋体" w:cs="仿宋_GB2312"/>
          <w:color w:val="auto"/>
          <w:sz w:val="24"/>
        </w:rPr>
        <w:t>工期要求：</w:t>
      </w:r>
      <w:r>
        <w:rPr>
          <w:rFonts w:hint="eastAsia" w:ascii="宋体" w:hAnsi="宋体"/>
          <w:color w:val="auto"/>
          <w:sz w:val="24"/>
          <w:szCs w:val="24"/>
          <w:highlight w:val="none"/>
          <w:lang w:eastAsia="zh-CN"/>
        </w:rPr>
        <w:t>本项目</w:t>
      </w:r>
      <w:r>
        <w:rPr>
          <w:rFonts w:hint="eastAsia" w:ascii="宋体" w:hAnsi="宋体" w:eastAsia="宋体" w:cs="宋体"/>
          <w:b w:val="0"/>
          <w:bCs/>
          <w:color w:val="auto"/>
          <w:sz w:val="24"/>
          <w:szCs w:val="24"/>
          <w:u w:val="none"/>
          <w:lang w:eastAsia="zh-CN"/>
        </w:rPr>
        <w:t>施工总工期为</w:t>
      </w:r>
      <w:r>
        <w:rPr>
          <w:rFonts w:hint="eastAsia" w:ascii="宋体" w:hAnsi="宋体" w:cs="宋体"/>
          <w:color w:val="auto"/>
          <w:sz w:val="24"/>
          <w:szCs w:val="24"/>
          <w:u w:val="single"/>
          <w:lang w:val="en-US" w:eastAsia="zh-CN"/>
        </w:rPr>
        <w:t xml:space="preserve"> 35 </w:t>
      </w:r>
      <w:r>
        <w:rPr>
          <w:rFonts w:hint="eastAsia" w:ascii="宋体" w:hAnsi="宋体" w:eastAsia="宋体" w:cs="宋体"/>
          <w:b w:val="0"/>
          <w:bCs/>
          <w:color w:val="auto"/>
          <w:sz w:val="24"/>
          <w:szCs w:val="24"/>
          <w:u w:val="none"/>
          <w:lang w:eastAsia="zh-CN"/>
        </w:rPr>
        <w:t>个日历天</w:t>
      </w:r>
      <w:r>
        <w:rPr>
          <w:rFonts w:hint="eastAsia" w:ascii="宋体" w:hAnsi="宋体" w:eastAsia="宋体" w:cs="宋体"/>
          <w:b w:val="0"/>
          <w:bCs/>
          <w:color w:val="auto"/>
          <w:u w:val="none"/>
          <w:lang w:eastAsia="zh-CN"/>
        </w:rPr>
        <w:t>。</w:t>
      </w:r>
    </w:p>
    <w:p w14:paraId="4363EE4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cs="仿宋_GB2312"/>
          <w:color w:val="auto"/>
          <w:sz w:val="24"/>
        </w:rPr>
      </w:pPr>
      <w:r>
        <w:rPr>
          <w:rFonts w:hint="eastAsia" w:ascii="宋体" w:hAnsi="宋体" w:cs="仿宋_GB2312"/>
          <w:color w:val="auto"/>
          <w:sz w:val="24"/>
        </w:rPr>
        <w:t>2.工程地点：</w:t>
      </w:r>
      <w:r>
        <w:rPr>
          <w:rFonts w:hint="eastAsia" w:ascii="宋体" w:hAnsi="宋体" w:cs="仿宋_GB2312"/>
          <w:color w:val="auto"/>
          <w:sz w:val="24"/>
          <w:u w:val="single"/>
          <w:lang w:val="en-US" w:eastAsia="zh-CN"/>
        </w:rPr>
        <w:t>杭州市江锦小学</w:t>
      </w:r>
    </w:p>
    <w:p w14:paraId="60AC2909">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color w:val="auto"/>
          <w:sz w:val="24"/>
          <w:highlight w:val="none"/>
        </w:rPr>
      </w:pPr>
      <w:r>
        <w:rPr>
          <w:rFonts w:hint="eastAsia" w:ascii="宋体" w:hAnsi="宋体" w:cs="仿宋_GB2312"/>
          <w:color w:val="auto"/>
          <w:sz w:val="24"/>
          <w:highlight w:val="none"/>
        </w:rPr>
        <w:t>3.付款条件（进度和方式）</w:t>
      </w:r>
    </w:p>
    <w:p w14:paraId="50B1CF57">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lang w:eastAsia="zh-CN"/>
        </w:rPr>
        <w:t>）</w:t>
      </w:r>
      <w:r>
        <w:rPr>
          <w:rFonts w:hint="eastAsia" w:ascii="宋体" w:hAnsi="宋体" w:cs="仿宋_GB2312"/>
          <w:b w:val="0"/>
          <w:bCs w:val="0"/>
          <w:color w:val="auto"/>
          <w:sz w:val="24"/>
          <w:highlight w:val="none"/>
        </w:rPr>
        <w:t>承包人在合同签订后7天内，提供以见索即付、无条件的不可撤销的工程保函（工程保函包括银行保函、保险机构保证保险保单或融资担保公司保函），或等值履约保证金，履约担保的金额为签约合同价的2%，（若中标价低于风险控制价的，承包人在提交履约担保时还应同时提交中标价净值与风险控制价之差额）。工程竣工验收合格、并经决算审计通过后一周内根据相关条款退还保证金（不计息）</w:t>
      </w:r>
      <w:r>
        <w:rPr>
          <w:rFonts w:hint="eastAsia" w:ascii="宋体" w:hAnsi="宋体" w:cs="仿宋_GB2312"/>
          <w:color w:val="auto"/>
          <w:sz w:val="24"/>
          <w:highlight w:val="none"/>
          <w:lang w:eastAsia="zh-CN"/>
        </w:rPr>
        <w:t>；</w:t>
      </w:r>
    </w:p>
    <w:p w14:paraId="090B1ED6">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b w:val="0"/>
          <w:bCs w:val="0"/>
          <w:color w:val="auto"/>
          <w:sz w:val="24"/>
          <w:highlight w:val="none"/>
          <w:lang w:eastAsia="zh-CN"/>
        </w:rPr>
      </w:pP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lang w:eastAsia="zh-CN"/>
        </w:rPr>
        <w:t>）</w:t>
      </w:r>
      <w:r>
        <w:rPr>
          <w:rFonts w:hint="eastAsia" w:ascii="宋体" w:hAnsi="宋体" w:cs="仿宋_GB2312"/>
          <w:b w:val="0"/>
          <w:bCs w:val="0"/>
          <w:color w:val="auto"/>
          <w:sz w:val="24"/>
          <w:highlight w:val="none"/>
          <w:lang w:eastAsia="zh-CN"/>
        </w:rPr>
        <w:t>开工后28天内且具备付款条件，按照合同协议书中签约合同价的10%，专用合同条款6.1.6条所列的安全文明施工费预付款（占安全文明施工费总额的60%）；</w:t>
      </w:r>
    </w:p>
    <w:p w14:paraId="2F0F06B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color w:val="auto"/>
          <w:sz w:val="24"/>
          <w:lang w:eastAsia="zh-CN"/>
        </w:rPr>
      </w:pP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lang w:eastAsia="zh-CN"/>
        </w:rPr>
        <w:t>）由监理单位根据每月进度进行签证后上报发包人审核，发包人核定</w:t>
      </w:r>
      <w:r>
        <w:rPr>
          <w:rFonts w:hint="eastAsia" w:ascii="宋体" w:hAnsi="宋体" w:cs="仿宋_GB2312"/>
          <w:color w:val="auto"/>
          <w:sz w:val="24"/>
          <w:lang w:eastAsia="zh-CN"/>
        </w:rPr>
        <w:t>后支付上月已完工程量的月工程进度款，月工程进度款支付比例为月完成工程量工程款的85%。项目通过竣工验收，承包人结清民工工资（附民工本人签字的工资签收单），工程款报表由监理、发包人审核后支付至已完成工程价款的85%（已抵扣已支付预付款）；</w:t>
      </w:r>
    </w:p>
    <w:p w14:paraId="0175B5EB">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lang w:eastAsia="zh-CN"/>
        </w:rPr>
      </w:pPr>
      <w:r>
        <w:rPr>
          <w:rFonts w:hint="eastAsia" w:ascii="宋体" w:hAnsi="宋体" w:cs="仿宋_GB2312"/>
          <w:color w:val="auto"/>
          <w:sz w:val="24"/>
          <w:lang w:eastAsia="zh-CN"/>
        </w:rPr>
        <w:t>（</w:t>
      </w:r>
      <w:r>
        <w:rPr>
          <w:rFonts w:hint="eastAsia" w:ascii="宋体" w:hAnsi="宋体" w:cs="仿宋_GB2312"/>
          <w:color w:val="auto"/>
          <w:sz w:val="24"/>
          <w:lang w:val="en-US" w:eastAsia="zh-CN"/>
        </w:rPr>
        <w:t>4</w:t>
      </w:r>
      <w:r>
        <w:rPr>
          <w:rFonts w:hint="eastAsia" w:ascii="宋体" w:hAnsi="宋体" w:cs="仿宋_GB2312"/>
          <w:color w:val="auto"/>
          <w:sz w:val="24"/>
          <w:lang w:eastAsia="zh-CN"/>
        </w:rPr>
        <w:t>）承包人提交完整的结算报告和结算资料经结算审计审定后，承包人将审定价的1.5%作为质量保证金打入发包人账户，如有水电费产生则承包人将水电费打入发包人账户，发包人出具相应质保金往来款票据和水电费往来款票据。然后，发包人再付至审定价的100%。</w:t>
      </w:r>
    </w:p>
    <w:p w14:paraId="3D28C981">
      <w:pPr>
        <w:spacing w:line="360" w:lineRule="auto"/>
        <w:ind w:left="210" w:leftChars="100"/>
        <w:jc w:val="left"/>
        <w:rPr>
          <w:rFonts w:ascii="宋体" w:hAnsi="宋体" w:cs="仿宋_GB2312"/>
          <w:color w:val="auto"/>
          <w:sz w:val="24"/>
        </w:rPr>
      </w:pPr>
      <w:r>
        <w:rPr>
          <w:rFonts w:hint="eastAsia" w:ascii="宋体" w:hAnsi="宋体" w:cs="仿宋_GB2312"/>
          <w:color w:val="auto"/>
          <w:sz w:val="24"/>
        </w:rPr>
        <w:t>4.工程售后服务要求</w:t>
      </w:r>
    </w:p>
    <w:p w14:paraId="4A96FB31">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rPr>
      </w:pPr>
      <w:r>
        <w:rPr>
          <w:rFonts w:hint="eastAsia" w:ascii="宋体" w:hAnsi="宋体" w:eastAsia="宋体" w:cs="仿宋_GB2312"/>
          <w:color w:val="auto"/>
          <w:sz w:val="24"/>
          <w:u w:val="none"/>
        </w:rPr>
        <w:t>承包人在质量保修期内对质量缺陷进行保修，并承担保修费用，质量保修期从工程竣工验收合格之日起计算：</w:t>
      </w:r>
      <w:bookmarkStart w:id="31" w:name="_Hlk106616465"/>
    </w:p>
    <w:p w14:paraId="17282EB2">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地基基础工程和主体结构工程为设计文件规定的工程合理使用年限；</w:t>
      </w:r>
    </w:p>
    <w:p w14:paraId="452D5730">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屋面防水工程、有防水要求的卫生间、房间和外墙面的防渗为</w:t>
      </w:r>
      <w:r>
        <w:rPr>
          <w:rFonts w:hint="eastAsia" w:ascii="宋体" w:hAnsi="宋体" w:cs="仿宋_GB2312"/>
          <w:sz w:val="24"/>
          <w:u w:val="single"/>
          <w:lang w:val="en-US" w:eastAsia="zh-CN"/>
        </w:rPr>
        <w:t>8</w:t>
      </w:r>
      <w:r>
        <w:rPr>
          <w:rFonts w:hint="eastAsia" w:ascii="宋体" w:hAnsi="宋体" w:eastAsia="宋体" w:cs="仿宋_GB2312"/>
          <w:sz w:val="24"/>
          <w:u w:val="single"/>
          <w:lang w:val="en-US" w:eastAsia="zh-CN"/>
        </w:rPr>
        <w:t>年；</w:t>
      </w:r>
    </w:p>
    <w:p w14:paraId="77514091">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设备安装和装修工程为2年；</w:t>
      </w:r>
    </w:p>
    <w:p w14:paraId="584CAE7C">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电气管线、给排水管道、设备安装工程为2年；</w:t>
      </w:r>
    </w:p>
    <w:p w14:paraId="6754BD12">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供热与供冷系统为2个采暖期；</w:t>
      </w:r>
    </w:p>
    <w:p w14:paraId="6F500C83">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施工图纸及工程量清单涉及的其他工程为2年。</w:t>
      </w:r>
      <w:bookmarkEnd w:id="31"/>
    </w:p>
    <w:p w14:paraId="61B294DD">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具体保修条款，详见合同附件《工程质量保修书》。</w:t>
      </w:r>
    </w:p>
    <w:p w14:paraId="2D0C95E5">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lang w:val="en-US" w:eastAsia="zh-CN"/>
        </w:rPr>
      </w:pPr>
      <w:r>
        <w:rPr>
          <w:rFonts w:hint="eastAsia" w:ascii="宋体" w:hAnsi="宋体" w:eastAsia="宋体" w:cs="仿宋_GB2312"/>
          <w:sz w:val="24"/>
          <w:u w:val="none"/>
        </w:rPr>
        <w:t>质量保证金：</w:t>
      </w:r>
      <w:r>
        <w:rPr>
          <w:rFonts w:hint="eastAsia" w:ascii="宋体" w:hAnsi="宋体" w:eastAsia="宋体" w:cs="仿宋_GB2312"/>
          <w:sz w:val="24"/>
          <w:u w:val="single"/>
          <w:lang w:eastAsia="zh-CN"/>
        </w:rPr>
        <w:t>结算审定</w:t>
      </w:r>
      <w:r>
        <w:rPr>
          <w:rFonts w:hint="eastAsia" w:ascii="宋体" w:hAnsi="宋体" w:eastAsia="宋体" w:cs="仿宋_GB2312"/>
          <w:sz w:val="24"/>
          <w:u w:val="single"/>
        </w:rPr>
        <w:t>金额的1.5%，保修期满后无质量问题退还。</w:t>
      </w:r>
    </w:p>
    <w:p w14:paraId="159ADF1F">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供应商应制定售后服务承诺的范围和完善程度，包括保修范围、保修内容、人员配备、故障响应修复时间方式及保障措施。响应及时，措施科学合理，针对性和可行性强。</w:t>
      </w:r>
    </w:p>
    <w:p w14:paraId="78821B34">
      <w:pPr>
        <w:spacing w:line="360" w:lineRule="auto"/>
        <w:ind w:left="210" w:leftChars="100"/>
        <w:jc w:val="left"/>
        <w:rPr>
          <w:rFonts w:ascii="宋体" w:hAnsi="宋体" w:cs="仿宋_GB2312"/>
          <w:sz w:val="24"/>
        </w:rPr>
      </w:pPr>
      <w:r>
        <w:rPr>
          <w:rFonts w:hint="eastAsia" w:ascii="宋体" w:hAnsi="宋体" w:cs="仿宋_GB2312"/>
          <w:sz w:val="24"/>
        </w:rPr>
        <w:t>5.其他商务要求（包装和运输、保险等）</w:t>
      </w:r>
    </w:p>
    <w:p w14:paraId="4304E11F">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报价要求</w:t>
      </w:r>
    </w:p>
    <w:p w14:paraId="72A0C478">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合同价格形式：</w:t>
      </w:r>
      <w:r>
        <w:rPr>
          <w:rFonts w:hint="eastAsia" w:ascii="宋体" w:hAnsi="宋体" w:eastAsia="宋体" w:cs="仿宋_GB2312"/>
          <w:sz w:val="24"/>
          <w:u w:val="single"/>
          <w:lang w:val="en-US" w:eastAsia="zh-CN"/>
        </w:rPr>
        <w:t>固定单价合同。</w:t>
      </w:r>
    </w:p>
    <w:p w14:paraId="42EB9002">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sz w:val="24"/>
          <w:u w:val="none"/>
          <w:lang w:val="en-US" w:eastAsia="zh-CN"/>
        </w:rPr>
        <w:t>结</w:t>
      </w:r>
      <w:r>
        <w:rPr>
          <w:rFonts w:hint="eastAsia" w:ascii="宋体" w:hAnsi="宋体" w:eastAsia="宋体" w:cs="仿宋_GB2312"/>
          <w:color w:val="auto"/>
          <w:sz w:val="24"/>
          <w:u w:val="none"/>
          <w:lang w:val="en-US" w:eastAsia="zh-CN"/>
        </w:rPr>
        <w:t>算价款：</w:t>
      </w:r>
      <w:r>
        <w:rPr>
          <w:rFonts w:hint="eastAsia" w:ascii="宋体" w:hAnsi="宋体" w:eastAsia="宋体" w:cs="仿宋_GB2312"/>
          <w:b/>
          <w:bCs/>
          <w:color w:val="auto"/>
          <w:sz w:val="24"/>
          <w:u w:val="none"/>
          <w:lang w:val="en-US" w:eastAsia="zh-CN"/>
        </w:rPr>
        <w:t>结算造价，按响应文件中的磋商初次报价的基础上结算。分部分项费用为磋商初次报价的综合单价×审减工程量×报价浮动率（磋商最终报价/磋商初次报价）后计算得出审减金额，审减增的分部分项工程费合计=Σ（审减工程量×响应文件内综合单价×优惠率）。  除分部分项费用，还包括措施费、规费、税金等费用均按磋商初次报价的基础整体优惠，最终结算总价按照要求在乘以优惠率【报价浮动率（磋商最终报价/磋商初次报价）】。</w:t>
      </w:r>
      <w:r>
        <w:rPr>
          <w:rFonts w:hint="eastAsia" w:ascii="宋体" w:hAnsi="宋体" w:eastAsia="宋体" w:cs="仿宋_GB2312"/>
          <w:color w:val="auto"/>
          <w:sz w:val="24"/>
          <w:u w:val="none"/>
          <w:lang w:val="en-US" w:eastAsia="zh-CN"/>
        </w:rPr>
        <w:br w:type="textWrapping"/>
      </w:r>
      <w:r>
        <w:rPr>
          <w:rFonts w:hint="eastAsia" w:ascii="宋体" w:hAnsi="宋体" w:eastAsia="宋体" w:cs="仿宋_GB2312"/>
          <w:color w:val="auto"/>
          <w:sz w:val="24"/>
          <w:u w:val="none"/>
          <w:lang w:val="en-US" w:eastAsia="zh-CN"/>
        </w:rPr>
        <w:t xml:space="preserve">    如有新增清单项目，原磋商报价也无相应综合单价，应单独重新组价并确定新综合单价，其中的主材价格按照同期造价管理部门发布的信息价为依据，并按照规定计取相应费用。</w:t>
      </w:r>
    </w:p>
    <w:p w14:paraId="4639AD5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供应商应按照磋商文件的要求，考虑企业自身实力、经验及项目实施过程中的各种因素，自由竞报并承担相应的风险责任。</w:t>
      </w:r>
    </w:p>
    <w:p w14:paraId="787EFE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本项目施工现场不具备搭建现场临时宿舍的条件，供应商无需填报现场临时宿舍取暖降温费用。</w:t>
      </w:r>
    </w:p>
    <w:p w14:paraId="7400D188">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工程量清单编制说明</w:t>
      </w:r>
    </w:p>
    <w:p w14:paraId="0861BAA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jc w:val="left"/>
        <w:textAlignment w:val="auto"/>
        <w:rPr>
          <w:rFonts w:hint="eastAsia" w:ascii="宋体" w:hAnsi="宋体" w:eastAsia="宋体" w:cs="仿宋_GB2312"/>
          <w:sz w:val="24"/>
          <w:u w:val="none"/>
          <w:lang w:val="en-US" w:eastAsia="zh-CN"/>
        </w:rPr>
      </w:pPr>
      <w:r>
        <w:rPr>
          <w:rFonts w:hint="eastAsia" w:ascii="宋体" w:hAnsi="宋体" w:cs="仿宋_GB2312"/>
          <w:sz w:val="24"/>
          <w:u w:val="none"/>
          <w:lang w:val="en-US" w:eastAsia="zh-CN"/>
        </w:rPr>
        <w:t>详见附件</w:t>
      </w:r>
      <w:r>
        <w:rPr>
          <w:rFonts w:hint="eastAsia" w:ascii="宋体" w:hAnsi="宋体" w:eastAsia="宋体" w:cs="仿宋_GB2312"/>
          <w:sz w:val="24"/>
          <w:u w:val="none"/>
          <w:lang w:val="en-US" w:eastAsia="zh-CN"/>
        </w:rPr>
        <w:t>《工程量清单》</w:t>
      </w:r>
    </w:p>
    <w:p w14:paraId="49D3B519">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bookmarkStart w:id="32" w:name="_Toc16228"/>
      <w:r>
        <w:rPr>
          <w:rFonts w:hint="eastAsia" w:ascii="宋体" w:hAnsi="宋体" w:cs="仿宋_GB2312"/>
          <w:sz w:val="24"/>
          <w:u w:val="none"/>
          <w:lang w:val="en-US" w:eastAsia="zh-CN"/>
        </w:rPr>
        <w:t>供应商的服务能力</w:t>
      </w:r>
    </w:p>
    <w:p w14:paraId="12D18E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供应商建立规范的管理流程和标准化的业务操作，并具备一定的管理水平和</w:t>
      </w:r>
      <w:r>
        <w:rPr>
          <w:rFonts w:hint="eastAsia" w:ascii="宋体" w:hAnsi="宋体" w:cs="宋体"/>
          <w:b w:val="0"/>
          <w:bCs w:val="0"/>
          <w:sz w:val="24"/>
          <w:szCs w:val="24"/>
          <w:lang w:val="en-US" w:eastAsia="zh-CN"/>
        </w:rPr>
        <w:t>施工</w:t>
      </w:r>
      <w:r>
        <w:rPr>
          <w:rFonts w:hint="eastAsia" w:ascii="宋体" w:hAnsi="宋体" w:eastAsia="宋体" w:cs="宋体"/>
          <w:b w:val="0"/>
          <w:bCs w:val="0"/>
          <w:sz w:val="24"/>
          <w:szCs w:val="24"/>
          <w:lang w:val="en-US" w:eastAsia="zh-CN"/>
        </w:rPr>
        <w:t>质量保障能力，有良好的企业形象和信誉度。</w:t>
      </w:r>
      <w:r>
        <w:rPr>
          <w:rFonts w:hint="eastAsia" w:ascii="宋体" w:hAnsi="宋体" w:cs="宋体"/>
          <w:b w:val="0"/>
          <w:bCs w:val="0"/>
          <w:color w:val="auto"/>
          <w:sz w:val="24"/>
          <w:highlight w:val="none"/>
          <w:lang w:val="en-US" w:eastAsia="zh-CN"/>
        </w:rPr>
        <w:t>为保证</w:t>
      </w:r>
      <w:r>
        <w:rPr>
          <w:rFonts w:hint="eastAsia" w:ascii="宋体" w:hAnsi="宋体" w:eastAsia="宋体" w:cs="宋体"/>
          <w:b w:val="0"/>
          <w:bCs w:val="0"/>
          <w:color w:val="auto"/>
          <w:sz w:val="24"/>
          <w:highlight w:val="none"/>
          <w:lang w:val="en-US" w:eastAsia="zh-CN"/>
        </w:rPr>
        <w:t>采购项目质量、合同履约、售后服务</w:t>
      </w:r>
      <w:r>
        <w:rPr>
          <w:rFonts w:hint="eastAsia" w:ascii="宋体" w:hAnsi="宋体" w:cs="宋体"/>
          <w:b w:val="0"/>
          <w:bCs w:val="0"/>
          <w:color w:val="auto"/>
          <w:sz w:val="24"/>
          <w:highlight w:val="none"/>
          <w:lang w:val="en-US" w:eastAsia="zh-CN"/>
        </w:rPr>
        <w:t>等，</w:t>
      </w:r>
      <w:r>
        <w:rPr>
          <w:rFonts w:hint="eastAsia" w:ascii="宋体" w:hAnsi="宋体" w:eastAsia="宋体" w:cs="宋体"/>
          <w:b w:val="0"/>
          <w:bCs w:val="0"/>
          <w:color w:val="auto"/>
          <w:sz w:val="24"/>
          <w:highlight w:val="none"/>
          <w:lang w:val="en-US" w:eastAsia="zh-CN"/>
        </w:rPr>
        <w:t>供应商</w:t>
      </w:r>
      <w:r>
        <w:rPr>
          <w:rFonts w:hint="eastAsia" w:ascii="宋体" w:hAnsi="宋体" w:cs="宋体"/>
          <w:b w:val="0"/>
          <w:bCs w:val="0"/>
          <w:color w:val="auto"/>
          <w:sz w:val="24"/>
          <w:highlight w:val="none"/>
          <w:lang w:val="en-US" w:eastAsia="zh-CN"/>
        </w:rPr>
        <w:t>或</w:t>
      </w:r>
      <w:r>
        <w:rPr>
          <w:rFonts w:hint="eastAsia" w:ascii="宋体" w:hAnsi="宋体" w:eastAsia="宋体" w:cs="宋体"/>
          <w:b w:val="0"/>
          <w:bCs w:val="0"/>
          <w:color w:val="auto"/>
          <w:sz w:val="24"/>
          <w:highlight w:val="none"/>
          <w:lang w:val="en-US" w:eastAsia="zh-CN"/>
        </w:rPr>
        <w:t>核心产品制造商</w:t>
      </w:r>
      <w:r>
        <w:rPr>
          <w:rFonts w:hint="eastAsia" w:ascii="宋体" w:hAnsi="宋体" w:eastAsia="宋体" w:cs="宋体"/>
          <w:b w:val="0"/>
          <w:bCs w:val="0"/>
          <w:sz w:val="24"/>
          <w:szCs w:val="24"/>
          <w:lang w:val="en-US" w:eastAsia="zh-CN"/>
        </w:rPr>
        <w:t>通过质量管理认证、职业健康管理认证、环境管理体系认证等。</w:t>
      </w:r>
    </w:p>
    <w:p w14:paraId="2DABF45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olor w:val="auto"/>
          <w:lang w:val="en-US" w:eastAsia="zh-CN"/>
        </w:rPr>
      </w:pPr>
      <w:r>
        <w:rPr>
          <w:rFonts w:hint="eastAsia" w:ascii="宋体" w:hAnsi="宋体" w:eastAsia="宋体" w:cs="宋体"/>
          <w:sz w:val="24"/>
          <w:u w:val="none"/>
          <w:lang w:val="en-US" w:eastAsia="zh-CN"/>
        </w:rPr>
        <w:t>供应商近</w:t>
      </w:r>
      <w:r>
        <w:rPr>
          <w:rFonts w:hint="eastAsia" w:ascii="宋体" w:hAnsi="宋体" w:eastAsia="宋体" w:cs="宋体"/>
          <w:color w:val="auto"/>
          <w:sz w:val="24"/>
          <w:u w:val="none"/>
          <w:lang w:val="en-US" w:eastAsia="zh-CN"/>
        </w:rPr>
        <w:t>年来具有与本项目类似的成功经验案例（业绩）。</w:t>
      </w:r>
    </w:p>
    <w:p w14:paraId="2A585B63">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项目管理班子配备情况</w:t>
      </w:r>
    </w:p>
    <w:bookmarkEnd w:id="32"/>
    <w:p w14:paraId="03301F0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u w:val="none"/>
          <w:lang w:val="en-US" w:eastAsia="zh-CN"/>
        </w:rPr>
      </w:pPr>
      <w:r>
        <w:rPr>
          <w:rFonts w:hint="eastAsia" w:ascii="宋体" w:hAnsi="宋体" w:eastAsia="Times New Roman" w:cs="仿宋_GB2312"/>
          <w:b/>
          <w:bCs/>
          <w:color w:val="auto"/>
          <w:kern w:val="2"/>
          <w:sz w:val="24"/>
          <w:szCs w:val="24"/>
          <w:lang w:val="en-US" w:eastAsia="zh-CN" w:bidi="ar-SA"/>
        </w:rPr>
        <w:t>①</w:t>
      </w:r>
      <w:r>
        <w:rPr>
          <w:rFonts w:hint="eastAsia" w:ascii="宋体" w:hAnsi="宋体" w:eastAsia="宋体" w:cs="仿宋_GB2312"/>
          <w:b/>
          <w:bCs/>
          <w:color w:val="auto"/>
          <w:sz w:val="24"/>
          <w:u w:val="none"/>
          <w:lang w:val="en-US" w:eastAsia="zh-CN"/>
        </w:rPr>
        <w:t>▲拟派项目经理</w:t>
      </w:r>
      <w:bookmarkStart w:id="33" w:name="_Hlk90025785"/>
      <w:r>
        <w:rPr>
          <w:rFonts w:hint="eastAsia" w:ascii="宋体" w:hAnsi="宋体" w:eastAsia="宋体" w:cs="仿宋_GB2312"/>
          <w:b/>
          <w:bCs/>
          <w:color w:val="auto"/>
          <w:sz w:val="24"/>
          <w:u w:val="none"/>
          <w:lang w:val="en-US" w:eastAsia="zh-CN"/>
        </w:rPr>
        <w:t>具有建筑工程专业二级及以上注册建造师</w:t>
      </w:r>
      <w:bookmarkEnd w:id="33"/>
      <w:r>
        <w:rPr>
          <w:rFonts w:hint="eastAsia" w:ascii="宋体" w:hAnsi="宋体" w:eastAsia="宋体" w:cs="仿宋_GB2312"/>
          <w:b/>
          <w:bCs/>
          <w:color w:val="auto"/>
          <w:sz w:val="24"/>
          <w:u w:val="none"/>
          <w:lang w:val="en-US" w:eastAsia="zh-CN"/>
        </w:rPr>
        <w:t>资格（在响应文件中提供证书扫描件）；</w:t>
      </w:r>
    </w:p>
    <w:p w14:paraId="10268A8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u w:val="none"/>
          <w:lang w:val="en-US" w:eastAsia="zh-CN"/>
        </w:rPr>
      </w:pPr>
      <w:r>
        <w:rPr>
          <w:rFonts w:hint="eastAsia" w:ascii="宋体" w:hAnsi="宋体" w:eastAsia="Times New Roman" w:cs="仿宋_GB2312"/>
          <w:b/>
          <w:bCs/>
          <w:color w:val="auto"/>
          <w:kern w:val="2"/>
          <w:sz w:val="24"/>
          <w:szCs w:val="24"/>
          <w:lang w:val="en-US" w:eastAsia="zh-CN" w:bidi="ar-SA"/>
        </w:rPr>
        <w:t>②</w:t>
      </w:r>
      <w:r>
        <w:rPr>
          <w:rFonts w:hint="eastAsia" w:ascii="宋体" w:hAnsi="宋体" w:eastAsia="宋体" w:cs="仿宋_GB2312"/>
          <w:b/>
          <w:bCs/>
          <w:color w:val="auto"/>
          <w:sz w:val="24"/>
          <w:u w:val="none"/>
          <w:lang w:val="en-US" w:eastAsia="zh-CN"/>
        </w:rPr>
        <w:t>▲项目经理须提供无在建工程项目承诺函</w:t>
      </w:r>
      <w:r>
        <w:rPr>
          <w:rFonts w:hint="eastAsia" w:ascii="宋体" w:hAnsi="宋体" w:cs="仿宋_GB2312"/>
          <w:b/>
          <w:bCs/>
          <w:color w:val="auto"/>
          <w:sz w:val="24"/>
          <w:u w:val="none"/>
          <w:lang w:val="en-US" w:eastAsia="zh-CN"/>
        </w:rPr>
        <w:t>（承诺函格式自拟）</w:t>
      </w:r>
      <w:r>
        <w:rPr>
          <w:rFonts w:hint="eastAsia" w:ascii="宋体" w:hAnsi="宋体" w:eastAsia="宋体" w:cs="仿宋_GB2312"/>
          <w:b/>
          <w:bCs/>
          <w:color w:val="auto"/>
          <w:sz w:val="24"/>
          <w:u w:val="none"/>
          <w:lang w:val="en-US" w:eastAsia="zh-CN"/>
        </w:rPr>
        <w:t>;</w:t>
      </w:r>
    </w:p>
    <w:p w14:paraId="4F648FA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u w:val="none"/>
          <w:lang w:val="en-US" w:eastAsia="zh-CN"/>
        </w:rPr>
      </w:pPr>
      <w:r>
        <w:rPr>
          <w:rFonts w:hint="eastAsia" w:ascii="宋体" w:hAnsi="宋体" w:eastAsia="Times New Roman" w:cs="仿宋_GB2312"/>
          <w:b/>
          <w:bCs/>
          <w:color w:val="auto"/>
          <w:kern w:val="2"/>
          <w:sz w:val="24"/>
          <w:szCs w:val="24"/>
          <w:lang w:val="en-US" w:eastAsia="zh-CN" w:bidi="ar-SA"/>
        </w:rPr>
        <w:t>③</w:t>
      </w:r>
      <w:r>
        <w:rPr>
          <w:rFonts w:hint="eastAsia" w:ascii="宋体" w:hAnsi="宋体" w:eastAsia="宋体" w:cs="仿宋_GB2312"/>
          <w:b/>
          <w:bCs/>
          <w:color w:val="auto"/>
          <w:sz w:val="24"/>
          <w:u w:val="none"/>
          <w:lang w:val="en-US" w:eastAsia="zh-CN"/>
        </w:rPr>
        <w:t>▲拟派项目经理具有“三类人员”B类证书；拟派现场的安全专职管理员具有施工现场安全生产专职管理人员“三类人员”C类证书。（在响应文件中提供证书扫描件）</w:t>
      </w:r>
    </w:p>
    <w:p w14:paraId="68D038F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u w:val="none"/>
          <w:lang w:val="en-US" w:eastAsia="zh-CN"/>
        </w:rPr>
      </w:pPr>
      <w:r>
        <w:rPr>
          <w:rFonts w:hint="eastAsia" w:ascii="宋体" w:hAnsi="宋体" w:eastAsia="Times New Roman" w:cs="仿宋_GB2312"/>
          <w:b/>
          <w:bCs/>
          <w:color w:val="auto"/>
          <w:kern w:val="2"/>
          <w:sz w:val="24"/>
          <w:szCs w:val="24"/>
          <w:lang w:val="en-US" w:eastAsia="zh-CN" w:bidi="ar-SA"/>
        </w:rPr>
        <w:t>④</w:t>
      </w:r>
      <w:r>
        <w:rPr>
          <w:rFonts w:hint="eastAsia" w:ascii="宋体" w:hAnsi="宋体" w:cs="仿宋_GB2312"/>
          <w:b/>
          <w:bCs/>
          <w:color w:val="auto"/>
          <w:sz w:val="24"/>
          <w:u w:val="none"/>
          <w:lang w:val="en-US" w:eastAsia="zh-CN"/>
        </w:rPr>
        <w:t>拟派项目经理</w:t>
      </w:r>
      <w:r>
        <w:rPr>
          <w:rFonts w:hint="eastAsia" w:ascii="宋体" w:hAnsi="宋体" w:eastAsia="宋体" w:cs="仿宋_GB2312"/>
          <w:b/>
          <w:bCs/>
          <w:color w:val="auto"/>
          <w:sz w:val="24"/>
          <w:u w:val="none"/>
          <w:lang w:val="en-US" w:eastAsia="zh-CN"/>
        </w:rPr>
        <w:t>近年来具有与本项目类似的成功经验案例（业绩</w:t>
      </w:r>
      <w:r>
        <w:rPr>
          <w:rFonts w:hint="eastAsia" w:ascii="宋体" w:hAnsi="宋体" w:cs="仿宋_GB2312"/>
          <w:b/>
          <w:bCs/>
          <w:color w:val="auto"/>
          <w:sz w:val="24"/>
          <w:u w:val="none"/>
          <w:lang w:val="en-US" w:eastAsia="zh-CN"/>
        </w:rPr>
        <w:t>）和工程技术人员职称证书</w:t>
      </w:r>
      <w:r>
        <w:rPr>
          <w:rFonts w:hint="eastAsia" w:ascii="宋体" w:hAnsi="宋体" w:eastAsia="宋体" w:cs="宋体"/>
          <w:color w:val="auto"/>
          <w:sz w:val="24"/>
          <w:u w:val="none"/>
          <w:lang w:val="en-US" w:eastAsia="zh-CN"/>
        </w:rPr>
        <w:t>。</w:t>
      </w:r>
    </w:p>
    <w:p w14:paraId="308FC5BF">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包装</w:t>
      </w:r>
    </w:p>
    <w:p w14:paraId="3581C288">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14:paraId="19BEEBB9">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每个独立包装箱内应附装箱清单、质量合格证、装配图、说明书、操作指南等资料。</w:t>
      </w:r>
    </w:p>
    <w:p w14:paraId="05C5A135">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采购人无需将包装物退还给供应商。</w:t>
      </w:r>
    </w:p>
    <w:p w14:paraId="1437629A">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运输</w:t>
      </w:r>
    </w:p>
    <w:p w14:paraId="0655D40D">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供应商应自行选择适宜的运输工具及线路安排合同设备运输。</w:t>
      </w:r>
    </w:p>
    <w:p w14:paraId="0320AE92">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每件能够独立运行的设备应整套装运。该设备安装、调试、考核和运行所使用的备品、备件、易损易耗件等应随相关的主机一齐装运。</w:t>
      </w:r>
    </w:p>
    <w:p w14:paraId="13E21068">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供应商应在合同设备预计启运前，将合同设备名称、数量、箱数、总毛重、总体积（用 m3 表示）、每箱尺寸（长×宽×高）、装运合同设备总金额、运输方式、预计交付日期和合同设备在运输、装卸、保管中的注意事项等预通知买方，并在合同设备启运后 24 小时之内正式通知采购人。</w:t>
      </w:r>
    </w:p>
    <w:p w14:paraId="41064FC2">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在根据第（3）项进行通知时，如果发运合同设备中包括专用合同条款约定的超大超重包装，则供应商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采购人。</w:t>
      </w:r>
    </w:p>
    <w:p w14:paraId="63BCED8F">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保险</w:t>
      </w:r>
    </w:p>
    <w:p w14:paraId="4380ED69">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成交供应商应按有关规定办理各类保险，并自行承担费用。</w:t>
      </w:r>
    </w:p>
    <w:p w14:paraId="07AE6775">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各类保险包括但不限于以下：建筑工程一切险和安装工程一切险，工伤保险，施工现场的全部人员办理意外伤害保险（包括其员工及为履行合同聘请的第三方的人员），施工设备等办理财产保险，以及其他保险等全部保险。</w:t>
      </w:r>
    </w:p>
    <w:p w14:paraId="39946C4B">
      <w:pPr>
        <w:numPr>
          <w:ilvl w:val="0"/>
          <w:numId w:val="0"/>
        </w:numPr>
        <w:spacing w:line="360" w:lineRule="auto"/>
        <w:jc w:val="left"/>
        <w:rPr>
          <w:rFonts w:hint="eastAsia" w:ascii="宋体" w:hAnsi="宋体" w:eastAsia="宋体" w:cs="仿宋_GB2312"/>
          <w:b/>
          <w:bCs/>
          <w:color w:val="auto"/>
          <w:sz w:val="24"/>
          <w:lang w:val="en-US" w:eastAsia="zh-CN"/>
        </w:rPr>
      </w:pPr>
      <w:r>
        <w:rPr>
          <w:rFonts w:hint="eastAsia" w:ascii="宋体" w:hAnsi="宋体" w:eastAsia="宋体" w:cs="仿宋_GB2312"/>
          <w:b/>
          <w:bCs/>
          <w:color w:val="auto"/>
          <w:sz w:val="24"/>
          <w:lang w:val="en-US" w:eastAsia="zh-CN"/>
        </w:rPr>
        <w:t>四、采购标的的验收标准（履约验收）</w:t>
      </w:r>
    </w:p>
    <w:p w14:paraId="33D9B7DF">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eastAsia" w:ascii="Times New Roman" w:hAnsi="宋体" w:eastAsia="宋体" w:cs="宋体"/>
          <w:bCs/>
          <w:color w:val="auto"/>
          <w:sz w:val="24"/>
          <w:lang w:eastAsia="zh-CN"/>
        </w:rPr>
        <w:t>验收主体：采购人</w:t>
      </w:r>
    </w:p>
    <w:p w14:paraId="6B1225F7">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eastAsia" w:ascii="Times New Roman" w:hAnsi="宋体" w:eastAsia="宋体" w:cs="宋体"/>
          <w:bCs/>
          <w:color w:val="auto"/>
          <w:sz w:val="24"/>
          <w:lang w:eastAsia="zh-CN"/>
        </w:rPr>
        <w:t>验收时间：合同履约完成后</w:t>
      </w:r>
      <w:r>
        <w:rPr>
          <w:rFonts w:hint="default" w:ascii="Times New Roman" w:hAnsi="宋体" w:eastAsia="宋体" w:cs="宋体"/>
          <w:bCs/>
          <w:color w:val="auto"/>
          <w:sz w:val="24"/>
          <w:lang w:val="en-US" w:eastAsia="zh-CN"/>
        </w:rPr>
        <w:t>10个工作日内</w:t>
      </w:r>
      <w:r>
        <w:rPr>
          <w:rFonts w:hint="eastAsia" w:ascii="Times New Roman" w:hAnsi="宋体" w:eastAsia="宋体" w:cs="宋体"/>
          <w:bCs/>
          <w:color w:val="auto"/>
          <w:sz w:val="24"/>
          <w:lang w:eastAsia="zh-CN"/>
        </w:rPr>
        <w:t>。</w:t>
      </w:r>
    </w:p>
    <w:p w14:paraId="36789C3B">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color w:val="auto"/>
          <w:sz w:val="24"/>
          <w:lang w:val="en-US" w:eastAsia="zh-CN"/>
        </w:rPr>
      </w:pPr>
      <w:r>
        <w:rPr>
          <w:rFonts w:hint="eastAsia" w:ascii="Times New Roman" w:hAnsi="宋体" w:eastAsia="宋体" w:cs="宋体"/>
          <w:bCs/>
          <w:sz w:val="24"/>
          <w:lang w:eastAsia="zh-CN"/>
        </w:rPr>
        <w:t>验收方式：根据《杭州市政府采购履约验收暂行办法》（杭财采监[2019]10号）的要求采用</w:t>
      </w:r>
      <w:r>
        <w:rPr>
          <w:rFonts w:hint="eastAsia" w:ascii="Times New Roman" w:hAnsi="宋体" w:eastAsia="宋体" w:cs="宋体"/>
          <w:bCs/>
          <w:sz w:val="24"/>
          <w:lang w:val="en-US" w:eastAsia="zh-CN"/>
        </w:rPr>
        <w:t>一次性验</w:t>
      </w:r>
      <w:r>
        <w:rPr>
          <w:rFonts w:hint="default" w:ascii="Times New Roman" w:hAnsi="宋体" w:eastAsia="宋体" w:cs="宋体"/>
          <w:bCs/>
          <w:sz w:val="24"/>
          <w:lang w:val="en-US" w:eastAsia="zh-CN"/>
        </w:rPr>
        <w:t>收方式进行履约验收。</w:t>
      </w:r>
      <w:r>
        <w:rPr>
          <w:rFonts w:hint="eastAsia" w:ascii="Times New Roman" w:hAnsi="宋体" w:eastAsia="宋体" w:cs="宋体"/>
          <w:bCs/>
          <w:sz w:val="24"/>
          <w:lang w:val="en-US" w:eastAsia="zh-CN"/>
        </w:rPr>
        <w:t>同时采购人在施工过程将记录施工过程并进行初次验收形成</w:t>
      </w:r>
      <w:r>
        <w:rPr>
          <w:rFonts w:hint="eastAsia" w:ascii="Times New Roman" w:hAnsi="宋体" w:eastAsia="宋体" w:cs="宋体"/>
          <w:bCs/>
          <w:color w:val="auto"/>
          <w:sz w:val="24"/>
          <w:lang w:val="en-US" w:eastAsia="zh-CN"/>
        </w:rPr>
        <w:t>并形成记录。</w:t>
      </w:r>
    </w:p>
    <w:p w14:paraId="6546D2C1">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val="en-US" w:eastAsia="zh-CN"/>
        </w:rPr>
      </w:pPr>
      <w:r>
        <w:rPr>
          <w:rFonts w:hint="eastAsia" w:ascii="Times New Roman" w:hAnsi="宋体" w:eastAsia="宋体" w:cs="宋体"/>
          <w:bCs/>
          <w:color w:val="auto"/>
          <w:sz w:val="24"/>
          <w:lang w:val="en-US" w:eastAsia="zh-CN"/>
        </w:rPr>
        <w:t>验收程序：按根据《杭州市政府采购履约验收暂行办法》（杭财采监[2019]10号）的要求中的一般程序进行履约验收。</w:t>
      </w:r>
    </w:p>
    <w:p w14:paraId="373A8181">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color w:val="auto"/>
          <w:sz w:val="24"/>
          <w:lang w:val="en-US" w:eastAsia="zh-CN"/>
        </w:rPr>
      </w:pPr>
      <w:r>
        <w:rPr>
          <w:rFonts w:hint="default" w:ascii="Times New Roman" w:hAnsi="宋体" w:eastAsia="宋体" w:cs="宋体"/>
          <w:bCs/>
          <w:color w:val="auto"/>
          <w:sz w:val="24"/>
          <w:lang w:val="en-US" w:eastAsia="zh-CN"/>
        </w:rPr>
        <w:t>履约验收的内容</w:t>
      </w:r>
    </w:p>
    <w:p w14:paraId="75E2E3B5">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2" w:firstLineChars="200"/>
        <w:jc w:val="left"/>
        <w:textAlignment w:val="auto"/>
        <w:rPr>
          <w:rFonts w:hint="default" w:ascii="宋体" w:hAnsi="宋体" w:eastAsia="宋体" w:cs="仿宋_GB2312"/>
          <w:b/>
          <w:bCs/>
          <w:color w:val="auto"/>
          <w:sz w:val="24"/>
          <w:u w:val="none"/>
          <w:lang w:val="en-US" w:eastAsia="zh-CN"/>
        </w:rPr>
      </w:pPr>
      <w:r>
        <w:rPr>
          <w:rFonts w:hint="default" w:ascii="宋体" w:hAnsi="宋体" w:eastAsia="宋体" w:cs="仿宋_GB2312"/>
          <w:b/>
          <w:bCs/>
          <w:color w:val="auto"/>
          <w:sz w:val="24"/>
          <w:u w:val="none"/>
          <w:lang w:val="en-US" w:eastAsia="zh-CN"/>
        </w:rPr>
        <w:t xml:space="preserve">技术部分 </w:t>
      </w:r>
    </w:p>
    <w:p w14:paraId="5311550D">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default" w:ascii="宋体" w:hAnsi="宋体" w:eastAsia="宋体" w:cs="仿宋_GB2312"/>
          <w:b w:val="0"/>
          <w:bCs w:val="0"/>
          <w:color w:val="auto"/>
          <w:sz w:val="24"/>
          <w:u w:val="none"/>
          <w:lang w:val="en-US" w:eastAsia="zh-CN"/>
        </w:rPr>
        <w:t>满足采购需求和</w:t>
      </w:r>
      <w:r>
        <w:rPr>
          <w:rFonts w:hint="eastAsia" w:ascii="宋体" w:hAnsi="宋体" w:eastAsia="宋体" w:cs="仿宋_GB2312"/>
          <w:b w:val="0"/>
          <w:bCs w:val="0"/>
          <w:color w:val="auto"/>
          <w:sz w:val="24"/>
          <w:u w:val="none"/>
          <w:lang w:val="en-US" w:eastAsia="zh-CN"/>
        </w:rPr>
        <w:t>响应</w:t>
      </w:r>
      <w:r>
        <w:rPr>
          <w:rFonts w:hint="default" w:ascii="宋体" w:hAnsi="宋体" w:eastAsia="宋体" w:cs="仿宋_GB2312"/>
          <w:b w:val="0"/>
          <w:bCs w:val="0"/>
          <w:color w:val="auto"/>
          <w:sz w:val="24"/>
          <w:u w:val="none"/>
          <w:lang w:val="en-US" w:eastAsia="zh-CN"/>
        </w:rPr>
        <w:t>文件承诺</w:t>
      </w:r>
      <w:r>
        <w:rPr>
          <w:rFonts w:hint="eastAsia" w:ascii="宋体" w:hAnsi="宋体" w:eastAsia="宋体" w:cs="仿宋_GB2312"/>
          <w:b w:val="0"/>
          <w:bCs w:val="0"/>
          <w:color w:val="auto"/>
          <w:sz w:val="24"/>
          <w:u w:val="none"/>
          <w:lang w:val="en-US" w:eastAsia="zh-CN"/>
        </w:rPr>
        <w:t>的质量标准</w:t>
      </w:r>
      <w:r>
        <w:rPr>
          <w:rFonts w:hint="default" w:ascii="宋体" w:hAnsi="宋体" w:eastAsia="宋体" w:cs="仿宋_GB2312"/>
          <w:b w:val="0"/>
          <w:bCs w:val="0"/>
          <w:color w:val="auto"/>
          <w:sz w:val="24"/>
          <w:u w:val="none"/>
          <w:lang w:val="en-US" w:eastAsia="zh-CN"/>
        </w:rPr>
        <w:t xml:space="preserve">。 </w:t>
      </w:r>
    </w:p>
    <w:p w14:paraId="53B8E5FB">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分部分项验收记录。</w:t>
      </w:r>
    </w:p>
    <w:p w14:paraId="5579C571">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材料设备的选用情况记录</w:t>
      </w:r>
      <w:r>
        <w:rPr>
          <w:rFonts w:hint="default" w:ascii="宋体" w:hAnsi="宋体" w:eastAsia="宋体" w:cs="仿宋_GB2312"/>
          <w:b w:val="0"/>
          <w:bCs w:val="0"/>
          <w:color w:val="auto"/>
          <w:sz w:val="24"/>
          <w:u w:val="none"/>
          <w:lang w:val="en-US" w:eastAsia="zh-CN"/>
        </w:rPr>
        <w:t>。</w:t>
      </w:r>
    </w:p>
    <w:p w14:paraId="1BEA0E6C">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合同条款中约定的报审资料等。</w:t>
      </w:r>
    </w:p>
    <w:p w14:paraId="4C12B186">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2" w:firstLineChars="200"/>
        <w:jc w:val="left"/>
        <w:textAlignment w:val="auto"/>
        <w:rPr>
          <w:rFonts w:hint="default" w:ascii="宋体" w:hAnsi="宋体" w:eastAsia="宋体" w:cs="仿宋_GB2312"/>
          <w:b/>
          <w:bCs/>
          <w:color w:val="auto"/>
          <w:sz w:val="24"/>
          <w:u w:val="none"/>
          <w:lang w:val="en-US" w:eastAsia="zh-CN"/>
        </w:rPr>
      </w:pPr>
      <w:r>
        <w:rPr>
          <w:rFonts w:hint="default" w:ascii="宋体" w:hAnsi="宋体" w:eastAsia="宋体" w:cs="仿宋_GB2312"/>
          <w:b/>
          <w:bCs/>
          <w:color w:val="auto"/>
          <w:sz w:val="24"/>
          <w:u w:val="none"/>
          <w:lang w:val="en-US" w:eastAsia="zh-CN"/>
        </w:rPr>
        <w:t>商务部分</w:t>
      </w:r>
    </w:p>
    <w:p w14:paraId="0CD89131">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default" w:ascii="宋体" w:hAnsi="宋体" w:eastAsia="宋体" w:cs="仿宋_GB2312"/>
          <w:b w:val="0"/>
          <w:bCs w:val="0"/>
          <w:color w:val="auto"/>
          <w:sz w:val="24"/>
          <w:u w:val="none"/>
          <w:lang w:val="en-US" w:eastAsia="zh-CN"/>
        </w:rPr>
        <w:t>履约保证金按</w:t>
      </w:r>
      <w:r>
        <w:rPr>
          <w:rFonts w:hint="eastAsia" w:ascii="宋体" w:hAnsi="宋体" w:eastAsia="宋体" w:cs="仿宋_GB2312"/>
          <w:b w:val="0"/>
          <w:bCs w:val="0"/>
          <w:color w:val="auto"/>
          <w:sz w:val="24"/>
          <w:u w:val="none"/>
          <w:lang w:val="en-US" w:eastAsia="zh-CN"/>
        </w:rPr>
        <w:t>磋商</w:t>
      </w:r>
      <w:r>
        <w:rPr>
          <w:rFonts w:hint="default" w:ascii="宋体" w:hAnsi="宋体" w:eastAsia="宋体" w:cs="仿宋_GB2312"/>
          <w:b w:val="0"/>
          <w:bCs w:val="0"/>
          <w:color w:val="auto"/>
          <w:sz w:val="24"/>
          <w:u w:val="none"/>
          <w:lang w:val="en-US" w:eastAsia="zh-CN"/>
        </w:rPr>
        <w:t>文件要求提供。</w:t>
      </w:r>
    </w:p>
    <w:p w14:paraId="186B12D8">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color w:val="auto"/>
          <w:lang w:val="en-US" w:eastAsia="zh-CN"/>
        </w:rPr>
      </w:pPr>
      <w:r>
        <w:rPr>
          <w:rFonts w:hint="eastAsia" w:ascii="宋体" w:hAnsi="宋体" w:eastAsia="宋体" w:cs="仿宋_GB2312"/>
          <w:b w:val="0"/>
          <w:bCs w:val="0"/>
          <w:color w:val="auto"/>
          <w:sz w:val="24"/>
          <w:u w:val="none"/>
          <w:lang w:val="en-US" w:eastAsia="zh-CN"/>
        </w:rPr>
        <w:t>质量保证金</w:t>
      </w:r>
      <w:r>
        <w:rPr>
          <w:rFonts w:hint="default" w:ascii="宋体" w:hAnsi="宋体" w:eastAsia="宋体" w:cs="仿宋_GB2312"/>
          <w:b w:val="0"/>
          <w:bCs w:val="0"/>
          <w:color w:val="auto"/>
          <w:sz w:val="24"/>
          <w:u w:val="none"/>
          <w:lang w:val="en-US" w:eastAsia="zh-CN"/>
        </w:rPr>
        <w:t>按</w:t>
      </w:r>
      <w:r>
        <w:rPr>
          <w:rFonts w:hint="eastAsia" w:ascii="宋体" w:hAnsi="宋体" w:eastAsia="宋体" w:cs="仿宋_GB2312"/>
          <w:b w:val="0"/>
          <w:bCs w:val="0"/>
          <w:color w:val="auto"/>
          <w:sz w:val="24"/>
          <w:u w:val="none"/>
          <w:lang w:val="en-US" w:eastAsia="zh-CN"/>
        </w:rPr>
        <w:t>磋商</w:t>
      </w:r>
      <w:r>
        <w:rPr>
          <w:rFonts w:hint="default" w:ascii="宋体" w:hAnsi="宋体" w:eastAsia="宋体" w:cs="仿宋_GB2312"/>
          <w:b w:val="0"/>
          <w:bCs w:val="0"/>
          <w:color w:val="auto"/>
          <w:sz w:val="24"/>
          <w:u w:val="none"/>
          <w:lang w:val="en-US" w:eastAsia="zh-CN"/>
        </w:rPr>
        <w:t>文件要求提供。</w:t>
      </w:r>
    </w:p>
    <w:p w14:paraId="23950D33">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default" w:ascii="宋体" w:hAnsi="宋体" w:eastAsia="宋体" w:cs="仿宋_GB2312"/>
          <w:b w:val="0"/>
          <w:bCs w:val="0"/>
          <w:color w:val="auto"/>
          <w:sz w:val="24"/>
          <w:u w:val="none"/>
          <w:lang w:val="en-US" w:eastAsia="zh-CN"/>
        </w:rPr>
        <w:t>费用按</w:t>
      </w:r>
      <w:r>
        <w:rPr>
          <w:rFonts w:hint="eastAsia" w:ascii="宋体" w:hAnsi="宋体" w:eastAsia="宋体" w:cs="仿宋_GB2312"/>
          <w:b w:val="0"/>
          <w:bCs w:val="0"/>
          <w:color w:val="auto"/>
          <w:sz w:val="24"/>
          <w:u w:val="none"/>
          <w:lang w:val="en-US" w:eastAsia="zh-CN"/>
        </w:rPr>
        <w:t>磋商</w:t>
      </w:r>
      <w:r>
        <w:rPr>
          <w:rFonts w:hint="default" w:ascii="宋体" w:hAnsi="宋体" w:eastAsia="宋体" w:cs="仿宋_GB2312"/>
          <w:b w:val="0"/>
          <w:bCs w:val="0"/>
          <w:color w:val="auto"/>
          <w:sz w:val="24"/>
          <w:u w:val="none"/>
          <w:lang w:val="en-US" w:eastAsia="zh-CN"/>
        </w:rPr>
        <w:t>文件要求结算、支付。</w:t>
      </w:r>
    </w:p>
    <w:p w14:paraId="63B12C1F">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工</w:t>
      </w:r>
      <w:r>
        <w:rPr>
          <w:rFonts w:hint="default" w:ascii="宋体" w:hAnsi="宋体" w:eastAsia="宋体" w:cs="仿宋_GB2312"/>
          <w:b w:val="0"/>
          <w:bCs w:val="0"/>
          <w:color w:val="auto"/>
          <w:sz w:val="24"/>
          <w:u w:val="none"/>
          <w:lang w:val="en-US" w:eastAsia="zh-CN"/>
        </w:rPr>
        <w:t>期按</w:t>
      </w:r>
      <w:r>
        <w:rPr>
          <w:rFonts w:hint="eastAsia" w:ascii="宋体" w:hAnsi="宋体" w:eastAsia="宋体" w:cs="仿宋_GB2312"/>
          <w:b w:val="0"/>
          <w:bCs w:val="0"/>
          <w:color w:val="auto"/>
          <w:sz w:val="24"/>
          <w:u w:val="none"/>
          <w:lang w:val="en-US" w:eastAsia="zh-CN"/>
        </w:rPr>
        <w:t>响应</w:t>
      </w:r>
      <w:r>
        <w:rPr>
          <w:rFonts w:hint="default" w:ascii="宋体" w:hAnsi="宋体" w:eastAsia="宋体" w:cs="仿宋_GB2312"/>
          <w:b w:val="0"/>
          <w:bCs w:val="0"/>
          <w:color w:val="auto"/>
          <w:sz w:val="24"/>
          <w:u w:val="none"/>
          <w:lang w:val="en-US" w:eastAsia="zh-CN"/>
        </w:rPr>
        <w:t>文件承诺完成。</w:t>
      </w:r>
    </w:p>
    <w:p w14:paraId="4692E081">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color w:val="auto"/>
          <w:sz w:val="24"/>
          <w:lang w:val="en-US" w:eastAsia="zh-CN"/>
        </w:rPr>
      </w:pPr>
      <w:r>
        <w:rPr>
          <w:rFonts w:hint="default" w:ascii="Times New Roman" w:hAnsi="宋体" w:eastAsia="宋体" w:cs="宋体"/>
          <w:bCs/>
          <w:color w:val="auto"/>
          <w:sz w:val="24"/>
          <w:lang w:val="en-US" w:eastAsia="zh-CN"/>
        </w:rPr>
        <w:t>验收标准</w:t>
      </w:r>
    </w:p>
    <w:p w14:paraId="6D61076E">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color w:val="auto"/>
          <w:sz w:val="24"/>
          <w:u w:val="none"/>
          <w:lang w:val="en-US" w:eastAsia="zh-CN"/>
        </w:rPr>
        <w:t>成交人应按磋商文件规定的施工质量要</w:t>
      </w:r>
      <w:r>
        <w:rPr>
          <w:rFonts w:hint="eastAsia" w:ascii="宋体" w:hAnsi="宋体" w:eastAsia="宋体" w:cs="仿宋_GB2312"/>
          <w:b w:val="0"/>
          <w:bCs w:val="0"/>
          <w:sz w:val="24"/>
          <w:u w:val="none"/>
          <w:lang w:val="en-US" w:eastAsia="zh-CN"/>
        </w:rPr>
        <w:t>求、质量标准向采购人提供满足本项目采购需求要求的履约验收资料内容。</w:t>
      </w:r>
    </w:p>
    <w:p w14:paraId="0AE68910">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应当符合磋商文件和响应文件、采购合同的约定，未进行相应约定的，应当符合国家强制性规定、政策要求、安全标准、行业或企业有关标准等。</w:t>
      </w:r>
    </w:p>
    <w:p w14:paraId="38136213">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大型或复杂的、关系到生命财产安全、社会关注度高的项目原则上应邀请国家认可的质量检测机构参加验收工作。</w:t>
      </w:r>
    </w:p>
    <w:p w14:paraId="75370C37">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项目文档成果：项目验收后成交人应提供详细的竣工资料。成交人在交付前应对竣工资料内容作出全面检查和对验收文件进行整理，并列出清单，作为采购人接收验收和使用的依据，检验的结果应随履约验收资料交采购人。</w:t>
      </w:r>
    </w:p>
    <w:p w14:paraId="7B99F51C">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验收时成交人必须在现场，采购人验收完毕后将出具验收结果。如验收结果为不合格的，在10个工作日内整改并再次组织验收，直至验收通过。</w:t>
      </w:r>
    </w:p>
    <w:p w14:paraId="0CE2AC1E">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本项目履约验收根据《杭州市政府采购履约验收暂行办法》（杭财采监[2019]10号）的要求。履约验收产生的费用，属于首次验收过程中产生的，由采购人承担；属于首次验收不合格，重新验收过程中产生的，由供应商承担。</w:t>
      </w:r>
    </w:p>
    <w:p w14:paraId="7583DF8C">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验收合格后，采购人依据验收报告和成交供应商的交付申请等办理交付和接收手续。</w:t>
      </w:r>
    </w:p>
    <w:p w14:paraId="3CAC8DCC">
      <w:pPr>
        <w:spacing w:line="360" w:lineRule="auto"/>
        <w:jc w:val="left"/>
        <w:rPr>
          <w:rFonts w:ascii="宋体" w:hAnsi="宋体" w:cs="仿宋_GB2312"/>
          <w:b/>
          <w:bCs/>
          <w:sz w:val="24"/>
        </w:rPr>
      </w:pPr>
      <w:r>
        <w:rPr>
          <w:rFonts w:hint="eastAsia" w:ascii="宋体" w:hAnsi="宋体" w:cs="仿宋_GB2312"/>
          <w:b/>
          <w:bCs/>
          <w:sz w:val="24"/>
        </w:rPr>
        <w:t>五、其他要求</w:t>
      </w:r>
    </w:p>
    <w:p w14:paraId="38C4A14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Ansi="宋体" w:cs="宋体"/>
          <w:bCs/>
          <w:sz w:val="24"/>
        </w:rPr>
      </w:pPr>
      <w:r>
        <w:rPr>
          <w:rFonts w:hint="default" w:ascii="Times New Roman" w:hAnsi="宋体" w:eastAsia="宋体" w:cs="宋体"/>
          <w:bCs/>
          <w:kern w:val="2"/>
          <w:sz w:val="24"/>
          <w:szCs w:val="24"/>
          <w:lang w:val="en-US" w:eastAsia="zh-CN" w:bidi="ar-SA"/>
        </w:rPr>
        <w:t>1．</w:t>
      </w:r>
      <w:r>
        <w:rPr>
          <w:rFonts w:hint="eastAsia" w:hAnsi="宋体" w:cs="宋体"/>
          <w:bCs/>
          <w:sz w:val="24"/>
          <w:lang w:eastAsia="zh-CN"/>
        </w:rPr>
        <w:t>采购人</w:t>
      </w:r>
      <w:r>
        <w:rPr>
          <w:rFonts w:hint="eastAsia" w:hAnsi="宋体" w:cs="宋体"/>
          <w:bCs/>
          <w:sz w:val="24"/>
        </w:rPr>
        <w:t>不另行提供招标图施工范围以外的临时设施用地，施工单位不得在施工范围内住宿，必须遵守施工所在地管理方的管理规定，并配合物业、</w:t>
      </w:r>
      <w:r>
        <w:rPr>
          <w:rFonts w:hint="eastAsia" w:hAnsi="宋体" w:cs="宋体"/>
          <w:bCs/>
          <w:sz w:val="24"/>
          <w:lang w:eastAsia="zh-CN"/>
        </w:rPr>
        <w:t>采购人</w:t>
      </w:r>
      <w:r>
        <w:rPr>
          <w:rFonts w:hint="eastAsia" w:hAnsi="宋体" w:cs="宋体"/>
          <w:bCs/>
          <w:sz w:val="24"/>
        </w:rPr>
        <w:t>和所在地管理方的管理。施工单位须根据现场实际情况自行考虑及报价。</w:t>
      </w:r>
    </w:p>
    <w:p w14:paraId="67C57EE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2．</w:t>
      </w:r>
      <w:r>
        <w:rPr>
          <w:rFonts w:hint="eastAsia" w:ascii="Times New Roman" w:hAnsi="宋体" w:eastAsia="宋体" w:cs="宋体"/>
          <w:bCs/>
          <w:sz w:val="24"/>
          <w:lang w:eastAsia="zh-CN"/>
        </w:rPr>
        <w:t>施工单位需服从采购人和监理单位的协调、指令与要求，负责施工开工申报等工作，过程中产生的费用（包含须交纳物业的相关费用），需在磋商报价中充分考虑，成交后不予调整。</w:t>
      </w:r>
    </w:p>
    <w:p w14:paraId="4B626CB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3．</w:t>
      </w:r>
      <w:r>
        <w:rPr>
          <w:rFonts w:hint="eastAsia" w:ascii="Times New Roman" w:hAnsi="宋体" w:eastAsia="宋体" w:cs="宋体"/>
          <w:bCs/>
          <w:sz w:val="24"/>
          <w:lang w:eastAsia="zh-CN"/>
        </w:rPr>
        <w:t>本工程在施工过程中产生的建筑垃圾等外运所产生的费用，施工单位应在报价中充分考虑，成交后不予调整。</w:t>
      </w:r>
    </w:p>
    <w:p w14:paraId="36BC280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4．</w:t>
      </w:r>
      <w:r>
        <w:rPr>
          <w:rFonts w:hint="eastAsia" w:ascii="Times New Roman" w:hAnsi="宋体" w:eastAsia="宋体" w:cs="宋体"/>
          <w:bCs/>
          <w:sz w:val="24"/>
          <w:lang w:eastAsia="zh-CN"/>
        </w:rPr>
        <w:t>施工安排进场前，成交单位须通知采购人和监理单位对现场水电表进行抄表记录，施工产生的水电费均由施工单位自行承担。</w:t>
      </w:r>
    </w:p>
    <w:p w14:paraId="3A91FC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5．</w:t>
      </w:r>
      <w:r>
        <w:rPr>
          <w:rFonts w:hint="eastAsia" w:ascii="Times New Roman" w:hAnsi="宋体" w:eastAsia="宋体" w:cs="宋体"/>
          <w:bCs/>
          <w:sz w:val="24"/>
          <w:lang w:eastAsia="zh-CN"/>
        </w:rPr>
        <w:t>施工期间由于施工单位原因造成施工方案的更改，所增加的工程费用及工期一概不予调整，属施工技术组织措施失误造成的费用及延误工期均由施工单位承担。对施工组织设计的内容未在磋商报价中体现的均视同优惠。</w:t>
      </w:r>
    </w:p>
    <w:p w14:paraId="01E2D08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6．</w:t>
      </w:r>
      <w:r>
        <w:rPr>
          <w:rFonts w:hint="eastAsia" w:ascii="Times New Roman" w:hAnsi="宋体" w:eastAsia="宋体" w:cs="宋体"/>
          <w:bCs/>
          <w:sz w:val="24"/>
          <w:lang w:eastAsia="zh-CN"/>
        </w:rPr>
        <w:t>施工完成后施工单位须做好卫生清理保洁，开荒等工作，产生的费用，施工单位应在报价中充分考虑，成交后不予调整。</w:t>
      </w:r>
    </w:p>
    <w:p w14:paraId="534C584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7．</w:t>
      </w:r>
      <w:r>
        <w:rPr>
          <w:rFonts w:hint="eastAsia" w:ascii="Times New Roman" w:hAnsi="宋体" w:eastAsia="宋体" w:cs="宋体"/>
          <w:bCs/>
          <w:sz w:val="24"/>
          <w:lang w:eastAsia="zh-CN"/>
        </w:rPr>
        <w:t>供应商在施工时需针对学校特点合理安排施工时间及噪音控制，保障学校正常教学生活秩序；</w:t>
      </w:r>
    </w:p>
    <w:p w14:paraId="210F627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8．</w:t>
      </w:r>
      <w:r>
        <w:rPr>
          <w:rFonts w:hint="eastAsia" w:ascii="Times New Roman" w:hAnsi="宋体" w:eastAsia="宋体" w:cs="宋体"/>
          <w:bCs/>
          <w:sz w:val="24"/>
          <w:lang w:eastAsia="zh-CN"/>
        </w:rPr>
        <w:t>供应商在施工时需严格做好施工现场管理的安全管理，如防火、防盗等；</w:t>
      </w:r>
    </w:p>
    <w:p w14:paraId="46253A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9．</w:t>
      </w:r>
      <w:r>
        <w:rPr>
          <w:rFonts w:hint="eastAsia" w:ascii="Times New Roman" w:hAnsi="宋体" w:eastAsia="宋体" w:cs="宋体"/>
          <w:bCs/>
          <w:sz w:val="24"/>
          <w:lang w:eastAsia="zh-CN"/>
        </w:rPr>
        <w:t>供应商需在竣工后及时供给水、电，做好卫生保洁工作。</w:t>
      </w:r>
    </w:p>
    <w:p w14:paraId="3E89D50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default" w:ascii="Times New Roman" w:hAnsi="宋体" w:eastAsia="宋体" w:cs="宋体"/>
          <w:bCs/>
          <w:kern w:val="2"/>
          <w:sz w:val="24"/>
          <w:szCs w:val="24"/>
          <w:lang w:val="en-US" w:eastAsia="zh-CN" w:bidi="ar-SA"/>
        </w:rPr>
        <w:t>10．</w:t>
      </w:r>
      <w:r>
        <w:rPr>
          <w:rFonts w:hint="eastAsia" w:ascii="Times New Roman" w:hAnsi="宋体" w:eastAsia="宋体" w:cs="宋体"/>
          <w:bCs/>
          <w:color w:val="auto"/>
          <w:sz w:val="24"/>
          <w:lang w:val="en-US" w:eastAsia="zh-CN"/>
        </w:rPr>
        <w:t>供应商</w:t>
      </w:r>
      <w:r>
        <w:rPr>
          <w:rFonts w:hint="eastAsia" w:hAnsi="宋体" w:cs="宋体"/>
          <w:bCs/>
          <w:color w:val="auto"/>
          <w:sz w:val="24"/>
          <w:lang w:val="en-US" w:eastAsia="zh-CN"/>
        </w:rPr>
        <w:t>原则上</w:t>
      </w:r>
      <w:r>
        <w:rPr>
          <w:rFonts w:hint="eastAsia" w:ascii="Times New Roman" w:hAnsi="宋体" w:eastAsia="宋体" w:cs="宋体"/>
          <w:bCs/>
          <w:color w:val="auto"/>
          <w:sz w:val="24"/>
          <w:lang w:eastAsia="zh-CN"/>
        </w:rPr>
        <w:t>不得使用</w:t>
      </w:r>
      <w:r>
        <w:rPr>
          <w:rFonts w:hint="eastAsia" w:ascii="Times New Roman" w:hAnsi="宋体" w:eastAsia="宋体" w:cs="宋体"/>
          <w:bCs/>
          <w:color w:val="auto"/>
          <w:sz w:val="24"/>
          <w:lang w:val="en-US" w:eastAsia="zh-CN"/>
        </w:rPr>
        <w:t>采购人</w:t>
      </w:r>
      <w:r>
        <w:rPr>
          <w:rFonts w:hint="eastAsia" w:ascii="Times New Roman" w:hAnsi="宋体" w:eastAsia="宋体" w:cs="宋体"/>
          <w:bCs/>
          <w:color w:val="auto"/>
          <w:sz w:val="24"/>
          <w:lang w:eastAsia="zh-CN"/>
        </w:rPr>
        <w:t>的客运电梯搬运建筑垃圾、装修材料等，以免造成电梯损坏（</w:t>
      </w:r>
      <w:r>
        <w:rPr>
          <w:rFonts w:hint="eastAsia" w:ascii="Times New Roman" w:hAnsi="宋体" w:eastAsia="宋体" w:cs="宋体"/>
          <w:bCs/>
          <w:color w:val="auto"/>
          <w:sz w:val="24"/>
          <w:lang w:val="en-US" w:eastAsia="zh-CN"/>
        </w:rPr>
        <w:t>如有涉及</w:t>
      </w:r>
      <w:r>
        <w:rPr>
          <w:rFonts w:hint="eastAsia" w:ascii="Times New Roman" w:hAnsi="宋体" w:eastAsia="宋体" w:cs="宋体"/>
          <w:bCs/>
          <w:color w:val="auto"/>
          <w:sz w:val="24"/>
          <w:lang w:eastAsia="zh-CN"/>
        </w:rPr>
        <w:t>）</w:t>
      </w:r>
      <w:r>
        <w:rPr>
          <w:rFonts w:hint="eastAsia" w:hAnsi="宋体" w:cs="宋体"/>
          <w:bCs/>
          <w:color w:val="auto"/>
          <w:sz w:val="24"/>
          <w:lang w:eastAsia="zh-CN"/>
        </w:rPr>
        <w:t>，确须使用采购人的客运电梯的的应取得采购人的同意，</w:t>
      </w:r>
      <w:r>
        <w:rPr>
          <w:rFonts w:hint="eastAsia" w:ascii="Times New Roman" w:hAnsi="宋体" w:eastAsia="宋体" w:cs="宋体"/>
          <w:bCs/>
          <w:color w:val="auto"/>
          <w:sz w:val="24"/>
          <w:lang w:val="en-US" w:eastAsia="zh-CN"/>
        </w:rPr>
        <w:t>由此产生或增加的相关费用供应商在报价中综合考虑。若因违规使用产生的损失由供应商承担。</w:t>
      </w:r>
    </w:p>
    <w:p w14:paraId="51970F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sz w:val="24"/>
          <w:lang w:val="en-US" w:eastAsia="zh-CN"/>
        </w:rPr>
      </w:pPr>
      <w:r>
        <w:rPr>
          <w:rFonts w:hint="default" w:ascii="Times New Roman" w:hAnsi="宋体" w:eastAsia="宋体" w:cs="宋体"/>
          <w:bCs/>
          <w:color w:val="auto"/>
          <w:kern w:val="2"/>
          <w:sz w:val="24"/>
          <w:szCs w:val="24"/>
          <w:lang w:val="en-US" w:eastAsia="zh-CN" w:bidi="ar-SA"/>
        </w:rPr>
        <w:t>11．</w:t>
      </w:r>
      <w:r>
        <w:rPr>
          <w:rFonts w:hint="eastAsia" w:ascii="Times New Roman" w:hAnsi="宋体" w:eastAsia="宋体" w:cs="宋体"/>
          <w:bCs/>
          <w:sz w:val="24"/>
          <w:lang w:eastAsia="zh-CN"/>
        </w:rPr>
        <w:t>工程移交前，供应商需编制修缮工程使用说明书，明确各房间装修或改造情况、使用注意事项、主要设施设备品牌、工程质量保修期限及范围等内容。</w:t>
      </w:r>
    </w:p>
    <w:p w14:paraId="0598697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12．</w:t>
      </w:r>
      <w:r>
        <w:rPr>
          <w:rFonts w:hint="eastAsia" w:ascii="Times New Roman" w:hAnsi="宋体" w:eastAsia="宋体" w:cs="宋体"/>
          <w:bCs/>
          <w:sz w:val="24"/>
          <w:lang w:eastAsia="zh-CN"/>
        </w:rPr>
        <w:t>本章未尽内容按“第五章 合同主要条款”。</w:t>
      </w:r>
    </w:p>
    <w:p w14:paraId="03828CAA">
      <w:pPr>
        <w:widowControl/>
        <w:ind w:firstLine="720" w:firstLineChars="300"/>
        <w:jc w:val="left"/>
        <w:rPr>
          <w:rFonts w:ascii="宋体" w:hAnsi="宋体" w:cs="宋体"/>
          <w:bCs/>
          <w:sz w:val="24"/>
        </w:rPr>
      </w:pPr>
    </w:p>
    <w:p w14:paraId="5D137173">
      <w:pPr>
        <w:rPr>
          <w:rFonts w:ascii="宋体" w:hAnsi="宋体" w:cs="宋体"/>
          <w:snapToGrid w:val="0"/>
          <w:kern w:val="0"/>
          <w:sz w:val="24"/>
        </w:rPr>
      </w:pPr>
    </w:p>
    <w:p w14:paraId="06C0EA8D">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34" w:name="_Toc184314460"/>
      <w:bookmarkEnd w:id="34"/>
      <w:bookmarkStart w:id="35" w:name="_Toc184308060"/>
      <w:bookmarkEnd w:id="35"/>
      <w:bookmarkStart w:id="36" w:name="_Toc184312105"/>
      <w:bookmarkEnd w:id="36"/>
      <w:bookmarkStart w:id="37" w:name="_Toc184310307"/>
      <w:bookmarkEnd w:id="37"/>
      <w:bookmarkStart w:id="38" w:name="_Toc184313306"/>
      <w:bookmarkEnd w:id="38"/>
      <w:bookmarkStart w:id="39" w:name="_Toc184314475"/>
      <w:bookmarkEnd w:id="39"/>
      <w:bookmarkStart w:id="40" w:name="_Toc184308074"/>
      <w:bookmarkEnd w:id="40"/>
      <w:bookmarkStart w:id="41" w:name="_Toc184312081"/>
      <w:bookmarkEnd w:id="41"/>
      <w:bookmarkStart w:id="42" w:name="_Toc184313258"/>
      <w:bookmarkEnd w:id="42"/>
      <w:bookmarkStart w:id="43" w:name="_Toc184313277"/>
      <w:bookmarkEnd w:id="43"/>
      <w:bookmarkStart w:id="44" w:name="_Toc184310294"/>
      <w:bookmarkEnd w:id="44"/>
      <w:bookmarkStart w:id="45" w:name="_Toc184314430"/>
      <w:bookmarkEnd w:id="45"/>
      <w:bookmarkStart w:id="46" w:name="_Toc184313303"/>
      <w:bookmarkEnd w:id="46"/>
      <w:bookmarkStart w:id="47" w:name="_Toc184312121"/>
      <w:bookmarkEnd w:id="47"/>
      <w:bookmarkStart w:id="48" w:name="_Toc184313267"/>
      <w:bookmarkEnd w:id="48"/>
      <w:bookmarkStart w:id="49" w:name="_Toc184313244"/>
      <w:bookmarkEnd w:id="49"/>
      <w:bookmarkStart w:id="50" w:name="_Toc184314459"/>
      <w:bookmarkEnd w:id="50"/>
      <w:bookmarkStart w:id="51" w:name="_Toc184310314"/>
      <w:bookmarkEnd w:id="51"/>
      <w:bookmarkStart w:id="52" w:name="_Toc184314457"/>
      <w:bookmarkEnd w:id="52"/>
      <w:bookmarkStart w:id="53" w:name="_Toc184308098"/>
      <w:bookmarkEnd w:id="53"/>
      <w:bookmarkStart w:id="54" w:name="_Toc184310311"/>
      <w:bookmarkEnd w:id="54"/>
      <w:bookmarkStart w:id="55" w:name="_Toc184313302"/>
      <w:bookmarkEnd w:id="55"/>
      <w:bookmarkStart w:id="56" w:name="_Toc184308052"/>
      <w:bookmarkEnd w:id="56"/>
      <w:bookmarkStart w:id="57" w:name="_Toc184310339"/>
      <w:bookmarkEnd w:id="57"/>
      <w:bookmarkStart w:id="58" w:name="_Toc184313238"/>
      <w:bookmarkEnd w:id="58"/>
      <w:bookmarkStart w:id="59" w:name="_Toc184310325"/>
      <w:bookmarkEnd w:id="59"/>
      <w:bookmarkStart w:id="60" w:name="_Toc184310335"/>
      <w:bookmarkEnd w:id="60"/>
      <w:bookmarkStart w:id="61" w:name="_Toc184308036"/>
      <w:bookmarkEnd w:id="61"/>
      <w:bookmarkStart w:id="62" w:name="_Toc184310338"/>
      <w:bookmarkEnd w:id="62"/>
      <w:bookmarkStart w:id="63" w:name="_Toc184310321"/>
      <w:bookmarkEnd w:id="63"/>
      <w:bookmarkStart w:id="64" w:name="_Toc184312128"/>
      <w:bookmarkEnd w:id="64"/>
      <w:bookmarkStart w:id="65" w:name="_Toc184314479"/>
      <w:bookmarkEnd w:id="65"/>
      <w:bookmarkStart w:id="66" w:name="_Toc184308042"/>
      <w:bookmarkEnd w:id="66"/>
      <w:bookmarkStart w:id="67" w:name="_Toc184314476"/>
      <w:bookmarkEnd w:id="67"/>
      <w:bookmarkStart w:id="68" w:name="_Toc184312094"/>
      <w:bookmarkEnd w:id="68"/>
      <w:bookmarkStart w:id="69" w:name="_Toc184313264"/>
      <w:bookmarkEnd w:id="69"/>
      <w:bookmarkStart w:id="70" w:name="_Toc184313275"/>
      <w:bookmarkEnd w:id="70"/>
      <w:bookmarkStart w:id="71" w:name="_Toc184308076"/>
      <w:bookmarkEnd w:id="71"/>
      <w:bookmarkStart w:id="72" w:name="_Toc184314465"/>
      <w:bookmarkEnd w:id="72"/>
      <w:bookmarkStart w:id="73" w:name="_Toc184313257"/>
      <w:bookmarkEnd w:id="73"/>
      <w:bookmarkStart w:id="74" w:name="_Toc184308039"/>
      <w:bookmarkEnd w:id="74"/>
      <w:bookmarkStart w:id="75" w:name="_Toc184312076"/>
      <w:bookmarkEnd w:id="75"/>
      <w:bookmarkStart w:id="76" w:name="_Toc184314418"/>
      <w:bookmarkEnd w:id="76"/>
      <w:bookmarkStart w:id="77" w:name="_Toc184313283"/>
      <w:bookmarkEnd w:id="77"/>
      <w:bookmarkStart w:id="78" w:name="_Toc184310340"/>
      <w:bookmarkEnd w:id="78"/>
      <w:bookmarkStart w:id="79" w:name="_Toc184312068"/>
      <w:bookmarkEnd w:id="79"/>
      <w:bookmarkStart w:id="80" w:name="_Toc184310300"/>
      <w:bookmarkEnd w:id="80"/>
      <w:bookmarkStart w:id="81" w:name="_Toc184313288"/>
      <w:bookmarkEnd w:id="81"/>
      <w:bookmarkStart w:id="82" w:name="_Toc184314432"/>
      <w:bookmarkEnd w:id="82"/>
      <w:bookmarkStart w:id="83" w:name="_Toc184314467"/>
      <w:bookmarkEnd w:id="83"/>
      <w:bookmarkStart w:id="84" w:name="_Toc184313253"/>
      <w:bookmarkEnd w:id="84"/>
      <w:bookmarkStart w:id="85" w:name="_Toc184310336"/>
      <w:bookmarkEnd w:id="85"/>
      <w:bookmarkStart w:id="86" w:name="_Toc184308082"/>
      <w:bookmarkEnd w:id="86"/>
      <w:bookmarkStart w:id="87" w:name="_Toc184313290"/>
      <w:bookmarkEnd w:id="87"/>
      <w:bookmarkStart w:id="88" w:name="_Toc184310316"/>
      <w:bookmarkEnd w:id="88"/>
      <w:bookmarkStart w:id="89" w:name="_Toc184308093"/>
      <w:bookmarkEnd w:id="89"/>
      <w:bookmarkStart w:id="90" w:name="_Toc184308053"/>
      <w:bookmarkEnd w:id="90"/>
      <w:bookmarkStart w:id="91" w:name="_Toc184313281"/>
      <w:bookmarkEnd w:id="91"/>
      <w:bookmarkStart w:id="92" w:name="_Toc184313250"/>
      <w:bookmarkEnd w:id="92"/>
      <w:bookmarkStart w:id="93" w:name="_Toc184308084"/>
      <w:bookmarkEnd w:id="93"/>
      <w:bookmarkStart w:id="94" w:name="_Toc184308088"/>
      <w:bookmarkEnd w:id="94"/>
      <w:bookmarkStart w:id="95" w:name="_Toc184312088"/>
      <w:bookmarkEnd w:id="95"/>
      <w:bookmarkStart w:id="96" w:name="_Toc184312129"/>
      <w:bookmarkEnd w:id="96"/>
      <w:bookmarkStart w:id="97" w:name="_Toc184313269"/>
      <w:bookmarkEnd w:id="97"/>
      <w:bookmarkStart w:id="98" w:name="_Toc184314480"/>
      <w:bookmarkEnd w:id="98"/>
      <w:bookmarkStart w:id="99" w:name="_Toc184314412"/>
      <w:bookmarkEnd w:id="99"/>
      <w:bookmarkStart w:id="100" w:name="_Toc184310273"/>
      <w:bookmarkEnd w:id="100"/>
      <w:bookmarkStart w:id="101" w:name="_Toc184308050"/>
      <w:bookmarkEnd w:id="101"/>
      <w:bookmarkStart w:id="102" w:name="_Toc184313301"/>
      <w:bookmarkEnd w:id="102"/>
      <w:bookmarkStart w:id="103" w:name="_Toc184310322"/>
      <w:bookmarkEnd w:id="103"/>
      <w:bookmarkStart w:id="104" w:name="_Toc184314435"/>
      <w:bookmarkEnd w:id="104"/>
      <w:bookmarkStart w:id="105" w:name="_Toc184314469"/>
      <w:bookmarkEnd w:id="105"/>
      <w:bookmarkStart w:id="106" w:name="_Toc184308044"/>
      <w:bookmarkEnd w:id="106"/>
      <w:bookmarkStart w:id="107" w:name="_Toc184312071"/>
      <w:bookmarkEnd w:id="107"/>
      <w:bookmarkStart w:id="108" w:name="_Toc184313268"/>
      <w:bookmarkEnd w:id="108"/>
      <w:bookmarkStart w:id="109" w:name="_Toc184313272"/>
      <w:bookmarkEnd w:id="109"/>
      <w:bookmarkStart w:id="110" w:name="_Toc184308104"/>
      <w:bookmarkEnd w:id="110"/>
      <w:bookmarkStart w:id="111" w:name="_Toc184313249"/>
      <w:bookmarkEnd w:id="111"/>
      <w:bookmarkStart w:id="112" w:name="_Toc184314456"/>
      <w:bookmarkEnd w:id="112"/>
      <w:bookmarkStart w:id="113" w:name="_Toc184308055"/>
      <w:bookmarkEnd w:id="113"/>
      <w:bookmarkStart w:id="114" w:name="_Toc184313270"/>
      <w:bookmarkEnd w:id="114"/>
      <w:bookmarkStart w:id="115" w:name="_Toc184312099"/>
      <w:bookmarkEnd w:id="115"/>
      <w:bookmarkStart w:id="116" w:name="_Toc184314482"/>
      <w:bookmarkEnd w:id="116"/>
      <w:bookmarkStart w:id="117" w:name="_Toc184314474"/>
      <w:bookmarkEnd w:id="117"/>
      <w:bookmarkStart w:id="118" w:name="_Toc184314426"/>
      <w:bookmarkEnd w:id="118"/>
      <w:bookmarkStart w:id="119" w:name="_Toc184312070"/>
      <w:bookmarkEnd w:id="119"/>
      <w:bookmarkStart w:id="120" w:name="_Toc184310274"/>
      <w:bookmarkEnd w:id="120"/>
      <w:bookmarkStart w:id="121" w:name="_Toc184310277"/>
      <w:bookmarkEnd w:id="121"/>
      <w:bookmarkStart w:id="122" w:name="_Toc184312078"/>
      <w:bookmarkEnd w:id="122"/>
      <w:bookmarkStart w:id="123" w:name="_Toc184308054"/>
      <w:bookmarkEnd w:id="123"/>
      <w:bookmarkStart w:id="124" w:name="_Toc184312110"/>
      <w:bookmarkEnd w:id="124"/>
      <w:bookmarkStart w:id="125" w:name="_Toc184308090"/>
      <w:bookmarkEnd w:id="125"/>
      <w:bookmarkStart w:id="126" w:name="_Toc184312112"/>
      <w:bookmarkEnd w:id="126"/>
      <w:bookmarkStart w:id="127" w:name="_Toc184314431"/>
      <w:bookmarkEnd w:id="127"/>
      <w:bookmarkStart w:id="128" w:name="_Toc184314481"/>
      <w:bookmarkEnd w:id="128"/>
      <w:bookmarkStart w:id="129" w:name="_Toc184313295"/>
      <w:bookmarkEnd w:id="129"/>
      <w:bookmarkStart w:id="130" w:name="_Toc184313278"/>
      <w:bookmarkEnd w:id="130"/>
      <w:bookmarkStart w:id="131" w:name="_Toc184313271"/>
      <w:bookmarkEnd w:id="131"/>
      <w:bookmarkStart w:id="132" w:name="_Toc184314441"/>
      <w:bookmarkEnd w:id="132"/>
      <w:bookmarkStart w:id="133" w:name="_Toc184308100"/>
      <w:bookmarkEnd w:id="133"/>
      <w:bookmarkStart w:id="134" w:name="_Toc184308087"/>
      <w:bookmarkEnd w:id="134"/>
      <w:bookmarkStart w:id="135" w:name="_Toc184312069"/>
      <w:bookmarkEnd w:id="135"/>
      <w:bookmarkStart w:id="136" w:name="_Toc184312082"/>
      <w:bookmarkEnd w:id="136"/>
      <w:bookmarkStart w:id="137" w:name="_Toc184308091"/>
      <w:bookmarkEnd w:id="137"/>
      <w:bookmarkStart w:id="138" w:name="_Toc184308063"/>
      <w:bookmarkEnd w:id="138"/>
      <w:bookmarkStart w:id="139" w:name="_Toc184312095"/>
      <w:bookmarkEnd w:id="139"/>
      <w:bookmarkStart w:id="140" w:name="_Toc184313284"/>
      <w:bookmarkEnd w:id="140"/>
      <w:bookmarkStart w:id="141" w:name="_Toc184308080"/>
      <w:bookmarkEnd w:id="141"/>
      <w:bookmarkStart w:id="142" w:name="_Toc184308066"/>
      <w:bookmarkEnd w:id="142"/>
      <w:bookmarkStart w:id="143" w:name="_Toc184308105"/>
      <w:bookmarkEnd w:id="143"/>
      <w:bookmarkStart w:id="144" w:name="_Toc184313241"/>
      <w:bookmarkEnd w:id="144"/>
      <w:bookmarkStart w:id="145" w:name="_Toc184308103"/>
      <w:bookmarkEnd w:id="145"/>
      <w:bookmarkStart w:id="146" w:name="_Toc184308107"/>
      <w:bookmarkEnd w:id="146"/>
      <w:bookmarkStart w:id="147" w:name="_Toc184312090"/>
      <w:bookmarkEnd w:id="147"/>
      <w:bookmarkStart w:id="148" w:name="_Toc184313294"/>
      <w:bookmarkEnd w:id="148"/>
      <w:bookmarkStart w:id="149" w:name="_Toc184308097"/>
      <w:bookmarkEnd w:id="149"/>
      <w:bookmarkStart w:id="150" w:name="_Toc184312087"/>
      <w:bookmarkEnd w:id="150"/>
      <w:bookmarkStart w:id="151" w:name="_Toc184308037"/>
      <w:bookmarkEnd w:id="151"/>
      <w:bookmarkStart w:id="152" w:name="_Toc184312083"/>
      <w:bookmarkEnd w:id="152"/>
      <w:bookmarkStart w:id="153" w:name="_Toc184314425"/>
      <w:bookmarkEnd w:id="153"/>
      <w:bookmarkStart w:id="154" w:name="_Toc184313262"/>
      <w:bookmarkEnd w:id="154"/>
      <w:bookmarkStart w:id="155" w:name="_Toc184308078"/>
      <w:bookmarkEnd w:id="155"/>
      <w:bookmarkStart w:id="156" w:name="_Toc184310306"/>
      <w:bookmarkEnd w:id="156"/>
      <w:bookmarkStart w:id="157" w:name="_Toc184310288"/>
      <w:bookmarkEnd w:id="157"/>
      <w:bookmarkStart w:id="158" w:name="_Toc184313299"/>
      <w:bookmarkEnd w:id="158"/>
      <w:bookmarkStart w:id="159" w:name="_Toc184313246"/>
      <w:bookmarkEnd w:id="159"/>
      <w:bookmarkStart w:id="160" w:name="_Toc184312098"/>
      <w:bookmarkEnd w:id="160"/>
      <w:bookmarkStart w:id="161" w:name="_Toc184313240"/>
      <w:bookmarkEnd w:id="161"/>
      <w:bookmarkStart w:id="162" w:name="_Toc184308038"/>
      <w:bookmarkEnd w:id="162"/>
      <w:bookmarkStart w:id="163" w:name="_Toc184314423"/>
      <w:bookmarkEnd w:id="163"/>
      <w:bookmarkStart w:id="164" w:name="_Toc184312137"/>
      <w:bookmarkEnd w:id="164"/>
      <w:bookmarkStart w:id="165" w:name="_Toc184314478"/>
      <w:bookmarkEnd w:id="165"/>
      <w:bookmarkStart w:id="166" w:name="_Toc184314454"/>
      <w:bookmarkEnd w:id="166"/>
      <w:bookmarkStart w:id="167" w:name="_Toc184313296"/>
      <w:bookmarkEnd w:id="167"/>
      <w:bookmarkStart w:id="168" w:name="_Toc184314461"/>
      <w:bookmarkEnd w:id="168"/>
      <w:bookmarkStart w:id="169" w:name="_Toc184310292"/>
      <w:bookmarkEnd w:id="169"/>
      <w:bookmarkStart w:id="170" w:name="_Toc184313282"/>
      <w:bookmarkEnd w:id="170"/>
      <w:bookmarkStart w:id="171" w:name="_Toc184308068"/>
      <w:bookmarkEnd w:id="171"/>
      <w:bookmarkStart w:id="172" w:name="_Toc184314433"/>
      <w:bookmarkEnd w:id="172"/>
      <w:bookmarkStart w:id="173" w:name="_Toc184312108"/>
      <w:bookmarkEnd w:id="173"/>
      <w:bookmarkStart w:id="174" w:name="_Toc184313274"/>
      <w:bookmarkEnd w:id="174"/>
      <w:bookmarkStart w:id="175" w:name="_Toc184314449"/>
      <w:bookmarkEnd w:id="175"/>
      <w:bookmarkStart w:id="176" w:name="_Toc184308051"/>
      <w:bookmarkEnd w:id="176"/>
      <w:bookmarkStart w:id="177" w:name="_Toc184313251"/>
      <w:bookmarkEnd w:id="177"/>
      <w:bookmarkStart w:id="178" w:name="_Toc184310328"/>
      <w:bookmarkEnd w:id="178"/>
      <w:bookmarkStart w:id="179" w:name="_Toc184314415"/>
      <w:bookmarkEnd w:id="179"/>
      <w:bookmarkStart w:id="180" w:name="_Toc184310299"/>
      <w:bookmarkEnd w:id="180"/>
      <w:bookmarkStart w:id="181" w:name="_Toc184314429"/>
      <w:bookmarkEnd w:id="181"/>
      <w:bookmarkStart w:id="182" w:name="_Toc184314442"/>
      <w:bookmarkEnd w:id="182"/>
      <w:bookmarkStart w:id="183" w:name="_Toc184310286"/>
      <w:bookmarkEnd w:id="183"/>
      <w:bookmarkStart w:id="184" w:name="_Toc184310289"/>
      <w:bookmarkEnd w:id="184"/>
      <w:bookmarkStart w:id="185" w:name="_Toc184310287"/>
      <w:bookmarkEnd w:id="185"/>
      <w:bookmarkStart w:id="186" w:name="_Toc184313300"/>
      <w:bookmarkEnd w:id="186"/>
      <w:bookmarkStart w:id="187" w:name="_Toc184313243"/>
      <w:bookmarkEnd w:id="187"/>
      <w:bookmarkStart w:id="188" w:name="_Toc184310282"/>
      <w:bookmarkEnd w:id="188"/>
      <w:bookmarkStart w:id="189" w:name="_Toc184314444"/>
      <w:bookmarkEnd w:id="189"/>
      <w:bookmarkStart w:id="190" w:name="_Toc184314417"/>
      <w:bookmarkEnd w:id="190"/>
      <w:bookmarkStart w:id="191" w:name="_Toc184314452"/>
      <w:bookmarkEnd w:id="191"/>
      <w:bookmarkStart w:id="192" w:name="_Toc184308056"/>
      <w:bookmarkEnd w:id="192"/>
      <w:bookmarkStart w:id="193" w:name="_Toc184310342"/>
      <w:bookmarkEnd w:id="193"/>
      <w:bookmarkStart w:id="194" w:name="_Toc184314422"/>
      <w:bookmarkEnd w:id="194"/>
      <w:bookmarkStart w:id="195" w:name="_Toc184308089"/>
      <w:bookmarkEnd w:id="195"/>
      <w:bookmarkStart w:id="196" w:name="_Toc184314421"/>
      <w:bookmarkEnd w:id="196"/>
      <w:bookmarkStart w:id="197" w:name="_Toc184310315"/>
      <w:bookmarkEnd w:id="197"/>
      <w:bookmarkStart w:id="198" w:name="_Toc184312134"/>
      <w:bookmarkEnd w:id="198"/>
      <w:bookmarkStart w:id="199" w:name="_Toc184313279"/>
      <w:bookmarkEnd w:id="199"/>
      <w:bookmarkStart w:id="200" w:name="_Toc184312107"/>
      <w:bookmarkEnd w:id="200"/>
      <w:bookmarkStart w:id="201" w:name="_Toc184314446"/>
      <w:bookmarkEnd w:id="201"/>
      <w:bookmarkStart w:id="202" w:name="_Toc184310332"/>
      <w:bookmarkEnd w:id="202"/>
      <w:bookmarkStart w:id="203" w:name="_Toc184310327"/>
      <w:bookmarkEnd w:id="203"/>
      <w:bookmarkStart w:id="204" w:name="_Toc184308046"/>
      <w:bookmarkEnd w:id="204"/>
      <w:bookmarkStart w:id="205" w:name="_Toc184314466"/>
      <w:bookmarkEnd w:id="205"/>
      <w:bookmarkStart w:id="206" w:name="_Toc184312097"/>
      <w:bookmarkEnd w:id="206"/>
      <w:bookmarkStart w:id="207" w:name="_Toc184312118"/>
      <w:bookmarkEnd w:id="207"/>
      <w:bookmarkStart w:id="208" w:name="_Toc184312100"/>
      <w:bookmarkEnd w:id="208"/>
      <w:bookmarkStart w:id="209" w:name="_Toc184312079"/>
      <w:bookmarkEnd w:id="209"/>
      <w:bookmarkStart w:id="210" w:name="_Toc184308085"/>
      <w:bookmarkEnd w:id="210"/>
      <w:bookmarkStart w:id="211" w:name="_Toc184313310"/>
      <w:bookmarkEnd w:id="211"/>
      <w:bookmarkStart w:id="212" w:name="_Toc184312072"/>
      <w:bookmarkEnd w:id="212"/>
      <w:bookmarkStart w:id="213" w:name="_Toc184310318"/>
      <w:bookmarkEnd w:id="213"/>
      <w:bookmarkStart w:id="214" w:name="_Toc184308048"/>
      <w:bookmarkEnd w:id="214"/>
      <w:bookmarkStart w:id="215" w:name="_Toc184313273"/>
      <w:bookmarkEnd w:id="215"/>
      <w:bookmarkStart w:id="216" w:name="_Toc184310341"/>
      <w:bookmarkEnd w:id="216"/>
      <w:bookmarkStart w:id="217" w:name="_Toc184308045"/>
      <w:bookmarkEnd w:id="217"/>
      <w:bookmarkStart w:id="218" w:name="_Toc184310324"/>
      <w:bookmarkEnd w:id="218"/>
      <w:bookmarkStart w:id="219" w:name="_Toc184310298"/>
      <w:bookmarkEnd w:id="219"/>
      <w:bookmarkStart w:id="220" w:name="_Toc184314450"/>
      <w:bookmarkEnd w:id="220"/>
      <w:bookmarkStart w:id="221" w:name="_Toc184313254"/>
      <w:bookmarkEnd w:id="221"/>
      <w:bookmarkStart w:id="222" w:name="_Toc184312130"/>
      <w:bookmarkEnd w:id="222"/>
      <w:bookmarkStart w:id="223" w:name="_Toc184314416"/>
      <w:bookmarkEnd w:id="223"/>
      <w:bookmarkStart w:id="224" w:name="_Toc184310281"/>
      <w:bookmarkEnd w:id="224"/>
      <w:bookmarkStart w:id="225" w:name="_Toc184310333"/>
      <w:bookmarkEnd w:id="225"/>
      <w:bookmarkStart w:id="226" w:name="_Toc184310303"/>
      <w:bookmarkEnd w:id="226"/>
      <w:bookmarkStart w:id="227" w:name="_Toc184308101"/>
      <w:bookmarkEnd w:id="227"/>
      <w:bookmarkStart w:id="228" w:name="_Toc184312139"/>
      <w:bookmarkEnd w:id="228"/>
      <w:bookmarkStart w:id="229" w:name="_Toc184308061"/>
      <w:bookmarkEnd w:id="229"/>
      <w:bookmarkStart w:id="230" w:name="_Toc184312109"/>
      <w:bookmarkEnd w:id="230"/>
      <w:bookmarkStart w:id="231" w:name="_Toc184310334"/>
      <w:bookmarkEnd w:id="231"/>
      <w:bookmarkStart w:id="232" w:name="_Toc184313265"/>
      <w:bookmarkEnd w:id="232"/>
      <w:bookmarkStart w:id="233" w:name="_Toc184313245"/>
      <w:bookmarkEnd w:id="233"/>
      <w:bookmarkStart w:id="234" w:name="_Toc184310329"/>
      <w:bookmarkEnd w:id="234"/>
      <w:bookmarkStart w:id="235" w:name="_Toc184312067"/>
      <w:bookmarkEnd w:id="235"/>
      <w:bookmarkStart w:id="236" w:name="_Toc184310302"/>
      <w:bookmarkEnd w:id="236"/>
      <w:bookmarkStart w:id="237" w:name="_Toc184312136"/>
      <w:bookmarkEnd w:id="237"/>
      <w:bookmarkStart w:id="238" w:name="_Toc184310278"/>
      <w:bookmarkEnd w:id="238"/>
      <w:bookmarkStart w:id="239" w:name="_Toc184312091"/>
      <w:bookmarkEnd w:id="239"/>
      <w:bookmarkStart w:id="240" w:name="_Toc184314447"/>
      <w:bookmarkEnd w:id="240"/>
      <w:bookmarkStart w:id="241" w:name="_Toc184310331"/>
      <w:bookmarkEnd w:id="241"/>
      <w:bookmarkStart w:id="242" w:name="_Toc184312103"/>
      <w:bookmarkEnd w:id="242"/>
      <w:bookmarkStart w:id="243" w:name="_Toc184310330"/>
      <w:bookmarkEnd w:id="243"/>
      <w:bookmarkStart w:id="244" w:name="_Toc184308058"/>
      <w:bookmarkEnd w:id="244"/>
      <w:bookmarkStart w:id="245" w:name="_Toc184308095"/>
      <w:bookmarkEnd w:id="245"/>
      <w:bookmarkStart w:id="246" w:name="_Toc184308102"/>
      <w:bookmarkEnd w:id="246"/>
      <w:bookmarkStart w:id="247" w:name="_Toc184308064"/>
      <w:bookmarkEnd w:id="247"/>
      <w:bookmarkStart w:id="248" w:name="_Toc184312104"/>
      <w:bookmarkEnd w:id="248"/>
      <w:bookmarkStart w:id="249" w:name="_Toc184314427"/>
      <w:bookmarkEnd w:id="249"/>
      <w:bookmarkStart w:id="250" w:name="_Toc184312089"/>
      <w:bookmarkEnd w:id="250"/>
      <w:bookmarkStart w:id="251" w:name="_Toc184308092"/>
      <w:bookmarkEnd w:id="251"/>
      <w:bookmarkStart w:id="252" w:name="_Toc184310283"/>
      <w:bookmarkEnd w:id="252"/>
      <w:bookmarkStart w:id="253" w:name="_Toc184308067"/>
      <w:bookmarkEnd w:id="253"/>
      <w:bookmarkStart w:id="254" w:name="_Toc184308094"/>
      <w:bookmarkEnd w:id="254"/>
      <w:bookmarkStart w:id="255" w:name="_Toc184308057"/>
      <w:bookmarkEnd w:id="255"/>
      <w:bookmarkStart w:id="256" w:name="_Toc184314464"/>
      <w:bookmarkEnd w:id="256"/>
      <w:bookmarkStart w:id="257" w:name="_Toc184308083"/>
      <w:bookmarkEnd w:id="257"/>
      <w:bookmarkStart w:id="258" w:name="_Toc184313256"/>
      <w:bookmarkEnd w:id="258"/>
      <w:bookmarkStart w:id="259" w:name="_Toc184312116"/>
      <w:bookmarkEnd w:id="259"/>
      <w:bookmarkStart w:id="260" w:name="_Toc184314434"/>
      <w:bookmarkEnd w:id="260"/>
      <w:bookmarkStart w:id="261" w:name="_Toc184314424"/>
      <w:bookmarkEnd w:id="261"/>
      <w:bookmarkStart w:id="262" w:name="_Toc184308049"/>
      <w:bookmarkEnd w:id="262"/>
      <w:bookmarkStart w:id="263" w:name="_Toc184308041"/>
      <w:bookmarkEnd w:id="263"/>
      <w:bookmarkStart w:id="264" w:name="_Toc184310290"/>
      <w:bookmarkEnd w:id="264"/>
      <w:bookmarkStart w:id="265" w:name="_Toc184313259"/>
      <w:bookmarkEnd w:id="265"/>
      <w:bookmarkStart w:id="266" w:name="_Toc184314440"/>
      <w:bookmarkEnd w:id="266"/>
      <w:bookmarkStart w:id="267" w:name="_Toc184313242"/>
      <w:bookmarkEnd w:id="267"/>
      <w:bookmarkStart w:id="268" w:name="_Toc184312124"/>
      <w:bookmarkEnd w:id="268"/>
      <w:bookmarkStart w:id="269" w:name="_Toc184314463"/>
      <w:bookmarkEnd w:id="269"/>
      <w:bookmarkStart w:id="270" w:name="_Toc184313308"/>
      <w:bookmarkEnd w:id="270"/>
      <w:bookmarkStart w:id="271" w:name="_Toc184313286"/>
      <w:bookmarkEnd w:id="271"/>
      <w:bookmarkStart w:id="272" w:name="_Toc184310312"/>
      <w:bookmarkEnd w:id="272"/>
      <w:bookmarkStart w:id="273" w:name="_Toc184308086"/>
      <w:bookmarkEnd w:id="273"/>
      <w:bookmarkStart w:id="274" w:name="_Toc184312127"/>
      <w:bookmarkEnd w:id="274"/>
      <w:bookmarkStart w:id="275" w:name="_Toc184310293"/>
      <w:bookmarkEnd w:id="275"/>
      <w:bookmarkStart w:id="276" w:name="_Toc184310310"/>
      <w:bookmarkEnd w:id="276"/>
      <w:bookmarkStart w:id="277" w:name="_Toc184314455"/>
      <w:bookmarkEnd w:id="277"/>
      <w:bookmarkStart w:id="278" w:name="_Toc184310308"/>
      <w:bookmarkEnd w:id="278"/>
      <w:bookmarkStart w:id="279" w:name="_Toc184308065"/>
      <w:bookmarkEnd w:id="279"/>
      <w:bookmarkStart w:id="280" w:name="_Toc184308062"/>
      <w:bookmarkEnd w:id="280"/>
      <w:bookmarkStart w:id="281" w:name="_Toc184308099"/>
      <w:bookmarkEnd w:id="281"/>
      <w:bookmarkStart w:id="282" w:name="_Toc184313293"/>
      <w:bookmarkEnd w:id="282"/>
      <w:bookmarkStart w:id="283" w:name="_Toc184312073"/>
      <w:bookmarkEnd w:id="283"/>
      <w:bookmarkStart w:id="284" w:name="_Toc184308059"/>
      <w:bookmarkEnd w:id="284"/>
      <w:bookmarkStart w:id="285" w:name="_Toc184308106"/>
      <w:bookmarkEnd w:id="285"/>
      <w:bookmarkStart w:id="286" w:name="_Toc184312126"/>
      <w:bookmarkEnd w:id="286"/>
      <w:bookmarkStart w:id="287" w:name="_Toc184313248"/>
      <w:bookmarkEnd w:id="287"/>
      <w:bookmarkStart w:id="288" w:name="_Toc184313263"/>
      <w:bookmarkEnd w:id="288"/>
      <w:bookmarkStart w:id="289" w:name="_Toc184312119"/>
      <w:bookmarkEnd w:id="289"/>
      <w:bookmarkStart w:id="290" w:name="_Toc184314468"/>
      <w:bookmarkEnd w:id="290"/>
      <w:bookmarkStart w:id="291" w:name="_Toc184312135"/>
      <w:bookmarkEnd w:id="291"/>
      <w:bookmarkStart w:id="292" w:name="_Toc184312132"/>
      <w:bookmarkEnd w:id="292"/>
      <w:bookmarkStart w:id="293" w:name="_Toc184314448"/>
      <w:bookmarkEnd w:id="293"/>
      <w:bookmarkStart w:id="294" w:name="_Toc184312084"/>
      <w:bookmarkEnd w:id="294"/>
      <w:bookmarkStart w:id="295" w:name="_Toc184314437"/>
      <w:bookmarkEnd w:id="295"/>
      <w:bookmarkStart w:id="296" w:name="_Toc184310343"/>
      <w:bookmarkEnd w:id="296"/>
      <w:bookmarkStart w:id="297" w:name="_Toc184308071"/>
      <w:bookmarkEnd w:id="297"/>
      <w:bookmarkStart w:id="298" w:name="_Toc184308070"/>
      <w:bookmarkEnd w:id="298"/>
      <w:bookmarkStart w:id="299" w:name="_Toc184312085"/>
      <w:bookmarkEnd w:id="299"/>
      <w:bookmarkStart w:id="300" w:name="_Toc184312120"/>
      <w:bookmarkEnd w:id="300"/>
      <w:bookmarkStart w:id="301" w:name="_Toc184314414"/>
      <w:bookmarkEnd w:id="301"/>
      <w:bookmarkStart w:id="302" w:name="_Toc184312102"/>
      <w:bookmarkEnd w:id="302"/>
      <w:bookmarkStart w:id="303" w:name="_Toc184310275"/>
      <w:bookmarkEnd w:id="303"/>
      <w:bookmarkStart w:id="304" w:name="_Toc184312077"/>
      <w:bookmarkEnd w:id="304"/>
      <w:bookmarkStart w:id="305" w:name="_Toc184313287"/>
      <w:bookmarkEnd w:id="305"/>
      <w:bookmarkStart w:id="306" w:name="_Toc184313304"/>
      <w:bookmarkEnd w:id="306"/>
      <w:bookmarkStart w:id="307" w:name="_Toc184312074"/>
      <w:bookmarkEnd w:id="307"/>
      <w:bookmarkStart w:id="308" w:name="_Toc184310319"/>
      <w:bookmarkEnd w:id="308"/>
      <w:bookmarkStart w:id="309" w:name="_Toc184312106"/>
      <w:bookmarkEnd w:id="309"/>
      <w:bookmarkStart w:id="310" w:name="_Toc184312092"/>
      <w:bookmarkEnd w:id="310"/>
      <w:bookmarkStart w:id="311" w:name="_Toc184313261"/>
      <w:bookmarkEnd w:id="311"/>
      <w:bookmarkStart w:id="312" w:name="_Toc184314439"/>
      <w:bookmarkEnd w:id="312"/>
      <w:bookmarkStart w:id="313" w:name="_Toc184314453"/>
      <w:bookmarkEnd w:id="313"/>
      <w:bookmarkStart w:id="314" w:name="_Toc184312096"/>
      <w:bookmarkEnd w:id="314"/>
      <w:bookmarkStart w:id="315" w:name="_Toc184312131"/>
      <w:bookmarkEnd w:id="315"/>
      <w:bookmarkStart w:id="316" w:name="_Toc184314443"/>
      <w:bookmarkEnd w:id="316"/>
      <w:bookmarkStart w:id="317" w:name="_Toc184310291"/>
      <w:bookmarkEnd w:id="317"/>
      <w:bookmarkStart w:id="318" w:name="_Toc184312111"/>
      <w:bookmarkEnd w:id="318"/>
      <w:bookmarkStart w:id="319" w:name="_Toc184308072"/>
      <w:bookmarkEnd w:id="319"/>
      <w:bookmarkStart w:id="320" w:name="_Toc184310272"/>
      <w:bookmarkEnd w:id="320"/>
      <w:bookmarkStart w:id="321" w:name="_Toc184312086"/>
      <w:bookmarkEnd w:id="321"/>
      <w:bookmarkStart w:id="322" w:name="_Toc184310337"/>
      <w:bookmarkEnd w:id="322"/>
      <w:bookmarkStart w:id="323" w:name="_Toc184310304"/>
      <w:bookmarkEnd w:id="323"/>
      <w:bookmarkStart w:id="324" w:name="_Toc184310280"/>
      <w:bookmarkEnd w:id="324"/>
      <w:bookmarkStart w:id="325" w:name="_Toc184313305"/>
      <w:bookmarkEnd w:id="325"/>
      <w:bookmarkStart w:id="326" w:name="_Toc184310309"/>
      <w:bookmarkEnd w:id="326"/>
      <w:bookmarkStart w:id="327" w:name="_Toc184308069"/>
      <w:bookmarkEnd w:id="327"/>
      <w:bookmarkStart w:id="328" w:name="_Toc184308040"/>
      <w:bookmarkEnd w:id="328"/>
      <w:bookmarkStart w:id="329" w:name="_Toc184312114"/>
      <w:bookmarkEnd w:id="329"/>
      <w:bookmarkStart w:id="330" w:name="_Toc184308047"/>
      <w:bookmarkEnd w:id="330"/>
      <w:bookmarkStart w:id="331" w:name="_Toc184312133"/>
      <w:bookmarkEnd w:id="331"/>
      <w:bookmarkStart w:id="332" w:name="_Toc184313276"/>
      <w:bookmarkEnd w:id="332"/>
      <w:bookmarkStart w:id="333" w:name="_Toc184314419"/>
      <w:bookmarkEnd w:id="333"/>
      <w:bookmarkStart w:id="334" w:name="_Toc184308077"/>
      <w:bookmarkEnd w:id="334"/>
      <w:bookmarkStart w:id="335" w:name="_Toc184314438"/>
      <w:bookmarkEnd w:id="335"/>
      <w:bookmarkStart w:id="336" w:name="_Toc184314473"/>
      <w:bookmarkEnd w:id="336"/>
      <w:bookmarkStart w:id="337" w:name="_Toc184314471"/>
      <w:bookmarkEnd w:id="337"/>
      <w:bookmarkStart w:id="338" w:name="_Toc184310297"/>
      <w:bookmarkEnd w:id="338"/>
      <w:bookmarkStart w:id="339" w:name="_Toc184310276"/>
      <w:bookmarkEnd w:id="339"/>
      <w:bookmarkStart w:id="340" w:name="_Toc184313252"/>
      <w:bookmarkEnd w:id="340"/>
      <w:bookmarkStart w:id="341" w:name="_Toc184308073"/>
      <w:bookmarkEnd w:id="341"/>
      <w:bookmarkStart w:id="342" w:name="_Toc184310344"/>
      <w:bookmarkEnd w:id="342"/>
      <w:bookmarkStart w:id="343" w:name="_Toc184310305"/>
      <w:bookmarkEnd w:id="343"/>
      <w:bookmarkStart w:id="344" w:name="_Toc184314470"/>
      <w:bookmarkEnd w:id="344"/>
      <w:bookmarkStart w:id="345" w:name="_Toc184313266"/>
      <w:bookmarkEnd w:id="345"/>
      <w:bookmarkStart w:id="346" w:name="_Toc184314451"/>
      <w:bookmarkEnd w:id="346"/>
      <w:bookmarkStart w:id="347" w:name="_Toc184314411"/>
      <w:bookmarkEnd w:id="347"/>
      <w:bookmarkStart w:id="348" w:name="_Toc184308081"/>
      <w:bookmarkEnd w:id="348"/>
      <w:bookmarkStart w:id="349" w:name="_Toc184308079"/>
      <w:bookmarkEnd w:id="349"/>
      <w:bookmarkStart w:id="350" w:name="_Toc184310320"/>
      <w:bookmarkEnd w:id="350"/>
      <w:bookmarkStart w:id="351" w:name="_Toc184310295"/>
      <w:bookmarkEnd w:id="351"/>
      <w:bookmarkStart w:id="352" w:name="_Toc184312080"/>
      <w:bookmarkEnd w:id="352"/>
      <w:bookmarkStart w:id="353" w:name="_Toc184310284"/>
      <w:bookmarkEnd w:id="353"/>
      <w:bookmarkStart w:id="354" w:name="_Toc184313309"/>
      <w:bookmarkEnd w:id="354"/>
      <w:bookmarkStart w:id="355" w:name="_Toc184313247"/>
      <w:bookmarkEnd w:id="355"/>
      <w:bookmarkStart w:id="356" w:name="_Toc184314420"/>
      <w:bookmarkEnd w:id="356"/>
      <w:bookmarkStart w:id="357" w:name="_Toc184310323"/>
      <w:bookmarkEnd w:id="357"/>
      <w:bookmarkStart w:id="358" w:name="_Toc184313292"/>
      <w:bookmarkEnd w:id="358"/>
      <w:bookmarkStart w:id="359" w:name="_Toc184312117"/>
      <w:bookmarkEnd w:id="359"/>
      <w:bookmarkStart w:id="360" w:name="_Toc184308096"/>
      <w:bookmarkEnd w:id="360"/>
      <w:bookmarkStart w:id="361" w:name="_Toc184313255"/>
      <w:bookmarkEnd w:id="361"/>
      <w:bookmarkStart w:id="362" w:name="_Toc184314472"/>
      <w:bookmarkEnd w:id="362"/>
      <w:bookmarkStart w:id="363" w:name="_Toc184310317"/>
      <w:bookmarkEnd w:id="363"/>
      <w:bookmarkStart w:id="364" w:name="_Toc184312101"/>
      <w:bookmarkEnd w:id="364"/>
      <w:bookmarkStart w:id="365" w:name="_Toc184314477"/>
      <w:bookmarkEnd w:id="365"/>
      <w:bookmarkStart w:id="366" w:name="_Toc184312075"/>
      <w:bookmarkEnd w:id="366"/>
      <w:bookmarkStart w:id="367" w:name="_Toc184313285"/>
      <w:bookmarkEnd w:id="367"/>
      <w:bookmarkStart w:id="368" w:name="_Toc184314462"/>
      <w:bookmarkEnd w:id="368"/>
      <w:bookmarkStart w:id="369" w:name="_Toc184314436"/>
      <w:bookmarkEnd w:id="369"/>
      <w:bookmarkStart w:id="370" w:name="_Toc184313291"/>
      <w:bookmarkEnd w:id="370"/>
      <w:bookmarkStart w:id="371" w:name="_Toc184313260"/>
      <w:bookmarkEnd w:id="371"/>
      <w:bookmarkStart w:id="372" w:name="_Toc184310301"/>
      <w:bookmarkEnd w:id="372"/>
      <w:bookmarkStart w:id="373" w:name="_Toc184314458"/>
      <w:bookmarkEnd w:id="373"/>
      <w:bookmarkStart w:id="374" w:name="_Toc184312125"/>
      <w:bookmarkEnd w:id="374"/>
      <w:bookmarkStart w:id="375" w:name="_Toc184313298"/>
      <w:bookmarkEnd w:id="375"/>
      <w:bookmarkStart w:id="376" w:name="_Toc184310296"/>
      <w:bookmarkEnd w:id="376"/>
      <w:bookmarkStart w:id="377" w:name="_Toc184312113"/>
      <w:bookmarkEnd w:id="377"/>
      <w:bookmarkStart w:id="378" w:name="_Toc184313297"/>
      <w:bookmarkEnd w:id="378"/>
      <w:bookmarkStart w:id="379" w:name="_Toc184312123"/>
      <w:bookmarkEnd w:id="379"/>
      <w:bookmarkStart w:id="380" w:name="_Toc184310285"/>
      <w:bookmarkEnd w:id="380"/>
      <w:bookmarkStart w:id="381" w:name="_Toc184314410"/>
      <w:bookmarkEnd w:id="381"/>
      <w:bookmarkStart w:id="382" w:name="_Toc184308075"/>
      <w:bookmarkEnd w:id="382"/>
      <w:bookmarkStart w:id="383" w:name="_Toc184312115"/>
      <w:bookmarkEnd w:id="383"/>
      <w:bookmarkStart w:id="384" w:name="_Toc184308043"/>
      <w:bookmarkEnd w:id="384"/>
      <w:bookmarkStart w:id="385" w:name="_Toc184310326"/>
      <w:bookmarkEnd w:id="385"/>
      <w:bookmarkStart w:id="386" w:name="_Toc184312138"/>
      <w:bookmarkEnd w:id="386"/>
      <w:bookmarkStart w:id="387" w:name="_Toc184313289"/>
      <w:bookmarkEnd w:id="387"/>
      <w:bookmarkStart w:id="388" w:name="_Toc184314428"/>
      <w:bookmarkEnd w:id="388"/>
      <w:bookmarkStart w:id="389" w:name="_Toc184310279"/>
      <w:bookmarkEnd w:id="389"/>
      <w:bookmarkStart w:id="390" w:name="_Toc184312093"/>
      <w:bookmarkEnd w:id="390"/>
      <w:bookmarkStart w:id="391" w:name="_Toc184308108"/>
      <w:bookmarkEnd w:id="391"/>
      <w:bookmarkStart w:id="392" w:name="_Toc184313239"/>
      <w:bookmarkEnd w:id="392"/>
      <w:bookmarkStart w:id="393" w:name="_Toc184314413"/>
      <w:bookmarkEnd w:id="393"/>
      <w:bookmarkStart w:id="394" w:name="_Toc184310313"/>
      <w:bookmarkEnd w:id="394"/>
      <w:bookmarkStart w:id="395" w:name="_Toc184313280"/>
      <w:bookmarkEnd w:id="395"/>
      <w:bookmarkStart w:id="396" w:name="_Toc184312122"/>
      <w:bookmarkEnd w:id="396"/>
      <w:bookmarkStart w:id="397" w:name="_Toc184313307"/>
      <w:bookmarkEnd w:id="397"/>
      <w:bookmarkStart w:id="398" w:name="_Toc184314445"/>
      <w:bookmarkEnd w:id="398"/>
      <w:r>
        <w:rPr>
          <w:rFonts w:hint="eastAsia" w:ascii="宋体" w:hAnsi="宋体" w:cs="宋体"/>
          <w:b/>
          <w:sz w:val="36"/>
          <w:szCs w:val="20"/>
        </w:rPr>
        <w:t xml:space="preserve"> 评审办法</w:t>
      </w:r>
    </w:p>
    <w:p w14:paraId="1E1013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32"/>
          <w:szCs w:val="20"/>
        </w:rPr>
      </w:pPr>
      <w:r>
        <w:rPr>
          <w:rFonts w:hint="eastAsia" w:ascii="宋体" w:hAnsi="宋体" w:cs="宋体"/>
          <w:b/>
          <w:sz w:val="32"/>
          <w:szCs w:val="20"/>
        </w:rPr>
        <w:t>评审办法前附表</w:t>
      </w:r>
    </w:p>
    <w:tbl>
      <w:tblPr>
        <w:tblStyle w:val="63"/>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079"/>
        <w:gridCol w:w="5034"/>
        <w:gridCol w:w="990"/>
        <w:gridCol w:w="1530"/>
      </w:tblGrid>
      <w:tr w14:paraId="2D6F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dxa"/>
            <w:vAlign w:val="center"/>
          </w:tcPr>
          <w:p w14:paraId="679A6DD1">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6113" w:type="dxa"/>
            <w:gridSpan w:val="2"/>
            <w:vAlign w:val="center"/>
          </w:tcPr>
          <w:p w14:paraId="06A4BA10">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990" w:type="dxa"/>
            <w:vAlign w:val="center"/>
          </w:tcPr>
          <w:p w14:paraId="7075F82F">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权重</w:t>
            </w:r>
          </w:p>
        </w:tc>
        <w:tc>
          <w:tcPr>
            <w:tcW w:w="1530" w:type="dxa"/>
          </w:tcPr>
          <w:p w14:paraId="402AEA8B">
            <w:pPr>
              <w:snapToGrid w:val="0"/>
              <w:spacing w:line="360" w:lineRule="auto"/>
              <w:outlineLvl w:val="0"/>
              <w:rPr>
                <w:rFonts w:hint="eastAsia" w:ascii="宋体" w:hAnsi="宋体" w:cs="宋体"/>
                <w:bCs/>
                <w:color w:val="auto"/>
                <w:szCs w:val="21"/>
                <w:highlight w:val="none"/>
              </w:rPr>
            </w:pPr>
            <w:r>
              <w:rPr>
                <w:rFonts w:hint="eastAsia" w:ascii="宋体" w:hAnsi="宋体" w:cs="宋体"/>
                <w:bCs/>
                <w:color w:val="auto"/>
                <w:szCs w:val="21"/>
                <w:highlight w:val="none"/>
              </w:rPr>
              <w:t>响应文件中评审标准相应的商务技术资料目录</w:t>
            </w:r>
            <w:r>
              <w:rPr>
                <w:rFonts w:hint="eastAsia" w:ascii="宋体" w:hAnsi="宋体" w:cs="宋体"/>
                <w:color w:val="auto"/>
                <w:szCs w:val="21"/>
                <w:highlight w:val="none"/>
                <w:shd w:val="clear" w:color="auto" w:fill="FFFFFF"/>
              </w:rPr>
              <w:t> *</w:t>
            </w:r>
          </w:p>
        </w:tc>
      </w:tr>
      <w:tr w14:paraId="6257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0AC7FEB7">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113" w:type="dxa"/>
            <w:gridSpan w:val="2"/>
            <w:vAlign w:val="center"/>
          </w:tcPr>
          <w:p w14:paraId="57F2AD91">
            <w:pPr>
              <w:snapToGrid w:val="0"/>
              <w:spacing w:line="360" w:lineRule="auto"/>
              <w:jc w:val="left"/>
              <w:outlineLvl w:val="0"/>
              <w:rPr>
                <w:rFonts w:hint="eastAsia" w:ascii="宋体" w:hAnsi="宋体" w:cs="宋体"/>
                <w:bCs/>
                <w:color w:val="auto"/>
                <w:szCs w:val="21"/>
                <w:highlight w:val="none"/>
              </w:rPr>
            </w:pPr>
            <w:r>
              <w:rPr>
                <w:rFonts w:hint="eastAsia"/>
                <w:color w:val="auto"/>
                <w:highlight w:val="none"/>
              </w:rPr>
              <w:t>【客观分】</w:t>
            </w:r>
            <w:r>
              <w:rPr>
                <w:rFonts w:hint="eastAsia" w:ascii="宋体" w:hAnsi="宋体" w:cs="宋体"/>
                <w:bCs/>
                <w:color w:val="auto"/>
                <w:szCs w:val="21"/>
                <w:highlight w:val="none"/>
              </w:rPr>
              <w:t>供应商具有质量管理体系认证、环境质量管理体系认证、职业健康安全管理体系认证证书的，每提供1个得1分，最高得3分。（证明材料：提供证书复印件并提供国家市场监督管理总局全国认证认可信息公共服务平台（http://cx.cnca.cn/CertECloud/index/index/page）查询截图，否则不得分。）</w:t>
            </w:r>
          </w:p>
        </w:tc>
        <w:tc>
          <w:tcPr>
            <w:tcW w:w="990" w:type="dxa"/>
            <w:vAlign w:val="center"/>
          </w:tcPr>
          <w:p w14:paraId="4344CF7D">
            <w:pPr>
              <w:snapToGrid w:val="0"/>
              <w:spacing w:line="360" w:lineRule="auto"/>
              <w:jc w:val="center"/>
              <w:outlineLvl w:val="0"/>
              <w:rPr>
                <w:rFonts w:hint="eastAsia" w:ascii="宋体" w:hAnsi="宋体" w:cs="宋体"/>
                <w:bCs/>
                <w:color w:val="auto"/>
                <w:szCs w:val="21"/>
                <w:highlight w:val="none"/>
              </w:rPr>
            </w:pPr>
          </w:p>
          <w:p w14:paraId="571F5719">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530" w:type="dxa"/>
            <w:vAlign w:val="center"/>
          </w:tcPr>
          <w:p w14:paraId="67B9E654">
            <w:pPr>
              <w:snapToGrid w:val="0"/>
              <w:spacing w:line="360" w:lineRule="auto"/>
              <w:jc w:val="center"/>
              <w:outlineLvl w:val="0"/>
              <w:rPr>
                <w:rFonts w:hint="eastAsia" w:ascii="宋体" w:hAnsi="宋体" w:cs="宋体"/>
                <w:color w:val="auto"/>
                <w:szCs w:val="21"/>
                <w:highlight w:val="none"/>
              </w:rPr>
            </w:pPr>
            <w:r>
              <w:rPr>
                <w:rFonts w:hint="eastAsia" w:ascii="宋体" w:hAnsi="宋体" w:cs="宋体"/>
                <w:bCs/>
                <w:color w:val="auto"/>
                <w:szCs w:val="21"/>
                <w:highlight w:val="none"/>
              </w:rPr>
              <w:t>体系认证</w:t>
            </w:r>
          </w:p>
        </w:tc>
      </w:tr>
      <w:tr w14:paraId="7EA7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0CD53F50">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6113" w:type="dxa"/>
            <w:gridSpan w:val="2"/>
            <w:vAlign w:val="center"/>
          </w:tcPr>
          <w:p w14:paraId="17822576">
            <w:pPr>
              <w:snapToGrid w:val="0"/>
              <w:spacing w:line="360" w:lineRule="auto"/>
              <w:jc w:val="left"/>
              <w:outlineLvl w:val="0"/>
              <w:rPr>
                <w:rFonts w:hint="eastAsia" w:ascii="宋体" w:hAnsi="宋体" w:cs="宋体"/>
                <w:bCs/>
                <w:color w:val="auto"/>
                <w:szCs w:val="21"/>
                <w:highlight w:val="none"/>
              </w:rPr>
            </w:pPr>
            <w:r>
              <w:rPr>
                <w:rFonts w:hint="eastAsia" w:ascii="宋体" w:hAnsi="宋体" w:cs="宋体"/>
                <w:bCs/>
                <w:color w:val="auto"/>
                <w:szCs w:val="21"/>
                <w:highlight w:val="none"/>
              </w:rPr>
              <w:t xml:space="preserve">【客观分】 </w:t>
            </w:r>
            <w:bookmarkStart w:id="399" w:name="_Hlk169784583"/>
            <w:r>
              <w:rPr>
                <w:rFonts w:hint="eastAsia" w:ascii="宋体" w:hAnsi="宋体" w:cs="宋体"/>
                <w:bCs/>
                <w:color w:val="auto"/>
                <w:szCs w:val="21"/>
                <w:highlight w:val="none"/>
              </w:rPr>
              <w:t>投标人</w:t>
            </w:r>
            <w:bookmarkEnd w:id="399"/>
            <w:r>
              <w:rPr>
                <w:rFonts w:hint="eastAsia" w:ascii="宋体" w:hAnsi="宋体" w:cs="宋体"/>
                <w:bCs/>
                <w:color w:val="auto"/>
                <w:szCs w:val="21"/>
                <w:highlight w:val="none"/>
              </w:rPr>
              <w:t>2022年1月1日（时间以合同签订时间为准）至今具有</w:t>
            </w:r>
            <w:bookmarkStart w:id="400" w:name="_Hlk169780263"/>
            <w:r>
              <w:rPr>
                <w:rFonts w:hint="eastAsia" w:ascii="宋体" w:hAnsi="宋体" w:cs="宋体"/>
                <w:bCs/>
                <w:color w:val="auto"/>
                <w:szCs w:val="21"/>
                <w:highlight w:val="none"/>
              </w:rPr>
              <w:t>类似项目施工业绩</w:t>
            </w:r>
            <w:bookmarkEnd w:id="400"/>
            <w:r>
              <w:rPr>
                <w:rFonts w:hint="eastAsia" w:ascii="宋体" w:hAnsi="宋体" w:cs="宋体"/>
                <w:bCs/>
                <w:color w:val="auto"/>
                <w:szCs w:val="21"/>
                <w:highlight w:val="none"/>
              </w:rPr>
              <w:t>的，每提供一个得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分，最高</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分。（证明材料：需同时提供中标通知书、合同、竣工验收报告和检测报告，不提供不得分。）</w:t>
            </w:r>
          </w:p>
        </w:tc>
        <w:tc>
          <w:tcPr>
            <w:tcW w:w="990" w:type="dxa"/>
            <w:vAlign w:val="center"/>
          </w:tcPr>
          <w:p w14:paraId="60E99126">
            <w:pPr>
              <w:snapToGrid w:val="0"/>
              <w:spacing w:line="360" w:lineRule="auto"/>
              <w:jc w:val="center"/>
              <w:outlineLvl w:val="0"/>
              <w:rPr>
                <w:rFonts w:hint="eastAsia" w:ascii="宋体" w:hAnsi="宋体" w:cs="宋体"/>
                <w:bCs/>
                <w:color w:val="auto"/>
                <w:szCs w:val="21"/>
                <w:highlight w:val="none"/>
              </w:rPr>
            </w:pPr>
          </w:p>
          <w:p w14:paraId="4538E7B3">
            <w:pPr>
              <w:snapToGrid w:val="0"/>
              <w:spacing w:line="360" w:lineRule="auto"/>
              <w:jc w:val="center"/>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p>
        </w:tc>
        <w:tc>
          <w:tcPr>
            <w:tcW w:w="1530" w:type="dxa"/>
            <w:vAlign w:val="center"/>
          </w:tcPr>
          <w:p w14:paraId="7F20C54F">
            <w:pPr>
              <w:snapToGrid w:val="0"/>
              <w:spacing w:line="360" w:lineRule="auto"/>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供应商业绩</w:t>
            </w:r>
          </w:p>
        </w:tc>
      </w:tr>
      <w:tr w14:paraId="28BA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4729542A">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6113" w:type="dxa"/>
            <w:gridSpan w:val="2"/>
            <w:vAlign w:val="center"/>
          </w:tcPr>
          <w:p w14:paraId="02F74F64">
            <w:pPr>
              <w:snapToGrid w:val="0"/>
              <w:spacing w:line="360" w:lineRule="auto"/>
              <w:jc w:val="left"/>
              <w:outlineLvl w:val="0"/>
              <w:rPr>
                <w:rFonts w:hint="eastAsia" w:ascii="宋体" w:hAnsi="宋体" w:cs="宋体"/>
                <w:bCs/>
                <w:color w:val="auto"/>
                <w:szCs w:val="21"/>
                <w:highlight w:val="none"/>
              </w:rPr>
            </w:pPr>
            <w:r>
              <w:rPr>
                <w:rFonts w:hint="eastAsia"/>
                <w:color w:val="auto"/>
                <w:highlight w:val="none"/>
              </w:rPr>
              <w:t>【客观分】</w:t>
            </w:r>
            <w:bookmarkStart w:id="401" w:name="_Hlk169784628"/>
            <w:r>
              <w:rPr>
                <w:rFonts w:hint="eastAsia" w:ascii="宋体" w:hAnsi="宋体" w:cs="宋体"/>
                <w:bCs/>
                <w:color w:val="auto"/>
                <w:szCs w:val="21"/>
                <w:highlight w:val="none"/>
              </w:rPr>
              <w:t>拟派项目经理业绩</w:t>
            </w:r>
            <w:bookmarkEnd w:id="401"/>
            <w:r>
              <w:rPr>
                <w:rFonts w:hint="eastAsia" w:ascii="宋体" w:hAnsi="宋体" w:cs="宋体"/>
                <w:bCs/>
                <w:color w:val="auto"/>
                <w:szCs w:val="21"/>
                <w:highlight w:val="none"/>
              </w:rPr>
              <w:t>：拟派项目经理自2022年1月1日以来（以合同签订时间为准）以项目经理身份参与的类似项目业绩，每个业绩得0.5分，本项最高得1分。（证明材料：需同时提供中标通知书、合同和竣工验收报告，上述证明材料</w:t>
            </w:r>
            <w:r>
              <w:rPr>
                <w:rFonts w:hint="eastAsia"/>
                <w:color w:val="auto"/>
                <w:szCs w:val="21"/>
                <w:highlight w:val="none"/>
              </w:rPr>
              <w:t>如无法体现项目经理名字的提供业主证明材料。</w:t>
            </w:r>
            <w:r>
              <w:rPr>
                <w:rFonts w:hint="eastAsia" w:ascii="宋体" w:hAnsi="宋体" w:cs="宋体"/>
                <w:bCs/>
                <w:color w:val="auto"/>
                <w:szCs w:val="21"/>
                <w:highlight w:val="none"/>
              </w:rPr>
              <w:t>）</w:t>
            </w:r>
          </w:p>
        </w:tc>
        <w:tc>
          <w:tcPr>
            <w:tcW w:w="990" w:type="dxa"/>
            <w:vAlign w:val="center"/>
          </w:tcPr>
          <w:p w14:paraId="2C496E4D">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530" w:type="dxa"/>
            <w:vAlign w:val="center"/>
          </w:tcPr>
          <w:p w14:paraId="7FF64737">
            <w:pPr>
              <w:snapToGrid w:val="0"/>
              <w:spacing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拟派项目经理业绩</w:t>
            </w:r>
          </w:p>
        </w:tc>
      </w:tr>
      <w:tr w14:paraId="49A4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1AF61F94">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6113" w:type="dxa"/>
            <w:gridSpan w:val="2"/>
            <w:vAlign w:val="center"/>
          </w:tcPr>
          <w:p w14:paraId="6B26CA18">
            <w:pPr>
              <w:snapToGrid w:val="0"/>
              <w:spacing w:line="360" w:lineRule="auto"/>
              <w:jc w:val="left"/>
              <w:outlineLvl w:val="0"/>
              <w:rPr>
                <w:color w:val="auto"/>
                <w:highlight w:val="none"/>
              </w:rPr>
            </w:pPr>
            <w:r>
              <w:rPr>
                <w:rFonts w:hint="eastAsia"/>
                <w:color w:val="auto"/>
                <w:highlight w:val="none"/>
              </w:rPr>
              <w:t>【客观分】 因该项目为塑胶翻新工程，现场环境实际情况比较特殊，需施工方充分了解施工现场情况综合考虑报价与施工方案，提供现场踏勘证明甲方盖章件、现场照片等得2分，未踏勘未提供证明材料不得分。</w:t>
            </w:r>
          </w:p>
        </w:tc>
        <w:tc>
          <w:tcPr>
            <w:tcW w:w="990" w:type="dxa"/>
            <w:vAlign w:val="center"/>
          </w:tcPr>
          <w:p w14:paraId="23C7E717">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1530" w:type="dxa"/>
            <w:vAlign w:val="center"/>
          </w:tcPr>
          <w:p w14:paraId="3E4435F1">
            <w:pPr>
              <w:snapToGrid w:val="0"/>
              <w:spacing w:line="360" w:lineRule="auto"/>
              <w:jc w:val="center"/>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踏勘证明</w:t>
            </w:r>
          </w:p>
        </w:tc>
      </w:tr>
      <w:tr w14:paraId="0A4B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6" w:type="dxa"/>
            <w:vMerge w:val="restart"/>
            <w:vAlign w:val="center"/>
          </w:tcPr>
          <w:p w14:paraId="44B74A49">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1079" w:type="dxa"/>
            <w:vMerge w:val="restart"/>
            <w:vAlign w:val="center"/>
          </w:tcPr>
          <w:p w14:paraId="0BB0E870">
            <w:pPr>
              <w:pStyle w:val="2"/>
              <w:jc w:val="left"/>
              <w:rPr>
                <w:color w:val="auto"/>
                <w:highlight w:val="none"/>
              </w:rPr>
            </w:pPr>
            <w:r>
              <w:rPr>
                <w:rFonts w:hint="eastAsia" w:ascii="宋体" w:hAnsi="宋体" w:cs="宋体"/>
                <w:color w:val="auto"/>
                <w:szCs w:val="21"/>
                <w:highlight w:val="none"/>
                <w:lang w:val="en-US" w:eastAsia="zh-CN"/>
              </w:rPr>
              <w:t>样品</w:t>
            </w:r>
          </w:p>
        </w:tc>
        <w:tc>
          <w:tcPr>
            <w:tcW w:w="5034" w:type="dxa"/>
            <w:vAlign w:val="center"/>
          </w:tcPr>
          <w:p w14:paraId="66A8C251">
            <w:pPr>
              <w:snapToGrid w:val="0"/>
              <w:spacing w:line="360" w:lineRule="auto"/>
              <w:jc w:val="left"/>
              <w:outlineLvl w:val="0"/>
              <w:rPr>
                <w:rFonts w:hint="eastAsia"/>
                <w:color w:val="auto"/>
                <w:highlight w:val="none"/>
              </w:rPr>
            </w:pPr>
            <w:r>
              <w:rPr>
                <w:rFonts w:hint="eastAsia"/>
                <w:color w:val="auto"/>
                <w:highlight w:val="none"/>
                <w:lang w:eastAsia="zh-CN"/>
              </w:rPr>
              <w:t>根据提供的13mm厚混合型塑胶样块（尺寸30cm*30cm）一块，</w:t>
            </w:r>
            <w:r>
              <w:rPr>
                <w:rFonts w:hint="eastAsia"/>
                <w:color w:val="auto"/>
                <w:highlight w:val="none"/>
              </w:rPr>
              <w:t>未提供样品的，本项不得分。</w:t>
            </w:r>
          </w:p>
        </w:tc>
        <w:tc>
          <w:tcPr>
            <w:tcW w:w="990" w:type="dxa"/>
            <w:vAlign w:val="center"/>
          </w:tcPr>
          <w:p w14:paraId="35391FE2">
            <w:pPr>
              <w:snapToGrid w:val="0"/>
              <w:spacing w:line="360" w:lineRule="auto"/>
              <w:jc w:val="center"/>
              <w:outlineLvl w:val="0"/>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w:t>
            </w:r>
          </w:p>
        </w:tc>
        <w:tc>
          <w:tcPr>
            <w:tcW w:w="1530" w:type="dxa"/>
            <w:vMerge w:val="restart"/>
            <w:vAlign w:val="center"/>
          </w:tcPr>
          <w:p w14:paraId="784F2C48">
            <w:pPr>
              <w:snapToGrid w:val="0"/>
              <w:spacing w:line="360" w:lineRule="auto"/>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样品（现场提供）</w:t>
            </w:r>
          </w:p>
        </w:tc>
      </w:tr>
      <w:tr w14:paraId="74B3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6" w:type="dxa"/>
            <w:vMerge w:val="continue"/>
            <w:vAlign w:val="center"/>
          </w:tcPr>
          <w:p w14:paraId="4F7680BD">
            <w:pPr>
              <w:pStyle w:val="2"/>
            </w:pPr>
          </w:p>
        </w:tc>
        <w:tc>
          <w:tcPr>
            <w:tcW w:w="1079" w:type="dxa"/>
            <w:vMerge w:val="continue"/>
            <w:vAlign w:val="center"/>
          </w:tcPr>
          <w:p w14:paraId="478E0EF5">
            <w:pPr>
              <w:pStyle w:val="2"/>
            </w:pPr>
          </w:p>
        </w:tc>
        <w:tc>
          <w:tcPr>
            <w:tcW w:w="5034" w:type="dxa"/>
            <w:vAlign w:val="center"/>
          </w:tcPr>
          <w:p w14:paraId="22754046">
            <w:pPr>
              <w:pStyle w:val="2"/>
              <w:rPr>
                <w:rFonts w:hint="eastAsia" w:eastAsia="宋体"/>
                <w:color w:val="auto"/>
                <w:highlight w:val="none"/>
                <w:lang w:eastAsia="zh-CN"/>
              </w:rPr>
            </w:pPr>
            <w:r>
              <w:rPr>
                <w:rFonts w:hint="eastAsia"/>
                <w:color w:val="auto"/>
                <w:highlight w:val="none"/>
              </w:rPr>
              <w:t>【主观分】样品的外观</w:t>
            </w:r>
            <w:r>
              <w:rPr>
                <w:rFonts w:hint="eastAsia"/>
                <w:color w:val="auto"/>
                <w:highlight w:val="none"/>
                <w:lang w:eastAsia="zh-CN"/>
              </w:rPr>
              <w:t>（</w:t>
            </w:r>
            <w:r>
              <w:rPr>
                <w:rFonts w:hint="eastAsia"/>
                <w:color w:val="auto"/>
                <w:highlight w:val="none"/>
                <w:lang w:val="en-US" w:eastAsia="zh-CN"/>
              </w:rPr>
              <w:t>颜色、纹理等</w:t>
            </w:r>
            <w:r>
              <w:rPr>
                <w:rFonts w:hint="eastAsia"/>
                <w:color w:val="auto"/>
                <w:highlight w:val="none"/>
                <w:lang w:eastAsia="zh-CN"/>
              </w:rPr>
              <w:t>）</w:t>
            </w:r>
            <w:r>
              <w:rPr>
                <w:rFonts w:hint="eastAsia"/>
                <w:color w:val="auto"/>
                <w:highlight w:val="none"/>
              </w:rPr>
              <w:t>式样</w:t>
            </w:r>
            <w:r>
              <w:rPr>
                <w:rFonts w:hint="eastAsia"/>
                <w:color w:val="auto"/>
                <w:highlight w:val="none"/>
                <w:lang w:val="en-US" w:eastAsia="zh-CN"/>
              </w:rPr>
              <w:t>情况</w:t>
            </w:r>
            <w:r>
              <w:rPr>
                <w:rFonts w:hint="eastAsia"/>
                <w:color w:val="auto"/>
                <w:highlight w:val="none"/>
                <w:lang w:eastAsia="zh-CN"/>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990" w:type="dxa"/>
            <w:vAlign w:val="center"/>
          </w:tcPr>
          <w:p w14:paraId="7E028E9D">
            <w:pPr>
              <w:pStyle w:val="2"/>
              <w:jc w:val="center"/>
              <w:rPr>
                <w:rFonts w:hint="eastAsia" w:eastAsia="宋体"/>
                <w:color w:val="auto"/>
                <w:highlight w:val="none"/>
                <w:lang w:val="en-US" w:eastAsia="zh-CN"/>
              </w:rPr>
            </w:pPr>
            <w:r>
              <w:rPr>
                <w:rFonts w:hint="eastAsia"/>
                <w:color w:val="auto"/>
                <w:highlight w:val="none"/>
                <w:lang w:val="en-US" w:eastAsia="zh-CN"/>
              </w:rPr>
              <w:t>2</w:t>
            </w:r>
          </w:p>
        </w:tc>
        <w:tc>
          <w:tcPr>
            <w:tcW w:w="1530" w:type="dxa"/>
            <w:vMerge w:val="continue"/>
            <w:vAlign w:val="center"/>
          </w:tcPr>
          <w:p w14:paraId="1C213F13">
            <w:pPr>
              <w:pStyle w:val="2"/>
              <w:rPr>
                <w:rFonts w:hint="eastAsia"/>
                <w:color w:val="auto"/>
                <w:highlight w:val="none"/>
              </w:rPr>
            </w:pPr>
          </w:p>
        </w:tc>
      </w:tr>
      <w:tr w14:paraId="4472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756" w:type="dxa"/>
            <w:vMerge w:val="continue"/>
            <w:vAlign w:val="center"/>
          </w:tcPr>
          <w:p w14:paraId="57028F48">
            <w:pPr>
              <w:pStyle w:val="2"/>
              <w:rPr>
                <w:rFonts w:hint="eastAsia"/>
                <w:color w:val="auto"/>
                <w:highlight w:val="none"/>
              </w:rPr>
            </w:pPr>
          </w:p>
        </w:tc>
        <w:tc>
          <w:tcPr>
            <w:tcW w:w="1079" w:type="dxa"/>
            <w:vMerge w:val="continue"/>
            <w:vAlign w:val="center"/>
          </w:tcPr>
          <w:p w14:paraId="0F890DF2">
            <w:pPr>
              <w:pStyle w:val="2"/>
              <w:rPr>
                <w:rFonts w:hint="eastAsia"/>
                <w:color w:val="auto"/>
                <w:highlight w:val="none"/>
              </w:rPr>
            </w:pPr>
          </w:p>
        </w:tc>
        <w:tc>
          <w:tcPr>
            <w:tcW w:w="5034" w:type="dxa"/>
            <w:vAlign w:val="center"/>
          </w:tcPr>
          <w:p w14:paraId="4450C22A">
            <w:pPr>
              <w:pStyle w:val="2"/>
              <w:rPr>
                <w:rFonts w:hint="eastAsia" w:eastAsia="宋体"/>
                <w:color w:val="auto"/>
                <w:highlight w:val="none"/>
                <w:lang w:val="en-US" w:eastAsia="zh-CN"/>
              </w:rPr>
            </w:pPr>
            <w:r>
              <w:rPr>
                <w:rFonts w:hint="eastAsia"/>
                <w:color w:val="auto"/>
                <w:highlight w:val="none"/>
              </w:rPr>
              <w:t>【主观分】制作水平、质量</w:t>
            </w:r>
            <w:r>
              <w:rPr>
                <w:rFonts w:hint="eastAsia"/>
                <w:color w:val="auto"/>
                <w:highlight w:val="none"/>
                <w:lang w:eastAsia="zh-CN"/>
              </w:rPr>
              <w:t>，</w:t>
            </w:r>
            <w:r>
              <w:rPr>
                <w:rFonts w:hint="eastAsia"/>
                <w:color w:val="auto"/>
                <w:highlight w:val="none"/>
                <w:lang w:val="en-US" w:eastAsia="zh-CN"/>
              </w:rPr>
              <w:t>生产</w:t>
            </w:r>
            <w:r>
              <w:rPr>
                <w:rFonts w:hint="eastAsia"/>
                <w:color w:val="auto"/>
                <w:highlight w:val="none"/>
              </w:rPr>
              <w:t>工艺</w:t>
            </w:r>
            <w:r>
              <w:rPr>
                <w:rFonts w:hint="eastAsia"/>
                <w:color w:val="auto"/>
                <w:highlight w:val="none"/>
                <w:lang w:val="en-US" w:eastAsia="zh-CN"/>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990" w:type="dxa"/>
            <w:vAlign w:val="center"/>
          </w:tcPr>
          <w:p w14:paraId="713CDFCE">
            <w:pPr>
              <w:pStyle w:val="2"/>
              <w:jc w:val="center"/>
              <w:rPr>
                <w:rFonts w:hint="eastAsia" w:eastAsia="宋体"/>
                <w:color w:val="auto"/>
                <w:highlight w:val="none"/>
                <w:lang w:val="en-US" w:eastAsia="zh-CN"/>
              </w:rPr>
            </w:pPr>
            <w:r>
              <w:rPr>
                <w:rFonts w:hint="eastAsia"/>
                <w:color w:val="auto"/>
                <w:highlight w:val="none"/>
                <w:lang w:val="en-US" w:eastAsia="zh-CN"/>
              </w:rPr>
              <w:t>2</w:t>
            </w:r>
          </w:p>
        </w:tc>
        <w:tc>
          <w:tcPr>
            <w:tcW w:w="1530" w:type="dxa"/>
            <w:vMerge w:val="continue"/>
            <w:vAlign w:val="center"/>
          </w:tcPr>
          <w:p w14:paraId="0B85EB30">
            <w:pPr>
              <w:pStyle w:val="2"/>
              <w:rPr>
                <w:rFonts w:hint="eastAsia"/>
                <w:color w:val="auto"/>
                <w:highlight w:val="none"/>
              </w:rPr>
            </w:pPr>
          </w:p>
        </w:tc>
      </w:tr>
      <w:tr w14:paraId="3FF2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756" w:type="dxa"/>
            <w:vMerge w:val="continue"/>
            <w:vAlign w:val="center"/>
          </w:tcPr>
          <w:p w14:paraId="3CB1843C">
            <w:pPr>
              <w:pStyle w:val="2"/>
              <w:rPr>
                <w:rFonts w:hint="eastAsia"/>
                <w:color w:val="auto"/>
                <w:highlight w:val="none"/>
              </w:rPr>
            </w:pPr>
          </w:p>
        </w:tc>
        <w:tc>
          <w:tcPr>
            <w:tcW w:w="1079" w:type="dxa"/>
            <w:vMerge w:val="continue"/>
            <w:vAlign w:val="center"/>
          </w:tcPr>
          <w:p w14:paraId="79ED5965">
            <w:pPr>
              <w:pStyle w:val="2"/>
              <w:rPr>
                <w:rFonts w:hint="eastAsia"/>
                <w:color w:val="auto"/>
                <w:highlight w:val="none"/>
              </w:rPr>
            </w:pPr>
          </w:p>
        </w:tc>
        <w:tc>
          <w:tcPr>
            <w:tcW w:w="5034" w:type="dxa"/>
            <w:vAlign w:val="center"/>
          </w:tcPr>
          <w:p w14:paraId="3C739F26">
            <w:pPr>
              <w:pStyle w:val="2"/>
              <w:rPr>
                <w:rFonts w:hint="eastAsia" w:eastAsia="宋体"/>
                <w:color w:val="auto"/>
                <w:highlight w:val="none"/>
                <w:lang w:val="en-US" w:eastAsia="zh-CN"/>
              </w:rPr>
            </w:pPr>
            <w:r>
              <w:rPr>
                <w:rFonts w:hint="eastAsia"/>
                <w:color w:val="auto"/>
                <w:highlight w:val="none"/>
              </w:rPr>
              <w:t>【主观分】气味</w:t>
            </w:r>
            <w:r>
              <w:rPr>
                <w:rFonts w:hint="eastAsia"/>
                <w:color w:val="auto"/>
                <w:highlight w:val="none"/>
                <w:lang w:eastAsia="zh-CN"/>
              </w:rPr>
              <w:t>，</w:t>
            </w:r>
            <w:r>
              <w:rPr>
                <w:rFonts w:hint="eastAsia"/>
                <w:color w:val="auto"/>
                <w:highlight w:val="none"/>
                <w:lang w:val="en-US" w:eastAsia="zh-CN"/>
              </w:rPr>
              <w:t>是否</w:t>
            </w:r>
            <w:r>
              <w:rPr>
                <w:rFonts w:hint="eastAsia"/>
              </w:rPr>
              <w:t>有明显刺鼻气味</w:t>
            </w:r>
            <w:r>
              <w:rPr>
                <w:rFonts w:hint="eastAsia"/>
                <w:lang w:eastAsia="zh-CN"/>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990" w:type="dxa"/>
            <w:vAlign w:val="center"/>
          </w:tcPr>
          <w:p w14:paraId="6DCBF963">
            <w:pPr>
              <w:pStyle w:val="2"/>
              <w:jc w:val="center"/>
              <w:rPr>
                <w:rFonts w:hint="default"/>
                <w:color w:val="auto"/>
                <w:highlight w:val="none"/>
                <w:lang w:val="en-US" w:eastAsia="zh-CN"/>
              </w:rPr>
            </w:pPr>
            <w:r>
              <w:rPr>
                <w:rFonts w:hint="eastAsia"/>
                <w:color w:val="auto"/>
                <w:highlight w:val="none"/>
                <w:lang w:val="en-US" w:eastAsia="zh-CN"/>
              </w:rPr>
              <w:t>2</w:t>
            </w:r>
          </w:p>
        </w:tc>
        <w:tc>
          <w:tcPr>
            <w:tcW w:w="1530" w:type="dxa"/>
            <w:vMerge w:val="continue"/>
            <w:vAlign w:val="center"/>
          </w:tcPr>
          <w:p w14:paraId="5FF613C0">
            <w:pPr>
              <w:pStyle w:val="2"/>
              <w:rPr>
                <w:rFonts w:hint="eastAsia"/>
                <w:color w:val="auto"/>
                <w:highlight w:val="none"/>
              </w:rPr>
            </w:pPr>
          </w:p>
        </w:tc>
      </w:tr>
      <w:tr w14:paraId="6E01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6" w:type="dxa"/>
            <w:vMerge w:val="continue"/>
            <w:vAlign w:val="center"/>
          </w:tcPr>
          <w:p w14:paraId="0BE6A035">
            <w:pPr>
              <w:pStyle w:val="2"/>
              <w:rPr>
                <w:rFonts w:hint="eastAsia"/>
                <w:color w:val="auto"/>
                <w:highlight w:val="none"/>
              </w:rPr>
            </w:pPr>
          </w:p>
        </w:tc>
        <w:tc>
          <w:tcPr>
            <w:tcW w:w="1079" w:type="dxa"/>
            <w:vMerge w:val="continue"/>
            <w:vAlign w:val="center"/>
          </w:tcPr>
          <w:p w14:paraId="72AC2CA7">
            <w:pPr>
              <w:pStyle w:val="2"/>
              <w:rPr>
                <w:rFonts w:hint="eastAsia"/>
                <w:color w:val="auto"/>
                <w:highlight w:val="none"/>
              </w:rPr>
            </w:pPr>
          </w:p>
        </w:tc>
        <w:tc>
          <w:tcPr>
            <w:tcW w:w="5034" w:type="dxa"/>
            <w:vAlign w:val="center"/>
          </w:tcPr>
          <w:p w14:paraId="0CA145FE">
            <w:pPr>
              <w:pStyle w:val="2"/>
              <w:rPr>
                <w:rFonts w:hint="eastAsia" w:eastAsia="宋体"/>
                <w:color w:val="auto"/>
                <w:highlight w:val="none"/>
                <w:lang w:val="en-US" w:eastAsia="zh-CN"/>
              </w:rPr>
            </w:pPr>
            <w:r>
              <w:rPr>
                <w:rFonts w:hint="eastAsia"/>
                <w:color w:val="auto"/>
                <w:highlight w:val="none"/>
              </w:rPr>
              <w:t>【主观分】根据弹性体验打分</w:t>
            </w:r>
            <w:r>
              <w:rPr>
                <w:rFonts w:hint="eastAsia"/>
                <w:color w:val="auto"/>
                <w:highlight w:val="none"/>
                <w:lang w:val="en-US" w:eastAsia="zh-CN"/>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990" w:type="dxa"/>
            <w:vAlign w:val="center"/>
          </w:tcPr>
          <w:p w14:paraId="78DF7524">
            <w:pPr>
              <w:pStyle w:val="2"/>
              <w:jc w:val="center"/>
              <w:rPr>
                <w:rFonts w:hint="default" w:eastAsia="宋体"/>
                <w:color w:val="auto"/>
                <w:highlight w:val="none"/>
                <w:lang w:val="en-US" w:eastAsia="zh-CN"/>
              </w:rPr>
            </w:pPr>
            <w:r>
              <w:rPr>
                <w:rFonts w:hint="eastAsia"/>
                <w:color w:val="auto"/>
                <w:highlight w:val="none"/>
                <w:lang w:val="en-US" w:eastAsia="zh-CN"/>
              </w:rPr>
              <w:t>2</w:t>
            </w:r>
          </w:p>
        </w:tc>
        <w:tc>
          <w:tcPr>
            <w:tcW w:w="1530" w:type="dxa"/>
            <w:vMerge w:val="continue"/>
            <w:vAlign w:val="center"/>
          </w:tcPr>
          <w:p w14:paraId="0C789C44">
            <w:pPr>
              <w:pStyle w:val="2"/>
              <w:rPr>
                <w:rFonts w:hint="eastAsia"/>
                <w:color w:val="auto"/>
                <w:highlight w:val="none"/>
              </w:rPr>
            </w:pPr>
          </w:p>
        </w:tc>
      </w:tr>
      <w:tr w14:paraId="170E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2057AF7E">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1079" w:type="dxa"/>
            <w:vMerge w:val="restart"/>
            <w:vAlign w:val="center"/>
          </w:tcPr>
          <w:p w14:paraId="633B4122">
            <w:pPr>
              <w:snapToGrid w:val="0"/>
              <w:spacing w:line="360" w:lineRule="auto"/>
              <w:jc w:val="left"/>
              <w:outlineLvl w:val="0"/>
              <w:rPr>
                <w:color w:val="auto"/>
                <w:highlight w:val="none"/>
              </w:rPr>
            </w:pPr>
            <w:bookmarkStart w:id="402" w:name="_Hlk169794396"/>
            <w:r>
              <w:rPr>
                <w:rFonts w:hint="eastAsia"/>
                <w:color w:val="auto"/>
                <w:highlight w:val="none"/>
              </w:rPr>
              <w:t>项目实施</w:t>
            </w:r>
            <w:bookmarkEnd w:id="402"/>
          </w:p>
        </w:tc>
        <w:tc>
          <w:tcPr>
            <w:tcW w:w="5034" w:type="dxa"/>
            <w:vAlign w:val="center"/>
          </w:tcPr>
          <w:p w14:paraId="0992A408">
            <w:pPr>
              <w:snapToGrid w:val="0"/>
              <w:spacing w:line="360" w:lineRule="auto"/>
              <w:jc w:val="left"/>
              <w:outlineLvl w:val="0"/>
              <w:rPr>
                <w:color w:val="auto"/>
                <w:highlight w:val="none"/>
              </w:rPr>
            </w:pPr>
            <w:r>
              <w:rPr>
                <w:rFonts w:hint="eastAsia"/>
                <w:color w:val="auto"/>
                <w:highlight w:val="none"/>
              </w:rPr>
              <w:t>【主观分】</w:t>
            </w:r>
            <w:bookmarkStart w:id="403" w:name="_Hlk169794454"/>
            <w:r>
              <w:rPr>
                <w:rFonts w:hint="eastAsia"/>
                <w:color w:val="auto"/>
                <w:highlight w:val="none"/>
              </w:rPr>
              <w:t>工程概况理解情况</w:t>
            </w:r>
            <w:bookmarkEnd w:id="403"/>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6C09A4C0">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530" w:type="dxa"/>
            <w:vMerge w:val="restart"/>
            <w:vAlign w:val="center"/>
          </w:tcPr>
          <w:p w14:paraId="1CBF51A3">
            <w:pPr>
              <w:snapToGrid w:val="0"/>
              <w:spacing w:line="360" w:lineRule="auto"/>
              <w:jc w:val="center"/>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项目实施方案</w:t>
            </w:r>
          </w:p>
        </w:tc>
      </w:tr>
      <w:tr w14:paraId="7214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441547F5">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52F4E5DC">
            <w:pPr>
              <w:snapToGrid w:val="0"/>
              <w:spacing w:line="360" w:lineRule="auto"/>
              <w:jc w:val="left"/>
              <w:outlineLvl w:val="0"/>
              <w:rPr>
                <w:color w:val="auto"/>
                <w:highlight w:val="none"/>
              </w:rPr>
            </w:pPr>
          </w:p>
        </w:tc>
        <w:tc>
          <w:tcPr>
            <w:tcW w:w="5034" w:type="dxa"/>
            <w:vAlign w:val="center"/>
          </w:tcPr>
          <w:p w14:paraId="1C62D4A0">
            <w:pPr>
              <w:snapToGrid w:val="0"/>
              <w:spacing w:line="360" w:lineRule="auto"/>
              <w:jc w:val="left"/>
              <w:outlineLvl w:val="0"/>
              <w:rPr>
                <w:color w:val="auto"/>
                <w:highlight w:val="none"/>
              </w:rPr>
            </w:pPr>
            <w:r>
              <w:rPr>
                <w:rFonts w:hint="eastAsia"/>
                <w:color w:val="auto"/>
                <w:highlight w:val="none"/>
              </w:rPr>
              <w:t>【主观分】</w:t>
            </w:r>
            <w:bookmarkStart w:id="404" w:name="_Hlk169794671"/>
            <w:bookmarkStart w:id="405" w:name="_Hlk169794463"/>
            <w:r>
              <w:rPr>
                <w:rFonts w:hint="eastAsia"/>
                <w:color w:val="auto"/>
                <w:highlight w:val="none"/>
              </w:rPr>
              <w:t>施工组织总体设想、施工方案及施工阶段的划分</w:t>
            </w:r>
            <w:bookmarkEnd w:id="404"/>
            <w:r>
              <w:rPr>
                <w:rFonts w:hint="eastAsia"/>
                <w:color w:val="auto"/>
                <w:highlight w:val="none"/>
              </w:rPr>
              <w:t>情况</w:t>
            </w:r>
            <w:bookmarkEnd w:id="405"/>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990" w:type="dxa"/>
            <w:vAlign w:val="center"/>
          </w:tcPr>
          <w:p w14:paraId="1CB750C9">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30" w:type="dxa"/>
            <w:vMerge w:val="continue"/>
          </w:tcPr>
          <w:p w14:paraId="10B50A46">
            <w:pPr>
              <w:snapToGrid w:val="0"/>
              <w:spacing w:line="360" w:lineRule="auto"/>
              <w:jc w:val="center"/>
              <w:outlineLvl w:val="0"/>
              <w:rPr>
                <w:rFonts w:hint="eastAsia" w:ascii="宋体" w:hAnsi="宋体" w:cs="宋体"/>
                <w:color w:val="auto"/>
                <w:szCs w:val="21"/>
                <w:highlight w:val="none"/>
              </w:rPr>
            </w:pPr>
          </w:p>
        </w:tc>
      </w:tr>
      <w:tr w14:paraId="735D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403F1D12">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7D7C299E">
            <w:pPr>
              <w:snapToGrid w:val="0"/>
              <w:spacing w:line="360" w:lineRule="auto"/>
              <w:jc w:val="left"/>
              <w:outlineLvl w:val="0"/>
              <w:rPr>
                <w:color w:val="auto"/>
                <w:highlight w:val="none"/>
              </w:rPr>
            </w:pPr>
          </w:p>
        </w:tc>
        <w:tc>
          <w:tcPr>
            <w:tcW w:w="5034" w:type="dxa"/>
            <w:vAlign w:val="center"/>
          </w:tcPr>
          <w:p w14:paraId="53ABC732">
            <w:pPr>
              <w:snapToGrid w:val="0"/>
              <w:spacing w:line="360" w:lineRule="auto"/>
              <w:jc w:val="left"/>
              <w:outlineLvl w:val="0"/>
              <w:rPr>
                <w:color w:val="auto"/>
                <w:highlight w:val="none"/>
              </w:rPr>
            </w:pPr>
            <w:r>
              <w:rPr>
                <w:rFonts w:hint="eastAsia"/>
                <w:color w:val="auto"/>
                <w:highlight w:val="none"/>
              </w:rPr>
              <w:t>【主观分】</w:t>
            </w:r>
            <w:bookmarkStart w:id="406" w:name="_Hlk169794588"/>
            <w:r>
              <w:rPr>
                <w:rFonts w:hint="eastAsia"/>
                <w:color w:val="auto"/>
                <w:highlight w:val="none"/>
              </w:rPr>
              <w:t>施工方案的重难点分析及控制措施情况</w:t>
            </w:r>
            <w:bookmarkEnd w:id="406"/>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990" w:type="dxa"/>
            <w:vAlign w:val="center"/>
          </w:tcPr>
          <w:p w14:paraId="4E280C82">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30" w:type="dxa"/>
            <w:vMerge w:val="continue"/>
          </w:tcPr>
          <w:p w14:paraId="76735F10">
            <w:pPr>
              <w:snapToGrid w:val="0"/>
              <w:spacing w:line="360" w:lineRule="auto"/>
              <w:jc w:val="center"/>
              <w:outlineLvl w:val="0"/>
              <w:rPr>
                <w:rFonts w:hint="eastAsia" w:ascii="宋体" w:hAnsi="宋体" w:cs="宋体"/>
                <w:color w:val="auto"/>
                <w:szCs w:val="21"/>
                <w:highlight w:val="none"/>
              </w:rPr>
            </w:pPr>
          </w:p>
        </w:tc>
      </w:tr>
      <w:tr w14:paraId="3B9C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6B9E0C87">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23E69B5B">
            <w:pPr>
              <w:snapToGrid w:val="0"/>
              <w:spacing w:line="360" w:lineRule="auto"/>
              <w:jc w:val="left"/>
              <w:outlineLvl w:val="0"/>
              <w:rPr>
                <w:color w:val="auto"/>
                <w:highlight w:val="none"/>
              </w:rPr>
            </w:pPr>
          </w:p>
        </w:tc>
        <w:tc>
          <w:tcPr>
            <w:tcW w:w="5034" w:type="dxa"/>
            <w:vAlign w:val="center"/>
          </w:tcPr>
          <w:p w14:paraId="46BF8259">
            <w:pPr>
              <w:snapToGrid w:val="0"/>
              <w:spacing w:line="360" w:lineRule="auto"/>
              <w:jc w:val="left"/>
              <w:outlineLvl w:val="0"/>
              <w:rPr>
                <w:color w:val="auto"/>
                <w:highlight w:val="none"/>
              </w:rPr>
            </w:pPr>
            <w:r>
              <w:rPr>
                <w:rFonts w:hint="eastAsia"/>
                <w:color w:val="auto"/>
                <w:highlight w:val="none"/>
              </w:rPr>
              <w:t>【主观分】</w:t>
            </w:r>
            <w:bookmarkStart w:id="407" w:name="_Hlk169794819"/>
            <w:r>
              <w:rPr>
                <w:rFonts w:hint="eastAsia"/>
                <w:color w:val="auto"/>
                <w:highlight w:val="none"/>
              </w:rPr>
              <w:t>对施工区域特殊环境下的施工措施情况</w:t>
            </w:r>
            <w:bookmarkEnd w:id="407"/>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990" w:type="dxa"/>
            <w:vAlign w:val="center"/>
          </w:tcPr>
          <w:p w14:paraId="09208847">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30" w:type="dxa"/>
            <w:vMerge w:val="continue"/>
          </w:tcPr>
          <w:p w14:paraId="55F1F0D9">
            <w:pPr>
              <w:snapToGrid w:val="0"/>
              <w:spacing w:line="360" w:lineRule="auto"/>
              <w:jc w:val="center"/>
              <w:outlineLvl w:val="0"/>
              <w:rPr>
                <w:rFonts w:hint="eastAsia" w:ascii="宋体" w:hAnsi="宋体" w:cs="宋体"/>
                <w:color w:val="auto"/>
                <w:szCs w:val="21"/>
                <w:highlight w:val="none"/>
              </w:rPr>
            </w:pPr>
          </w:p>
        </w:tc>
      </w:tr>
      <w:tr w14:paraId="6C93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363324C">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130BF87E">
            <w:pPr>
              <w:snapToGrid w:val="0"/>
              <w:spacing w:line="360" w:lineRule="auto"/>
              <w:jc w:val="left"/>
              <w:outlineLvl w:val="0"/>
              <w:rPr>
                <w:color w:val="auto"/>
                <w:highlight w:val="none"/>
              </w:rPr>
            </w:pPr>
          </w:p>
        </w:tc>
        <w:tc>
          <w:tcPr>
            <w:tcW w:w="5034" w:type="dxa"/>
            <w:vAlign w:val="center"/>
          </w:tcPr>
          <w:p w14:paraId="6A298119">
            <w:pPr>
              <w:snapToGrid w:val="0"/>
              <w:spacing w:line="360" w:lineRule="auto"/>
              <w:jc w:val="left"/>
              <w:outlineLvl w:val="0"/>
              <w:rPr>
                <w:color w:val="auto"/>
                <w:highlight w:val="none"/>
              </w:rPr>
            </w:pPr>
            <w:r>
              <w:rPr>
                <w:rFonts w:hint="eastAsia"/>
                <w:color w:val="auto"/>
                <w:highlight w:val="none"/>
              </w:rPr>
              <w:t>【主观分】</w:t>
            </w:r>
            <w:bookmarkStart w:id="408" w:name="_Hlk169794849"/>
            <w:r>
              <w:rPr>
                <w:rFonts w:hint="eastAsia"/>
                <w:color w:val="auto"/>
                <w:highlight w:val="none"/>
              </w:rPr>
              <w:t>施工各阶段的进度计划情况</w:t>
            </w:r>
            <w:bookmarkEnd w:id="408"/>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990" w:type="dxa"/>
            <w:vAlign w:val="center"/>
          </w:tcPr>
          <w:p w14:paraId="7E48EB81">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30" w:type="dxa"/>
            <w:vMerge w:val="continue"/>
          </w:tcPr>
          <w:p w14:paraId="116969E6">
            <w:pPr>
              <w:snapToGrid w:val="0"/>
              <w:spacing w:line="360" w:lineRule="auto"/>
              <w:jc w:val="center"/>
              <w:outlineLvl w:val="0"/>
              <w:rPr>
                <w:rFonts w:hint="eastAsia" w:ascii="宋体" w:hAnsi="宋体" w:cs="宋体"/>
                <w:color w:val="auto"/>
                <w:szCs w:val="21"/>
                <w:highlight w:val="none"/>
              </w:rPr>
            </w:pPr>
          </w:p>
        </w:tc>
      </w:tr>
      <w:tr w14:paraId="037A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5618780">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6C298A1E">
            <w:pPr>
              <w:snapToGrid w:val="0"/>
              <w:spacing w:line="360" w:lineRule="auto"/>
              <w:jc w:val="left"/>
              <w:outlineLvl w:val="0"/>
              <w:rPr>
                <w:color w:val="auto"/>
                <w:highlight w:val="none"/>
              </w:rPr>
            </w:pPr>
          </w:p>
        </w:tc>
        <w:tc>
          <w:tcPr>
            <w:tcW w:w="5034" w:type="dxa"/>
            <w:vAlign w:val="center"/>
          </w:tcPr>
          <w:p w14:paraId="78D976F1">
            <w:pPr>
              <w:snapToGrid w:val="0"/>
              <w:spacing w:line="360" w:lineRule="auto"/>
              <w:jc w:val="left"/>
              <w:outlineLvl w:val="0"/>
              <w:rPr>
                <w:color w:val="auto"/>
                <w:highlight w:val="none"/>
              </w:rPr>
            </w:pPr>
            <w:r>
              <w:rPr>
                <w:rFonts w:hint="eastAsia"/>
                <w:color w:val="auto"/>
                <w:highlight w:val="none"/>
              </w:rPr>
              <w:t>【主观分】</w:t>
            </w:r>
            <w:bookmarkStart w:id="409" w:name="_Hlk169794879"/>
            <w:r>
              <w:rPr>
                <w:rFonts w:hint="eastAsia"/>
                <w:color w:val="auto"/>
                <w:highlight w:val="none"/>
              </w:rPr>
              <w:t>劳动力、施工机械设备及材料各阶段的投入安排情况</w:t>
            </w:r>
            <w:bookmarkEnd w:id="409"/>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1BA893DA">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530" w:type="dxa"/>
            <w:vMerge w:val="continue"/>
          </w:tcPr>
          <w:p w14:paraId="51ABC018">
            <w:pPr>
              <w:snapToGrid w:val="0"/>
              <w:spacing w:line="360" w:lineRule="auto"/>
              <w:jc w:val="center"/>
              <w:outlineLvl w:val="0"/>
              <w:rPr>
                <w:rFonts w:hint="eastAsia" w:ascii="宋体" w:hAnsi="宋体" w:cs="宋体"/>
                <w:color w:val="auto"/>
                <w:szCs w:val="21"/>
                <w:highlight w:val="none"/>
              </w:rPr>
            </w:pPr>
          </w:p>
        </w:tc>
      </w:tr>
      <w:tr w14:paraId="626C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7BBE4860">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52690764">
            <w:pPr>
              <w:snapToGrid w:val="0"/>
              <w:spacing w:line="360" w:lineRule="auto"/>
              <w:jc w:val="left"/>
              <w:outlineLvl w:val="0"/>
              <w:rPr>
                <w:color w:val="auto"/>
                <w:highlight w:val="none"/>
              </w:rPr>
            </w:pPr>
          </w:p>
        </w:tc>
        <w:tc>
          <w:tcPr>
            <w:tcW w:w="5034" w:type="dxa"/>
            <w:vAlign w:val="center"/>
          </w:tcPr>
          <w:p w14:paraId="3D897064">
            <w:pPr>
              <w:snapToGrid w:val="0"/>
              <w:spacing w:line="360" w:lineRule="auto"/>
              <w:jc w:val="left"/>
              <w:outlineLvl w:val="0"/>
              <w:rPr>
                <w:color w:val="auto"/>
                <w:highlight w:val="none"/>
              </w:rPr>
            </w:pPr>
            <w:r>
              <w:rPr>
                <w:rFonts w:hint="eastAsia"/>
                <w:color w:val="auto"/>
                <w:highlight w:val="none"/>
              </w:rPr>
              <w:t>【主观分】</w:t>
            </w:r>
            <w:bookmarkStart w:id="410" w:name="_Hlk169794918"/>
            <w:r>
              <w:rPr>
                <w:rFonts w:hint="eastAsia"/>
                <w:color w:val="auto"/>
                <w:highlight w:val="none"/>
              </w:rPr>
              <w:t>施工材料选用的品牌及档次情况</w:t>
            </w:r>
            <w:bookmarkEnd w:id="410"/>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990" w:type="dxa"/>
            <w:vAlign w:val="center"/>
          </w:tcPr>
          <w:p w14:paraId="46A644B3">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30" w:type="dxa"/>
            <w:vMerge w:val="continue"/>
          </w:tcPr>
          <w:p w14:paraId="3B199FE6">
            <w:pPr>
              <w:snapToGrid w:val="0"/>
              <w:spacing w:line="360" w:lineRule="auto"/>
              <w:jc w:val="center"/>
              <w:outlineLvl w:val="0"/>
              <w:rPr>
                <w:rFonts w:hint="eastAsia" w:ascii="宋体" w:hAnsi="宋体" w:cs="宋体"/>
                <w:color w:val="auto"/>
                <w:szCs w:val="21"/>
                <w:highlight w:val="none"/>
              </w:rPr>
            </w:pPr>
          </w:p>
        </w:tc>
      </w:tr>
      <w:tr w14:paraId="1DF6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7C095D87">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72906081">
            <w:pPr>
              <w:snapToGrid w:val="0"/>
              <w:spacing w:line="360" w:lineRule="auto"/>
              <w:jc w:val="left"/>
              <w:outlineLvl w:val="0"/>
              <w:rPr>
                <w:color w:val="auto"/>
                <w:highlight w:val="none"/>
              </w:rPr>
            </w:pPr>
          </w:p>
        </w:tc>
        <w:tc>
          <w:tcPr>
            <w:tcW w:w="5034" w:type="dxa"/>
            <w:vAlign w:val="center"/>
          </w:tcPr>
          <w:p w14:paraId="0F951BFA">
            <w:pPr>
              <w:snapToGrid w:val="0"/>
              <w:spacing w:line="360" w:lineRule="auto"/>
              <w:jc w:val="left"/>
              <w:outlineLvl w:val="0"/>
              <w:rPr>
                <w:color w:val="auto"/>
                <w:highlight w:val="none"/>
              </w:rPr>
            </w:pPr>
            <w:r>
              <w:rPr>
                <w:rFonts w:hint="eastAsia"/>
                <w:color w:val="auto"/>
                <w:highlight w:val="none"/>
              </w:rPr>
              <w:t>【主观分】</w:t>
            </w:r>
            <w:bookmarkStart w:id="411" w:name="_Hlk169795252"/>
            <w:r>
              <w:rPr>
                <w:rFonts w:hint="eastAsia"/>
                <w:color w:val="auto"/>
                <w:highlight w:val="none"/>
              </w:rPr>
              <w:t>突发事件的应急措施及处理方案</w:t>
            </w:r>
            <w:bookmarkEnd w:id="411"/>
            <w:r>
              <w:rPr>
                <w:rFonts w:hint="eastAsia"/>
                <w:color w:val="auto"/>
                <w:highlight w:val="none"/>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990" w:type="dxa"/>
            <w:vAlign w:val="center"/>
          </w:tcPr>
          <w:p w14:paraId="38AD2DB2">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1530" w:type="dxa"/>
            <w:vMerge w:val="continue"/>
          </w:tcPr>
          <w:p w14:paraId="57210F43">
            <w:pPr>
              <w:snapToGrid w:val="0"/>
              <w:spacing w:line="360" w:lineRule="auto"/>
              <w:jc w:val="center"/>
              <w:outlineLvl w:val="0"/>
              <w:rPr>
                <w:rFonts w:hint="eastAsia" w:ascii="宋体" w:hAnsi="宋体" w:cs="宋体"/>
                <w:color w:val="auto"/>
                <w:szCs w:val="21"/>
                <w:highlight w:val="none"/>
              </w:rPr>
            </w:pPr>
          </w:p>
        </w:tc>
      </w:tr>
      <w:tr w14:paraId="2F43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7B3A98DF">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7</w:t>
            </w:r>
          </w:p>
        </w:tc>
        <w:tc>
          <w:tcPr>
            <w:tcW w:w="1079" w:type="dxa"/>
            <w:vMerge w:val="restart"/>
            <w:vAlign w:val="center"/>
          </w:tcPr>
          <w:p w14:paraId="4614BFEE">
            <w:pPr>
              <w:snapToGrid w:val="0"/>
              <w:spacing w:line="360" w:lineRule="auto"/>
              <w:jc w:val="left"/>
              <w:outlineLvl w:val="0"/>
              <w:rPr>
                <w:color w:val="auto"/>
                <w:highlight w:val="none"/>
              </w:rPr>
            </w:pPr>
            <w:bookmarkStart w:id="412" w:name="_Hlk169794427"/>
            <w:r>
              <w:rPr>
                <w:rFonts w:hint="eastAsia"/>
                <w:color w:val="auto"/>
                <w:highlight w:val="none"/>
              </w:rPr>
              <w:t>保障措施</w:t>
            </w:r>
            <w:bookmarkEnd w:id="412"/>
          </w:p>
        </w:tc>
        <w:tc>
          <w:tcPr>
            <w:tcW w:w="5034" w:type="dxa"/>
            <w:vAlign w:val="center"/>
          </w:tcPr>
          <w:p w14:paraId="282BB1EB">
            <w:pPr>
              <w:snapToGrid w:val="0"/>
              <w:spacing w:line="360" w:lineRule="auto"/>
              <w:jc w:val="left"/>
              <w:outlineLvl w:val="0"/>
              <w:rPr>
                <w:color w:val="auto"/>
                <w:highlight w:val="none"/>
              </w:rPr>
            </w:pPr>
            <w:r>
              <w:rPr>
                <w:rFonts w:hint="eastAsia"/>
                <w:color w:val="auto"/>
                <w:highlight w:val="none"/>
              </w:rPr>
              <w:t>【主观分】</w:t>
            </w:r>
            <w:bookmarkStart w:id="413" w:name="_Hlk169795415"/>
            <w:r>
              <w:rPr>
                <w:rFonts w:hint="eastAsia"/>
                <w:color w:val="auto"/>
                <w:highlight w:val="none"/>
              </w:rPr>
              <w:t>施工质量保证措施及验收方案</w:t>
            </w:r>
            <w:bookmarkEnd w:id="413"/>
            <w:r>
              <w:rPr>
                <w:rFonts w:hint="eastAsia"/>
                <w:color w:val="auto"/>
                <w:highlight w:val="none"/>
              </w:rPr>
              <w:t>情况</w:t>
            </w:r>
            <w:r>
              <w:rPr>
                <w:rFonts w:hint="eastAsia"/>
                <w:color w:val="auto"/>
                <w:highlight w:val="none"/>
                <w:lang w:eastAsia="zh-CN"/>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990" w:type="dxa"/>
            <w:vAlign w:val="center"/>
          </w:tcPr>
          <w:p w14:paraId="08080936">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30" w:type="dxa"/>
            <w:vMerge w:val="restart"/>
            <w:vAlign w:val="center"/>
          </w:tcPr>
          <w:p w14:paraId="7E9F7333">
            <w:pPr>
              <w:snapToGrid w:val="0"/>
              <w:spacing w:line="360" w:lineRule="auto"/>
              <w:jc w:val="center"/>
              <w:outlineLvl w:val="0"/>
              <w:rPr>
                <w:rFonts w:hint="eastAsia" w:ascii="宋体" w:hAnsi="宋体" w:cs="宋体"/>
                <w:color w:val="auto"/>
                <w:szCs w:val="21"/>
                <w:highlight w:val="none"/>
              </w:rPr>
            </w:pPr>
            <w:r>
              <w:rPr>
                <w:rFonts w:hint="eastAsia"/>
                <w:color w:val="auto"/>
                <w:highlight w:val="none"/>
              </w:rPr>
              <w:t>保障措施</w:t>
            </w:r>
          </w:p>
        </w:tc>
      </w:tr>
      <w:tr w14:paraId="05DD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CAC3382">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0A63BC36">
            <w:pPr>
              <w:snapToGrid w:val="0"/>
              <w:spacing w:line="360" w:lineRule="auto"/>
              <w:jc w:val="left"/>
              <w:outlineLvl w:val="0"/>
              <w:rPr>
                <w:color w:val="auto"/>
                <w:highlight w:val="none"/>
              </w:rPr>
            </w:pPr>
          </w:p>
        </w:tc>
        <w:tc>
          <w:tcPr>
            <w:tcW w:w="5034" w:type="dxa"/>
            <w:vAlign w:val="center"/>
          </w:tcPr>
          <w:p w14:paraId="49D57113">
            <w:pPr>
              <w:snapToGrid w:val="0"/>
              <w:spacing w:line="360" w:lineRule="auto"/>
              <w:jc w:val="left"/>
              <w:outlineLvl w:val="0"/>
              <w:rPr>
                <w:color w:val="auto"/>
                <w:highlight w:val="none"/>
              </w:rPr>
            </w:pPr>
            <w:r>
              <w:rPr>
                <w:rFonts w:hint="eastAsia"/>
                <w:color w:val="auto"/>
                <w:highlight w:val="none"/>
              </w:rPr>
              <w:t>【主观分】</w:t>
            </w:r>
            <w:bookmarkStart w:id="414" w:name="_Hlk169795459"/>
            <w:r>
              <w:rPr>
                <w:rFonts w:hint="eastAsia"/>
                <w:color w:val="auto"/>
                <w:highlight w:val="none"/>
              </w:rPr>
              <w:t>施工用材料、半成品、外购件质量保证措施</w:t>
            </w:r>
            <w:bookmarkEnd w:id="414"/>
            <w:r>
              <w:rPr>
                <w:rFonts w:hint="eastAsia"/>
                <w:color w:val="auto"/>
                <w:highlight w:val="none"/>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7E950055">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530" w:type="dxa"/>
            <w:vMerge w:val="continue"/>
          </w:tcPr>
          <w:p w14:paraId="223446A0">
            <w:pPr>
              <w:snapToGrid w:val="0"/>
              <w:spacing w:line="360" w:lineRule="auto"/>
              <w:jc w:val="center"/>
              <w:outlineLvl w:val="0"/>
              <w:rPr>
                <w:rFonts w:hint="eastAsia" w:ascii="宋体" w:hAnsi="宋体" w:cs="宋体"/>
                <w:color w:val="auto"/>
                <w:szCs w:val="21"/>
                <w:highlight w:val="none"/>
              </w:rPr>
            </w:pPr>
          </w:p>
        </w:tc>
      </w:tr>
      <w:tr w14:paraId="196B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DB7DDD8">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14DCA819">
            <w:pPr>
              <w:snapToGrid w:val="0"/>
              <w:spacing w:line="360" w:lineRule="auto"/>
              <w:jc w:val="left"/>
              <w:outlineLvl w:val="0"/>
              <w:rPr>
                <w:color w:val="auto"/>
                <w:highlight w:val="none"/>
              </w:rPr>
            </w:pPr>
          </w:p>
        </w:tc>
        <w:tc>
          <w:tcPr>
            <w:tcW w:w="5034" w:type="dxa"/>
            <w:vAlign w:val="center"/>
          </w:tcPr>
          <w:p w14:paraId="78A7C75D">
            <w:pPr>
              <w:snapToGrid w:val="0"/>
              <w:spacing w:line="360" w:lineRule="auto"/>
              <w:jc w:val="left"/>
              <w:outlineLvl w:val="0"/>
              <w:rPr>
                <w:color w:val="auto"/>
                <w:highlight w:val="none"/>
              </w:rPr>
            </w:pPr>
            <w:r>
              <w:rPr>
                <w:rFonts w:hint="eastAsia"/>
                <w:color w:val="auto"/>
                <w:highlight w:val="none"/>
              </w:rPr>
              <w:t>【主观分】</w:t>
            </w:r>
            <w:bookmarkStart w:id="415" w:name="_Hlk169795498"/>
            <w:r>
              <w:rPr>
                <w:rFonts w:hint="eastAsia"/>
                <w:color w:val="auto"/>
                <w:highlight w:val="none"/>
              </w:rPr>
              <w:t>安全文明施工及市政、市容、环保、消防等措施</w:t>
            </w:r>
            <w:bookmarkEnd w:id="415"/>
            <w:r>
              <w:rPr>
                <w:rFonts w:hint="eastAsia"/>
                <w:color w:val="auto"/>
                <w:highlight w:val="none"/>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1B1CCA7C">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530" w:type="dxa"/>
            <w:vMerge w:val="continue"/>
          </w:tcPr>
          <w:p w14:paraId="7D87269A">
            <w:pPr>
              <w:snapToGrid w:val="0"/>
              <w:spacing w:line="360" w:lineRule="auto"/>
              <w:jc w:val="center"/>
              <w:outlineLvl w:val="0"/>
              <w:rPr>
                <w:rFonts w:hint="eastAsia" w:ascii="宋体" w:hAnsi="宋体" w:cs="宋体"/>
                <w:color w:val="auto"/>
                <w:szCs w:val="21"/>
                <w:highlight w:val="none"/>
              </w:rPr>
            </w:pPr>
          </w:p>
        </w:tc>
      </w:tr>
      <w:tr w14:paraId="54EA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C4290F7">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2FFE440E">
            <w:pPr>
              <w:snapToGrid w:val="0"/>
              <w:spacing w:line="360" w:lineRule="auto"/>
              <w:jc w:val="left"/>
              <w:outlineLvl w:val="0"/>
              <w:rPr>
                <w:color w:val="auto"/>
                <w:highlight w:val="none"/>
              </w:rPr>
            </w:pPr>
          </w:p>
        </w:tc>
        <w:tc>
          <w:tcPr>
            <w:tcW w:w="5034" w:type="dxa"/>
            <w:vAlign w:val="center"/>
          </w:tcPr>
          <w:p w14:paraId="06FBB916">
            <w:pPr>
              <w:snapToGrid w:val="0"/>
              <w:spacing w:line="360" w:lineRule="auto"/>
              <w:outlineLvl w:val="0"/>
              <w:rPr>
                <w:color w:val="auto"/>
                <w:highlight w:val="none"/>
              </w:rPr>
            </w:pPr>
            <w:r>
              <w:rPr>
                <w:rFonts w:hint="eastAsia"/>
                <w:color w:val="auto"/>
                <w:highlight w:val="none"/>
              </w:rPr>
              <w:t>【主观分】</w:t>
            </w:r>
            <w:bookmarkStart w:id="416" w:name="_Hlk169795544"/>
            <w:r>
              <w:rPr>
                <w:rFonts w:hint="eastAsia"/>
                <w:color w:val="auto"/>
                <w:highlight w:val="none"/>
              </w:rPr>
              <w:t>服从采购人协调和统一管理及配合措施</w:t>
            </w:r>
            <w:bookmarkEnd w:id="416"/>
            <w:r>
              <w:rPr>
                <w:rFonts w:hint="eastAsia"/>
                <w:color w:val="auto"/>
                <w:highlight w:val="none"/>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990" w:type="dxa"/>
            <w:vAlign w:val="center"/>
          </w:tcPr>
          <w:p w14:paraId="57B6FD7F">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1530" w:type="dxa"/>
            <w:vMerge w:val="continue"/>
          </w:tcPr>
          <w:p w14:paraId="6BB44989">
            <w:pPr>
              <w:snapToGrid w:val="0"/>
              <w:spacing w:line="360" w:lineRule="auto"/>
              <w:jc w:val="center"/>
              <w:outlineLvl w:val="0"/>
              <w:rPr>
                <w:rFonts w:hint="eastAsia" w:ascii="宋体" w:hAnsi="宋体" w:cs="宋体"/>
                <w:color w:val="auto"/>
                <w:szCs w:val="21"/>
                <w:highlight w:val="none"/>
              </w:rPr>
            </w:pPr>
          </w:p>
        </w:tc>
      </w:tr>
      <w:tr w14:paraId="1D52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6649C694">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8</w:t>
            </w:r>
          </w:p>
        </w:tc>
        <w:tc>
          <w:tcPr>
            <w:tcW w:w="1079" w:type="dxa"/>
            <w:vMerge w:val="restart"/>
            <w:vAlign w:val="center"/>
          </w:tcPr>
          <w:p w14:paraId="7CD34507">
            <w:pPr>
              <w:snapToGrid w:val="0"/>
              <w:spacing w:line="360" w:lineRule="auto"/>
              <w:jc w:val="lef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项目班组</w:t>
            </w:r>
          </w:p>
        </w:tc>
        <w:tc>
          <w:tcPr>
            <w:tcW w:w="5034" w:type="dxa"/>
            <w:vAlign w:val="center"/>
          </w:tcPr>
          <w:p w14:paraId="6F70097A">
            <w:pPr>
              <w:snapToGrid w:val="0"/>
              <w:spacing w:line="360" w:lineRule="auto"/>
              <w:jc w:val="left"/>
              <w:outlineLvl w:val="0"/>
              <w:rPr>
                <w:color w:val="auto"/>
                <w:highlight w:val="none"/>
              </w:rPr>
            </w:pPr>
            <w:r>
              <w:rPr>
                <w:rFonts w:hint="eastAsia"/>
                <w:color w:val="auto"/>
                <w:highlight w:val="none"/>
              </w:rPr>
              <w:t xml:space="preserve">【客观分】 </w:t>
            </w:r>
            <w:bookmarkStart w:id="417" w:name="_Hlk169795597"/>
            <w:r>
              <w:rPr>
                <w:color w:val="auto"/>
                <w:highlight w:val="none"/>
              </w:rPr>
              <w:t>拟派项目经理</w:t>
            </w:r>
            <w:r>
              <w:rPr>
                <w:rFonts w:hint="eastAsia"/>
                <w:color w:val="auto"/>
                <w:highlight w:val="none"/>
              </w:rPr>
              <w:t>或技术负责人具有</w:t>
            </w:r>
            <w:bookmarkEnd w:id="417"/>
            <w:r>
              <w:rPr>
                <w:rFonts w:hint="eastAsia"/>
                <w:color w:val="auto"/>
                <w:highlight w:val="none"/>
              </w:rPr>
              <w:t>中级职称的得1分（证明材料：提供证书复印件，不提供不得分。）</w:t>
            </w:r>
          </w:p>
        </w:tc>
        <w:tc>
          <w:tcPr>
            <w:tcW w:w="990" w:type="dxa"/>
            <w:vAlign w:val="center"/>
          </w:tcPr>
          <w:p w14:paraId="669F28C9">
            <w:pPr>
              <w:snapToGrid w:val="0"/>
              <w:spacing w:line="360" w:lineRule="auto"/>
              <w:jc w:val="center"/>
              <w:rPr>
                <w:rFonts w:hint="eastAsia" w:eastAsia="宋体" w:cs="仿宋_GB2312" w:asciiTheme="minorEastAsia" w:hAnsiTheme="minorEastAsia"/>
                <w:color w:val="auto"/>
                <w:szCs w:val="21"/>
                <w:highlight w:val="none"/>
                <w:lang w:eastAsia="zh-CN"/>
              </w:rPr>
            </w:pPr>
            <w:r>
              <w:rPr>
                <w:rFonts w:hint="eastAsia" w:ascii="宋体" w:hAnsi="宋体" w:cs="宋体"/>
                <w:bCs/>
                <w:color w:val="auto"/>
                <w:szCs w:val="21"/>
                <w:highlight w:val="none"/>
                <w:lang w:val="en-US" w:eastAsia="zh-CN"/>
              </w:rPr>
              <w:t>1</w:t>
            </w:r>
          </w:p>
        </w:tc>
        <w:tc>
          <w:tcPr>
            <w:tcW w:w="1530" w:type="dxa"/>
            <w:vMerge w:val="restart"/>
            <w:vAlign w:val="center"/>
          </w:tcPr>
          <w:p w14:paraId="7F877246">
            <w:pPr>
              <w:snapToGrid w:val="0"/>
              <w:spacing w:line="360" w:lineRule="auto"/>
              <w:jc w:val="center"/>
              <w:outlineLvl w:val="0"/>
              <w:rPr>
                <w:rFonts w:hint="eastAsia" w:ascii="宋体" w:hAnsi="宋体" w:cs="宋体"/>
                <w:color w:val="auto"/>
                <w:szCs w:val="21"/>
                <w:highlight w:val="none"/>
              </w:rPr>
            </w:pPr>
            <w:r>
              <w:rPr>
                <w:rFonts w:hint="eastAsia" w:cs="仿宋_GB2312" w:asciiTheme="minorEastAsia" w:hAnsiTheme="minorEastAsia" w:eastAsiaTheme="minorEastAsia"/>
                <w:color w:val="auto"/>
                <w:szCs w:val="21"/>
                <w:highlight w:val="none"/>
              </w:rPr>
              <w:t>项目班组</w:t>
            </w:r>
          </w:p>
        </w:tc>
      </w:tr>
      <w:tr w14:paraId="091E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60D8088B">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707A1FDC">
            <w:pPr>
              <w:snapToGrid w:val="0"/>
              <w:spacing w:line="360" w:lineRule="auto"/>
              <w:jc w:val="left"/>
              <w:rPr>
                <w:rFonts w:hint="eastAsia" w:cs="仿宋_GB2312" w:asciiTheme="minorEastAsia" w:hAnsiTheme="minorEastAsia" w:eastAsiaTheme="minorEastAsia"/>
                <w:color w:val="auto"/>
                <w:szCs w:val="21"/>
                <w:highlight w:val="none"/>
              </w:rPr>
            </w:pPr>
          </w:p>
        </w:tc>
        <w:tc>
          <w:tcPr>
            <w:tcW w:w="5034" w:type="dxa"/>
            <w:vAlign w:val="center"/>
          </w:tcPr>
          <w:p w14:paraId="59A588CD">
            <w:pPr>
              <w:snapToGrid w:val="0"/>
              <w:spacing w:line="360" w:lineRule="auto"/>
              <w:jc w:val="left"/>
              <w:outlineLvl w:val="0"/>
              <w:rPr>
                <w:color w:val="auto"/>
                <w:highlight w:val="none"/>
              </w:rPr>
            </w:pPr>
            <w:r>
              <w:rPr>
                <w:rFonts w:hint="eastAsia"/>
                <w:color w:val="auto"/>
                <w:highlight w:val="none"/>
              </w:rPr>
              <w:t>【客观分】</w:t>
            </w:r>
            <w:bookmarkStart w:id="418" w:name="_Hlk169808280"/>
            <w:bookmarkStart w:id="419" w:name="_Hlk169795741"/>
            <w:r>
              <w:rPr>
                <w:rFonts w:hint="eastAsia"/>
                <w:color w:val="auto"/>
                <w:highlight w:val="none"/>
              </w:rPr>
              <w:t>项目经理承诺到位率</w:t>
            </w:r>
            <w:bookmarkEnd w:id="418"/>
            <w:r>
              <w:rPr>
                <w:rFonts w:hint="eastAsia"/>
                <w:color w:val="auto"/>
                <w:highlight w:val="none"/>
              </w:rPr>
              <w:t>情况</w:t>
            </w:r>
            <w:bookmarkEnd w:id="419"/>
            <w:r>
              <w:rPr>
                <w:rFonts w:hint="eastAsia"/>
                <w:color w:val="auto"/>
                <w:highlight w:val="none"/>
              </w:rPr>
              <w:t>。承诺到位率≥95%的得2分；承诺到位率≥90%的得1分；承诺到位率＜90%的不得分。（证明材料：提供</w:t>
            </w:r>
            <w:bookmarkStart w:id="420" w:name="_Hlk169808232"/>
            <w:r>
              <w:rPr>
                <w:rFonts w:hint="eastAsia"/>
                <w:color w:val="auto"/>
                <w:highlight w:val="none"/>
              </w:rPr>
              <w:t>承诺书</w:t>
            </w:r>
            <w:bookmarkEnd w:id="420"/>
            <w:r>
              <w:rPr>
                <w:rFonts w:hint="eastAsia"/>
                <w:color w:val="auto"/>
                <w:highlight w:val="none"/>
              </w:rPr>
              <w:t>，格式自拟。）</w:t>
            </w:r>
          </w:p>
        </w:tc>
        <w:tc>
          <w:tcPr>
            <w:tcW w:w="990" w:type="dxa"/>
            <w:vAlign w:val="center"/>
          </w:tcPr>
          <w:p w14:paraId="09A56E91">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1530" w:type="dxa"/>
            <w:vMerge w:val="continue"/>
            <w:vAlign w:val="center"/>
          </w:tcPr>
          <w:p w14:paraId="75BD1ABD">
            <w:pPr>
              <w:snapToGrid w:val="0"/>
              <w:spacing w:line="360" w:lineRule="auto"/>
              <w:jc w:val="center"/>
              <w:rPr>
                <w:rFonts w:hint="eastAsia" w:ascii="宋体" w:hAnsi="宋体" w:cs="宋体"/>
                <w:color w:val="auto"/>
                <w:szCs w:val="21"/>
                <w:highlight w:val="none"/>
              </w:rPr>
            </w:pPr>
          </w:p>
        </w:tc>
      </w:tr>
      <w:tr w14:paraId="3B1C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6DC6A0FD">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2B6044C8">
            <w:pPr>
              <w:snapToGrid w:val="0"/>
              <w:spacing w:line="360" w:lineRule="auto"/>
              <w:jc w:val="left"/>
              <w:rPr>
                <w:rFonts w:hint="eastAsia" w:cs="仿宋_GB2312" w:asciiTheme="minorEastAsia" w:hAnsiTheme="minorEastAsia" w:eastAsiaTheme="minorEastAsia"/>
                <w:color w:val="auto"/>
                <w:szCs w:val="21"/>
                <w:highlight w:val="none"/>
              </w:rPr>
            </w:pPr>
          </w:p>
        </w:tc>
        <w:tc>
          <w:tcPr>
            <w:tcW w:w="5034" w:type="dxa"/>
            <w:vAlign w:val="center"/>
          </w:tcPr>
          <w:p w14:paraId="184B7C20">
            <w:pPr>
              <w:snapToGrid w:val="0"/>
              <w:spacing w:line="360" w:lineRule="auto"/>
              <w:jc w:val="left"/>
              <w:outlineLvl w:val="0"/>
              <w:rPr>
                <w:color w:val="auto"/>
                <w:highlight w:val="none"/>
              </w:rPr>
            </w:pPr>
            <w:r>
              <w:rPr>
                <w:rFonts w:hint="eastAsia"/>
                <w:color w:val="auto"/>
                <w:highlight w:val="none"/>
              </w:rPr>
              <w:t>【主观分】</w:t>
            </w:r>
            <w:bookmarkStart w:id="421" w:name="_Hlk169795785"/>
            <w:r>
              <w:rPr>
                <w:rFonts w:hint="eastAsia"/>
                <w:color w:val="auto"/>
                <w:highlight w:val="none"/>
              </w:rPr>
              <w:t>项</w:t>
            </w:r>
            <w:bookmarkStart w:id="422" w:name="_Hlk169795770"/>
            <w:r>
              <w:rPr>
                <w:rFonts w:hint="eastAsia"/>
                <w:color w:val="auto"/>
                <w:highlight w:val="none"/>
              </w:rPr>
              <w:t>目管理班子</w:t>
            </w:r>
            <w:bookmarkEnd w:id="422"/>
            <w:r>
              <w:rPr>
                <w:rFonts w:hint="eastAsia"/>
                <w:color w:val="auto"/>
                <w:highlight w:val="none"/>
              </w:rPr>
              <w:t>人员</w:t>
            </w:r>
            <w:bookmarkEnd w:id="421"/>
            <w:r>
              <w:rPr>
                <w:rFonts w:hint="eastAsia"/>
                <w:color w:val="auto"/>
                <w:highlight w:val="none"/>
              </w:rPr>
              <w:t>数量、配置、</w:t>
            </w:r>
            <w:r>
              <w:rPr>
                <w:rFonts w:hint="eastAsia"/>
                <w:color w:val="auto"/>
                <w:highlight w:val="none"/>
                <w:lang w:val="en-US" w:eastAsia="zh-CN"/>
              </w:rPr>
              <w:t>岗位证</w:t>
            </w:r>
            <w:r>
              <w:rPr>
                <w:rFonts w:hint="eastAsia"/>
                <w:color w:val="auto"/>
                <w:highlight w:val="none"/>
              </w:rPr>
              <w:t>、经验、及社保证明。</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990" w:type="dxa"/>
            <w:vAlign w:val="center"/>
          </w:tcPr>
          <w:p w14:paraId="26AAC706">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1530" w:type="dxa"/>
            <w:vMerge w:val="continue"/>
            <w:vAlign w:val="center"/>
          </w:tcPr>
          <w:p w14:paraId="141A1D0A">
            <w:pPr>
              <w:snapToGrid w:val="0"/>
              <w:spacing w:line="360" w:lineRule="auto"/>
              <w:jc w:val="center"/>
              <w:rPr>
                <w:rFonts w:hint="eastAsia" w:ascii="宋体" w:hAnsi="宋体" w:cs="宋体"/>
                <w:color w:val="auto"/>
                <w:szCs w:val="21"/>
                <w:highlight w:val="none"/>
              </w:rPr>
            </w:pPr>
          </w:p>
        </w:tc>
      </w:tr>
      <w:tr w14:paraId="50CB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5DFA2086">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1EDCA533">
            <w:pPr>
              <w:snapToGrid w:val="0"/>
              <w:spacing w:line="360" w:lineRule="auto"/>
              <w:jc w:val="left"/>
              <w:rPr>
                <w:rFonts w:hint="eastAsia" w:cs="仿宋_GB2312" w:asciiTheme="minorEastAsia" w:hAnsiTheme="minorEastAsia" w:eastAsiaTheme="minorEastAsia"/>
                <w:color w:val="auto"/>
                <w:szCs w:val="21"/>
                <w:highlight w:val="none"/>
              </w:rPr>
            </w:pPr>
          </w:p>
        </w:tc>
        <w:tc>
          <w:tcPr>
            <w:tcW w:w="5034" w:type="dxa"/>
            <w:vAlign w:val="center"/>
          </w:tcPr>
          <w:p w14:paraId="77596D96">
            <w:pPr>
              <w:snapToGrid w:val="0"/>
              <w:spacing w:line="360" w:lineRule="auto"/>
              <w:jc w:val="left"/>
              <w:outlineLvl w:val="0"/>
              <w:rPr>
                <w:color w:val="auto"/>
                <w:highlight w:val="none"/>
              </w:rPr>
            </w:pPr>
            <w:r>
              <w:rPr>
                <w:rFonts w:hint="eastAsia"/>
                <w:color w:val="auto"/>
                <w:highlight w:val="none"/>
              </w:rPr>
              <w:t>【客观分】</w:t>
            </w:r>
            <w:bookmarkStart w:id="423" w:name="_Hlk169808415"/>
            <w:bookmarkStart w:id="424" w:name="_Hlk169795851"/>
            <w:r>
              <w:rPr>
                <w:rFonts w:hint="eastAsia"/>
                <w:color w:val="auto"/>
                <w:highlight w:val="none"/>
              </w:rPr>
              <w:t>项目管理班子人员</w:t>
            </w:r>
            <w:bookmarkEnd w:id="423"/>
            <w:r>
              <w:rPr>
                <w:rFonts w:hint="eastAsia"/>
                <w:color w:val="auto"/>
                <w:highlight w:val="none"/>
              </w:rPr>
              <w:t>到位率情况</w:t>
            </w:r>
            <w:bookmarkEnd w:id="424"/>
            <w:r>
              <w:rPr>
                <w:rFonts w:hint="eastAsia"/>
                <w:color w:val="auto"/>
                <w:highlight w:val="none"/>
              </w:rPr>
              <w:t>。承诺到位率≥95%的得2分；承诺到位率≥90%的得1分；承诺到位率＜90%的不得分。（证明材料：提供承诺书，格式自拟。）</w:t>
            </w:r>
          </w:p>
        </w:tc>
        <w:tc>
          <w:tcPr>
            <w:tcW w:w="990" w:type="dxa"/>
            <w:vAlign w:val="center"/>
          </w:tcPr>
          <w:p w14:paraId="505045F3">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1530" w:type="dxa"/>
            <w:vMerge w:val="continue"/>
            <w:vAlign w:val="center"/>
          </w:tcPr>
          <w:p w14:paraId="589CD7D8">
            <w:pPr>
              <w:snapToGrid w:val="0"/>
              <w:spacing w:line="360" w:lineRule="auto"/>
              <w:jc w:val="center"/>
              <w:rPr>
                <w:rFonts w:hint="eastAsia" w:ascii="宋体" w:hAnsi="宋体" w:cs="宋体"/>
                <w:color w:val="auto"/>
                <w:szCs w:val="21"/>
                <w:highlight w:val="none"/>
              </w:rPr>
            </w:pPr>
          </w:p>
        </w:tc>
      </w:tr>
      <w:tr w14:paraId="71C5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050553EF">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9</w:t>
            </w:r>
          </w:p>
        </w:tc>
        <w:tc>
          <w:tcPr>
            <w:tcW w:w="1079" w:type="dxa"/>
            <w:vMerge w:val="restart"/>
            <w:vAlign w:val="center"/>
          </w:tcPr>
          <w:p w14:paraId="22C34586">
            <w:pPr>
              <w:snapToGrid w:val="0"/>
              <w:spacing w:line="360" w:lineRule="auto"/>
              <w:jc w:val="left"/>
              <w:outlineLvl w:val="0"/>
              <w:rPr>
                <w:color w:val="auto"/>
                <w:highlight w:val="none"/>
              </w:rPr>
            </w:pPr>
            <w:r>
              <w:rPr>
                <w:rFonts w:hint="eastAsia"/>
                <w:color w:val="auto"/>
                <w:highlight w:val="none"/>
              </w:rPr>
              <w:t>售后服务</w:t>
            </w:r>
          </w:p>
        </w:tc>
        <w:tc>
          <w:tcPr>
            <w:tcW w:w="5034" w:type="dxa"/>
            <w:vAlign w:val="center"/>
          </w:tcPr>
          <w:p w14:paraId="1DCC63F9">
            <w:pPr>
              <w:snapToGrid w:val="0"/>
              <w:spacing w:line="360" w:lineRule="auto"/>
              <w:jc w:val="left"/>
              <w:outlineLvl w:val="0"/>
              <w:rPr>
                <w:color w:val="auto"/>
                <w:highlight w:val="none"/>
              </w:rPr>
            </w:pPr>
            <w:r>
              <w:rPr>
                <w:rFonts w:hint="eastAsia"/>
                <w:color w:val="auto"/>
                <w:highlight w:val="none"/>
              </w:rPr>
              <w:t>【主观分】</w:t>
            </w:r>
            <w:bookmarkStart w:id="425" w:name="_Hlk169795883"/>
            <w:r>
              <w:rPr>
                <w:rFonts w:hint="eastAsia"/>
                <w:color w:val="auto"/>
                <w:highlight w:val="none"/>
              </w:rPr>
              <w:t>供应商承诺保修期、维护响应时间</w:t>
            </w:r>
            <w:bookmarkEnd w:id="425"/>
            <w:r>
              <w:rPr>
                <w:rFonts w:hint="eastAsia"/>
                <w:color w:val="auto"/>
                <w:highlight w:val="none"/>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611AD755">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ascii="宋体" w:hAnsi="宋体" w:cs="宋体"/>
                <w:bCs/>
                <w:color w:val="auto"/>
                <w:szCs w:val="21"/>
                <w:highlight w:val="none"/>
              </w:rPr>
              <w:t>3</w:t>
            </w:r>
          </w:p>
        </w:tc>
        <w:tc>
          <w:tcPr>
            <w:tcW w:w="1530" w:type="dxa"/>
            <w:vMerge w:val="restart"/>
            <w:vAlign w:val="center"/>
          </w:tcPr>
          <w:p w14:paraId="7BD8471A">
            <w:pPr>
              <w:snapToGrid w:val="0"/>
              <w:spacing w:line="360" w:lineRule="auto"/>
              <w:jc w:val="center"/>
              <w:rPr>
                <w:rFonts w:hint="eastAsia" w:ascii="宋体" w:hAnsi="宋体" w:cs="宋体"/>
                <w:color w:val="auto"/>
                <w:szCs w:val="21"/>
                <w:highlight w:val="none"/>
              </w:rPr>
            </w:pPr>
            <w:r>
              <w:rPr>
                <w:rFonts w:hint="eastAsia"/>
                <w:color w:val="auto"/>
                <w:highlight w:val="none"/>
              </w:rPr>
              <w:t>售后服务</w:t>
            </w:r>
          </w:p>
        </w:tc>
      </w:tr>
      <w:tr w14:paraId="1120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626D709E">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304C8B26">
            <w:pPr>
              <w:snapToGrid w:val="0"/>
              <w:spacing w:line="360" w:lineRule="auto"/>
              <w:jc w:val="left"/>
              <w:outlineLvl w:val="0"/>
              <w:rPr>
                <w:color w:val="auto"/>
                <w:highlight w:val="none"/>
              </w:rPr>
            </w:pPr>
          </w:p>
        </w:tc>
        <w:tc>
          <w:tcPr>
            <w:tcW w:w="5034" w:type="dxa"/>
            <w:vAlign w:val="center"/>
          </w:tcPr>
          <w:p w14:paraId="76C919B7">
            <w:pPr>
              <w:snapToGrid w:val="0"/>
              <w:spacing w:line="360" w:lineRule="auto"/>
              <w:jc w:val="left"/>
              <w:outlineLvl w:val="0"/>
              <w:rPr>
                <w:color w:val="auto"/>
                <w:highlight w:val="none"/>
              </w:rPr>
            </w:pPr>
            <w:r>
              <w:rPr>
                <w:rFonts w:hint="eastAsia"/>
                <w:color w:val="auto"/>
                <w:highlight w:val="none"/>
              </w:rPr>
              <w:t>【主观分】</w:t>
            </w:r>
            <w:bookmarkStart w:id="426" w:name="_Hlk169795909"/>
            <w:r>
              <w:rPr>
                <w:rFonts w:hint="eastAsia"/>
                <w:color w:val="auto"/>
                <w:highlight w:val="none"/>
              </w:rPr>
              <w:t>服务方式、特别承诺</w:t>
            </w:r>
            <w:bookmarkEnd w:id="426"/>
            <w:r>
              <w:rPr>
                <w:rFonts w:hint="eastAsia"/>
                <w:color w:val="auto"/>
                <w:highlight w:val="none"/>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0012199F">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1530" w:type="dxa"/>
            <w:vMerge w:val="continue"/>
          </w:tcPr>
          <w:p w14:paraId="6AE6CEB1">
            <w:pPr>
              <w:snapToGrid w:val="0"/>
              <w:spacing w:line="360" w:lineRule="auto"/>
              <w:jc w:val="center"/>
              <w:rPr>
                <w:rFonts w:hint="eastAsia" w:ascii="宋体" w:hAnsi="宋体" w:cs="宋体"/>
                <w:color w:val="auto"/>
                <w:szCs w:val="21"/>
                <w:highlight w:val="none"/>
              </w:rPr>
            </w:pPr>
          </w:p>
        </w:tc>
      </w:tr>
      <w:tr w14:paraId="669E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3A544594">
            <w:pPr>
              <w:snapToGrid w:val="0"/>
              <w:spacing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10</w:t>
            </w:r>
          </w:p>
        </w:tc>
        <w:tc>
          <w:tcPr>
            <w:tcW w:w="6113" w:type="dxa"/>
            <w:gridSpan w:val="2"/>
          </w:tcPr>
          <w:p w14:paraId="018B43F2">
            <w:pPr>
              <w:snapToGrid w:val="0"/>
              <w:spacing w:line="360" w:lineRule="auto"/>
              <w:outlineLvl w:val="0"/>
              <w:rPr>
                <w:rFonts w:hint="eastAsia" w:ascii="宋体" w:hAnsi="宋体" w:cs="宋体"/>
                <w:color w:val="auto"/>
                <w:szCs w:val="21"/>
                <w:highlight w:val="none"/>
              </w:rPr>
            </w:pPr>
            <w:r>
              <w:rPr>
                <w:rFonts w:hint="eastAsia" w:ascii="宋体" w:hAnsi="宋体" w:cs="宋体"/>
                <w:color w:val="auto"/>
                <w:szCs w:val="21"/>
                <w:highlight w:val="none"/>
              </w:rPr>
              <w:t>有效最后报价的最低价作为评审基准价，其最低报价为满分；按［最后报价得分=（评审基准价/最后报价）*30］的计算公式计算。</w:t>
            </w:r>
          </w:p>
          <w:p w14:paraId="60CED5E7">
            <w:pPr>
              <w:widowControl/>
              <w:shd w:val="clear" w:color="auto" w:fill="FFFFFF"/>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评审过程中，不得去掉报价中的最高报价和最低报价。</w:t>
            </w:r>
          </w:p>
          <w:p w14:paraId="55202B7A">
            <w:pPr>
              <w:widowControl/>
              <w:shd w:val="clear" w:color="auto" w:fill="FFFFFF"/>
              <w:snapToGrid w:val="0"/>
              <w:spacing w:line="360" w:lineRule="auto"/>
              <w:ind w:firstLine="420"/>
              <w:jc w:val="left"/>
              <w:rPr>
                <w:rFonts w:hint="eastAsia" w:ascii="宋体" w:hAnsi="宋体" w:cs="宋体"/>
                <w:color w:val="auto"/>
                <w:szCs w:val="21"/>
                <w:highlight w:val="none"/>
              </w:rPr>
            </w:pPr>
            <w:r>
              <w:rPr>
                <w:rFonts w:hint="eastAsia" w:ascii="宋体" w:hAnsi="宋体" w:cs="宋体"/>
                <w:bCs/>
                <w:color w:val="auto"/>
                <w:szCs w:val="21"/>
                <w:highlight w:val="none"/>
              </w:rPr>
              <w:t>本项目专门面向中小企业。</w:t>
            </w:r>
          </w:p>
        </w:tc>
        <w:tc>
          <w:tcPr>
            <w:tcW w:w="990" w:type="dxa"/>
            <w:vAlign w:val="center"/>
          </w:tcPr>
          <w:p w14:paraId="3A6DE0EB">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30</w:t>
            </w:r>
          </w:p>
        </w:tc>
        <w:tc>
          <w:tcPr>
            <w:tcW w:w="1530" w:type="dxa"/>
            <w:vAlign w:val="center"/>
          </w:tcPr>
          <w:p w14:paraId="2704CB8D">
            <w:pPr>
              <w:snapToGrid w:val="0"/>
              <w:spacing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bl>
    <w:p w14:paraId="6FD1B99A"/>
    <w:p w14:paraId="19363EB5">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34A2345C">
      <w:pPr>
        <w:jc w:val="left"/>
        <w:rPr>
          <w:rFonts w:ascii="宋体" w:hAnsi="宋体" w:cs="宋体"/>
          <w:b/>
          <w:sz w:val="32"/>
        </w:rPr>
      </w:pPr>
      <w:r>
        <w:rPr>
          <w:rFonts w:hint="eastAsia" w:ascii="宋体" w:hAnsi="宋体" w:cs="宋体"/>
          <w:b/>
          <w:sz w:val="32"/>
        </w:rPr>
        <w:br w:type="page"/>
      </w:r>
    </w:p>
    <w:p w14:paraId="52A59286">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30EEFEA2">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36DB304B">
      <w:pPr>
        <w:snapToGrid w:val="0"/>
        <w:spacing w:line="360" w:lineRule="auto"/>
        <w:jc w:val="center"/>
        <w:rPr>
          <w:rFonts w:ascii="宋体" w:hAnsi="宋体" w:cs="宋体"/>
          <w:b/>
          <w:sz w:val="32"/>
        </w:rPr>
      </w:pPr>
      <w:r>
        <w:rPr>
          <w:rFonts w:hint="eastAsia" w:ascii="宋体" w:hAnsi="宋体" w:cs="宋体"/>
          <w:b/>
          <w:sz w:val="32"/>
        </w:rPr>
        <w:t>二、评审标准</w:t>
      </w:r>
    </w:p>
    <w:p w14:paraId="1336B8DF">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7972D021">
      <w:pPr>
        <w:snapToGrid w:val="0"/>
        <w:spacing w:line="360" w:lineRule="auto"/>
        <w:jc w:val="center"/>
        <w:rPr>
          <w:rFonts w:ascii="宋体" w:hAnsi="宋体" w:cs="宋体"/>
          <w:b/>
          <w:sz w:val="32"/>
        </w:rPr>
      </w:pPr>
      <w:r>
        <w:rPr>
          <w:rFonts w:hint="eastAsia" w:ascii="宋体" w:hAnsi="宋体" w:cs="宋体"/>
          <w:b/>
          <w:sz w:val="32"/>
        </w:rPr>
        <w:t>三、评审程序</w:t>
      </w:r>
    </w:p>
    <w:p w14:paraId="6D604FC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19F3C3A4">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1AC7AF0C">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1F5170E4">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5EFCF4D3">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658E58D3">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F4150C2">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2EB6BD90">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8A4EB80">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17FBEC73">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40F947E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6780A737">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5AE5E9B1">
      <w:pPr>
        <w:pStyle w:val="13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3D32B9D5">
      <w:pPr>
        <w:pStyle w:val="131"/>
        <w:spacing w:before="0"/>
        <w:ind w:firstLine="480"/>
        <w:rPr>
          <w:rFonts w:hint="eastAsia" w:ascii="宋体" w:hAnsi="宋体" w:eastAsia="宋体" w:cs="宋体"/>
          <w:color w:val="auto"/>
          <w:kern w:val="0"/>
          <w:szCs w:val="24"/>
          <w:lang w:eastAsia="zh-CN"/>
        </w:rPr>
      </w:pPr>
      <w:r>
        <w:rPr>
          <w:rFonts w:hint="eastAsia" w:ascii="宋体" w:hAnsi="宋体" w:cs="宋体"/>
          <w:kern w:val="0"/>
          <w:szCs w:val="24"/>
        </w:rPr>
        <w:t>3.6.1.1响应文件中已标价工程量清单内</w:t>
      </w:r>
      <w:r>
        <w:rPr>
          <w:rFonts w:hint="eastAsia" w:ascii="宋体" w:hAnsi="宋体" w:cs="宋体"/>
          <w:color w:val="auto"/>
          <w:kern w:val="0"/>
          <w:szCs w:val="24"/>
        </w:rPr>
        <w:t>容与响应文件中相应内容不一致的，以已标价工程量清单为准;</w:t>
      </w:r>
      <w:r>
        <w:rPr>
          <w:rFonts w:hint="eastAsia" w:ascii="宋体" w:hAnsi="宋体" w:eastAsia="宋体" w:cs="宋体"/>
          <w:color w:val="auto"/>
          <w:szCs w:val="24"/>
        </w:rPr>
        <w:t>但</w:t>
      </w:r>
      <w:r>
        <w:rPr>
          <w:rFonts w:hint="eastAsia" w:ascii="宋体" w:hAnsi="宋体" w:eastAsia="宋体" w:cs="宋体"/>
          <w:color w:val="auto"/>
          <w:szCs w:val="24"/>
          <w:lang w:eastAsia="zh-CN"/>
        </w:rPr>
        <w:t>报价单</w:t>
      </w:r>
      <w:r>
        <w:rPr>
          <w:rFonts w:hint="eastAsia" w:ascii="宋体" w:hAnsi="宋体" w:eastAsia="宋体" w:cs="宋体"/>
          <w:color w:val="auto"/>
          <w:szCs w:val="24"/>
        </w:rPr>
        <w:t>存在明显单位、文字错误的，则澄清、说明、补正；在政采云平台填报的开标一览表（报价表）与</w:t>
      </w:r>
      <w:r>
        <w:rPr>
          <w:rFonts w:hint="eastAsia" w:ascii="宋体" w:hAnsi="宋体" w:eastAsia="宋体" w:cs="宋体"/>
          <w:color w:val="auto"/>
          <w:szCs w:val="24"/>
          <w:lang w:eastAsia="zh-CN"/>
        </w:rPr>
        <w:t>响应</w:t>
      </w:r>
      <w:r>
        <w:rPr>
          <w:rFonts w:hint="eastAsia" w:ascii="宋体" w:hAnsi="宋体" w:eastAsia="宋体" w:cs="宋体"/>
          <w:color w:val="auto"/>
          <w:szCs w:val="24"/>
        </w:rPr>
        <w:t>文件中开标一览表(报价表)内容不一致的，以</w:t>
      </w:r>
      <w:r>
        <w:rPr>
          <w:rFonts w:hint="eastAsia" w:ascii="宋体" w:hAnsi="宋体" w:eastAsia="宋体" w:cs="宋体"/>
          <w:color w:val="auto"/>
          <w:szCs w:val="24"/>
          <w:lang w:eastAsia="zh-CN"/>
        </w:rPr>
        <w:t>响应</w:t>
      </w:r>
      <w:r>
        <w:rPr>
          <w:rFonts w:hint="eastAsia" w:ascii="宋体" w:hAnsi="宋体" w:eastAsia="宋体" w:cs="宋体"/>
          <w:color w:val="auto"/>
          <w:szCs w:val="24"/>
        </w:rPr>
        <w:t>文件为准</w:t>
      </w:r>
      <w:r>
        <w:rPr>
          <w:rFonts w:hint="eastAsia" w:ascii="宋体" w:hAnsi="宋体" w:eastAsia="宋体" w:cs="宋体"/>
          <w:color w:val="auto"/>
          <w:szCs w:val="24"/>
          <w:lang w:eastAsia="zh-CN"/>
        </w:rPr>
        <w:t>。</w:t>
      </w:r>
    </w:p>
    <w:p w14:paraId="0E8CFBDF">
      <w:pPr>
        <w:pStyle w:val="131"/>
        <w:spacing w:before="0"/>
        <w:ind w:firstLine="480"/>
        <w:rPr>
          <w:rFonts w:ascii="宋体" w:hAnsi="宋体" w:cs="宋体"/>
          <w:kern w:val="0"/>
          <w:szCs w:val="24"/>
        </w:rPr>
      </w:pPr>
      <w:r>
        <w:rPr>
          <w:rFonts w:hint="eastAsia" w:ascii="宋体" w:hAnsi="宋体" w:cs="宋体"/>
          <w:color w:val="auto"/>
          <w:kern w:val="0"/>
          <w:szCs w:val="24"/>
        </w:rPr>
        <w:t>3.6.1.2大写金额和小写金额不一致的，以大写金额</w:t>
      </w:r>
      <w:r>
        <w:rPr>
          <w:rFonts w:hint="eastAsia" w:ascii="宋体" w:hAnsi="宋体" w:cs="宋体"/>
          <w:kern w:val="0"/>
          <w:szCs w:val="24"/>
        </w:rPr>
        <w:t>为准;</w:t>
      </w:r>
    </w:p>
    <w:p w14:paraId="38EC4356">
      <w:pPr>
        <w:pStyle w:val="131"/>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66117506">
      <w:pPr>
        <w:pStyle w:val="131"/>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09B85556">
      <w:pPr>
        <w:pStyle w:val="13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63F8BB3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3BDA8F4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271400DA">
      <w:pPr>
        <w:pStyle w:val="131"/>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49668D1">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25B32187">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9783D29">
      <w:pPr>
        <w:snapToGrid w:val="0"/>
        <w:spacing w:line="360" w:lineRule="auto"/>
        <w:jc w:val="center"/>
        <w:rPr>
          <w:rFonts w:ascii="宋体" w:hAnsi="宋体" w:cs="宋体"/>
          <w:b/>
          <w:sz w:val="32"/>
        </w:rPr>
      </w:pPr>
      <w:r>
        <w:rPr>
          <w:rFonts w:hint="eastAsia" w:ascii="宋体" w:hAnsi="宋体" w:cs="宋体"/>
          <w:b/>
          <w:sz w:val="32"/>
        </w:rPr>
        <w:t>四、评审中的其他事项</w:t>
      </w:r>
    </w:p>
    <w:p w14:paraId="5D819151">
      <w:pPr>
        <w:pStyle w:val="13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254E6EF">
      <w:pPr>
        <w:pStyle w:val="26"/>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5B46F8FD">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0F47E5CB">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2514A0B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1BE6AA7A">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261978AF">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78F2D009">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64F21FAA">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4A0EF379">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7224159E">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59C82C98">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14:paraId="7F08BFE5">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4F262CB4">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kern w:val="0"/>
          <w:sz w:val="24"/>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8CEB373">
      <w:pPr>
        <w:spacing w:line="360" w:lineRule="auto"/>
        <w:ind w:firstLine="480" w:firstLineChars="200"/>
        <w:rPr>
          <w:rFonts w:ascii="宋体" w:hAnsi="宋体" w:cs="宋体"/>
          <w:kern w:val="0"/>
          <w:sz w:val="24"/>
        </w:rPr>
      </w:pPr>
      <w:r>
        <w:rPr>
          <w:rFonts w:hint="eastAsia" w:ascii="宋体" w:hAnsi="宋体" w:eastAsia="宋体" w:cs="宋体"/>
          <w:color w:val="auto"/>
          <w:kern w:val="0"/>
          <w:sz w:val="24"/>
          <w:highlight w:val="none"/>
          <w:lang w:val="en-US" w:eastAsia="zh-CN"/>
        </w:rPr>
        <w:t>4.2.13</w:t>
      </w:r>
      <w:r>
        <w:rPr>
          <w:rFonts w:hint="eastAsia" w:ascii="宋体" w:hAnsi="宋体" w:cs="宋体"/>
          <w:kern w:val="0"/>
          <w:sz w:val="24"/>
        </w:rPr>
        <w:t>供应商仅提交备份响应文件，未在电子交易平台传输递交响应文件的，响应文件无效；</w:t>
      </w:r>
    </w:p>
    <w:p w14:paraId="764A07FD">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 xml:space="preserve"> 响应文件不满足采购文件的其它实质性要求的；</w:t>
      </w:r>
    </w:p>
    <w:p w14:paraId="4008A816">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118B569E">
      <w:pPr>
        <w:pStyle w:val="26"/>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70B2F74A">
      <w:pPr>
        <w:pStyle w:val="26"/>
        <w:snapToGrid w:val="0"/>
        <w:spacing w:line="360" w:lineRule="auto"/>
        <w:rPr>
          <w:rFonts w:cs="宋体"/>
        </w:rPr>
      </w:pPr>
      <w:r>
        <w:rPr>
          <w:rFonts w:hint="eastAsia" w:cs="宋体"/>
        </w:rPr>
        <w:t>5.1因情况变化，不再符合规定的竞争性磋商采购方式适用情形的；</w:t>
      </w:r>
    </w:p>
    <w:p w14:paraId="2A5FF531">
      <w:pPr>
        <w:pStyle w:val="26"/>
        <w:snapToGrid w:val="0"/>
        <w:spacing w:line="360" w:lineRule="auto"/>
        <w:rPr>
          <w:rFonts w:cs="宋体"/>
        </w:rPr>
      </w:pPr>
      <w:r>
        <w:rPr>
          <w:rFonts w:hint="eastAsia" w:cs="宋体"/>
        </w:rPr>
        <w:t>5.2出现影响采购公正的违法、违规行为的；</w:t>
      </w:r>
    </w:p>
    <w:p w14:paraId="6B5174B3">
      <w:pPr>
        <w:pStyle w:val="26"/>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587CC7DD">
      <w:pPr>
        <w:pStyle w:val="26"/>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6A475967">
      <w:pPr>
        <w:pStyle w:val="26"/>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4DBDF438">
      <w:pPr>
        <w:pStyle w:val="26"/>
        <w:snapToGrid w:val="0"/>
        <w:spacing w:line="360" w:lineRule="auto"/>
        <w:rPr>
          <w:rFonts w:cs="宋体"/>
        </w:rPr>
      </w:pPr>
      <w:r>
        <w:rPr>
          <w:rFonts w:hint="eastAsia" w:cs="宋体"/>
        </w:rPr>
        <w:t>6.1未确定成交供应商的，终止本次政府采购活动，重新开展政府采购活动。</w:t>
      </w:r>
    </w:p>
    <w:p w14:paraId="473CA3F8">
      <w:pPr>
        <w:pStyle w:val="26"/>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6D26DF09">
      <w:pPr>
        <w:pStyle w:val="26"/>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3C1B90E0">
      <w:pPr>
        <w:pStyle w:val="26"/>
        <w:snapToGrid w:val="0"/>
        <w:spacing w:line="360" w:lineRule="auto"/>
        <w:rPr>
          <w:rFonts w:cs="宋体"/>
        </w:rPr>
      </w:pPr>
      <w:r>
        <w:rPr>
          <w:rFonts w:hint="eastAsia" w:cs="宋体"/>
        </w:rPr>
        <w:t>6.4政府采购合同已经履行，给采购人、供应商造成损失的，由责任人承担赔偿责任。</w:t>
      </w:r>
    </w:p>
    <w:p w14:paraId="613CCAA3">
      <w:pPr>
        <w:pStyle w:val="26"/>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3F5EACC5">
      <w:pPr>
        <w:pStyle w:val="26"/>
        <w:snapToGrid w:val="0"/>
        <w:spacing w:line="360" w:lineRule="auto"/>
        <w:ind w:firstLine="0" w:firstLineChars="0"/>
        <w:rPr>
          <w:rFonts w:cs="宋体"/>
        </w:rPr>
        <w:sectPr>
          <w:pgSz w:w="11907" w:h="16840"/>
          <w:pgMar w:top="1440" w:right="1080" w:bottom="1440" w:left="1080" w:header="851" w:footer="851" w:gutter="0"/>
          <w:cols w:space="720" w:num="1"/>
        </w:sectPr>
      </w:pPr>
    </w:p>
    <w:bookmarkEnd w:id="30"/>
    <w:p w14:paraId="09FB726D">
      <w:pPr>
        <w:spacing w:line="360" w:lineRule="auto"/>
        <w:jc w:val="center"/>
        <w:outlineLvl w:val="0"/>
        <w:rPr>
          <w:rFonts w:ascii="宋体" w:hAnsi="宋体" w:cs="宋体"/>
          <w:b/>
          <w:sz w:val="36"/>
          <w:szCs w:val="36"/>
        </w:rPr>
      </w:pPr>
      <w:bookmarkStart w:id="427" w:name="第五部分"/>
      <w:bookmarkStart w:id="428" w:name="_Toc86217003"/>
      <w:r>
        <w:rPr>
          <w:rFonts w:hint="eastAsia" w:ascii="宋体" w:hAnsi="宋体" w:cs="宋体"/>
          <w:b/>
          <w:sz w:val="36"/>
          <w:szCs w:val="36"/>
        </w:rPr>
        <w:t>第五部分 拟签订的合同文本</w:t>
      </w:r>
    </w:p>
    <w:p w14:paraId="3A470EC3">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2A497F41">
      <w:pPr>
        <w:spacing w:before="312" w:after="156" w:line="360" w:lineRule="auto"/>
        <w:jc w:val="center"/>
        <w:textAlignment w:val="baseline"/>
        <w:rPr>
          <w:rFonts w:hAnsi="宋体"/>
          <w:b/>
          <w:sz w:val="30"/>
          <w:szCs w:val="30"/>
        </w:rPr>
      </w:pPr>
      <w:r>
        <w:rPr>
          <w:rFonts w:hint="eastAsia" w:ascii="宋体" w:hAnsi="宋体" w:cs="宋体"/>
          <w:snapToGrid w:val="0"/>
          <w:kern w:val="44"/>
          <w:sz w:val="24"/>
          <w:szCs w:val="20"/>
        </w:rPr>
        <w:br w:type="page"/>
      </w:r>
      <w:r>
        <w:rPr>
          <w:rFonts w:hAnsi="宋体"/>
          <w:b/>
          <w:sz w:val="30"/>
          <w:szCs w:val="30"/>
        </w:rPr>
        <w:t>第一部分 合同协议书</w:t>
      </w:r>
    </w:p>
    <w:p w14:paraId="03C12230">
      <w:pPr>
        <w:snapToGrid w:val="0"/>
        <w:spacing w:line="360" w:lineRule="auto"/>
        <w:ind w:firstLine="411" w:firstLineChars="196"/>
        <w:textAlignment w:val="baseline"/>
        <w:rPr>
          <w:rFonts w:hAnsi="宋体"/>
          <w:sz w:val="21"/>
          <w:szCs w:val="21"/>
          <w:u w:val="single"/>
        </w:rPr>
      </w:pPr>
      <w:r>
        <w:rPr>
          <w:rFonts w:hAnsi="宋体"/>
          <w:sz w:val="21"/>
          <w:szCs w:val="21"/>
        </w:rPr>
        <w:t>发包人（全称）</w:t>
      </w:r>
      <w:r>
        <w:rPr>
          <w:rFonts w:hint="eastAsia" w:hAnsi="宋体"/>
          <w:sz w:val="21"/>
          <w:szCs w:val="21"/>
        </w:rPr>
        <w:t>:</w:t>
      </w:r>
      <w:r>
        <w:rPr>
          <w:rFonts w:hint="eastAsia" w:hAnsi="宋体"/>
          <w:sz w:val="21"/>
          <w:szCs w:val="21"/>
          <w:u w:val="single" w:color="000000"/>
        </w:rPr>
        <w:t xml:space="preserve">  </w:t>
      </w:r>
      <w:r>
        <w:rPr>
          <w:rFonts w:hint="eastAsia" w:hAnsi="宋体" w:cs="Courier New"/>
          <w:sz w:val="21"/>
          <w:szCs w:val="21"/>
          <w:u w:val="single" w:color="000000"/>
        </w:rPr>
        <w:t xml:space="preserve"> </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sz w:val="21"/>
          <w:szCs w:val="21"/>
          <w:u w:val="single" w:color="000000"/>
        </w:rPr>
        <w:t xml:space="preserve">  </w:t>
      </w:r>
    </w:p>
    <w:p w14:paraId="32D6ECC4">
      <w:pPr>
        <w:widowControl/>
        <w:ind w:firstLine="420" w:firstLineChars="200"/>
        <w:jc w:val="left"/>
      </w:pPr>
      <w:r>
        <w:rPr>
          <w:rFonts w:hAnsi="宋体"/>
          <w:sz w:val="21"/>
          <w:szCs w:val="21"/>
        </w:rPr>
        <w:t>承包人（全称）：</w:t>
      </w:r>
      <w:r>
        <w:rPr>
          <w:rFonts w:hint="eastAsia" w:hAnsi="宋体"/>
          <w:sz w:val="21"/>
          <w:szCs w:val="21"/>
          <w:u w:val="single" w:color="000000"/>
        </w:rPr>
        <w:t xml:space="preserve"> </w:t>
      </w:r>
      <w:bookmarkStart w:id="429" w:name="SOA_hhxys_cbr"/>
      <w:r>
        <w:rPr>
          <w:rFonts w:hint="eastAsia" w:hAnsi="宋体" w:cs="Courier New"/>
          <w:sz w:val="21"/>
          <w:szCs w:val="21"/>
          <w:u w:val="single" w:color="000000"/>
        </w:rPr>
        <w:t xml:space="preserve"> </w:t>
      </w:r>
      <w:r>
        <w:rPr>
          <w:rFonts w:hAnsi="宋体" w:cs="Courier New"/>
          <w:sz w:val="21"/>
          <w:szCs w:val="21"/>
          <w:u w:val="single" w:color="000000"/>
        </w:rPr>
        <w:t xml:space="preserve">                    </w:t>
      </w:r>
    </w:p>
    <w:bookmarkEnd w:id="429"/>
    <w:p w14:paraId="3A3CA36C">
      <w:pPr>
        <w:pStyle w:val="34"/>
        <w:snapToGrid w:val="0"/>
        <w:spacing w:line="360" w:lineRule="auto"/>
        <w:ind w:firstLine="420" w:firstLineChars="200"/>
        <w:textAlignment w:val="baseline"/>
        <w:rPr>
          <w:rFonts w:hAnsi="宋体"/>
        </w:rPr>
      </w:pPr>
      <w:r>
        <w:rPr>
          <w:rFonts w:hint="eastAsia" w:hAnsi="宋体"/>
        </w:rPr>
        <w:t xml:space="preserve"> </w:t>
      </w:r>
    </w:p>
    <w:p w14:paraId="6023D3E8">
      <w:pPr>
        <w:pStyle w:val="34"/>
        <w:snapToGrid w:val="0"/>
        <w:spacing w:line="360" w:lineRule="auto"/>
        <w:ind w:firstLine="420" w:firstLineChars="200"/>
        <w:textAlignment w:val="baseline"/>
        <w:rPr>
          <w:rFonts w:hAnsi="宋体"/>
        </w:rPr>
      </w:pPr>
      <w:r>
        <w:rPr>
          <w:rFonts w:hAnsi="宋体"/>
        </w:rPr>
        <w:t>根据《中华人民共和国</w:t>
      </w:r>
      <w:r>
        <w:rPr>
          <w:rFonts w:hint="eastAsia" w:hAnsi="宋体"/>
        </w:rPr>
        <w:t>民法典</w:t>
      </w:r>
      <w:r>
        <w:rPr>
          <w:rFonts w:hAnsi="宋体"/>
        </w:rPr>
        <w:t>》、《中华人民共和国建筑法》及有关法律规定，遵循平等、自愿、公平和诚实信用的原则，双方就</w:t>
      </w:r>
      <w:r>
        <w:rPr>
          <w:rFonts w:hint="eastAsia" w:hAnsi="宋体"/>
          <w:u w:val="single" w:color="000000"/>
        </w:rPr>
        <w:t xml:space="preserve"> </w:t>
      </w:r>
      <w:r>
        <w:rPr>
          <w:rFonts w:hAnsi="宋体"/>
          <w:u w:val="single" w:color="000000"/>
        </w:rPr>
        <w:t xml:space="preserve">                              </w:t>
      </w:r>
      <w:r>
        <w:rPr>
          <w:rFonts w:hAnsi="宋体"/>
        </w:rPr>
        <w:t>施工及有关事项协商一致</w:t>
      </w:r>
      <w:r>
        <w:rPr>
          <w:rFonts w:hint="eastAsia" w:hAnsi="宋体"/>
        </w:rPr>
        <w:t>，</w:t>
      </w:r>
      <w:r>
        <w:rPr>
          <w:rFonts w:hAnsi="宋体"/>
        </w:rPr>
        <w:t>共同达成如下协议：</w:t>
      </w:r>
    </w:p>
    <w:p w14:paraId="5D50EA3E">
      <w:pPr>
        <w:snapToGrid w:val="0"/>
        <w:spacing w:line="360" w:lineRule="auto"/>
        <w:textAlignment w:val="baseline"/>
        <w:rPr>
          <w:rFonts w:hAnsi="宋体"/>
          <w:sz w:val="21"/>
          <w:szCs w:val="21"/>
        </w:rPr>
      </w:pPr>
      <w:bookmarkStart w:id="430" w:name="_Toc361220410"/>
      <w:r>
        <w:rPr>
          <w:rFonts w:hint="eastAsia" w:hAnsi="宋体"/>
          <w:sz w:val="21"/>
          <w:szCs w:val="21"/>
        </w:rPr>
        <w:t>一、工程概况</w:t>
      </w:r>
      <w:bookmarkEnd w:id="430"/>
    </w:p>
    <w:p w14:paraId="45D2A41B">
      <w:pPr>
        <w:snapToGrid w:val="0"/>
        <w:spacing w:line="360" w:lineRule="auto"/>
        <w:ind w:firstLine="411" w:firstLineChars="196"/>
        <w:textAlignment w:val="baseline"/>
        <w:rPr>
          <w:rFonts w:hAnsi="宋体"/>
          <w:sz w:val="21"/>
          <w:szCs w:val="21"/>
          <w:u w:val="single"/>
        </w:rPr>
      </w:pPr>
      <w:r>
        <w:rPr>
          <w:rFonts w:hAnsi="宋体"/>
          <w:bCs/>
          <w:sz w:val="21"/>
          <w:szCs w:val="21"/>
        </w:rPr>
        <w:t>1.工程名称</w:t>
      </w:r>
      <w:r>
        <w:rPr>
          <w:rFonts w:hAnsi="宋体"/>
          <w:sz w:val="21"/>
          <w:szCs w:val="21"/>
        </w:rPr>
        <w:t>：</w:t>
      </w:r>
      <w:r>
        <w:rPr>
          <w:rFonts w:hint="eastAsia" w:hAnsi="宋体" w:cs="Courier New"/>
          <w:sz w:val="21"/>
          <w:szCs w:val="21"/>
          <w:u w:val="single" w:color="000000"/>
        </w:rPr>
        <w:t xml:space="preserve"> </w:t>
      </w:r>
      <w:r>
        <w:rPr>
          <w:rFonts w:hAnsi="宋体" w:cs="Courier New"/>
          <w:sz w:val="21"/>
          <w:szCs w:val="21"/>
          <w:u w:val="single" w:color="000000"/>
        </w:rPr>
        <w:t xml:space="preserve">                    </w:t>
      </w:r>
      <w:r>
        <w:rPr>
          <w:rFonts w:hAnsi="宋体"/>
          <w:sz w:val="21"/>
          <w:szCs w:val="21"/>
          <w:u w:val="single" w:color="000000"/>
        </w:rPr>
        <w:t>。</w:t>
      </w:r>
    </w:p>
    <w:p w14:paraId="12DEB6AD">
      <w:pPr>
        <w:pStyle w:val="34"/>
        <w:snapToGrid w:val="0"/>
        <w:spacing w:line="360" w:lineRule="auto"/>
        <w:ind w:firstLine="420" w:firstLineChars="200"/>
        <w:textAlignment w:val="baseline"/>
        <w:rPr>
          <w:rFonts w:hAnsi="宋体"/>
          <w:bCs/>
        </w:rPr>
      </w:pPr>
      <w:r>
        <w:rPr>
          <w:rFonts w:hAnsi="宋体"/>
          <w:bCs/>
        </w:rPr>
        <w:t>2.工程地点：</w:t>
      </w:r>
      <w:r>
        <w:rPr>
          <w:rFonts w:hint="eastAsia" w:hAnsi="宋体"/>
          <w:bCs/>
          <w:u w:val="single" w:color="000000"/>
        </w:rPr>
        <w:t xml:space="preserve"> </w:t>
      </w:r>
      <w:r>
        <w:rPr>
          <w:rFonts w:hAnsi="宋体"/>
          <w:bCs/>
          <w:u w:val="single" w:color="000000"/>
        </w:rPr>
        <w:t xml:space="preserve">               </w:t>
      </w:r>
      <w:r>
        <w:rPr>
          <w:rFonts w:hint="eastAsia" w:hAnsi="宋体"/>
          <w:u w:val="single" w:color="000000"/>
        </w:rPr>
        <w:t>。</w:t>
      </w:r>
    </w:p>
    <w:p w14:paraId="250B896D">
      <w:pPr>
        <w:snapToGrid w:val="0"/>
        <w:spacing w:line="360" w:lineRule="auto"/>
        <w:ind w:firstLine="411" w:firstLineChars="196"/>
        <w:textAlignment w:val="baseline"/>
        <w:rPr>
          <w:rFonts w:hAnsi="宋体"/>
          <w:bCs/>
          <w:sz w:val="21"/>
          <w:szCs w:val="21"/>
        </w:rPr>
      </w:pPr>
      <w:r>
        <w:rPr>
          <w:rFonts w:hAnsi="宋体"/>
          <w:bCs/>
          <w:sz w:val="21"/>
          <w:szCs w:val="21"/>
        </w:rPr>
        <w:t>3.工程立项批准文号：</w:t>
      </w:r>
      <w:r>
        <w:rPr>
          <w:rFonts w:hint="eastAsia" w:hAnsi="宋体"/>
          <w:sz w:val="21"/>
          <w:szCs w:val="21"/>
          <w:u w:val="single" w:color="000000"/>
        </w:rPr>
        <w:t xml:space="preserve">           </w:t>
      </w:r>
      <w:r>
        <w:rPr>
          <w:rFonts w:hAnsi="宋体"/>
          <w:bCs/>
          <w:sz w:val="21"/>
          <w:szCs w:val="21"/>
        </w:rPr>
        <w:t>。</w:t>
      </w:r>
    </w:p>
    <w:p w14:paraId="4274A36B">
      <w:pPr>
        <w:snapToGrid w:val="0"/>
        <w:spacing w:line="360" w:lineRule="auto"/>
        <w:ind w:firstLine="411" w:firstLineChars="196"/>
        <w:textAlignment w:val="baseline"/>
        <w:rPr>
          <w:rFonts w:hAnsi="宋体"/>
          <w:bCs/>
          <w:sz w:val="21"/>
          <w:szCs w:val="21"/>
        </w:rPr>
      </w:pPr>
      <w:r>
        <w:rPr>
          <w:rFonts w:hAnsi="宋体"/>
          <w:bCs/>
          <w:sz w:val="21"/>
          <w:szCs w:val="21"/>
        </w:rPr>
        <w:t>4.资金来源：</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sz w:val="21"/>
          <w:szCs w:val="21"/>
          <w:u w:val="single" w:color="000000"/>
        </w:rPr>
        <w:t xml:space="preserve">  </w:t>
      </w:r>
      <w:r>
        <w:rPr>
          <w:rFonts w:hAnsi="宋体"/>
          <w:bCs/>
          <w:sz w:val="21"/>
          <w:szCs w:val="21"/>
        </w:rPr>
        <w:t>。</w:t>
      </w:r>
    </w:p>
    <w:p w14:paraId="7E18D505">
      <w:pPr>
        <w:snapToGrid w:val="0"/>
        <w:spacing w:line="360" w:lineRule="auto"/>
        <w:ind w:firstLine="411" w:firstLineChars="196"/>
        <w:textAlignment w:val="baseline"/>
        <w:rPr>
          <w:rFonts w:hAnsi="宋体"/>
          <w:bCs/>
          <w:sz w:val="21"/>
          <w:szCs w:val="21"/>
        </w:rPr>
      </w:pPr>
      <w:r>
        <w:rPr>
          <w:rFonts w:hint="eastAsia" w:hAnsi="宋体"/>
          <w:bCs/>
          <w:sz w:val="21"/>
          <w:szCs w:val="21"/>
        </w:rPr>
        <w:t>5.工程内容：</w:t>
      </w:r>
      <w:r>
        <w:rPr>
          <w:rFonts w:hint="eastAsia" w:hAnsi="宋体"/>
          <w:bCs/>
          <w:sz w:val="21"/>
          <w:szCs w:val="21"/>
          <w:u w:val="single" w:color="000000"/>
        </w:rPr>
        <w:t>施工图、</w:t>
      </w:r>
      <w:r>
        <w:rPr>
          <w:rFonts w:hint="eastAsia" w:hAnsi="宋体"/>
          <w:sz w:val="21"/>
          <w:szCs w:val="21"/>
          <w:u w:val="single" w:color="000000"/>
        </w:rPr>
        <w:t>招标文件、工程量清单范围内所有工程内容。</w:t>
      </w:r>
    </w:p>
    <w:p w14:paraId="64882ADA">
      <w:pPr>
        <w:snapToGrid w:val="0"/>
        <w:spacing w:line="360" w:lineRule="auto"/>
        <w:ind w:firstLine="411" w:firstLineChars="196"/>
        <w:textAlignment w:val="baseline"/>
        <w:rPr>
          <w:rFonts w:hAnsi="宋体"/>
          <w:sz w:val="21"/>
          <w:szCs w:val="21"/>
          <w:u w:val="single"/>
        </w:rPr>
      </w:pPr>
      <w:r>
        <w:rPr>
          <w:rFonts w:hint="eastAsia" w:hAnsi="宋体"/>
          <w:bCs/>
          <w:sz w:val="21"/>
          <w:szCs w:val="21"/>
        </w:rPr>
        <w:t>6</w:t>
      </w:r>
      <w:r>
        <w:rPr>
          <w:rFonts w:hAnsi="宋体"/>
          <w:bCs/>
          <w:sz w:val="21"/>
          <w:szCs w:val="21"/>
        </w:rPr>
        <w:t>.工程承包范围：</w:t>
      </w:r>
      <w:bookmarkStart w:id="431" w:name="_Toc361220411"/>
      <w:r>
        <w:rPr>
          <w:rFonts w:hint="eastAsia" w:hAnsi="宋体"/>
          <w:bCs/>
          <w:sz w:val="21"/>
          <w:szCs w:val="21"/>
          <w:u w:val="single" w:color="000000"/>
        </w:rPr>
        <w:t>施工图、</w:t>
      </w:r>
      <w:r>
        <w:rPr>
          <w:rFonts w:hint="eastAsia" w:hAnsi="宋体"/>
          <w:sz w:val="21"/>
          <w:szCs w:val="21"/>
          <w:u w:val="single" w:color="000000"/>
        </w:rPr>
        <w:t>招标文件、工程量清单范围内所有工程内容</w:t>
      </w:r>
    </w:p>
    <w:p w14:paraId="6784F221">
      <w:pPr>
        <w:snapToGrid w:val="0"/>
        <w:spacing w:line="360" w:lineRule="auto"/>
        <w:ind w:firstLine="411" w:firstLineChars="196"/>
        <w:textAlignment w:val="baseline"/>
        <w:rPr>
          <w:rFonts w:hAnsi="宋体"/>
          <w:b/>
          <w:sz w:val="21"/>
          <w:szCs w:val="21"/>
        </w:rPr>
      </w:pPr>
      <w:r>
        <w:rPr>
          <w:rFonts w:hint="eastAsia" w:hAnsi="宋体"/>
          <w:sz w:val="21"/>
          <w:szCs w:val="21"/>
        </w:rPr>
        <w:t>二、合同工期</w:t>
      </w:r>
      <w:bookmarkEnd w:id="431"/>
    </w:p>
    <w:p w14:paraId="43C2BBAA">
      <w:pPr>
        <w:snapToGrid w:val="0"/>
        <w:spacing w:line="360" w:lineRule="auto"/>
        <w:ind w:firstLine="459"/>
        <w:textAlignment w:val="baseline"/>
        <w:rPr>
          <w:rFonts w:hAnsi="宋体"/>
          <w:sz w:val="21"/>
          <w:szCs w:val="21"/>
        </w:rPr>
      </w:pPr>
      <w:r>
        <w:rPr>
          <w:rFonts w:hAnsi="宋体"/>
          <w:sz w:val="21"/>
          <w:szCs w:val="21"/>
        </w:rPr>
        <w:t>计划开工日期：</w:t>
      </w:r>
      <w:r>
        <w:rPr>
          <w:rFonts w:hAnsi="宋体"/>
          <w:sz w:val="21"/>
          <w:szCs w:val="21"/>
          <w:u w:val="single" w:color="000000"/>
        </w:rPr>
        <w:t xml:space="preserve">      </w:t>
      </w:r>
      <w:r>
        <w:rPr>
          <w:rFonts w:hAnsi="宋体"/>
          <w:sz w:val="21"/>
          <w:szCs w:val="21"/>
        </w:rPr>
        <w:t>年</w:t>
      </w:r>
      <w:bookmarkStart w:id="432" w:name="SOA_hhxys_kgy"/>
      <w:r>
        <w:rPr>
          <w:rFonts w:hAnsi="宋体"/>
          <w:sz w:val="21"/>
          <w:szCs w:val="21"/>
          <w:u w:val="single" w:color="000000"/>
        </w:rPr>
        <w:t xml:space="preserve">    </w:t>
      </w:r>
      <w:bookmarkEnd w:id="432"/>
      <w:r>
        <w:rPr>
          <w:rFonts w:hAnsi="宋体"/>
          <w:sz w:val="21"/>
          <w:szCs w:val="21"/>
        </w:rPr>
        <w:t>月</w:t>
      </w:r>
      <w:bookmarkStart w:id="433" w:name="SOA_hhxys_kgr"/>
      <w:r>
        <w:rPr>
          <w:rFonts w:hAnsi="宋体"/>
          <w:sz w:val="21"/>
          <w:szCs w:val="21"/>
          <w:u w:val="single" w:color="000000"/>
        </w:rPr>
        <w:t xml:space="preserve">      </w:t>
      </w:r>
      <w:bookmarkEnd w:id="433"/>
      <w:r>
        <w:rPr>
          <w:rFonts w:hAnsi="宋体"/>
          <w:sz w:val="21"/>
          <w:szCs w:val="21"/>
        </w:rPr>
        <w:t>日</w:t>
      </w:r>
      <w:r>
        <w:rPr>
          <w:rFonts w:hint="eastAsia" w:hAnsi="宋体"/>
          <w:sz w:val="21"/>
          <w:szCs w:val="21"/>
        </w:rPr>
        <w:t>(具体以实际开工报告为准）</w:t>
      </w:r>
      <w:r>
        <w:rPr>
          <w:rFonts w:hAnsi="宋体"/>
          <w:sz w:val="21"/>
          <w:szCs w:val="21"/>
        </w:rPr>
        <w:t>。</w:t>
      </w:r>
    </w:p>
    <w:p w14:paraId="3F2BCB1D">
      <w:pPr>
        <w:snapToGrid w:val="0"/>
        <w:spacing w:line="360" w:lineRule="auto"/>
        <w:ind w:firstLine="459"/>
        <w:textAlignment w:val="baseline"/>
        <w:rPr>
          <w:rFonts w:hAnsi="宋体"/>
          <w:sz w:val="21"/>
          <w:szCs w:val="21"/>
        </w:rPr>
      </w:pPr>
      <w:r>
        <w:rPr>
          <w:rFonts w:hAnsi="宋体"/>
          <w:sz w:val="21"/>
          <w:szCs w:val="21"/>
        </w:rPr>
        <w:t>计划竣工日期：</w:t>
      </w:r>
      <w:bookmarkStart w:id="434" w:name="SOA_hhxys_jgn"/>
      <w:r>
        <w:rPr>
          <w:rFonts w:hAnsi="宋体"/>
          <w:sz w:val="21"/>
          <w:szCs w:val="21"/>
          <w:u w:val="single" w:color="000000"/>
        </w:rPr>
        <w:t xml:space="preserve"> </w:t>
      </w:r>
      <w:bookmarkEnd w:id="434"/>
      <w:r>
        <w:rPr>
          <w:rFonts w:hAnsi="宋体"/>
          <w:sz w:val="21"/>
          <w:szCs w:val="21"/>
          <w:u w:val="single" w:color="000000"/>
        </w:rPr>
        <w:t xml:space="preserve">     </w:t>
      </w:r>
      <w:r>
        <w:rPr>
          <w:rFonts w:hAnsi="宋体"/>
          <w:sz w:val="21"/>
          <w:szCs w:val="21"/>
        </w:rPr>
        <w:t>年</w:t>
      </w:r>
      <w:bookmarkStart w:id="435" w:name="SOA_hhxys_jgy"/>
      <w:r>
        <w:rPr>
          <w:rFonts w:hAnsi="宋体"/>
          <w:sz w:val="21"/>
          <w:szCs w:val="21"/>
          <w:u w:val="single" w:color="000000"/>
        </w:rPr>
        <w:t xml:space="preserve">  </w:t>
      </w:r>
      <w:bookmarkEnd w:id="435"/>
      <w:r>
        <w:rPr>
          <w:rFonts w:hAnsi="宋体"/>
          <w:sz w:val="21"/>
          <w:szCs w:val="21"/>
          <w:u w:val="single" w:color="000000"/>
        </w:rPr>
        <w:t xml:space="preserve">   </w:t>
      </w:r>
      <w:r>
        <w:rPr>
          <w:rFonts w:hAnsi="宋体"/>
          <w:sz w:val="21"/>
          <w:szCs w:val="21"/>
        </w:rPr>
        <w:t>月</w:t>
      </w:r>
      <w:bookmarkStart w:id="436" w:name="SOA_hhxys_jgr"/>
      <w:r>
        <w:rPr>
          <w:rFonts w:hAnsi="宋体"/>
          <w:sz w:val="21"/>
          <w:szCs w:val="21"/>
          <w:u w:val="single" w:color="000000"/>
        </w:rPr>
        <w:t xml:space="preserve">  </w:t>
      </w:r>
      <w:bookmarkEnd w:id="436"/>
      <w:r>
        <w:rPr>
          <w:rFonts w:hAnsi="宋体"/>
          <w:sz w:val="21"/>
          <w:szCs w:val="21"/>
          <w:u w:val="single" w:color="000000"/>
        </w:rPr>
        <w:t xml:space="preserve">  </w:t>
      </w:r>
      <w:r>
        <w:rPr>
          <w:rFonts w:hint="eastAsia" w:hAnsi="宋体"/>
          <w:sz w:val="21"/>
          <w:szCs w:val="21"/>
          <w:u w:val="single" w:color="000000"/>
        </w:rPr>
        <w:t xml:space="preserve"> </w:t>
      </w:r>
      <w:r>
        <w:rPr>
          <w:rFonts w:hAnsi="宋体"/>
          <w:sz w:val="21"/>
          <w:szCs w:val="21"/>
        </w:rPr>
        <w:t>日。</w:t>
      </w:r>
    </w:p>
    <w:p w14:paraId="731AA3DD">
      <w:pPr>
        <w:snapToGrid w:val="0"/>
        <w:spacing w:line="360" w:lineRule="auto"/>
        <w:ind w:firstLine="459"/>
        <w:textAlignment w:val="baseline"/>
        <w:rPr>
          <w:rFonts w:hAnsi="宋体"/>
          <w:sz w:val="21"/>
          <w:szCs w:val="21"/>
        </w:rPr>
      </w:pPr>
      <w:r>
        <w:rPr>
          <w:rFonts w:hAnsi="宋体"/>
          <w:sz w:val="21"/>
          <w:szCs w:val="21"/>
        </w:rPr>
        <w:t>工期总日历天数：</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b/>
          <w:sz w:val="21"/>
          <w:szCs w:val="21"/>
          <w:u w:val="single" w:color="000000"/>
        </w:rPr>
        <w:t xml:space="preserve"> </w:t>
      </w:r>
      <w:r>
        <w:rPr>
          <w:rFonts w:hAnsi="宋体"/>
          <w:sz w:val="21"/>
          <w:szCs w:val="21"/>
        </w:rPr>
        <w:t>天。工期总日历天数与根据前述计划开竣工日期计算的工期天数不一致的，以工期总日历天数为准。</w:t>
      </w:r>
    </w:p>
    <w:p w14:paraId="6DE2E7B0">
      <w:pPr>
        <w:snapToGrid w:val="0"/>
        <w:spacing w:line="360" w:lineRule="auto"/>
        <w:textAlignment w:val="baseline"/>
        <w:rPr>
          <w:rFonts w:hAnsi="宋体"/>
          <w:bCs/>
          <w:sz w:val="21"/>
          <w:szCs w:val="21"/>
        </w:rPr>
      </w:pPr>
      <w:bookmarkStart w:id="437" w:name="_Toc361220412"/>
      <w:r>
        <w:rPr>
          <w:rFonts w:hAnsi="宋体"/>
          <w:sz w:val="21"/>
          <w:szCs w:val="21"/>
        </w:rPr>
        <w:t>三、质量标准</w:t>
      </w:r>
      <w:bookmarkEnd w:id="437"/>
    </w:p>
    <w:p w14:paraId="2135A19A">
      <w:pPr>
        <w:snapToGrid w:val="0"/>
        <w:spacing w:line="360" w:lineRule="auto"/>
        <w:ind w:firstLine="459"/>
        <w:textAlignment w:val="baseline"/>
        <w:rPr>
          <w:rFonts w:hAnsi="宋体"/>
          <w:sz w:val="21"/>
          <w:szCs w:val="21"/>
        </w:rPr>
      </w:pPr>
      <w:r>
        <w:rPr>
          <w:rFonts w:hAnsi="宋体"/>
          <w:sz w:val="21"/>
          <w:szCs w:val="21"/>
        </w:rPr>
        <w:t>工程质量符合</w:t>
      </w:r>
      <w:r>
        <w:rPr>
          <w:rFonts w:hint="eastAsia" w:hAnsi="宋体"/>
          <w:sz w:val="21"/>
          <w:szCs w:val="21"/>
        </w:rPr>
        <w:t>国家有关施工质量验收规范</w:t>
      </w:r>
      <w:r>
        <w:rPr>
          <w:rFonts w:hint="eastAsia" w:hAnsi="宋体"/>
          <w:sz w:val="21"/>
          <w:szCs w:val="21"/>
          <w:u w:val="single" w:color="000000"/>
        </w:rPr>
        <w:t>合格</w:t>
      </w:r>
      <w:r>
        <w:rPr>
          <w:rFonts w:hAnsi="宋体"/>
          <w:sz w:val="21"/>
          <w:szCs w:val="21"/>
        </w:rPr>
        <w:t>标准。</w:t>
      </w:r>
    </w:p>
    <w:p w14:paraId="56574701">
      <w:pPr>
        <w:snapToGrid w:val="0"/>
        <w:spacing w:line="360" w:lineRule="auto"/>
        <w:textAlignment w:val="baseline"/>
        <w:rPr>
          <w:rFonts w:hAnsi="宋体"/>
          <w:bCs/>
          <w:sz w:val="21"/>
          <w:szCs w:val="21"/>
        </w:rPr>
      </w:pPr>
      <w:bookmarkStart w:id="438" w:name="_Toc361220413"/>
      <w:r>
        <w:rPr>
          <w:rFonts w:hAnsi="宋体"/>
          <w:sz w:val="21"/>
          <w:szCs w:val="21"/>
        </w:rPr>
        <w:t>四、签约合同价与合同价格形式</w:t>
      </w:r>
      <w:bookmarkEnd w:id="438"/>
    </w:p>
    <w:p w14:paraId="4FB2986F">
      <w:pPr>
        <w:snapToGrid w:val="0"/>
        <w:spacing w:line="360" w:lineRule="auto"/>
        <w:ind w:firstLine="420" w:firstLineChars="200"/>
        <w:textAlignment w:val="baseline"/>
        <w:rPr>
          <w:rFonts w:hAnsi="宋体"/>
          <w:sz w:val="21"/>
          <w:szCs w:val="21"/>
        </w:rPr>
      </w:pPr>
      <w:r>
        <w:rPr>
          <w:rFonts w:hAnsi="宋体"/>
          <w:sz w:val="21"/>
          <w:szCs w:val="21"/>
        </w:rPr>
        <w:t>1.签约合同价为：</w:t>
      </w:r>
    </w:p>
    <w:p w14:paraId="58BD7DDF">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39" w:name="SOA_hhxys_htjdx"/>
      <w:r>
        <w:rPr>
          <w:rFonts w:hAnsi="宋体"/>
          <w:sz w:val="21"/>
          <w:szCs w:val="21"/>
          <w:u w:val="single" w:color="000000"/>
        </w:rPr>
        <w:t xml:space="preserve"> </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sz w:val="21"/>
          <w:szCs w:val="21"/>
          <w:u w:val="single" w:color="000000"/>
        </w:rPr>
        <w:t>元</w:t>
      </w:r>
      <w:r>
        <w:rPr>
          <w:rFonts w:hAnsi="宋体"/>
          <w:sz w:val="21"/>
          <w:szCs w:val="21"/>
          <w:u w:val="single" w:color="000000"/>
        </w:rPr>
        <w:t xml:space="preserve"> </w:t>
      </w:r>
      <w:bookmarkEnd w:id="439"/>
      <w:r>
        <w:rPr>
          <w:rFonts w:hAnsi="宋体"/>
          <w:sz w:val="21"/>
          <w:szCs w:val="21"/>
        </w:rPr>
        <w:t>(¥</w:t>
      </w:r>
      <w:r>
        <w:rPr>
          <w:rFonts w:hAnsi="宋体"/>
          <w:sz w:val="21"/>
          <w:szCs w:val="21"/>
          <w:u w:val="single" w:color="000000"/>
        </w:rPr>
        <w:t xml:space="preserve">          </w:t>
      </w:r>
      <w:r>
        <w:rPr>
          <w:rFonts w:hAnsi="宋体"/>
          <w:sz w:val="21"/>
          <w:szCs w:val="21"/>
        </w:rPr>
        <w:t>元)；</w:t>
      </w:r>
    </w:p>
    <w:p w14:paraId="5357BA88">
      <w:pPr>
        <w:snapToGrid w:val="0"/>
        <w:spacing w:line="360" w:lineRule="auto"/>
        <w:ind w:firstLine="420" w:firstLineChars="200"/>
        <w:textAlignment w:val="baseline"/>
        <w:rPr>
          <w:rFonts w:hAnsi="宋体"/>
          <w:sz w:val="21"/>
          <w:szCs w:val="21"/>
        </w:rPr>
      </w:pPr>
      <w:r>
        <w:rPr>
          <w:rFonts w:hAnsi="宋体"/>
          <w:sz w:val="21"/>
          <w:szCs w:val="21"/>
        </w:rPr>
        <w:t>其中：</w:t>
      </w:r>
    </w:p>
    <w:p w14:paraId="2CA41FF9">
      <w:pPr>
        <w:snapToGrid w:val="0"/>
        <w:spacing w:line="360" w:lineRule="auto"/>
        <w:ind w:firstLine="420" w:firstLineChars="200"/>
        <w:textAlignment w:val="baseline"/>
        <w:rPr>
          <w:rFonts w:hAnsi="宋体"/>
          <w:sz w:val="21"/>
          <w:szCs w:val="21"/>
        </w:rPr>
      </w:pPr>
      <w:r>
        <w:rPr>
          <w:rFonts w:hAnsi="宋体"/>
          <w:sz w:val="21"/>
          <w:szCs w:val="21"/>
        </w:rPr>
        <w:t>（1）安全文明施工费：</w:t>
      </w:r>
    </w:p>
    <w:p w14:paraId="3A45EA22">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40" w:name="SOA_hhxys_wmsgfdx"/>
      <w:r>
        <w:rPr>
          <w:rFonts w:hAnsi="宋体"/>
          <w:sz w:val="21"/>
          <w:szCs w:val="21"/>
          <w:u w:val="single" w:color="000000"/>
        </w:rPr>
        <w:t xml:space="preserve"> </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sz w:val="21"/>
          <w:szCs w:val="21"/>
          <w:u w:val="single" w:color="000000"/>
        </w:rPr>
        <w:t>元</w:t>
      </w:r>
      <w:r>
        <w:rPr>
          <w:rFonts w:hAnsi="宋体"/>
          <w:sz w:val="21"/>
          <w:szCs w:val="21"/>
          <w:u w:val="single" w:color="000000"/>
        </w:rPr>
        <w:t xml:space="preserve">  </w:t>
      </w:r>
      <w:bookmarkEnd w:id="440"/>
      <w:r>
        <w:rPr>
          <w:rFonts w:hAnsi="宋体"/>
          <w:sz w:val="21"/>
          <w:szCs w:val="21"/>
        </w:rPr>
        <w:t>(¥</w:t>
      </w:r>
      <w:bookmarkStart w:id="441" w:name="SOA_hhxys_wmsgfxx"/>
      <w:r>
        <w:rPr>
          <w:rFonts w:hAnsi="宋体"/>
          <w:sz w:val="21"/>
          <w:szCs w:val="21"/>
          <w:u w:val="single" w:color="000000"/>
        </w:rPr>
        <w:t xml:space="preserve"> </w:t>
      </w:r>
      <w:bookmarkEnd w:id="441"/>
      <w:r>
        <w:rPr>
          <w:rFonts w:hAnsi="宋体"/>
          <w:sz w:val="21"/>
          <w:szCs w:val="21"/>
          <w:u w:val="single" w:color="000000"/>
        </w:rPr>
        <w:t xml:space="preserve">            </w:t>
      </w:r>
      <w:r>
        <w:rPr>
          <w:rFonts w:hAnsi="宋体"/>
          <w:sz w:val="21"/>
          <w:szCs w:val="21"/>
        </w:rPr>
        <w:t>元)；</w:t>
      </w:r>
    </w:p>
    <w:p w14:paraId="02CE2AE6">
      <w:pPr>
        <w:snapToGrid w:val="0"/>
        <w:spacing w:line="360" w:lineRule="auto"/>
        <w:ind w:firstLine="420" w:firstLineChars="200"/>
        <w:textAlignment w:val="baseline"/>
        <w:rPr>
          <w:rFonts w:hAnsi="宋体"/>
          <w:sz w:val="21"/>
          <w:szCs w:val="21"/>
        </w:rPr>
      </w:pPr>
      <w:r>
        <w:rPr>
          <w:rFonts w:hAnsi="宋体"/>
          <w:sz w:val="21"/>
          <w:szCs w:val="21"/>
        </w:rPr>
        <w:t>（2）材料和工程设备暂估价金额：</w:t>
      </w:r>
    </w:p>
    <w:p w14:paraId="4CC5CFEB">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42" w:name="SOA_hhxys_sbzgjd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42"/>
      <w:r>
        <w:rPr>
          <w:rFonts w:hAnsi="宋体"/>
          <w:sz w:val="21"/>
          <w:szCs w:val="21"/>
        </w:rPr>
        <w:t>(¥</w:t>
      </w:r>
      <w:bookmarkStart w:id="443" w:name="SOA_hhxys_sbzgjx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43"/>
      <w:r>
        <w:rPr>
          <w:rFonts w:hAnsi="宋体"/>
          <w:sz w:val="21"/>
          <w:szCs w:val="21"/>
        </w:rPr>
        <w:t>元)；</w:t>
      </w:r>
    </w:p>
    <w:p w14:paraId="5564D81D">
      <w:pPr>
        <w:snapToGrid w:val="0"/>
        <w:spacing w:line="360" w:lineRule="auto"/>
        <w:ind w:firstLine="420" w:firstLineChars="200"/>
        <w:textAlignment w:val="baseline"/>
        <w:rPr>
          <w:rFonts w:hAnsi="宋体"/>
          <w:sz w:val="21"/>
          <w:szCs w:val="21"/>
        </w:rPr>
      </w:pPr>
      <w:r>
        <w:rPr>
          <w:rFonts w:hAnsi="宋体"/>
          <w:sz w:val="21"/>
          <w:szCs w:val="21"/>
        </w:rPr>
        <w:t>（3）专业工程暂估价金额：</w:t>
      </w:r>
    </w:p>
    <w:p w14:paraId="2F0BEA0E">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44" w:name="SOA_hhxys_gczgjd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44"/>
      <w:r>
        <w:rPr>
          <w:rFonts w:hAnsi="宋体"/>
          <w:sz w:val="21"/>
          <w:szCs w:val="21"/>
        </w:rPr>
        <w:t>(¥</w:t>
      </w:r>
      <w:bookmarkStart w:id="445" w:name="SOA_hhxys_gczgjx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45"/>
      <w:r>
        <w:rPr>
          <w:rFonts w:hAnsi="宋体"/>
          <w:sz w:val="21"/>
          <w:szCs w:val="21"/>
        </w:rPr>
        <w:t>元)；</w:t>
      </w:r>
    </w:p>
    <w:p w14:paraId="549C6842">
      <w:pPr>
        <w:snapToGrid w:val="0"/>
        <w:spacing w:line="360" w:lineRule="auto"/>
        <w:ind w:firstLine="420" w:firstLineChars="200"/>
        <w:textAlignment w:val="baseline"/>
        <w:rPr>
          <w:rFonts w:hAnsi="宋体"/>
          <w:sz w:val="21"/>
          <w:szCs w:val="21"/>
        </w:rPr>
      </w:pPr>
      <w:r>
        <w:rPr>
          <w:rFonts w:hAnsi="宋体"/>
          <w:sz w:val="21"/>
          <w:szCs w:val="21"/>
        </w:rPr>
        <w:t>（4）暂列金额：</w:t>
      </w:r>
    </w:p>
    <w:p w14:paraId="0D2C1FD0">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46" w:name="SOA_hhxys_zljed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46"/>
      <w:r>
        <w:rPr>
          <w:rFonts w:hAnsi="宋体"/>
          <w:sz w:val="21"/>
          <w:szCs w:val="21"/>
        </w:rPr>
        <w:t>(¥</w:t>
      </w:r>
      <w:bookmarkStart w:id="447" w:name="SOA_hhxys_zljex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47"/>
      <w:r>
        <w:rPr>
          <w:rFonts w:hAnsi="宋体"/>
          <w:sz w:val="21"/>
          <w:szCs w:val="21"/>
        </w:rPr>
        <w:t>元)。</w:t>
      </w:r>
    </w:p>
    <w:p w14:paraId="24FBC0CE">
      <w:pPr>
        <w:snapToGrid w:val="0"/>
        <w:spacing w:line="360" w:lineRule="auto"/>
        <w:ind w:firstLine="420" w:firstLineChars="200"/>
        <w:textAlignment w:val="baseline"/>
        <w:rPr>
          <w:rFonts w:hAnsi="宋体"/>
          <w:sz w:val="21"/>
          <w:szCs w:val="21"/>
        </w:rPr>
      </w:pPr>
      <w:r>
        <w:rPr>
          <w:rFonts w:hAnsi="宋体"/>
          <w:sz w:val="21"/>
          <w:szCs w:val="21"/>
        </w:rPr>
        <w:t>2.合同价格形式：</w:t>
      </w:r>
      <w:r>
        <w:rPr>
          <w:rFonts w:hint="eastAsia" w:hAnsi="宋体"/>
          <w:sz w:val="21"/>
          <w:szCs w:val="21"/>
          <w:u w:val="single" w:color="000000"/>
        </w:rPr>
        <w:t>采用固定单价合同</w:t>
      </w:r>
      <w:r>
        <w:rPr>
          <w:rFonts w:hAnsi="宋体"/>
          <w:sz w:val="21"/>
          <w:szCs w:val="21"/>
        </w:rPr>
        <w:t>。</w:t>
      </w:r>
    </w:p>
    <w:p w14:paraId="3B155729">
      <w:pPr>
        <w:snapToGrid w:val="0"/>
        <w:spacing w:line="360" w:lineRule="auto"/>
        <w:textAlignment w:val="baseline"/>
        <w:rPr>
          <w:rFonts w:hAnsi="宋体"/>
          <w:b/>
          <w:sz w:val="21"/>
          <w:szCs w:val="21"/>
        </w:rPr>
      </w:pPr>
      <w:bookmarkStart w:id="448" w:name="_Toc361220414"/>
      <w:r>
        <w:rPr>
          <w:rFonts w:hAnsi="宋体"/>
          <w:sz w:val="21"/>
          <w:szCs w:val="21"/>
        </w:rPr>
        <w:t>五、项目经理</w:t>
      </w:r>
      <w:bookmarkEnd w:id="448"/>
    </w:p>
    <w:p w14:paraId="337E7580">
      <w:pPr>
        <w:snapToGrid w:val="0"/>
        <w:spacing w:line="360" w:lineRule="auto"/>
        <w:ind w:firstLine="420" w:firstLineChars="200"/>
        <w:textAlignment w:val="baseline"/>
        <w:rPr>
          <w:rFonts w:hAnsi="宋体"/>
          <w:sz w:val="21"/>
          <w:szCs w:val="21"/>
        </w:rPr>
      </w:pPr>
      <w:r>
        <w:rPr>
          <w:rFonts w:hAnsi="宋体"/>
          <w:sz w:val="21"/>
          <w:szCs w:val="21"/>
        </w:rPr>
        <w:t>承包人项目经理：</w:t>
      </w:r>
      <w:bookmarkStart w:id="449" w:name="SOA_hhxys_cbrxmjl"/>
      <w:r>
        <w:rPr>
          <w:rFonts w:hint="eastAsia" w:hAnsi="宋体" w:cs="宋体"/>
          <w:sz w:val="21"/>
          <w:szCs w:val="21"/>
          <w:u w:val="single" w:color="000000"/>
        </w:rPr>
        <w:t xml:space="preserve">  </w:t>
      </w:r>
      <w:r>
        <w:rPr>
          <w:rFonts w:hAnsi="宋体" w:cs="宋体"/>
          <w:sz w:val="21"/>
          <w:szCs w:val="21"/>
          <w:u w:val="single" w:color="000000"/>
        </w:rPr>
        <w:t xml:space="preserve">      </w:t>
      </w:r>
      <w:r>
        <w:rPr>
          <w:rFonts w:hint="eastAsia" w:hAnsi="宋体" w:cs="宋体"/>
          <w:sz w:val="21"/>
          <w:szCs w:val="21"/>
          <w:u w:val="single" w:color="000000"/>
        </w:rPr>
        <w:t xml:space="preserve"> </w:t>
      </w:r>
      <w:bookmarkEnd w:id="449"/>
      <w:r>
        <w:rPr>
          <w:rFonts w:hint="eastAsia" w:hAnsi="宋体"/>
          <w:sz w:val="21"/>
          <w:szCs w:val="21"/>
          <w:u w:val="single" w:color="000000"/>
        </w:rPr>
        <w:t xml:space="preserve">  </w:t>
      </w:r>
      <w:r>
        <w:rPr>
          <w:rFonts w:hAnsi="宋体"/>
          <w:sz w:val="21"/>
          <w:szCs w:val="21"/>
        </w:rPr>
        <w:t>。</w:t>
      </w:r>
    </w:p>
    <w:p w14:paraId="13B62F0F">
      <w:pPr>
        <w:snapToGrid w:val="0"/>
        <w:spacing w:line="360" w:lineRule="auto"/>
        <w:textAlignment w:val="baseline"/>
        <w:rPr>
          <w:rFonts w:hAnsi="宋体"/>
          <w:bCs/>
          <w:sz w:val="21"/>
          <w:szCs w:val="21"/>
        </w:rPr>
      </w:pPr>
      <w:bookmarkStart w:id="450" w:name="_Toc361220415"/>
      <w:r>
        <w:rPr>
          <w:rFonts w:hAnsi="宋体"/>
          <w:sz w:val="21"/>
          <w:szCs w:val="21"/>
        </w:rPr>
        <w:t>六、合同文件构成</w:t>
      </w:r>
      <w:bookmarkEnd w:id="450"/>
    </w:p>
    <w:p w14:paraId="061595E6">
      <w:pPr>
        <w:snapToGrid w:val="0"/>
        <w:spacing w:line="360" w:lineRule="auto"/>
        <w:ind w:firstLine="420" w:firstLineChars="200"/>
        <w:textAlignment w:val="baseline"/>
        <w:rPr>
          <w:rFonts w:hAnsi="宋体"/>
          <w:bCs/>
          <w:sz w:val="21"/>
          <w:szCs w:val="21"/>
        </w:rPr>
      </w:pPr>
      <w:r>
        <w:rPr>
          <w:rFonts w:hAnsi="宋体"/>
          <w:bCs/>
          <w:sz w:val="21"/>
          <w:szCs w:val="21"/>
        </w:rPr>
        <w:t>本协议书与下列文件一起构成合同文件：</w:t>
      </w:r>
    </w:p>
    <w:p w14:paraId="3308BB3B">
      <w:pPr>
        <w:snapToGrid w:val="0"/>
        <w:spacing w:line="360" w:lineRule="auto"/>
        <w:ind w:firstLine="420" w:firstLineChars="200"/>
        <w:jc w:val="left"/>
        <w:textAlignment w:val="baseline"/>
        <w:rPr>
          <w:rFonts w:hAnsi="宋体"/>
          <w:sz w:val="21"/>
          <w:szCs w:val="21"/>
        </w:rPr>
      </w:pPr>
      <w:r>
        <w:rPr>
          <w:rFonts w:hAnsi="宋体"/>
          <w:sz w:val="21"/>
          <w:szCs w:val="21"/>
        </w:rPr>
        <w:t>（1）中标通知书（如果有）；</w:t>
      </w:r>
    </w:p>
    <w:p w14:paraId="4E645305">
      <w:pPr>
        <w:snapToGrid w:val="0"/>
        <w:spacing w:line="360" w:lineRule="auto"/>
        <w:ind w:firstLine="420" w:firstLineChars="200"/>
        <w:jc w:val="left"/>
        <w:textAlignment w:val="baseline"/>
        <w:rPr>
          <w:rFonts w:hAnsi="宋体"/>
          <w:sz w:val="21"/>
          <w:szCs w:val="21"/>
        </w:rPr>
      </w:pPr>
      <w:r>
        <w:rPr>
          <w:rFonts w:hAnsi="宋体"/>
          <w:sz w:val="21"/>
          <w:szCs w:val="21"/>
        </w:rPr>
        <w:t xml:space="preserve">（2）投标函及其附录（如果有）； </w:t>
      </w:r>
    </w:p>
    <w:p w14:paraId="7624F116">
      <w:pPr>
        <w:snapToGrid w:val="0"/>
        <w:spacing w:line="360" w:lineRule="auto"/>
        <w:ind w:firstLine="420" w:firstLineChars="200"/>
        <w:jc w:val="left"/>
        <w:textAlignment w:val="baseline"/>
        <w:rPr>
          <w:rFonts w:hAnsi="宋体"/>
          <w:sz w:val="21"/>
          <w:szCs w:val="21"/>
        </w:rPr>
      </w:pPr>
      <w:r>
        <w:rPr>
          <w:rFonts w:hAnsi="宋体"/>
          <w:sz w:val="21"/>
          <w:szCs w:val="21"/>
        </w:rPr>
        <w:t>（3）专用合同条款及其附件；</w:t>
      </w:r>
    </w:p>
    <w:p w14:paraId="5FE61244">
      <w:pPr>
        <w:snapToGrid w:val="0"/>
        <w:spacing w:line="360" w:lineRule="auto"/>
        <w:ind w:firstLine="420" w:firstLineChars="200"/>
        <w:jc w:val="left"/>
        <w:textAlignment w:val="baseline"/>
        <w:rPr>
          <w:rFonts w:hAnsi="宋体"/>
          <w:sz w:val="21"/>
          <w:szCs w:val="21"/>
        </w:rPr>
      </w:pPr>
      <w:r>
        <w:rPr>
          <w:rFonts w:hAnsi="宋体"/>
          <w:sz w:val="21"/>
          <w:szCs w:val="21"/>
        </w:rPr>
        <w:t>（4）通用合同条款；</w:t>
      </w:r>
    </w:p>
    <w:p w14:paraId="6EDB0755">
      <w:pPr>
        <w:snapToGrid w:val="0"/>
        <w:spacing w:line="360" w:lineRule="auto"/>
        <w:ind w:firstLine="420" w:firstLineChars="200"/>
        <w:jc w:val="left"/>
        <w:textAlignment w:val="baseline"/>
        <w:rPr>
          <w:rFonts w:hAnsi="宋体"/>
          <w:sz w:val="21"/>
          <w:szCs w:val="21"/>
        </w:rPr>
      </w:pPr>
      <w:r>
        <w:rPr>
          <w:rFonts w:hAnsi="宋体"/>
          <w:sz w:val="21"/>
          <w:szCs w:val="21"/>
        </w:rPr>
        <w:t>（5）技术标准和要求；</w:t>
      </w:r>
    </w:p>
    <w:p w14:paraId="11EF6B31">
      <w:pPr>
        <w:snapToGrid w:val="0"/>
        <w:spacing w:line="360" w:lineRule="auto"/>
        <w:ind w:firstLine="420" w:firstLineChars="200"/>
        <w:jc w:val="left"/>
        <w:textAlignment w:val="baseline"/>
        <w:rPr>
          <w:rFonts w:hAnsi="宋体"/>
          <w:sz w:val="21"/>
          <w:szCs w:val="21"/>
        </w:rPr>
      </w:pPr>
      <w:r>
        <w:rPr>
          <w:rFonts w:hAnsi="宋体"/>
          <w:sz w:val="21"/>
          <w:szCs w:val="21"/>
        </w:rPr>
        <w:t>（6）图纸；</w:t>
      </w:r>
    </w:p>
    <w:p w14:paraId="7615DBB4">
      <w:pPr>
        <w:snapToGrid w:val="0"/>
        <w:spacing w:line="360" w:lineRule="auto"/>
        <w:ind w:firstLine="420" w:firstLineChars="200"/>
        <w:jc w:val="left"/>
        <w:textAlignment w:val="baseline"/>
        <w:rPr>
          <w:rFonts w:hAnsi="宋体"/>
          <w:sz w:val="21"/>
          <w:szCs w:val="21"/>
        </w:rPr>
      </w:pPr>
      <w:r>
        <w:rPr>
          <w:rFonts w:hAnsi="宋体"/>
          <w:sz w:val="21"/>
          <w:szCs w:val="21"/>
        </w:rPr>
        <w:t>（7）已标价工程量清单或预算书；</w:t>
      </w:r>
    </w:p>
    <w:p w14:paraId="6A9AF5C3">
      <w:pPr>
        <w:snapToGrid w:val="0"/>
        <w:spacing w:line="360" w:lineRule="auto"/>
        <w:ind w:firstLine="420" w:firstLineChars="200"/>
        <w:jc w:val="left"/>
        <w:textAlignment w:val="baseline"/>
        <w:rPr>
          <w:rFonts w:hAnsi="宋体"/>
          <w:sz w:val="21"/>
          <w:szCs w:val="21"/>
        </w:rPr>
      </w:pPr>
      <w:r>
        <w:rPr>
          <w:rFonts w:hAnsi="宋体"/>
          <w:sz w:val="21"/>
          <w:szCs w:val="21"/>
        </w:rPr>
        <w:t>（8）</w:t>
      </w:r>
      <w:r>
        <w:rPr>
          <w:rFonts w:hint="eastAsia" w:hAnsi="宋体"/>
          <w:sz w:val="21"/>
          <w:szCs w:val="21"/>
        </w:rPr>
        <w:t>招标文件及其附件、</w:t>
      </w:r>
      <w:r>
        <w:rPr>
          <w:rFonts w:hAnsi="宋体"/>
          <w:sz w:val="21"/>
          <w:szCs w:val="21"/>
        </w:rPr>
        <w:t>其他合同文件。</w:t>
      </w:r>
    </w:p>
    <w:p w14:paraId="19CE508F">
      <w:pPr>
        <w:snapToGrid w:val="0"/>
        <w:spacing w:line="360" w:lineRule="auto"/>
        <w:ind w:firstLine="420" w:firstLineChars="200"/>
        <w:jc w:val="left"/>
        <w:textAlignment w:val="baseline"/>
        <w:rPr>
          <w:rFonts w:hAnsi="宋体"/>
          <w:sz w:val="21"/>
          <w:szCs w:val="21"/>
        </w:rPr>
      </w:pPr>
      <w:r>
        <w:rPr>
          <w:rFonts w:hAnsi="宋体"/>
          <w:sz w:val="21"/>
          <w:szCs w:val="21"/>
        </w:rPr>
        <w:t>在合同订立及履行过程中形成的与合同有关的文件均构成合同文件组成部分。</w:t>
      </w:r>
    </w:p>
    <w:p w14:paraId="3E3737E6">
      <w:pPr>
        <w:snapToGrid w:val="0"/>
        <w:spacing w:line="360" w:lineRule="auto"/>
        <w:ind w:firstLine="420" w:firstLineChars="200"/>
        <w:jc w:val="left"/>
        <w:textAlignment w:val="baseline"/>
        <w:rPr>
          <w:rFonts w:hAnsi="宋体"/>
          <w:sz w:val="21"/>
          <w:szCs w:val="21"/>
        </w:rPr>
      </w:pPr>
      <w:r>
        <w:rPr>
          <w:rFonts w:hAnsi="宋体"/>
          <w:sz w:val="21"/>
          <w:szCs w:val="21"/>
        </w:rPr>
        <w:t>上述各项合同文件包括合同当事人就该项合同文件所作出的补充和修改，属于同一类内容的文件，应以最新签署的为准。</w:t>
      </w:r>
      <w:r>
        <w:rPr>
          <w:rFonts w:hint="eastAsia" w:hAnsi="宋体"/>
          <w:sz w:val="21"/>
          <w:szCs w:val="21"/>
        </w:rPr>
        <w:t>专用合同条款及其附件须经合同当事人签字或盖章。</w:t>
      </w:r>
    </w:p>
    <w:p w14:paraId="2700844C">
      <w:pPr>
        <w:snapToGrid w:val="0"/>
        <w:spacing w:line="360" w:lineRule="auto"/>
        <w:textAlignment w:val="baseline"/>
        <w:rPr>
          <w:rFonts w:hAnsi="宋体"/>
          <w:b/>
          <w:bCs/>
          <w:sz w:val="21"/>
          <w:szCs w:val="21"/>
        </w:rPr>
      </w:pPr>
      <w:bookmarkStart w:id="451" w:name="_Toc361220416"/>
      <w:r>
        <w:rPr>
          <w:rFonts w:hAnsi="宋体"/>
          <w:sz w:val="21"/>
          <w:szCs w:val="21"/>
        </w:rPr>
        <w:t>七、承诺</w:t>
      </w:r>
      <w:bookmarkEnd w:id="451"/>
    </w:p>
    <w:p w14:paraId="7AA14C05">
      <w:pPr>
        <w:snapToGrid w:val="0"/>
        <w:spacing w:line="360" w:lineRule="auto"/>
        <w:ind w:firstLine="420" w:firstLineChars="200"/>
        <w:textAlignment w:val="baseline"/>
        <w:rPr>
          <w:rFonts w:hAnsi="宋体"/>
          <w:bCs/>
          <w:sz w:val="21"/>
          <w:szCs w:val="21"/>
        </w:rPr>
      </w:pPr>
      <w:r>
        <w:rPr>
          <w:rFonts w:hAnsi="宋体"/>
          <w:bCs/>
          <w:sz w:val="21"/>
          <w:szCs w:val="21"/>
        </w:rPr>
        <w:t>1.发包人承诺按照法律规定履行项目审批手续、筹集工程建设资金并按照合同约定的期限和方式支付合同价款。</w:t>
      </w:r>
    </w:p>
    <w:p w14:paraId="1E9784BC">
      <w:pPr>
        <w:snapToGrid w:val="0"/>
        <w:spacing w:line="360" w:lineRule="auto"/>
        <w:ind w:firstLine="420" w:firstLineChars="200"/>
        <w:textAlignment w:val="baseline"/>
        <w:rPr>
          <w:rFonts w:hAnsi="宋体"/>
          <w:bCs/>
          <w:sz w:val="21"/>
          <w:szCs w:val="21"/>
        </w:rPr>
      </w:pPr>
      <w:r>
        <w:rPr>
          <w:rFonts w:hAnsi="宋体"/>
          <w:bCs/>
          <w:sz w:val="21"/>
          <w:szCs w:val="21"/>
        </w:rPr>
        <w:t>2.承包人承诺按照法律规定及合同约定组织完成工程施工，确保工程质量和安全，不进行转包及违法分包，并在缺陷责任期及保修期内承担相应的工程维修责任。</w:t>
      </w:r>
    </w:p>
    <w:p w14:paraId="4708FD3A">
      <w:pPr>
        <w:snapToGrid w:val="0"/>
        <w:spacing w:line="360" w:lineRule="auto"/>
        <w:ind w:firstLine="420" w:firstLineChars="200"/>
        <w:textAlignment w:val="baseline"/>
        <w:rPr>
          <w:rFonts w:hAnsi="宋体"/>
          <w:bCs/>
          <w:sz w:val="21"/>
          <w:szCs w:val="21"/>
        </w:rPr>
      </w:pPr>
      <w:r>
        <w:rPr>
          <w:rFonts w:hAnsi="宋体"/>
          <w:bCs/>
          <w:sz w:val="21"/>
          <w:szCs w:val="21"/>
        </w:rPr>
        <w:t>3.发包人和承包人通过招投标形式签订合同的，双方理解并</w:t>
      </w:r>
      <w:r>
        <w:rPr>
          <w:rFonts w:hint="eastAsia" w:hAnsi="宋体"/>
          <w:bCs/>
          <w:sz w:val="21"/>
          <w:szCs w:val="21"/>
        </w:rPr>
        <w:t>承诺</w:t>
      </w:r>
      <w:r>
        <w:rPr>
          <w:rFonts w:hAnsi="宋体"/>
          <w:bCs/>
          <w:sz w:val="21"/>
          <w:szCs w:val="21"/>
        </w:rPr>
        <w:t>不再就同一工程另行签订与合同实质性内容相背离的协议。</w:t>
      </w:r>
    </w:p>
    <w:p w14:paraId="3E77DAB4">
      <w:pPr>
        <w:snapToGrid w:val="0"/>
        <w:spacing w:line="360" w:lineRule="auto"/>
        <w:textAlignment w:val="baseline"/>
        <w:rPr>
          <w:rFonts w:hAnsi="宋体"/>
          <w:bCs/>
          <w:sz w:val="21"/>
          <w:szCs w:val="21"/>
        </w:rPr>
      </w:pPr>
      <w:bookmarkStart w:id="452" w:name="_Toc361220417"/>
      <w:r>
        <w:rPr>
          <w:rFonts w:hAnsi="宋体"/>
          <w:sz w:val="21"/>
          <w:szCs w:val="21"/>
        </w:rPr>
        <w:t>八、词语含义</w:t>
      </w:r>
      <w:bookmarkEnd w:id="452"/>
    </w:p>
    <w:p w14:paraId="26FC29C4">
      <w:pPr>
        <w:snapToGrid w:val="0"/>
        <w:spacing w:line="360" w:lineRule="auto"/>
        <w:ind w:firstLine="420" w:firstLineChars="200"/>
        <w:textAlignment w:val="baseline"/>
        <w:rPr>
          <w:rFonts w:hAnsi="宋体"/>
          <w:bCs/>
          <w:sz w:val="21"/>
          <w:szCs w:val="21"/>
        </w:rPr>
      </w:pPr>
      <w:r>
        <w:rPr>
          <w:rFonts w:hAnsi="宋体"/>
          <w:bCs/>
          <w:sz w:val="21"/>
          <w:szCs w:val="21"/>
        </w:rPr>
        <w:t>本协议书中词语含义与第二部分通用合同条款中赋予的含义相同。</w:t>
      </w:r>
    </w:p>
    <w:p w14:paraId="3E20D5E1">
      <w:pPr>
        <w:snapToGrid w:val="0"/>
        <w:spacing w:line="360" w:lineRule="auto"/>
        <w:textAlignment w:val="baseline"/>
        <w:rPr>
          <w:rFonts w:hAnsi="宋体"/>
          <w:bCs/>
          <w:sz w:val="21"/>
          <w:szCs w:val="21"/>
        </w:rPr>
      </w:pPr>
      <w:bookmarkStart w:id="453" w:name="_Toc361220418"/>
      <w:r>
        <w:rPr>
          <w:rFonts w:hAnsi="宋体"/>
          <w:sz w:val="21"/>
          <w:szCs w:val="21"/>
        </w:rPr>
        <w:t>九、签订时间</w:t>
      </w:r>
      <w:bookmarkEnd w:id="453"/>
    </w:p>
    <w:p w14:paraId="251828DA">
      <w:pPr>
        <w:snapToGrid w:val="0"/>
        <w:spacing w:line="360" w:lineRule="auto"/>
        <w:ind w:firstLine="420" w:firstLineChars="200"/>
        <w:textAlignment w:val="baseline"/>
        <w:rPr>
          <w:rFonts w:hAnsi="宋体"/>
          <w:bCs/>
          <w:sz w:val="21"/>
          <w:szCs w:val="21"/>
        </w:rPr>
      </w:pPr>
      <w:r>
        <w:rPr>
          <w:rFonts w:hAnsi="宋体"/>
          <w:bCs/>
          <w:sz w:val="21"/>
          <w:szCs w:val="21"/>
        </w:rPr>
        <w:t>本合同于</w:t>
      </w:r>
      <w:bookmarkStart w:id="454" w:name="SOA_hhxys_htqdn"/>
      <w:r>
        <w:rPr>
          <w:rFonts w:hAnsi="宋体"/>
          <w:bCs/>
          <w:sz w:val="21"/>
          <w:szCs w:val="21"/>
          <w:u w:val="single" w:color="000000"/>
        </w:rPr>
        <w:t xml:space="preserve">  </w:t>
      </w:r>
      <w:bookmarkEnd w:id="454"/>
      <w:r>
        <w:rPr>
          <w:rFonts w:hAnsi="宋体"/>
          <w:bCs/>
          <w:sz w:val="21"/>
          <w:szCs w:val="21"/>
          <w:u w:val="single" w:color="000000"/>
        </w:rPr>
        <w:t xml:space="preserve">       </w:t>
      </w:r>
      <w:r>
        <w:rPr>
          <w:rFonts w:hAnsi="宋体"/>
          <w:bCs/>
          <w:sz w:val="21"/>
          <w:szCs w:val="21"/>
        </w:rPr>
        <w:t>年</w:t>
      </w:r>
      <w:bookmarkStart w:id="455" w:name="SOA_hhxys_htqdy"/>
      <w:r>
        <w:rPr>
          <w:rFonts w:hAnsi="宋体"/>
          <w:bCs/>
          <w:sz w:val="21"/>
          <w:szCs w:val="21"/>
          <w:u w:val="single" w:color="000000"/>
        </w:rPr>
        <w:t xml:space="preserve">      </w:t>
      </w:r>
      <w:bookmarkEnd w:id="455"/>
      <w:r>
        <w:rPr>
          <w:rFonts w:hAnsi="宋体"/>
          <w:bCs/>
          <w:sz w:val="21"/>
          <w:szCs w:val="21"/>
        </w:rPr>
        <w:t>月</w:t>
      </w:r>
      <w:bookmarkStart w:id="456" w:name="SOA_hhxys_htqdr"/>
      <w:r>
        <w:rPr>
          <w:rFonts w:hAnsi="宋体"/>
          <w:bCs/>
          <w:sz w:val="21"/>
          <w:szCs w:val="21"/>
          <w:u w:val="single" w:color="000000"/>
        </w:rPr>
        <w:t xml:space="preserve">      </w:t>
      </w:r>
      <w:bookmarkEnd w:id="456"/>
      <w:r>
        <w:rPr>
          <w:rFonts w:hAnsi="宋体"/>
          <w:bCs/>
          <w:sz w:val="21"/>
          <w:szCs w:val="21"/>
        </w:rPr>
        <w:t>日签订。</w:t>
      </w:r>
    </w:p>
    <w:p w14:paraId="549942D7">
      <w:pPr>
        <w:snapToGrid w:val="0"/>
        <w:spacing w:line="360" w:lineRule="auto"/>
        <w:textAlignment w:val="baseline"/>
        <w:rPr>
          <w:rFonts w:hAnsi="宋体"/>
          <w:bCs/>
          <w:sz w:val="21"/>
          <w:szCs w:val="21"/>
        </w:rPr>
      </w:pPr>
      <w:bookmarkStart w:id="457" w:name="_Toc361220419"/>
      <w:r>
        <w:rPr>
          <w:rFonts w:hAnsi="宋体"/>
          <w:sz w:val="21"/>
          <w:szCs w:val="21"/>
        </w:rPr>
        <w:t>十、签订地点</w:t>
      </w:r>
      <w:bookmarkEnd w:id="457"/>
    </w:p>
    <w:p w14:paraId="1799A9BF">
      <w:pPr>
        <w:snapToGrid w:val="0"/>
        <w:spacing w:line="360" w:lineRule="auto"/>
        <w:ind w:firstLine="420" w:firstLineChars="200"/>
        <w:textAlignment w:val="baseline"/>
        <w:rPr>
          <w:rFonts w:hAnsi="宋体"/>
          <w:bCs/>
          <w:sz w:val="21"/>
          <w:szCs w:val="21"/>
        </w:rPr>
      </w:pPr>
      <w:r>
        <w:rPr>
          <w:rFonts w:hAnsi="宋体"/>
          <w:bCs/>
          <w:sz w:val="21"/>
          <w:szCs w:val="21"/>
        </w:rPr>
        <w:t>本合同在</w:t>
      </w:r>
      <w:r>
        <w:rPr>
          <w:rFonts w:hint="eastAsia" w:hAnsi="宋体"/>
          <w:sz w:val="32"/>
          <w:u w:val="single" w:color="000000"/>
        </w:rPr>
        <w:t xml:space="preserve"> </w:t>
      </w:r>
      <w:r>
        <w:rPr>
          <w:rFonts w:hint="eastAsia" w:hAnsi="宋体"/>
          <w:sz w:val="21"/>
          <w:szCs w:val="21"/>
          <w:u w:val="single" w:color="000000"/>
        </w:rPr>
        <w:t>杭州市上城区</w:t>
      </w:r>
      <w:r>
        <w:rPr>
          <w:rFonts w:hint="eastAsia" w:hAnsi="宋体"/>
          <w:sz w:val="32"/>
          <w:u w:val="single" w:color="000000"/>
        </w:rPr>
        <w:t xml:space="preserve"> </w:t>
      </w:r>
      <w:r>
        <w:rPr>
          <w:rFonts w:hAnsi="宋体"/>
          <w:bCs/>
          <w:sz w:val="21"/>
          <w:szCs w:val="21"/>
        </w:rPr>
        <w:t>签订。</w:t>
      </w:r>
    </w:p>
    <w:p w14:paraId="363B854E">
      <w:pPr>
        <w:snapToGrid w:val="0"/>
        <w:spacing w:line="360" w:lineRule="auto"/>
        <w:textAlignment w:val="baseline"/>
        <w:rPr>
          <w:rFonts w:hAnsi="宋体"/>
          <w:bCs/>
          <w:sz w:val="21"/>
          <w:szCs w:val="21"/>
        </w:rPr>
      </w:pPr>
      <w:bookmarkStart w:id="458" w:name="_Toc361220420"/>
      <w:r>
        <w:rPr>
          <w:rFonts w:hAnsi="宋体"/>
          <w:sz w:val="21"/>
          <w:szCs w:val="21"/>
        </w:rPr>
        <w:t>十一、补充协议</w:t>
      </w:r>
      <w:bookmarkEnd w:id="458"/>
    </w:p>
    <w:p w14:paraId="2AE98720">
      <w:pPr>
        <w:snapToGrid w:val="0"/>
        <w:spacing w:line="360" w:lineRule="auto"/>
        <w:ind w:firstLine="420" w:firstLineChars="200"/>
        <w:textAlignment w:val="baseline"/>
        <w:rPr>
          <w:rFonts w:hAnsi="宋体"/>
          <w:b/>
          <w:bCs/>
          <w:sz w:val="21"/>
          <w:szCs w:val="21"/>
        </w:rPr>
      </w:pPr>
      <w:r>
        <w:rPr>
          <w:rFonts w:hAnsi="宋体"/>
          <w:bCs/>
          <w:sz w:val="21"/>
          <w:szCs w:val="21"/>
        </w:rPr>
        <w:t>合同未尽事宜，合同当事人另行签订补充协议</w:t>
      </w:r>
      <w:r>
        <w:rPr>
          <w:rFonts w:hint="eastAsia" w:hAnsi="宋体"/>
          <w:bCs/>
          <w:sz w:val="21"/>
          <w:szCs w:val="21"/>
        </w:rPr>
        <w:t>，</w:t>
      </w:r>
      <w:r>
        <w:rPr>
          <w:rFonts w:hAnsi="宋体"/>
          <w:bCs/>
          <w:sz w:val="21"/>
          <w:szCs w:val="21"/>
        </w:rPr>
        <w:t>补充协议是合同的组成部分。</w:t>
      </w:r>
    </w:p>
    <w:p w14:paraId="5C5F171A">
      <w:pPr>
        <w:snapToGrid w:val="0"/>
        <w:spacing w:line="360" w:lineRule="auto"/>
        <w:textAlignment w:val="baseline"/>
        <w:rPr>
          <w:rFonts w:hAnsi="宋体"/>
          <w:bCs/>
          <w:sz w:val="21"/>
          <w:szCs w:val="21"/>
        </w:rPr>
      </w:pPr>
      <w:bookmarkStart w:id="459" w:name="_Toc361220421"/>
      <w:r>
        <w:rPr>
          <w:rFonts w:hAnsi="宋体"/>
          <w:sz w:val="21"/>
          <w:szCs w:val="21"/>
        </w:rPr>
        <w:t>十二、合同生效</w:t>
      </w:r>
      <w:bookmarkEnd w:id="459"/>
    </w:p>
    <w:p w14:paraId="179E48FB">
      <w:pPr>
        <w:snapToGrid w:val="0"/>
        <w:spacing w:line="360" w:lineRule="auto"/>
        <w:ind w:firstLine="420" w:firstLineChars="200"/>
        <w:textAlignment w:val="baseline"/>
        <w:rPr>
          <w:rFonts w:hAnsi="宋体"/>
          <w:bCs/>
          <w:sz w:val="21"/>
          <w:szCs w:val="21"/>
        </w:rPr>
      </w:pPr>
      <w:r>
        <w:rPr>
          <w:rFonts w:hAnsi="宋体"/>
          <w:bCs/>
          <w:sz w:val="21"/>
          <w:szCs w:val="21"/>
        </w:rPr>
        <w:t>本合同自</w:t>
      </w:r>
      <w:r>
        <w:rPr>
          <w:rFonts w:hint="eastAsia" w:hAnsi="宋体"/>
          <w:sz w:val="21"/>
          <w:szCs w:val="21"/>
          <w:u w:val="single" w:color="000000"/>
        </w:rPr>
        <w:t>双方签字盖章之日起</w:t>
      </w:r>
      <w:r>
        <w:rPr>
          <w:rFonts w:hAnsi="宋体"/>
          <w:bCs/>
          <w:sz w:val="21"/>
          <w:szCs w:val="21"/>
        </w:rPr>
        <w:t>生效。</w:t>
      </w:r>
    </w:p>
    <w:p w14:paraId="2B3237CB">
      <w:pPr>
        <w:snapToGrid w:val="0"/>
        <w:spacing w:line="360" w:lineRule="auto"/>
        <w:textAlignment w:val="baseline"/>
        <w:rPr>
          <w:rFonts w:hAnsi="宋体"/>
          <w:bCs/>
          <w:sz w:val="21"/>
          <w:szCs w:val="21"/>
        </w:rPr>
      </w:pPr>
      <w:bookmarkStart w:id="460" w:name="_Toc361220422"/>
      <w:r>
        <w:rPr>
          <w:rFonts w:hAnsi="宋体"/>
          <w:sz w:val="21"/>
          <w:szCs w:val="21"/>
        </w:rPr>
        <w:t>十三、合同份数</w:t>
      </w:r>
      <w:bookmarkEnd w:id="460"/>
    </w:p>
    <w:p w14:paraId="75248C1D">
      <w:pPr>
        <w:snapToGrid w:val="0"/>
        <w:spacing w:line="360" w:lineRule="auto"/>
        <w:ind w:firstLine="420" w:firstLineChars="200"/>
        <w:textAlignment w:val="baseline"/>
        <w:rPr>
          <w:rFonts w:hAnsi="宋体"/>
          <w:bCs/>
          <w:sz w:val="21"/>
          <w:szCs w:val="21"/>
        </w:rPr>
      </w:pPr>
      <w:r>
        <w:rPr>
          <w:rFonts w:hAnsi="宋体"/>
          <w:bCs/>
          <w:sz w:val="21"/>
          <w:szCs w:val="21"/>
        </w:rPr>
        <w:t>本合同一式</w:t>
      </w:r>
      <w:r>
        <w:rPr>
          <w:rFonts w:hint="eastAsia" w:hAnsi="宋体"/>
          <w:bCs/>
          <w:sz w:val="21"/>
          <w:szCs w:val="21"/>
          <w:u w:val="single" w:color="000000"/>
        </w:rPr>
        <w:t>捌</w:t>
      </w:r>
      <w:r>
        <w:rPr>
          <w:rFonts w:hAnsi="宋体"/>
          <w:bCs/>
          <w:sz w:val="21"/>
          <w:szCs w:val="21"/>
        </w:rPr>
        <w:t>份，均具有同等法律效力，发包人执</w:t>
      </w:r>
      <w:r>
        <w:rPr>
          <w:rFonts w:hint="eastAsia" w:hAnsi="宋体"/>
          <w:bCs/>
          <w:sz w:val="21"/>
          <w:szCs w:val="21"/>
          <w:u w:val="single" w:color="000000"/>
        </w:rPr>
        <w:t>肆</w:t>
      </w:r>
      <w:r>
        <w:rPr>
          <w:rFonts w:hAnsi="宋体"/>
          <w:bCs/>
          <w:sz w:val="21"/>
          <w:szCs w:val="21"/>
        </w:rPr>
        <w:t>份，承包人执</w:t>
      </w:r>
      <w:r>
        <w:rPr>
          <w:rFonts w:hint="eastAsia" w:hAnsi="宋体"/>
          <w:bCs/>
          <w:sz w:val="21"/>
          <w:szCs w:val="21"/>
          <w:u w:val="single" w:color="000000"/>
        </w:rPr>
        <w:t>肆</w:t>
      </w:r>
      <w:r>
        <w:rPr>
          <w:rFonts w:hAnsi="宋体"/>
          <w:bCs/>
          <w:sz w:val="21"/>
          <w:szCs w:val="21"/>
        </w:rPr>
        <w:t>份。</w:t>
      </w:r>
    </w:p>
    <w:p w14:paraId="2E0F3D6D">
      <w:pPr>
        <w:snapToGrid w:val="0"/>
        <w:spacing w:line="360" w:lineRule="auto"/>
        <w:ind w:firstLine="420" w:firstLineChars="200"/>
        <w:textAlignment w:val="baseline"/>
        <w:rPr>
          <w:rFonts w:hAnsi="宋体"/>
          <w:bCs/>
          <w:sz w:val="21"/>
          <w:szCs w:val="21"/>
        </w:rPr>
      </w:pPr>
    </w:p>
    <w:p w14:paraId="535C4060">
      <w:pPr>
        <w:spacing w:line="360" w:lineRule="exact"/>
        <w:rPr>
          <w:rFonts w:hAnsi="宋体" w:cs="宋体"/>
          <w:sz w:val="21"/>
          <w:szCs w:val="21"/>
        </w:rPr>
      </w:pPr>
      <w:r>
        <w:rPr>
          <w:rFonts w:hint="eastAsia" w:hAnsi="宋体" w:cs="宋体"/>
          <w:sz w:val="21"/>
          <w:szCs w:val="21"/>
        </w:rPr>
        <w:t>发包人：  (公章)                     承包人：  (公章)</w:t>
      </w:r>
    </w:p>
    <w:p w14:paraId="277F323C">
      <w:pPr>
        <w:spacing w:line="360" w:lineRule="exact"/>
        <w:rPr>
          <w:rFonts w:hAnsi="宋体" w:cs="宋体"/>
          <w:sz w:val="21"/>
          <w:szCs w:val="21"/>
          <w:u w:val="single"/>
        </w:rPr>
      </w:pPr>
    </w:p>
    <w:p w14:paraId="752D2625">
      <w:pPr>
        <w:spacing w:line="360" w:lineRule="exact"/>
        <w:rPr>
          <w:rFonts w:hAnsi="宋体" w:cs="宋体"/>
          <w:sz w:val="21"/>
          <w:szCs w:val="21"/>
        </w:rPr>
      </w:pPr>
      <w:r>
        <w:rPr>
          <w:rFonts w:hint="eastAsia" w:hAnsi="宋体" w:cs="宋体"/>
          <w:sz w:val="21"/>
          <w:szCs w:val="21"/>
        </w:rPr>
        <w:t>法定代表人或其委托代理人：          法定代表人或其委托代理人：</w:t>
      </w:r>
    </w:p>
    <w:p w14:paraId="0482DD34">
      <w:pPr>
        <w:spacing w:line="360" w:lineRule="exact"/>
        <w:rPr>
          <w:rFonts w:hAnsi="宋体" w:cs="宋体"/>
          <w:sz w:val="21"/>
          <w:szCs w:val="21"/>
        </w:rPr>
      </w:pPr>
      <w:r>
        <w:rPr>
          <w:rFonts w:hint="eastAsia" w:hAnsi="宋体" w:cs="宋体"/>
          <w:sz w:val="21"/>
          <w:szCs w:val="21"/>
        </w:rPr>
        <w:t>（签字）                            （签字）</w:t>
      </w:r>
    </w:p>
    <w:p w14:paraId="289F4C5A">
      <w:pPr>
        <w:spacing w:line="360" w:lineRule="exact"/>
        <w:rPr>
          <w:rFonts w:hAnsi="宋体" w:cs="宋体"/>
          <w:sz w:val="21"/>
          <w:szCs w:val="21"/>
          <w:u w:val="single"/>
        </w:rPr>
      </w:pPr>
    </w:p>
    <w:p w14:paraId="72BA2D24">
      <w:pPr>
        <w:tabs>
          <w:tab w:val="left" w:pos="4410"/>
        </w:tabs>
        <w:spacing w:line="360" w:lineRule="exact"/>
        <w:rPr>
          <w:rFonts w:hAnsi="宋体" w:cs="宋体"/>
          <w:sz w:val="21"/>
          <w:szCs w:val="21"/>
        </w:rPr>
      </w:pPr>
      <w:r>
        <w:rPr>
          <w:rFonts w:hint="eastAsia" w:hAnsi="宋体" w:cs="宋体"/>
          <w:sz w:val="21"/>
          <w:szCs w:val="21"/>
        </w:rPr>
        <w:t>统一社会信用代码：</w:t>
      </w:r>
      <w:r>
        <w:rPr>
          <w:rFonts w:hint="eastAsia" w:hAnsi="宋体" w:cs="宋体"/>
          <w:sz w:val="21"/>
          <w:szCs w:val="21"/>
          <w:u w:val="single"/>
        </w:rPr>
        <w:t xml:space="preserve">       </w:t>
      </w:r>
      <w:r>
        <w:rPr>
          <w:rFonts w:hint="eastAsia" w:hAnsi="宋体" w:cs="宋体"/>
          <w:sz w:val="21"/>
          <w:szCs w:val="21"/>
        </w:rPr>
        <w:t xml:space="preserve">      统一社会信用代码：</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10D14731">
      <w:pPr>
        <w:spacing w:line="360" w:lineRule="exact"/>
        <w:rPr>
          <w:rFonts w:hAnsi="宋体" w:cs="宋体"/>
          <w:sz w:val="21"/>
          <w:szCs w:val="21"/>
        </w:rPr>
      </w:pPr>
      <w:r>
        <w:rPr>
          <w:rFonts w:hint="eastAsia" w:hAnsi="宋体" w:cs="宋体"/>
          <w:sz w:val="21"/>
          <w:szCs w:val="21"/>
        </w:rPr>
        <w:t>地  址：</w:t>
      </w:r>
      <w:r>
        <w:rPr>
          <w:rFonts w:hint="eastAsia" w:hAnsi="宋体" w:cs="宋体"/>
          <w:sz w:val="21"/>
          <w:szCs w:val="21"/>
          <w:u w:val="single"/>
        </w:rPr>
        <w:t xml:space="preserve">     </w:t>
      </w:r>
      <w:r>
        <w:rPr>
          <w:rFonts w:hint="eastAsia" w:hAnsi="宋体" w:cs="宋体"/>
          <w:sz w:val="21"/>
          <w:szCs w:val="21"/>
        </w:rPr>
        <w:t xml:space="preserve">         地  址：</w:t>
      </w:r>
      <w:r>
        <w:rPr>
          <w:rFonts w:hint="eastAsia" w:hAnsi="宋体" w:cs="宋体"/>
          <w:sz w:val="21"/>
          <w:szCs w:val="21"/>
          <w:u w:val="single"/>
        </w:rPr>
        <w:t xml:space="preserve"> </w:t>
      </w:r>
      <w:r>
        <w:rPr>
          <w:rFonts w:hAnsi="宋体" w:cs="宋体"/>
          <w:sz w:val="21"/>
          <w:szCs w:val="21"/>
          <w:u w:val="single"/>
        </w:rPr>
        <w:t xml:space="preserve">                   </w:t>
      </w:r>
      <w:r>
        <w:rPr>
          <w:rFonts w:hint="eastAsia" w:hAnsi="宋体" w:cs="宋体"/>
          <w:sz w:val="21"/>
          <w:szCs w:val="21"/>
          <w:u w:val="single"/>
        </w:rPr>
        <w:t xml:space="preserve">    </w:t>
      </w:r>
    </w:p>
    <w:p w14:paraId="20A7B2BF">
      <w:pPr>
        <w:spacing w:line="360" w:lineRule="exact"/>
        <w:rPr>
          <w:rFonts w:hAnsi="宋体" w:cs="宋体"/>
          <w:sz w:val="21"/>
          <w:szCs w:val="21"/>
        </w:rPr>
      </w:pPr>
      <w:r>
        <w:rPr>
          <w:rFonts w:hint="eastAsia" w:hAnsi="宋体" w:cs="宋体"/>
          <w:sz w:val="21"/>
          <w:szCs w:val="21"/>
        </w:rPr>
        <w:t>邮政编码：</w:t>
      </w:r>
      <w:r>
        <w:rPr>
          <w:rFonts w:hint="eastAsia" w:hAnsi="宋体" w:cs="宋体"/>
          <w:sz w:val="21"/>
          <w:szCs w:val="21"/>
          <w:u w:val="single"/>
        </w:rPr>
        <w:t xml:space="preserve">      </w:t>
      </w:r>
      <w:r>
        <w:rPr>
          <w:rFonts w:hint="eastAsia" w:hAnsi="宋体" w:cs="宋体"/>
          <w:sz w:val="21"/>
          <w:szCs w:val="21"/>
        </w:rPr>
        <w:t xml:space="preserve">        邮政编码：</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40992629">
      <w:pPr>
        <w:spacing w:line="360" w:lineRule="exact"/>
        <w:rPr>
          <w:rFonts w:hAnsi="宋体" w:cs="宋体"/>
          <w:sz w:val="21"/>
          <w:szCs w:val="21"/>
        </w:rPr>
      </w:pPr>
      <w:r>
        <w:rPr>
          <w:rFonts w:hint="eastAsia" w:hAnsi="宋体" w:cs="宋体"/>
          <w:sz w:val="21"/>
          <w:szCs w:val="21"/>
        </w:rPr>
        <w:t>法定代表人：</w:t>
      </w:r>
      <w:r>
        <w:rPr>
          <w:rFonts w:hint="eastAsia" w:hAnsi="宋体" w:cs="宋体"/>
          <w:sz w:val="21"/>
          <w:szCs w:val="21"/>
          <w:u w:val="single"/>
        </w:rPr>
        <w:t xml:space="preserve">           </w:t>
      </w:r>
      <w:r>
        <w:rPr>
          <w:rFonts w:hint="eastAsia" w:hAnsi="宋体" w:cs="宋体"/>
          <w:sz w:val="21"/>
          <w:szCs w:val="21"/>
        </w:rPr>
        <w:t xml:space="preserve">         法定代表人：</w:t>
      </w:r>
      <w:r>
        <w:rPr>
          <w:rFonts w:hint="eastAsia" w:hAnsi="宋体" w:cs="宋体"/>
          <w:sz w:val="21"/>
          <w:szCs w:val="21"/>
          <w:u w:val="single"/>
        </w:rPr>
        <w:t xml:space="preserve">  </w:t>
      </w:r>
      <w:r>
        <w:rPr>
          <w:rFonts w:hAnsi="宋体" w:cs="宋体"/>
          <w:sz w:val="21"/>
          <w:szCs w:val="21"/>
          <w:u w:val="single"/>
        </w:rPr>
        <w:t xml:space="preserve">           </w:t>
      </w:r>
      <w:r>
        <w:rPr>
          <w:rFonts w:hint="eastAsia" w:hAnsi="宋体" w:cs="宋体"/>
          <w:sz w:val="21"/>
          <w:szCs w:val="21"/>
          <w:u w:val="single"/>
        </w:rPr>
        <w:t xml:space="preserve">     </w:t>
      </w:r>
    </w:p>
    <w:p w14:paraId="728BEB79">
      <w:pPr>
        <w:spacing w:line="360" w:lineRule="exact"/>
        <w:rPr>
          <w:rFonts w:hAnsi="宋体" w:cs="宋体"/>
          <w:sz w:val="21"/>
          <w:szCs w:val="21"/>
        </w:rPr>
      </w:pPr>
      <w:r>
        <w:rPr>
          <w:rFonts w:hint="eastAsia" w:hAnsi="宋体" w:cs="宋体"/>
          <w:sz w:val="21"/>
          <w:szCs w:val="21"/>
        </w:rPr>
        <w:t>委托代理人：</w:t>
      </w:r>
      <w:r>
        <w:rPr>
          <w:rFonts w:hint="eastAsia" w:hAnsi="宋体" w:cs="宋体"/>
          <w:sz w:val="21"/>
          <w:szCs w:val="21"/>
          <w:u w:val="single"/>
        </w:rPr>
        <w:t xml:space="preserve">           </w:t>
      </w:r>
      <w:r>
        <w:rPr>
          <w:rFonts w:hint="eastAsia" w:hAnsi="宋体" w:cs="宋体"/>
          <w:sz w:val="21"/>
          <w:szCs w:val="21"/>
        </w:rPr>
        <w:t xml:space="preserve">         委托代理人：</w:t>
      </w:r>
      <w:r>
        <w:rPr>
          <w:rFonts w:hint="eastAsia" w:hAnsi="宋体" w:cs="宋体"/>
          <w:sz w:val="21"/>
          <w:szCs w:val="21"/>
          <w:u w:val="single"/>
        </w:rPr>
        <w:t xml:space="preserve">             </w:t>
      </w:r>
    </w:p>
    <w:p w14:paraId="626D7F67">
      <w:pPr>
        <w:spacing w:line="360" w:lineRule="exact"/>
        <w:rPr>
          <w:rFonts w:hAnsi="宋体" w:cs="宋体"/>
          <w:sz w:val="21"/>
          <w:szCs w:val="21"/>
        </w:rPr>
      </w:pPr>
      <w:r>
        <w:rPr>
          <w:rFonts w:hint="eastAsia" w:hAnsi="宋体" w:cs="宋体"/>
          <w:sz w:val="21"/>
          <w:szCs w:val="21"/>
        </w:rPr>
        <w:t>电  话：</w:t>
      </w:r>
      <w:r>
        <w:rPr>
          <w:rFonts w:hint="eastAsia" w:hAnsi="宋体" w:cs="宋体"/>
          <w:sz w:val="21"/>
          <w:szCs w:val="21"/>
          <w:u w:val="single"/>
        </w:rPr>
        <w:t xml:space="preserve">   </w:t>
      </w:r>
      <w:r>
        <w:rPr>
          <w:rFonts w:hint="eastAsia" w:hAnsi="宋体" w:cs="宋体"/>
          <w:sz w:val="21"/>
          <w:szCs w:val="21"/>
        </w:rPr>
        <w:t xml:space="preserve">         电  话：</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2016E294">
      <w:pPr>
        <w:spacing w:line="360" w:lineRule="exact"/>
        <w:rPr>
          <w:rFonts w:hAnsi="宋体" w:cs="宋体"/>
          <w:sz w:val="21"/>
          <w:szCs w:val="21"/>
        </w:rPr>
      </w:pPr>
      <w:r>
        <w:rPr>
          <w:rFonts w:hint="eastAsia" w:hAnsi="宋体" w:cs="宋体"/>
          <w:sz w:val="21"/>
          <w:szCs w:val="21"/>
        </w:rPr>
        <w:t>传  真：</w:t>
      </w:r>
      <w:r>
        <w:rPr>
          <w:rFonts w:hint="eastAsia" w:hAnsi="宋体" w:cs="宋体"/>
          <w:sz w:val="21"/>
          <w:szCs w:val="21"/>
          <w:u w:val="single"/>
        </w:rPr>
        <w:t xml:space="preserve">   </w:t>
      </w:r>
      <w:r>
        <w:rPr>
          <w:rFonts w:hint="eastAsia" w:hAnsi="宋体" w:cs="宋体"/>
          <w:sz w:val="21"/>
          <w:szCs w:val="21"/>
        </w:rPr>
        <w:t xml:space="preserve">         传  真：</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55858C6C">
      <w:pPr>
        <w:spacing w:line="360" w:lineRule="exact"/>
        <w:rPr>
          <w:rFonts w:hAnsi="宋体" w:cs="宋体"/>
          <w:sz w:val="21"/>
          <w:szCs w:val="21"/>
        </w:rPr>
      </w:pPr>
      <w:r>
        <w:rPr>
          <w:rFonts w:hint="eastAsia" w:hAnsi="宋体" w:cs="宋体"/>
          <w:sz w:val="21"/>
          <w:szCs w:val="21"/>
        </w:rPr>
        <w:t>电子信箱：</w:t>
      </w:r>
      <w:r>
        <w:rPr>
          <w:rFonts w:hint="eastAsia" w:hAnsi="宋体" w:cs="宋体"/>
          <w:sz w:val="21"/>
          <w:szCs w:val="21"/>
          <w:u w:val="single"/>
        </w:rPr>
        <w:t xml:space="preserve">                  </w:t>
      </w:r>
      <w:r>
        <w:rPr>
          <w:rFonts w:hint="eastAsia" w:hAnsi="宋体" w:cs="宋体"/>
          <w:sz w:val="21"/>
          <w:szCs w:val="21"/>
        </w:rPr>
        <w:t xml:space="preserve">        电子信箱：</w:t>
      </w:r>
      <w:r>
        <w:rPr>
          <w:rFonts w:hint="eastAsia" w:hAnsi="宋体" w:cs="宋体"/>
          <w:sz w:val="21"/>
          <w:szCs w:val="21"/>
          <w:u w:val="single"/>
        </w:rPr>
        <w:t></w:t>
      </w:r>
      <w:r>
        <w:rPr>
          <w:rFonts w:hAnsi="宋体" w:cs="宋体"/>
          <w:sz w:val="21"/>
          <w:szCs w:val="21"/>
          <w:u w:val="single"/>
        </w:rPr>
        <w:t xml:space="preserve">                        </w:t>
      </w:r>
    </w:p>
    <w:p w14:paraId="3C4CD872">
      <w:pPr>
        <w:spacing w:line="360" w:lineRule="exact"/>
        <w:rPr>
          <w:rFonts w:hAnsi="宋体" w:cs="宋体"/>
          <w:sz w:val="21"/>
          <w:szCs w:val="21"/>
        </w:rPr>
      </w:pPr>
      <w:r>
        <w:rPr>
          <w:rFonts w:hint="eastAsia" w:hAnsi="宋体" w:cs="宋体"/>
          <w:sz w:val="21"/>
          <w:szCs w:val="21"/>
        </w:rPr>
        <w:t>开户银行：</w:t>
      </w:r>
      <w:r>
        <w:rPr>
          <w:rFonts w:hint="eastAsia" w:hAnsi="宋体" w:cs="宋体"/>
          <w:sz w:val="21"/>
          <w:szCs w:val="21"/>
          <w:u w:val="single"/>
        </w:rPr>
        <w:t xml:space="preserve">    </w:t>
      </w:r>
      <w:r>
        <w:rPr>
          <w:rFonts w:hint="eastAsia" w:hAnsi="宋体" w:cs="宋体"/>
          <w:sz w:val="21"/>
          <w:szCs w:val="21"/>
        </w:rPr>
        <w:t xml:space="preserve">        开户银行：</w:t>
      </w:r>
      <w:r>
        <w:rPr>
          <w:rFonts w:hint="eastAsia" w:hAnsi="宋体" w:cs="宋体"/>
          <w:sz w:val="21"/>
          <w:szCs w:val="21"/>
          <w:u w:val="single"/>
        </w:rPr>
        <w:t xml:space="preserve"> </w:t>
      </w:r>
      <w:r>
        <w:rPr>
          <w:rFonts w:hAnsi="宋体" w:cs="宋体"/>
          <w:sz w:val="21"/>
          <w:szCs w:val="21"/>
          <w:u w:val="single"/>
        </w:rPr>
        <w:t xml:space="preserve">                         </w:t>
      </w:r>
      <w:r>
        <w:rPr>
          <w:rFonts w:hint="eastAsia" w:hAnsi="宋体" w:cs="宋体"/>
          <w:sz w:val="21"/>
          <w:szCs w:val="21"/>
          <w:u w:val="single"/>
        </w:rPr>
        <w:t xml:space="preserve"> </w:t>
      </w:r>
    </w:p>
    <w:p w14:paraId="11BA1130">
      <w:pPr>
        <w:spacing w:line="360" w:lineRule="exact"/>
        <w:rPr>
          <w:rFonts w:hAnsi="宋体" w:cs="宋体"/>
          <w:sz w:val="21"/>
          <w:szCs w:val="21"/>
          <w:u w:val="single"/>
        </w:rPr>
      </w:pPr>
      <w:r>
        <w:rPr>
          <w:rFonts w:hint="eastAsia" w:hAnsi="宋体" w:cs="宋体"/>
          <w:sz w:val="21"/>
          <w:szCs w:val="21"/>
        </w:rPr>
        <w:t>账  号：</w:t>
      </w:r>
      <w:r>
        <w:rPr>
          <w:rFonts w:hint="eastAsia" w:hAnsi="宋体" w:cs="宋体"/>
          <w:sz w:val="21"/>
          <w:szCs w:val="21"/>
          <w:u w:val="single"/>
        </w:rPr>
        <w:t xml:space="preserve">        </w:t>
      </w:r>
      <w:r>
        <w:rPr>
          <w:rFonts w:hint="eastAsia" w:hAnsi="宋体" w:cs="宋体"/>
          <w:sz w:val="21"/>
          <w:szCs w:val="21"/>
        </w:rPr>
        <w:t xml:space="preserve">        账  号：</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777F1853">
      <w:pPr>
        <w:snapToGrid w:val="0"/>
        <w:spacing w:before="312" w:after="156" w:line="360" w:lineRule="auto"/>
        <w:jc w:val="center"/>
        <w:textAlignment w:val="baseline"/>
        <w:rPr>
          <w:rFonts w:hAnsi="宋体"/>
          <w:sz w:val="24"/>
        </w:rPr>
      </w:pPr>
      <w:r>
        <w:rPr>
          <w:rFonts w:hAnsi="宋体"/>
          <w:sz w:val="24"/>
        </w:rPr>
        <w:br w:type="textWrapping"/>
      </w:r>
    </w:p>
    <w:p w14:paraId="7453961A">
      <w:pPr>
        <w:pStyle w:val="6"/>
      </w:pPr>
    </w:p>
    <w:p w14:paraId="361BDB14">
      <w:pPr>
        <w:rPr>
          <w:rFonts w:hAnsi="宋体"/>
          <w:sz w:val="24"/>
        </w:rPr>
      </w:pPr>
    </w:p>
    <w:p w14:paraId="12C895E9">
      <w:pPr>
        <w:pStyle w:val="6"/>
      </w:pPr>
    </w:p>
    <w:p w14:paraId="21588A6E">
      <w:pPr>
        <w:rPr>
          <w:rFonts w:hAnsi="宋体"/>
          <w:sz w:val="24"/>
        </w:rPr>
      </w:pPr>
    </w:p>
    <w:p w14:paraId="7383AC5E">
      <w:pPr>
        <w:pStyle w:val="6"/>
      </w:pPr>
    </w:p>
    <w:p w14:paraId="309D3729">
      <w:pPr>
        <w:rPr>
          <w:rFonts w:hAnsi="宋体"/>
          <w:sz w:val="24"/>
        </w:rPr>
      </w:pPr>
    </w:p>
    <w:p w14:paraId="57E00370">
      <w:pPr>
        <w:pStyle w:val="6"/>
      </w:pPr>
    </w:p>
    <w:p w14:paraId="59D369EB">
      <w:pPr>
        <w:rPr>
          <w:rFonts w:hAnsi="宋体"/>
          <w:sz w:val="24"/>
        </w:rPr>
      </w:pPr>
    </w:p>
    <w:p w14:paraId="3E7DEE21">
      <w:pPr>
        <w:pStyle w:val="6"/>
      </w:pPr>
    </w:p>
    <w:p w14:paraId="52147569">
      <w:pPr>
        <w:rPr>
          <w:rFonts w:hAnsi="宋体"/>
          <w:sz w:val="24"/>
        </w:rPr>
      </w:pPr>
    </w:p>
    <w:p w14:paraId="38956DDC">
      <w:pPr>
        <w:pStyle w:val="6"/>
      </w:pPr>
    </w:p>
    <w:p w14:paraId="6CEA5D96">
      <w:pPr>
        <w:rPr>
          <w:rFonts w:hAnsi="宋体"/>
          <w:sz w:val="24"/>
        </w:rPr>
      </w:pPr>
    </w:p>
    <w:p w14:paraId="6C683702">
      <w:pPr>
        <w:pStyle w:val="6"/>
      </w:pPr>
    </w:p>
    <w:p w14:paraId="1D45AD9C"/>
    <w:p w14:paraId="3EDA5682">
      <w:pPr>
        <w:pStyle w:val="6"/>
      </w:pPr>
    </w:p>
    <w:p w14:paraId="3B21F5B4"/>
    <w:p w14:paraId="14599560">
      <w:pPr>
        <w:pStyle w:val="6"/>
      </w:pPr>
    </w:p>
    <w:p w14:paraId="28C84A8C">
      <w:pPr>
        <w:rPr>
          <w:rFonts w:hAnsi="宋体"/>
          <w:sz w:val="24"/>
        </w:rPr>
      </w:pPr>
    </w:p>
    <w:p w14:paraId="2D8FF09E">
      <w:pPr>
        <w:pStyle w:val="6"/>
      </w:pPr>
    </w:p>
    <w:p w14:paraId="254093A5">
      <w:pPr>
        <w:snapToGrid w:val="0"/>
        <w:spacing w:before="312" w:after="156" w:line="360" w:lineRule="auto"/>
        <w:jc w:val="center"/>
        <w:textAlignment w:val="baseline"/>
        <w:rPr>
          <w:rFonts w:hAnsi="宋体"/>
          <w:b/>
          <w:sz w:val="30"/>
        </w:rPr>
      </w:pPr>
      <w:r>
        <w:rPr>
          <w:rFonts w:hint="eastAsia" w:hAnsi="宋体"/>
          <w:b/>
          <w:sz w:val="30"/>
          <w:szCs w:val="30"/>
        </w:rPr>
        <w:t xml:space="preserve"> 第二部分 通用合同条款（略）</w:t>
      </w:r>
    </w:p>
    <w:p w14:paraId="6294D93F">
      <w:pPr>
        <w:snapToGrid w:val="0"/>
        <w:spacing w:line="360" w:lineRule="auto"/>
        <w:jc w:val="center"/>
        <w:textAlignment w:val="baseline"/>
        <w:rPr>
          <w:rFonts w:hAnsi="宋体"/>
          <w:sz w:val="21"/>
          <w:szCs w:val="21"/>
        </w:rPr>
      </w:pPr>
      <w:r>
        <w:rPr>
          <w:rFonts w:hint="eastAsia" w:hAnsi="宋体"/>
          <w:sz w:val="21"/>
          <w:szCs w:val="21"/>
        </w:rPr>
        <w:t>通用合同条款采用住房和城乡建设部、国家工商行政管理总局制定的《建设工程施工合同（示范文本）》（</w:t>
      </w:r>
      <w:r>
        <w:rPr>
          <w:rFonts w:hAnsi="宋体"/>
          <w:sz w:val="21"/>
          <w:szCs w:val="21"/>
        </w:rPr>
        <w:t>GF</w:t>
      </w:r>
      <w:r>
        <w:rPr>
          <w:rFonts w:hint="eastAsia" w:hAnsi="宋体"/>
          <w:sz w:val="21"/>
          <w:szCs w:val="21"/>
        </w:rPr>
        <w:t>—</w:t>
      </w:r>
      <w:r>
        <w:rPr>
          <w:rFonts w:hAnsi="宋体"/>
          <w:sz w:val="21"/>
          <w:szCs w:val="21"/>
        </w:rPr>
        <w:t>201</w:t>
      </w:r>
      <w:r>
        <w:rPr>
          <w:rFonts w:hint="eastAsia" w:hAnsi="宋体"/>
          <w:sz w:val="21"/>
          <w:szCs w:val="21"/>
        </w:rPr>
        <w:t>7—</w:t>
      </w:r>
      <w:r>
        <w:rPr>
          <w:rFonts w:hAnsi="宋体"/>
          <w:sz w:val="21"/>
          <w:szCs w:val="21"/>
        </w:rPr>
        <w:t>0201</w:t>
      </w:r>
      <w:r>
        <w:rPr>
          <w:rFonts w:hint="eastAsia" w:hAnsi="宋体"/>
          <w:sz w:val="21"/>
          <w:szCs w:val="21"/>
        </w:rPr>
        <w:t>）的通用合同条款。</w:t>
      </w:r>
    </w:p>
    <w:p w14:paraId="3B5583B5">
      <w:pPr>
        <w:snapToGrid w:val="0"/>
        <w:spacing w:line="360" w:lineRule="auto"/>
        <w:jc w:val="center"/>
        <w:textAlignment w:val="baseline"/>
        <w:rPr>
          <w:rFonts w:hAnsi="宋体"/>
          <w:b/>
          <w:sz w:val="20"/>
        </w:rPr>
      </w:pPr>
    </w:p>
    <w:p w14:paraId="48451773">
      <w:pPr>
        <w:pStyle w:val="34"/>
        <w:snapToGrid w:val="0"/>
        <w:spacing w:line="360" w:lineRule="auto"/>
        <w:jc w:val="center"/>
        <w:textAlignment w:val="baseline"/>
        <w:rPr>
          <w:rFonts w:hAnsi="宋体"/>
          <w:b/>
          <w:bCs/>
          <w:sz w:val="30"/>
          <w:szCs w:val="30"/>
        </w:rPr>
      </w:pPr>
      <w:r>
        <w:rPr>
          <w:rFonts w:hint="eastAsia" w:hAnsi="宋体"/>
          <w:b/>
          <w:sz w:val="30"/>
          <w:szCs w:val="30"/>
        </w:rPr>
        <w:t>第三部分  专用条款</w:t>
      </w:r>
    </w:p>
    <w:p w14:paraId="2AE32C8A">
      <w:pPr>
        <w:snapToGrid w:val="0"/>
        <w:spacing w:line="360" w:lineRule="auto"/>
        <w:ind w:firstLine="420" w:firstLineChars="200"/>
        <w:textAlignment w:val="baseline"/>
        <w:rPr>
          <w:rFonts w:hAnsi="宋体" w:cs="宋体"/>
          <w:sz w:val="21"/>
          <w:szCs w:val="21"/>
        </w:rPr>
      </w:pPr>
      <w:bookmarkStart w:id="461" w:name="_Toc351203633"/>
      <w:r>
        <w:rPr>
          <w:rFonts w:hint="eastAsia" w:hAnsi="宋体" w:cs="宋体"/>
          <w:sz w:val="21"/>
          <w:szCs w:val="21"/>
        </w:rPr>
        <w:t>1. 一般约定</w:t>
      </w:r>
      <w:bookmarkEnd w:id="461"/>
    </w:p>
    <w:p w14:paraId="22C5B948">
      <w:pPr>
        <w:snapToGrid w:val="0"/>
        <w:spacing w:line="360" w:lineRule="auto"/>
        <w:ind w:firstLine="420" w:firstLineChars="200"/>
        <w:textAlignment w:val="baseline"/>
        <w:rPr>
          <w:rFonts w:hAnsi="宋体" w:cs="宋体"/>
          <w:sz w:val="21"/>
          <w:szCs w:val="21"/>
        </w:rPr>
      </w:pPr>
      <w:r>
        <w:rPr>
          <w:rFonts w:hint="eastAsia" w:hAnsi="宋体" w:cs="宋体"/>
          <w:sz w:val="21"/>
          <w:szCs w:val="21"/>
        </w:rPr>
        <w:t>1.1 词语定义</w:t>
      </w:r>
    </w:p>
    <w:p w14:paraId="2259B344">
      <w:pPr>
        <w:snapToGrid w:val="0"/>
        <w:spacing w:line="360" w:lineRule="auto"/>
        <w:ind w:firstLine="420" w:firstLineChars="200"/>
        <w:textAlignment w:val="baseline"/>
        <w:rPr>
          <w:rFonts w:hAnsi="宋体" w:cs="宋体"/>
          <w:kern w:val="0"/>
          <w:sz w:val="21"/>
          <w:szCs w:val="21"/>
        </w:rPr>
      </w:pPr>
      <w:r>
        <w:rPr>
          <w:rFonts w:hint="eastAsia" w:hAnsi="宋体" w:cs="宋体"/>
          <w:kern w:val="0"/>
          <w:sz w:val="21"/>
          <w:szCs w:val="21"/>
        </w:rPr>
        <w:t>1.1.1合同</w:t>
      </w:r>
    </w:p>
    <w:p w14:paraId="61EF0A0F">
      <w:pPr>
        <w:snapToGrid w:val="0"/>
        <w:spacing w:line="360" w:lineRule="auto"/>
        <w:ind w:firstLine="420" w:firstLineChars="200"/>
        <w:textAlignment w:val="baseline"/>
        <w:rPr>
          <w:rFonts w:hAnsi="宋体" w:cs="宋体"/>
          <w:kern w:val="0"/>
          <w:sz w:val="21"/>
          <w:szCs w:val="21"/>
        </w:rPr>
      </w:pPr>
      <w:r>
        <w:rPr>
          <w:rFonts w:hint="eastAsia" w:hAnsi="宋体" w:cs="宋体"/>
          <w:kern w:val="0"/>
          <w:sz w:val="21"/>
          <w:szCs w:val="21"/>
        </w:rPr>
        <w:t>1.1.1.10其他合同文件包括：</w:t>
      </w:r>
    </w:p>
    <w:p w14:paraId="66372295">
      <w:pPr>
        <w:snapToGrid w:val="0"/>
        <w:spacing w:line="360" w:lineRule="auto"/>
        <w:ind w:firstLine="422" w:firstLineChars="200"/>
        <w:textAlignment w:val="baseline"/>
        <w:rPr>
          <w:rFonts w:hAnsi="宋体" w:cs="宋体"/>
          <w:b/>
          <w:bCs/>
          <w:sz w:val="21"/>
          <w:szCs w:val="21"/>
        </w:rPr>
      </w:pPr>
      <w:r>
        <w:rPr>
          <w:rFonts w:hint="eastAsia" w:hAnsi="宋体" w:cs="MingLiU_HKSCS"/>
          <w:b/>
          <w:bCs/>
          <w:sz w:val="21"/>
          <w:szCs w:val="21"/>
        </w:rPr>
        <w:t xml:space="preserve"> </w:t>
      </w:r>
      <w:r>
        <w:rPr>
          <w:rFonts w:hint="eastAsia" w:hAnsi="宋体" w:cs="宋体"/>
          <w:b/>
          <w:bCs/>
          <w:sz w:val="21"/>
          <w:szCs w:val="21"/>
          <w:u w:val="single" w:color="000000"/>
        </w:rPr>
        <w:t>施工组织</w:t>
      </w:r>
      <w:r>
        <w:fldChar w:fldCharType="begin"/>
      </w:r>
      <w:r>
        <w:instrText xml:space="preserve"> HYPERLINK "http://baike.baidu.com/view/14417.htm" \t "_blank" </w:instrText>
      </w:r>
      <w:r>
        <w:fldChar w:fldCharType="separate"/>
      </w:r>
      <w:r>
        <w:rPr>
          <w:rFonts w:hint="eastAsia" w:hAnsi="宋体" w:cs="宋体"/>
          <w:b/>
          <w:bCs/>
          <w:sz w:val="21"/>
          <w:szCs w:val="21"/>
          <w:u w:val="single" w:color="000000"/>
        </w:rPr>
        <w:t>设计</w:t>
      </w:r>
      <w:r>
        <w:rPr>
          <w:rFonts w:hint="eastAsia" w:hAnsi="宋体" w:cs="宋体"/>
          <w:b/>
          <w:bCs/>
          <w:sz w:val="21"/>
          <w:szCs w:val="21"/>
          <w:u w:val="single" w:color="000000"/>
        </w:rPr>
        <w:fldChar w:fldCharType="end"/>
      </w:r>
      <w:r>
        <w:rPr>
          <w:rFonts w:hint="eastAsia" w:hAnsi="宋体" w:cs="宋体"/>
          <w:b/>
          <w:bCs/>
          <w:sz w:val="21"/>
          <w:szCs w:val="21"/>
          <w:u w:val="single" w:color="000000"/>
        </w:rPr>
        <w:t>：施工组织</w:t>
      </w:r>
      <w:r>
        <w:fldChar w:fldCharType="begin"/>
      </w:r>
      <w:r>
        <w:instrText xml:space="preserve"> HYPERLINK "http://baike.baidu.com/view/14417.htm" \t "_blank" </w:instrText>
      </w:r>
      <w:r>
        <w:fldChar w:fldCharType="separate"/>
      </w:r>
      <w:r>
        <w:rPr>
          <w:rFonts w:hint="eastAsia" w:hAnsi="宋体" w:cs="宋体"/>
          <w:b/>
          <w:bCs/>
          <w:sz w:val="21"/>
          <w:szCs w:val="21"/>
          <w:u w:val="single" w:color="000000"/>
        </w:rPr>
        <w:t>设计</w:t>
      </w:r>
      <w:r>
        <w:rPr>
          <w:rFonts w:hint="eastAsia" w:hAnsi="宋体" w:cs="宋体"/>
          <w:b/>
          <w:bCs/>
          <w:sz w:val="21"/>
          <w:szCs w:val="21"/>
          <w:u w:val="single" w:color="000000"/>
        </w:rPr>
        <w:fldChar w:fldCharType="end"/>
      </w:r>
      <w:r>
        <w:rPr>
          <w:rFonts w:hint="eastAsia" w:hAnsi="宋体" w:cs="宋体"/>
          <w:b/>
          <w:bCs/>
          <w:sz w:val="21"/>
          <w:szCs w:val="21"/>
          <w:u w:val="single" w:color="000000"/>
        </w:rPr>
        <w:t>是用来指导</w:t>
      </w:r>
      <w:r>
        <w:fldChar w:fldCharType="begin"/>
      </w:r>
      <w:r>
        <w:instrText xml:space="preserve"> HYPERLINK "http://baike.baidu.com/view/1094820.htm" \t "_blank" </w:instrText>
      </w:r>
      <w:r>
        <w:fldChar w:fldCharType="separate"/>
      </w:r>
      <w:r>
        <w:rPr>
          <w:rFonts w:hint="eastAsia" w:hAnsi="宋体" w:cs="宋体"/>
          <w:b/>
          <w:bCs/>
          <w:sz w:val="21"/>
          <w:szCs w:val="21"/>
          <w:u w:val="single" w:color="000000"/>
        </w:rPr>
        <w:t>施工项目</w:t>
      </w:r>
      <w:r>
        <w:rPr>
          <w:rFonts w:hint="eastAsia" w:hAnsi="宋体" w:cs="宋体"/>
          <w:b/>
          <w:bCs/>
          <w:sz w:val="21"/>
          <w:szCs w:val="21"/>
          <w:u w:val="single" w:color="000000"/>
        </w:rPr>
        <w:fldChar w:fldCharType="end"/>
      </w:r>
      <w:r>
        <w:rPr>
          <w:rFonts w:hint="eastAsia" w:hAnsi="宋体" w:cs="宋体"/>
          <w:b/>
          <w:bCs/>
          <w:sz w:val="21"/>
          <w:szCs w:val="21"/>
          <w:u w:val="single" w:color="000000"/>
        </w:rPr>
        <w:t>全过程各项活动的技术、经济和组织的综合性文件</w:t>
      </w:r>
      <w:r>
        <w:rPr>
          <w:rFonts w:hint="eastAsia" w:hAnsi="宋体" w:cs="宋体"/>
          <w:b/>
          <w:bCs/>
          <w:sz w:val="21"/>
          <w:szCs w:val="21"/>
        </w:rPr>
        <w:t>。</w:t>
      </w:r>
    </w:p>
    <w:p w14:paraId="1E944D11">
      <w:pPr>
        <w:snapToGrid w:val="0"/>
        <w:spacing w:line="360" w:lineRule="auto"/>
        <w:ind w:firstLine="420" w:firstLineChars="200"/>
        <w:textAlignment w:val="baseline"/>
        <w:rPr>
          <w:rFonts w:hAnsi="宋体" w:cs="宋体"/>
          <w:sz w:val="21"/>
          <w:szCs w:val="21"/>
        </w:rPr>
      </w:pPr>
      <w:r>
        <w:rPr>
          <w:rFonts w:hint="eastAsia" w:hAnsi="宋体" w:cs="宋体"/>
          <w:sz w:val="21"/>
          <w:szCs w:val="21"/>
        </w:rPr>
        <w:t>1.1.2 合同当事人及其他相关方</w:t>
      </w:r>
    </w:p>
    <w:p w14:paraId="312D7EE8">
      <w:pPr>
        <w:snapToGrid w:val="0"/>
        <w:spacing w:line="360" w:lineRule="auto"/>
        <w:ind w:firstLine="420" w:firstLineChars="200"/>
        <w:textAlignment w:val="baseline"/>
        <w:rPr>
          <w:rFonts w:hAnsi="宋体" w:cs="宋体"/>
          <w:sz w:val="21"/>
          <w:szCs w:val="21"/>
        </w:rPr>
      </w:pPr>
      <w:r>
        <w:rPr>
          <w:rFonts w:hint="eastAsia" w:hAnsi="宋体" w:cs="宋体"/>
          <w:sz w:val="21"/>
          <w:szCs w:val="21"/>
        </w:rPr>
        <w:t>1.1.2.4监理人：</w:t>
      </w:r>
    </w:p>
    <w:p w14:paraId="1BC5583C">
      <w:pPr>
        <w:snapToGrid w:val="0"/>
        <w:spacing w:line="360" w:lineRule="auto"/>
        <w:ind w:firstLine="420" w:firstLineChars="200"/>
        <w:textAlignment w:val="baseline"/>
        <w:rPr>
          <w:rFonts w:hAnsi="宋体" w:cs="宋体"/>
          <w:sz w:val="21"/>
          <w:szCs w:val="21"/>
        </w:rPr>
      </w:pPr>
      <w:r>
        <w:rPr>
          <w:rFonts w:hint="eastAsia" w:hAnsi="宋体" w:cs="宋体"/>
          <w:sz w:val="21"/>
          <w:szCs w:val="21"/>
        </w:rPr>
        <w:t>名    称：</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Ansi="宋体" w:cs="宋体"/>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7132F08A">
      <w:pPr>
        <w:snapToGrid w:val="0"/>
        <w:spacing w:line="360" w:lineRule="auto"/>
        <w:ind w:firstLine="420" w:firstLineChars="200"/>
        <w:textAlignment w:val="baseline"/>
        <w:rPr>
          <w:rFonts w:hAnsi="宋体" w:cs="宋体"/>
          <w:b/>
          <w:bCs/>
          <w:sz w:val="21"/>
          <w:szCs w:val="21"/>
          <w:u w:val="single"/>
        </w:rPr>
      </w:pPr>
      <w:r>
        <w:rPr>
          <w:rFonts w:hint="eastAsia" w:hAnsi="宋体" w:cs="宋体"/>
          <w:sz w:val="21"/>
          <w:szCs w:val="21"/>
        </w:rPr>
        <w:t>资质类别和等级：</w:t>
      </w:r>
      <w:r>
        <w:rPr>
          <w:rFonts w:hint="eastAsia" w:hAnsi="宋体" w:cs="宋体"/>
          <w:sz w:val="21"/>
          <w:szCs w:val="21"/>
          <w:u w:val="single" w:color="000000"/>
        </w:rPr>
        <w:t xml:space="preserve">         </w:t>
      </w:r>
      <w:r>
        <w:rPr>
          <w:rFonts w:hint="eastAsia" w:hAnsi="宋体" w:cs="宋体"/>
          <w:b/>
          <w:bCs/>
          <w:sz w:val="21"/>
          <w:szCs w:val="21"/>
        </w:rPr>
        <w:t>；</w:t>
      </w:r>
    </w:p>
    <w:p w14:paraId="0EB26DA0">
      <w:pPr>
        <w:snapToGrid w:val="0"/>
        <w:spacing w:line="360" w:lineRule="auto"/>
        <w:ind w:firstLine="420" w:firstLineChars="200"/>
        <w:textAlignment w:val="baseline"/>
        <w:rPr>
          <w:rFonts w:hAnsi="宋体" w:cs="宋体"/>
          <w:sz w:val="21"/>
          <w:szCs w:val="21"/>
        </w:rPr>
      </w:pPr>
      <w:r>
        <w:rPr>
          <w:rFonts w:hint="eastAsia" w:hAnsi="宋体" w:cs="宋体"/>
          <w:sz w:val="21"/>
          <w:szCs w:val="21"/>
        </w:rPr>
        <w:t>联系电话：</w:t>
      </w:r>
      <w:r>
        <w:rPr>
          <w:rFonts w:hint="eastAsia" w:hAnsi="宋体" w:cs="宋体"/>
          <w:sz w:val="21"/>
          <w:szCs w:val="21"/>
          <w:u w:val="single" w:color="000000"/>
        </w:rPr>
        <w:t xml:space="preserve">               </w:t>
      </w:r>
      <w:r>
        <w:rPr>
          <w:rFonts w:hint="eastAsia" w:hAnsi="宋体" w:cs="宋体"/>
          <w:sz w:val="21"/>
          <w:szCs w:val="21"/>
        </w:rPr>
        <w:t>；</w:t>
      </w:r>
    </w:p>
    <w:p w14:paraId="2E8610C5">
      <w:pPr>
        <w:snapToGrid w:val="0"/>
        <w:spacing w:line="360" w:lineRule="auto"/>
        <w:ind w:firstLine="420" w:firstLineChars="200"/>
        <w:textAlignment w:val="baseline"/>
        <w:rPr>
          <w:rFonts w:hAnsi="宋体" w:cs="宋体"/>
          <w:sz w:val="21"/>
          <w:szCs w:val="21"/>
        </w:rPr>
      </w:pPr>
      <w:r>
        <w:rPr>
          <w:rFonts w:hint="eastAsia" w:hAnsi="宋体" w:cs="宋体"/>
          <w:sz w:val="21"/>
          <w:szCs w:val="21"/>
        </w:rPr>
        <w:t>电子信箱：</w:t>
      </w:r>
      <w:r>
        <w:rPr>
          <w:rFonts w:hint="eastAsia" w:hAnsi="宋体" w:cs="宋体"/>
          <w:sz w:val="21"/>
          <w:szCs w:val="21"/>
          <w:u w:val="single" w:color="000000"/>
        </w:rPr>
        <w:t xml:space="preserve">               </w:t>
      </w:r>
      <w:r>
        <w:rPr>
          <w:rFonts w:hint="eastAsia" w:hAnsi="宋体" w:cs="宋体"/>
          <w:sz w:val="21"/>
          <w:szCs w:val="21"/>
        </w:rPr>
        <w:t>；</w:t>
      </w:r>
    </w:p>
    <w:p w14:paraId="566F07A5">
      <w:pPr>
        <w:snapToGrid w:val="0"/>
        <w:spacing w:line="360" w:lineRule="auto"/>
        <w:ind w:firstLine="420" w:firstLineChars="200"/>
        <w:textAlignment w:val="baseline"/>
        <w:rPr>
          <w:rFonts w:hAnsi="宋体" w:cs="宋体"/>
          <w:b/>
          <w:bCs/>
          <w:sz w:val="21"/>
          <w:szCs w:val="21"/>
          <w:u w:val="single"/>
        </w:rPr>
      </w:pPr>
      <w:r>
        <w:rPr>
          <w:rFonts w:hint="eastAsia" w:hAnsi="宋体" w:cs="宋体"/>
          <w:sz w:val="21"/>
          <w:szCs w:val="21"/>
        </w:rPr>
        <w:t>通信地址：</w:t>
      </w:r>
      <w:r>
        <w:rPr>
          <w:rFonts w:hint="eastAsia" w:hAnsi="宋体" w:cs="MingLiU_HKSCS"/>
          <w:b/>
          <w:bCs/>
          <w:sz w:val="21"/>
          <w:szCs w:val="21"/>
          <w:u w:val="single" w:color="000000"/>
        </w:rPr>
        <w:t xml:space="preserve"> </w:t>
      </w:r>
      <w:r>
        <w:rPr>
          <w:rFonts w:hint="eastAsia" w:hAnsi="宋体" w:cs="宋体"/>
          <w:b/>
          <w:bCs/>
          <w:sz w:val="21"/>
          <w:szCs w:val="21"/>
          <w:u w:val="single" w:color="000000"/>
        </w:rPr>
        <w:t xml:space="preserve">           。</w:t>
      </w:r>
    </w:p>
    <w:p w14:paraId="66152E2D">
      <w:pPr>
        <w:snapToGrid w:val="0"/>
        <w:spacing w:line="360" w:lineRule="auto"/>
        <w:ind w:firstLine="420" w:firstLineChars="200"/>
        <w:textAlignment w:val="baseline"/>
        <w:rPr>
          <w:rFonts w:hAnsi="宋体" w:cs="宋体"/>
          <w:sz w:val="21"/>
          <w:szCs w:val="21"/>
        </w:rPr>
      </w:pPr>
      <w:r>
        <w:rPr>
          <w:rFonts w:hint="eastAsia" w:hAnsi="宋体" w:cs="宋体"/>
          <w:sz w:val="21"/>
          <w:szCs w:val="21"/>
        </w:rPr>
        <w:t>1.1.2.5 设计人：</w:t>
      </w:r>
    </w:p>
    <w:p w14:paraId="40701A8B">
      <w:pPr>
        <w:snapToGrid w:val="0"/>
        <w:spacing w:line="360" w:lineRule="auto"/>
        <w:ind w:firstLine="420" w:firstLineChars="200"/>
        <w:textAlignment w:val="baseline"/>
        <w:rPr>
          <w:rFonts w:hAnsi="宋体" w:cs="宋体"/>
          <w:sz w:val="21"/>
          <w:szCs w:val="21"/>
        </w:rPr>
      </w:pPr>
      <w:r>
        <w:rPr>
          <w:rFonts w:hint="eastAsia" w:hAnsi="宋体" w:cs="宋体"/>
          <w:sz w:val="21"/>
          <w:szCs w:val="21"/>
        </w:rPr>
        <w:t>名    称：</w:t>
      </w:r>
      <w:r>
        <w:rPr>
          <w:rFonts w:hint="eastAsia" w:hAnsi="宋体" w:cs="宋体"/>
          <w:sz w:val="21"/>
          <w:szCs w:val="21"/>
          <w:u w:val="single" w:color="000000"/>
        </w:rPr>
        <w:t xml:space="preserve">                     </w:t>
      </w:r>
      <w:r>
        <w:rPr>
          <w:rFonts w:hint="eastAsia" w:hAnsi="宋体" w:cs="宋体"/>
          <w:sz w:val="21"/>
          <w:szCs w:val="21"/>
        </w:rPr>
        <w:t>；</w:t>
      </w:r>
    </w:p>
    <w:p w14:paraId="65D26236">
      <w:pPr>
        <w:snapToGrid w:val="0"/>
        <w:spacing w:line="360" w:lineRule="auto"/>
        <w:ind w:firstLine="420" w:firstLineChars="200"/>
        <w:textAlignment w:val="baseline"/>
        <w:rPr>
          <w:rFonts w:hAnsi="宋体" w:cs="宋体"/>
          <w:sz w:val="21"/>
          <w:szCs w:val="21"/>
        </w:rPr>
      </w:pPr>
      <w:r>
        <w:rPr>
          <w:rFonts w:hint="eastAsia" w:hAnsi="宋体" w:cs="宋体"/>
          <w:sz w:val="21"/>
          <w:szCs w:val="21"/>
        </w:rPr>
        <w:t>资质类别和等级：</w:t>
      </w:r>
      <w:r>
        <w:rPr>
          <w:rFonts w:hint="eastAsia" w:hAnsi="宋体" w:cs="MingLiU_HKSCS"/>
          <w:sz w:val="21"/>
          <w:szCs w:val="21"/>
          <w:u w:val="single" w:color="000000"/>
        </w:rPr>
        <w:t xml:space="preserve"> </w:t>
      </w:r>
      <w:r>
        <w:rPr>
          <w:rFonts w:hint="eastAsia" w:hAnsi="宋体" w:cs="宋体"/>
          <w:b/>
          <w:b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4B25A505">
      <w:pPr>
        <w:snapToGrid w:val="0"/>
        <w:spacing w:line="360" w:lineRule="auto"/>
        <w:ind w:firstLine="420" w:firstLineChars="200"/>
        <w:textAlignment w:val="baseline"/>
        <w:rPr>
          <w:rFonts w:hAnsi="宋体" w:cs="宋体"/>
          <w:sz w:val="21"/>
          <w:szCs w:val="21"/>
        </w:rPr>
      </w:pPr>
      <w:r>
        <w:rPr>
          <w:rFonts w:hint="eastAsia" w:hAnsi="宋体" w:cs="宋体"/>
          <w:sz w:val="21"/>
          <w:szCs w:val="21"/>
        </w:rPr>
        <w:t>联系电话：</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05906550">
      <w:pPr>
        <w:snapToGrid w:val="0"/>
        <w:spacing w:line="360" w:lineRule="auto"/>
        <w:ind w:firstLine="420" w:firstLineChars="200"/>
        <w:textAlignment w:val="baseline"/>
        <w:rPr>
          <w:rFonts w:hAnsi="宋体" w:cs="宋体"/>
          <w:sz w:val="21"/>
          <w:szCs w:val="21"/>
        </w:rPr>
      </w:pPr>
      <w:r>
        <w:rPr>
          <w:rFonts w:hint="eastAsia" w:hAnsi="宋体" w:cs="宋体"/>
          <w:sz w:val="21"/>
          <w:szCs w:val="21"/>
        </w:rPr>
        <w:t>电子信箱：</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7921A7E0">
      <w:pPr>
        <w:snapToGrid w:val="0"/>
        <w:spacing w:line="360" w:lineRule="auto"/>
        <w:ind w:firstLine="420" w:firstLineChars="200"/>
        <w:textAlignment w:val="baseline"/>
        <w:rPr>
          <w:rFonts w:hAnsi="宋体" w:cs="宋体"/>
          <w:sz w:val="21"/>
          <w:szCs w:val="21"/>
        </w:rPr>
      </w:pPr>
      <w:r>
        <w:rPr>
          <w:rFonts w:hint="eastAsia" w:hAnsi="宋体" w:cs="宋体"/>
          <w:sz w:val="21"/>
          <w:szCs w:val="21"/>
        </w:rPr>
        <w:t>通信地址：</w:t>
      </w:r>
      <w:r>
        <w:rPr>
          <w:rFonts w:hint="eastAsia" w:hAnsi="宋体" w:cs="MingLiU_HKSCS"/>
          <w:sz w:val="21"/>
          <w:szCs w:val="21"/>
          <w:u w:val="single" w:color="000000"/>
        </w:rPr>
        <w:t xml:space="preserve"> </w:t>
      </w:r>
      <w:r>
        <w:rPr>
          <w:rFonts w:hint="eastAsia" w:hAnsi="宋体" w:cs="宋体"/>
          <w:b/>
          <w:b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3D39462E">
      <w:pPr>
        <w:snapToGrid w:val="0"/>
        <w:spacing w:line="360" w:lineRule="auto"/>
        <w:ind w:firstLine="420" w:firstLineChars="200"/>
        <w:textAlignment w:val="baseline"/>
        <w:rPr>
          <w:rFonts w:hAnsi="宋体" w:cs="宋体"/>
          <w:sz w:val="21"/>
          <w:szCs w:val="21"/>
        </w:rPr>
      </w:pPr>
      <w:r>
        <w:rPr>
          <w:rFonts w:hint="eastAsia" w:hAnsi="宋体" w:cs="宋体"/>
          <w:sz w:val="21"/>
          <w:szCs w:val="21"/>
        </w:rPr>
        <w:t>1.1.3 工程和设备</w:t>
      </w:r>
    </w:p>
    <w:p w14:paraId="6DC541B2">
      <w:pPr>
        <w:snapToGrid w:val="0"/>
        <w:spacing w:line="360" w:lineRule="auto"/>
        <w:ind w:firstLine="420" w:firstLineChars="200"/>
        <w:textAlignment w:val="baseline"/>
        <w:rPr>
          <w:rFonts w:hAnsi="宋体" w:cs="宋体"/>
          <w:sz w:val="21"/>
          <w:szCs w:val="21"/>
        </w:rPr>
      </w:pPr>
      <w:r>
        <w:rPr>
          <w:rFonts w:hint="eastAsia" w:hAnsi="宋体" w:cs="宋体"/>
          <w:sz w:val="21"/>
          <w:szCs w:val="21"/>
        </w:rPr>
        <w:t>1.1.3.7 作为施工现场组成部分的其他场所包括：</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383EE493">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1.1.3.9 永久占地包括：</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kern w:val="0"/>
          <w:sz w:val="21"/>
          <w:szCs w:val="21"/>
        </w:rPr>
        <w:t>。</w:t>
      </w:r>
    </w:p>
    <w:p w14:paraId="73AE1B00">
      <w:pPr>
        <w:snapToGrid w:val="0"/>
        <w:spacing w:line="360" w:lineRule="auto"/>
        <w:ind w:firstLine="420" w:firstLineChars="200"/>
        <w:jc w:val="left"/>
        <w:textAlignment w:val="baseline"/>
        <w:rPr>
          <w:rFonts w:hAnsi="宋体" w:cs="宋体"/>
          <w:sz w:val="21"/>
          <w:szCs w:val="21"/>
        </w:rPr>
      </w:pPr>
      <w:r>
        <w:rPr>
          <w:rFonts w:hint="eastAsia" w:hAnsi="宋体" w:cs="宋体"/>
          <w:kern w:val="0"/>
          <w:sz w:val="21"/>
          <w:szCs w:val="21"/>
        </w:rPr>
        <w:t>1.1.3.10 临时占地包括：</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kern w:val="0"/>
          <w:sz w:val="21"/>
          <w:szCs w:val="21"/>
        </w:rPr>
        <w:t>。</w:t>
      </w:r>
    </w:p>
    <w:p w14:paraId="1405EEF9">
      <w:pPr>
        <w:snapToGrid w:val="0"/>
        <w:spacing w:line="360" w:lineRule="auto"/>
        <w:ind w:firstLine="420" w:firstLineChars="200"/>
        <w:textAlignment w:val="baseline"/>
        <w:rPr>
          <w:rFonts w:hAnsi="宋体" w:cs="宋体"/>
          <w:sz w:val="21"/>
          <w:szCs w:val="21"/>
        </w:rPr>
      </w:pPr>
      <w:r>
        <w:rPr>
          <w:rFonts w:hint="eastAsia" w:hAnsi="宋体" w:cs="宋体"/>
          <w:sz w:val="21"/>
          <w:szCs w:val="21"/>
        </w:rPr>
        <w:t xml:space="preserve">1.3法律 </w:t>
      </w:r>
    </w:p>
    <w:p w14:paraId="168087D0">
      <w:pPr>
        <w:snapToGrid w:val="0"/>
        <w:spacing w:line="360" w:lineRule="auto"/>
        <w:ind w:firstLine="420" w:firstLineChars="200"/>
        <w:textAlignment w:val="baseline"/>
        <w:rPr>
          <w:rFonts w:hAnsi="宋体" w:cs="宋体"/>
          <w:sz w:val="21"/>
          <w:szCs w:val="21"/>
        </w:rPr>
      </w:pPr>
      <w:r>
        <w:rPr>
          <w:rFonts w:hint="eastAsia" w:hAnsi="宋体" w:cs="宋体"/>
          <w:sz w:val="21"/>
          <w:szCs w:val="21"/>
        </w:rPr>
        <w:t>适用于合同的其他规范性文件：</w:t>
      </w:r>
    </w:p>
    <w:p w14:paraId="68EB1827">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rPr>
        <w:t>（</w:t>
      </w:r>
      <w:r>
        <w:rPr>
          <w:rFonts w:hint="eastAsia" w:hAnsi="宋体" w:cs="宋体"/>
          <w:b/>
          <w:bCs/>
          <w:sz w:val="21"/>
          <w:szCs w:val="21"/>
          <w:u w:val="single" w:color="000000"/>
        </w:rPr>
        <w:t>1）《杭州市建设工程工程量清单计价实施细则》（2018年修订）（杭建市发[2018]578号）</w:t>
      </w:r>
    </w:p>
    <w:p w14:paraId="4FBCABA1">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（2）《关于转发省建设厅&lt;关于进一步加强建筑施工领域企业安全生产工作的实施意见&gt;的通知》 （杭建工发〔2011〕130号）</w:t>
      </w:r>
    </w:p>
    <w:p w14:paraId="07C9CD30">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（3）《关于进一步加强建设工程安全质量物联网管理应用平台建设的通知》（杭建工发【2012】426号）</w:t>
      </w:r>
    </w:p>
    <w:p w14:paraId="55E6D452">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（4）《杭州市人民政府办公厅关于印发杭州市建设工程推广应用预拌砂浆管理办法的通知》（杭政办函（2011）32号）</w:t>
      </w:r>
    </w:p>
    <w:p w14:paraId="148823A2">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（5）《关于进一步落实政府投资类项目工程民工宿舍安装空调事宜的通知》（杭建工发【2011】237号）</w:t>
      </w:r>
    </w:p>
    <w:p w14:paraId="5A60F8F4">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（6）《关于进一步加强杭州市建设工程市场要素价格动态管理的指导意见》（杭建市发【2018】579号）</w:t>
      </w:r>
    </w:p>
    <w:p w14:paraId="395A1E97">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w:t>
      </w:r>
      <w:r>
        <w:rPr>
          <w:rFonts w:hAnsi="宋体" w:cs="宋体"/>
          <w:b/>
          <w:bCs/>
          <w:sz w:val="21"/>
          <w:szCs w:val="21"/>
          <w:u w:val="single" w:color="000000"/>
        </w:rPr>
        <w:t>7</w:t>
      </w:r>
      <w:r>
        <w:rPr>
          <w:rFonts w:hint="eastAsia" w:hAnsi="宋体" w:cs="宋体"/>
          <w:b/>
          <w:bCs/>
          <w:sz w:val="21"/>
          <w:szCs w:val="21"/>
          <w:u w:val="single" w:color="000000"/>
        </w:rPr>
        <w:t>）《关于全力做好疫情防控支持建筑业发展的通知》（杭建研发[2020]41号）</w:t>
      </w:r>
    </w:p>
    <w:p w14:paraId="5B0ADD78">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w:t>
      </w:r>
      <w:r>
        <w:rPr>
          <w:rFonts w:hAnsi="宋体" w:cs="宋体"/>
          <w:b/>
          <w:bCs/>
          <w:sz w:val="21"/>
          <w:szCs w:val="21"/>
          <w:u w:val="single" w:color="000000"/>
        </w:rPr>
        <w:t>8</w:t>
      </w:r>
      <w:r>
        <w:rPr>
          <w:rFonts w:hint="eastAsia" w:hAnsi="宋体" w:cs="宋体"/>
          <w:b/>
          <w:bCs/>
          <w:sz w:val="21"/>
          <w:szCs w:val="21"/>
          <w:u w:val="single" w:color="000000"/>
        </w:rPr>
        <w:t>）《浙江省住房和城乡建设厅关于全力做好疫情防控支持企业发展的通知》浙建办[2020]10号</w:t>
      </w:r>
    </w:p>
    <w:p w14:paraId="270BA458">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w:t>
      </w:r>
      <w:r>
        <w:rPr>
          <w:rFonts w:hAnsi="宋体" w:cs="宋体"/>
          <w:b/>
          <w:bCs/>
          <w:sz w:val="21"/>
          <w:szCs w:val="21"/>
          <w:u w:val="single" w:color="000000"/>
        </w:rPr>
        <w:t>9</w:t>
      </w:r>
      <w:r>
        <w:rPr>
          <w:rFonts w:hint="eastAsia" w:hAnsi="宋体" w:cs="宋体"/>
          <w:b/>
          <w:bCs/>
          <w:sz w:val="21"/>
          <w:szCs w:val="21"/>
          <w:u w:val="single" w:color="000000"/>
        </w:rPr>
        <w:t>）《有关印发新冠肺炎疫情防控期间有关建设工程计价指导意见的通知》（浙建站定[2020]5号）</w:t>
      </w:r>
    </w:p>
    <w:p w14:paraId="31776F87">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（1</w:t>
      </w:r>
      <w:r>
        <w:rPr>
          <w:rFonts w:hAnsi="宋体" w:cs="宋体"/>
          <w:b/>
          <w:bCs/>
          <w:sz w:val="21"/>
          <w:szCs w:val="21"/>
          <w:u w:val="single" w:color="000000"/>
        </w:rPr>
        <w:t>0</w:t>
      </w:r>
      <w:r>
        <w:rPr>
          <w:rFonts w:hint="eastAsia" w:hAnsi="宋体" w:cs="宋体"/>
          <w:b/>
          <w:bCs/>
          <w:sz w:val="21"/>
          <w:szCs w:val="21"/>
          <w:u w:val="single" w:color="000000"/>
        </w:rPr>
        <w:t xml:space="preserve">）新工艺、新技术的约定：                             </w:t>
      </w:r>
    </w:p>
    <w:p w14:paraId="161F6B25">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（1</w:t>
      </w:r>
      <w:r>
        <w:rPr>
          <w:rFonts w:hAnsi="宋体" w:cs="宋体"/>
          <w:b/>
          <w:bCs/>
          <w:sz w:val="21"/>
          <w:szCs w:val="21"/>
          <w:u w:val="single" w:color="000000"/>
        </w:rPr>
        <w:t>1</w:t>
      </w:r>
      <w:r>
        <w:rPr>
          <w:rFonts w:hint="eastAsia" w:hAnsi="宋体" w:cs="宋体"/>
          <w:b/>
          <w:bCs/>
          <w:sz w:val="21"/>
          <w:szCs w:val="21"/>
          <w:u w:val="single" w:color="000000"/>
        </w:rPr>
        <w:t>）其他：《杭州市建筑市场管理若干规定》（杭州市人民政府令第277号公布，杭州市人民政府令第320号修改）</w:t>
      </w:r>
    </w:p>
    <w:p w14:paraId="74004EC1">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杭州市建设工程文明施工管理规定》（杭州市人民政府令第278号公布，杭州市人民政府令第320号修改）等国家现行和不时发布的法律法规、标准规范及浙江省、杭州市现行和不时发布的相关法律法规、标准规范。</w:t>
      </w:r>
    </w:p>
    <w:p w14:paraId="44E1ED0B">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国家、省、市、相关部门颁发的有关文件对上述文件有调整的，按其规定执行</w:t>
      </w:r>
    </w:p>
    <w:p w14:paraId="1854245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1.4 标准和规范</w:t>
      </w:r>
    </w:p>
    <w:p w14:paraId="02664E57">
      <w:pPr>
        <w:snapToGrid w:val="0"/>
        <w:spacing w:line="360" w:lineRule="auto"/>
        <w:ind w:firstLine="420" w:firstLineChars="200"/>
        <w:textAlignment w:val="baseline"/>
        <w:rPr>
          <w:rFonts w:hAnsi="宋体" w:cs="宋体"/>
          <w:b/>
          <w:sz w:val="21"/>
          <w:szCs w:val="21"/>
          <w:u w:val="single"/>
        </w:rPr>
      </w:pPr>
      <w:r>
        <w:rPr>
          <w:rFonts w:hint="eastAsia" w:hAnsi="宋体" w:cs="宋体"/>
          <w:sz w:val="21"/>
          <w:szCs w:val="21"/>
        </w:rPr>
        <w:t>1.4.1适用于工程的标准规范包括：</w:t>
      </w:r>
      <w:r>
        <w:rPr>
          <w:rFonts w:hint="eastAsia" w:hAnsi="宋体" w:cs="宋体"/>
          <w:b/>
          <w:sz w:val="21"/>
          <w:szCs w:val="21"/>
          <w:u w:val="single" w:color="000000"/>
        </w:rPr>
        <w:t xml:space="preserve">（1）按通用条款约定；     </w:t>
      </w:r>
    </w:p>
    <w:p w14:paraId="4096A1AB">
      <w:pPr>
        <w:snapToGrid w:val="0"/>
        <w:spacing w:line="360" w:lineRule="auto"/>
        <w:ind w:firstLine="420" w:firstLineChars="200"/>
        <w:textAlignment w:val="baseline"/>
        <w:rPr>
          <w:rFonts w:hAnsi="宋体" w:cs="宋体"/>
          <w:kern w:val="0"/>
          <w:sz w:val="21"/>
          <w:szCs w:val="21"/>
          <w:u w:val="single"/>
        </w:rPr>
      </w:pPr>
      <w:r>
        <w:rPr>
          <w:rFonts w:hint="eastAsia" w:hAnsi="宋体" w:cs="宋体"/>
          <w:kern w:val="0"/>
          <w:sz w:val="21"/>
          <w:szCs w:val="21"/>
        </w:rPr>
        <w:t>1.4.2 发包人提供国外标准、规范的名称：</w:t>
      </w:r>
      <w:r>
        <w:rPr>
          <w:rFonts w:hint="eastAsia" w:hAnsi="宋体" w:cs="宋体"/>
          <w:kern w:val="0"/>
          <w:sz w:val="21"/>
          <w:szCs w:val="21"/>
          <w:u w:val="single" w:color="000000"/>
        </w:rPr>
        <w:t xml:space="preserve">          /        </w:t>
      </w:r>
      <w:r>
        <w:rPr>
          <w:rFonts w:hint="eastAsia" w:hAnsi="宋体" w:cs="宋体"/>
          <w:kern w:val="0"/>
          <w:sz w:val="21"/>
          <w:szCs w:val="21"/>
        </w:rPr>
        <w:t>；</w:t>
      </w:r>
    </w:p>
    <w:p w14:paraId="012FCBB7">
      <w:pPr>
        <w:snapToGrid w:val="0"/>
        <w:spacing w:line="360" w:lineRule="auto"/>
        <w:ind w:firstLine="420" w:firstLineChars="200"/>
        <w:textAlignment w:val="baseline"/>
        <w:rPr>
          <w:rFonts w:hAnsi="宋体" w:cs="宋体"/>
          <w:kern w:val="0"/>
          <w:sz w:val="21"/>
          <w:szCs w:val="21"/>
        </w:rPr>
      </w:pPr>
      <w:r>
        <w:rPr>
          <w:rFonts w:hint="eastAsia" w:hAnsi="宋体" w:cs="宋体"/>
          <w:kern w:val="0"/>
          <w:sz w:val="21"/>
          <w:szCs w:val="21"/>
        </w:rPr>
        <w:t>发包人提供国外标准、规范的份数：</w:t>
      </w:r>
      <w:r>
        <w:rPr>
          <w:rFonts w:hint="eastAsia" w:hAnsi="宋体" w:cs="宋体"/>
          <w:kern w:val="0"/>
          <w:sz w:val="21"/>
          <w:szCs w:val="21"/>
          <w:u w:val="single" w:color="000000"/>
        </w:rPr>
        <w:t xml:space="preserve">             /          </w:t>
      </w:r>
      <w:r>
        <w:rPr>
          <w:rFonts w:hint="eastAsia" w:hAnsi="宋体" w:cs="宋体"/>
          <w:kern w:val="0"/>
          <w:sz w:val="21"/>
          <w:szCs w:val="21"/>
        </w:rPr>
        <w:t>；</w:t>
      </w:r>
    </w:p>
    <w:p w14:paraId="7E594C6A">
      <w:pPr>
        <w:snapToGrid w:val="0"/>
        <w:spacing w:line="360" w:lineRule="auto"/>
        <w:ind w:firstLine="420" w:firstLineChars="200"/>
        <w:textAlignment w:val="baseline"/>
        <w:rPr>
          <w:rFonts w:hAnsi="宋体" w:cs="宋体"/>
          <w:sz w:val="21"/>
          <w:szCs w:val="21"/>
        </w:rPr>
      </w:pPr>
      <w:r>
        <w:rPr>
          <w:rFonts w:hint="eastAsia" w:hAnsi="宋体" w:cs="宋体"/>
          <w:kern w:val="0"/>
          <w:sz w:val="21"/>
          <w:szCs w:val="21"/>
        </w:rPr>
        <w:t>发包人提供国外标准、规范的名称：</w:t>
      </w:r>
      <w:r>
        <w:rPr>
          <w:rFonts w:hint="eastAsia" w:hAnsi="宋体" w:cs="宋体"/>
          <w:kern w:val="0"/>
          <w:sz w:val="21"/>
          <w:szCs w:val="21"/>
          <w:u w:val="single" w:color="000000"/>
        </w:rPr>
        <w:t xml:space="preserve">           /           </w:t>
      </w:r>
      <w:r>
        <w:rPr>
          <w:rFonts w:hint="eastAsia" w:hAnsi="宋体" w:cs="宋体"/>
          <w:kern w:val="0"/>
          <w:sz w:val="21"/>
          <w:szCs w:val="21"/>
        </w:rPr>
        <w:t>。</w:t>
      </w:r>
    </w:p>
    <w:p w14:paraId="060B0E6E">
      <w:pPr>
        <w:snapToGrid w:val="0"/>
        <w:spacing w:line="360" w:lineRule="auto"/>
        <w:ind w:firstLine="420" w:firstLineChars="200"/>
        <w:textAlignment w:val="baseline"/>
        <w:rPr>
          <w:rFonts w:hAnsi="宋体" w:cs="宋体"/>
          <w:b/>
          <w:sz w:val="21"/>
          <w:szCs w:val="21"/>
          <w:u w:val="single"/>
        </w:rPr>
      </w:pPr>
      <w:r>
        <w:rPr>
          <w:rFonts w:hint="eastAsia" w:hAnsi="宋体" w:cs="宋体"/>
          <w:sz w:val="21"/>
          <w:szCs w:val="21"/>
        </w:rPr>
        <w:t>1.4.3发包人对工程的技术标准和功能要求的特殊要求：</w:t>
      </w:r>
      <w:r>
        <w:rPr>
          <w:rFonts w:hint="eastAsia" w:hAnsi="宋体" w:cs="宋体"/>
          <w:sz w:val="21"/>
          <w:szCs w:val="21"/>
          <w:u w:val="single"/>
        </w:rPr>
        <w:t>详见设计文件和招标技术要求；国家或行业如有新的技术标准和功能要求，则要从新</w:t>
      </w:r>
      <w:r>
        <w:rPr>
          <w:rFonts w:hint="eastAsia" w:hAnsi="宋体" w:cs="宋体"/>
          <w:b/>
          <w:sz w:val="21"/>
          <w:szCs w:val="21"/>
          <w:u w:val="single"/>
        </w:rPr>
        <w:t>。</w:t>
      </w:r>
    </w:p>
    <w:p w14:paraId="53A42F25">
      <w:pPr>
        <w:snapToGrid w:val="0"/>
        <w:spacing w:line="360" w:lineRule="auto"/>
        <w:ind w:firstLine="420" w:firstLineChars="200"/>
        <w:textAlignment w:val="baseline"/>
        <w:rPr>
          <w:rFonts w:hAnsi="宋体" w:cs="宋体"/>
          <w:sz w:val="21"/>
          <w:szCs w:val="21"/>
        </w:rPr>
      </w:pPr>
      <w:r>
        <w:rPr>
          <w:rFonts w:hint="eastAsia" w:hAnsi="宋体" w:cs="宋体"/>
          <w:sz w:val="21"/>
          <w:szCs w:val="21"/>
        </w:rPr>
        <w:t>1.5 合同文件的优先顺序</w:t>
      </w:r>
    </w:p>
    <w:p w14:paraId="1572502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合同文件组成及优先顺序为：</w:t>
      </w:r>
    </w:p>
    <w:p w14:paraId="49137848">
      <w:pPr>
        <w:snapToGrid w:val="0"/>
        <w:spacing w:line="360" w:lineRule="auto"/>
        <w:ind w:firstLine="420" w:firstLineChars="200"/>
        <w:jc w:val="left"/>
        <w:textAlignment w:val="baseline"/>
        <w:rPr>
          <w:rFonts w:hAnsi="宋体"/>
          <w:sz w:val="21"/>
          <w:szCs w:val="21"/>
        </w:rPr>
      </w:pPr>
      <w:r>
        <w:rPr>
          <w:rFonts w:hAnsi="宋体"/>
          <w:sz w:val="21"/>
          <w:szCs w:val="21"/>
        </w:rPr>
        <w:t>（1）</w:t>
      </w:r>
      <w:r>
        <w:rPr>
          <w:rFonts w:hint="eastAsia" w:hAnsi="宋体"/>
          <w:sz w:val="21"/>
          <w:szCs w:val="21"/>
        </w:rPr>
        <w:t>合同协议书</w:t>
      </w:r>
    </w:p>
    <w:p w14:paraId="210AFFD9">
      <w:pPr>
        <w:snapToGrid w:val="0"/>
        <w:spacing w:line="360" w:lineRule="auto"/>
        <w:ind w:firstLine="420" w:firstLineChars="200"/>
        <w:jc w:val="left"/>
        <w:textAlignment w:val="baseline"/>
        <w:rPr>
          <w:rFonts w:hAnsi="宋体"/>
          <w:sz w:val="21"/>
          <w:szCs w:val="21"/>
        </w:rPr>
      </w:pPr>
      <w:r>
        <w:rPr>
          <w:rFonts w:hint="eastAsia" w:hAnsi="宋体"/>
          <w:sz w:val="21"/>
          <w:szCs w:val="21"/>
        </w:rPr>
        <w:t>（2）</w:t>
      </w:r>
      <w:r>
        <w:rPr>
          <w:rFonts w:hAnsi="宋体"/>
          <w:sz w:val="21"/>
          <w:szCs w:val="21"/>
        </w:rPr>
        <w:t>中标通知书（如果有）；</w:t>
      </w:r>
    </w:p>
    <w:p w14:paraId="22D72999">
      <w:pPr>
        <w:snapToGrid w:val="0"/>
        <w:spacing w:line="360" w:lineRule="auto"/>
        <w:ind w:firstLine="420" w:firstLineChars="200"/>
        <w:jc w:val="left"/>
        <w:textAlignment w:val="baseline"/>
        <w:rPr>
          <w:rFonts w:hAnsi="宋体"/>
          <w:sz w:val="21"/>
          <w:szCs w:val="21"/>
        </w:rPr>
      </w:pPr>
      <w:r>
        <w:rPr>
          <w:rFonts w:hAnsi="宋体"/>
          <w:sz w:val="21"/>
          <w:szCs w:val="21"/>
        </w:rPr>
        <w:t>（3）投标函及其附录（如果有）；</w:t>
      </w:r>
    </w:p>
    <w:p w14:paraId="5770BBB5">
      <w:pPr>
        <w:snapToGrid w:val="0"/>
        <w:spacing w:line="360" w:lineRule="auto"/>
        <w:ind w:firstLine="420" w:firstLineChars="200"/>
        <w:jc w:val="left"/>
        <w:textAlignment w:val="baseline"/>
        <w:rPr>
          <w:rFonts w:hAnsi="宋体"/>
          <w:sz w:val="21"/>
          <w:szCs w:val="21"/>
        </w:rPr>
      </w:pPr>
      <w:r>
        <w:rPr>
          <w:rFonts w:hAnsi="宋体"/>
          <w:sz w:val="21"/>
          <w:szCs w:val="21"/>
        </w:rPr>
        <w:t>（4）专用合同条款及其附件；</w:t>
      </w:r>
    </w:p>
    <w:p w14:paraId="127AAF7C">
      <w:pPr>
        <w:snapToGrid w:val="0"/>
        <w:spacing w:line="360" w:lineRule="auto"/>
        <w:ind w:firstLine="420" w:firstLineChars="200"/>
        <w:jc w:val="left"/>
        <w:textAlignment w:val="baseline"/>
        <w:rPr>
          <w:rFonts w:hAnsi="宋体"/>
          <w:sz w:val="21"/>
          <w:szCs w:val="21"/>
        </w:rPr>
      </w:pPr>
      <w:r>
        <w:rPr>
          <w:rFonts w:hAnsi="宋体"/>
          <w:sz w:val="21"/>
          <w:szCs w:val="21"/>
        </w:rPr>
        <w:t>（5）通用合同条款；</w:t>
      </w:r>
    </w:p>
    <w:p w14:paraId="7BB015A8">
      <w:pPr>
        <w:snapToGrid w:val="0"/>
        <w:spacing w:line="360" w:lineRule="auto"/>
        <w:ind w:firstLine="420" w:firstLineChars="200"/>
        <w:jc w:val="left"/>
        <w:textAlignment w:val="baseline"/>
        <w:rPr>
          <w:rFonts w:hAnsi="宋体"/>
          <w:sz w:val="21"/>
          <w:szCs w:val="21"/>
        </w:rPr>
      </w:pPr>
      <w:r>
        <w:rPr>
          <w:rFonts w:hAnsi="宋体"/>
          <w:sz w:val="21"/>
          <w:szCs w:val="21"/>
        </w:rPr>
        <w:t>（6）技术标准和要求；</w:t>
      </w:r>
    </w:p>
    <w:p w14:paraId="1AE79C22">
      <w:pPr>
        <w:snapToGrid w:val="0"/>
        <w:spacing w:line="360" w:lineRule="auto"/>
        <w:ind w:firstLine="420" w:firstLineChars="200"/>
        <w:jc w:val="left"/>
        <w:textAlignment w:val="baseline"/>
        <w:rPr>
          <w:rFonts w:hAnsi="宋体"/>
          <w:sz w:val="21"/>
          <w:szCs w:val="21"/>
        </w:rPr>
      </w:pPr>
      <w:r>
        <w:rPr>
          <w:rFonts w:hAnsi="宋体"/>
          <w:sz w:val="21"/>
          <w:szCs w:val="21"/>
        </w:rPr>
        <w:t>（7）图纸；</w:t>
      </w:r>
    </w:p>
    <w:p w14:paraId="71A80E9F">
      <w:pPr>
        <w:snapToGrid w:val="0"/>
        <w:spacing w:line="360" w:lineRule="auto"/>
        <w:ind w:firstLine="420" w:firstLineChars="200"/>
        <w:jc w:val="left"/>
        <w:textAlignment w:val="baseline"/>
        <w:rPr>
          <w:rFonts w:hAnsi="宋体"/>
          <w:sz w:val="21"/>
          <w:szCs w:val="21"/>
        </w:rPr>
      </w:pPr>
      <w:r>
        <w:rPr>
          <w:rFonts w:hAnsi="宋体"/>
          <w:sz w:val="21"/>
          <w:szCs w:val="21"/>
        </w:rPr>
        <w:t>（8）已标价工程量清单或预算书；</w:t>
      </w:r>
    </w:p>
    <w:p w14:paraId="7AC58808">
      <w:pPr>
        <w:snapToGrid w:val="0"/>
        <w:spacing w:line="360" w:lineRule="auto"/>
        <w:ind w:firstLine="420" w:firstLineChars="200"/>
        <w:jc w:val="left"/>
        <w:textAlignment w:val="baseline"/>
        <w:rPr>
          <w:rFonts w:hAnsi="宋体"/>
          <w:sz w:val="21"/>
          <w:szCs w:val="21"/>
        </w:rPr>
      </w:pPr>
      <w:r>
        <w:rPr>
          <w:rFonts w:hAnsi="宋体"/>
          <w:sz w:val="21"/>
          <w:szCs w:val="21"/>
        </w:rPr>
        <w:t>（9）</w:t>
      </w:r>
      <w:r>
        <w:rPr>
          <w:rFonts w:hint="eastAsia" w:hAnsi="宋体"/>
          <w:sz w:val="21"/>
          <w:szCs w:val="21"/>
        </w:rPr>
        <w:t>招标文件及其附件、</w:t>
      </w:r>
      <w:r>
        <w:rPr>
          <w:rFonts w:hAnsi="宋体"/>
          <w:sz w:val="21"/>
          <w:szCs w:val="21"/>
        </w:rPr>
        <w:t>其他合同文件。</w:t>
      </w:r>
    </w:p>
    <w:p w14:paraId="1030EBB1">
      <w:pPr>
        <w:snapToGrid w:val="0"/>
        <w:spacing w:line="360" w:lineRule="auto"/>
        <w:ind w:firstLine="420" w:firstLineChars="200"/>
        <w:jc w:val="left"/>
        <w:textAlignment w:val="baseline"/>
        <w:rPr>
          <w:rFonts w:hAnsi="宋体"/>
          <w:sz w:val="21"/>
          <w:szCs w:val="21"/>
        </w:rPr>
      </w:pPr>
      <w:r>
        <w:rPr>
          <w:rFonts w:hAnsi="宋体"/>
          <w:sz w:val="21"/>
          <w:szCs w:val="21"/>
        </w:rPr>
        <w:t>在合同订立及履行过程中形成的与合同有关的文件均构成合同文件组成部分。</w:t>
      </w:r>
    </w:p>
    <w:p w14:paraId="6227542D">
      <w:pPr>
        <w:snapToGrid w:val="0"/>
        <w:spacing w:line="360" w:lineRule="auto"/>
        <w:ind w:firstLine="420" w:firstLineChars="200"/>
        <w:textAlignment w:val="baseline"/>
        <w:rPr>
          <w:rFonts w:hAnsi="宋体" w:cs="宋体"/>
          <w:sz w:val="21"/>
          <w:szCs w:val="21"/>
        </w:rPr>
      </w:pPr>
      <w:r>
        <w:rPr>
          <w:rFonts w:hint="eastAsia" w:hAnsi="宋体" w:cs="宋体"/>
          <w:sz w:val="21"/>
          <w:szCs w:val="21"/>
        </w:rPr>
        <w:t>1.6 图纸和承包人文件</w:t>
      </w:r>
      <w:r>
        <w:rPr>
          <w:rFonts w:hint="eastAsia" w:hAnsi="宋体" w:cs="宋体"/>
          <w:sz w:val="21"/>
          <w:szCs w:val="21"/>
        </w:rPr>
        <w:tab/>
      </w:r>
    </w:p>
    <w:p w14:paraId="21996E5C">
      <w:pPr>
        <w:snapToGrid w:val="0"/>
        <w:spacing w:line="360" w:lineRule="auto"/>
        <w:ind w:firstLine="420" w:firstLineChars="200"/>
        <w:textAlignment w:val="baseline"/>
        <w:rPr>
          <w:rFonts w:hAnsi="宋体" w:cs="宋体"/>
          <w:sz w:val="21"/>
          <w:szCs w:val="21"/>
        </w:rPr>
      </w:pPr>
      <w:r>
        <w:rPr>
          <w:rFonts w:hint="eastAsia" w:hAnsi="宋体" w:cs="宋体"/>
          <w:sz w:val="21"/>
          <w:szCs w:val="21"/>
        </w:rPr>
        <w:t>1.6.1 图纸的提供</w:t>
      </w:r>
    </w:p>
    <w:p w14:paraId="1A13B28D">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发包人向承包人提供图纸的期限：</w:t>
      </w:r>
      <w:r>
        <w:rPr>
          <w:rFonts w:hint="eastAsia" w:hAnsi="宋体" w:cs="宋体"/>
          <w:b/>
          <w:bCs/>
          <w:sz w:val="21"/>
          <w:szCs w:val="21"/>
          <w:u w:val="single"/>
        </w:rPr>
        <w:t>技术交底前提供图纸，实际开工前3日内组织有关人员对承包人进行技术交底</w:t>
      </w:r>
      <w:r>
        <w:rPr>
          <w:rFonts w:hint="eastAsia" w:hAnsi="宋体" w:cs="MingLiU_HKSCS"/>
          <w:b/>
          <w:kern w:val="0"/>
          <w:sz w:val="21"/>
          <w:szCs w:val="21"/>
          <w:u w:val="single" w:color="000000"/>
        </w:rPr>
        <w:t>。</w:t>
      </w:r>
    </w:p>
    <w:p w14:paraId="141344E5">
      <w:pPr>
        <w:snapToGrid w:val="0"/>
        <w:spacing w:line="360" w:lineRule="auto"/>
        <w:ind w:firstLine="420" w:firstLineChars="200"/>
        <w:textAlignment w:val="baseline"/>
        <w:rPr>
          <w:rFonts w:hAnsi="宋体" w:cs="宋体"/>
          <w:sz w:val="21"/>
          <w:szCs w:val="21"/>
        </w:rPr>
      </w:pPr>
      <w:r>
        <w:rPr>
          <w:rFonts w:hint="eastAsia" w:hAnsi="宋体" w:cs="宋体"/>
          <w:sz w:val="21"/>
          <w:szCs w:val="21"/>
        </w:rPr>
        <w:t>发包人向承包人提供图纸的数量：</w:t>
      </w:r>
      <w:r>
        <w:rPr>
          <w:rFonts w:hint="eastAsia" w:hAnsi="宋体" w:cs="宋体"/>
          <w:b/>
          <w:bCs/>
          <w:sz w:val="21"/>
          <w:szCs w:val="21"/>
          <w:u w:val="single"/>
        </w:rPr>
        <w:t>发包人向承包人提供工程图纸6套，如承包人额外需要提供施工图纸的，则额外增加的施工图纸的制作费由承包人承担</w:t>
      </w:r>
      <w:r>
        <w:rPr>
          <w:rFonts w:hint="eastAsia" w:hAnsi="宋体" w:cs="宋体"/>
          <w:b/>
          <w:bCs/>
          <w:sz w:val="21"/>
          <w:szCs w:val="21"/>
          <w:u w:val="single" w:color="000000"/>
        </w:rPr>
        <w:t>。</w:t>
      </w:r>
    </w:p>
    <w:p w14:paraId="6D4EB16B">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发包人向承包人提供图纸的内容：</w:t>
      </w:r>
      <w:r>
        <w:rPr>
          <w:rFonts w:hint="eastAsia" w:hAnsi="宋体" w:cs="宋体"/>
          <w:b/>
          <w:kern w:val="0"/>
          <w:sz w:val="21"/>
          <w:szCs w:val="21"/>
          <w:u w:val="single" w:color="000000"/>
        </w:rPr>
        <w:t>施工图、设计联系单等工程施工所需的全部资料。施工过程中承包人要求增加图纸的，发包人应在承包人支付复制工本费后提供承包人要求增加的图纸。使用标准图的，标准图由承包人负责提供，产生的费用由承包人承担。</w:t>
      </w:r>
    </w:p>
    <w:p w14:paraId="4F34B149">
      <w:pPr>
        <w:snapToGrid w:val="0"/>
        <w:spacing w:line="360" w:lineRule="auto"/>
        <w:ind w:firstLine="420" w:firstLineChars="200"/>
        <w:textAlignment w:val="baseline"/>
        <w:rPr>
          <w:rFonts w:hAnsi="宋体" w:cs="宋体"/>
          <w:sz w:val="21"/>
          <w:szCs w:val="21"/>
        </w:rPr>
      </w:pPr>
      <w:r>
        <w:rPr>
          <w:rFonts w:hint="eastAsia" w:hAnsi="宋体" w:cs="宋体"/>
          <w:sz w:val="21"/>
          <w:szCs w:val="21"/>
        </w:rPr>
        <w:t>1.6.4 承包人文件</w:t>
      </w:r>
    </w:p>
    <w:p w14:paraId="145E91ED">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需要由承包人提供的文件，包括：</w:t>
      </w:r>
      <w:r>
        <w:rPr>
          <w:rFonts w:hint="eastAsia" w:hAnsi="宋体" w:cs="MingLiU_HKSCS"/>
          <w:sz w:val="21"/>
          <w:szCs w:val="21"/>
          <w:u w:val="single" w:color="000000"/>
        </w:rPr>
        <w:t xml:space="preserve"> </w:t>
      </w:r>
      <w:r>
        <w:rPr>
          <w:rFonts w:hint="eastAsia" w:hAnsi="宋体" w:cs="宋体"/>
          <w:b/>
          <w:kern w:val="0"/>
          <w:sz w:val="21"/>
          <w:szCs w:val="21"/>
          <w:u w:val="single" w:color="000000"/>
        </w:rPr>
        <w:t>修正的施工组织设计；对危险性较大的分部分项工程，投标人需提供与自身报价相应的安全专项施工方案。</w:t>
      </w:r>
    </w:p>
    <w:p w14:paraId="4873360C">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承包人提供的文件的期限为：</w:t>
      </w:r>
      <w:r>
        <w:rPr>
          <w:rFonts w:hint="eastAsia" w:hAnsi="宋体" w:cs="MingLiU_HKSCS"/>
          <w:sz w:val="21"/>
          <w:szCs w:val="21"/>
          <w:u w:val="single" w:color="000000"/>
        </w:rPr>
        <w:t xml:space="preserve"> </w:t>
      </w:r>
      <w:r>
        <w:rPr>
          <w:rFonts w:hint="eastAsia" w:hAnsi="宋体" w:cs="宋体"/>
          <w:b/>
          <w:kern w:val="0"/>
          <w:sz w:val="21"/>
          <w:szCs w:val="21"/>
          <w:u w:val="single" w:color="000000"/>
        </w:rPr>
        <w:t>签订合同后一周内</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w:t>
      </w:r>
    </w:p>
    <w:p w14:paraId="6F620412">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承包人提供的文件的数量为：</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四份</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w:t>
      </w:r>
    </w:p>
    <w:p w14:paraId="57D307EB">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承包人提供的文件的形式为：</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纸质；</w:t>
      </w:r>
    </w:p>
    <w:p w14:paraId="438087DC">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发包人审批承包人文件的期限：</w:t>
      </w:r>
      <w:r>
        <w:rPr>
          <w:rFonts w:hint="eastAsia" w:hAnsi="宋体" w:cs="宋体"/>
          <w:b/>
          <w:kern w:val="0"/>
          <w:sz w:val="21"/>
          <w:szCs w:val="21"/>
          <w:u w:val="single" w:color="000000"/>
        </w:rPr>
        <w:t>收到文件后一周内</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w:t>
      </w:r>
    </w:p>
    <w:p w14:paraId="168E4F22">
      <w:pPr>
        <w:snapToGrid w:val="0"/>
        <w:spacing w:line="360" w:lineRule="auto"/>
        <w:ind w:firstLine="420" w:firstLineChars="200"/>
        <w:textAlignment w:val="baseline"/>
        <w:rPr>
          <w:rFonts w:hAnsi="宋体" w:cs="宋体"/>
          <w:sz w:val="21"/>
          <w:szCs w:val="21"/>
        </w:rPr>
      </w:pPr>
      <w:r>
        <w:rPr>
          <w:rFonts w:hint="eastAsia" w:hAnsi="宋体" w:cs="宋体"/>
          <w:sz w:val="21"/>
          <w:szCs w:val="21"/>
        </w:rPr>
        <w:t>1.6.5 现场图纸准备</w:t>
      </w:r>
    </w:p>
    <w:p w14:paraId="7AB3ABAD">
      <w:pPr>
        <w:snapToGrid w:val="0"/>
        <w:spacing w:line="360" w:lineRule="auto"/>
        <w:ind w:firstLine="420" w:firstLineChars="200"/>
        <w:jc w:val="left"/>
        <w:textAlignment w:val="baseline"/>
        <w:rPr>
          <w:rFonts w:hAnsi="宋体" w:cs="宋体"/>
          <w:b/>
          <w:kern w:val="0"/>
          <w:sz w:val="21"/>
          <w:szCs w:val="21"/>
          <w:u w:val="single"/>
        </w:rPr>
      </w:pPr>
      <w:r>
        <w:rPr>
          <w:rFonts w:hint="eastAsia" w:hAnsi="宋体" w:cs="宋体"/>
          <w:sz w:val="21"/>
          <w:szCs w:val="21"/>
        </w:rPr>
        <w:t>关于现场图纸准备的约定：</w:t>
      </w:r>
      <w:r>
        <w:rPr>
          <w:rFonts w:hint="eastAsia" w:hAnsi="宋体" w:cs="MingLiU_HKSCS"/>
          <w:sz w:val="21"/>
          <w:szCs w:val="21"/>
          <w:u w:val="single" w:color="000000"/>
        </w:rPr>
        <w:t xml:space="preserve"> </w:t>
      </w:r>
      <w:r>
        <w:rPr>
          <w:rFonts w:hint="eastAsia" w:hAnsi="宋体" w:cs="宋体"/>
          <w:b/>
          <w:kern w:val="0"/>
          <w:sz w:val="21"/>
          <w:szCs w:val="21"/>
          <w:u w:val="single" w:color="000000"/>
        </w:rPr>
        <w:t>承包人应在施工现场另外保存一套完整的图纸和承包人文件，供发包人、监理人及有关人员进行工程检查时使用。</w:t>
      </w:r>
    </w:p>
    <w:p w14:paraId="3B075471">
      <w:pPr>
        <w:snapToGrid w:val="0"/>
        <w:spacing w:line="360" w:lineRule="auto"/>
        <w:ind w:firstLine="420" w:firstLineChars="200"/>
        <w:textAlignment w:val="baseline"/>
        <w:rPr>
          <w:rFonts w:hAnsi="宋体" w:cs="宋体"/>
          <w:sz w:val="21"/>
          <w:szCs w:val="21"/>
        </w:rPr>
      </w:pPr>
      <w:r>
        <w:rPr>
          <w:rFonts w:hint="eastAsia" w:hAnsi="宋体" w:cs="宋体"/>
          <w:sz w:val="21"/>
          <w:szCs w:val="21"/>
        </w:rPr>
        <w:t>1.7 联络</w:t>
      </w:r>
    </w:p>
    <w:p w14:paraId="6733336B">
      <w:pPr>
        <w:snapToGrid w:val="0"/>
        <w:spacing w:line="360" w:lineRule="auto"/>
        <w:ind w:firstLine="420" w:firstLineChars="200"/>
        <w:textAlignment w:val="baseline"/>
        <w:rPr>
          <w:rFonts w:hAnsi="宋体" w:cs="宋体"/>
          <w:kern w:val="0"/>
          <w:sz w:val="21"/>
          <w:szCs w:val="21"/>
        </w:rPr>
      </w:pPr>
      <w:r>
        <w:rPr>
          <w:rFonts w:hint="eastAsia" w:hAnsi="宋体" w:cs="宋体"/>
          <w:kern w:val="0"/>
          <w:sz w:val="21"/>
          <w:szCs w:val="21"/>
        </w:rPr>
        <w:t>1.7.1发包人和承包人应当在</w:t>
      </w:r>
      <w:r>
        <w:rPr>
          <w:rFonts w:hint="eastAsia" w:hAnsi="宋体" w:cs="MingLiU_HKSCS"/>
          <w:b/>
          <w:bCs/>
          <w:sz w:val="21"/>
          <w:szCs w:val="21"/>
          <w:u w:val="single" w:color="000000"/>
        </w:rPr>
        <w:t xml:space="preserve"> </w:t>
      </w:r>
      <w:r>
        <w:rPr>
          <w:rFonts w:hAnsi="宋体" w:cs="宋体"/>
          <w:b/>
          <w:bCs/>
          <w:sz w:val="21"/>
          <w:szCs w:val="21"/>
          <w:u w:val="single" w:color="000000"/>
        </w:rPr>
        <w:t>3</w:t>
      </w:r>
      <w:r>
        <w:rPr>
          <w:rFonts w:hint="eastAsia" w:hAnsi="宋体" w:cs="宋体"/>
          <w:b/>
          <w:bCs/>
          <w:sz w:val="21"/>
          <w:szCs w:val="21"/>
          <w:u w:val="single" w:color="000000"/>
        </w:rPr>
        <w:t xml:space="preserve"> </w:t>
      </w:r>
      <w:r>
        <w:rPr>
          <w:rFonts w:hint="eastAsia" w:hAnsi="宋体" w:cs="宋体"/>
          <w:kern w:val="0"/>
          <w:sz w:val="21"/>
          <w:szCs w:val="21"/>
        </w:rPr>
        <w:t>天内将与合同有关的通知、批准、证明、证书、指示、指令、要求、请求、同意、意见、确定和决定等书面函件送达对方当事人。</w:t>
      </w:r>
    </w:p>
    <w:p w14:paraId="2F9884AE">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1.7.2 发包人接收文件的地点</w:t>
      </w:r>
      <w:r>
        <w:rPr>
          <w:rFonts w:hint="eastAsia" w:hAnsi="宋体" w:cs="宋体"/>
          <w:b/>
          <w:bCs/>
          <w:kern w:val="0"/>
          <w:sz w:val="21"/>
          <w:szCs w:val="21"/>
        </w:rPr>
        <w:t>：</w:t>
      </w:r>
      <w:r>
        <w:rPr>
          <w:rFonts w:hint="eastAsia" w:hAnsi="宋体" w:cs="宋体"/>
          <w:b/>
          <w:bCs/>
          <w:sz w:val="21"/>
          <w:szCs w:val="21"/>
          <w:u w:val="single" w:color="000000"/>
        </w:rPr>
        <w:t>工程现场或发包人所在地</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632A9916">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发包人指定的接收人为：</w:t>
      </w:r>
      <w:r>
        <w:rPr>
          <w:rFonts w:hint="eastAsia" w:hAnsi="宋体" w:cs="MingLiU_HKSCS"/>
          <w:b/>
          <w:bCs/>
          <w:sz w:val="21"/>
          <w:szCs w:val="21"/>
          <w:u w:val="single" w:color="000000"/>
        </w:rPr>
        <w:t xml:space="preserve"> </w:t>
      </w:r>
      <w:r>
        <w:rPr>
          <w:rFonts w:hint="eastAsia" w:hAnsi="宋体" w:cs="宋体"/>
          <w:b/>
          <w:bCs/>
          <w:sz w:val="21"/>
          <w:szCs w:val="21"/>
          <w:u w:val="single" w:color="000000"/>
        </w:rPr>
        <w:t>发包人代表</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11765579">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承包人接收文件的地点：</w:t>
      </w:r>
      <w:r>
        <w:rPr>
          <w:rFonts w:hint="eastAsia" w:hAnsi="宋体" w:cs="MingLiU_HKSCS"/>
          <w:b/>
          <w:bCs/>
          <w:sz w:val="21"/>
          <w:szCs w:val="21"/>
          <w:u w:val="single" w:color="000000"/>
        </w:rPr>
        <w:t xml:space="preserve"> </w:t>
      </w:r>
      <w:r>
        <w:rPr>
          <w:rFonts w:hint="eastAsia" w:hAnsi="宋体" w:cs="宋体"/>
          <w:b/>
          <w:bCs/>
          <w:sz w:val="21"/>
          <w:szCs w:val="21"/>
          <w:u w:val="single" w:color="000000"/>
        </w:rPr>
        <w:t>工程现场</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7C57C4B7">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承包人指定的接收人为：</w:t>
      </w:r>
      <w:r>
        <w:rPr>
          <w:rFonts w:hint="eastAsia" w:hAnsi="宋体" w:cs="MingLiU_HKSCS"/>
          <w:b/>
          <w:bCs/>
          <w:sz w:val="21"/>
          <w:szCs w:val="21"/>
          <w:u w:val="single" w:color="000000"/>
        </w:rPr>
        <w:t xml:space="preserve"> </w:t>
      </w:r>
      <w:r>
        <w:rPr>
          <w:rFonts w:hint="eastAsia" w:hAnsi="宋体" w:cs="宋体"/>
          <w:b/>
          <w:bCs/>
          <w:sz w:val="21"/>
          <w:szCs w:val="21"/>
          <w:u w:val="single" w:color="000000"/>
        </w:rPr>
        <w:t>项目经理</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55396381">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监理人接收文件的地点：</w:t>
      </w:r>
      <w:r>
        <w:rPr>
          <w:rFonts w:hint="eastAsia" w:hAnsi="宋体" w:cs="MingLiU_HKSCS"/>
          <w:b/>
          <w:bCs/>
          <w:sz w:val="21"/>
          <w:szCs w:val="21"/>
          <w:u w:val="single" w:color="000000"/>
        </w:rPr>
        <w:t xml:space="preserve"> </w:t>
      </w:r>
      <w:r>
        <w:rPr>
          <w:rFonts w:hint="eastAsia" w:hAnsi="宋体" w:cs="宋体"/>
          <w:b/>
          <w:bCs/>
          <w:sz w:val="21"/>
          <w:szCs w:val="21"/>
          <w:u w:val="single" w:color="000000"/>
        </w:rPr>
        <w:t xml:space="preserve">工程现场 </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086D8DFB">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监理人指定的接收人为：</w:t>
      </w:r>
      <w:r>
        <w:rPr>
          <w:rFonts w:hint="eastAsia" w:hAnsi="宋体" w:cs="MingLiU_HKSCS"/>
          <w:b/>
          <w:bCs/>
          <w:sz w:val="21"/>
          <w:szCs w:val="21"/>
          <w:u w:val="single" w:color="000000"/>
        </w:rPr>
        <w:t xml:space="preserve"> </w:t>
      </w:r>
      <w:r>
        <w:rPr>
          <w:rFonts w:hint="eastAsia" w:hAnsi="宋体" w:cs="宋体"/>
          <w:b/>
          <w:bCs/>
          <w:sz w:val="21"/>
          <w:szCs w:val="21"/>
          <w:u w:val="single" w:color="000000"/>
        </w:rPr>
        <w:t>总监或总监代表</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08ACA6BF">
      <w:pPr>
        <w:snapToGrid w:val="0"/>
        <w:spacing w:line="360" w:lineRule="auto"/>
        <w:ind w:firstLine="420" w:firstLineChars="200"/>
        <w:textAlignment w:val="baseline"/>
        <w:rPr>
          <w:rFonts w:hAnsi="宋体" w:cs="宋体"/>
          <w:sz w:val="21"/>
          <w:szCs w:val="21"/>
        </w:rPr>
      </w:pPr>
      <w:r>
        <w:rPr>
          <w:rFonts w:hint="eastAsia" w:hAnsi="宋体" w:cs="宋体"/>
          <w:sz w:val="21"/>
          <w:szCs w:val="21"/>
        </w:rPr>
        <w:t>1.10 交通运输</w:t>
      </w:r>
    </w:p>
    <w:p w14:paraId="41EF073C">
      <w:pPr>
        <w:snapToGrid w:val="0"/>
        <w:spacing w:line="360" w:lineRule="auto"/>
        <w:ind w:firstLine="420" w:firstLineChars="200"/>
        <w:textAlignment w:val="baseline"/>
        <w:rPr>
          <w:rFonts w:hAnsi="宋体" w:cs="宋体"/>
          <w:sz w:val="21"/>
          <w:szCs w:val="21"/>
        </w:rPr>
      </w:pPr>
      <w:r>
        <w:rPr>
          <w:rFonts w:hint="eastAsia" w:hAnsi="宋体" w:cs="宋体"/>
          <w:sz w:val="21"/>
          <w:szCs w:val="21"/>
        </w:rPr>
        <w:t>1.10.1 出入现场的权利</w:t>
      </w:r>
    </w:p>
    <w:p w14:paraId="6F9319D5">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关于出入现场的权利的约定：</w:t>
      </w:r>
      <w:r>
        <w:rPr>
          <w:rFonts w:hint="eastAsia" w:hAnsi="宋体" w:cs="MingLiU_HKSCS"/>
          <w:sz w:val="21"/>
          <w:szCs w:val="21"/>
          <w:u w:val="single" w:color="000000"/>
        </w:rPr>
        <w:t xml:space="preserve"> </w:t>
      </w:r>
      <w:r>
        <w:rPr>
          <w:rFonts w:hint="eastAsia" w:hAnsi="宋体" w:cs="宋体"/>
          <w:sz w:val="21"/>
          <w:szCs w:val="21"/>
          <w:u w:val="single" w:color="000000"/>
        </w:rPr>
        <w:t>按通用条款约定</w:t>
      </w:r>
      <w:r>
        <w:rPr>
          <w:rFonts w:hint="eastAsia" w:hAnsi="宋体" w:cs="MingLiU_HKSCS"/>
          <w:sz w:val="21"/>
          <w:szCs w:val="21"/>
          <w:u w:val="single" w:color="000000"/>
        </w:rPr>
        <w:t xml:space="preserve"> </w:t>
      </w:r>
      <w:r>
        <w:rPr>
          <w:rFonts w:hint="eastAsia" w:hAnsi="宋体" w:cs="宋体"/>
          <w:sz w:val="21"/>
          <w:szCs w:val="21"/>
        </w:rPr>
        <w:t>。</w:t>
      </w:r>
    </w:p>
    <w:p w14:paraId="12AF5D5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w:t>
      </w:r>
      <w:bookmarkStart w:id="462" w:name="_Toc312677987"/>
      <w:bookmarkStart w:id="463" w:name="_Toc318581156"/>
      <w:bookmarkStart w:id="464" w:name="_Toc300934944"/>
      <w:bookmarkStart w:id="465" w:name="_Toc304295522"/>
      <w:bookmarkStart w:id="466" w:name="_Toc303539101"/>
      <w:r>
        <w:rPr>
          <w:rFonts w:hint="eastAsia" w:hAnsi="宋体" w:cs="宋体"/>
          <w:sz w:val="21"/>
          <w:szCs w:val="21"/>
        </w:rPr>
        <w:t>.10.3 场内交通</w:t>
      </w:r>
    </w:p>
    <w:p w14:paraId="4C256D81">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关于场外交通和场内交通的边界的约定：</w:t>
      </w:r>
      <w:r>
        <w:rPr>
          <w:rFonts w:hint="eastAsia" w:hAnsi="宋体" w:cs="MingLiU_HKSCS"/>
          <w:sz w:val="21"/>
          <w:szCs w:val="21"/>
          <w:u w:val="single" w:color="000000"/>
        </w:rPr>
        <w:t xml:space="preserve"> </w:t>
      </w:r>
      <w:r>
        <w:rPr>
          <w:rFonts w:hint="eastAsia" w:hAnsi="宋体" w:cs="宋体"/>
          <w:sz w:val="21"/>
          <w:szCs w:val="21"/>
          <w:u w:val="single" w:color="000000"/>
        </w:rPr>
        <w:t>/</w:t>
      </w:r>
      <w:r>
        <w:rPr>
          <w:rFonts w:hint="eastAsia" w:hAnsi="宋体" w:cs="MingLiU_HKSCS"/>
          <w:sz w:val="21"/>
          <w:szCs w:val="21"/>
          <w:u w:val="single" w:color="000000"/>
        </w:rPr>
        <w:t xml:space="preserve"> </w:t>
      </w:r>
      <w:r>
        <w:rPr>
          <w:rFonts w:hint="eastAsia" w:hAnsi="宋体" w:cs="宋体"/>
          <w:sz w:val="21"/>
          <w:szCs w:val="21"/>
        </w:rPr>
        <w:t>。</w:t>
      </w:r>
    </w:p>
    <w:p w14:paraId="66A7ED3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关于发包人向承包人免费提供满足工程施工需要的场内道路和交通设施的约定：</w:t>
      </w:r>
      <w:r>
        <w:rPr>
          <w:rFonts w:hint="eastAsia" w:hAnsi="宋体" w:cs="宋体"/>
          <w:sz w:val="21"/>
          <w:szCs w:val="21"/>
          <w:u w:val="single" w:color="000000"/>
        </w:rPr>
        <w:t>发包人不提供场内道路和交通设施，由承包人自行解决承担</w:t>
      </w:r>
      <w:r>
        <w:rPr>
          <w:rFonts w:hint="eastAsia" w:hAnsi="宋体" w:cs="MingLiU_HKSCS"/>
          <w:sz w:val="21"/>
          <w:szCs w:val="21"/>
          <w:u w:val="single" w:color="000000"/>
        </w:rPr>
        <w:t xml:space="preserve"> </w:t>
      </w:r>
      <w:r>
        <w:rPr>
          <w:rFonts w:hint="eastAsia" w:hAnsi="宋体" w:cs="宋体"/>
          <w:sz w:val="21"/>
          <w:szCs w:val="21"/>
          <w:u w:val="single" w:color="000000"/>
        </w:rPr>
        <w:t>。</w:t>
      </w:r>
      <w:bookmarkEnd w:id="462"/>
      <w:bookmarkEnd w:id="463"/>
      <w:bookmarkEnd w:id="464"/>
      <w:bookmarkEnd w:id="465"/>
      <w:bookmarkEnd w:id="466"/>
      <w:r>
        <w:rPr>
          <w:rFonts w:hint="eastAsia" w:hAnsi="宋体" w:cs="宋体"/>
          <w:sz w:val="21"/>
          <w:szCs w:val="21"/>
        </w:rPr>
        <w:t xml:space="preserve">  </w:t>
      </w:r>
    </w:p>
    <w:p w14:paraId="570AD0D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1.10.4超大件和超重件的运输</w:t>
      </w:r>
    </w:p>
    <w:p w14:paraId="5B1FF781">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运输超大件或超重件所需的道路和桥梁临时加固改造费用和其他有关费用由</w:t>
      </w:r>
      <w:r>
        <w:rPr>
          <w:rFonts w:hint="eastAsia" w:hAnsi="宋体" w:cs="宋体"/>
          <w:sz w:val="21"/>
          <w:szCs w:val="21"/>
          <w:u w:val="single" w:color="000000"/>
        </w:rPr>
        <w:t xml:space="preserve">  承包人</w:t>
      </w:r>
      <w:r>
        <w:rPr>
          <w:rFonts w:hint="eastAsia" w:hAnsi="宋体" w:cs="宋体"/>
          <w:sz w:val="21"/>
          <w:szCs w:val="21"/>
        </w:rPr>
        <w:t>承担。</w:t>
      </w:r>
    </w:p>
    <w:p w14:paraId="772D1FFF">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本工程的超大件：</w:t>
      </w:r>
      <w:r>
        <w:rPr>
          <w:rFonts w:hint="eastAsia" w:hAnsi="宋体" w:cs="宋体"/>
          <w:b/>
          <w:sz w:val="21"/>
          <w:szCs w:val="21"/>
          <w:u w:val="single" w:color="000000"/>
        </w:rPr>
        <w:t xml:space="preserve">     /      </w:t>
      </w:r>
    </w:p>
    <w:p w14:paraId="787DAA52">
      <w:pPr>
        <w:snapToGrid w:val="0"/>
        <w:spacing w:line="360" w:lineRule="auto"/>
        <w:ind w:firstLine="422" w:firstLineChars="200"/>
        <w:jc w:val="left"/>
        <w:textAlignment w:val="baseline"/>
        <w:rPr>
          <w:rFonts w:hAnsi="宋体" w:cs="宋体"/>
          <w:sz w:val="21"/>
          <w:szCs w:val="21"/>
        </w:rPr>
      </w:pPr>
      <w:r>
        <w:rPr>
          <w:rFonts w:hint="eastAsia" w:hAnsi="宋体" w:cs="宋体"/>
          <w:b/>
          <w:sz w:val="21"/>
          <w:szCs w:val="21"/>
        </w:rPr>
        <w:t>本工程的超重件：</w:t>
      </w:r>
      <w:r>
        <w:rPr>
          <w:rFonts w:hint="eastAsia" w:hAnsi="宋体" w:cs="宋体"/>
          <w:b/>
          <w:sz w:val="21"/>
          <w:szCs w:val="21"/>
          <w:u w:val="single" w:color="000000"/>
        </w:rPr>
        <w:t xml:space="preserve">  /</w:t>
      </w:r>
      <w:r>
        <w:rPr>
          <w:rFonts w:hint="eastAsia" w:hAnsi="宋体" w:cs="宋体"/>
          <w:sz w:val="21"/>
          <w:szCs w:val="21"/>
          <w:u w:val="single" w:color="000000"/>
        </w:rPr>
        <w:t xml:space="preserve">     </w:t>
      </w:r>
    </w:p>
    <w:p w14:paraId="7219035F">
      <w:pPr>
        <w:snapToGrid w:val="0"/>
        <w:spacing w:line="360" w:lineRule="auto"/>
        <w:ind w:firstLine="420" w:firstLineChars="200"/>
        <w:textAlignment w:val="baseline"/>
        <w:rPr>
          <w:rFonts w:hAnsi="宋体" w:cs="宋体"/>
          <w:sz w:val="21"/>
          <w:szCs w:val="21"/>
        </w:rPr>
      </w:pPr>
      <w:r>
        <w:rPr>
          <w:rFonts w:hint="eastAsia" w:hAnsi="宋体" w:cs="宋体"/>
          <w:sz w:val="21"/>
          <w:szCs w:val="21"/>
        </w:rPr>
        <w:t>1.11 知识产权</w:t>
      </w:r>
    </w:p>
    <w:p w14:paraId="7F18E1DB">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1.11.1关于发包人提供给承包人的图纸、发包人为实施工程自行编制或委托编制的技术规范以及反映发包人关于合同要求或其他类似性质的文件的著作权的归属：</w:t>
      </w:r>
      <w:r>
        <w:rPr>
          <w:rFonts w:hint="eastAsia" w:hAnsi="宋体" w:cs="宋体"/>
          <w:sz w:val="21"/>
          <w:szCs w:val="21"/>
          <w:u w:val="single" w:color="000000"/>
        </w:rPr>
        <w:t>按通用条款 。</w:t>
      </w:r>
    </w:p>
    <w:p w14:paraId="683EAA7A">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关于发包人提供的上述文件的使用限制的要求：</w:t>
      </w:r>
      <w:r>
        <w:rPr>
          <w:rFonts w:hint="eastAsia" w:hAnsi="宋体" w:cs="宋体"/>
          <w:sz w:val="21"/>
          <w:szCs w:val="21"/>
          <w:u w:val="single" w:color="000000"/>
        </w:rPr>
        <w:t xml:space="preserve">按通用条款           </w:t>
      </w:r>
    </w:p>
    <w:p w14:paraId="25EE3450">
      <w:pPr>
        <w:snapToGrid w:val="0"/>
        <w:spacing w:line="360" w:lineRule="auto"/>
        <w:ind w:firstLine="420" w:firstLineChars="200"/>
        <w:textAlignment w:val="baseline"/>
        <w:rPr>
          <w:rFonts w:hAnsi="宋体" w:cs="宋体"/>
          <w:sz w:val="21"/>
          <w:szCs w:val="21"/>
        </w:rPr>
      </w:pPr>
      <w:r>
        <w:rPr>
          <w:rFonts w:hint="eastAsia" w:hAnsi="宋体" w:cs="宋体"/>
          <w:sz w:val="21"/>
          <w:szCs w:val="21"/>
        </w:rPr>
        <w:t>1.11.2 关于承包人为实施工程所编制文件的著作权的归属：</w:t>
      </w:r>
      <w:r>
        <w:rPr>
          <w:rFonts w:hint="eastAsia" w:hAnsi="宋体" w:cs="宋体"/>
          <w:sz w:val="21"/>
          <w:szCs w:val="21"/>
          <w:u w:val="single" w:color="000000"/>
        </w:rPr>
        <w:t>按通用条款</w:t>
      </w:r>
      <w:r>
        <w:rPr>
          <w:rFonts w:hint="eastAsia" w:hAnsi="宋体" w:cs="宋体"/>
          <w:sz w:val="21"/>
          <w:szCs w:val="21"/>
        </w:rPr>
        <w:t>。</w:t>
      </w:r>
    </w:p>
    <w:p w14:paraId="4878BC18">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关于承包人提供的上述文件的使用限制的要求：</w:t>
      </w:r>
      <w:r>
        <w:rPr>
          <w:rFonts w:hint="eastAsia" w:hAnsi="宋体" w:cs="宋体"/>
          <w:sz w:val="21"/>
          <w:szCs w:val="21"/>
          <w:u w:val="single" w:color="000000"/>
        </w:rPr>
        <w:t>本工程实施、结算全过程。</w:t>
      </w:r>
    </w:p>
    <w:p w14:paraId="1A93324D">
      <w:pPr>
        <w:snapToGrid w:val="0"/>
        <w:spacing w:line="360" w:lineRule="auto"/>
        <w:ind w:firstLine="420" w:firstLineChars="200"/>
        <w:textAlignment w:val="baseline"/>
        <w:rPr>
          <w:rFonts w:hAnsi="宋体" w:cs="宋体"/>
          <w:sz w:val="21"/>
          <w:szCs w:val="21"/>
        </w:rPr>
      </w:pPr>
      <w:r>
        <w:rPr>
          <w:rFonts w:hint="eastAsia" w:hAnsi="宋体" w:cs="宋体"/>
          <w:sz w:val="21"/>
          <w:szCs w:val="21"/>
        </w:rPr>
        <w:t>1.11.4 承包人在施工过程中所采用的专利、专有技术、技术秘密的使用费的承担方式：</w:t>
      </w:r>
      <w:r>
        <w:rPr>
          <w:rFonts w:hint="eastAsia" w:hAnsi="宋体" w:cs="宋体"/>
          <w:b/>
          <w:sz w:val="21"/>
          <w:szCs w:val="21"/>
          <w:u w:val="single" w:color="000000"/>
        </w:rPr>
        <w:t xml:space="preserve">（除发包人指明外）承包人在施工过程中所采用的专利、专有技术、技术秘密的使用费包含在合同价款内   </w:t>
      </w:r>
      <w:r>
        <w:rPr>
          <w:rFonts w:hint="eastAsia" w:hAnsi="宋体" w:cs="宋体"/>
          <w:b/>
          <w:sz w:val="21"/>
          <w:szCs w:val="21"/>
        </w:rPr>
        <w:t>。</w:t>
      </w:r>
    </w:p>
    <w:p w14:paraId="759FB2D7">
      <w:pPr>
        <w:snapToGrid w:val="0"/>
        <w:spacing w:line="360" w:lineRule="auto"/>
        <w:ind w:firstLine="420" w:firstLineChars="200"/>
        <w:textAlignment w:val="baseline"/>
        <w:rPr>
          <w:rFonts w:hAnsi="宋体" w:cs="宋体"/>
          <w:sz w:val="21"/>
          <w:szCs w:val="21"/>
        </w:rPr>
      </w:pPr>
      <w:r>
        <w:rPr>
          <w:rFonts w:hint="eastAsia" w:hAnsi="宋体" w:cs="宋体"/>
          <w:sz w:val="21"/>
          <w:szCs w:val="21"/>
        </w:rPr>
        <w:t>1.13工程量清单错误的修正</w:t>
      </w:r>
    </w:p>
    <w:p w14:paraId="6A9B3ADA">
      <w:pPr>
        <w:snapToGrid w:val="0"/>
        <w:spacing w:line="360" w:lineRule="auto"/>
        <w:ind w:firstLine="420" w:firstLineChars="200"/>
        <w:textAlignment w:val="baseline"/>
        <w:rPr>
          <w:rFonts w:hAnsi="宋体" w:cs="宋体"/>
          <w:kern w:val="0"/>
          <w:sz w:val="21"/>
          <w:szCs w:val="21"/>
        </w:rPr>
      </w:pPr>
      <w:r>
        <w:rPr>
          <w:rFonts w:hint="eastAsia" w:hAnsi="宋体" w:cs="宋体"/>
          <w:sz w:val="21"/>
          <w:szCs w:val="21"/>
        </w:rPr>
        <w:t>出现工程量清单错误时，是否调整合同价格：</w:t>
      </w:r>
      <w:r>
        <w:rPr>
          <w:rFonts w:hint="eastAsia" w:hAnsi="宋体" w:cs="宋体"/>
          <w:b/>
          <w:sz w:val="21"/>
          <w:szCs w:val="21"/>
          <w:u w:val="single" w:color="000000"/>
        </w:rPr>
        <w:t xml:space="preserve">   是   </w:t>
      </w:r>
      <w:r>
        <w:rPr>
          <w:rFonts w:hint="eastAsia" w:hAnsi="宋体" w:cs="宋体"/>
          <w:b/>
          <w:sz w:val="21"/>
          <w:szCs w:val="21"/>
        </w:rPr>
        <w:t>；</w:t>
      </w:r>
    </w:p>
    <w:p w14:paraId="4CDAA218">
      <w:pPr>
        <w:snapToGrid w:val="0"/>
        <w:spacing w:line="360" w:lineRule="auto"/>
        <w:ind w:firstLine="420" w:firstLineChars="200"/>
        <w:textAlignment w:val="baseline"/>
        <w:rPr>
          <w:rFonts w:hAnsi="宋体" w:cs="宋体"/>
          <w:sz w:val="21"/>
          <w:szCs w:val="21"/>
        </w:rPr>
      </w:pPr>
      <w:r>
        <w:rPr>
          <w:rFonts w:hint="eastAsia" w:hAnsi="宋体" w:cs="宋体"/>
          <w:sz w:val="21"/>
          <w:szCs w:val="21"/>
        </w:rPr>
        <w:t>允许调整合同价格的工程量偏差范围：</w:t>
      </w:r>
      <w:r>
        <w:rPr>
          <w:rFonts w:hint="eastAsia" w:hAnsi="宋体" w:cs="宋体"/>
          <w:b/>
          <w:sz w:val="21"/>
          <w:szCs w:val="21"/>
          <w:u w:val="single" w:color="000000"/>
        </w:rPr>
        <w:t>应按承包人在履行合同义务中完成的工程量计量，并按实调整（合同中约定范围的包干内容除外的，只要有偏差就按实际发生数量进行调整）,范围包括工程量清单中出现漏项、工程量计算偏差，以及工程变更而引起工程量的增减等，价格调整方式按专用条款10.4.1条款执行</w:t>
      </w:r>
      <w:r>
        <w:rPr>
          <w:rFonts w:hint="eastAsia" w:hAnsi="宋体" w:cs="宋体"/>
          <w:sz w:val="21"/>
          <w:szCs w:val="21"/>
          <w:u w:val="single" w:color="000000"/>
        </w:rPr>
        <w:t>；</w:t>
      </w:r>
    </w:p>
    <w:p w14:paraId="7DAE8D71">
      <w:pPr>
        <w:snapToGrid w:val="0"/>
        <w:spacing w:line="360" w:lineRule="auto"/>
        <w:ind w:firstLine="422" w:firstLineChars="200"/>
        <w:textAlignment w:val="baseline"/>
        <w:rPr>
          <w:rFonts w:hAnsi="宋体" w:cs="宋体"/>
          <w:b/>
          <w:sz w:val="21"/>
          <w:szCs w:val="21"/>
        </w:rPr>
      </w:pPr>
      <w:r>
        <w:rPr>
          <w:rFonts w:hint="eastAsia" w:hAnsi="宋体" w:cs="宋体"/>
          <w:b/>
          <w:sz w:val="21"/>
          <w:szCs w:val="21"/>
        </w:rPr>
        <w:t>调整合同价格的</w:t>
      </w:r>
      <w:r>
        <w:rPr>
          <w:rFonts w:hint="eastAsia" w:hAnsi="宋体" w:cs="宋体"/>
          <w:b/>
          <w:kern w:val="0"/>
          <w:sz w:val="21"/>
          <w:szCs w:val="21"/>
        </w:rPr>
        <w:t>修正时间：</w:t>
      </w:r>
      <w:r>
        <w:rPr>
          <w:rFonts w:hint="eastAsia" w:hAnsi="宋体" w:cs="宋体"/>
          <w:b/>
          <w:sz w:val="21"/>
          <w:szCs w:val="21"/>
          <w:u w:val="single" w:color="000000"/>
        </w:rPr>
        <w:t xml:space="preserve">  竣工验收合格后结算</w:t>
      </w:r>
      <w:r>
        <w:rPr>
          <w:rFonts w:hint="eastAsia" w:hAnsi="宋体" w:cs="宋体"/>
          <w:b/>
          <w:sz w:val="21"/>
          <w:szCs w:val="21"/>
        </w:rPr>
        <w:t>。</w:t>
      </w:r>
    </w:p>
    <w:p w14:paraId="77222D8B">
      <w:pPr>
        <w:snapToGrid w:val="0"/>
        <w:spacing w:line="360" w:lineRule="auto"/>
        <w:ind w:firstLine="420" w:firstLineChars="200"/>
        <w:textAlignment w:val="baseline"/>
        <w:rPr>
          <w:rFonts w:hAnsi="宋体" w:cs="宋体"/>
          <w:sz w:val="21"/>
          <w:szCs w:val="21"/>
        </w:rPr>
      </w:pPr>
      <w:r>
        <w:rPr>
          <w:rFonts w:hint="eastAsia" w:hAnsi="宋体" w:cs="宋体"/>
          <w:sz w:val="21"/>
          <w:szCs w:val="21"/>
        </w:rPr>
        <w:t>2. 发包人</w:t>
      </w:r>
    </w:p>
    <w:p w14:paraId="0F759D61">
      <w:pPr>
        <w:snapToGrid w:val="0"/>
        <w:spacing w:line="360" w:lineRule="auto"/>
        <w:ind w:firstLine="422" w:firstLineChars="200"/>
        <w:textAlignment w:val="baseline"/>
        <w:rPr>
          <w:rFonts w:hAnsi="宋体" w:cs="宋体"/>
          <w:sz w:val="21"/>
          <w:szCs w:val="21"/>
        </w:rPr>
      </w:pPr>
      <w:r>
        <w:rPr>
          <w:rFonts w:hint="eastAsia" w:hAnsi="宋体" w:cs="宋体"/>
          <w:b/>
          <w:sz w:val="21"/>
          <w:szCs w:val="21"/>
        </w:rPr>
        <w:t>发包人应根据工程所需配备发包人代表，同时配备1-2名相关人员到岗履职。</w:t>
      </w:r>
    </w:p>
    <w:p w14:paraId="74831687">
      <w:pPr>
        <w:snapToGrid w:val="0"/>
        <w:spacing w:line="360" w:lineRule="auto"/>
        <w:ind w:firstLine="420" w:firstLineChars="200"/>
        <w:textAlignment w:val="baseline"/>
        <w:rPr>
          <w:rFonts w:hAnsi="宋体" w:cs="宋体"/>
          <w:sz w:val="21"/>
          <w:szCs w:val="21"/>
        </w:rPr>
      </w:pPr>
      <w:r>
        <w:rPr>
          <w:rFonts w:hint="eastAsia" w:hAnsi="宋体" w:cs="宋体"/>
          <w:sz w:val="21"/>
          <w:szCs w:val="21"/>
        </w:rPr>
        <w:t>2.2 发包人代表</w:t>
      </w:r>
    </w:p>
    <w:p w14:paraId="23D24D65">
      <w:pPr>
        <w:snapToGrid w:val="0"/>
        <w:spacing w:line="360" w:lineRule="auto"/>
        <w:ind w:firstLine="420" w:firstLineChars="200"/>
        <w:textAlignment w:val="baseline"/>
        <w:rPr>
          <w:rFonts w:hAnsi="宋体" w:cs="宋体"/>
          <w:sz w:val="21"/>
          <w:szCs w:val="21"/>
        </w:rPr>
      </w:pPr>
      <w:r>
        <w:rPr>
          <w:rFonts w:hint="eastAsia" w:hAnsi="宋体" w:cs="宋体"/>
          <w:sz w:val="21"/>
          <w:szCs w:val="21"/>
        </w:rPr>
        <w:t>发包人代表：</w:t>
      </w:r>
    </w:p>
    <w:p w14:paraId="535EEAB6">
      <w:pPr>
        <w:snapToGrid w:val="0"/>
        <w:spacing w:line="360" w:lineRule="auto"/>
        <w:ind w:firstLine="420" w:firstLineChars="200"/>
        <w:textAlignment w:val="baseline"/>
        <w:rPr>
          <w:rFonts w:hAnsi="宋体" w:cs="宋体"/>
          <w:sz w:val="21"/>
          <w:szCs w:val="21"/>
        </w:rPr>
      </w:pPr>
      <w:r>
        <w:rPr>
          <w:rFonts w:hint="eastAsia" w:hAnsi="宋体" w:cs="宋体"/>
          <w:sz w:val="21"/>
          <w:szCs w:val="21"/>
        </w:rPr>
        <w:t>姓    名：</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1FFB7E2D">
      <w:pPr>
        <w:snapToGrid w:val="0"/>
        <w:spacing w:line="360" w:lineRule="auto"/>
        <w:ind w:firstLine="420" w:firstLineChars="200"/>
        <w:textAlignment w:val="baseline"/>
        <w:rPr>
          <w:rFonts w:hAnsi="宋体" w:cs="宋体"/>
          <w:sz w:val="21"/>
          <w:szCs w:val="21"/>
        </w:rPr>
      </w:pPr>
      <w:r>
        <w:rPr>
          <w:rFonts w:hint="eastAsia" w:hAnsi="宋体" w:cs="宋体"/>
          <w:sz w:val="21"/>
          <w:szCs w:val="21"/>
        </w:rPr>
        <w:t>身份证号：</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1DC6816F">
      <w:pPr>
        <w:snapToGrid w:val="0"/>
        <w:spacing w:line="360" w:lineRule="auto"/>
        <w:ind w:firstLine="420" w:firstLineChars="200"/>
        <w:textAlignment w:val="baseline"/>
        <w:rPr>
          <w:rFonts w:hAnsi="宋体" w:cs="宋体"/>
          <w:sz w:val="21"/>
          <w:szCs w:val="21"/>
        </w:rPr>
      </w:pPr>
      <w:r>
        <w:rPr>
          <w:rFonts w:hint="eastAsia" w:hAnsi="宋体" w:cs="宋体"/>
          <w:sz w:val="21"/>
          <w:szCs w:val="21"/>
        </w:rPr>
        <w:t>职    务：</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1CAF2F17">
      <w:pPr>
        <w:snapToGrid w:val="0"/>
        <w:spacing w:line="360" w:lineRule="auto"/>
        <w:ind w:firstLine="420" w:firstLineChars="200"/>
        <w:textAlignment w:val="baseline"/>
        <w:rPr>
          <w:rFonts w:hAnsi="宋体" w:cs="宋体"/>
          <w:sz w:val="21"/>
          <w:szCs w:val="21"/>
        </w:rPr>
      </w:pPr>
      <w:r>
        <w:rPr>
          <w:rFonts w:hint="eastAsia" w:hAnsi="宋体" w:cs="宋体"/>
          <w:sz w:val="21"/>
          <w:szCs w:val="21"/>
        </w:rPr>
        <w:t>联系电话：</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131E9517">
      <w:pPr>
        <w:snapToGrid w:val="0"/>
        <w:spacing w:line="360" w:lineRule="auto"/>
        <w:ind w:firstLine="420" w:firstLineChars="200"/>
        <w:textAlignment w:val="baseline"/>
        <w:rPr>
          <w:rFonts w:hAnsi="宋体" w:cs="宋体"/>
          <w:sz w:val="21"/>
          <w:szCs w:val="21"/>
        </w:rPr>
      </w:pPr>
      <w:r>
        <w:rPr>
          <w:rFonts w:hint="eastAsia" w:hAnsi="宋体" w:cs="宋体"/>
          <w:sz w:val="21"/>
          <w:szCs w:val="21"/>
        </w:rPr>
        <w:t>电子信箱：</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31AA7AB7">
      <w:pPr>
        <w:snapToGrid w:val="0"/>
        <w:spacing w:line="360" w:lineRule="auto"/>
        <w:ind w:firstLine="420" w:firstLineChars="200"/>
        <w:textAlignment w:val="baseline"/>
        <w:rPr>
          <w:rFonts w:hAnsi="宋体" w:cs="宋体"/>
          <w:sz w:val="21"/>
          <w:szCs w:val="21"/>
        </w:rPr>
      </w:pPr>
      <w:r>
        <w:rPr>
          <w:rFonts w:hint="eastAsia" w:hAnsi="宋体" w:cs="宋体"/>
          <w:sz w:val="21"/>
          <w:szCs w:val="21"/>
        </w:rPr>
        <w:t>通信地址：</w:t>
      </w:r>
      <w:r>
        <w:rPr>
          <w:rFonts w:hint="eastAsia" w:hAnsi="宋体" w:cs="宋体"/>
          <w:bCs/>
          <w:sz w:val="21"/>
          <w:szCs w:val="21"/>
          <w:u w:val="single" w:color="000000"/>
        </w:rPr>
        <w:t xml:space="preserve">                               </w:t>
      </w:r>
      <w:r>
        <w:rPr>
          <w:rFonts w:hint="eastAsia" w:hAnsi="宋体" w:cs="MingLiU_HKSCS"/>
          <w:bCs/>
          <w:sz w:val="21"/>
          <w:szCs w:val="21"/>
          <w:u w:val="single" w:color="000000"/>
        </w:rPr>
        <w:t xml:space="preserve"> </w:t>
      </w:r>
      <w:r>
        <w:rPr>
          <w:rFonts w:hint="eastAsia" w:hAnsi="宋体" w:cs="宋体"/>
          <w:bCs/>
          <w:sz w:val="21"/>
          <w:szCs w:val="21"/>
          <w:u w:val="single" w:color="000000"/>
        </w:rPr>
        <w:t xml:space="preserve"> </w:t>
      </w:r>
      <w:r>
        <w:rPr>
          <w:rFonts w:hint="eastAsia" w:hAnsi="宋体" w:cs="MingLiU_HKSCS"/>
          <w:bCs/>
          <w:sz w:val="21"/>
          <w:szCs w:val="21"/>
          <w:u w:val="single" w:color="000000"/>
        </w:rPr>
        <w:t xml:space="preserve"> </w:t>
      </w:r>
      <w:r>
        <w:rPr>
          <w:rFonts w:hint="eastAsia" w:hAnsi="宋体" w:cs="宋体"/>
          <w:sz w:val="21"/>
          <w:szCs w:val="21"/>
        </w:rPr>
        <w:t>。</w:t>
      </w:r>
    </w:p>
    <w:p w14:paraId="4ACA0871">
      <w:pPr>
        <w:snapToGrid w:val="0"/>
        <w:spacing w:line="360" w:lineRule="auto"/>
        <w:ind w:firstLine="420" w:firstLineChars="200"/>
        <w:textAlignment w:val="baseline"/>
        <w:rPr>
          <w:rFonts w:hAnsi="宋体" w:cs="宋体"/>
          <w:b/>
          <w:bCs/>
          <w:sz w:val="21"/>
          <w:szCs w:val="21"/>
          <w:u w:val="single"/>
        </w:rPr>
      </w:pPr>
      <w:r>
        <w:rPr>
          <w:rFonts w:hint="eastAsia" w:hAnsi="宋体" w:cs="宋体"/>
          <w:sz w:val="21"/>
          <w:szCs w:val="21"/>
        </w:rPr>
        <w:t>发包人对发包人代表的授权范围如下：</w:t>
      </w:r>
      <w:r>
        <w:rPr>
          <w:rFonts w:hint="eastAsia" w:hAnsi="宋体" w:cs="宋体"/>
          <w:b/>
          <w:bCs/>
          <w:sz w:val="21"/>
          <w:szCs w:val="21"/>
          <w:u w:val="single" w:color="000000"/>
        </w:rPr>
        <w:t>代表发包方行使工程现场管理协调，对任何作为结算价款调整依据的工期、工程变更、签证单的审核，最终须经发包人盖章确认</w:t>
      </w:r>
      <w:r>
        <w:rPr>
          <w:rFonts w:hint="eastAsia" w:hAnsi="宋体" w:cs="宋体"/>
          <w:b/>
          <w:bCs/>
          <w:sz w:val="21"/>
          <w:szCs w:val="21"/>
        </w:rPr>
        <w:t>。</w:t>
      </w:r>
    </w:p>
    <w:p w14:paraId="3B00151E">
      <w:pPr>
        <w:snapToGrid w:val="0"/>
        <w:spacing w:line="360" w:lineRule="auto"/>
        <w:ind w:firstLine="420" w:firstLineChars="200"/>
        <w:textAlignment w:val="baseline"/>
        <w:rPr>
          <w:rFonts w:hAnsi="宋体" w:cs="宋体"/>
          <w:sz w:val="21"/>
          <w:szCs w:val="21"/>
        </w:rPr>
      </w:pPr>
      <w:r>
        <w:rPr>
          <w:rFonts w:hint="eastAsia" w:hAnsi="宋体" w:cs="宋体"/>
          <w:sz w:val="21"/>
          <w:szCs w:val="21"/>
        </w:rPr>
        <w:t>2.4 施工现场、施工条件和基础资料的提供</w:t>
      </w:r>
    </w:p>
    <w:p w14:paraId="667B066E">
      <w:pPr>
        <w:snapToGrid w:val="0"/>
        <w:spacing w:line="360" w:lineRule="auto"/>
        <w:ind w:firstLine="420" w:firstLineChars="200"/>
        <w:textAlignment w:val="baseline"/>
        <w:rPr>
          <w:rFonts w:hAnsi="宋体" w:cs="宋体"/>
          <w:sz w:val="21"/>
          <w:szCs w:val="21"/>
        </w:rPr>
      </w:pPr>
      <w:r>
        <w:rPr>
          <w:rFonts w:hint="eastAsia" w:hAnsi="宋体" w:cs="宋体"/>
          <w:sz w:val="21"/>
          <w:szCs w:val="21"/>
        </w:rPr>
        <w:t>2.4.1 提供施工现场</w:t>
      </w:r>
    </w:p>
    <w:p w14:paraId="70FB7AF9">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关于发包人移交施工现场的期限要求：</w:t>
      </w:r>
      <w:r>
        <w:rPr>
          <w:rFonts w:hint="eastAsia" w:hAnsi="宋体" w:cs="宋体"/>
          <w:sz w:val="21"/>
          <w:szCs w:val="21"/>
          <w:u w:val="single" w:color="000000"/>
        </w:rPr>
        <w:t xml:space="preserve"> / </w:t>
      </w:r>
    </w:p>
    <w:p w14:paraId="6E29645E">
      <w:pPr>
        <w:snapToGrid w:val="0"/>
        <w:spacing w:line="360" w:lineRule="auto"/>
        <w:ind w:firstLine="420" w:firstLineChars="200"/>
        <w:textAlignment w:val="baseline"/>
        <w:rPr>
          <w:rFonts w:hAnsi="宋体" w:cs="宋体"/>
          <w:sz w:val="21"/>
          <w:szCs w:val="21"/>
        </w:rPr>
      </w:pPr>
      <w:r>
        <w:rPr>
          <w:rFonts w:hint="eastAsia" w:hAnsi="宋体" w:cs="宋体"/>
          <w:sz w:val="21"/>
          <w:szCs w:val="21"/>
        </w:rPr>
        <w:t>2.4.2 提供施工条件</w:t>
      </w:r>
    </w:p>
    <w:p w14:paraId="1ADF792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关于发包人应负责提供施工所需要的条件，包括：</w:t>
      </w:r>
    </w:p>
    <w:p w14:paraId="48D8EA52">
      <w:pPr>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(1)</w:t>
      </w:r>
      <w:r>
        <w:rPr>
          <w:rFonts w:hint="eastAsia" w:hAnsi="宋体" w:cs="宋体"/>
          <w:sz w:val="21"/>
          <w:szCs w:val="21"/>
          <w:u w:val="single" w:color="000000"/>
        </w:rPr>
        <w:tab/>
      </w:r>
      <w:r>
        <w:rPr>
          <w:rFonts w:hint="eastAsia" w:hAnsi="宋体" w:cs="宋体"/>
          <w:sz w:val="21"/>
          <w:szCs w:val="21"/>
          <w:u w:val="single" w:color="000000"/>
        </w:rPr>
        <w:t>施工用水、施工用电由承包人自行考虑，</w:t>
      </w:r>
      <w:r>
        <w:rPr>
          <w:rFonts w:hint="eastAsia" w:hAnsi="宋体" w:cs="宋体"/>
          <w:sz w:val="21"/>
          <w:szCs w:val="21"/>
          <w:u w:val="single" w:color="000000"/>
          <w:lang w:val="en-US" w:eastAsia="zh-CN"/>
        </w:rPr>
        <w:t>水电费用按实际发生费用（装表计量）在结算时扣除，若未装表计量的，水电费用按照结算审定价的千分之一计取，在结算时扣除</w:t>
      </w:r>
      <w:r>
        <w:rPr>
          <w:rFonts w:hint="eastAsia" w:hAnsi="宋体" w:cs="宋体"/>
          <w:sz w:val="21"/>
          <w:szCs w:val="21"/>
          <w:u w:val="single" w:color="000000"/>
        </w:rPr>
        <w:t>。电讯相关所有费用由承包人自行承担。承包人配备必要的应急发电设备保证施工的正常进行;</w:t>
      </w:r>
    </w:p>
    <w:p w14:paraId="053864B4">
      <w:pPr>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(2)</w:t>
      </w:r>
      <w:r>
        <w:rPr>
          <w:rFonts w:hint="eastAsia" w:hAnsi="宋体" w:cs="宋体"/>
          <w:sz w:val="21"/>
          <w:szCs w:val="21"/>
          <w:u w:val="single" w:color="000000"/>
        </w:rPr>
        <w:tab/>
      </w:r>
      <w:r>
        <w:rPr>
          <w:rFonts w:hint="eastAsia" w:hAnsi="宋体" w:cs="宋体"/>
          <w:sz w:val="21"/>
          <w:szCs w:val="21"/>
          <w:u w:val="single" w:color="000000"/>
        </w:rPr>
        <w:t>交通条件： 承包人应遵守杭州市交通管理部门限制通行的有关规定;</w:t>
      </w:r>
    </w:p>
    <w:p w14:paraId="61502077">
      <w:pPr>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(3)</w:t>
      </w:r>
      <w:r>
        <w:rPr>
          <w:rFonts w:hint="eastAsia" w:hAnsi="宋体" w:cs="宋体"/>
          <w:sz w:val="21"/>
          <w:szCs w:val="21"/>
          <w:u w:val="single" w:color="000000"/>
        </w:rPr>
        <w:tab/>
      </w:r>
      <w:r>
        <w:rPr>
          <w:rFonts w:hint="eastAsia" w:hAnsi="宋体" w:cs="宋体"/>
          <w:sz w:val="21"/>
          <w:szCs w:val="21"/>
          <w:u w:val="single" w:color="000000"/>
        </w:rPr>
        <w:t>开工前向承包人提交工程地质和地下管网线资料，承包人收到发包人提交的资料后7 日内对资料进行复核，逾期未提异议的，视为承包人对资料无异议。承包人需采取措施保护地下管网线，费用由承包人负责，如工程施工损坏地下管线的，由承包人承担责任。非因发包人原因，发包人向承包人提交工程地质和地下管网线资料不全的，施工过程中，承包人如发现施工场地周围可能存在资料中未反映的地下管网线的，应立即停止施工并向发包人及相关单位书面报告，待确认安全后方可施工，否则，因施工损坏地下管网线的，由承包人承担责任;</w:t>
      </w:r>
    </w:p>
    <w:p w14:paraId="7E8DE801">
      <w:pPr>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(4)</w:t>
      </w:r>
      <w:r>
        <w:rPr>
          <w:rFonts w:hint="eastAsia" w:hAnsi="宋体" w:cs="宋体"/>
          <w:sz w:val="21"/>
          <w:szCs w:val="21"/>
          <w:u w:val="single" w:color="000000"/>
        </w:rPr>
        <w:tab/>
      </w:r>
      <w:r>
        <w:rPr>
          <w:rFonts w:hint="eastAsia" w:hAnsi="宋体" w:cs="宋体"/>
          <w:sz w:val="21"/>
          <w:szCs w:val="21"/>
          <w:u w:val="single" w:color="000000"/>
        </w:rPr>
        <w:t>施工现场周围地下管线和道路、邻近建筑物、构筑物、古树名木保护：承包人应采取切实有效措施，做好施工过程中遇到的各种管线的施工配合与协调，以及设计文件和招标资料已明确体现或说明的施工影响范围内、外的杆线、道路、已交底的现状地下管线、邻近建筑物、构筑物的保护，并由承包人承担所需的相关费用；工程施工招标范围内、外不明管线和道路、建构筑物保护费用以监理工程师签证工程量以及本合同条款精神结算，如因施工不慎造成第三方人员或房屋、设备等财产损失，一切责任由承包人承担。古树名木保护按通用合同条款约定执行。</w:t>
      </w:r>
    </w:p>
    <w:p w14:paraId="20E4287A">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(5)</w:t>
      </w:r>
      <w:r>
        <w:rPr>
          <w:rFonts w:hint="eastAsia" w:hAnsi="宋体" w:cs="宋体"/>
          <w:sz w:val="21"/>
          <w:szCs w:val="21"/>
          <w:u w:val="single" w:color="000000"/>
        </w:rPr>
        <w:tab/>
      </w:r>
      <w:r>
        <w:rPr>
          <w:rFonts w:hint="eastAsia" w:hAnsi="宋体" w:cs="宋体"/>
          <w:sz w:val="21"/>
          <w:szCs w:val="21"/>
          <w:u w:val="single" w:color="000000"/>
        </w:rPr>
        <w:t>承包人在投标前已踏勘现场，进出场通道和临时施工便道由承包人自行考虑，费用已计入报价。通道在施工期间由承包人围护，道路围护、清洁所发生的费用由承包人承担。</w:t>
      </w:r>
    </w:p>
    <w:p w14:paraId="488C3C50">
      <w:pPr>
        <w:snapToGrid w:val="0"/>
        <w:spacing w:line="360" w:lineRule="auto"/>
        <w:ind w:firstLine="420" w:firstLineChars="200"/>
        <w:textAlignment w:val="baseline"/>
        <w:rPr>
          <w:rFonts w:hAnsi="宋体" w:cs="宋体"/>
          <w:sz w:val="21"/>
          <w:szCs w:val="21"/>
        </w:rPr>
      </w:pPr>
      <w:r>
        <w:rPr>
          <w:rFonts w:hint="eastAsia" w:hAnsi="宋体" w:cs="宋体"/>
          <w:sz w:val="21"/>
          <w:szCs w:val="21"/>
        </w:rPr>
        <w:t>2.5 资金来源证明及支付担保</w:t>
      </w:r>
    </w:p>
    <w:p w14:paraId="4DB818C0">
      <w:pPr>
        <w:snapToGrid w:val="0"/>
        <w:spacing w:line="360" w:lineRule="auto"/>
        <w:ind w:firstLine="420" w:firstLineChars="200"/>
        <w:textAlignment w:val="baseline"/>
        <w:rPr>
          <w:rFonts w:hAnsi="宋体" w:cs="宋体"/>
          <w:sz w:val="21"/>
          <w:szCs w:val="21"/>
        </w:rPr>
      </w:pPr>
      <w:r>
        <w:rPr>
          <w:rFonts w:hint="eastAsia" w:hAnsi="宋体" w:cs="宋体"/>
          <w:sz w:val="21"/>
          <w:szCs w:val="21"/>
        </w:rPr>
        <w:t>发包人提供资金来源证明的期限要求：</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Ansi="宋体" w:cs="宋体"/>
          <w:sz w:val="21"/>
          <w:szCs w:val="21"/>
          <w:u w:val="single" w:color="000000"/>
        </w:rPr>
        <w:t>/</w:t>
      </w:r>
      <w:r>
        <w:rPr>
          <w:rFonts w:hint="eastAsia" w:hAnsi="宋体" w:cs="宋体"/>
          <w:sz w:val="21"/>
          <w:szCs w:val="21"/>
          <w:u w:val="single" w:color="000000"/>
        </w:rPr>
        <w:t xml:space="preserve"> </w:t>
      </w:r>
      <w:r>
        <w:rPr>
          <w:rFonts w:hint="eastAsia" w:hAnsi="宋体" w:cs="宋体"/>
          <w:sz w:val="21"/>
          <w:szCs w:val="21"/>
        </w:rPr>
        <w:t>。</w:t>
      </w:r>
    </w:p>
    <w:p w14:paraId="3350DA93">
      <w:pPr>
        <w:snapToGrid w:val="0"/>
        <w:spacing w:line="360" w:lineRule="auto"/>
        <w:ind w:firstLine="420" w:firstLineChars="200"/>
        <w:textAlignment w:val="baseline"/>
        <w:rPr>
          <w:rFonts w:hAnsi="宋体" w:cs="宋体"/>
          <w:sz w:val="21"/>
          <w:szCs w:val="21"/>
        </w:rPr>
      </w:pPr>
      <w:r>
        <w:rPr>
          <w:rFonts w:hint="eastAsia" w:hAnsi="宋体" w:cs="宋体"/>
          <w:sz w:val="21"/>
          <w:szCs w:val="21"/>
        </w:rPr>
        <w:t>发包人是否提供支付担保：</w:t>
      </w:r>
      <w:r>
        <w:rPr>
          <w:rFonts w:hint="eastAsia" w:hAnsi="宋体" w:cs="宋体"/>
          <w:sz w:val="21"/>
          <w:szCs w:val="21"/>
          <w:u w:val="single" w:color="000000"/>
        </w:rPr>
        <w:t xml:space="preserve">/  </w:t>
      </w:r>
      <w:r>
        <w:rPr>
          <w:rFonts w:hint="eastAsia" w:hAnsi="宋体" w:cs="宋体"/>
          <w:sz w:val="21"/>
          <w:szCs w:val="21"/>
        </w:rPr>
        <w:t>。</w:t>
      </w:r>
    </w:p>
    <w:p w14:paraId="732F2004">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发包人提供支付担保的形式：</w:t>
      </w:r>
      <w:r>
        <w:rPr>
          <w:rFonts w:hint="eastAsia" w:hAnsi="宋体" w:cs="MingLiU_HKSCS"/>
          <w:sz w:val="21"/>
          <w:szCs w:val="21"/>
          <w:u w:val="single" w:color="000000"/>
        </w:rPr>
        <w:t xml:space="preserve"> </w:t>
      </w:r>
      <w:r>
        <w:rPr>
          <w:rFonts w:hint="eastAsia" w:hAnsi="宋体" w:cs="宋体"/>
          <w:sz w:val="21"/>
          <w:szCs w:val="21"/>
          <w:u w:val="single" w:color="000000"/>
        </w:rPr>
        <w:t>/</w:t>
      </w:r>
      <w:r>
        <w:rPr>
          <w:rFonts w:hint="eastAsia" w:hAnsi="宋体" w:cs="MingLiU_HKSCS"/>
          <w:sz w:val="21"/>
          <w:szCs w:val="21"/>
          <w:u w:val="single" w:color="000000"/>
        </w:rPr>
        <w:t xml:space="preserve"> </w:t>
      </w:r>
      <w:r>
        <w:rPr>
          <w:rFonts w:hint="eastAsia" w:hAnsi="宋体" w:cs="宋体"/>
          <w:sz w:val="21"/>
          <w:szCs w:val="21"/>
        </w:rPr>
        <w:t>。</w:t>
      </w:r>
    </w:p>
    <w:p w14:paraId="391E2AC8">
      <w:pPr>
        <w:snapToGrid w:val="0"/>
        <w:spacing w:line="360" w:lineRule="auto"/>
        <w:ind w:firstLine="420" w:firstLineChars="200"/>
        <w:textAlignment w:val="baseline"/>
        <w:rPr>
          <w:rFonts w:hAnsi="宋体" w:cs="宋体"/>
          <w:sz w:val="21"/>
          <w:szCs w:val="21"/>
        </w:rPr>
      </w:pPr>
      <w:bookmarkStart w:id="467" w:name="_Toc351203635"/>
      <w:r>
        <w:rPr>
          <w:rFonts w:hint="eastAsia" w:hAnsi="宋体" w:cs="宋体"/>
          <w:sz w:val="21"/>
          <w:szCs w:val="21"/>
        </w:rPr>
        <w:t>3. 承包人</w:t>
      </w:r>
      <w:bookmarkEnd w:id="467"/>
    </w:p>
    <w:p w14:paraId="35AE4E49">
      <w:pPr>
        <w:snapToGrid w:val="0"/>
        <w:spacing w:line="360" w:lineRule="auto"/>
        <w:ind w:firstLine="420" w:firstLineChars="200"/>
        <w:textAlignment w:val="baseline"/>
        <w:rPr>
          <w:rFonts w:hAnsi="宋体" w:cs="宋体"/>
          <w:sz w:val="21"/>
          <w:szCs w:val="21"/>
        </w:rPr>
      </w:pPr>
      <w:r>
        <w:rPr>
          <w:rFonts w:hint="eastAsia" w:hAnsi="宋体" w:cs="宋体"/>
          <w:sz w:val="21"/>
          <w:szCs w:val="21"/>
        </w:rPr>
        <w:t>3.1 承包人的一般义务</w:t>
      </w:r>
    </w:p>
    <w:p w14:paraId="527C0954">
      <w:pPr>
        <w:snapToGrid w:val="0"/>
        <w:spacing w:line="360" w:lineRule="auto"/>
        <w:ind w:firstLine="420" w:firstLineChars="200"/>
        <w:jc w:val="left"/>
        <w:textAlignment w:val="baseline"/>
        <w:rPr>
          <w:rFonts w:hAnsi="宋体" w:cs="宋体"/>
          <w:b/>
          <w:bCs/>
          <w:sz w:val="21"/>
          <w:szCs w:val="21"/>
          <w:u w:val="single"/>
        </w:rPr>
      </w:pPr>
      <w:r>
        <w:rPr>
          <w:rFonts w:hint="eastAsia" w:hAnsi="宋体" w:cs="宋体"/>
          <w:kern w:val="0"/>
          <w:sz w:val="21"/>
          <w:szCs w:val="21"/>
        </w:rPr>
        <w:t>（</w:t>
      </w:r>
      <w:r>
        <w:rPr>
          <w:rFonts w:hAnsi="宋体" w:cs="宋体"/>
          <w:kern w:val="0"/>
          <w:sz w:val="21"/>
          <w:szCs w:val="21"/>
        </w:rPr>
        <w:t>9</w:t>
      </w:r>
      <w:r>
        <w:rPr>
          <w:rFonts w:hint="eastAsia" w:hAnsi="宋体" w:cs="宋体"/>
          <w:kern w:val="0"/>
          <w:sz w:val="21"/>
          <w:szCs w:val="21"/>
        </w:rPr>
        <w:t>）</w:t>
      </w:r>
      <w:r>
        <w:rPr>
          <w:rFonts w:hint="eastAsia" w:hAnsi="宋体" w:cs="宋体"/>
          <w:sz w:val="21"/>
          <w:szCs w:val="21"/>
        </w:rPr>
        <w:t>承包人提交的竣工资料的内容：</w:t>
      </w:r>
      <w:r>
        <w:rPr>
          <w:rFonts w:hint="eastAsia" w:hAnsi="宋体" w:cs="宋体"/>
          <w:b/>
          <w:bCs/>
          <w:sz w:val="21"/>
          <w:szCs w:val="21"/>
          <w:u w:val="single" w:color="000000"/>
        </w:rPr>
        <w:t>竣工图，竣工报告，技术复核资料，工程原始施工纪录（包括影像和相片资料）及验收签证单，材料质保书、检验签证单、材质试验报告，有关设计变更的技术资料，工程的检测数据、质量评定报告等的全部资料。按照法律规定编制竣工资料，完成竣工资料立卷及归档</w:t>
      </w:r>
      <w:r>
        <w:rPr>
          <w:rFonts w:hint="eastAsia" w:hAnsi="宋体" w:cs="宋体"/>
          <w:b/>
          <w:bCs/>
          <w:sz w:val="21"/>
          <w:szCs w:val="21"/>
        </w:rPr>
        <w:t xml:space="preserve"> 。</w:t>
      </w:r>
    </w:p>
    <w:p w14:paraId="7B4C7CF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承包人需要提交的竣工资料套数：</w:t>
      </w:r>
      <w:r>
        <w:rPr>
          <w:rFonts w:hint="eastAsia" w:hAnsi="宋体" w:cs="宋体"/>
          <w:b/>
          <w:bCs/>
          <w:sz w:val="21"/>
          <w:szCs w:val="21"/>
          <w:u w:val="single" w:color="000000"/>
        </w:rPr>
        <w:t xml:space="preserve">  六套  </w:t>
      </w:r>
      <w:r>
        <w:rPr>
          <w:rFonts w:hint="eastAsia" w:hAnsi="宋体" w:cs="宋体"/>
          <w:b/>
          <w:bCs/>
          <w:sz w:val="21"/>
          <w:szCs w:val="21"/>
        </w:rPr>
        <w:t>。</w:t>
      </w:r>
    </w:p>
    <w:p w14:paraId="72B9ADFD">
      <w:pPr>
        <w:snapToGrid w:val="0"/>
        <w:spacing w:line="360" w:lineRule="auto"/>
        <w:ind w:firstLine="420" w:firstLineChars="200"/>
        <w:jc w:val="left"/>
        <w:textAlignment w:val="baseline"/>
        <w:rPr>
          <w:rFonts w:hAnsi="宋体" w:cs="宋体"/>
          <w:b/>
          <w:bCs/>
          <w:sz w:val="21"/>
          <w:szCs w:val="21"/>
        </w:rPr>
      </w:pPr>
      <w:r>
        <w:rPr>
          <w:rFonts w:hint="eastAsia" w:hAnsi="宋体" w:cs="宋体"/>
          <w:sz w:val="21"/>
          <w:szCs w:val="21"/>
        </w:rPr>
        <w:t>承包人提交的竣工资料的费用承担：</w:t>
      </w:r>
      <w:r>
        <w:rPr>
          <w:rFonts w:hint="eastAsia" w:hAnsi="宋体" w:cs="宋体"/>
          <w:b/>
          <w:bCs/>
          <w:sz w:val="21"/>
          <w:szCs w:val="21"/>
          <w:u w:val="single" w:color="000000"/>
        </w:rPr>
        <w:t>承包人承担</w:t>
      </w:r>
      <w:r>
        <w:rPr>
          <w:rFonts w:hint="eastAsia" w:hAnsi="宋体" w:cs="宋体"/>
          <w:b/>
          <w:bCs/>
          <w:sz w:val="21"/>
          <w:szCs w:val="21"/>
        </w:rPr>
        <w:t>。</w:t>
      </w:r>
    </w:p>
    <w:p w14:paraId="08DE7A46">
      <w:pPr>
        <w:snapToGrid w:val="0"/>
        <w:spacing w:line="360" w:lineRule="auto"/>
        <w:ind w:firstLine="420" w:firstLineChars="200"/>
        <w:jc w:val="left"/>
        <w:textAlignment w:val="baseline"/>
        <w:rPr>
          <w:rFonts w:hAnsi="宋体" w:cs="宋体"/>
          <w:b/>
          <w:bCs/>
          <w:sz w:val="21"/>
          <w:szCs w:val="21"/>
        </w:rPr>
      </w:pPr>
      <w:r>
        <w:rPr>
          <w:rFonts w:hint="eastAsia" w:hAnsi="宋体" w:cs="宋体"/>
          <w:sz w:val="21"/>
          <w:szCs w:val="21"/>
        </w:rPr>
        <w:t>承包人提交的竣工资料移交时间</w:t>
      </w:r>
      <w:r>
        <w:rPr>
          <w:rFonts w:hint="eastAsia" w:hAnsi="宋体" w:cs="宋体"/>
          <w:b/>
          <w:bCs/>
          <w:sz w:val="21"/>
          <w:szCs w:val="21"/>
        </w:rPr>
        <w:t>：</w:t>
      </w:r>
      <w:r>
        <w:rPr>
          <w:rFonts w:hint="eastAsia" w:hAnsi="宋体" w:cs="宋体"/>
          <w:b/>
          <w:bCs/>
          <w:sz w:val="21"/>
          <w:szCs w:val="21"/>
          <w:u w:val="single" w:color="000000"/>
        </w:rPr>
        <w:t>竣工验收合格后28日内</w:t>
      </w:r>
      <w:r>
        <w:rPr>
          <w:rFonts w:hint="eastAsia" w:hAnsi="宋体" w:cs="宋体"/>
          <w:b/>
          <w:bCs/>
          <w:sz w:val="21"/>
          <w:szCs w:val="21"/>
        </w:rPr>
        <w:t>。</w:t>
      </w:r>
    </w:p>
    <w:p w14:paraId="702E5B19">
      <w:pPr>
        <w:snapToGrid w:val="0"/>
        <w:spacing w:line="360" w:lineRule="auto"/>
        <w:ind w:firstLine="420" w:firstLineChars="200"/>
        <w:jc w:val="left"/>
        <w:textAlignment w:val="baseline"/>
        <w:rPr>
          <w:rFonts w:hAnsi="宋体" w:cs="宋体"/>
          <w:b/>
          <w:bCs/>
          <w:sz w:val="21"/>
          <w:szCs w:val="21"/>
        </w:rPr>
      </w:pPr>
      <w:r>
        <w:rPr>
          <w:rFonts w:hint="eastAsia" w:hAnsi="宋体" w:cs="宋体"/>
          <w:sz w:val="21"/>
          <w:szCs w:val="21"/>
        </w:rPr>
        <w:t>承包人提交的竣工资料形式要求：</w:t>
      </w:r>
      <w:r>
        <w:rPr>
          <w:rFonts w:hint="eastAsia" w:hAnsi="宋体" w:cs="宋体"/>
          <w:b/>
          <w:bCs/>
          <w:sz w:val="21"/>
          <w:szCs w:val="21"/>
          <w:u w:val="single" w:color="000000"/>
        </w:rPr>
        <w:t xml:space="preserve"> 纸质及电子文档一份 </w:t>
      </w:r>
      <w:r>
        <w:rPr>
          <w:rFonts w:hint="eastAsia" w:hAnsi="宋体" w:cs="宋体"/>
          <w:b/>
          <w:bCs/>
          <w:sz w:val="21"/>
          <w:szCs w:val="21"/>
        </w:rPr>
        <w:t>。</w:t>
      </w:r>
    </w:p>
    <w:p w14:paraId="7A4958AD">
      <w:pPr>
        <w:snapToGrid w:val="0"/>
        <w:spacing w:line="360" w:lineRule="auto"/>
        <w:textAlignment w:val="baseline"/>
        <w:rPr>
          <w:rFonts w:hAnsi="宋体" w:cs="宋体"/>
          <w:kern w:val="0"/>
          <w:sz w:val="21"/>
          <w:szCs w:val="21"/>
        </w:rPr>
      </w:pPr>
      <w:r>
        <w:rPr>
          <w:rFonts w:hint="eastAsia"/>
        </w:rPr>
        <w:t xml:space="preserve">   </w:t>
      </w:r>
      <w:r>
        <w:rPr>
          <w:rFonts w:hint="eastAsia" w:hAnsi="宋体" w:cs="宋体"/>
          <w:kern w:val="0"/>
          <w:sz w:val="21"/>
          <w:szCs w:val="21"/>
        </w:rPr>
        <w:t>（</w:t>
      </w:r>
      <w:r>
        <w:rPr>
          <w:rFonts w:hAnsi="宋体" w:cs="宋体"/>
          <w:kern w:val="0"/>
          <w:sz w:val="21"/>
          <w:szCs w:val="21"/>
        </w:rPr>
        <w:t>10</w:t>
      </w:r>
      <w:r>
        <w:rPr>
          <w:rFonts w:hint="eastAsia" w:hAnsi="宋体" w:cs="宋体"/>
          <w:kern w:val="0"/>
          <w:sz w:val="21"/>
          <w:szCs w:val="21"/>
        </w:rPr>
        <w:t>）承包人应履行的其他义务：</w:t>
      </w:r>
    </w:p>
    <w:p w14:paraId="3ABC3DC0">
      <w:pPr>
        <w:snapToGrid w:val="0"/>
        <w:spacing w:line="360" w:lineRule="auto"/>
        <w:ind w:firstLine="420" w:firstLineChars="200"/>
        <w:textAlignment w:val="baseline"/>
        <w:rPr>
          <w:rFonts w:hAnsi="宋体" w:cs="宋体"/>
          <w:kern w:val="0"/>
          <w:sz w:val="21"/>
          <w:szCs w:val="21"/>
          <w:u w:val="single"/>
        </w:rPr>
      </w:pPr>
      <w:r>
        <w:rPr>
          <w:rFonts w:hint="eastAsia"/>
        </w:rPr>
        <w:t>a</w:t>
      </w:r>
      <w:r>
        <w:t>.</w:t>
      </w:r>
      <w:r>
        <w:rPr>
          <w:rFonts w:hint="eastAsia" w:hAnsi="宋体" w:cs="宋体"/>
          <w:b/>
          <w:bCs/>
          <w:kern w:val="0"/>
          <w:sz w:val="21"/>
          <w:szCs w:val="21"/>
          <w:u w:val="single" w:color="000000"/>
        </w:rPr>
        <w:t>承包人完工后7天内通过预验收。竣工预验收后1个月内提交工程竣工结算资料，否则每延迟一天，向发包人支付违约金壹仟元整。</w:t>
      </w:r>
    </w:p>
    <w:p w14:paraId="1DAE69DF">
      <w:pPr>
        <w:snapToGrid w:val="0"/>
        <w:spacing w:line="360" w:lineRule="auto"/>
        <w:ind w:firstLine="422" w:firstLineChars="200"/>
        <w:textAlignment w:val="baseline"/>
        <w:rPr>
          <w:rFonts w:hAnsi="宋体" w:cs="宋体"/>
          <w:b/>
          <w:bCs/>
          <w:kern w:val="0"/>
          <w:sz w:val="21"/>
          <w:szCs w:val="21"/>
          <w:u w:val="single"/>
        </w:rPr>
      </w:pPr>
      <w:r>
        <w:rPr>
          <w:rFonts w:hint="eastAsia" w:hAnsi="宋体" w:cs="宋体"/>
          <w:b/>
          <w:bCs/>
          <w:kern w:val="0"/>
          <w:sz w:val="21"/>
          <w:szCs w:val="21"/>
          <w:u w:val="single" w:color="000000"/>
        </w:rPr>
        <w:t>b</w:t>
      </w:r>
      <w:r>
        <w:rPr>
          <w:rFonts w:hAnsi="宋体" w:cs="宋体"/>
          <w:b/>
          <w:bCs/>
          <w:kern w:val="0"/>
          <w:sz w:val="21"/>
          <w:szCs w:val="21"/>
          <w:u w:val="single" w:color="000000"/>
        </w:rPr>
        <w:t>.</w:t>
      </w:r>
      <w:r>
        <w:rPr>
          <w:rFonts w:hint="eastAsia" w:hAnsi="宋体" w:cs="宋体"/>
          <w:b/>
          <w:bCs/>
          <w:kern w:val="0"/>
          <w:sz w:val="21"/>
          <w:szCs w:val="21"/>
          <w:u w:val="single" w:color="000000"/>
        </w:rPr>
        <w:t xml:space="preserve"> 承包人须配合发包人、监理单位做好各类与工程相关的检查台账。</w:t>
      </w:r>
    </w:p>
    <w:p w14:paraId="7EDC2EBB">
      <w:pPr>
        <w:snapToGrid w:val="0"/>
        <w:spacing w:line="360" w:lineRule="auto"/>
        <w:ind w:firstLine="422" w:firstLineChars="200"/>
        <w:textAlignment w:val="baseline"/>
        <w:rPr>
          <w:rFonts w:hAnsi="宋体" w:cs="宋体"/>
          <w:b/>
          <w:bCs/>
          <w:kern w:val="0"/>
          <w:sz w:val="21"/>
          <w:szCs w:val="21"/>
          <w:u w:val="single"/>
        </w:rPr>
      </w:pPr>
      <w:r>
        <w:rPr>
          <w:rFonts w:hint="eastAsia" w:hAnsi="宋体" w:cs="宋体"/>
          <w:b/>
          <w:bCs/>
          <w:kern w:val="0"/>
          <w:sz w:val="21"/>
          <w:szCs w:val="21"/>
          <w:u w:val="single" w:color="000000"/>
        </w:rPr>
        <w:t>c</w:t>
      </w:r>
      <w:r>
        <w:rPr>
          <w:rFonts w:hAnsi="宋体" w:cs="宋体"/>
          <w:b/>
          <w:bCs/>
          <w:kern w:val="0"/>
          <w:sz w:val="21"/>
          <w:szCs w:val="21"/>
          <w:u w:val="single" w:color="000000"/>
        </w:rPr>
        <w:t>.</w:t>
      </w:r>
      <w:r>
        <w:rPr>
          <w:rFonts w:hint="eastAsia" w:hAnsi="宋体" w:cs="宋体"/>
          <w:b/>
          <w:bCs/>
          <w:kern w:val="0"/>
          <w:sz w:val="21"/>
          <w:szCs w:val="21"/>
          <w:u w:val="single" w:color="000000"/>
        </w:rPr>
        <w:t>工地监理例会、协调会等会议，承包人的项目经理主要负责人必须准时到位，不得无故缺席。</w:t>
      </w:r>
    </w:p>
    <w:p w14:paraId="118A21B9">
      <w:pPr>
        <w:snapToGrid w:val="0"/>
        <w:spacing w:line="360" w:lineRule="auto"/>
        <w:ind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d</w:t>
      </w:r>
      <w:r>
        <w:rPr>
          <w:rFonts w:hAnsi="宋体" w:cs="宋体"/>
          <w:b/>
          <w:bCs/>
          <w:kern w:val="0"/>
          <w:sz w:val="21"/>
          <w:szCs w:val="21"/>
          <w:u w:val="single" w:color="000000"/>
        </w:rPr>
        <w:t>.</w:t>
      </w:r>
      <w:r>
        <w:rPr>
          <w:rFonts w:hint="eastAsia" w:hAnsi="宋体" w:cs="宋体"/>
          <w:b/>
          <w:bCs/>
          <w:kern w:val="0"/>
          <w:sz w:val="21"/>
          <w:szCs w:val="21"/>
          <w:u w:val="single" w:color="000000"/>
        </w:rPr>
        <w:t>承包人应当在工程开工建设前，应承诺有专项资金用于支付工程建设项目农民工工资。</w:t>
      </w:r>
    </w:p>
    <w:p w14:paraId="68A6CFA3">
      <w:pPr>
        <w:snapToGrid w:val="0"/>
        <w:spacing w:line="360" w:lineRule="auto"/>
        <w:ind w:firstLine="422" w:firstLineChars="200"/>
        <w:textAlignment w:val="baseline"/>
        <w:rPr>
          <w:rFonts w:hAnsi="宋体" w:cs="宋体"/>
          <w:b/>
          <w:bCs/>
          <w:kern w:val="0"/>
          <w:sz w:val="21"/>
          <w:szCs w:val="21"/>
          <w:u w:val="single"/>
        </w:rPr>
      </w:pPr>
      <w:r>
        <w:rPr>
          <w:rFonts w:hint="eastAsia" w:hAnsi="宋体" w:cs="宋体"/>
          <w:b/>
          <w:bCs/>
          <w:kern w:val="0"/>
          <w:sz w:val="21"/>
          <w:szCs w:val="21"/>
          <w:u w:val="single" w:color="000000"/>
        </w:rPr>
        <w:t>按规定办理农民工工伤保险，保险费用按照杭政办函（2007）148号规定的公式计算。</w:t>
      </w:r>
    </w:p>
    <w:p w14:paraId="385517D4">
      <w:pPr>
        <w:snapToGrid w:val="0"/>
        <w:spacing w:line="360" w:lineRule="auto"/>
        <w:ind w:firstLine="422" w:firstLineChars="200"/>
        <w:textAlignment w:val="baseline"/>
        <w:rPr>
          <w:rFonts w:hAnsi="宋体" w:cs="宋体"/>
          <w:b/>
          <w:bCs/>
          <w:kern w:val="0"/>
          <w:sz w:val="21"/>
          <w:szCs w:val="21"/>
          <w:u w:val="single"/>
        </w:rPr>
      </w:pPr>
      <w:r>
        <w:rPr>
          <w:rFonts w:hint="eastAsia" w:hAnsi="宋体" w:cs="宋体"/>
          <w:b/>
          <w:bCs/>
          <w:kern w:val="0"/>
          <w:sz w:val="21"/>
          <w:szCs w:val="21"/>
          <w:u w:val="single" w:color="000000"/>
        </w:rPr>
        <w:t>e</w:t>
      </w:r>
      <w:r>
        <w:rPr>
          <w:rFonts w:hAnsi="宋体" w:cs="宋体"/>
          <w:b/>
          <w:bCs/>
          <w:kern w:val="0"/>
          <w:sz w:val="21"/>
          <w:szCs w:val="21"/>
          <w:u w:val="single" w:color="000000"/>
        </w:rPr>
        <w:t>.</w:t>
      </w:r>
      <w:r>
        <w:rPr>
          <w:rFonts w:hint="eastAsia" w:hAnsi="宋体" w:cs="宋体"/>
          <w:b/>
          <w:bCs/>
          <w:kern w:val="0"/>
          <w:sz w:val="21"/>
          <w:szCs w:val="21"/>
          <w:u w:val="single" w:color="000000"/>
        </w:rPr>
        <w:t>承包人须完成被杭州市城管办数字城管抄告的整改项目，若整改原因由承包人造成，则费用由承包人自行承担，若整改非承包人原因造成，则费用由发包人代表及监理签证后由发包人支付，但若承包人不按有关要求进行整改，或超出规定整改期限的，发包人每发现一次将按5000元/次要求承包人支付违约金。</w:t>
      </w:r>
    </w:p>
    <w:p w14:paraId="41D054CD">
      <w:pPr>
        <w:snapToGrid w:val="0"/>
        <w:spacing w:line="360" w:lineRule="auto"/>
        <w:ind w:firstLine="422" w:firstLineChars="200"/>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f</w:t>
      </w:r>
      <w:r>
        <w:rPr>
          <w:rFonts w:hAnsi="宋体" w:cs="宋体"/>
          <w:b/>
          <w:bCs/>
          <w:kern w:val="0"/>
          <w:sz w:val="21"/>
          <w:szCs w:val="21"/>
          <w:u w:val="single" w:color="000000"/>
        </w:rPr>
        <w:t>.</w:t>
      </w:r>
      <w:r>
        <w:rPr>
          <w:rFonts w:hint="eastAsia" w:hAnsi="宋体" w:cs="宋体"/>
          <w:b/>
          <w:bCs/>
          <w:kern w:val="0"/>
          <w:sz w:val="21"/>
          <w:szCs w:val="21"/>
          <w:u w:val="single" w:color="000000"/>
        </w:rPr>
        <w:t>承包人应根据相关文件要求施工现场根据实际情况安装在线监测系统（必须包括扬尘实时监控设备），费用由承包人承担，如果承包人拒不安装，发包人有权自行安装，费用由承包人承担。</w:t>
      </w:r>
    </w:p>
    <w:p w14:paraId="5DB189B3">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g</w:t>
      </w:r>
      <w:r>
        <w:rPr>
          <w:rFonts w:hAnsi="宋体" w:cs="宋体"/>
          <w:b/>
          <w:bCs/>
          <w:kern w:val="0"/>
          <w:sz w:val="21"/>
          <w:szCs w:val="21"/>
          <w:u w:val="single" w:color="000000"/>
        </w:rPr>
        <w:t>.</w:t>
      </w:r>
      <w:r>
        <w:rPr>
          <w:rFonts w:hint="eastAsia" w:hAnsi="宋体" w:cs="宋体"/>
          <w:b/>
          <w:bCs/>
          <w:kern w:val="0"/>
          <w:sz w:val="21"/>
          <w:szCs w:val="21"/>
          <w:u w:val="single" w:color="000000"/>
        </w:rPr>
        <w:t>施工现场准备满足开工条件的，如因承包人原因无法按期完成的，每延误一天向发包人支付1000元违约金。项目开工后，承包人须在每周一向发包人提交每周工作计划，由发包人每周根据实际完成情况核对，如因承包人原因无法按期完成的，发包人有权要求承包人按照1000元/次支付违约金。</w:t>
      </w:r>
    </w:p>
    <w:p w14:paraId="21DB5DDE">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h</w:t>
      </w:r>
      <w:r>
        <w:rPr>
          <w:rFonts w:hAnsi="宋体" w:cs="宋体"/>
          <w:b/>
          <w:bCs/>
          <w:kern w:val="0"/>
          <w:sz w:val="21"/>
          <w:szCs w:val="21"/>
          <w:u w:val="single" w:color="000000"/>
        </w:rPr>
        <w:t>.</w:t>
      </w:r>
      <w:r>
        <w:rPr>
          <w:rFonts w:hint="eastAsia" w:hAnsi="宋体" w:cs="宋体"/>
          <w:b/>
          <w:bCs/>
          <w:kern w:val="0"/>
          <w:sz w:val="21"/>
          <w:szCs w:val="21"/>
          <w:u w:val="single" w:color="000000"/>
        </w:rPr>
        <w:t>承包人应编制突发性事件处理专项方案。若施工现场发生重大交通事故、重大火灾事故、重大自然灾害事故、重大暴力性刑事案件、重大治安案件等突发性事件，要求立即上报并按照专项方案进行处理，由承包人承担所有损失。如承包人未按照专项方案及时处理，属于合同重大违约，发包人有权单方解除本合同，造成的一切损失由承包人承担。</w:t>
      </w:r>
    </w:p>
    <w:p w14:paraId="24CE0E80">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i</w:t>
      </w:r>
      <w:r>
        <w:rPr>
          <w:rFonts w:hAnsi="宋体" w:cs="宋体"/>
          <w:b/>
          <w:bCs/>
          <w:kern w:val="0"/>
          <w:sz w:val="21"/>
          <w:szCs w:val="21"/>
          <w:u w:val="single" w:color="000000"/>
        </w:rPr>
        <w:t>.</w:t>
      </w:r>
      <w:r>
        <w:rPr>
          <w:rFonts w:hint="eastAsia" w:hAnsi="宋体" w:cs="宋体"/>
          <w:b/>
          <w:bCs/>
          <w:kern w:val="0"/>
          <w:sz w:val="21"/>
          <w:szCs w:val="21"/>
          <w:u w:val="single" w:color="000000"/>
        </w:rPr>
        <w:t>根据相关职能部门及规范要求由承包人负责施工场地周围邻近建筑物、构筑物（含文物保护建筑）、古树名木的保护并承担相关费用，因承包人原因损坏的，由承包人承担一切责任和费用。</w:t>
      </w:r>
    </w:p>
    <w:p w14:paraId="6E61193D">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j</w:t>
      </w:r>
      <w:r>
        <w:rPr>
          <w:rFonts w:hAnsi="宋体" w:cs="宋体"/>
          <w:b/>
          <w:bCs/>
          <w:kern w:val="0"/>
          <w:sz w:val="21"/>
          <w:szCs w:val="21"/>
          <w:u w:val="single" w:color="000000"/>
        </w:rPr>
        <w:t>.</w:t>
      </w:r>
      <w:r>
        <w:rPr>
          <w:rFonts w:hint="eastAsia" w:hAnsi="宋体" w:cs="宋体"/>
          <w:b/>
          <w:bCs/>
          <w:kern w:val="0"/>
          <w:sz w:val="21"/>
          <w:szCs w:val="21"/>
          <w:u w:val="single" w:color="000000"/>
        </w:rPr>
        <w:t>承包人应了解邻近建筑物、构筑物、道路、设施、设备的基础、结构状况，地下管线、隧道、管沟、高低压电缆线等的埋设情况，采取合理的施工方法和有效的加固措施，避免邻近建筑物、构筑物、道路、设施、设备等发生沉降、开裂和倒塌或塌陷。承包人应把邻近建筑物、构筑物、道路、设施、设备、地下管线、隧道、管沟、高低压电缆线等的保护措施列入施工组织设计。在工程施工期间，严密注视邻近建筑物、构筑物、道路、设施、设备、地下管线、隧道、管沟、高低压电缆线等的位移和沉降等； 对周边的建筑物、构筑物、道路、设施、设备、地下管线、隧道、管沟、高低压电缆线等有特殊要求的，承包人根据相关单位要求委托有相应资质的单位做好实时监测和检测工作，期间产生的费用，承包人在施工措施费中一并考虑，发包人不再单独支付。承包人在施工过程中造成邻近建筑物、构筑物、道路、设施、设备、地下管线、隧道、管沟、高低压电缆线等损坏的，应由承包人负责加以修复并赔偿，直至符合发包人及相关部门的要求，即使承包人采取的保护措施已得到监理工程师的批准，承包人仍负全部责任。如承包人对在施工过程中造成邻近建筑物、构筑物、道路、设施、设备、地下管线、隧道、管沟、高低压电缆线等损坏不加以修复和/或赔偿的，发包人有权指派他人完成修复工作，发生的费用可以从应支付给承包人的款项中扣除。</w:t>
      </w:r>
    </w:p>
    <w:p w14:paraId="5995043C">
      <w:pPr>
        <w:snapToGrid w:val="0"/>
        <w:spacing w:line="360" w:lineRule="auto"/>
        <w:ind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承包人不得随意砍伐、搬迁和破坏树木。（除发包人许可外）对资料和现场已明确的施工场地周围地下管线和邻近建筑物、构筑物（含文物保护建筑）、古树名木的保护费均由承包人负责，费用已包含在合同价款中。</w:t>
      </w:r>
    </w:p>
    <w:p w14:paraId="690F1842">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k</w:t>
      </w:r>
      <w:r>
        <w:rPr>
          <w:rFonts w:hAnsi="宋体" w:cs="宋体"/>
          <w:b/>
          <w:bCs/>
          <w:kern w:val="0"/>
          <w:sz w:val="21"/>
          <w:szCs w:val="21"/>
          <w:u w:val="single" w:color="000000"/>
        </w:rPr>
        <w:t>.</w:t>
      </w:r>
      <w:r>
        <w:rPr>
          <w:rFonts w:hint="eastAsia" w:hAnsi="宋体" w:cs="宋体"/>
          <w:b/>
          <w:bCs/>
          <w:kern w:val="0"/>
          <w:sz w:val="21"/>
          <w:szCs w:val="21"/>
          <w:u w:val="single" w:color="000000"/>
        </w:rPr>
        <w:t>承包人负责施工场地内水电管网（线路）铺设及其设施，并严格按供水、供电的有关规定执行，否则一切后果均由承包人负责。如施工时需对管道、管沟等进行挖除，承包人应事先征得产权单位同意后才能实施，并进行封堵处理，以避免泥浆、水泥、混凝土等倒灌进现有管道导致堵塞等情况的发生。若发生管道堵塞的情况，由承包人自行疏通并承担全部责任。承包人只有在准确确定了现场的管线并经发包人、监理单位核实之后才能进行挖土作业，须采取预防措施以避免在施工过程中损坏地下管线，如因施工造成管线的损坏由承包人负全责。</w:t>
      </w:r>
    </w:p>
    <w:p w14:paraId="4484DF97">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l</w:t>
      </w:r>
      <w:r>
        <w:rPr>
          <w:rFonts w:hAnsi="宋体" w:cs="宋体"/>
          <w:b/>
          <w:bCs/>
          <w:kern w:val="0"/>
          <w:sz w:val="21"/>
          <w:szCs w:val="21"/>
          <w:u w:val="single" w:color="000000"/>
        </w:rPr>
        <w:t>.</w:t>
      </w:r>
      <w:r>
        <w:rPr>
          <w:rFonts w:hint="eastAsia" w:hAnsi="宋体" w:cs="宋体"/>
          <w:b/>
          <w:bCs/>
          <w:kern w:val="0"/>
          <w:sz w:val="21"/>
          <w:szCs w:val="21"/>
          <w:u w:val="single" w:color="000000"/>
        </w:rPr>
        <w:t>承包人在施工过程中，应负责与周边厂房、单位、社区村委、居民的协调及负责所有的施工程序及过程得到政府相关职能部门的许可，由此引起的任何工期与费用索赔将不获得批准，并承担相应违约责任。</w:t>
      </w:r>
    </w:p>
    <w:p w14:paraId="71D837CF">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m</w:t>
      </w:r>
      <w:r>
        <w:rPr>
          <w:rFonts w:hAnsi="宋体" w:cs="宋体"/>
          <w:b/>
          <w:bCs/>
          <w:kern w:val="0"/>
          <w:sz w:val="21"/>
          <w:szCs w:val="21"/>
          <w:u w:val="single" w:color="000000"/>
        </w:rPr>
        <w:t>.</w:t>
      </w:r>
      <w:r>
        <w:rPr>
          <w:rFonts w:hint="eastAsia" w:hAnsi="宋体" w:cs="宋体"/>
          <w:b/>
          <w:bCs/>
          <w:kern w:val="0"/>
          <w:sz w:val="21"/>
          <w:szCs w:val="21"/>
          <w:u w:val="single" w:color="000000"/>
        </w:rPr>
        <w:t>在暴雨（雪）、台风等突发自然灾害发生时，承包方应及时抢险、抗台（雨、雪），做到“开工有预案，事前有准备，事发及时果断处理”；抢险需配备的机械设备费用，已包含在合同价款中，由承包人承担。</w:t>
      </w:r>
    </w:p>
    <w:p w14:paraId="34F3EF59">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n</w:t>
      </w:r>
      <w:r>
        <w:rPr>
          <w:rFonts w:hAnsi="宋体" w:cs="宋体"/>
          <w:b/>
          <w:bCs/>
          <w:kern w:val="0"/>
          <w:sz w:val="21"/>
          <w:szCs w:val="21"/>
          <w:u w:val="single" w:color="000000"/>
        </w:rPr>
        <w:t>.</w:t>
      </w:r>
      <w:r>
        <w:rPr>
          <w:rFonts w:hint="eastAsia" w:hAnsi="宋体" w:cs="宋体"/>
          <w:b/>
          <w:bCs/>
          <w:kern w:val="0"/>
          <w:sz w:val="21"/>
          <w:szCs w:val="21"/>
          <w:u w:val="single" w:color="000000"/>
        </w:rPr>
        <w:t>从工程进场之日起到工程移交发包人止，安排专人配合发包人处理工程范围内所有投诉、信访、行政处罚、司法诉讼等从工程开工至竣工验收交付的相关事项,数字城管及时解决率应达到100%。承包单位须在相关数字城管投诉要求期间内完成相关整改内容，费用由承包人自行承担，未在规定时间内整改的，发包人有权委托其他人整改，因此产生的整改费用由承包人承担，发包人有权从应支付给承包人的款项中扣除。</w:t>
      </w:r>
    </w:p>
    <w:p w14:paraId="287098CC">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o</w:t>
      </w:r>
      <w:r>
        <w:rPr>
          <w:rFonts w:hAnsi="宋体" w:cs="宋体"/>
          <w:b/>
          <w:bCs/>
          <w:kern w:val="0"/>
          <w:sz w:val="21"/>
          <w:szCs w:val="21"/>
          <w:u w:val="single" w:color="000000"/>
        </w:rPr>
        <w:t>.</w:t>
      </w:r>
      <w:r>
        <w:rPr>
          <w:rFonts w:hint="eastAsia" w:hAnsi="宋体" w:cs="宋体"/>
          <w:b/>
          <w:bCs/>
          <w:kern w:val="0"/>
          <w:sz w:val="21"/>
          <w:szCs w:val="21"/>
          <w:u w:val="single" w:color="000000"/>
        </w:rPr>
        <w:t>承包人应严格按照相关要求组织施工，遵守工程建设安全文明施工的有关规定，认真落实各项安全保护措施，并随时接受发包人或监理单位及有关部门的监督检查；并根据相关规范规定的要求，承包人应根据发包人现场管理要求办理进场手续和对进入施工现场的施工人员进行安全文明教育，统一着装并持证上岗，配备必要的劳动保护用具，保证工程的施工安全和人身安全。因承包人未按上述要求给发包人造成损失的，由承包人负责赔偿。</w:t>
      </w:r>
    </w:p>
    <w:p w14:paraId="0A6A4227">
      <w:pPr>
        <w:pStyle w:val="6"/>
        <w:rPr>
          <w:rFonts w:hint="eastAsia"/>
        </w:rPr>
      </w:pPr>
    </w:p>
    <w:p w14:paraId="4B313565">
      <w:pPr>
        <w:snapToGrid w:val="0"/>
        <w:spacing w:line="360" w:lineRule="auto"/>
        <w:ind w:firstLine="420" w:firstLineChars="200"/>
        <w:textAlignment w:val="baseline"/>
        <w:rPr>
          <w:rFonts w:hAnsi="宋体" w:cs="宋体"/>
          <w:sz w:val="21"/>
          <w:szCs w:val="21"/>
        </w:rPr>
      </w:pPr>
      <w:r>
        <w:rPr>
          <w:rFonts w:hint="eastAsia" w:hAnsi="宋体" w:cs="宋体"/>
          <w:sz w:val="21"/>
          <w:szCs w:val="21"/>
        </w:rPr>
        <w:t>3.2 项目经理</w:t>
      </w:r>
    </w:p>
    <w:p w14:paraId="42881002">
      <w:pPr>
        <w:snapToGrid w:val="0"/>
        <w:spacing w:line="360" w:lineRule="auto"/>
        <w:ind w:firstLine="420" w:firstLineChars="200"/>
        <w:textAlignment w:val="baseline"/>
        <w:rPr>
          <w:rFonts w:hAnsi="宋体" w:cs="宋体"/>
          <w:sz w:val="21"/>
          <w:szCs w:val="21"/>
        </w:rPr>
      </w:pPr>
      <w:r>
        <w:rPr>
          <w:rFonts w:hint="eastAsia" w:hAnsi="宋体" w:cs="宋体"/>
          <w:kern w:val="0"/>
          <w:sz w:val="21"/>
          <w:szCs w:val="21"/>
        </w:rPr>
        <w:t xml:space="preserve">3.2.1 </w:t>
      </w:r>
      <w:r>
        <w:rPr>
          <w:rFonts w:hint="eastAsia" w:hAnsi="宋体" w:cs="宋体"/>
          <w:sz w:val="21"/>
          <w:szCs w:val="21"/>
        </w:rPr>
        <w:t>项目经理：</w:t>
      </w:r>
    </w:p>
    <w:p w14:paraId="4BE586DE">
      <w:pPr>
        <w:snapToGrid w:val="0"/>
        <w:spacing w:line="360" w:lineRule="auto"/>
        <w:ind w:firstLine="420" w:firstLineChars="200"/>
        <w:textAlignment w:val="baseline"/>
        <w:rPr>
          <w:rFonts w:hAnsi="宋体" w:cs="宋体"/>
          <w:sz w:val="21"/>
          <w:szCs w:val="21"/>
        </w:rPr>
      </w:pPr>
      <w:r>
        <w:rPr>
          <w:rFonts w:hint="eastAsia" w:hAnsi="宋体" w:cs="宋体"/>
          <w:sz w:val="21"/>
          <w:szCs w:val="21"/>
        </w:rPr>
        <w:t>姓    名：</w:t>
      </w:r>
      <w:r>
        <w:rPr>
          <w:rFonts w:hint="eastAsia" w:hAnsi="宋体" w:cs="宋体"/>
          <w:sz w:val="21"/>
          <w:szCs w:val="21"/>
          <w:u w:val="single" w:color="000000"/>
        </w:rPr>
        <w:t xml:space="preserve">  </w:t>
      </w:r>
      <w:r>
        <w:rPr>
          <w:rFonts w:hint="eastAsia"/>
          <w:sz w:val="21"/>
          <w:szCs w:val="21"/>
          <w:u w:val="single"/>
        </w:rPr>
        <w:t xml:space="preserve"> </w:t>
      </w:r>
      <w:r>
        <w:rPr>
          <w:sz w:val="21"/>
          <w:szCs w:val="21"/>
          <w:u w:val="single"/>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711A8579">
      <w:pPr>
        <w:snapToGrid w:val="0"/>
        <w:spacing w:line="360" w:lineRule="auto"/>
        <w:ind w:firstLine="420" w:firstLineChars="200"/>
        <w:textAlignment w:val="baseline"/>
        <w:rPr>
          <w:rFonts w:hAnsi="宋体" w:cs="宋体"/>
          <w:sz w:val="21"/>
          <w:szCs w:val="21"/>
        </w:rPr>
      </w:pPr>
      <w:r>
        <w:rPr>
          <w:rFonts w:hint="eastAsia" w:hAnsi="宋体" w:cs="宋体"/>
          <w:sz w:val="21"/>
          <w:szCs w:val="21"/>
        </w:rPr>
        <w:t>身份证号：</w:t>
      </w:r>
      <w:r>
        <w:rPr>
          <w:rFonts w:hint="eastAsia" w:hAnsi="宋体" w:cs="宋体"/>
          <w:sz w:val="21"/>
          <w:szCs w:val="21"/>
          <w:u w:val="single" w:color="000000"/>
        </w:rPr>
        <w:t xml:space="preserve">  </w:t>
      </w:r>
      <w:r>
        <w:rPr>
          <w:rFonts w:hAnsi="宋体" w:cs="宋体"/>
          <w:sz w:val="21"/>
          <w:szCs w:val="21"/>
          <w:u w:val="single"/>
          <w:lang w:bidi="zh-CN"/>
        </w:rPr>
        <w:t xml:space="preserve">      </w:t>
      </w:r>
      <w:r>
        <w:rPr>
          <w:rFonts w:hint="eastAsia" w:hAnsi="宋体" w:cs="宋体"/>
          <w:sz w:val="21"/>
          <w:szCs w:val="21"/>
        </w:rPr>
        <w:t>；</w:t>
      </w:r>
    </w:p>
    <w:p w14:paraId="42D8373D">
      <w:pPr>
        <w:spacing w:line="360" w:lineRule="exact"/>
        <w:ind w:firstLine="420" w:firstLineChars="200"/>
        <w:rPr>
          <w:rFonts w:ascii="Times New Roman" w:eastAsia="仿宋_GB2312"/>
          <w:sz w:val="21"/>
          <w:szCs w:val="21"/>
        </w:rPr>
      </w:pPr>
      <w:r>
        <w:rPr>
          <w:rFonts w:ascii="Times New Roman" w:eastAsia="仿宋_GB2312"/>
          <w:sz w:val="21"/>
          <w:szCs w:val="21"/>
        </w:rPr>
        <w:t>建造师执业资格等级：</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ascii="Times New Roman" w:eastAsia="仿宋_GB2312"/>
          <w:sz w:val="21"/>
          <w:szCs w:val="21"/>
        </w:rPr>
        <w:t>；</w:t>
      </w:r>
    </w:p>
    <w:p w14:paraId="2A67E685">
      <w:pPr>
        <w:spacing w:line="360" w:lineRule="exact"/>
        <w:ind w:firstLine="420" w:firstLineChars="200"/>
        <w:rPr>
          <w:rFonts w:hint="eastAsia" w:ascii="Times New Roman" w:eastAsia="仿宋_GB2312"/>
          <w:sz w:val="21"/>
          <w:szCs w:val="21"/>
        </w:rPr>
      </w:pPr>
      <w:r>
        <w:rPr>
          <w:rFonts w:ascii="Times New Roman" w:eastAsia="仿宋_GB2312"/>
          <w:sz w:val="21"/>
          <w:szCs w:val="21"/>
        </w:rPr>
        <w:t>建造师注册证书号：</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hint="eastAsia" w:ascii="Times New Roman" w:eastAsia="仿宋_GB2312"/>
          <w:sz w:val="21"/>
          <w:szCs w:val="21"/>
        </w:rPr>
        <w:t>；</w:t>
      </w:r>
    </w:p>
    <w:p w14:paraId="08A4A455">
      <w:pPr>
        <w:spacing w:line="360" w:lineRule="exact"/>
        <w:ind w:firstLine="420" w:firstLineChars="200"/>
        <w:rPr>
          <w:rFonts w:ascii="Times New Roman" w:eastAsia="仿宋_GB2312"/>
          <w:sz w:val="21"/>
          <w:szCs w:val="21"/>
        </w:rPr>
      </w:pPr>
      <w:r>
        <w:rPr>
          <w:rFonts w:hint="eastAsia" w:ascii="Times New Roman" w:eastAsia="仿宋_GB2312"/>
          <w:sz w:val="21"/>
          <w:szCs w:val="21"/>
        </w:rPr>
        <w:t>建造师执业印章号：</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ascii="Times New Roman" w:eastAsia="仿宋_GB2312"/>
          <w:sz w:val="21"/>
          <w:szCs w:val="21"/>
        </w:rPr>
        <w:t>；</w:t>
      </w:r>
    </w:p>
    <w:p w14:paraId="6AA335EA">
      <w:pPr>
        <w:spacing w:line="360" w:lineRule="exact"/>
        <w:ind w:firstLine="420" w:firstLineChars="200"/>
        <w:rPr>
          <w:rFonts w:ascii="Times New Roman" w:eastAsia="仿宋_GB2312"/>
          <w:sz w:val="21"/>
          <w:szCs w:val="21"/>
        </w:rPr>
      </w:pPr>
      <w:r>
        <w:rPr>
          <w:rFonts w:ascii="Times New Roman" w:eastAsia="仿宋_GB2312"/>
          <w:sz w:val="21"/>
          <w:szCs w:val="21"/>
        </w:rPr>
        <w:t>安全生产考核合格证书号：</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ascii="Times New Roman" w:eastAsia="仿宋_GB2312"/>
          <w:sz w:val="21"/>
          <w:szCs w:val="21"/>
        </w:rPr>
        <w:t>；</w:t>
      </w:r>
    </w:p>
    <w:p w14:paraId="1591E913">
      <w:pPr>
        <w:spacing w:line="360" w:lineRule="exact"/>
        <w:ind w:firstLine="420" w:firstLineChars="200"/>
        <w:rPr>
          <w:rFonts w:ascii="Times New Roman" w:eastAsia="仿宋_GB2312"/>
          <w:sz w:val="21"/>
          <w:szCs w:val="21"/>
        </w:rPr>
      </w:pPr>
      <w:r>
        <w:rPr>
          <w:rFonts w:ascii="Times New Roman" w:eastAsia="仿宋_GB2312"/>
          <w:sz w:val="21"/>
          <w:szCs w:val="21"/>
        </w:rPr>
        <w:t>联系电话：</w:t>
      </w:r>
      <w:r>
        <w:rPr>
          <w:rFonts w:ascii="Times New Roman" w:eastAsia="仿宋_GB2312"/>
          <w:sz w:val="21"/>
          <w:szCs w:val="21"/>
          <w:u w:val="single"/>
        </w:rPr>
        <w:t xml:space="preserve">                        </w:t>
      </w:r>
      <w:r>
        <w:rPr>
          <w:rFonts w:ascii="Times New Roman" w:eastAsia="仿宋_GB2312"/>
          <w:sz w:val="21"/>
          <w:szCs w:val="21"/>
        </w:rPr>
        <w:t>；</w:t>
      </w:r>
    </w:p>
    <w:p w14:paraId="22B49741">
      <w:pPr>
        <w:spacing w:line="360" w:lineRule="exact"/>
        <w:ind w:firstLine="420" w:firstLineChars="200"/>
        <w:rPr>
          <w:rFonts w:ascii="Times New Roman" w:eastAsia="仿宋_GB2312"/>
          <w:sz w:val="21"/>
          <w:szCs w:val="21"/>
        </w:rPr>
      </w:pPr>
      <w:r>
        <w:rPr>
          <w:rFonts w:ascii="Times New Roman" w:eastAsia="仿宋_GB2312"/>
          <w:sz w:val="21"/>
          <w:szCs w:val="21"/>
        </w:rPr>
        <w:t>电子信箱：</w:t>
      </w:r>
      <w:r>
        <w:rPr>
          <w:rFonts w:hint="eastAsia" w:ascii="Times New Roman" w:eastAsia="仿宋_GB2312"/>
          <w:sz w:val="21"/>
          <w:szCs w:val="21"/>
          <w:u w:val="single"/>
        </w:rPr>
        <w:fldChar w:fldCharType="begin"/>
      </w:r>
      <w:r>
        <w:rPr>
          <w:rFonts w:hint="eastAsia" w:ascii="Times New Roman" w:eastAsia="仿宋_GB2312"/>
          <w:sz w:val="21"/>
          <w:szCs w:val="21"/>
          <w:u w:val="single"/>
        </w:rPr>
        <w:instrText xml:space="preserve"> HYPERLINK "mailto:361564191@qq.com" </w:instrText>
      </w:r>
      <w:r>
        <w:rPr>
          <w:rFonts w:hint="eastAsia" w:ascii="Times New Roman" w:eastAsia="仿宋_GB2312"/>
          <w:sz w:val="21"/>
          <w:szCs w:val="21"/>
          <w:u w:val="single"/>
        </w:rPr>
        <w:fldChar w:fldCharType="separate"/>
      </w:r>
      <w:r>
        <w:rPr>
          <w:rFonts w:hint="eastAsia" w:ascii="Times New Roman" w:eastAsia="仿宋_GB2312"/>
          <w:sz w:val="21"/>
          <w:szCs w:val="21"/>
          <w:u w:val="single"/>
        </w:rPr>
        <w:fldChar w:fldCharType="end"/>
      </w:r>
      <w:r>
        <w:rPr>
          <w:rFonts w:ascii="Times New Roman" w:eastAsia="仿宋_GB2312"/>
          <w:sz w:val="21"/>
          <w:szCs w:val="21"/>
          <w:u w:val="single"/>
        </w:rPr>
        <w:t xml:space="preserve">                                 </w:t>
      </w:r>
      <w:r>
        <w:rPr>
          <w:rFonts w:ascii="Times New Roman" w:eastAsia="仿宋_GB2312"/>
          <w:sz w:val="21"/>
          <w:szCs w:val="21"/>
        </w:rPr>
        <w:t>；</w:t>
      </w:r>
    </w:p>
    <w:p w14:paraId="1CFAB434">
      <w:pPr>
        <w:snapToGrid w:val="0"/>
        <w:spacing w:line="360" w:lineRule="auto"/>
        <w:ind w:firstLine="420" w:firstLineChars="200"/>
        <w:textAlignment w:val="baseline"/>
        <w:rPr>
          <w:rFonts w:hAnsi="宋体" w:cs="宋体"/>
          <w:sz w:val="21"/>
          <w:szCs w:val="21"/>
        </w:rPr>
      </w:pPr>
      <w:r>
        <w:rPr>
          <w:rFonts w:ascii="Times New Roman" w:eastAsia="仿宋_GB2312"/>
          <w:sz w:val="21"/>
          <w:szCs w:val="21"/>
        </w:rPr>
        <w:t>通信地址</w:t>
      </w:r>
      <w:r>
        <w:rPr>
          <w:rFonts w:hint="eastAsia" w:ascii="Times New Roman" w:eastAsia="仿宋_GB2312"/>
          <w:sz w:val="21"/>
          <w:szCs w:val="21"/>
        </w:rPr>
        <w:t>：</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hint="eastAsia" w:hAnsi="宋体" w:cs="宋体"/>
          <w:sz w:val="21"/>
          <w:szCs w:val="21"/>
        </w:rPr>
        <w:t>；</w:t>
      </w:r>
    </w:p>
    <w:p w14:paraId="61944E0A">
      <w:pPr>
        <w:snapToGrid w:val="0"/>
        <w:spacing w:line="400" w:lineRule="exact"/>
        <w:ind w:firstLine="420" w:firstLineChars="200"/>
        <w:rPr>
          <w:rFonts w:hint="eastAsia" w:hAnsi="宋体" w:cs="宋体"/>
          <w:sz w:val="21"/>
          <w:szCs w:val="21"/>
        </w:rPr>
      </w:pPr>
      <w:r>
        <w:rPr>
          <w:rFonts w:hint="eastAsia" w:hAnsi="宋体" w:cs="宋体"/>
          <w:sz w:val="21"/>
          <w:szCs w:val="21"/>
        </w:rPr>
        <w:t>承包人对项目经理的授权范围如下：</w:t>
      </w:r>
      <w:r>
        <w:rPr>
          <w:rFonts w:hint="eastAsia" w:hAnsi="宋体" w:cs="宋体"/>
          <w:b/>
          <w:bCs/>
          <w:sz w:val="21"/>
          <w:szCs w:val="21"/>
          <w:u w:val="single"/>
        </w:rPr>
        <w:t>项目经理为承包人在该项目上的代表人，全权代行承包方职权，全面负责本工程的质量、安全、工期及成本控制</w:t>
      </w:r>
      <w:r>
        <w:rPr>
          <w:rFonts w:hint="eastAsia" w:hAnsi="宋体" w:cs="宋体"/>
          <w:sz w:val="21"/>
          <w:szCs w:val="21"/>
        </w:rPr>
        <w:t>。</w:t>
      </w:r>
    </w:p>
    <w:p w14:paraId="05A9FF0B">
      <w:pPr>
        <w:snapToGrid w:val="0"/>
        <w:spacing w:line="360" w:lineRule="auto"/>
        <w:ind w:firstLine="422" w:firstLineChars="200"/>
        <w:textAlignment w:val="baseline"/>
        <w:rPr>
          <w:rFonts w:hAnsi="宋体" w:cs="宋体"/>
          <w:b/>
          <w:bCs/>
          <w:sz w:val="21"/>
          <w:szCs w:val="21"/>
        </w:rPr>
      </w:pPr>
    </w:p>
    <w:p w14:paraId="0B978B23">
      <w:pPr>
        <w:snapToGrid w:val="0"/>
        <w:spacing w:line="360" w:lineRule="auto"/>
        <w:ind w:firstLine="420" w:firstLineChars="200"/>
        <w:jc w:val="left"/>
        <w:textAlignment w:val="baseline"/>
        <w:rPr>
          <w:rFonts w:hAnsi="宋体" w:cs="宋体"/>
          <w:b/>
          <w:bCs/>
          <w:sz w:val="21"/>
          <w:szCs w:val="21"/>
          <w:u w:val="single"/>
        </w:rPr>
      </w:pPr>
      <w:r>
        <w:rPr>
          <w:rFonts w:hint="eastAsia" w:hAnsi="宋体" w:cs="宋体"/>
          <w:kern w:val="0"/>
          <w:sz w:val="21"/>
          <w:szCs w:val="21"/>
        </w:rPr>
        <w:t>关于项目经理每月在施工现场的时间要求：</w:t>
      </w:r>
      <w:r>
        <w:rPr>
          <w:rFonts w:hint="eastAsia" w:hAnsi="宋体" w:cs="宋体"/>
          <w:b/>
          <w:bCs/>
          <w:sz w:val="21"/>
          <w:szCs w:val="21"/>
          <w:u w:val="single" w:color="000000"/>
        </w:rPr>
        <w:t>派驻本工程的项目经理、技术负责人、其他项目管理班子人员到位率不得低于85%(</w:t>
      </w:r>
      <w:r>
        <w:rPr>
          <w:rFonts w:hint="eastAsia" w:hAnsi="宋体" w:cs="宋体"/>
          <w:b/>
          <w:bCs/>
          <w:sz w:val="21"/>
          <w:szCs w:val="21"/>
          <w:u w:val="single"/>
        </w:rPr>
        <w:t>按每月必须到位26天，每天工作8小时考勤，一天工作不足8小时的视为缺勤一天</w:t>
      </w:r>
      <w:r>
        <w:rPr>
          <w:rFonts w:hint="eastAsia" w:hAnsi="宋体" w:cs="宋体"/>
          <w:b/>
          <w:bCs/>
          <w:sz w:val="21"/>
          <w:szCs w:val="21"/>
          <w:u w:val="single" w:color="000000"/>
        </w:rPr>
        <w:t>)，并必须严格按照投标文件项目班子成员全部到岗、到位。若在工程实施过程中到岗、到位率达不到承诺，由发包人没收履约保证金，同时按下列标准向发包人支付违约金：按月考核，项目经理到位率不足时按人民币</w:t>
      </w:r>
      <w:r>
        <w:rPr>
          <w:rFonts w:hAnsi="宋体" w:cs="宋体"/>
          <w:b/>
          <w:bCs/>
          <w:sz w:val="21"/>
          <w:szCs w:val="21"/>
          <w:u w:val="single" w:color="000000"/>
        </w:rPr>
        <w:t>3</w:t>
      </w:r>
      <w:r>
        <w:rPr>
          <w:rFonts w:hint="eastAsia" w:hAnsi="宋体" w:cs="宋体"/>
          <w:b/>
          <w:bCs/>
          <w:sz w:val="21"/>
          <w:szCs w:val="21"/>
          <w:u w:val="single" w:color="000000"/>
        </w:rPr>
        <w:t>000元/天支付违约金；技术负责人、施工班组负责人到位率不足时按人民币</w:t>
      </w:r>
      <w:r>
        <w:rPr>
          <w:rFonts w:hAnsi="宋体" w:cs="宋体"/>
          <w:b/>
          <w:bCs/>
          <w:sz w:val="21"/>
          <w:szCs w:val="21"/>
          <w:u w:val="single" w:color="000000"/>
        </w:rPr>
        <w:t>3</w:t>
      </w:r>
      <w:r>
        <w:rPr>
          <w:rFonts w:hint="eastAsia" w:hAnsi="宋体" w:cs="宋体"/>
          <w:b/>
          <w:bCs/>
          <w:sz w:val="21"/>
          <w:szCs w:val="21"/>
          <w:u w:val="single" w:color="000000"/>
        </w:rPr>
        <w:t>000元/天支付违约金；施工员、质量员、安全员等管理人员到位率不足时按人民币1000元/天支付违约金，上述扣款在支付工程进度款中逐期扣除。</w:t>
      </w:r>
    </w:p>
    <w:p w14:paraId="1B15F053">
      <w:pPr>
        <w:snapToGrid w:val="0"/>
        <w:spacing w:line="360" w:lineRule="auto"/>
        <w:ind w:firstLine="420" w:firstLineChars="200"/>
        <w:textAlignment w:val="baseline"/>
        <w:rPr>
          <w:rFonts w:hAnsi="宋体" w:cs="宋体"/>
          <w:b/>
          <w:bCs/>
          <w:sz w:val="21"/>
          <w:szCs w:val="21"/>
          <w:u w:val="single"/>
        </w:rPr>
      </w:pPr>
      <w:r>
        <w:rPr>
          <w:rFonts w:hint="eastAsia" w:hAnsi="宋体" w:cs="宋体"/>
          <w:kern w:val="0"/>
          <w:sz w:val="21"/>
          <w:szCs w:val="21"/>
        </w:rPr>
        <w:t>承包人未提交劳动合同，以及没有为项目经理缴纳社会保险证明的违约责任</w:t>
      </w:r>
      <w:r>
        <w:rPr>
          <w:rFonts w:hint="eastAsia" w:hAnsi="宋体" w:cs="宋体"/>
          <w:b/>
          <w:bCs/>
          <w:kern w:val="0"/>
          <w:sz w:val="21"/>
          <w:szCs w:val="21"/>
        </w:rPr>
        <w:t>：</w:t>
      </w:r>
      <w:r>
        <w:rPr>
          <w:rFonts w:hint="eastAsia" w:hAnsi="宋体" w:cs="宋体"/>
          <w:b/>
          <w:bCs/>
          <w:sz w:val="21"/>
          <w:szCs w:val="21"/>
          <w:u w:val="single" w:color="000000"/>
        </w:rPr>
        <w:t>发包人有权要求更换项目经理，并通报有关建设行政主管部门进行处罚。</w:t>
      </w:r>
    </w:p>
    <w:p w14:paraId="7256BA73">
      <w:pPr>
        <w:snapToGrid w:val="0"/>
        <w:spacing w:line="360" w:lineRule="auto"/>
        <w:ind w:firstLine="420" w:firstLineChars="200"/>
        <w:textAlignment w:val="baseline"/>
        <w:rPr>
          <w:rFonts w:hAnsi="宋体" w:cs="宋体"/>
          <w:b/>
          <w:bCs/>
          <w:sz w:val="21"/>
          <w:szCs w:val="21"/>
          <w:u w:val="single"/>
        </w:rPr>
      </w:pPr>
      <w:r>
        <w:rPr>
          <w:rFonts w:hint="eastAsia" w:hAnsi="宋体" w:cs="宋体"/>
          <w:kern w:val="0"/>
          <w:sz w:val="21"/>
          <w:szCs w:val="21"/>
        </w:rPr>
        <w:t>项目经理未经批准，擅自离开施工现场的违约责任</w:t>
      </w:r>
      <w:r>
        <w:rPr>
          <w:rFonts w:hint="eastAsia" w:hAnsi="宋体" w:cs="宋体"/>
          <w:b/>
          <w:bCs/>
          <w:kern w:val="0"/>
          <w:sz w:val="21"/>
          <w:szCs w:val="21"/>
        </w:rPr>
        <w:t>：若</w:t>
      </w:r>
      <w:r>
        <w:rPr>
          <w:rFonts w:hint="eastAsia" w:hAnsi="宋体" w:cs="宋体"/>
          <w:b/>
          <w:bCs/>
          <w:sz w:val="21"/>
          <w:szCs w:val="21"/>
          <w:u w:val="single" w:color="000000"/>
        </w:rPr>
        <w:t>缺岗则每次承包人应向发包人支付违约金3000 元，工程损失费用由承包人承担。</w:t>
      </w:r>
    </w:p>
    <w:p w14:paraId="2C4CB848">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3.2.3 承包人擅自更换项目经理的违约责任：</w:t>
      </w:r>
    </w:p>
    <w:p w14:paraId="66229356">
      <w:pPr>
        <w:snapToGrid w:val="0"/>
        <w:spacing w:line="360" w:lineRule="auto"/>
        <w:ind w:firstLine="422" w:firstLineChars="200"/>
        <w:textAlignment w:val="baseline"/>
        <w:rPr>
          <w:rFonts w:hAnsi="宋体" w:cs="宋体"/>
          <w:b/>
          <w:sz w:val="21"/>
          <w:szCs w:val="21"/>
          <w:u w:val="single"/>
        </w:rPr>
      </w:pPr>
      <w:r>
        <w:rPr>
          <w:rFonts w:hint="eastAsia" w:hAnsi="宋体" w:cs="宋体"/>
          <w:b/>
          <w:sz w:val="21"/>
          <w:szCs w:val="21"/>
        </w:rPr>
        <w:t>（1）</w:t>
      </w:r>
      <w:r>
        <w:rPr>
          <w:rFonts w:hint="eastAsia" w:hAnsi="宋体" w:cs="宋体"/>
          <w:b/>
          <w:kern w:val="0"/>
          <w:sz w:val="21"/>
          <w:szCs w:val="21"/>
        </w:rPr>
        <w:t>承包人确需更换项目经理的，继任项目经理注册执业资格、管理经验的约定：</w:t>
      </w:r>
      <w:r>
        <w:rPr>
          <w:rFonts w:hint="eastAsia" w:hAnsi="宋体" w:cs="宋体"/>
          <w:b/>
          <w:kern w:val="0"/>
          <w:sz w:val="21"/>
          <w:szCs w:val="21"/>
          <w:u w:val="single" w:color="000000"/>
        </w:rPr>
        <w:t xml:space="preserve">  </w:t>
      </w:r>
      <w:r>
        <w:rPr>
          <w:rFonts w:hint="eastAsia" w:hAnsi="宋体" w:cs="宋体"/>
          <w:b/>
          <w:sz w:val="21"/>
          <w:szCs w:val="21"/>
          <w:u w:val="single" w:color="000000"/>
        </w:rPr>
        <w:t xml:space="preserve">不得低于原项目经理的注册执业资格、管理经验 </w:t>
      </w:r>
    </w:p>
    <w:p w14:paraId="239C15F8">
      <w:pPr>
        <w:snapToGrid w:val="0"/>
        <w:spacing w:line="360" w:lineRule="auto"/>
        <w:ind w:firstLine="420" w:firstLineChars="200"/>
        <w:textAlignment w:val="baseline"/>
        <w:rPr>
          <w:rFonts w:hAnsi="宋体" w:cs="宋体"/>
          <w:b/>
          <w:bCs/>
          <w:sz w:val="21"/>
          <w:szCs w:val="21"/>
          <w:u w:val="single"/>
        </w:rPr>
      </w:pPr>
      <w:r>
        <w:rPr>
          <w:rFonts w:hint="eastAsia" w:hAnsi="宋体" w:cs="宋体"/>
          <w:kern w:val="0"/>
          <w:sz w:val="21"/>
          <w:szCs w:val="21"/>
        </w:rPr>
        <w:t>（2）</w:t>
      </w:r>
      <w:r>
        <w:rPr>
          <w:rFonts w:hint="eastAsia" w:hAnsi="宋体" w:cs="宋体"/>
          <w:sz w:val="21"/>
          <w:szCs w:val="21"/>
        </w:rPr>
        <w:t>承包人擅自更换项目经理的违约责任：</w:t>
      </w:r>
      <w:r>
        <w:rPr>
          <w:rFonts w:hint="eastAsia" w:hAnsi="宋体" w:cs="宋体"/>
          <w:b/>
          <w:bCs/>
          <w:sz w:val="21"/>
          <w:szCs w:val="21"/>
          <w:u w:val="single" w:color="000000"/>
        </w:rPr>
        <w:t>发包人通报有关建设行政主管部门进行处罚，同时扣没全部履约保证金，工程损失由承包人承担。</w:t>
      </w:r>
    </w:p>
    <w:p w14:paraId="70A2ED24">
      <w:pPr>
        <w:snapToGrid w:val="0"/>
        <w:spacing w:line="360" w:lineRule="auto"/>
        <w:ind w:firstLine="420" w:firstLineChars="200"/>
        <w:textAlignment w:val="baseline"/>
        <w:rPr>
          <w:rFonts w:hAnsi="宋体" w:cs="宋体"/>
          <w:b/>
          <w:bCs/>
          <w:sz w:val="21"/>
          <w:szCs w:val="21"/>
          <w:u w:val="single"/>
        </w:rPr>
      </w:pPr>
      <w:r>
        <w:rPr>
          <w:rFonts w:hint="eastAsia" w:hAnsi="宋体" w:cs="宋体"/>
          <w:sz w:val="21"/>
          <w:szCs w:val="21"/>
        </w:rPr>
        <w:t>3.2.4 承包人无正当理由拒绝更换项目经理的违约责任：</w:t>
      </w:r>
      <w:r>
        <w:rPr>
          <w:rFonts w:hint="eastAsia" w:hAnsi="宋体" w:cs="宋体"/>
          <w:b/>
          <w:bCs/>
          <w:sz w:val="21"/>
          <w:szCs w:val="21"/>
          <w:u w:val="single" w:color="000000"/>
        </w:rPr>
        <w:t>发包人通报有关建设行政主管部门进行处罚，同时扣没全部履约保证金，工程损失由承包人承担。</w:t>
      </w:r>
    </w:p>
    <w:p w14:paraId="7F7E17E7">
      <w:pPr>
        <w:snapToGrid w:val="0"/>
        <w:spacing w:line="360" w:lineRule="auto"/>
        <w:ind w:firstLine="420" w:firstLineChars="200"/>
        <w:textAlignment w:val="baseline"/>
        <w:rPr>
          <w:rFonts w:hAnsi="宋体" w:cs="宋体"/>
          <w:sz w:val="21"/>
          <w:szCs w:val="21"/>
        </w:rPr>
      </w:pPr>
      <w:r>
        <w:rPr>
          <w:rFonts w:hint="eastAsia" w:hAnsi="宋体" w:cs="宋体"/>
          <w:sz w:val="21"/>
          <w:szCs w:val="21"/>
        </w:rPr>
        <w:t>3.3 承包人人员</w:t>
      </w:r>
    </w:p>
    <w:p w14:paraId="0D0E8D90">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3.3.1 承包人提交项目管理机构及施工现场管理人员安排报告的期限：</w:t>
      </w:r>
      <w:r>
        <w:rPr>
          <w:rFonts w:hint="eastAsia" w:hAnsi="宋体" w:cs="宋体"/>
          <w:b/>
          <w:sz w:val="21"/>
          <w:szCs w:val="21"/>
          <w:u w:val="single" w:color="000000"/>
        </w:rPr>
        <w:t>按通用条款约定。</w:t>
      </w:r>
    </w:p>
    <w:p w14:paraId="18889448">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rPr>
        <w:t>3.3.2 承包人需更换主要施工管理人员的，继任人员的数量、注册执业资格、管理经验的约定：</w:t>
      </w:r>
      <w:r>
        <w:rPr>
          <w:rFonts w:hint="eastAsia" w:hAnsi="宋体" w:cs="宋体"/>
          <w:b/>
          <w:sz w:val="21"/>
          <w:szCs w:val="21"/>
          <w:u w:val="single" w:color="000000"/>
        </w:rPr>
        <w:t xml:space="preserve">  不得低于原施工团队人员的注册执业资格、管理经验  。</w:t>
      </w:r>
    </w:p>
    <w:p w14:paraId="1B7AD928">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3.3.3 承包人无正当理由拒绝撤换主要施工管理人员的违约责任：</w:t>
      </w:r>
      <w:r>
        <w:rPr>
          <w:rFonts w:hint="eastAsia" w:hAnsi="宋体" w:cs="宋体"/>
          <w:sz w:val="21"/>
          <w:szCs w:val="21"/>
          <w:u w:val="single" w:color="000000"/>
        </w:rPr>
        <w:t xml:space="preserve">  </w:t>
      </w:r>
      <w:r>
        <w:rPr>
          <w:rFonts w:hint="eastAsia" w:hAnsi="宋体" w:cs="宋体"/>
          <w:b/>
          <w:sz w:val="21"/>
          <w:szCs w:val="21"/>
          <w:u w:val="single" w:color="000000"/>
        </w:rPr>
        <w:t>发包人扣没履约保证金，因此给工程造成的损失由承包人承担。</w:t>
      </w:r>
    </w:p>
    <w:p w14:paraId="02E2ECA3">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3.3.4 承包人主要施工管理人员离开施工现场的批准要求：</w:t>
      </w:r>
      <w:r>
        <w:rPr>
          <w:rFonts w:hint="eastAsia" w:hAnsi="宋体" w:cs="宋体"/>
          <w:b/>
          <w:sz w:val="21"/>
          <w:szCs w:val="21"/>
          <w:u w:val="single" w:color="000000"/>
        </w:rPr>
        <w:t>承包人主要管理人员离开施工现场，应通知监理人及发包人，并征得监理人、发包人书面同意，主要施工管理人员离开施工现场前应指定一名有经验的管理人员临时代替其职责，该人员应具备履行相应职责的资格和能力，并征得监理人和发包人的同意。</w:t>
      </w:r>
    </w:p>
    <w:p w14:paraId="68643D6F">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3.3.5承包人擅自更换主要施工管理人员的违约责任</w:t>
      </w:r>
      <w:r>
        <w:rPr>
          <w:rFonts w:hint="eastAsia" w:hAnsi="宋体" w:cs="宋体"/>
          <w:b/>
          <w:sz w:val="21"/>
          <w:szCs w:val="21"/>
          <w:u w:val="single" w:color="000000"/>
        </w:rPr>
        <w:t>：扣没履约保证金，工程损失由承包人承担；</w:t>
      </w:r>
    </w:p>
    <w:p w14:paraId="565F497A">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承包人主要施工管理人员擅自离开施工现场的违约责任：</w:t>
      </w:r>
      <w:r>
        <w:rPr>
          <w:rFonts w:hint="eastAsia" w:hAnsi="宋体" w:cs="宋体"/>
          <w:b/>
          <w:sz w:val="21"/>
          <w:szCs w:val="21"/>
          <w:u w:val="single" w:color="000000"/>
        </w:rPr>
        <w:t>由监理进行每天日常考核，缺岗每人每次扣履约保证金500元，累计缺岗3天或主要机具不到位，将扣没承包人全部履约保证金。到岗情况以监理出具的考勤记录为准。</w:t>
      </w:r>
    </w:p>
    <w:p w14:paraId="7BD246AF">
      <w:pPr>
        <w:snapToGrid w:val="0"/>
        <w:spacing w:line="360" w:lineRule="auto"/>
        <w:ind w:firstLine="420" w:firstLineChars="200"/>
        <w:textAlignment w:val="baseline"/>
        <w:rPr>
          <w:rFonts w:hAnsi="宋体" w:cs="宋体"/>
          <w:sz w:val="21"/>
          <w:szCs w:val="21"/>
        </w:rPr>
      </w:pPr>
      <w:r>
        <w:rPr>
          <w:rFonts w:hint="eastAsia" w:hAnsi="宋体" w:cs="宋体"/>
          <w:sz w:val="21"/>
          <w:szCs w:val="21"/>
        </w:rPr>
        <w:t>3.5 分包</w:t>
      </w:r>
    </w:p>
    <w:p w14:paraId="0BFAE858">
      <w:pPr>
        <w:snapToGrid w:val="0"/>
        <w:spacing w:line="360" w:lineRule="auto"/>
        <w:ind w:firstLine="420" w:firstLineChars="200"/>
        <w:textAlignment w:val="baseline"/>
        <w:rPr>
          <w:rFonts w:hAnsi="宋体" w:cs="宋体"/>
          <w:sz w:val="21"/>
          <w:szCs w:val="21"/>
        </w:rPr>
      </w:pPr>
      <w:r>
        <w:rPr>
          <w:rFonts w:hint="eastAsia" w:hAnsi="宋体" w:cs="宋体"/>
          <w:sz w:val="21"/>
          <w:szCs w:val="21"/>
        </w:rPr>
        <w:t>3</w:t>
      </w:r>
      <w:bookmarkStart w:id="468" w:name="_Toc300934946"/>
      <w:bookmarkStart w:id="469" w:name="_Toc304295524"/>
      <w:bookmarkStart w:id="470" w:name="_Toc296347159"/>
      <w:bookmarkStart w:id="471" w:name="_Toc297216152"/>
      <w:bookmarkStart w:id="472" w:name="_Toc292559365"/>
      <w:bookmarkStart w:id="473" w:name="_Toc296346661"/>
      <w:bookmarkStart w:id="474" w:name="_Toc296503160"/>
      <w:bookmarkStart w:id="475" w:name="_Toc296944499"/>
      <w:bookmarkStart w:id="476" w:name="_Toc297048346"/>
      <w:bookmarkStart w:id="477" w:name="_Toc296890988"/>
      <w:bookmarkStart w:id="478" w:name="_Toc303539103"/>
      <w:bookmarkStart w:id="479" w:name="_Toc297123493"/>
      <w:bookmarkStart w:id="480" w:name="_Toc292559870"/>
      <w:bookmarkStart w:id="481" w:name="_Toc296891200"/>
      <w:bookmarkStart w:id="482" w:name="_Toc297120460"/>
      <w:r>
        <w:rPr>
          <w:rFonts w:hint="eastAsia" w:hAnsi="宋体" w:cs="宋体"/>
          <w:sz w:val="21"/>
          <w:szCs w:val="21"/>
        </w:rPr>
        <w:t>.5.1 分包的一般约定</w:t>
      </w:r>
    </w:p>
    <w:p w14:paraId="13E41BA5">
      <w:pPr>
        <w:snapToGrid w:val="0"/>
        <w:spacing w:line="360" w:lineRule="auto"/>
        <w:ind w:firstLine="420" w:firstLineChars="200"/>
        <w:jc w:val="left"/>
        <w:textAlignment w:val="baseline"/>
        <w:rPr>
          <w:rFonts w:hAnsi="宋体" w:cs="宋体"/>
          <w:b/>
          <w:sz w:val="21"/>
          <w:szCs w:val="21"/>
        </w:rPr>
      </w:pPr>
      <w:r>
        <w:rPr>
          <w:rFonts w:hint="eastAsia" w:hAnsi="宋体" w:cs="宋体"/>
          <w:sz w:val="21"/>
          <w:szCs w:val="21"/>
        </w:rPr>
        <w:t>禁止分包的工程包括：</w:t>
      </w:r>
      <w:r>
        <w:rPr>
          <w:rFonts w:hint="eastAsia" w:hAnsi="宋体" w:cs="MingLiU_HKSCS"/>
          <w:b/>
          <w:sz w:val="21"/>
          <w:szCs w:val="21"/>
          <w:u w:val="single" w:color="000000"/>
        </w:rPr>
        <w:t xml:space="preserve"> </w:t>
      </w:r>
      <w:r>
        <w:rPr>
          <w:rFonts w:hint="eastAsia" w:hAnsi="宋体" w:cs="宋体"/>
          <w:b/>
          <w:sz w:val="21"/>
          <w:szCs w:val="21"/>
          <w:u w:val="single" w:color="000000"/>
        </w:rPr>
        <w:t xml:space="preserve">按通用条款约定 </w:t>
      </w:r>
      <w:r>
        <w:rPr>
          <w:rFonts w:hint="eastAsia" w:hAnsi="宋体" w:cs="宋体"/>
          <w:b/>
          <w:sz w:val="21"/>
          <w:szCs w:val="21"/>
        </w:rPr>
        <w:t>。</w:t>
      </w:r>
    </w:p>
    <w:p w14:paraId="1FE01812">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主体结构、关键性工作的范围：</w:t>
      </w:r>
      <w:r>
        <w:rPr>
          <w:rFonts w:hint="eastAsia" w:hAnsi="宋体" w:cs="宋体"/>
          <w:sz w:val="21"/>
          <w:szCs w:val="21"/>
          <w:u w:val="single" w:color="000000"/>
        </w:rPr>
        <w:t xml:space="preserve">     /           </w:t>
      </w:r>
      <w:r>
        <w:rPr>
          <w:rFonts w:hint="eastAsia" w:hAnsi="宋体" w:cs="宋体"/>
          <w:sz w:val="21"/>
          <w:szCs w:val="21"/>
        </w:rPr>
        <w:t>。</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0A42F1FE">
      <w:pPr>
        <w:snapToGrid w:val="0"/>
        <w:spacing w:line="360" w:lineRule="auto"/>
        <w:ind w:firstLine="420" w:firstLineChars="200"/>
        <w:textAlignment w:val="baseline"/>
        <w:rPr>
          <w:rFonts w:hAnsi="宋体" w:cs="宋体"/>
          <w:sz w:val="21"/>
          <w:szCs w:val="21"/>
        </w:rPr>
      </w:pPr>
      <w:r>
        <w:rPr>
          <w:rFonts w:hint="eastAsia" w:hAnsi="宋体" w:cs="宋体"/>
          <w:sz w:val="21"/>
          <w:szCs w:val="21"/>
        </w:rPr>
        <w:t>3.5.2分包的确定</w:t>
      </w:r>
    </w:p>
    <w:p w14:paraId="5165DCCD">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允许分包的专业工程包括：</w:t>
      </w:r>
      <w:r>
        <w:rPr>
          <w:rFonts w:hint="eastAsia" w:hAnsi="宋体" w:cs="宋体"/>
          <w:sz w:val="21"/>
          <w:szCs w:val="21"/>
          <w:u w:val="single" w:color="000000"/>
        </w:rPr>
        <w:t xml:space="preserve">    /             </w:t>
      </w:r>
      <w:r>
        <w:rPr>
          <w:rFonts w:hint="eastAsia" w:hAnsi="宋体" w:cs="宋体"/>
          <w:sz w:val="21"/>
          <w:szCs w:val="21"/>
        </w:rPr>
        <w:t>。</w:t>
      </w:r>
    </w:p>
    <w:p w14:paraId="0C43D60C">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其他关于分包的约定：</w:t>
      </w:r>
      <w:r>
        <w:rPr>
          <w:rFonts w:hint="eastAsia" w:hAnsi="宋体" w:cs="宋体"/>
          <w:sz w:val="21"/>
          <w:szCs w:val="21"/>
          <w:u w:val="single" w:color="000000"/>
        </w:rPr>
        <w:t xml:space="preserve">         /          </w:t>
      </w:r>
      <w:r>
        <w:rPr>
          <w:rFonts w:hint="eastAsia" w:hAnsi="宋体" w:cs="宋体"/>
          <w:sz w:val="21"/>
          <w:szCs w:val="21"/>
        </w:rPr>
        <w:t>。</w:t>
      </w:r>
    </w:p>
    <w:p w14:paraId="0FED6141">
      <w:pPr>
        <w:snapToGrid w:val="0"/>
        <w:spacing w:line="360" w:lineRule="auto"/>
        <w:ind w:firstLine="420" w:firstLineChars="200"/>
        <w:textAlignment w:val="baseline"/>
        <w:rPr>
          <w:rFonts w:hAnsi="宋体" w:cs="宋体"/>
          <w:sz w:val="21"/>
          <w:szCs w:val="21"/>
        </w:rPr>
      </w:pPr>
      <w:r>
        <w:rPr>
          <w:rFonts w:hint="eastAsia" w:hAnsi="宋体" w:cs="宋体"/>
          <w:sz w:val="21"/>
          <w:szCs w:val="21"/>
        </w:rPr>
        <w:t>3.5.4 分包合同价款</w:t>
      </w:r>
    </w:p>
    <w:p w14:paraId="4B017DD8">
      <w:pPr>
        <w:snapToGrid w:val="0"/>
        <w:spacing w:line="360" w:lineRule="auto"/>
        <w:ind w:firstLine="420" w:firstLineChars="200"/>
        <w:textAlignment w:val="baseline"/>
        <w:rPr>
          <w:rFonts w:hAnsi="宋体" w:cs="宋体"/>
          <w:b/>
          <w:sz w:val="21"/>
          <w:szCs w:val="21"/>
          <w:u w:val="single"/>
        </w:rPr>
      </w:pPr>
      <w:r>
        <w:rPr>
          <w:rFonts w:hint="eastAsia" w:hAnsi="宋体" w:cs="宋体"/>
          <w:sz w:val="21"/>
          <w:szCs w:val="21"/>
        </w:rPr>
        <w:t>关于分包合同价款支付的约定：</w:t>
      </w:r>
      <w:r>
        <w:rPr>
          <w:rFonts w:hint="eastAsia" w:hAnsi="宋体" w:cs="宋体"/>
          <w:b/>
          <w:sz w:val="21"/>
          <w:szCs w:val="21"/>
          <w:u w:val="single" w:color="000000"/>
        </w:rPr>
        <w:t>按通用条款约定</w:t>
      </w:r>
      <w:r>
        <w:rPr>
          <w:rFonts w:hint="eastAsia" w:hAnsi="宋体" w:cs="宋体"/>
          <w:b/>
          <w:sz w:val="21"/>
          <w:szCs w:val="21"/>
        </w:rPr>
        <w:t>。</w:t>
      </w:r>
    </w:p>
    <w:p w14:paraId="71CABE6C">
      <w:pPr>
        <w:snapToGrid w:val="0"/>
        <w:spacing w:line="360" w:lineRule="auto"/>
        <w:ind w:firstLine="420" w:firstLineChars="200"/>
        <w:textAlignment w:val="baseline"/>
        <w:rPr>
          <w:rFonts w:hAnsi="宋体" w:cs="宋体"/>
          <w:sz w:val="21"/>
          <w:szCs w:val="21"/>
        </w:rPr>
      </w:pPr>
      <w:r>
        <w:rPr>
          <w:rFonts w:hint="eastAsia" w:hAnsi="宋体" w:cs="宋体"/>
          <w:sz w:val="21"/>
          <w:szCs w:val="21"/>
        </w:rPr>
        <w:t>3.6 工程照管与成品、半成品保护</w:t>
      </w:r>
    </w:p>
    <w:p w14:paraId="08244AB7">
      <w:pPr>
        <w:snapToGrid w:val="0"/>
        <w:spacing w:line="360" w:lineRule="auto"/>
        <w:ind w:firstLine="420" w:firstLineChars="200"/>
        <w:textAlignment w:val="baseline"/>
        <w:rPr>
          <w:rFonts w:hAnsi="宋体" w:cs="宋体"/>
          <w:b/>
          <w:sz w:val="21"/>
          <w:szCs w:val="21"/>
          <w:u w:val="single"/>
        </w:rPr>
      </w:pPr>
      <w:r>
        <w:rPr>
          <w:rFonts w:hint="eastAsia" w:hAnsi="宋体" w:cs="宋体"/>
          <w:kern w:val="0"/>
          <w:sz w:val="21"/>
          <w:szCs w:val="21"/>
        </w:rPr>
        <w:t>承包人负责照管工程及工程相关的材料、工程设备的起始时间：</w:t>
      </w:r>
      <w:r>
        <w:rPr>
          <w:rFonts w:hint="eastAsia" w:hAnsi="宋体" w:cs="宋体"/>
          <w:b/>
          <w:sz w:val="21"/>
          <w:szCs w:val="21"/>
          <w:u w:val="single" w:color="000000"/>
        </w:rPr>
        <w:t>按通用条款约定。</w:t>
      </w:r>
    </w:p>
    <w:p w14:paraId="1D201ED6">
      <w:pPr>
        <w:snapToGrid w:val="0"/>
        <w:spacing w:line="360" w:lineRule="auto"/>
        <w:ind w:firstLine="420" w:firstLineChars="200"/>
        <w:textAlignment w:val="baseline"/>
        <w:rPr>
          <w:rFonts w:hAnsi="宋体" w:cs="宋体"/>
          <w:sz w:val="21"/>
          <w:szCs w:val="21"/>
        </w:rPr>
      </w:pPr>
      <w:r>
        <w:rPr>
          <w:rFonts w:hint="eastAsia" w:hAnsi="宋体" w:cs="宋体"/>
          <w:sz w:val="21"/>
          <w:szCs w:val="21"/>
        </w:rPr>
        <w:t>3.7 履约担保</w:t>
      </w:r>
    </w:p>
    <w:p w14:paraId="622CF67D">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承包人是否提供履约担保：</w:t>
      </w:r>
      <w:r>
        <w:rPr>
          <w:rFonts w:hint="eastAsia" w:hAnsi="宋体" w:cs="宋体"/>
          <w:b/>
          <w:sz w:val="21"/>
          <w:szCs w:val="21"/>
          <w:u w:val="single" w:color="000000"/>
        </w:rPr>
        <w:t xml:space="preserve">  是 。</w:t>
      </w:r>
    </w:p>
    <w:p w14:paraId="21044875">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承包人提供履约担保的形式、金额及期限的：</w:t>
      </w:r>
      <w:r>
        <w:rPr>
          <w:rFonts w:hint="eastAsia" w:hAnsi="宋体" w:cs="宋体"/>
          <w:sz w:val="21"/>
          <w:szCs w:val="21"/>
          <w:u w:val="single"/>
        </w:rPr>
        <w:t>承包人在合同签订后7天内，提供以见索即付、无条件的不可撤销的工程保函（工程保函包括银行保函、保险机构保证保险保单或融资担保公司保函），或等值履约保证金，履约担保的金额为签约合同价的2%，（若中标价低于风险控制价的，承包人在提交履约担保时还应同时提交中标价净值与风险控制价之差额）。工程竣工验收合格、并经决算审计通过后一周内根据相关条款退还保证金（不计息）。</w:t>
      </w:r>
    </w:p>
    <w:p w14:paraId="5BB3F50B">
      <w:pPr>
        <w:snapToGrid w:val="0"/>
        <w:spacing w:line="360" w:lineRule="auto"/>
        <w:ind w:firstLine="420" w:firstLineChars="200"/>
        <w:textAlignment w:val="baseline"/>
        <w:rPr>
          <w:rFonts w:hAnsi="宋体" w:cs="宋体"/>
          <w:sz w:val="21"/>
          <w:szCs w:val="21"/>
        </w:rPr>
      </w:pPr>
      <w:bookmarkStart w:id="483" w:name="_Toc351203636"/>
      <w:r>
        <w:rPr>
          <w:rFonts w:hint="eastAsia" w:hAnsi="宋体" w:cs="宋体"/>
          <w:sz w:val="21"/>
          <w:szCs w:val="21"/>
        </w:rPr>
        <w:t>4</w:t>
      </w:r>
      <w:bookmarkStart w:id="484" w:name="_Toc296503162"/>
      <w:bookmarkStart w:id="485" w:name="_Toc292559366"/>
      <w:bookmarkStart w:id="486" w:name="_Toc296944501"/>
      <w:bookmarkStart w:id="487" w:name="_Toc296890990"/>
      <w:bookmarkStart w:id="488" w:name="_Toc297048348"/>
      <w:bookmarkStart w:id="489" w:name="_Toc297120462"/>
      <w:bookmarkStart w:id="490" w:name="_Toc296347161"/>
      <w:bookmarkStart w:id="491" w:name="_Toc296891202"/>
      <w:bookmarkStart w:id="492" w:name="_Toc292559871"/>
      <w:bookmarkStart w:id="493" w:name="_Toc267251413"/>
      <w:bookmarkStart w:id="494" w:name="_Toc296346663"/>
      <w:r>
        <w:rPr>
          <w:rFonts w:hint="eastAsia" w:hAnsi="宋体" w:cs="宋体"/>
          <w:sz w:val="21"/>
          <w:szCs w:val="21"/>
        </w:rPr>
        <w:t>. 监</w:t>
      </w:r>
      <w:bookmarkEnd w:id="484"/>
      <w:bookmarkEnd w:id="485"/>
      <w:bookmarkEnd w:id="486"/>
      <w:bookmarkEnd w:id="487"/>
      <w:bookmarkEnd w:id="488"/>
      <w:bookmarkEnd w:id="489"/>
      <w:bookmarkEnd w:id="490"/>
      <w:bookmarkEnd w:id="491"/>
      <w:bookmarkEnd w:id="492"/>
      <w:bookmarkEnd w:id="493"/>
      <w:bookmarkEnd w:id="494"/>
      <w:r>
        <w:rPr>
          <w:rFonts w:hint="eastAsia" w:hAnsi="宋体" w:cs="宋体"/>
          <w:sz w:val="21"/>
          <w:szCs w:val="21"/>
        </w:rPr>
        <w:t>理人</w:t>
      </w:r>
      <w:bookmarkEnd w:id="483"/>
    </w:p>
    <w:p w14:paraId="048E11B8">
      <w:pPr>
        <w:snapToGrid w:val="0"/>
        <w:spacing w:line="360" w:lineRule="auto"/>
        <w:ind w:firstLine="420" w:firstLineChars="200"/>
        <w:textAlignment w:val="baseline"/>
        <w:rPr>
          <w:rFonts w:hAnsi="宋体" w:cs="宋体"/>
          <w:sz w:val="21"/>
          <w:szCs w:val="21"/>
        </w:rPr>
      </w:pPr>
      <w:r>
        <w:rPr>
          <w:rFonts w:hint="eastAsia" w:hAnsi="宋体" w:cs="宋体"/>
          <w:sz w:val="21"/>
          <w:szCs w:val="21"/>
        </w:rPr>
        <w:t>4.1监理人的一般规定</w:t>
      </w:r>
    </w:p>
    <w:p w14:paraId="7316D39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关于监理人的监理内容：</w:t>
      </w:r>
      <w:r>
        <w:rPr>
          <w:rFonts w:hint="eastAsia" w:hAnsi="宋体" w:cs="宋体"/>
          <w:sz w:val="21"/>
          <w:szCs w:val="21"/>
          <w:u w:val="single" w:color="000000"/>
        </w:rPr>
        <w:t xml:space="preserve">  </w:t>
      </w:r>
      <w:r>
        <w:rPr>
          <w:rFonts w:hint="eastAsia" w:hAnsi="宋体" w:cs="宋体"/>
          <w:sz w:val="21"/>
          <w:szCs w:val="21"/>
          <w:u w:val="single"/>
        </w:rPr>
        <w:t>本工程实施范围内的所有工程内容的全过程监理</w:t>
      </w:r>
      <w:r>
        <w:rPr>
          <w:rFonts w:hint="eastAsia" w:hAnsi="宋体" w:cs="宋体"/>
          <w:sz w:val="21"/>
          <w:szCs w:val="21"/>
          <w:u w:val="single" w:color="000000"/>
        </w:rPr>
        <w:t xml:space="preserve">  。</w:t>
      </w:r>
    </w:p>
    <w:p w14:paraId="4F2EB38E">
      <w:pPr>
        <w:snapToGrid w:val="0"/>
        <w:spacing w:line="360" w:lineRule="auto"/>
        <w:ind w:firstLine="420" w:firstLineChars="200"/>
        <w:jc w:val="left"/>
        <w:textAlignment w:val="baseline"/>
        <w:rPr>
          <w:rFonts w:hint="eastAsia" w:hAnsi="宋体" w:cs="宋体"/>
          <w:sz w:val="21"/>
          <w:szCs w:val="21"/>
          <w:u w:val="single"/>
        </w:rPr>
      </w:pPr>
      <w:r>
        <w:rPr>
          <w:rFonts w:hint="eastAsia" w:hAnsi="宋体" w:cs="宋体"/>
          <w:sz w:val="21"/>
          <w:szCs w:val="21"/>
        </w:rPr>
        <w:t>关于监理人的监理权限：</w:t>
      </w:r>
      <w:r>
        <w:rPr>
          <w:rFonts w:hint="eastAsia" w:hAnsi="宋体" w:cs="宋体"/>
          <w:sz w:val="21"/>
          <w:szCs w:val="21"/>
          <w:u w:val="single" w:color="000000"/>
        </w:rPr>
        <w:t xml:space="preserve">   </w:t>
      </w:r>
      <w:r>
        <w:rPr>
          <w:rFonts w:hint="eastAsia" w:hAnsi="宋体" w:cs="宋体"/>
          <w:sz w:val="21"/>
          <w:szCs w:val="21"/>
          <w:u w:val="single"/>
        </w:rPr>
        <w:t>详见监理合同，但涉及设计变更、工程量确认、工期顺延、材料（设备）价格、用材、追加工程款、停/复工令、工程索赔、经济补偿等可能影响工程价款或工期的签证以及对合同条款的实质性变更文件，需经发包人书面同意（须发包人派驻的工程师签字并经发包人按其公司内部审批流程加盖发包人公章）后，该签证才有效</w:t>
      </w:r>
      <w:r>
        <w:rPr>
          <w:rFonts w:hint="eastAsia" w:hAnsi="宋体" w:cs="宋体"/>
          <w:sz w:val="21"/>
          <w:szCs w:val="21"/>
          <w:u w:val="single" w:color="000000"/>
        </w:rPr>
        <w:t xml:space="preserve"> 。 </w:t>
      </w:r>
    </w:p>
    <w:p w14:paraId="60CD8A9F">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关于监理人在施工现场的办公场所、生活场所的提供和费用承担的约定：</w:t>
      </w:r>
      <w:r>
        <w:rPr>
          <w:rFonts w:hint="eastAsia" w:hAnsi="宋体" w:cs="宋体"/>
          <w:sz w:val="21"/>
          <w:szCs w:val="21"/>
          <w:u w:val="single" w:color="000000"/>
        </w:rPr>
        <w:t xml:space="preserve">  按通用条款约定  。</w:t>
      </w:r>
    </w:p>
    <w:p w14:paraId="4C05C1E8">
      <w:pPr>
        <w:snapToGrid w:val="0"/>
        <w:spacing w:line="360" w:lineRule="auto"/>
        <w:ind w:firstLine="420" w:firstLineChars="200"/>
        <w:textAlignment w:val="baseline"/>
        <w:rPr>
          <w:rFonts w:hAnsi="宋体" w:cs="宋体"/>
          <w:sz w:val="21"/>
          <w:szCs w:val="21"/>
        </w:rPr>
      </w:pPr>
      <w:r>
        <w:rPr>
          <w:rFonts w:hint="eastAsia" w:hAnsi="宋体" w:cs="宋体"/>
          <w:sz w:val="21"/>
          <w:szCs w:val="21"/>
        </w:rPr>
        <w:t>4.2 监理人员</w:t>
      </w:r>
    </w:p>
    <w:p w14:paraId="5CF26EB2">
      <w:pPr>
        <w:snapToGrid w:val="0"/>
        <w:spacing w:line="360" w:lineRule="auto"/>
        <w:ind w:firstLine="420" w:firstLineChars="200"/>
        <w:textAlignment w:val="baseline"/>
        <w:rPr>
          <w:rFonts w:hAnsi="宋体" w:cs="宋体"/>
          <w:sz w:val="21"/>
          <w:szCs w:val="21"/>
        </w:rPr>
      </w:pPr>
      <w:r>
        <w:rPr>
          <w:rFonts w:hint="eastAsia" w:hAnsi="宋体" w:cs="宋体"/>
          <w:sz w:val="21"/>
          <w:szCs w:val="21"/>
        </w:rPr>
        <w:t>总监理工程师：</w:t>
      </w:r>
    </w:p>
    <w:p w14:paraId="1955470C">
      <w:pPr>
        <w:snapToGrid w:val="0"/>
        <w:spacing w:line="360" w:lineRule="auto"/>
        <w:ind w:firstLine="420" w:firstLineChars="200"/>
        <w:textAlignment w:val="baseline"/>
        <w:rPr>
          <w:rFonts w:hAnsi="宋体" w:cs="宋体"/>
          <w:sz w:val="21"/>
          <w:szCs w:val="21"/>
        </w:rPr>
      </w:pPr>
      <w:r>
        <w:rPr>
          <w:rFonts w:hint="eastAsia" w:hAnsi="宋体" w:cs="宋体"/>
          <w:sz w:val="21"/>
          <w:szCs w:val="21"/>
        </w:rPr>
        <w:t>姓    名：</w:t>
      </w:r>
      <w:r>
        <w:rPr>
          <w:rFonts w:hint="eastAsia" w:hAnsi="宋体" w:cs="宋体"/>
          <w:sz w:val="21"/>
          <w:szCs w:val="21"/>
          <w:u w:val="single" w:color="000000"/>
        </w:rPr>
        <w:t xml:space="preserve">             </w:t>
      </w:r>
      <w:r>
        <w:rPr>
          <w:rFonts w:hint="eastAsia" w:hAnsi="宋体" w:cs="宋体"/>
          <w:sz w:val="21"/>
          <w:szCs w:val="21"/>
        </w:rPr>
        <w:t>；</w:t>
      </w:r>
    </w:p>
    <w:p w14:paraId="039DF5A6">
      <w:pPr>
        <w:snapToGrid w:val="0"/>
        <w:spacing w:line="360" w:lineRule="auto"/>
        <w:ind w:firstLine="420" w:firstLineChars="200"/>
        <w:textAlignment w:val="baseline"/>
        <w:rPr>
          <w:rFonts w:hAnsi="宋体" w:cs="宋体"/>
          <w:sz w:val="21"/>
          <w:szCs w:val="21"/>
        </w:rPr>
      </w:pPr>
      <w:r>
        <w:rPr>
          <w:rFonts w:hint="eastAsia" w:hAnsi="宋体" w:cs="宋体"/>
          <w:sz w:val="21"/>
          <w:szCs w:val="21"/>
        </w:rPr>
        <w:t>职    务：</w:t>
      </w:r>
      <w:r>
        <w:rPr>
          <w:rFonts w:hint="eastAsia" w:hAnsi="宋体" w:cs="宋体"/>
          <w:sz w:val="21"/>
          <w:szCs w:val="21"/>
          <w:u w:val="single" w:color="000000"/>
        </w:rPr>
        <w:t xml:space="preserve">            </w:t>
      </w:r>
      <w:r>
        <w:rPr>
          <w:rFonts w:hint="eastAsia" w:hAnsi="宋体" w:cs="宋体"/>
          <w:sz w:val="21"/>
          <w:szCs w:val="21"/>
        </w:rPr>
        <w:t>；</w:t>
      </w:r>
    </w:p>
    <w:p w14:paraId="06EC90DE">
      <w:pPr>
        <w:snapToGrid w:val="0"/>
        <w:spacing w:line="360" w:lineRule="auto"/>
        <w:ind w:firstLine="420" w:firstLineChars="200"/>
        <w:textAlignment w:val="baseline"/>
        <w:rPr>
          <w:rFonts w:hAnsi="宋体" w:cs="宋体"/>
          <w:sz w:val="21"/>
          <w:szCs w:val="21"/>
        </w:rPr>
      </w:pPr>
      <w:r>
        <w:rPr>
          <w:rFonts w:hint="eastAsia" w:hAnsi="宋体" w:cs="宋体"/>
          <w:sz w:val="21"/>
          <w:szCs w:val="21"/>
        </w:rPr>
        <w:t>监理工程师执业资格证书号：</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79418DD7">
      <w:pPr>
        <w:snapToGrid w:val="0"/>
        <w:spacing w:line="360" w:lineRule="auto"/>
        <w:ind w:firstLine="420" w:firstLineChars="200"/>
        <w:textAlignment w:val="baseline"/>
        <w:rPr>
          <w:rFonts w:hAnsi="宋体" w:cs="宋体"/>
          <w:sz w:val="21"/>
          <w:szCs w:val="21"/>
        </w:rPr>
      </w:pPr>
      <w:r>
        <w:rPr>
          <w:rFonts w:hint="eastAsia" w:hAnsi="宋体" w:cs="宋体"/>
          <w:sz w:val="21"/>
          <w:szCs w:val="21"/>
        </w:rPr>
        <w:t>联系电话：</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234A89B6">
      <w:pPr>
        <w:snapToGrid w:val="0"/>
        <w:spacing w:line="360" w:lineRule="auto"/>
        <w:ind w:firstLine="420" w:firstLineChars="200"/>
        <w:textAlignment w:val="baseline"/>
        <w:rPr>
          <w:rFonts w:hAnsi="宋体" w:cs="宋体"/>
          <w:sz w:val="21"/>
          <w:szCs w:val="21"/>
        </w:rPr>
      </w:pPr>
      <w:r>
        <w:rPr>
          <w:rFonts w:hint="eastAsia" w:hAnsi="宋体" w:cs="宋体"/>
          <w:sz w:val="21"/>
          <w:szCs w:val="21"/>
        </w:rPr>
        <w:t>电子信箱：</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3941A5D5">
      <w:pPr>
        <w:snapToGrid w:val="0"/>
        <w:spacing w:line="360" w:lineRule="auto"/>
        <w:ind w:firstLine="420" w:firstLineChars="200"/>
        <w:textAlignment w:val="baseline"/>
        <w:rPr>
          <w:rFonts w:hAnsi="宋体" w:cs="宋体"/>
          <w:sz w:val="21"/>
          <w:szCs w:val="21"/>
        </w:rPr>
      </w:pPr>
      <w:r>
        <w:rPr>
          <w:rFonts w:hint="eastAsia" w:hAnsi="宋体" w:cs="宋体"/>
          <w:sz w:val="21"/>
          <w:szCs w:val="21"/>
        </w:rPr>
        <w:t>通信地址：</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57708FF7">
      <w:pPr>
        <w:snapToGrid w:val="0"/>
        <w:spacing w:line="360" w:lineRule="auto"/>
        <w:ind w:firstLine="420" w:firstLineChars="200"/>
        <w:textAlignment w:val="baseline"/>
        <w:rPr>
          <w:rFonts w:hAnsi="宋体" w:cs="宋体"/>
          <w:sz w:val="21"/>
          <w:szCs w:val="21"/>
        </w:rPr>
      </w:pPr>
      <w:r>
        <w:rPr>
          <w:rFonts w:hint="eastAsia" w:hAnsi="宋体" w:cs="宋体"/>
          <w:sz w:val="21"/>
          <w:szCs w:val="21"/>
        </w:rPr>
        <w:t>关于监理人的其他约定：</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2C2C1DE4">
      <w:pPr>
        <w:snapToGrid w:val="0"/>
        <w:spacing w:line="360" w:lineRule="auto"/>
        <w:ind w:firstLine="420" w:firstLineChars="200"/>
        <w:textAlignment w:val="baseline"/>
        <w:rPr>
          <w:rFonts w:hAnsi="宋体" w:cs="宋体"/>
          <w:sz w:val="21"/>
          <w:szCs w:val="21"/>
        </w:rPr>
      </w:pPr>
      <w:r>
        <w:rPr>
          <w:rFonts w:hint="eastAsia" w:hAnsi="宋体" w:cs="宋体"/>
          <w:sz w:val="21"/>
          <w:szCs w:val="21"/>
        </w:rPr>
        <w:t>4.4 商定或确定</w:t>
      </w:r>
    </w:p>
    <w:p w14:paraId="0793053A">
      <w:pPr>
        <w:snapToGrid w:val="0"/>
        <w:spacing w:line="360" w:lineRule="auto"/>
        <w:ind w:firstLine="420" w:firstLineChars="200"/>
        <w:textAlignment w:val="baseline"/>
        <w:rPr>
          <w:rFonts w:hAnsi="宋体" w:cs="宋体"/>
          <w:sz w:val="21"/>
          <w:szCs w:val="21"/>
        </w:rPr>
      </w:pPr>
      <w:bookmarkStart w:id="495" w:name="_Toc267251418"/>
      <w:r>
        <w:rPr>
          <w:rFonts w:hint="eastAsia" w:hAnsi="宋体" w:cs="宋体"/>
          <w:sz w:val="21"/>
          <w:szCs w:val="21"/>
        </w:rPr>
        <w:t>在发包人和承包人不能通过协商达成一致意见时，发包人授权监理人对以下事项进行确定：</w:t>
      </w:r>
    </w:p>
    <w:p w14:paraId="46AEFFE5">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w:t>
      </w:r>
      <w:r>
        <w:rPr>
          <w:rFonts w:hint="eastAsia" w:hAnsi="宋体" w:cs="宋体"/>
          <w:sz w:val="21"/>
          <w:szCs w:val="21"/>
          <w:u w:val="single" w:color="000000"/>
        </w:rPr>
        <w:t xml:space="preserve">           /                  </w:t>
      </w:r>
      <w:r>
        <w:rPr>
          <w:rFonts w:hint="eastAsia" w:hAnsi="宋体" w:cs="宋体"/>
          <w:sz w:val="21"/>
          <w:szCs w:val="21"/>
        </w:rPr>
        <w:t>；</w:t>
      </w:r>
    </w:p>
    <w:p w14:paraId="2CDFA23D">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（2）</w:t>
      </w:r>
      <w:r>
        <w:rPr>
          <w:rFonts w:hint="eastAsia" w:hAnsi="宋体" w:cs="宋体"/>
          <w:sz w:val="21"/>
          <w:szCs w:val="21"/>
          <w:u w:val="single" w:color="000000"/>
        </w:rPr>
        <w:t xml:space="preserve">        /                 </w:t>
      </w:r>
      <w:r>
        <w:rPr>
          <w:rFonts w:hint="eastAsia" w:hAnsi="宋体" w:cs="宋体"/>
          <w:sz w:val="21"/>
          <w:szCs w:val="21"/>
        </w:rPr>
        <w:t>；</w:t>
      </w:r>
    </w:p>
    <w:p w14:paraId="418F86A4">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（3）</w:t>
      </w:r>
      <w:r>
        <w:rPr>
          <w:rFonts w:hint="eastAsia" w:hAnsi="宋体" w:cs="宋体"/>
          <w:sz w:val="21"/>
          <w:szCs w:val="21"/>
          <w:u w:val="single" w:color="000000"/>
        </w:rPr>
        <w:t xml:space="preserve">       /           </w:t>
      </w:r>
      <w:r>
        <w:rPr>
          <w:rFonts w:hint="eastAsia" w:hAnsi="宋体" w:cs="宋体"/>
          <w:sz w:val="21"/>
          <w:szCs w:val="21"/>
        </w:rPr>
        <w:t>。</w:t>
      </w:r>
    </w:p>
    <w:p w14:paraId="3B07C69A">
      <w:pPr>
        <w:snapToGrid w:val="0"/>
        <w:spacing w:line="360" w:lineRule="auto"/>
        <w:ind w:firstLine="420" w:firstLineChars="200"/>
        <w:textAlignment w:val="baseline"/>
        <w:rPr>
          <w:rFonts w:hAnsi="宋体" w:cs="宋体"/>
          <w:sz w:val="21"/>
          <w:szCs w:val="21"/>
        </w:rPr>
      </w:pPr>
      <w:bookmarkStart w:id="496" w:name="_Toc351203637"/>
      <w:r>
        <w:rPr>
          <w:rFonts w:hint="eastAsia" w:hAnsi="宋体" w:cs="宋体"/>
          <w:sz w:val="21"/>
          <w:szCs w:val="21"/>
        </w:rPr>
        <w:t>5</w:t>
      </w:r>
      <w:bookmarkEnd w:id="495"/>
      <w:r>
        <w:rPr>
          <w:rFonts w:hint="eastAsia" w:hAnsi="宋体" w:cs="宋体"/>
          <w:sz w:val="21"/>
          <w:szCs w:val="21"/>
        </w:rPr>
        <w:t>. 工程质量</w:t>
      </w:r>
      <w:bookmarkEnd w:id="496"/>
    </w:p>
    <w:p w14:paraId="52A1E92D">
      <w:pPr>
        <w:snapToGrid w:val="0"/>
        <w:spacing w:line="360" w:lineRule="auto"/>
        <w:ind w:firstLine="420" w:firstLineChars="200"/>
        <w:textAlignment w:val="baseline"/>
        <w:rPr>
          <w:rFonts w:hAnsi="宋体" w:cs="宋体"/>
          <w:sz w:val="21"/>
          <w:szCs w:val="21"/>
        </w:rPr>
      </w:pPr>
      <w:r>
        <w:rPr>
          <w:rFonts w:hint="eastAsia" w:hAnsi="宋体" w:cs="宋体"/>
          <w:sz w:val="21"/>
          <w:szCs w:val="21"/>
        </w:rPr>
        <w:t>5.1 质量要求</w:t>
      </w:r>
    </w:p>
    <w:p w14:paraId="6EB43264">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5.1.1 特殊质量标准和要求：</w:t>
      </w:r>
      <w:r>
        <w:rPr>
          <w:rFonts w:hAnsi="宋体" w:cs="Arial"/>
          <w:sz w:val="21"/>
          <w:szCs w:val="21"/>
          <w:u w:val="single" w:color="000000"/>
        </w:rPr>
        <w:t>工程质量达到国家及行业相关验收规范标准合格要求</w:t>
      </w:r>
      <w:r>
        <w:rPr>
          <w:rFonts w:hint="eastAsia" w:hAnsi="宋体" w:cs="宋体"/>
          <w:sz w:val="21"/>
          <w:szCs w:val="21"/>
          <w:u w:val="single" w:color="000000"/>
        </w:rPr>
        <w:t>。</w:t>
      </w:r>
    </w:p>
    <w:p w14:paraId="60119E45">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关于工程奖项的约定：</w:t>
      </w:r>
      <w:r>
        <w:rPr>
          <w:rFonts w:hint="eastAsia" w:hAnsi="宋体" w:cs="宋体"/>
          <w:sz w:val="21"/>
          <w:szCs w:val="21"/>
          <w:u w:val="single" w:color="000000"/>
        </w:rPr>
        <w:t xml:space="preserve">   / </w:t>
      </w:r>
    </w:p>
    <w:p w14:paraId="1D899FCC">
      <w:pPr>
        <w:snapToGrid w:val="0"/>
        <w:spacing w:line="360" w:lineRule="auto"/>
        <w:ind w:firstLine="420" w:firstLineChars="200"/>
        <w:textAlignment w:val="baseline"/>
        <w:rPr>
          <w:rFonts w:hAnsi="宋体" w:cs="宋体"/>
          <w:sz w:val="21"/>
          <w:szCs w:val="21"/>
        </w:rPr>
      </w:pPr>
      <w:r>
        <w:rPr>
          <w:rFonts w:hint="eastAsia" w:hAnsi="宋体" w:cs="宋体"/>
          <w:sz w:val="21"/>
          <w:szCs w:val="21"/>
        </w:rPr>
        <w:t>5.3 隐蔽工程检查</w:t>
      </w:r>
    </w:p>
    <w:p w14:paraId="2AB197C8">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5.3.2承包人提前通知监理人隐蔽工程检查的期限的约定</w:t>
      </w:r>
      <w:r>
        <w:rPr>
          <w:rFonts w:hint="eastAsia" w:hAnsi="宋体" w:cs="宋体"/>
          <w:sz w:val="21"/>
          <w:szCs w:val="21"/>
          <w:u w:val="single" w:color="000000"/>
        </w:rPr>
        <w:t>：按通用条款约定。</w:t>
      </w:r>
    </w:p>
    <w:p w14:paraId="75BD526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监理人不能按时进行检查时，应提前</w:t>
      </w:r>
      <w:r>
        <w:rPr>
          <w:rFonts w:hint="eastAsia" w:hAnsi="宋体" w:cs="宋体"/>
          <w:sz w:val="21"/>
          <w:szCs w:val="21"/>
          <w:u w:val="single" w:color="000000"/>
        </w:rPr>
        <w:t xml:space="preserve">  24   </w:t>
      </w:r>
      <w:r>
        <w:rPr>
          <w:rFonts w:hint="eastAsia" w:hAnsi="宋体" w:cs="宋体"/>
          <w:sz w:val="21"/>
          <w:szCs w:val="21"/>
        </w:rPr>
        <w:t>小时提交书面延期要求。</w:t>
      </w:r>
    </w:p>
    <w:p w14:paraId="2F18F6A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关于延期最长不得超过：</w:t>
      </w:r>
      <w:r>
        <w:rPr>
          <w:rFonts w:hint="eastAsia" w:hAnsi="宋体" w:cs="宋体"/>
          <w:sz w:val="21"/>
          <w:szCs w:val="21"/>
          <w:u w:val="single" w:color="000000"/>
        </w:rPr>
        <w:t xml:space="preserve">   24  </w:t>
      </w:r>
      <w:r>
        <w:rPr>
          <w:rFonts w:hint="eastAsia" w:hAnsi="宋体" w:cs="宋体"/>
          <w:sz w:val="21"/>
          <w:szCs w:val="21"/>
        </w:rPr>
        <w:t>小时。</w:t>
      </w:r>
    </w:p>
    <w:p w14:paraId="6999C798">
      <w:pPr>
        <w:snapToGrid w:val="0"/>
        <w:spacing w:line="360" w:lineRule="auto"/>
        <w:ind w:firstLine="420" w:firstLineChars="200"/>
        <w:textAlignment w:val="baseline"/>
        <w:rPr>
          <w:rFonts w:hAnsi="宋体" w:cs="宋体"/>
          <w:sz w:val="21"/>
          <w:szCs w:val="21"/>
        </w:rPr>
      </w:pPr>
      <w:bookmarkStart w:id="497" w:name="_Toc351203638"/>
      <w:r>
        <w:rPr>
          <w:rFonts w:hint="eastAsia" w:hAnsi="宋体" w:cs="宋体"/>
          <w:sz w:val="21"/>
          <w:szCs w:val="21"/>
        </w:rPr>
        <w:t>6. 安全文明施工与环境保护</w:t>
      </w:r>
      <w:bookmarkEnd w:id="497"/>
    </w:p>
    <w:p w14:paraId="6A444824">
      <w:pPr>
        <w:snapToGrid w:val="0"/>
        <w:spacing w:line="360" w:lineRule="auto"/>
        <w:ind w:firstLine="420" w:firstLineChars="200"/>
        <w:textAlignment w:val="baseline"/>
        <w:rPr>
          <w:rFonts w:hAnsi="宋体" w:cs="宋体"/>
          <w:sz w:val="21"/>
          <w:szCs w:val="21"/>
        </w:rPr>
      </w:pPr>
      <w:r>
        <w:rPr>
          <w:rFonts w:hint="eastAsia" w:hAnsi="宋体" w:cs="宋体"/>
          <w:sz w:val="21"/>
          <w:szCs w:val="21"/>
        </w:rPr>
        <w:t>6.1安全文明施工</w:t>
      </w:r>
    </w:p>
    <w:p w14:paraId="55F35267">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6.1.1 项目安全生产的达标目标及相应事项的约定：</w:t>
      </w:r>
      <w:r>
        <w:rPr>
          <w:rFonts w:hint="eastAsia" w:hAnsi="宋体" w:cs="宋体"/>
          <w:b/>
          <w:sz w:val="21"/>
          <w:szCs w:val="21"/>
          <w:u w:val="single" w:color="000000"/>
        </w:rPr>
        <w:t>施工现场按照《建筑施工安全检查标准》（JGJ59-2011）评定达到“合格”标准。</w:t>
      </w:r>
    </w:p>
    <w:p w14:paraId="6821DA94">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6.1.4 关于治安保卫的特别约定：</w:t>
      </w:r>
      <w:r>
        <w:rPr>
          <w:rFonts w:hint="eastAsia" w:hAnsi="宋体" w:cs="宋体"/>
          <w:b/>
          <w:sz w:val="21"/>
          <w:szCs w:val="21"/>
          <w:u w:val="single" w:color="000000"/>
        </w:rPr>
        <w:t>无特殊约定，按通用条款约定。</w:t>
      </w:r>
    </w:p>
    <w:p w14:paraId="3FB91946">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关于编制施工场地治安管理计划的约定：</w:t>
      </w:r>
      <w:r>
        <w:rPr>
          <w:rFonts w:hint="eastAsia" w:hAnsi="宋体" w:cs="宋体"/>
          <w:sz w:val="21"/>
          <w:szCs w:val="21"/>
          <w:u w:val="single"/>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hAnsi="宋体" w:cs="宋体"/>
          <w:b/>
          <w:sz w:val="21"/>
          <w:szCs w:val="21"/>
          <w:u w:val="single" w:color="000000"/>
        </w:rPr>
        <w:t>。</w:t>
      </w:r>
    </w:p>
    <w:p w14:paraId="66BAB52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6.1.5 文明施工</w:t>
      </w:r>
    </w:p>
    <w:p w14:paraId="7904DA3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合同当事人对文明施工的要求：</w:t>
      </w:r>
    </w:p>
    <w:p w14:paraId="540D1ED0">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（1）遵守地方政府和有关部门对施工场地交通、环卫、安全和施工噪音等管理规定，并办理相关审批手续。</w:t>
      </w:r>
    </w:p>
    <w:p w14:paraId="593BF89C">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（2）承包人应采取有效措施尽量减小尘土和噪音污染，需要进行夜间作业时应经有关部门批准。</w:t>
      </w:r>
    </w:p>
    <w:p w14:paraId="12A7FF0C">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（3）其他：</w:t>
      </w:r>
    </w:p>
    <w:p w14:paraId="141DDFCD">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①承包人必须严格遵守和执行中华人民共和国以及杭州市安全生产和劳动保护的有关规定，保证采取一切必要的安全预防措施，以防其他雇员、业主和工程师的职员及其他人员因承包人的不当操作而受到伤害。</w:t>
      </w:r>
    </w:p>
    <w:p w14:paraId="4F3FBF5E">
      <w:pPr>
        <w:snapToGrid w:val="0"/>
        <w:spacing w:line="360" w:lineRule="auto"/>
        <w:ind w:firstLine="422" w:firstLineChars="200"/>
        <w:jc w:val="left"/>
        <w:textAlignment w:val="baseline"/>
        <w:rPr>
          <w:rFonts w:hint="eastAsia" w:hAnsi="宋体" w:cs="宋体"/>
          <w:b/>
          <w:sz w:val="21"/>
          <w:szCs w:val="21"/>
        </w:rPr>
      </w:pPr>
      <w:r>
        <w:rPr>
          <w:rFonts w:hint="eastAsia" w:hAnsi="宋体" w:cs="宋体"/>
          <w:b/>
          <w:sz w:val="21"/>
          <w:szCs w:val="21"/>
        </w:rPr>
        <w:t>②承包人应按《关于做好打造“美丽杭州”建设“两美浙江”示范区环建设工程环境整治工作的补充通知》(杭建工发[2015]279号)文件规定执行。承包人合理安排并对现场的施工安全、保卫、夜间照明及场内、场内外接口交通疏导等负责，按建设地点建设管理部门有关规定搞好施工现场管理。如承包人未履行上述义务造成工程、财产和人身伤害，由承包人承担一切责任及发生的全部费用。发包人可视情况的严重程度，要求承包予以支付违约金</w:t>
      </w:r>
      <w:r>
        <w:rPr>
          <w:rFonts w:hint="eastAsia" w:hAnsi="宋体" w:cs="宋体"/>
          <w:b/>
          <w:sz w:val="21"/>
          <w:szCs w:val="21"/>
          <w:u w:val="single"/>
        </w:rPr>
        <w:t xml:space="preserve"> </w:t>
      </w:r>
      <w:r>
        <w:rPr>
          <w:rFonts w:hAnsi="宋体" w:cs="宋体"/>
          <w:b/>
          <w:sz w:val="21"/>
          <w:szCs w:val="21"/>
          <w:u w:val="single"/>
        </w:rPr>
        <w:t xml:space="preserve">          </w:t>
      </w:r>
      <w:r>
        <w:rPr>
          <w:rFonts w:hint="eastAsia" w:hAnsi="宋体" w:cs="宋体"/>
          <w:b/>
          <w:sz w:val="21"/>
          <w:szCs w:val="21"/>
        </w:rPr>
        <w:t>元。</w:t>
      </w:r>
    </w:p>
    <w:p w14:paraId="0858E625">
      <w:pPr>
        <w:snapToGrid w:val="0"/>
        <w:spacing w:line="360" w:lineRule="auto"/>
        <w:ind w:firstLine="422" w:firstLineChars="200"/>
        <w:jc w:val="left"/>
        <w:textAlignment w:val="baseline"/>
        <w:rPr>
          <w:rFonts w:hint="eastAsia" w:hAnsi="宋体" w:cs="宋体"/>
          <w:b/>
          <w:sz w:val="21"/>
          <w:szCs w:val="21"/>
        </w:rPr>
      </w:pPr>
      <w:r>
        <w:rPr>
          <w:rFonts w:hint="eastAsia" w:hAnsi="宋体" w:cs="宋体"/>
          <w:b/>
          <w:sz w:val="21"/>
          <w:szCs w:val="21"/>
        </w:rPr>
        <w:t>③承包人必须认真执行国家、省、市、上城区有关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要求承包人支付（</w:t>
      </w:r>
      <w:r>
        <w:rPr>
          <w:rFonts w:hAnsi="宋体" w:cs="宋体"/>
          <w:b/>
          <w:sz w:val="21"/>
          <w:szCs w:val="21"/>
        </w:rPr>
        <w:t>1</w:t>
      </w:r>
      <w:r>
        <w:rPr>
          <w:rFonts w:hint="eastAsia" w:hAnsi="宋体" w:cs="宋体"/>
          <w:b/>
          <w:sz w:val="21"/>
          <w:szCs w:val="21"/>
        </w:rPr>
        <w:t>0000-</w:t>
      </w:r>
      <w:r>
        <w:rPr>
          <w:rFonts w:hAnsi="宋体" w:cs="宋体"/>
          <w:b/>
          <w:sz w:val="21"/>
          <w:szCs w:val="21"/>
        </w:rPr>
        <w:t>5</w:t>
      </w:r>
      <w:r>
        <w:rPr>
          <w:rFonts w:hint="eastAsia" w:hAnsi="宋体" w:cs="宋体"/>
          <w:b/>
          <w:sz w:val="21"/>
          <w:szCs w:val="21"/>
        </w:rPr>
        <w:t>0000元/次）相应的违约金。</w:t>
      </w:r>
    </w:p>
    <w:p w14:paraId="24D233D2">
      <w:pPr>
        <w:snapToGrid w:val="0"/>
        <w:spacing w:line="360" w:lineRule="auto"/>
        <w:ind w:firstLine="422" w:firstLineChars="200"/>
        <w:jc w:val="left"/>
        <w:textAlignment w:val="baseline"/>
        <w:rPr>
          <w:rFonts w:hint="eastAsia" w:hAnsi="宋体" w:cs="宋体"/>
          <w:b/>
          <w:sz w:val="21"/>
          <w:szCs w:val="21"/>
        </w:rPr>
      </w:pPr>
      <w:r>
        <w:rPr>
          <w:rFonts w:hint="eastAsia" w:hAnsi="宋体" w:cs="宋体"/>
          <w:b/>
          <w:sz w:val="21"/>
          <w:szCs w:val="21"/>
        </w:rPr>
        <w:t>④根据杭州市安委会《关于开展安全生产风险普查及“平安护航建党百年”安全隐患大排查大整治专项行动的通知》（杭安委〔2021〕6号）文件要求落实相关内容。</w:t>
      </w:r>
    </w:p>
    <w:p w14:paraId="0610A8D0">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⑤承包人进场后与发包人签订现场安全文明施工协议书，由承包人编制专项详细方案，经双方确认后，承包人严格按此方案要求实施。认真落实各项安全保护措施，并随时接受行业安全检查人员、发包人或监理单位及有关部门的监督检查。</w:t>
      </w:r>
    </w:p>
    <w:p w14:paraId="36626A7C">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⑥管理人员、班组长、特殊工种、专业施工人员应有上岗证。</w:t>
      </w:r>
    </w:p>
    <w:p w14:paraId="3C293A6E">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⑦如施工队伍出现打架现象，发包人有权视情节严重程度</w:t>
      </w:r>
      <w:r>
        <w:rPr>
          <w:rFonts w:hAnsi="宋体" w:cs="宋体"/>
          <w:b/>
          <w:sz w:val="21"/>
          <w:szCs w:val="21"/>
        </w:rPr>
        <w:t>对</w:t>
      </w:r>
      <w:r>
        <w:rPr>
          <w:rFonts w:hint="eastAsia" w:hAnsi="宋体" w:cs="宋体"/>
          <w:b/>
          <w:sz w:val="21"/>
          <w:szCs w:val="21"/>
        </w:rPr>
        <w:t>承包人每次处以扣没工程款</w:t>
      </w:r>
      <w:r>
        <w:rPr>
          <w:rFonts w:hAnsi="宋体" w:cs="宋体"/>
          <w:b/>
          <w:sz w:val="21"/>
          <w:szCs w:val="21"/>
        </w:rPr>
        <w:t>5</w:t>
      </w:r>
      <w:r>
        <w:rPr>
          <w:rFonts w:hint="eastAsia" w:hAnsi="宋体" w:cs="宋体"/>
          <w:b/>
          <w:sz w:val="21"/>
          <w:szCs w:val="21"/>
        </w:rPr>
        <w:t>000—10</w:t>
      </w:r>
      <w:r>
        <w:rPr>
          <w:rFonts w:hAnsi="宋体" w:cs="宋体"/>
          <w:b/>
          <w:sz w:val="21"/>
          <w:szCs w:val="21"/>
        </w:rPr>
        <w:t>0</w:t>
      </w:r>
      <w:r>
        <w:rPr>
          <w:rFonts w:hint="eastAsia" w:hAnsi="宋体" w:cs="宋体"/>
          <w:b/>
          <w:sz w:val="21"/>
          <w:szCs w:val="21"/>
        </w:rPr>
        <w:t>00元。</w:t>
      </w:r>
    </w:p>
    <w:p w14:paraId="79DA89D8">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⑧承包人应对进入施工现场的施工人员进行安全文明施工教育，配备必要的劳动保护用具，保证工程的施工安全和人身安全。</w:t>
      </w:r>
    </w:p>
    <w:p w14:paraId="3F77EC52">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⑨如由于承包人安全措施不力造成事故的责任和由此发生的费用，由承包人承担。</w:t>
      </w:r>
    </w:p>
    <w:p w14:paraId="2D7EA330">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⑩文明施工违规处罚细则：</w:t>
      </w:r>
    </w:p>
    <w:tbl>
      <w:tblPr>
        <w:tblStyle w:val="63"/>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5718"/>
        <w:gridCol w:w="2540"/>
      </w:tblGrid>
      <w:tr w14:paraId="6899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17058478">
            <w:pPr>
              <w:jc w:val="center"/>
              <w:rPr>
                <w:rFonts w:hAnsi="宋体" w:cs="仿宋"/>
                <w:b/>
                <w:bCs/>
                <w:sz w:val="21"/>
                <w:szCs w:val="21"/>
              </w:rPr>
            </w:pPr>
            <w:r>
              <w:rPr>
                <w:rFonts w:hint="eastAsia" w:hAnsi="宋体" w:cs="仿宋"/>
                <w:b/>
                <w:bCs/>
                <w:sz w:val="21"/>
                <w:szCs w:val="21"/>
              </w:rPr>
              <w:t>序号</w:t>
            </w:r>
          </w:p>
        </w:tc>
        <w:tc>
          <w:tcPr>
            <w:tcW w:w="5718" w:type="dxa"/>
            <w:noWrap w:val="0"/>
            <w:vAlign w:val="center"/>
          </w:tcPr>
          <w:p w14:paraId="7722DDA9">
            <w:pPr>
              <w:jc w:val="center"/>
              <w:rPr>
                <w:rFonts w:hAnsi="宋体" w:cs="仿宋"/>
                <w:b/>
                <w:bCs/>
                <w:sz w:val="21"/>
                <w:szCs w:val="21"/>
              </w:rPr>
            </w:pPr>
            <w:r>
              <w:rPr>
                <w:rFonts w:hint="eastAsia" w:hAnsi="宋体" w:cs="仿宋"/>
                <w:b/>
                <w:bCs/>
                <w:sz w:val="21"/>
                <w:szCs w:val="21"/>
              </w:rPr>
              <w:t>考核项目</w:t>
            </w:r>
          </w:p>
        </w:tc>
        <w:tc>
          <w:tcPr>
            <w:tcW w:w="2540" w:type="dxa"/>
            <w:noWrap w:val="0"/>
            <w:vAlign w:val="center"/>
          </w:tcPr>
          <w:p w14:paraId="49DDF998">
            <w:pPr>
              <w:jc w:val="center"/>
              <w:rPr>
                <w:rFonts w:hAnsi="宋体" w:cs="仿宋"/>
                <w:b/>
                <w:bCs/>
                <w:sz w:val="21"/>
                <w:szCs w:val="21"/>
              </w:rPr>
            </w:pPr>
            <w:r>
              <w:rPr>
                <w:rFonts w:hint="eastAsia" w:hAnsi="宋体" w:cs="仿宋"/>
                <w:b/>
                <w:bCs/>
                <w:sz w:val="21"/>
                <w:szCs w:val="21"/>
              </w:rPr>
              <w:t>扣没工程款</w:t>
            </w:r>
          </w:p>
        </w:tc>
      </w:tr>
      <w:tr w14:paraId="6A65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7" w:type="dxa"/>
            <w:noWrap w:val="0"/>
            <w:vAlign w:val="center"/>
          </w:tcPr>
          <w:p w14:paraId="725E09CF">
            <w:pPr>
              <w:jc w:val="center"/>
              <w:rPr>
                <w:rFonts w:hAnsi="宋体" w:cs="仿宋"/>
                <w:b/>
                <w:bCs/>
                <w:sz w:val="21"/>
                <w:szCs w:val="21"/>
              </w:rPr>
            </w:pPr>
            <w:r>
              <w:rPr>
                <w:rFonts w:hint="eastAsia" w:hAnsi="宋体" w:cs="仿宋"/>
                <w:b/>
                <w:bCs/>
                <w:sz w:val="21"/>
                <w:szCs w:val="21"/>
              </w:rPr>
              <w:t>1</w:t>
            </w:r>
          </w:p>
        </w:tc>
        <w:tc>
          <w:tcPr>
            <w:tcW w:w="5718" w:type="dxa"/>
            <w:noWrap w:val="0"/>
            <w:vAlign w:val="center"/>
          </w:tcPr>
          <w:p w14:paraId="48EE7479">
            <w:pPr>
              <w:jc w:val="center"/>
              <w:rPr>
                <w:rFonts w:hAnsi="宋体" w:cs="仿宋"/>
                <w:b/>
                <w:bCs/>
                <w:sz w:val="21"/>
                <w:szCs w:val="21"/>
              </w:rPr>
            </w:pPr>
            <w:r>
              <w:rPr>
                <w:rFonts w:hint="eastAsia" w:hAnsi="宋体" w:cs="仿宋"/>
                <w:b/>
                <w:bCs/>
                <w:sz w:val="21"/>
                <w:szCs w:val="21"/>
              </w:rPr>
              <w:t>对未佩带安全帽而进入施工现场人员</w:t>
            </w:r>
          </w:p>
        </w:tc>
        <w:tc>
          <w:tcPr>
            <w:tcW w:w="2540" w:type="dxa"/>
            <w:noWrap w:val="0"/>
            <w:vAlign w:val="center"/>
          </w:tcPr>
          <w:p w14:paraId="065B820A">
            <w:pPr>
              <w:jc w:val="center"/>
              <w:rPr>
                <w:rFonts w:hAnsi="宋体" w:cs="仿宋"/>
                <w:b/>
                <w:bCs/>
                <w:sz w:val="21"/>
                <w:szCs w:val="21"/>
              </w:rPr>
            </w:pPr>
            <w:r>
              <w:rPr>
                <w:rFonts w:hint="eastAsia" w:hAnsi="宋体" w:cs="仿宋"/>
                <w:b/>
                <w:bCs/>
                <w:sz w:val="21"/>
                <w:szCs w:val="21"/>
              </w:rPr>
              <w:t>500元/每人次</w:t>
            </w:r>
          </w:p>
        </w:tc>
      </w:tr>
      <w:tr w14:paraId="2994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noWrap w:val="0"/>
            <w:vAlign w:val="center"/>
          </w:tcPr>
          <w:p w14:paraId="1F3C5FB5">
            <w:pPr>
              <w:jc w:val="center"/>
              <w:rPr>
                <w:rFonts w:hAnsi="宋体" w:cs="仿宋"/>
                <w:b/>
                <w:bCs/>
                <w:sz w:val="21"/>
                <w:szCs w:val="21"/>
              </w:rPr>
            </w:pPr>
            <w:r>
              <w:rPr>
                <w:rFonts w:hint="eastAsia" w:hAnsi="宋体" w:cs="仿宋"/>
                <w:b/>
                <w:bCs/>
                <w:sz w:val="21"/>
                <w:szCs w:val="21"/>
              </w:rPr>
              <w:t>2</w:t>
            </w:r>
          </w:p>
        </w:tc>
        <w:tc>
          <w:tcPr>
            <w:tcW w:w="5718" w:type="dxa"/>
            <w:noWrap w:val="0"/>
            <w:vAlign w:val="center"/>
          </w:tcPr>
          <w:p w14:paraId="16B29420">
            <w:pPr>
              <w:jc w:val="center"/>
              <w:rPr>
                <w:rFonts w:hAnsi="宋体" w:cs="仿宋"/>
                <w:b/>
                <w:bCs/>
                <w:sz w:val="21"/>
                <w:szCs w:val="21"/>
              </w:rPr>
            </w:pPr>
            <w:r>
              <w:rPr>
                <w:rFonts w:hint="eastAsia" w:hAnsi="宋体" w:cs="仿宋"/>
                <w:b/>
                <w:bCs/>
                <w:sz w:val="21"/>
                <w:szCs w:val="21"/>
              </w:rPr>
              <w:t>对翻越工地围墙者</w:t>
            </w:r>
          </w:p>
        </w:tc>
        <w:tc>
          <w:tcPr>
            <w:tcW w:w="2540" w:type="dxa"/>
            <w:noWrap w:val="0"/>
            <w:vAlign w:val="center"/>
          </w:tcPr>
          <w:p w14:paraId="7A26BA99">
            <w:pPr>
              <w:jc w:val="center"/>
              <w:rPr>
                <w:rFonts w:hAnsi="宋体" w:cs="仿宋"/>
                <w:b/>
                <w:bCs/>
                <w:sz w:val="21"/>
                <w:szCs w:val="21"/>
              </w:rPr>
            </w:pPr>
            <w:r>
              <w:rPr>
                <w:rFonts w:hint="eastAsia" w:hAnsi="宋体" w:cs="仿宋"/>
                <w:b/>
                <w:bCs/>
                <w:sz w:val="21"/>
                <w:szCs w:val="21"/>
              </w:rPr>
              <w:t>500元/每人次</w:t>
            </w:r>
          </w:p>
        </w:tc>
      </w:tr>
      <w:tr w14:paraId="4FA7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157" w:type="dxa"/>
            <w:noWrap w:val="0"/>
            <w:vAlign w:val="center"/>
          </w:tcPr>
          <w:p w14:paraId="3D1CA314">
            <w:pPr>
              <w:jc w:val="center"/>
              <w:rPr>
                <w:rFonts w:hAnsi="宋体" w:cs="仿宋"/>
                <w:b/>
                <w:bCs/>
                <w:sz w:val="21"/>
                <w:szCs w:val="21"/>
              </w:rPr>
            </w:pPr>
            <w:r>
              <w:rPr>
                <w:rFonts w:hint="eastAsia" w:hAnsi="宋体" w:cs="仿宋"/>
                <w:b/>
                <w:bCs/>
                <w:sz w:val="21"/>
                <w:szCs w:val="21"/>
              </w:rPr>
              <w:t>3</w:t>
            </w:r>
          </w:p>
        </w:tc>
        <w:tc>
          <w:tcPr>
            <w:tcW w:w="5718" w:type="dxa"/>
            <w:noWrap w:val="0"/>
            <w:vAlign w:val="center"/>
          </w:tcPr>
          <w:p w14:paraId="66620321">
            <w:pPr>
              <w:jc w:val="center"/>
              <w:rPr>
                <w:rFonts w:hAnsi="宋体" w:cs="仿宋"/>
                <w:b/>
                <w:bCs/>
                <w:sz w:val="21"/>
                <w:szCs w:val="21"/>
              </w:rPr>
            </w:pPr>
            <w:r>
              <w:rPr>
                <w:rFonts w:hint="eastAsia" w:hAnsi="宋体" w:cs="仿宋"/>
                <w:b/>
                <w:bCs/>
                <w:sz w:val="21"/>
                <w:szCs w:val="21"/>
              </w:rPr>
              <w:t>工地作业区有大小便现象</w:t>
            </w:r>
          </w:p>
        </w:tc>
        <w:tc>
          <w:tcPr>
            <w:tcW w:w="2540" w:type="dxa"/>
            <w:noWrap w:val="0"/>
            <w:vAlign w:val="center"/>
          </w:tcPr>
          <w:p w14:paraId="41FFFA8E">
            <w:pPr>
              <w:jc w:val="center"/>
              <w:rPr>
                <w:rFonts w:hAnsi="宋体" w:cs="仿宋"/>
                <w:b/>
                <w:bCs/>
                <w:sz w:val="21"/>
                <w:szCs w:val="21"/>
              </w:rPr>
            </w:pPr>
            <w:r>
              <w:rPr>
                <w:rFonts w:hint="eastAsia" w:hAnsi="宋体" w:cs="仿宋"/>
                <w:b/>
                <w:bCs/>
                <w:sz w:val="21"/>
                <w:szCs w:val="21"/>
              </w:rPr>
              <w:t>500元/每人次</w:t>
            </w:r>
          </w:p>
        </w:tc>
      </w:tr>
      <w:tr w14:paraId="7998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16A08D48">
            <w:pPr>
              <w:jc w:val="center"/>
              <w:rPr>
                <w:rFonts w:hAnsi="宋体" w:cs="仿宋"/>
                <w:b/>
                <w:bCs/>
                <w:sz w:val="21"/>
                <w:szCs w:val="21"/>
              </w:rPr>
            </w:pPr>
            <w:r>
              <w:rPr>
                <w:rFonts w:hint="eastAsia" w:hAnsi="宋体" w:cs="仿宋"/>
                <w:b/>
                <w:bCs/>
                <w:sz w:val="21"/>
                <w:szCs w:val="21"/>
              </w:rPr>
              <w:t>4</w:t>
            </w:r>
          </w:p>
        </w:tc>
        <w:tc>
          <w:tcPr>
            <w:tcW w:w="5718" w:type="dxa"/>
            <w:noWrap w:val="0"/>
            <w:vAlign w:val="center"/>
          </w:tcPr>
          <w:p w14:paraId="15B96289">
            <w:pPr>
              <w:jc w:val="center"/>
              <w:rPr>
                <w:rFonts w:hAnsi="宋体" w:cs="仿宋"/>
                <w:b/>
                <w:bCs/>
                <w:sz w:val="21"/>
                <w:szCs w:val="21"/>
              </w:rPr>
            </w:pPr>
            <w:r>
              <w:rPr>
                <w:rFonts w:hint="eastAsia" w:hAnsi="宋体" w:cs="仿宋"/>
                <w:b/>
                <w:bCs/>
                <w:sz w:val="21"/>
                <w:szCs w:val="21"/>
              </w:rPr>
              <w:t>发现施工现场人员身体赤裸</w:t>
            </w:r>
          </w:p>
        </w:tc>
        <w:tc>
          <w:tcPr>
            <w:tcW w:w="2540" w:type="dxa"/>
            <w:noWrap w:val="0"/>
            <w:vAlign w:val="center"/>
          </w:tcPr>
          <w:p w14:paraId="34BEF798">
            <w:pPr>
              <w:jc w:val="center"/>
              <w:rPr>
                <w:rFonts w:hAnsi="宋体" w:cs="仿宋"/>
                <w:b/>
                <w:bCs/>
                <w:sz w:val="21"/>
                <w:szCs w:val="21"/>
              </w:rPr>
            </w:pPr>
            <w:r>
              <w:rPr>
                <w:rFonts w:hint="eastAsia" w:hAnsi="宋体" w:cs="仿宋"/>
                <w:b/>
                <w:bCs/>
                <w:sz w:val="21"/>
                <w:szCs w:val="21"/>
              </w:rPr>
              <w:t>500元/每人次</w:t>
            </w:r>
          </w:p>
        </w:tc>
      </w:tr>
      <w:tr w14:paraId="7651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08E4C5A5">
            <w:pPr>
              <w:jc w:val="center"/>
              <w:rPr>
                <w:rFonts w:hAnsi="宋体" w:cs="仿宋"/>
                <w:b/>
                <w:bCs/>
                <w:sz w:val="21"/>
                <w:szCs w:val="21"/>
              </w:rPr>
            </w:pPr>
            <w:r>
              <w:rPr>
                <w:rFonts w:hint="eastAsia" w:hAnsi="宋体" w:cs="仿宋"/>
                <w:b/>
                <w:bCs/>
                <w:sz w:val="21"/>
                <w:szCs w:val="21"/>
              </w:rPr>
              <w:t>5</w:t>
            </w:r>
          </w:p>
        </w:tc>
        <w:tc>
          <w:tcPr>
            <w:tcW w:w="5718" w:type="dxa"/>
            <w:noWrap w:val="0"/>
            <w:vAlign w:val="center"/>
          </w:tcPr>
          <w:p w14:paraId="49B4A880">
            <w:pPr>
              <w:jc w:val="center"/>
              <w:rPr>
                <w:rFonts w:hAnsi="宋体" w:cs="仿宋"/>
                <w:b/>
                <w:bCs/>
                <w:sz w:val="21"/>
                <w:szCs w:val="21"/>
              </w:rPr>
            </w:pPr>
            <w:r>
              <w:rPr>
                <w:rFonts w:hint="eastAsia" w:hAnsi="宋体" w:cs="仿宋"/>
                <w:b/>
                <w:bCs/>
                <w:sz w:val="21"/>
                <w:szCs w:val="21"/>
              </w:rPr>
              <w:t>从高处向下倾倒垃圾、材料</w:t>
            </w:r>
          </w:p>
        </w:tc>
        <w:tc>
          <w:tcPr>
            <w:tcW w:w="2540" w:type="dxa"/>
            <w:noWrap w:val="0"/>
            <w:vAlign w:val="center"/>
          </w:tcPr>
          <w:p w14:paraId="089331CD">
            <w:pPr>
              <w:jc w:val="center"/>
              <w:rPr>
                <w:rFonts w:hAnsi="宋体" w:cs="仿宋"/>
                <w:b/>
                <w:bCs/>
                <w:sz w:val="21"/>
                <w:szCs w:val="21"/>
              </w:rPr>
            </w:pPr>
            <w:r>
              <w:rPr>
                <w:rFonts w:hint="eastAsia" w:hAnsi="宋体" w:cs="仿宋"/>
                <w:b/>
                <w:bCs/>
                <w:sz w:val="21"/>
                <w:szCs w:val="21"/>
              </w:rPr>
              <w:t>2000元/每次</w:t>
            </w:r>
          </w:p>
        </w:tc>
      </w:tr>
      <w:tr w14:paraId="0C07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56716E58">
            <w:pPr>
              <w:jc w:val="center"/>
              <w:rPr>
                <w:rFonts w:hAnsi="宋体" w:cs="仿宋"/>
                <w:b/>
                <w:bCs/>
                <w:sz w:val="21"/>
                <w:szCs w:val="21"/>
              </w:rPr>
            </w:pPr>
            <w:r>
              <w:rPr>
                <w:rFonts w:hint="eastAsia" w:hAnsi="宋体" w:cs="仿宋"/>
                <w:b/>
                <w:bCs/>
                <w:sz w:val="21"/>
                <w:szCs w:val="21"/>
              </w:rPr>
              <w:t>6</w:t>
            </w:r>
          </w:p>
        </w:tc>
        <w:tc>
          <w:tcPr>
            <w:tcW w:w="5718" w:type="dxa"/>
            <w:noWrap w:val="0"/>
            <w:vAlign w:val="center"/>
          </w:tcPr>
          <w:p w14:paraId="7EADFC35">
            <w:pPr>
              <w:jc w:val="center"/>
              <w:rPr>
                <w:rFonts w:hAnsi="宋体" w:cs="仿宋"/>
                <w:b/>
                <w:bCs/>
                <w:sz w:val="21"/>
                <w:szCs w:val="21"/>
              </w:rPr>
            </w:pPr>
            <w:r>
              <w:rPr>
                <w:rFonts w:hint="eastAsia" w:hAnsi="宋体" w:cs="仿宋"/>
                <w:b/>
                <w:bCs/>
                <w:sz w:val="21"/>
                <w:szCs w:val="21"/>
              </w:rPr>
              <w:t>高空作业未系安全带</w:t>
            </w:r>
          </w:p>
        </w:tc>
        <w:tc>
          <w:tcPr>
            <w:tcW w:w="2540" w:type="dxa"/>
            <w:noWrap w:val="0"/>
            <w:vAlign w:val="center"/>
          </w:tcPr>
          <w:p w14:paraId="1B3C717B">
            <w:pPr>
              <w:jc w:val="center"/>
              <w:rPr>
                <w:rFonts w:hAnsi="宋体" w:cs="仿宋"/>
                <w:b/>
                <w:bCs/>
                <w:sz w:val="21"/>
                <w:szCs w:val="21"/>
              </w:rPr>
            </w:pPr>
            <w:r>
              <w:rPr>
                <w:rFonts w:hint="eastAsia" w:hAnsi="宋体" w:cs="仿宋"/>
                <w:b/>
                <w:bCs/>
                <w:sz w:val="21"/>
                <w:szCs w:val="21"/>
              </w:rPr>
              <w:t>2000元/每人次</w:t>
            </w:r>
          </w:p>
        </w:tc>
      </w:tr>
      <w:tr w14:paraId="29F5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7" w:type="dxa"/>
            <w:noWrap w:val="0"/>
            <w:vAlign w:val="center"/>
          </w:tcPr>
          <w:p w14:paraId="11183B73">
            <w:pPr>
              <w:jc w:val="center"/>
              <w:rPr>
                <w:rFonts w:hAnsi="宋体" w:cs="仿宋"/>
                <w:b/>
                <w:bCs/>
                <w:sz w:val="21"/>
                <w:szCs w:val="21"/>
              </w:rPr>
            </w:pPr>
            <w:r>
              <w:rPr>
                <w:rFonts w:hint="eastAsia" w:hAnsi="宋体" w:cs="仿宋"/>
                <w:b/>
                <w:bCs/>
                <w:sz w:val="21"/>
                <w:szCs w:val="21"/>
              </w:rPr>
              <w:t>7</w:t>
            </w:r>
          </w:p>
        </w:tc>
        <w:tc>
          <w:tcPr>
            <w:tcW w:w="5718" w:type="dxa"/>
            <w:noWrap w:val="0"/>
            <w:vAlign w:val="center"/>
          </w:tcPr>
          <w:p w14:paraId="16C804C2">
            <w:pPr>
              <w:jc w:val="center"/>
              <w:rPr>
                <w:rFonts w:hAnsi="宋体" w:cs="仿宋"/>
                <w:b/>
                <w:bCs/>
                <w:sz w:val="21"/>
                <w:szCs w:val="21"/>
              </w:rPr>
            </w:pPr>
            <w:r>
              <w:rPr>
                <w:rFonts w:hint="eastAsia" w:hAnsi="宋体" w:cs="仿宋"/>
                <w:b/>
                <w:bCs/>
                <w:sz w:val="21"/>
                <w:szCs w:val="21"/>
              </w:rPr>
              <w:t>工地内施工车辆超速行驶</w:t>
            </w:r>
          </w:p>
        </w:tc>
        <w:tc>
          <w:tcPr>
            <w:tcW w:w="2540" w:type="dxa"/>
            <w:noWrap w:val="0"/>
            <w:vAlign w:val="center"/>
          </w:tcPr>
          <w:p w14:paraId="7C74B5D3">
            <w:pPr>
              <w:jc w:val="center"/>
              <w:rPr>
                <w:rFonts w:hAnsi="宋体" w:cs="仿宋"/>
                <w:b/>
                <w:bCs/>
                <w:sz w:val="21"/>
                <w:szCs w:val="21"/>
              </w:rPr>
            </w:pPr>
            <w:r>
              <w:rPr>
                <w:rFonts w:hint="eastAsia" w:hAnsi="宋体" w:cs="仿宋"/>
                <w:b/>
                <w:bCs/>
                <w:sz w:val="21"/>
                <w:szCs w:val="21"/>
              </w:rPr>
              <w:t>2000元/每次</w:t>
            </w:r>
          </w:p>
        </w:tc>
      </w:tr>
      <w:tr w14:paraId="4822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57" w:type="dxa"/>
            <w:noWrap w:val="0"/>
            <w:vAlign w:val="center"/>
          </w:tcPr>
          <w:p w14:paraId="775B5172">
            <w:pPr>
              <w:jc w:val="center"/>
              <w:rPr>
                <w:rFonts w:hAnsi="宋体" w:cs="仿宋"/>
                <w:b/>
                <w:bCs/>
                <w:sz w:val="21"/>
                <w:szCs w:val="21"/>
              </w:rPr>
            </w:pPr>
            <w:r>
              <w:rPr>
                <w:rFonts w:hint="eastAsia" w:hAnsi="宋体" w:cs="仿宋"/>
                <w:b/>
                <w:bCs/>
                <w:sz w:val="21"/>
                <w:szCs w:val="21"/>
              </w:rPr>
              <w:t>8</w:t>
            </w:r>
          </w:p>
        </w:tc>
        <w:tc>
          <w:tcPr>
            <w:tcW w:w="5718" w:type="dxa"/>
            <w:noWrap w:val="0"/>
            <w:vAlign w:val="center"/>
          </w:tcPr>
          <w:p w14:paraId="62B97AE7">
            <w:pPr>
              <w:jc w:val="center"/>
              <w:rPr>
                <w:rFonts w:hAnsi="宋体" w:cs="仿宋"/>
                <w:b/>
                <w:bCs/>
                <w:sz w:val="21"/>
                <w:szCs w:val="21"/>
              </w:rPr>
            </w:pPr>
            <w:r>
              <w:rPr>
                <w:rFonts w:hint="eastAsia" w:hAnsi="宋体" w:cs="仿宋"/>
                <w:b/>
                <w:bCs/>
                <w:sz w:val="21"/>
                <w:szCs w:val="21"/>
              </w:rPr>
              <w:t>用电保护措施不到位</w:t>
            </w:r>
          </w:p>
        </w:tc>
        <w:tc>
          <w:tcPr>
            <w:tcW w:w="2540" w:type="dxa"/>
            <w:noWrap w:val="0"/>
            <w:vAlign w:val="center"/>
          </w:tcPr>
          <w:p w14:paraId="0E18DCCF">
            <w:pPr>
              <w:jc w:val="center"/>
              <w:rPr>
                <w:rFonts w:hAnsi="宋体" w:cs="仿宋"/>
                <w:b/>
                <w:bCs/>
                <w:sz w:val="21"/>
                <w:szCs w:val="21"/>
              </w:rPr>
            </w:pPr>
            <w:r>
              <w:rPr>
                <w:rFonts w:hint="eastAsia" w:hAnsi="宋体" w:cs="仿宋"/>
                <w:b/>
                <w:bCs/>
                <w:sz w:val="21"/>
                <w:szCs w:val="21"/>
              </w:rPr>
              <w:t>2000元/每处、每次</w:t>
            </w:r>
          </w:p>
        </w:tc>
      </w:tr>
      <w:tr w14:paraId="0329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7" w:type="dxa"/>
            <w:noWrap w:val="0"/>
            <w:vAlign w:val="center"/>
          </w:tcPr>
          <w:p w14:paraId="1086F6A4">
            <w:pPr>
              <w:jc w:val="center"/>
              <w:rPr>
                <w:rFonts w:hAnsi="宋体" w:cs="仿宋"/>
                <w:b/>
                <w:bCs/>
                <w:sz w:val="21"/>
                <w:szCs w:val="21"/>
              </w:rPr>
            </w:pPr>
            <w:r>
              <w:rPr>
                <w:rFonts w:hint="eastAsia" w:hAnsi="宋体" w:cs="仿宋"/>
                <w:b/>
                <w:bCs/>
                <w:sz w:val="21"/>
                <w:szCs w:val="21"/>
              </w:rPr>
              <w:t>9</w:t>
            </w:r>
          </w:p>
        </w:tc>
        <w:tc>
          <w:tcPr>
            <w:tcW w:w="5718" w:type="dxa"/>
            <w:noWrap w:val="0"/>
            <w:vAlign w:val="center"/>
          </w:tcPr>
          <w:p w14:paraId="17B5EBFF">
            <w:pPr>
              <w:jc w:val="center"/>
              <w:rPr>
                <w:rFonts w:hAnsi="宋体" w:cs="仿宋"/>
                <w:b/>
                <w:bCs/>
                <w:sz w:val="21"/>
                <w:szCs w:val="21"/>
              </w:rPr>
            </w:pPr>
            <w:r>
              <w:rPr>
                <w:rFonts w:hint="eastAsia" w:hAnsi="宋体" w:cs="仿宋"/>
                <w:b/>
                <w:bCs/>
                <w:sz w:val="21"/>
                <w:szCs w:val="21"/>
              </w:rPr>
              <w:t>施工机械违章操作</w:t>
            </w:r>
          </w:p>
        </w:tc>
        <w:tc>
          <w:tcPr>
            <w:tcW w:w="2540" w:type="dxa"/>
            <w:noWrap w:val="0"/>
            <w:vAlign w:val="center"/>
          </w:tcPr>
          <w:p w14:paraId="6653FE7A">
            <w:pPr>
              <w:jc w:val="center"/>
              <w:rPr>
                <w:rFonts w:hAnsi="宋体" w:cs="仿宋"/>
                <w:b/>
                <w:bCs/>
                <w:sz w:val="21"/>
                <w:szCs w:val="21"/>
              </w:rPr>
            </w:pPr>
            <w:r>
              <w:rPr>
                <w:rFonts w:hint="eastAsia" w:hAnsi="宋体" w:cs="仿宋"/>
                <w:b/>
                <w:bCs/>
                <w:sz w:val="21"/>
                <w:szCs w:val="21"/>
              </w:rPr>
              <w:t>2000元/每次</w:t>
            </w:r>
          </w:p>
        </w:tc>
      </w:tr>
      <w:tr w14:paraId="12B5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7" w:type="dxa"/>
            <w:noWrap w:val="0"/>
            <w:vAlign w:val="center"/>
          </w:tcPr>
          <w:p w14:paraId="01816461">
            <w:pPr>
              <w:jc w:val="center"/>
              <w:rPr>
                <w:rFonts w:hAnsi="宋体" w:cs="仿宋"/>
                <w:b/>
                <w:bCs/>
                <w:sz w:val="21"/>
                <w:szCs w:val="21"/>
              </w:rPr>
            </w:pPr>
            <w:r>
              <w:rPr>
                <w:rFonts w:hint="eastAsia" w:hAnsi="宋体" w:cs="仿宋"/>
                <w:b/>
                <w:bCs/>
                <w:sz w:val="21"/>
                <w:szCs w:val="21"/>
              </w:rPr>
              <w:t>10</w:t>
            </w:r>
          </w:p>
        </w:tc>
        <w:tc>
          <w:tcPr>
            <w:tcW w:w="5718" w:type="dxa"/>
            <w:noWrap w:val="0"/>
            <w:vAlign w:val="center"/>
          </w:tcPr>
          <w:p w14:paraId="308DF520">
            <w:pPr>
              <w:jc w:val="center"/>
              <w:rPr>
                <w:rFonts w:hAnsi="宋体" w:cs="仿宋"/>
                <w:b/>
                <w:bCs/>
                <w:sz w:val="21"/>
                <w:szCs w:val="21"/>
              </w:rPr>
            </w:pPr>
            <w:r>
              <w:rPr>
                <w:rFonts w:hint="eastAsia" w:hAnsi="宋体" w:cs="仿宋"/>
                <w:b/>
                <w:bCs/>
                <w:sz w:val="21"/>
                <w:szCs w:val="21"/>
              </w:rPr>
              <w:t>违章接水、接电及动用明火</w:t>
            </w:r>
          </w:p>
        </w:tc>
        <w:tc>
          <w:tcPr>
            <w:tcW w:w="2540" w:type="dxa"/>
            <w:noWrap w:val="0"/>
            <w:vAlign w:val="center"/>
          </w:tcPr>
          <w:p w14:paraId="6E4B7958">
            <w:pPr>
              <w:jc w:val="center"/>
              <w:rPr>
                <w:rFonts w:hAnsi="宋体" w:cs="仿宋"/>
                <w:b/>
                <w:bCs/>
                <w:sz w:val="21"/>
                <w:szCs w:val="21"/>
              </w:rPr>
            </w:pPr>
            <w:r>
              <w:rPr>
                <w:rFonts w:hint="eastAsia" w:hAnsi="宋体" w:cs="仿宋"/>
                <w:b/>
                <w:bCs/>
                <w:sz w:val="21"/>
                <w:szCs w:val="21"/>
              </w:rPr>
              <w:t>2000元/每次</w:t>
            </w:r>
          </w:p>
        </w:tc>
      </w:tr>
      <w:tr w14:paraId="18C3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7" w:type="dxa"/>
            <w:noWrap w:val="0"/>
            <w:vAlign w:val="center"/>
          </w:tcPr>
          <w:p w14:paraId="44B7F017">
            <w:pPr>
              <w:jc w:val="center"/>
              <w:rPr>
                <w:rFonts w:hAnsi="宋体" w:cs="仿宋"/>
                <w:b/>
                <w:bCs/>
                <w:sz w:val="21"/>
                <w:szCs w:val="21"/>
              </w:rPr>
            </w:pPr>
            <w:r>
              <w:rPr>
                <w:rFonts w:hint="eastAsia" w:hAnsi="宋体" w:cs="仿宋"/>
                <w:b/>
                <w:bCs/>
                <w:sz w:val="21"/>
                <w:szCs w:val="21"/>
              </w:rPr>
              <w:t>11</w:t>
            </w:r>
          </w:p>
        </w:tc>
        <w:tc>
          <w:tcPr>
            <w:tcW w:w="5718" w:type="dxa"/>
            <w:noWrap w:val="0"/>
            <w:vAlign w:val="center"/>
          </w:tcPr>
          <w:p w14:paraId="1A8FCCF7">
            <w:pPr>
              <w:jc w:val="center"/>
              <w:rPr>
                <w:rFonts w:hAnsi="宋体" w:cs="仿宋"/>
                <w:b/>
                <w:bCs/>
                <w:sz w:val="21"/>
                <w:szCs w:val="21"/>
              </w:rPr>
            </w:pPr>
            <w:r>
              <w:rPr>
                <w:rFonts w:hint="eastAsia" w:hAnsi="宋体" w:cs="仿宋"/>
                <w:b/>
                <w:bCs/>
                <w:sz w:val="21"/>
                <w:szCs w:val="21"/>
              </w:rPr>
              <w:t>施工场地及道路不整洁、有积水</w:t>
            </w:r>
          </w:p>
        </w:tc>
        <w:tc>
          <w:tcPr>
            <w:tcW w:w="2540" w:type="dxa"/>
            <w:noWrap w:val="0"/>
            <w:vAlign w:val="center"/>
          </w:tcPr>
          <w:p w14:paraId="164D4237">
            <w:pPr>
              <w:jc w:val="center"/>
              <w:rPr>
                <w:rFonts w:hAnsi="宋体" w:cs="仿宋"/>
                <w:b/>
                <w:bCs/>
                <w:sz w:val="21"/>
                <w:szCs w:val="21"/>
              </w:rPr>
            </w:pPr>
            <w:r>
              <w:rPr>
                <w:rFonts w:hint="eastAsia" w:hAnsi="宋体" w:cs="仿宋"/>
                <w:b/>
                <w:bCs/>
                <w:sz w:val="21"/>
                <w:szCs w:val="21"/>
              </w:rPr>
              <w:t>1000元/每次</w:t>
            </w:r>
          </w:p>
        </w:tc>
      </w:tr>
      <w:tr w14:paraId="6B0F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7" w:type="dxa"/>
            <w:noWrap w:val="0"/>
            <w:vAlign w:val="center"/>
          </w:tcPr>
          <w:p w14:paraId="480666C0">
            <w:pPr>
              <w:jc w:val="center"/>
              <w:rPr>
                <w:rFonts w:hAnsi="宋体" w:cs="仿宋"/>
                <w:b/>
                <w:bCs/>
                <w:sz w:val="21"/>
                <w:szCs w:val="21"/>
              </w:rPr>
            </w:pPr>
            <w:r>
              <w:rPr>
                <w:rFonts w:hint="eastAsia" w:hAnsi="宋体" w:cs="仿宋"/>
                <w:b/>
                <w:bCs/>
                <w:sz w:val="21"/>
                <w:szCs w:val="21"/>
              </w:rPr>
              <w:t>12</w:t>
            </w:r>
          </w:p>
        </w:tc>
        <w:tc>
          <w:tcPr>
            <w:tcW w:w="5718" w:type="dxa"/>
            <w:noWrap w:val="0"/>
            <w:vAlign w:val="center"/>
          </w:tcPr>
          <w:p w14:paraId="6AF378DF">
            <w:pPr>
              <w:jc w:val="center"/>
              <w:rPr>
                <w:rFonts w:hAnsi="宋体" w:cs="仿宋"/>
                <w:b/>
                <w:bCs/>
                <w:sz w:val="21"/>
                <w:szCs w:val="21"/>
              </w:rPr>
            </w:pPr>
            <w:r>
              <w:rPr>
                <w:rFonts w:hint="eastAsia" w:hAnsi="宋体" w:cs="仿宋"/>
                <w:b/>
                <w:bCs/>
                <w:sz w:val="21"/>
                <w:szCs w:val="21"/>
              </w:rPr>
              <w:t>材料区堆放不整齐，无指示牌</w:t>
            </w:r>
          </w:p>
        </w:tc>
        <w:tc>
          <w:tcPr>
            <w:tcW w:w="2540" w:type="dxa"/>
            <w:noWrap w:val="0"/>
            <w:vAlign w:val="center"/>
          </w:tcPr>
          <w:p w14:paraId="7A5AF335">
            <w:pPr>
              <w:jc w:val="center"/>
              <w:rPr>
                <w:rFonts w:hAnsi="宋体" w:cs="仿宋"/>
                <w:b/>
                <w:bCs/>
                <w:sz w:val="21"/>
                <w:szCs w:val="21"/>
              </w:rPr>
            </w:pPr>
            <w:r>
              <w:rPr>
                <w:rFonts w:hint="eastAsia" w:hAnsi="宋体" w:cs="仿宋"/>
                <w:b/>
                <w:bCs/>
                <w:sz w:val="21"/>
                <w:szCs w:val="21"/>
              </w:rPr>
              <w:t>1000元/每次</w:t>
            </w:r>
          </w:p>
        </w:tc>
      </w:tr>
      <w:tr w14:paraId="745A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57" w:type="dxa"/>
            <w:noWrap w:val="0"/>
            <w:vAlign w:val="center"/>
          </w:tcPr>
          <w:p w14:paraId="6C96F8C8">
            <w:pPr>
              <w:jc w:val="center"/>
              <w:rPr>
                <w:rFonts w:hAnsi="宋体" w:cs="仿宋"/>
                <w:b/>
                <w:bCs/>
                <w:sz w:val="21"/>
                <w:szCs w:val="21"/>
              </w:rPr>
            </w:pPr>
            <w:r>
              <w:rPr>
                <w:rFonts w:hint="eastAsia" w:hAnsi="宋体" w:cs="仿宋"/>
                <w:b/>
                <w:bCs/>
                <w:sz w:val="21"/>
                <w:szCs w:val="21"/>
              </w:rPr>
              <w:t>13</w:t>
            </w:r>
          </w:p>
        </w:tc>
        <w:tc>
          <w:tcPr>
            <w:tcW w:w="5718" w:type="dxa"/>
            <w:noWrap w:val="0"/>
            <w:vAlign w:val="center"/>
          </w:tcPr>
          <w:p w14:paraId="59D857E1">
            <w:pPr>
              <w:jc w:val="center"/>
              <w:rPr>
                <w:rFonts w:hAnsi="宋体" w:cs="仿宋"/>
                <w:b/>
                <w:bCs/>
                <w:sz w:val="21"/>
                <w:szCs w:val="21"/>
              </w:rPr>
            </w:pPr>
            <w:r>
              <w:rPr>
                <w:rFonts w:hint="eastAsia" w:hAnsi="宋体" w:cs="仿宋"/>
                <w:b/>
                <w:bCs/>
                <w:sz w:val="21"/>
                <w:szCs w:val="21"/>
              </w:rPr>
              <w:t>施工作业区未及时清除建筑垃圾，建材、周转材料乱堆乱放</w:t>
            </w:r>
          </w:p>
        </w:tc>
        <w:tc>
          <w:tcPr>
            <w:tcW w:w="2540" w:type="dxa"/>
            <w:noWrap w:val="0"/>
            <w:vAlign w:val="center"/>
          </w:tcPr>
          <w:p w14:paraId="5D5BCF9F">
            <w:pPr>
              <w:jc w:val="center"/>
              <w:rPr>
                <w:rFonts w:hAnsi="宋体" w:cs="仿宋"/>
                <w:b/>
                <w:bCs/>
                <w:sz w:val="21"/>
                <w:szCs w:val="21"/>
              </w:rPr>
            </w:pPr>
            <w:r>
              <w:rPr>
                <w:rFonts w:hint="eastAsia" w:hAnsi="宋体" w:cs="仿宋"/>
                <w:b/>
                <w:bCs/>
                <w:sz w:val="21"/>
                <w:szCs w:val="21"/>
              </w:rPr>
              <w:t>1000元/每次</w:t>
            </w:r>
          </w:p>
        </w:tc>
      </w:tr>
      <w:tr w14:paraId="337E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57" w:type="dxa"/>
            <w:noWrap w:val="0"/>
            <w:vAlign w:val="center"/>
          </w:tcPr>
          <w:p w14:paraId="38751CDD">
            <w:pPr>
              <w:jc w:val="center"/>
              <w:rPr>
                <w:rFonts w:hAnsi="宋体" w:cs="仿宋"/>
                <w:b/>
                <w:bCs/>
                <w:sz w:val="21"/>
                <w:szCs w:val="21"/>
              </w:rPr>
            </w:pPr>
            <w:r>
              <w:rPr>
                <w:rFonts w:hint="eastAsia" w:hAnsi="宋体" w:cs="仿宋"/>
                <w:b/>
                <w:bCs/>
                <w:sz w:val="21"/>
                <w:szCs w:val="21"/>
              </w:rPr>
              <w:t>14</w:t>
            </w:r>
          </w:p>
        </w:tc>
        <w:tc>
          <w:tcPr>
            <w:tcW w:w="5718" w:type="dxa"/>
            <w:noWrap w:val="0"/>
            <w:vAlign w:val="center"/>
          </w:tcPr>
          <w:p w14:paraId="4DADF3CE">
            <w:pPr>
              <w:jc w:val="center"/>
              <w:rPr>
                <w:rFonts w:hAnsi="宋体" w:cs="仿宋"/>
                <w:b/>
                <w:bCs/>
                <w:sz w:val="21"/>
                <w:szCs w:val="21"/>
              </w:rPr>
            </w:pPr>
            <w:r>
              <w:rPr>
                <w:rFonts w:hint="eastAsia" w:hAnsi="宋体" w:cs="仿宋"/>
                <w:b/>
                <w:bCs/>
                <w:sz w:val="21"/>
                <w:szCs w:val="21"/>
              </w:rPr>
              <w:t>工地内发现外来闲杂人员</w:t>
            </w:r>
          </w:p>
        </w:tc>
        <w:tc>
          <w:tcPr>
            <w:tcW w:w="2540" w:type="dxa"/>
            <w:noWrap w:val="0"/>
            <w:vAlign w:val="center"/>
          </w:tcPr>
          <w:p w14:paraId="57F92C7A">
            <w:pPr>
              <w:jc w:val="center"/>
              <w:rPr>
                <w:rFonts w:hAnsi="宋体" w:cs="仿宋"/>
                <w:b/>
                <w:bCs/>
                <w:sz w:val="21"/>
                <w:szCs w:val="21"/>
              </w:rPr>
            </w:pPr>
            <w:r>
              <w:rPr>
                <w:rFonts w:hint="eastAsia" w:hAnsi="宋体" w:cs="仿宋"/>
                <w:b/>
                <w:bCs/>
                <w:sz w:val="21"/>
                <w:szCs w:val="21"/>
              </w:rPr>
              <w:t>500元/每人次</w:t>
            </w:r>
          </w:p>
        </w:tc>
      </w:tr>
      <w:tr w14:paraId="3A41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57" w:type="dxa"/>
            <w:noWrap w:val="0"/>
            <w:vAlign w:val="center"/>
          </w:tcPr>
          <w:p w14:paraId="40D7EA86">
            <w:pPr>
              <w:jc w:val="center"/>
              <w:rPr>
                <w:rFonts w:hAnsi="宋体" w:cs="仿宋"/>
                <w:b/>
                <w:bCs/>
                <w:sz w:val="21"/>
                <w:szCs w:val="21"/>
              </w:rPr>
            </w:pPr>
            <w:r>
              <w:rPr>
                <w:rFonts w:hint="eastAsia" w:hAnsi="宋体" w:cs="仿宋"/>
                <w:b/>
                <w:bCs/>
                <w:sz w:val="21"/>
                <w:szCs w:val="21"/>
              </w:rPr>
              <w:t>15</w:t>
            </w:r>
          </w:p>
        </w:tc>
        <w:tc>
          <w:tcPr>
            <w:tcW w:w="5718" w:type="dxa"/>
            <w:noWrap w:val="0"/>
            <w:vAlign w:val="center"/>
          </w:tcPr>
          <w:p w14:paraId="522FF346">
            <w:pPr>
              <w:jc w:val="center"/>
              <w:rPr>
                <w:rFonts w:hAnsi="宋体" w:cs="仿宋"/>
                <w:b/>
                <w:bCs/>
                <w:sz w:val="21"/>
                <w:szCs w:val="21"/>
              </w:rPr>
            </w:pPr>
            <w:r>
              <w:rPr>
                <w:rFonts w:hint="eastAsia" w:hAnsi="宋体" w:cs="仿宋"/>
                <w:b/>
                <w:bCs/>
                <w:sz w:val="21"/>
                <w:szCs w:val="21"/>
              </w:rPr>
              <w:t>施工作业区各类基坑、爬梯、孔洞防护不严密，工程临边防护措施不到位</w:t>
            </w:r>
          </w:p>
        </w:tc>
        <w:tc>
          <w:tcPr>
            <w:tcW w:w="2540" w:type="dxa"/>
            <w:noWrap w:val="0"/>
            <w:vAlign w:val="center"/>
          </w:tcPr>
          <w:p w14:paraId="1929D24C">
            <w:pPr>
              <w:jc w:val="center"/>
              <w:rPr>
                <w:rFonts w:hAnsi="宋体" w:cs="仿宋"/>
                <w:b/>
                <w:bCs/>
                <w:sz w:val="21"/>
                <w:szCs w:val="21"/>
              </w:rPr>
            </w:pPr>
            <w:r>
              <w:rPr>
                <w:rFonts w:hint="eastAsia" w:hAnsi="宋体" w:cs="仿宋"/>
                <w:b/>
                <w:bCs/>
                <w:sz w:val="21"/>
                <w:szCs w:val="21"/>
              </w:rPr>
              <w:t>500元/每处</w:t>
            </w:r>
          </w:p>
        </w:tc>
      </w:tr>
      <w:tr w14:paraId="17C6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57" w:type="dxa"/>
            <w:noWrap w:val="0"/>
            <w:vAlign w:val="center"/>
          </w:tcPr>
          <w:p w14:paraId="187304FF">
            <w:pPr>
              <w:jc w:val="center"/>
              <w:rPr>
                <w:rFonts w:hAnsi="宋体" w:cs="仿宋"/>
                <w:b/>
                <w:bCs/>
                <w:sz w:val="21"/>
                <w:szCs w:val="21"/>
              </w:rPr>
            </w:pPr>
            <w:r>
              <w:rPr>
                <w:rFonts w:hint="eastAsia" w:hAnsi="宋体" w:cs="仿宋"/>
                <w:b/>
                <w:bCs/>
                <w:sz w:val="21"/>
                <w:szCs w:val="21"/>
              </w:rPr>
              <w:t>16</w:t>
            </w:r>
          </w:p>
        </w:tc>
        <w:tc>
          <w:tcPr>
            <w:tcW w:w="5718" w:type="dxa"/>
            <w:noWrap w:val="0"/>
            <w:vAlign w:val="center"/>
          </w:tcPr>
          <w:p w14:paraId="49FE373E">
            <w:pPr>
              <w:jc w:val="center"/>
              <w:rPr>
                <w:rFonts w:hAnsi="宋体" w:cs="仿宋"/>
                <w:b/>
                <w:bCs/>
                <w:sz w:val="21"/>
                <w:szCs w:val="21"/>
              </w:rPr>
            </w:pPr>
            <w:r>
              <w:rPr>
                <w:rFonts w:hint="eastAsia" w:hAnsi="宋体" w:cs="仿宋"/>
                <w:b/>
                <w:bCs/>
                <w:sz w:val="21"/>
                <w:szCs w:val="21"/>
              </w:rPr>
              <w:t>对其他的违反安全及文明工地规定的事项</w:t>
            </w:r>
          </w:p>
        </w:tc>
        <w:tc>
          <w:tcPr>
            <w:tcW w:w="2540" w:type="dxa"/>
            <w:noWrap w:val="0"/>
            <w:vAlign w:val="center"/>
          </w:tcPr>
          <w:p w14:paraId="48D5247A">
            <w:pPr>
              <w:jc w:val="center"/>
              <w:rPr>
                <w:rFonts w:hAnsi="宋体" w:cs="仿宋"/>
                <w:b/>
                <w:bCs/>
                <w:sz w:val="21"/>
                <w:szCs w:val="21"/>
              </w:rPr>
            </w:pPr>
            <w:r>
              <w:rPr>
                <w:rFonts w:hint="eastAsia" w:hAnsi="宋体" w:cs="仿宋"/>
                <w:b/>
                <w:bCs/>
                <w:sz w:val="21"/>
                <w:szCs w:val="21"/>
              </w:rPr>
              <w:t>视具体情况而定，但不低于500元/每项</w:t>
            </w:r>
          </w:p>
        </w:tc>
      </w:tr>
    </w:tbl>
    <w:p w14:paraId="7E7B7290">
      <w:pPr>
        <w:rPr>
          <w:rFonts w:hAnsi="宋体"/>
          <w:sz w:val="21"/>
          <w:szCs w:val="21"/>
          <w:u w:val="single"/>
        </w:rPr>
      </w:pPr>
      <w:r>
        <w:rPr>
          <w:rFonts w:hint="eastAsia" w:hAnsi="宋体"/>
          <w:sz w:val="21"/>
          <w:szCs w:val="21"/>
          <w:u w:val="single"/>
        </w:rPr>
        <w:t>注：发包人将直接扣减承包人工程款，承包人再自行追究违规者责任；本合同中约定的扣没工程款并不减少或免除承包人根据合同应承担的有关责任。</w:t>
      </w:r>
    </w:p>
    <w:p w14:paraId="5A26DB6D">
      <w:pPr>
        <w:snapToGrid w:val="0"/>
        <w:spacing w:line="360" w:lineRule="auto"/>
        <w:ind w:firstLine="422" w:firstLineChars="200"/>
        <w:jc w:val="left"/>
        <w:textAlignment w:val="baseline"/>
        <w:rPr>
          <w:rFonts w:hAnsi="宋体" w:cs="宋体"/>
          <w:b/>
          <w:sz w:val="21"/>
          <w:szCs w:val="21"/>
          <w:u w:val="single"/>
        </w:rPr>
      </w:pPr>
    </w:p>
    <w:p w14:paraId="081183E7">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（4）上述手续办理费用约定如下：由承包人自行承担。</w:t>
      </w:r>
    </w:p>
    <w:p w14:paraId="4D6EFE34">
      <w:pPr>
        <w:snapToGrid w:val="0"/>
        <w:spacing w:line="360" w:lineRule="auto"/>
        <w:ind w:firstLine="420" w:firstLineChars="200"/>
        <w:jc w:val="left"/>
        <w:textAlignment w:val="baseline"/>
        <w:rPr>
          <w:rFonts w:hAnsi="宋体" w:cs="宋体"/>
          <w:sz w:val="21"/>
          <w:szCs w:val="21"/>
          <w:highlight w:val="none"/>
        </w:rPr>
      </w:pPr>
      <w:r>
        <w:rPr>
          <w:rFonts w:hint="eastAsia" w:hAnsi="宋体" w:cs="宋体"/>
          <w:sz w:val="21"/>
          <w:szCs w:val="21"/>
        </w:rPr>
        <w:t>6.1.6 关于安全文明施工费支付比例和支付期限的约定，</w:t>
      </w:r>
      <w:r>
        <w:rPr>
          <w:rFonts w:hint="eastAsia" w:hAnsi="宋体" w:cs="宋体"/>
          <w:sz w:val="21"/>
          <w:szCs w:val="21"/>
          <w:highlight w:val="none"/>
        </w:rPr>
        <w:t>按以下</w:t>
      </w:r>
      <w:r>
        <w:rPr>
          <w:rFonts w:hint="eastAsia" w:hAnsi="宋体" w:cs="宋体"/>
          <w:sz w:val="21"/>
          <w:szCs w:val="21"/>
          <w:highlight w:val="none"/>
          <w:u w:val="single" w:color="000000"/>
        </w:rPr>
        <w:t>第（</w:t>
      </w:r>
      <w:r>
        <w:rPr>
          <w:rFonts w:hint="eastAsia" w:hAnsi="宋体" w:cs="宋体"/>
          <w:sz w:val="21"/>
          <w:szCs w:val="21"/>
          <w:highlight w:val="none"/>
          <w:u w:val="single" w:color="000000"/>
          <w:lang w:val="en-US" w:eastAsia="zh-CN"/>
        </w:rPr>
        <w:t>1</w:t>
      </w:r>
      <w:r>
        <w:rPr>
          <w:rFonts w:hint="eastAsia" w:hAnsi="宋体" w:cs="宋体"/>
          <w:sz w:val="21"/>
          <w:szCs w:val="21"/>
          <w:highlight w:val="none"/>
          <w:u w:val="single" w:color="000000"/>
        </w:rPr>
        <w:t>）种</w:t>
      </w:r>
      <w:r>
        <w:rPr>
          <w:rFonts w:hint="eastAsia" w:hAnsi="宋体" w:cs="宋体"/>
          <w:sz w:val="21"/>
          <w:szCs w:val="21"/>
          <w:highlight w:val="none"/>
        </w:rPr>
        <w:t>方式约定：</w:t>
      </w:r>
    </w:p>
    <w:p w14:paraId="194479EE">
      <w:pPr>
        <w:snapToGrid w:val="0"/>
        <w:spacing w:line="360" w:lineRule="auto"/>
        <w:ind w:firstLine="422" w:firstLineChars="200"/>
        <w:jc w:val="left"/>
        <w:textAlignment w:val="baseline"/>
        <w:rPr>
          <w:rFonts w:hAnsi="宋体" w:cs="宋体"/>
          <w:b/>
          <w:kern w:val="0"/>
          <w:sz w:val="21"/>
          <w:szCs w:val="21"/>
          <w:u w:val="single"/>
        </w:rPr>
      </w:pPr>
      <w:r>
        <w:rPr>
          <w:rFonts w:hint="eastAsia" w:hAnsi="宋体" w:cs="宋体"/>
          <w:b/>
          <w:sz w:val="21"/>
          <w:szCs w:val="21"/>
          <w:highlight w:val="none"/>
          <w:u w:val="single" w:color="000000"/>
        </w:rPr>
        <w:t>（1）</w:t>
      </w:r>
      <w:r>
        <w:rPr>
          <w:rFonts w:hint="eastAsia" w:hAnsi="宋体" w:cs="宋体"/>
          <w:b/>
          <w:kern w:val="0"/>
          <w:sz w:val="21"/>
          <w:szCs w:val="21"/>
          <w:highlight w:val="none"/>
          <w:u w:val="single" w:color="000000"/>
        </w:rPr>
        <w:t>发包人应在开工后28天内预付安全文明施工费总额的</w:t>
      </w:r>
      <w:r>
        <w:rPr>
          <w:rFonts w:hint="eastAsia" w:hAnsi="宋体" w:cs="宋体"/>
          <w:b/>
          <w:kern w:val="0"/>
          <w:sz w:val="21"/>
          <w:szCs w:val="21"/>
          <w:highlight w:val="none"/>
          <w:u w:val="single" w:color="000000"/>
          <w:lang w:val="en-US" w:eastAsia="zh-CN"/>
        </w:rPr>
        <w:t>6</w:t>
      </w:r>
      <w:r>
        <w:rPr>
          <w:rFonts w:hint="eastAsia" w:hAnsi="宋体" w:cs="宋体"/>
          <w:b/>
          <w:kern w:val="0"/>
          <w:sz w:val="21"/>
          <w:szCs w:val="21"/>
          <w:highlight w:val="none"/>
          <w:u w:val="single" w:color="000000"/>
        </w:rPr>
        <w:t>0%，剩余部分支付按以下第（</w:t>
      </w:r>
      <w:r>
        <w:rPr>
          <w:rFonts w:hint="eastAsia" w:hAnsi="宋体" w:cs="宋体"/>
          <w:b/>
          <w:kern w:val="0"/>
          <w:sz w:val="21"/>
          <w:szCs w:val="21"/>
          <w:u w:val="single" w:color="000000"/>
        </w:rPr>
        <w:t xml:space="preserve"> ① ）种方式约定 ：                           </w:t>
      </w:r>
    </w:p>
    <w:p w14:paraId="17481566">
      <w:pPr>
        <w:snapToGrid w:val="0"/>
        <w:spacing w:line="360" w:lineRule="auto"/>
        <w:ind w:firstLine="422" w:firstLineChars="200"/>
        <w:jc w:val="left"/>
        <w:textAlignment w:val="baseline"/>
        <w:rPr>
          <w:rFonts w:hAnsi="宋体" w:cs="宋体"/>
          <w:b/>
          <w:kern w:val="0"/>
          <w:sz w:val="21"/>
          <w:szCs w:val="21"/>
        </w:rPr>
      </w:pPr>
      <w:r>
        <w:rPr>
          <w:rFonts w:hint="eastAsia" w:hAnsi="宋体" w:cs="宋体"/>
          <w:b/>
          <w:kern w:val="0"/>
          <w:sz w:val="21"/>
          <w:szCs w:val="21"/>
        </w:rPr>
        <w:t>①</w:t>
      </w:r>
      <w:r>
        <w:rPr>
          <w:rFonts w:hint="eastAsia" w:hAnsi="宋体" w:cs="宋体"/>
          <w:b/>
          <w:kern w:val="0"/>
          <w:sz w:val="21"/>
          <w:szCs w:val="21"/>
          <w:u w:val="single" w:color="000000"/>
        </w:rPr>
        <w:t xml:space="preserve">  视相关措施的落实情况与进度款同期支付             </w:t>
      </w:r>
      <w:r>
        <w:rPr>
          <w:rFonts w:hint="eastAsia" w:hAnsi="宋体" w:cs="宋体"/>
          <w:b/>
          <w:kern w:val="0"/>
          <w:sz w:val="21"/>
          <w:szCs w:val="21"/>
        </w:rPr>
        <w:t>。</w:t>
      </w:r>
    </w:p>
    <w:p w14:paraId="52EE0421">
      <w:pPr>
        <w:snapToGrid w:val="0"/>
        <w:spacing w:line="360" w:lineRule="auto"/>
        <w:ind w:firstLine="422" w:firstLineChars="200"/>
        <w:jc w:val="left"/>
        <w:textAlignment w:val="baseline"/>
        <w:rPr>
          <w:rFonts w:hAnsi="宋体" w:cs="宋体"/>
          <w:sz w:val="21"/>
          <w:szCs w:val="21"/>
        </w:rPr>
      </w:pPr>
      <w:r>
        <w:rPr>
          <w:rFonts w:hint="eastAsia" w:hAnsi="宋体" w:cs="宋体"/>
          <w:b/>
          <w:kern w:val="0"/>
          <w:sz w:val="21"/>
          <w:szCs w:val="21"/>
        </w:rPr>
        <w:t>②</w:t>
      </w:r>
      <w:r>
        <w:rPr>
          <w:rFonts w:hint="eastAsia" w:hAnsi="宋体" w:cs="宋体"/>
          <w:b/>
          <w:kern w:val="0"/>
          <w:sz w:val="21"/>
          <w:szCs w:val="21"/>
          <w:u w:val="single" w:color="000000"/>
        </w:rPr>
        <w:t xml:space="preserve">  其他：                                            </w:t>
      </w:r>
      <w:r>
        <w:rPr>
          <w:rFonts w:hint="eastAsia" w:hAnsi="宋体" w:cs="宋体"/>
          <w:b/>
          <w:kern w:val="0"/>
          <w:sz w:val="21"/>
          <w:szCs w:val="21"/>
        </w:rPr>
        <w:t>。</w:t>
      </w:r>
    </w:p>
    <w:p w14:paraId="153820C6">
      <w:pPr>
        <w:snapToGrid w:val="0"/>
        <w:spacing w:line="360" w:lineRule="auto"/>
        <w:ind w:firstLine="420" w:firstLineChars="200"/>
        <w:jc w:val="left"/>
        <w:textAlignment w:val="baseline"/>
        <w:rPr>
          <w:rFonts w:hAnsi="宋体" w:cs="宋体"/>
          <w:b/>
          <w:color w:val="FF0000"/>
          <w:sz w:val="21"/>
          <w:szCs w:val="21"/>
          <w:u w:val="single" w:color="FF0000"/>
        </w:rPr>
      </w:pPr>
      <w:r>
        <w:rPr>
          <w:rFonts w:hint="eastAsia" w:hAnsi="宋体" w:cs="宋体"/>
          <w:sz w:val="21"/>
          <w:szCs w:val="21"/>
        </w:rPr>
        <w:t>（2）其他：</w:t>
      </w:r>
      <w:r>
        <w:rPr>
          <w:rFonts w:hint="eastAsia" w:hAnsi="宋体" w:cs="宋体"/>
          <w:b/>
          <w:color w:val="FF0000"/>
          <w:sz w:val="21"/>
          <w:szCs w:val="21"/>
          <w:u w:val="single" w:color="FF0000"/>
        </w:rPr>
        <w:t xml:space="preserve"> </w:t>
      </w:r>
      <w:r>
        <w:rPr>
          <w:rFonts w:hint="eastAsia" w:hAnsi="宋体" w:cs="宋体"/>
          <w:b/>
          <w:sz w:val="21"/>
          <w:szCs w:val="21"/>
          <w:u w:val="single" w:color="000000"/>
        </w:rPr>
        <w:t>/。</w:t>
      </w:r>
    </w:p>
    <w:p w14:paraId="0290EA79">
      <w:pPr>
        <w:snapToGrid w:val="0"/>
        <w:spacing w:line="360" w:lineRule="auto"/>
        <w:ind w:firstLine="420" w:firstLineChars="200"/>
        <w:textAlignment w:val="baseline"/>
        <w:rPr>
          <w:rFonts w:hAnsi="宋体" w:cs="宋体"/>
          <w:sz w:val="21"/>
          <w:szCs w:val="21"/>
        </w:rPr>
      </w:pPr>
      <w:bookmarkStart w:id="498" w:name="_Toc351203639"/>
      <w:r>
        <w:rPr>
          <w:rFonts w:hint="eastAsia" w:hAnsi="宋体" w:cs="宋体"/>
          <w:sz w:val="21"/>
          <w:szCs w:val="21"/>
        </w:rPr>
        <w:t>7. 工期和进度</w:t>
      </w:r>
      <w:bookmarkEnd w:id="498"/>
    </w:p>
    <w:p w14:paraId="6BE0F9B2">
      <w:pPr>
        <w:snapToGrid w:val="0"/>
        <w:spacing w:line="360" w:lineRule="auto"/>
        <w:ind w:firstLine="420" w:firstLineChars="200"/>
        <w:textAlignment w:val="baseline"/>
        <w:rPr>
          <w:rFonts w:hAnsi="宋体" w:cs="宋体"/>
          <w:sz w:val="21"/>
          <w:szCs w:val="21"/>
        </w:rPr>
      </w:pPr>
      <w:r>
        <w:rPr>
          <w:rFonts w:hint="eastAsia" w:hAnsi="宋体" w:cs="宋体"/>
          <w:sz w:val="21"/>
          <w:szCs w:val="21"/>
        </w:rPr>
        <w:t>7.1 施工组织设计</w:t>
      </w:r>
    </w:p>
    <w:p w14:paraId="7D3AB07B">
      <w:pPr>
        <w:snapToGrid w:val="0"/>
        <w:spacing w:line="360" w:lineRule="auto"/>
        <w:ind w:firstLine="420" w:firstLineChars="200"/>
        <w:jc w:val="left"/>
        <w:textAlignment w:val="baseline"/>
        <w:rPr>
          <w:rFonts w:hAnsi="宋体" w:cs="宋体"/>
          <w:kern w:val="0"/>
          <w:sz w:val="21"/>
          <w:szCs w:val="21"/>
        </w:rPr>
      </w:pPr>
      <w:r>
        <w:rPr>
          <w:rFonts w:hint="eastAsia" w:hAnsi="宋体" w:cs="宋体"/>
          <w:sz w:val="21"/>
          <w:szCs w:val="21"/>
        </w:rPr>
        <w:t>7.1.1 合</w:t>
      </w:r>
      <w:r>
        <w:rPr>
          <w:rFonts w:hint="eastAsia" w:hAnsi="宋体" w:cs="宋体"/>
          <w:kern w:val="0"/>
          <w:sz w:val="21"/>
          <w:szCs w:val="21"/>
        </w:rPr>
        <w:t>同当事人约定的施工组织设计应包括的其他内容：</w:t>
      </w:r>
      <w:r>
        <w:rPr>
          <w:rFonts w:hint="eastAsia" w:hAnsi="宋体" w:cs="宋体"/>
          <w:sz w:val="21"/>
          <w:szCs w:val="21"/>
          <w:u w:val="single" w:color="000000"/>
        </w:rPr>
        <w:t xml:space="preserve">        </w:t>
      </w:r>
      <w:r>
        <w:rPr>
          <w:rFonts w:hint="eastAsia" w:hAnsi="宋体" w:cs="宋体"/>
          <w:sz w:val="21"/>
          <w:szCs w:val="21"/>
        </w:rPr>
        <w:t>。</w:t>
      </w:r>
    </w:p>
    <w:p w14:paraId="4B856EB7">
      <w:pPr>
        <w:snapToGrid w:val="0"/>
        <w:spacing w:line="360" w:lineRule="auto"/>
        <w:ind w:firstLine="420" w:firstLineChars="200"/>
        <w:jc w:val="left"/>
        <w:textAlignment w:val="baseline"/>
        <w:rPr>
          <w:rFonts w:hAnsi="宋体" w:cs="宋体"/>
          <w:kern w:val="0"/>
          <w:sz w:val="21"/>
          <w:szCs w:val="21"/>
        </w:rPr>
      </w:pPr>
      <w:r>
        <w:rPr>
          <w:rFonts w:hint="eastAsia" w:hAnsi="宋体" w:cs="宋体"/>
          <w:sz w:val="21"/>
          <w:szCs w:val="21"/>
        </w:rPr>
        <w:t xml:space="preserve">7.1.2 </w:t>
      </w:r>
      <w:r>
        <w:rPr>
          <w:rFonts w:hint="eastAsia" w:hAnsi="宋体" w:cs="宋体"/>
          <w:kern w:val="0"/>
          <w:sz w:val="21"/>
          <w:szCs w:val="21"/>
        </w:rPr>
        <w:t>施工组织设计的提交和修改</w:t>
      </w:r>
    </w:p>
    <w:p w14:paraId="622C38DE">
      <w:pPr>
        <w:snapToGrid w:val="0"/>
        <w:spacing w:line="360" w:lineRule="auto"/>
        <w:ind w:firstLine="420" w:firstLineChars="200"/>
        <w:jc w:val="left"/>
        <w:textAlignment w:val="baseline"/>
        <w:rPr>
          <w:rFonts w:hAnsi="宋体" w:cs="宋体"/>
          <w:b/>
          <w:sz w:val="21"/>
          <w:szCs w:val="21"/>
          <w:u w:val="single"/>
        </w:rPr>
      </w:pPr>
      <w:r>
        <w:rPr>
          <w:rFonts w:hint="eastAsia" w:hAnsi="宋体" w:cs="宋体"/>
          <w:kern w:val="0"/>
          <w:sz w:val="21"/>
          <w:szCs w:val="21"/>
        </w:rPr>
        <w:t>承包人提交详细施工组织设计的期限的约定：</w:t>
      </w:r>
      <w:r>
        <w:rPr>
          <w:rFonts w:hint="eastAsia" w:hAnsi="宋体" w:cs="宋体"/>
          <w:b/>
          <w:sz w:val="21"/>
          <w:szCs w:val="21"/>
          <w:u w:val="single" w:color="000000"/>
        </w:rPr>
        <w:t>合同签订后（</w:t>
      </w:r>
      <w:r>
        <w:rPr>
          <w:rFonts w:hAnsi="宋体" w:cs="宋体"/>
          <w:b/>
          <w:sz w:val="21"/>
          <w:szCs w:val="21"/>
          <w:u w:val="single" w:color="000000"/>
        </w:rPr>
        <w:t>5</w:t>
      </w:r>
      <w:r>
        <w:rPr>
          <w:rFonts w:hint="eastAsia" w:hAnsi="宋体" w:cs="宋体"/>
          <w:b/>
          <w:sz w:val="21"/>
          <w:szCs w:val="21"/>
          <w:u w:val="single" w:color="000000"/>
        </w:rPr>
        <w:t>）天内提供</w:t>
      </w:r>
      <w:r>
        <w:rPr>
          <w:rFonts w:hint="eastAsia" w:hAnsi="宋体" w:cs="宋体"/>
          <w:b/>
          <w:kern w:val="0"/>
          <w:sz w:val="21"/>
          <w:szCs w:val="21"/>
          <w:u w:val="single" w:color="000000"/>
        </w:rPr>
        <w:t>详细</w:t>
      </w:r>
      <w:r>
        <w:rPr>
          <w:rFonts w:hint="eastAsia" w:hAnsi="宋体" w:cs="宋体"/>
          <w:b/>
          <w:sz w:val="21"/>
          <w:szCs w:val="21"/>
          <w:u w:val="single" w:color="000000"/>
        </w:rPr>
        <w:t>施工组织设计（施工方案）和进度计划。</w:t>
      </w:r>
    </w:p>
    <w:p w14:paraId="1EF8971C">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发包人和监理人在收到详细的施工组织设计后确认或提出修改意见的期限：</w:t>
      </w:r>
      <w:r>
        <w:rPr>
          <w:rFonts w:hint="eastAsia" w:hAnsi="宋体" w:cs="宋体"/>
          <w:b/>
          <w:sz w:val="21"/>
          <w:szCs w:val="21"/>
          <w:u w:val="single" w:color="000000"/>
        </w:rPr>
        <w:t>收到详细的施工组织设计后</w:t>
      </w:r>
      <w:r>
        <w:rPr>
          <w:rFonts w:hAnsi="宋体" w:cs="宋体"/>
          <w:b/>
          <w:sz w:val="21"/>
          <w:szCs w:val="21"/>
          <w:u w:val="single" w:color="000000"/>
        </w:rPr>
        <w:t>7</w:t>
      </w:r>
      <w:r>
        <w:rPr>
          <w:rFonts w:hint="eastAsia" w:hAnsi="宋体" w:cs="宋体"/>
          <w:b/>
          <w:sz w:val="21"/>
          <w:szCs w:val="21"/>
          <w:u w:val="single" w:color="000000"/>
        </w:rPr>
        <w:t xml:space="preserve"> 日内。</w:t>
      </w:r>
    </w:p>
    <w:p w14:paraId="1D6BE706">
      <w:pPr>
        <w:snapToGrid w:val="0"/>
        <w:spacing w:line="360" w:lineRule="auto"/>
        <w:ind w:firstLine="420" w:firstLineChars="200"/>
        <w:textAlignment w:val="baseline"/>
        <w:rPr>
          <w:rFonts w:hAnsi="宋体" w:cs="宋体"/>
          <w:sz w:val="21"/>
          <w:szCs w:val="21"/>
        </w:rPr>
      </w:pPr>
      <w:r>
        <w:rPr>
          <w:rFonts w:hint="eastAsia" w:hAnsi="宋体" w:cs="宋体"/>
          <w:sz w:val="21"/>
          <w:szCs w:val="21"/>
        </w:rPr>
        <w:t>7.2 施工进度计划</w:t>
      </w:r>
    </w:p>
    <w:p w14:paraId="472AD56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7.2.2 施工进度计划的修订</w:t>
      </w:r>
    </w:p>
    <w:p w14:paraId="2E0C5688">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发包人和监理人在收到修订的施工进度计划后确认或提出修改意见的期限：</w:t>
      </w:r>
      <w:r>
        <w:rPr>
          <w:rFonts w:hint="eastAsia" w:hAnsi="宋体" w:cs="宋体"/>
          <w:b/>
          <w:sz w:val="21"/>
          <w:szCs w:val="21"/>
          <w:u w:val="single" w:color="000000"/>
        </w:rPr>
        <w:t xml:space="preserve"> 收到修订的施工进度计划后</w:t>
      </w:r>
      <w:r>
        <w:rPr>
          <w:rFonts w:hAnsi="宋体" w:cs="宋体"/>
          <w:b/>
          <w:sz w:val="21"/>
          <w:szCs w:val="21"/>
          <w:u w:val="single" w:color="000000"/>
        </w:rPr>
        <w:t>7</w:t>
      </w:r>
      <w:r>
        <w:rPr>
          <w:rFonts w:hint="eastAsia" w:hAnsi="宋体" w:cs="宋体"/>
          <w:b/>
          <w:sz w:val="21"/>
          <w:szCs w:val="21"/>
          <w:u w:val="single" w:color="000000"/>
        </w:rPr>
        <w:t>日内。</w:t>
      </w:r>
    </w:p>
    <w:p w14:paraId="75100E04">
      <w:pPr>
        <w:snapToGrid w:val="0"/>
        <w:spacing w:line="360" w:lineRule="auto"/>
        <w:ind w:firstLine="420" w:firstLineChars="200"/>
        <w:textAlignment w:val="baseline"/>
        <w:rPr>
          <w:rFonts w:hAnsi="宋体" w:cs="宋体"/>
          <w:sz w:val="21"/>
          <w:szCs w:val="21"/>
        </w:rPr>
      </w:pPr>
      <w:r>
        <w:rPr>
          <w:rFonts w:hint="eastAsia" w:hAnsi="宋体" w:cs="宋体"/>
          <w:sz w:val="21"/>
          <w:szCs w:val="21"/>
        </w:rPr>
        <w:t>7.3 开工</w:t>
      </w:r>
    </w:p>
    <w:p w14:paraId="0E9B30B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7.3.1 开工准备</w:t>
      </w:r>
    </w:p>
    <w:p w14:paraId="55B866EC">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关于承包人提交</w:t>
      </w:r>
      <w:r>
        <w:rPr>
          <w:rFonts w:hint="eastAsia" w:hAnsi="宋体" w:cs="宋体"/>
          <w:kern w:val="0"/>
          <w:sz w:val="21"/>
          <w:szCs w:val="21"/>
        </w:rPr>
        <w:t>工程开工报审表的期限：</w:t>
      </w:r>
      <w:r>
        <w:rPr>
          <w:rFonts w:hint="eastAsia" w:hAnsi="宋体" w:cs="宋体"/>
          <w:b/>
          <w:sz w:val="21"/>
          <w:szCs w:val="21"/>
          <w:u w:val="single" w:color="000000"/>
        </w:rPr>
        <w:t>具备开工条件后 48 小时内 。</w:t>
      </w:r>
    </w:p>
    <w:p w14:paraId="0EE3017D">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关于发包人应完成的其他开工准备工作及期限：</w:t>
      </w:r>
      <w:r>
        <w:rPr>
          <w:rFonts w:hint="eastAsia" w:hAnsi="宋体" w:cs="宋体"/>
          <w:b/>
          <w:sz w:val="21"/>
          <w:szCs w:val="21"/>
          <w:u w:val="single" w:color="000000"/>
        </w:rPr>
        <w:t>具备开工条件后 48 小时内  。</w:t>
      </w:r>
    </w:p>
    <w:p w14:paraId="43EA23A8">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关于承包人应完成的其他开工准备工作及期限：</w:t>
      </w:r>
      <w:r>
        <w:rPr>
          <w:rFonts w:hint="eastAsia" w:hAnsi="宋体" w:cs="宋体"/>
          <w:b/>
          <w:sz w:val="21"/>
          <w:szCs w:val="21"/>
          <w:u w:val="single" w:color="000000"/>
        </w:rPr>
        <w:t>具备开工条件后 48 小时内。</w:t>
      </w:r>
    </w:p>
    <w:p w14:paraId="27225EF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7.3.2开工通知</w:t>
      </w:r>
    </w:p>
    <w:p w14:paraId="798CE921">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因发包人原因造成监理人未能在计划开工日期之日起</w:t>
      </w:r>
      <w:r>
        <w:rPr>
          <w:rFonts w:hint="eastAsia" w:hAnsi="宋体" w:cs="宋体"/>
          <w:sz w:val="21"/>
          <w:szCs w:val="21"/>
          <w:u w:val="single" w:color="000000"/>
        </w:rPr>
        <w:t xml:space="preserve"> 90  </w:t>
      </w:r>
      <w:r>
        <w:rPr>
          <w:rFonts w:hint="eastAsia" w:hAnsi="宋体" w:cs="宋体"/>
          <w:sz w:val="21"/>
          <w:szCs w:val="21"/>
        </w:rPr>
        <w:t>天内发出开工通知的，承包人有权提出价格调整要求，或者解除合同。</w:t>
      </w:r>
    </w:p>
    <w:p w14:paraId="1D84CEEA">
      <w:pPr>
        <w:snapToGrid w:val="0"/>
        <w:spacing w:line="360" w:lineRule="auto"/>
        <w:ind w:firstLine="420" w:firstLineChars="200"/>
        <w:textAlignment w:val="baseline"/>
        <w:rPr>
          <w:rFonts w:hAnsi="宋体" w:cs="宋体"/>
          <w:sz w:val="21"/>
          <w:szCs w:val="21"/>
        </w:rPr>
      </w:pPr>
      <w:r>
        <w:rPr>
          <w:rFonts w:hint="eastAsia" w:hAnsi="宋体" w:cs="宋体"/>
          <w:sz w:val="21"/>
          <w:szCs w:val="21"/>
        </w:rPr>
        <w:t>7.4 测量放线</w:t>
      </w:r>
    </w:p>
    <w:p w14:paraId="18782931">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7.4.1发包人通过监理人向承包人提供测量基准点、基准线和水准点及其书面资料的期限：</w:t>
      </w:r>
      <w:r>
        <w:rPr>
          <w:rFonts w:hint="eastAsia" w:hAnsi="宋体" w:cs="宋体"/>
          <w:b/>
          <w:sz w:val="21"/>
          <w:szCs w:val="21"/>
          <w:u w:val="single" w:color="000000"/>
        </w:rPr>
        <w:t xml:space="preserve">  按通用条款约定  </w:t>
      </w:r>
      <w:r>
        <w:rPr>
          <w:rFonts w:hint="eastAsia" w:hAnsi="宋体" w:cs="宋体"/>
          <w:sz w:val="21"/>
          <w:szCs w:val="21"/>
        </w:rPr>
        <w:t>。</w:t>
      </w:r>
    </w:p>
    <w:p w14:paraId="31EBCA1B">
      <w:pPr>
        <w:snapToGrid w:val="0"/>
        <w:spacing w:line="360" w:lineRule="auto"/>
        <w:ind w:firstLine="420" w:firstLineChars="200"/>
        <w:textAlignment w:val="baseline"/>
        <w:rPr>
          <w:rFonts w:hAnsi="宋体" w:cs="宋体"/>
          <w:sz w:val="21"/>
          <w:szCs w:val="21"/>
        </w:rPr>
      </w:pPr>
      <w:r>
        <w:rPr>
          <w:rFonts w:hint="eastAsia" w:hAnsi="宋体" w:cs="宋体"/>
          <w:sz w:val="21"/>
          <w:szCs w:val="21"/>
        </w:rPr>
        <w:t>7.5 工期延误</w:t>
      </w:r>
    </w:p>
    <w:p w14:paraId="05BC0A06">
      <w:pPr>
        <w:snapToGrid w:val="0"/>
        <w:spacing w:line="360" w:lineRule="auto"/>
        <w:ind w:firstLine="420" w:firstLineChars="200"/>
        <w:textAlignment w:val="baseline"/>
        <w:rPr>
          <w:rFonts w:hint="eastAsia" w:hAnsi="宋体" w:cs="宋体"/>
          <w:sz w:val="21"/>
          <w:szCs w:val="21"/>
          <w:u w:val="single"/>
        </w:rPr>
      </w:pPr>
      <w:r>
        <w:rPr>
          <w:rFonts w:hint="eastAsia" w:hAnsi="宋体" w:cs="宋体"/>
          <w:sz w:val="21"/>
          <w:szCs w:val="21"/>
          <w:u w:val="single"/>
        </w:rPr>
        <w:t>（1）本项目承包人需自行考虑因国际化公共活动，政府重要会议、活动、检查或其他特殊情况等，如亚运会、中高考、行业检查等各种影响因素，不得以上述原因为理由，提出工期增加和费用增加事宜，相关费用已计入合同总价款中，不得因此要求发包人给予任何费用补偿。</w:t>
      </w:r>
    </w:p>
    <w:p w14:paraId="6D8A5559">
      <w:pPr>
        <w:snapToGrid w:val="0"/>
        <w:spacing w:line="360" w:lineRule="auto"/>
        <w:ind w:firstLine="420" w:firstLineChars="200"/>
        <w:textAlignment w:val="baseline"/>
        <w:rPr>
          <w:rFonts w:hint="eastAsia" w:hAnsi="宋体" w:cs="宋体"/>
          <w:sz w:val="21"/>
          <w:szCs w:val="21"/>
          <w:u w:val="single"/>
        </w:rPr>
      </w:pPr>
      <w:r>
        <w:rPr>
          <w:rFonts w:hint="eastAsia" w:hAnsi="宋体" w:cs="宋体"/>
          <w:sz w:val="21"/>
          <w:szCs w:val="21"/>
          <w:u w:val="single"/>
        </w:rPr>
        <w:t>（2）若政府部门以任何形式发布相关停工通知的，承包人必须无条件服从要求进行停工，由此产生的组织、技术措施增加费，人员、机械窝工费及由此产生的相关全部费用（除政策文件规定调整外，或若有上级主管部门相关文件要求的，则按文件要求执行）已综合考虑并包含在合同总价款中，费用不予调整，同时停工工期给予顺延。</w:t>
      </w:r>
    </w:p>
    <w:p w14:paraId="299A50D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7.5.1 因发包人原因导致工期延误</w:t>
      </w:r>
    </w:p>
    <w:p w14:paraId="172D566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（7）因发包人原因导致工期延误的其他情形：</w:t>
      </w:r>
    </w:p>
    <w:p w14:paraId="6B5C7066">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①重大设计变更引起的工期延误                        </w:t>
      </w:r>
      <w:r>
        <w:rPr>
          <w:rFonts w:hint="eastAsia" w:hAnsi="宋体" w:cs="宋体"/>
          <w:b/>
          <w:sz w:val="21"/>
          <w:szCs w:val="21"/>
        </w:rPr>
        <w:t>；</w:t>
      </w:r>
    </w:p>
    <w:p w14:paraId="5B7A2175">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②其他：               /                            </w:t>
      </w:r>
      <w:r>
        <w:rPr>
          <w:rFonts w:hint="eastAsia" w:hAnsi="宋体" w:cs="宋体"/>
          <w:b/>
          <w:sz w:val="21"/>
          <w:szCs w:val="21"/>
        </w:rPr>
        <w:t>。</w:t>
      </w:r>
    </w:p>
    <w:p w14:paraId="35FB73D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w:t>
      </w:r>
      <w:bookmarkStart w:id="499" w:name="_Toc304295548"/>
      <w:bookmarkStart w:id="500" w:name="_Toc297216177"/>
      <w:bookmarkStart w:id="501" w:name="_Toc297123518"/>
      <w:bookmarkStart w:id="502" w:name="_Toc300934970"/>
      <w:bookmarkStart w:id="503" w:name="_Toc303539127"/>
      <w:r>
        <w:rPr>
          <w:rFonts w:hint="eastAsia" w:hAnsi="宋体" w:cs="宋体"/>
          <w:sz w:val="21"/>
          <w:szCs w:val="21"/>
        </w:rPr>
        <w:t>.5.2 因承包人原因导致工期延误</w:t>
      </w:r>
    </w:p>
    <w:p w14:paraId="2C08C17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因</w:t>
      </w:r>
      <w:bookmarkStart w:id="504" w:name="_Toc312678013"/>
      <w:bookmarkStart w:id="505" w:name="_Toc312677487"/>
      <w:r>
        <w:rPr>
          <w:rFonts w:hint="eastAsia" w:hAnsi="宋体" w:cs="宋体"/>
          <w:sz w:val="21"/>
          <w:szCs w:val="21"/>
        </w:rPr>
        <w:t>承包人原因造成工期延误，逾期竣工违约金的计算方法为：</w:t>
      </w:r>
      <w:r>
        <w:rPr>
          <w:rFonts w:hint="eastAsia" w:hAnsi="宋体" w:cs="宋体"/>
          <w:sz w:val="21"/>
          <w:szCs w:val="21"/>
          <w:u w:val="single" w:color="000000"/>
        </w:rPr>
        <w:t xml:space="preserve">  每延期一天，承包人应当向发包人支付签约合同款的万分之二的违约金</w:t>
      </w:r>
      <w:r>
        <w:rPr>
          <w:rFonts w:hint="eastAsia" w:hAnsi="宋体" w:cs="宋体"/>
          <w:sz w:val="21"/>
          <w:szCs w:val="21"/>
        </w:rPr>
        <w:t>。</w:t>
      </w:r>
      <w:bookmarkEnd w:id="499"/>
      <w:bookmarkEnd w:id="500"/>
      <w:bookmarkEnd w:id="501"/>
      <w:bookmarkEnd w:id="502"/>
      <w:bookmarkEnd w:id="503"/>
      <w:bookmarkEnd w:id="504"/>
      <w:bookmarkEnd w:id="505"/>
    </w:p>
    <w:p w14:paraId="4DCE4A2A">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 xml:space="preserve">    因承包人原因造成工期延误，逾期竣工违约金的上限：</w:t>
      </w:r>
      <w:r>
        <w:rPr>
          <w:rFonts w:hint="eastAsia" w:hAnsi="宋体" w:cs="宋体"/>
          <w:sz w:val="21"/>
          <w:szCs w:val="21"/>
          <w:u w:val="single" w:color="000000"/>
        </w:rPr>
        <w:t>上限为合同协议书中签约合同价的30%，发包人按施工进度计划检查，确定承包人不能按期完成，也无能力采取措施完成的，发包人有权将该工程指定其他单位施工，其发生费用由承包人承担，承包人应当承担逾期竣工违约金，若由此给发包人造成的损失大于违约金金额的，则承包人应当补足赔偿发包人的损失。</w:t>
      </w:r>
    </w:p>
    <w:p w14:paraId="4A55E58D">
      <w:pPr>
        <w:snapToGrid w:val="0"/>
        <w:spacing w:line="360" w:lineRule="auto"/>
        <w:ind w:firstLine="420" w:firstLineChars="200"/>
        <w:textAlignment w:val="baseline"/>
        <w:rPr>
          <w:rFonts w:hAnsi="宋体" w:cs="宋体"/>
          <w:sz w:val="21"/>
          <w:szCs w:val="21"/>
        </w:rPr>
      </w:pPr>
      <w:r>
        <w:rPr>
          <w:rFonts w:hint="eastAsia" w:hAnsi="宋体" w:cs="宋体"/>
          <w:sz w:val="21"/>
          <w:szCs w:val="21"/>
        </w:rPr>
        <w:t>7</w:t>
      </w:r>
      <w:bookmarkStart w:id="506" w:name="_Toc297216178"/>
      <w:bookmarkStart w:id="507" w:name="_Toc303539128"/>
      <w:bookmarkStart w:id="508" w:name="_Toc297123519"/>
      <w:bookmarkStart w:id="509" w:name="_Toc312678015"/>
      <w:bookmarkStart w:id="510" w:name="_Toc300934971"/>
      <w:bookmarkStart w:id="511" w:name="_Toc304295549"/>
      <w:r>
        <w:rPr>
          <w:rFonts w:hint="eastAsia" w:hAnsi="宋体" w:cs="宋体"/>
          <w:sz w:val="21"/>
          <w:szCs w:val="21"/>
        </w:rPr>
        <w:t>.6 不</w:t>
      </w:r>
      <w:bookmarkEnd w:id="506"/>
      <w:bookmarkEnd w:id="507"/>
      <w:bookmarkEnd w:id="508"/>
      <w:bookmarkEnd w:id="509"/>
      <w:bookmarkEnd w:id="510"/>
      <w:bookmarkEnd w:id="511"/>
      <w:r>
        <w:rPr>
          <w:rFonts w:hint="eastAsia" w:hAnsi="宋体" w:cs="宋体"/>
          <w:sz w:val="21"/>
          <w:szCs w:val="21"/>
        </w:rPr>
        <w:t>利物质条件</w:t>
      </w:r>
    </w:p>
    <w:p w14:paraId="1B0784C7">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不利物质条件的其他情形和有关约定：</w:t>
      </w:r>
    </w:p>
    <w:p w14:paraId="273ECF9C">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（1）施工场地周围地下管线                            </w:t>
      </w:r>
      <w:r>
        <w:rPr>
          <w:rFonts w:hint="eastAsia" w:hAnsi="宋体" w:cs="宋体"/>
          <w:b/>
          <w:sz w:val="21"/>
          <w:szCs w:val="21"/>
        </w:rPr>
        <w:t>；</w:t>
      </w:r>
    </w:p>
    <w:p w14:paraId="1BC97010">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（2）地下障碍物和污染物                              </w:t>
      </w:r>
      <w:r>
        <w:rPr>
          <w:rFonts w:hint="eastAsia" w:hAnsi="宋体" w:cs="宋体"/>
          <w:b/>
          <w:sz w:val="21"/>
          <w:szCs w:val="21"/>
        </w:rPr>
        <w:t>；</w:t>
      </w:r>
    </w:p>
    <w:p w14:paraId="2B73F9B9">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（3）邻近建筑物、构筑物的保护要求                    </w:t>
      </w:r>
      <w:r>
        <w:rPr>
          <w:rFonts w:hint="eastAsia" w:hAnsi="宋体" w:cs="宋体"/>
          <w:b/>
          <w:sz w:val="21"/>
          <w:szCs w:val="21"/>
        </w:rPr>
        <w:t>；</w:t>
      </w:r>
    </w:p>
    <w:p w14:paraId="1FE3B0D2">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（4）其他                                            </w:t>
      </w:r>
      <w:r>
        <w:rPr>
          <w:rFonts w:hint="eastAsia" w:hAnsi="宋体" w:cs="宋体"/>
          <w:b/>
          <w:sz w:val="21"/>
          <w:szCs w:val="21"/>
        </w:rPr>
        <w:t>。</w:t>
      </w:r>
    </w:p>
    <w:p w14:paraId="2F76C040">
      <w:pPr>
        <w:snapToGrid w:val="0"/>
        <w:spacing w:line="360" w:lineRule="auto"/>
        <w:ind w:firstLine="420" w:firstLineChars="200"/>
        <w:textAlignment w:val="baseline"/>
        <w:rPr>
          <w:rFonts w:hAnsi="宋体" w:cs="宋体"/>
          <w:sz w:val="21"/>
          <w:szCs w:val="21"/>
        </w:rPr>
      </w:pPr>
      <w:r>
        <w:rPr>
          <w:rFonts w:hint="eastAsia" w:hAnsi="宋体" w:cs="宋体"/>
          <w:sz w:val="21"/>
          <w:szCs w:val="21"/>
        </w:rPr>
        <w:t>7.7异常恶劣的气候条件</w:t>
      </w:r>
    </w:p>
    <w:p w14:paraId="245466D0">
      <w:pPr>
        <w:snapToGrid w:val="0"/>
        <w:spacing w:line="360" w:lineRule="auto"/>
        <w:ind w:firstLine="420" w:firstLineChars="200"/>
        <w:jc w:val="left"/>
        <w:textAlignment w:val="baseline"/>
        <w:rPr>
          <w:rFonts w:hAnsi="宋体" w:cs="宋体"/>
          <w:b/>
          <w:kern w:val="0"/>
          <w:sz w:val="21"/>
          <w:szCs w:val="21"/>
        </w:rPr>
      </w:pPr>
      <w:r>
        <w:rPr>
          <w:rFonts w:hint="eastAsia" w:hAnsi="宋体" w:cs="宋体"/>
          <w:sz w:val="21"/>
          <w:szCs w:val="21"/>
        </w:rPr>
        <w:t>发包人和承包人同意以下情形视为异常恶劣的气候条件：</w:t>
      </w:r>
    </w:p>
    <w:p w14:paraId="4662B152">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（1）日最高气温达到40 度及以上的天气 ；</w:t>
      </w:r>
    </w:p>
    <w:p w14:paraId="6938AD94">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（2）启动台风橙色及以上预警的天气</w:t>
      </w:r>
    </w:p>
    <w:p w14:paraId="25393606">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（3）启动防汛预案一级响应的天气  。</w:t>
      </w:r>
    </w:p>
    <w:p w14:paraId="0B36E062">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（4） 启动防冻预案一级响应的天气 ；</w:t>
      </w:r>
    </w:p>
    <w:p w14:paraId="108D0DDD">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（5）其他：</w:t>
      </w:r>
    </w:p>
    <w:p w14:paraId="7BAC63E8">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7.9 提前竣工的奖励</w:t>
      </w:r>
    </w:p>
    <w:p w14:paraId="084595FB">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7.9.2提前竣工的奖励</w:t>
      </w:r>
      <w:r>
        <w:rPr>
          <w:rFonts w:hint="eastAsia" w:hAnsi="宋体" w:cs="宋体"/>
          <w:b/>
          <w:sz w:val="21"/>
          <w:szCs w:val="21"/>
          <w:u w:val="single" w:color="000000"/>
        </w:rPr>
        <w:t xml:space="preserve">：无 </w:t>
      </w:r>
    </w:p>
    <w:p w14:paraId="41701B0D">
      <w:pPr>
        <w:snapToGrid w:val="0"/>
        <w:spacing w:line="360" w:lineRule="auto"/>
        <w:ind w:firstLine="420" w:firstLineChars="200"/>
        <w:textAlignment w:val="baseline"/>
        <w:rPr>
          <w:rFonts w:hAnsi="宋体" w:cs="宋体"/>
          <w:sz w:val="21"/>
          <w:szCs w:val="21"/>
        </w:rPr>
      </w:pPr>
      <w:bookmarkStart w:id="512" w:name="_Toc351203640"/>
      <w:r>
        <w:rPr>
          <w:rFonts w:hint="eastAsia" w:hAnsi="宋体" w:cs="宋体"/>
          <w:sz w:val="21"/>
          <w:szCs w:val="21"/>
        </w:rPr>
        <w:t>8. 材料与设备</w:t>
      </w:r>
      <w:bookmarkEnd w:id="512"/>
    </w:p>
    <w:p w14:paraId="41117E63">
      <w:pPr>
        <w:snapToGrid w:val="0"/>
        <w:spacing w:line="360" w:lineRule="auto"/>
        <w:ind w:firstLine="420" w:firstLineChars="200"/>
        <w:textAlignment w:val="baseline"/>
        <w:rPr>
          <w:rFonts w:hAnsi="宋体" w:cs="宋体"/>
          <w:sz w:val="21"/>
          <w:szCs w:val="21"/>
        </w:rPr>
      </w:pPr>
      <w:r>
        <w:rPr>
          <w:rFonts w:hint="eastAsia" w:hAnsi="宋体" w:cs="宋体"/>
          <w:sz w:val="21"/>
          <w:szCs w:val="21"/>
        </w:rPr>
        <w:t>8</w:t>
      </w:r>
      <w:bookmarkStart w:id="513" w:name="_Toc280868655"/>
      <w:bookmarkStart w:id="514" w:name="_Toc280868656"/>
      <w:bookmarkStart w:id="515" w:name="_Toc267251424"/>
      <w:r>
        <w:rPr>
          <w:rFonts w:hint="eastAsia" w:hAnsi="宋体" w:cs="宋体"/>
          <w:sz w:val="21"/>
          <w:szCs w:val="21"/>
        </w:rPr>
        <w:t>.4材料与工程设备的保管与使用</w:t>
      </w:r>
    </w:p>
    <w:p w14:paraId="0B398D86">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8</w:t>
      </w:r>
      <w:bookmarkStart w:id="516" w:name="_Toc292559373"/>
      <w:bookmarkStart w:id="517" w:name="_Toc292559878"/>
      <w:r>
        <w:rPr>
          <w:rFonts w:hint="eastAsia" w:hAnsi="宋体" w:cs="宋体"/>
          <w:sz w:val="21"/>
          <w:szCs w:val="21"/>
        </w:rPr>
        <w:t>.4.1发包人供应的材料设备的保管费用的承担：</w:t>
      </w:r>
      <w:r>
        <w:rPr>
          <w:rFonts w:hint="eastAsia" w:hAnsi="宋体" w:cs="宋体"/>
          <w:b/>
          <w:sz w:val="21"/>
          <w:szCs w:val="21"/>
          <w:u w:val="single" w:color="000000"/>
        </w:rPr>
        <w:t>由承包人承担。</w:t>
      </w:r>
      <w:bookmarkEnd w:id="516"/>
      <w:bookmarkEnd w:id="517"/>
    </w:p>
    <w:p w14:paraId="7EDB74B7">
      <w:pPr>
        <w:snapToGrid w:val="0"/>
        <w:spacing w:line="360" w:lineRule="auto"/>
        <w:ind w:firstLine="420" w:firstLineChars="200"/>
        <w:textAlignment w:val="baseline"/>
        <w:rPr>
          <w:rFonts w:hAnsi="宋体" w:cs="宋体"/>
          <w:sz w:val="21"/>
          <w:szCs w:val="21"/>
        </w:rPr>
      </w:pPr>
      <w:r>
        <w:rPr>
          <w:rFonts w:hint="eastAsia" w:hAnsi="宋体" w:cs="宋体"/>
          <w:sz w:val="21"/>
          <w:szCs w:val="21"/>
        </w:rPr>
        <w:t>8.6 样品</w:t>
      </w:r>
    </w:p>
    <w:p w14:paraId="3FABDF6E">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8.6.1样品的报送与封存</w:t>
      </w:r>
    </w:p>
    <w:p w14:paraId="301D49AF">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需要承包人报送样品的材料或工程设备，样品的种类、名称、规格、数量要求：</w:t>
      </w:r>
      <w:r>
        <w:rPr>
          <w:rFonts w:hint="eastAsia" w:hAnsi="宋体" w:cs="宋体"/>
          <w:b/>
          <w:sz w:val="21"/>
          <w:szCs w:val="21"/>
          <w:u w:val="single" w:color="000000"/>
        </w:rPr>
        <w:t xml:space="preserve">按相关规范及发包人、监理人及设计有关要求  </w:t>
      </w:r>
      <w:r>
        <w:rPr>
          <w:rFonts w:hint="eastAsia" w:hAnsi="宋体" w:cs="宋体"/>
          <w:sz w:val="21"/>
          <w:szCs w:val="21"/>
          <w:u w:val="single" w:color="000000"/>
        </w:rPr>
        <w:t xml:space="preserve"> </w:t>
      </w:r>
      <w:r>
        <w:rPr>
          <w:rFonts w:hint="eastAsia" w:hAnsi="宋体" w:cs="宋体"/>
          <w:sz w:val="21"/>
          <w:szCs w:val="21"/>
        </w:rPr>
        <w:t>。</w:t>
      </w:r>
    </w:p>
    <w:p w14:paraId="5B361FC4">
      <w:pPr>
        <w:snapToGrid w:val="0"/>
        <w:spacing w:line="360" w:lineRule="auto"/>
        <w:ind w:firstLine="420" w:firstLineChars="200"/>
        <w:textAlignment w:val="baseline"/>
        <w:rPr>
          <w:rFonts w:hAnsi="宋体" w:cs="宋体"/>
          <w:sz w:val="21"/>
          <w:szCs w:val="21"/>
        </w:rPr>
      </w:pPr>
      <w:r>
        <w:rPr>
          <w:rFonts w:hint="eastAsia" w:hAnsi="宋体" w:cs="宋体"/>
          <w:sz w:val="21"/>
          <w:szCs w:val="21"/>
        </w:rPr>
        <w:t>8.8 施工设备和临时设施</w:t>
      </w:r>
    </w:p>
    <w:p w14:paraId="7AFF6E3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8.8.1 承包人提供的施工设备和临时设施</w:t>
      </w:r>
    </w:p>
    <w:p w14:paraId="06567B58">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关于修建临时设施费用承担的约定：</w:t>
      </w:r>
      <w:r>
        <w:rPr>
          <w:rFonts w:hint="eastAsia" w:hAnsi="宋体" w:cs="宋体"/>
          <w:b/>
          <w:sz w:val="21"/>
          <w:szCs w:val="21"/>
          <w:u w:val="single" w:color="000000"/>
        </w:rPr>
        <w:t xml:space="preserve">由承包人自行承担   </w:t>
      </w:r>
    </w:p>
    <w:p w14:paraId="6EC3C67D">
      <w:pPr>
        <w:snapToGrid w:val="0"/>
        <w:spacing w:line="360" w:lineRule="auto"/>
        <w:ind w:firstLine="420" w:firstLineChars="200"/>
        <w:textAlignment w:val="baseline"/>
        <w:rPr>
          <w:rFonts w:hAnsi="宋体" w:cs="宋体"/>
          <w:sz w:val="21"/>
          <w:szCs w:val="21"/>
        </w:rPr>
      </w:pPr>
      <w:bookmarkStart w:id="518" w:name="_Toc351203641"/>
      <w:r>
        <w:rPr>
          <w:rFonts w:hint="eastAsia" w:hAnsi="宋体" w:cs="宋体"/>
          <w:sz w:val="21"/>
          <w:szCs w:val="21"/>
        </w:rPr>
        <w:t>9</w:t>
      </w:r>
      <w:bookmarkEnd w:id="513"/>
      <w:bookmarkEnd w:id="514"/>
      <w:bookmarkEnd w:id="515"/>
      <w:bookmarkStart w:id="519" w:name="_Toc296347172"/>
      <w:bookmarkStart w:id="520" w:name="_Toc292559883"/>
      <w:bookmarkStart w:id="521" w:name="_Toc296346674"/>
      <w:bookmarkStart w:id="522" w:name="_Toc292559378"/>
      <w:bookmarkStart w:id="523" w:name="_Toc296891213"/>
      <w:bookmarkStart w:id="524" w:name="_Toc296891001"/>
      <w:bookmarkStart w:id="525" w:name="_Toc267251427"/>
      <w:bookmarkStart w:id="526" w:name="_Toc297048359"/>
      <w:bookmarkStart w:id="527" w:name="_Toc296944512"/>
      <w:bookmarkStart w:id="528" w:name="_Toc297120473"/>
      <w:bookmarkStart w:id="529" w:name="_Toc296503173"/>
      <w:bookmarkStart w:id="530" w:name="_Toc267251428"/>
      <w:r>
        <w:rPr>
          <w:rFonts w:hint="eastAsia" w:hAnsi="宋体" w:cs="宋体"/>
          <w:sz w:val="21"/>
          <w:szCs w:val="21"/>
        </w:rPr>
        <w:t>. 试验与检验</w:t>
      </w:r>
      <w:bookmarkEnd w:id="518"/>
    </w:p>
    <w:p w14:paraId="7E4F6174">
      <w:pPr>
        <w:snapToGrid w:val="0"/>
        <w:spacing w:line="360" w:lineRule="auto"/>
        <w:ind w:firstLine="420" w:firstLineChars="200"/>
        <w:textAlignment w:val="baseline"/>
        <w:rPr>
          <w:rFonts w:hAnsi="宋体" w:cs="宋体"/>
          <w:sz w:val="21"/>
          <w:szCs w:val="21"/>
        </w:rPr>
      </w:pPr>
      <w:r>
        <w:rPr>
          <w:rFonts w:hint="eastAsia" w:hAnsi="宋体" w:cs="宋体"/>
          <w:sz w:val="21"/>
          <w:szCs w:val="21"/>
        </w:rPr>
        <w:t>9.1试验设备与试验人员</w:t>
      </w:r>
    </w:p>
    <w:p w14:paraId="2686667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9</w:t>
      </w:r>
      <w:bookmarkStart w:id="531" w:name="_Toc312677497"/>
      <w:bookmarkStart w:id="532" w:name="_Toc312678023"/>
      <w:bookmarkStart w:id="533" w:name="_Toc304295561"/>
      <w:bookmarkStart w:id="534" w:name="_Toc297216194"/>
      <w:bookmarkStart w:id="535" w:name="_Toc303539141"/>
      <w:bookmarkStart w:id="536" w:name="_Toc297123535"/>
      <w:bookmarkStart w:id="537" w:name="_Toc300934984"/>
      <w:r>
        <w:rPr>
          <w:rFonts w:hint="eastAsia" w:hAnsi="宋体" w:cs="宋体"/>
          <w:sz w:val="21"/>
          <w:szCs w:val="21"/>
        </w:rPr>
        <w:t>.1.2 试验设备</w:t>
      </w:r>
    </w:p>
    <w:p w14:paraId="3438F5E5">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施工现场需要配置的试验场所：</w:t>
      </w:r>
      <w:bookmarkEnd w:id="531"/>
      <w:bookmarkEnd w:id="532"/>
      <w:bookmarkEnd w:id="533"/>
      <w:bookmarkEnd w:id="534"/>
      <w:bookmarkEnd w:id="535"/>
      <w:bookmarkEnd w:id="536"/>
      <w:bookmarkEnd w:id="537"/>
      <w:r>
        <w:rPr>
          <w:rFonts w:hint="eastAsia" w:hAnsi="宋体" w:cs="宋体"/>
          <w:b/>
          <w:sz w:val="21"/>
          <w:szCs w:val="21"/>
          <w:u w:val="single" w:color="000000"/>
        </w:rPr>
        <w:t xml:space="preserve">配置符合相关规范要求的试验场所 。 </w:t>
      </w:r>
    </w:p>
    <w:p w14:paraId="714E76AB">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施工现场需要配备的试验设备：</w:t>
      </w:r>
      <w:r>
        <w:rPr>
          <w:rFonts w:hint="eastAsia" w:hAnsi="宋体" w:cs="宋体"/>
          <w:b/>
          <w:sz w:val="21"/>
          <w:szCs w:val="21"/>
          <w:u w:val="single" w:color="000000"/>
        </w:rPr>
        <w:t>配置符合相关规范要求的试验设备 。</w:t>
      </w:r>
    </w:p>
    <w:p w14:paraId="18BE0D94">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施工现场需要具备的其他试验条件：</w:t>
      </w:r>
      <w:r>
        <w:rPr>
          <w:rFonts w:hint="eastAsia" w:hAnsi="宋体" w:cs="宋体"/>
          <w:b/>
          <w:sz w:val="21"/>
          <w:szCs w:val="21"/>
          <w:u w:val="single" w:color="000000"/>
        </w:rPr>
        <w:t>配置符合相关规范要求的试验条件  。</w:t>
      </w:r>
    </w:p>
    <w:p w14:paraId="6C809284">
      <w:pPr>
        <w:snapToGrid w:val="0"/>
        <w:spacing w:line="360" w:lineRule="auto"/>
        <w:ind w:firstLine="420" w:firstLineChars="200"/>
        <w:jc w:val="left"/>
        <w:textAlignment w:val="baseline"/>
        <w:rPr>
          <w:rFonts w:hAnsi="宋体" w:cs="宋体"/>
          <w:b/>
          <w:kern w:val="0"/>
          <w:sz w:val="21"/>
          <w:szCs w:val="21"/>
        </w:rPr>
      </w:pPr>
      <w:r>
        <w:rPr>
          <w:rFonts w:hint="eastAsia" w:hAnsi="宋体" w:cs="宋体"/>
          <w:sz w:val="21"/>
          <w:szCs w:val="21"/>
        </w:rPr>
        <w:t>9.3</w:t>
      </w:r>
      <w:r>
        <w:rPr>
          <w:rFonts w:hint="eastAsia" w:hAnsi="宋体" w:cs="宋体"/>
          <w:bCs/>
          <w:kern w:val="0"/>
          <w:sz w:val="21"/>
          <w:szCs w:val="21"/>
        </w:rPr>
        <w:t>材料</w:t>
      </w:r>
      <w:r>
        <w:rPr>
          <w:rFonts w:hint="eastAsia" w:hAnsi="宋体" w:cs="宋体"/>
          <w:kern w:val="0"/>
          <w:sz w:val="21"/>
          <w:szCs w:val="21"/>
        </w:rPr>
        <w:t>、工程设备和工程的试验和检验</w:t>
      </w:r>
    </w:p>
    <w:p w14:paraId="4F1699FC">
      <w:pPr>
        <w:snapToGrid w:val="0"/>
        <w:spacing w:line="360" w:lineRule="auto"/>
        <w:ind w:firstLine="422" w:firstLineChars="200"/>
        <w:jc w:val="left"/>
        <w:textAlignment w:val="baseline"/>
        <w:rPr>
          <w:rFonts w:hAnsi="宋体" w:cs="宋体"/>
          <w:b/>
          <w:sz w:val="21"/>
          <w:szCs w:val="21"/>
          <w:u w:val="single"/>
        </w:rPr>
      </w:pPr>
      <w:r>
        <w:rPr>
          <w:rFonts w:hint="eastAsia" w:hAnsi="宋体" w:cs="宋体"/>
          <w:b/>
          <w:kern w:val="0"/>
          <w:sz w:val="21"/>
          <w:szCs w:val="21"/>
        </w:rPr>
        <w:t>试验、检测单位资质条件约定：</w:t>
      </w:r>
      <w:r>
        <w:rPr>
          <w:rFonts w:hint="eastAsia" w:hAnsi="宋体" w:cs="宋体"/>
          <w:b/>
          <w:sz w:val="21"/>
          <w:szCs w:val="21"/>
          <w:u w:val="single" w:color="000000"/>
        </w:rPr>
        <w:t>具备国家相关部门颁布的资质条件；</w:t>
      </w:r>
    </w:p>
    <w:p w14:paraId="2BE9BC9D">
      <w:pPr>
        <w:snapToGrid w:val="0"/>
        <w:spacing w:line="360" w:lineRule="auto"/>
        <w:ind w:firstLine="422" w:firstLineChars="200"/>
        <w:jc w:val="left"/>
        <w:textAlignment w:val="baseline"/>
        <w:rPr>
          <w:rFonts w:hAnsi="宋体" w:cs="宋体"/>
          <w:b/>
          <w:sz w:val="21"/>
          <w:szCs w:val="21"/>
          <w:u w:val="single"/>
        </w:rPr>
      </w:pPr>
      <w:r>
        <w:rPr>
          <w:rFonts w:hint="eastAsia" w:hAnsi="宋体" w:cs="宋体"/>
          <w:b/>
          <w:kern w:val="0"/>
          <w:sz w:val="21"/>
          <w:szCs w:val="21"/>
        </w:rPr>
        <w:t>试验、检测单位选择约定：</w:t>
      </w:r>
      <w:r>
        <w:rPr>
          <w:rFonts w:hint="eastAsia" w:hAnsi="宋体" w:cs="宋体"/>
          <w:b/>
          <w:sz w:val="21"/>
          <w:szCs w:val="21"/>
          <w:u w:val="single" w:color="000000"/>
        </w:rPr>
        <w:t>报监理及发包人审核批准；</w:t>
      </w:r>
    </w:p>
    <w:p w14:paraId="131DF8AE">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rPr>
        <w:t>试验、检测费用约定：</w:t>
      </w:r>
      <w:r>
        <w:rPr>
          <w:rFonts w:hint="eastAsia" w:hAnsi="宋体" w:cs="宋体"/>
          <w:b/>
          <w:sz w:val="21"/>
          <w:szCs w:val="21"/>
          <w:u w:val="single" w:color="000000"/>
        </w:rPr>
        <w:t>由承包人自行承担。</w:t>
      </w:r>
    </w:p>
    <w:p w14:paraId="2C60D8A0">
      <w:pPr>
        <w:snapToGrid w:val="0"/>
        <w:spacing w:line="360" w:lineRule="auto"/>
        <w:ind w:firstLine="420" w:firstLineChars="200"/>
        <w:textAlignment w:val="baseline"/>
        <w:rPr>
          <w:rFonts w:hAnsi="宋体" w:cs="宋体"/>
          <w:sz w:val="21"/>
          <w:szCs w:val="21"/>
        </w:rPr>
      </w:pPr>
      <w:r>
        <w:rPr>
          <w:rFonts w:hint="eastAsia" w:hAnsi="宋体" w:cs="宋体"/>
          <w:sz w:val="21"/>
          <w:szCs w:val="21"/>
        </w:rPr>
        <w:t xml:space="preserve">9.4 现场工艺试验 </w:t>
      </w:r>
    </w:p>
    <w:p w14:paraId="61235A47">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现场工艺试验的有关约定：</w:t>
      </w:r>
      <w:r>
        <w:rPr>
          <w:rFonts w:hint="eastAsia" w:hAnsi="宋体" w:cs="宋体"/>
          <w:b/>
          <w:sz w:val="21"/>
          <w:szCs w:val="21"/>
          <w:u w:val="single" w:color="000000"/>
        </w:rPr>
        <w:t>按有关规定和发包人、监理单位、要求执行</w:t>
      </w:r>
      <w:r>
        <w:rPr>
          <w:rFonts w:hint="eastAsia" w:hAnsi="宋体" w:cs="宋体"/>
          <w:sz w:val="21"/>
          <w:szCs w:val="21"/>
          <w:u w:val="single"/>
        </w:rPr>
        <w:t>、</w:t>
      </w:r>
    </w:p>
    <w:p w14:paraId="2FFC029C">
      <w:pPr>
        <w:snapToGrid w:val="0"/>
        <w:spacing w:line="360" w:lineRule="auto"/>
        <w:ind w:firstLine="420" w:firstLineChars="200"/>
        <w:textAlignment w:val="baseline"/>
        <w:rPr>
          <w:rFonts w:hAnsi="宋体" w:cs="宋体"/>
          <w:sz w:val="21"/>
          <w:szCs w:val="21"/>
        </w:rPr>
      </w:pPr>
      <w:bookmarkStart w:id="538" w:name="_Toc351203642"/>
      <w:r>
        <w:rPr>
          <w:rFonts w:hint="eastAsia" w:hAnsi="宋体" w:cs="宋体"/>
          <w:sz w:val="21"/>
          <w:szCs w:val="21"/>
        </w:rPr>
        <w:t>1</w:t>
      </w:r>
      <w:bookmarkEnd w:id="519"/>
      <w:bookmarkEnd w:id="520"/>
      <w:bookmarkEnd w:id="521"/>
      <w:bookmarkEnd w:id="522"/>
      <w:bookmarkEnd w:id="523"/>
      <w:bookmarkEnd w:id="524"/>
      <w:bookmarkEnd w:id="525"/>
      <w:bookmarkEnd w:id="526"/>
      <w:bookmarkEnd w:id="527"/>
      <w:bookmarkEnd w:id="528"/>
      <w:bookmarkEnd w:id="529"/>
      <w:bookmarkEnd w:id="530"/>
      <w:bookmarkStart w:id="539" w:name="_Toc304295566"/>
      <w:bookmarkStart w:id="540" w:name="_Toc296347192"/>
      <w:bookmarkStart w:id="541" w:name="_Toc297123540"/>
      <w:bookmarkStart w:id="542" w:name="_Toc296503193"/>
      <w:bookmarkStart w:id="543" w:name="_Toc292559903"/>
      <w:bookmarkStart w:id="544" w:name="_Toc296891233"/>
      <w:bookmarkStart w:id="545" w:name="_Toc292559398"/>
      <w:bookmarkStart w:id="546" w:name="_Toc303539146"/>
      <w:bookmarkStart w:id="547" w:name="_Toc297216199"/>
      <w:bookmarkStart w:id="548" w:name="_Toc297048379"/>
      <w:bookmarkStart w:id="549" w:name="_Toc300934989"/>
      <w:bookmarkStart w:id="550" w:name="_Toc297120493"/>
      <w:bookmarkStart w:id="551" w:name="_Toc296346694"/>
      <w:bookmarkStart w:id="552" w:name="_Toc296944532"/>
      <w:bookmarkStart w:id="553" w:name="_Toc296891021"/>
      <w:bookmarkStart w:id="554" w:name="_Toc267251437"/>
      <w:bookmarkStart w:id="555" w:name="_Toc267251433"/>
      <w:bookmarkStart w:id="556" w:name="_Toc267251439"/>
      <w:bookmarkStart w:id="557" w:name="_Toc267251435"/>
      <w:bookmarkStart w:id="558" w:name="_Toc267251442"/>
      <w:bookmarkStart w:id="559" w:name="_Toc267251440"/>
      <w:bookmarkStart w:id="560" w:name="_Toc267251441"/>
      <w:r>
        <w:rPr>
          <w:rFonts w:hint="eastAsia" w:hAnsi="宋体" w:cs="宋体"/>
          <w:sz w:val="21"/>
          <w:szCs w:val="21"/>
        </w:rPr>
        <w:t>0. 变更</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6771FED2">
      <w:pPr>
        <w:snapToGrid w:val="0"/>
        <w:spacing w:line="360" w:lineRule="auto"/>
        <w:ind w:firstLine="420" w:firstLineChars="200"/>
        <w:textAlignment w:val="baseline"/>
        <w:rPr>
          <w:rFonts w:hAnsi="宋体" w:cs="宋体"/>
          <w:sz w:val="21"/>
          <w:szCs w:val="21"/>
        </w:rPr>
      </w:pPr>
      <w:r>
        <w:rPr>
          <w:rFonts w:hint="eastAsia" w:hAnsi="宋体" w:cs="宋体"/>
          <w:sz w:val="21"/>
          <w:szCs w:val="21"/>
        </w:rPr>
        <w:t>1</w:t>
      </w:r>
      <w:bookmarkStart w:id="561" w:name="_Toc303539147"/>
      <w:bookmarkStart w:id="562" w:name="_Toc297216200"/>
      <w:bookmarkStart w:id="563" w:name="_Toc312678026"/>
      <w:bookmarkStart w:id="564" w:name="_Toc297123541"/>
      <w:bookmarkStart w:id="565" w:name="_Toc297120494"/>
      <w:bookmarkStart w:id="566" w:name="_Toc297048380"/>
      <w:bookmarkStart w:id="567" w:name="_Toc312677500"/>
      <w:bookmarkStart w:id="568" w:name="_Toc296503194"/>
      <w:bookmarkStart w:id="569" w:name="_Toc296891022"/>
      <w:bookmarkStart w:id="570" w:name="_Toc296346695"/>
      <w:bookmarkStart w:id="571" w:name="_Toc304295567"/>
      <w:bookmarkStart w:id="572" w:name="_Toc300934990"/>
      <w:bookmarkStart w:id="573" w:name="_Toc296944533"/>
      <w:bookmarkStart w:id="574" w:name="_Toc292559904"/>
      <w:bookmarkStart w:id="575" w:name="_Toc296347193"/>
      <w:bookmarkStart w:id="576" w:name="_Toc296891234"/>
      <w:bookmarkStart w:id="577" w:name="_Toc292559399"/>
      <w:r>
        <w:rPr>
          <w:rFonts w:hint="eastAsia" w:hAnsi="宋体" w:cs="宋体"/>
          <w:sz w:val="21"/>
          <w:szCs w:val="21"/>
        </w:rPr>
        <w:t>0.1变更的范围</w:t>
      </w:r>
    </w:p>
    <w:p w14:paraId="396BA53D">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关于变更的范围的约定：</w:t>
      </w:r>
      <w:r>
        <w:rPr>
          <w:rFonts w:hint="eastAsia" w:hAnsi="宋体" w:cs="宋体"/>
          <w:b/>
          <w:sz w:val="21"/>
          <w:szCs w:val="21"/>
          <w:u w:val="single" w:color="000000"/>
        </w:rPr>
        <w:t>按通用合同条款约定</w:t>
      </w:r>
      <w:r>
        <w:rPr>
          <w:rFonts w:hint="eastAsia" w:hAnsi="宋体" w:cs="宋体"/>
          <w:b/>
          <w:sz w:val="21"/>
          <w:szCs w:val="21"/>
          <w:u w:val="single"/>
        </w:rPr>
        <w:t>。同时工程变更管理按杭州市上城区的有关规定及发包人有关制度实施（有新文件时按新文件）。</w:t>
      </w:r>
    </w:p>
    <w:p w14:paraId="1DAA5A6B">
      <w:pPr>
        <w:snapToGrid w:val="0"/>
        <w:spacing w:line="360" w:lineRule="auto"/>
        <w:ind w:firstLine="420" w:firstLineChars="200"/>
        <w:textAlignment w:val="baseline"/>
        <w:rPr>
          <w:rFonts w:hAnsi="宋体" w:cs="宋体"/>
          <w:sz w:val="21"/>
          <w:szCs w:val="21"/>
        </w:rPr>
      </w:pPr>
      <w:r>
        <w:rPr>
          <w:rFonts w:hint="eastAsia" w:hAnsi="宋体" w:cs="宋体"/>
          <w:sz w:val="21"/>
          <w:szCs w:val="21"/>
        </w:rPr>
        <w:t>10.4 变更估价</w:t>
      </w:r>
    </w:p>
    <w:p w14:paraId="1DC299D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10.4.1 变更估价原则</w:t>
      </w:r>
    </w:p>
    <w:p w14:paraId="14769A52">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（1）已标价工程量清单或预算书有相同项目的，按照相同项目单价确定。</w:t>
      </w:r>
    </w:p>
    <w:p w14:paraId="112428EC">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（2）已标价工程量清单或预算书中无相同项目，但有类似项目的，参照类似项目的单价确定。</w:t>
      </w:r>
    </w:p>
    <w:p w14:paraId="2242DE24">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参照方法按下列方式处理：</w:t>
      </w:r>
    </w:p>
    <w:p w14:paraId="6F1B3A50">
      <w:pPr>
        <w:numPr>
          <w:ilvl w:val="0"/>
          <w:numId w:val="20"/>
        </w:numPr>
        <w:snapToGrid w:val="0"/>
        <w:spacing w:line="360" w:lineRule="auto"/>
        <w:jc w:val="left"/>
        <w:textAlignment w:val="baseline"/>
        <w:rPr>
          <w:rFonts w:hAnsi="宋体" w:cs="宋体"/>
          <w:sz w:val="21"/>
          <w:szCs w:val="21"/>
          <w:u w:val="single" w:color="000000"/>
        </w:rPr>
      </w:pPr>
      <w:r>
        <w:rPr>
          <w:rFonts w:hint="eastAsia" w:hAnsi="宋体" w:cs="宋体"/>
          <w:sz w:val="21"/>
          <w:szCs w:val="21"/>
          <w:u w:val="single" w:color="000000"/>
        </w:rPr>
        <w:t>某种材料（包括半成品或成品）等级、标准发生变化的、清单组合子目不变，仅调整不同的材料价格。（材料价格按信息价，无信息价的按市场价，市场价由发包人、监理、承包人确认，最终以审计审核为准）</w:t>
      </w:r>
    </w:p>
    <w:p w14:paraId="63730EF3">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②清单项目某一特征或工程内容变化，不影响其他特征及工程内容价格的，其他特征组合标准不变，仅调整发生变化的组合子目价格。</w:t>
      </w:r>
    </w:p>
    <w:p w14:paraId="7FA3B86B">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（3）已标价工程量清单或预算书中无相同项目及类似项目单价的，其单价的确定，按以下约定：</w:t>
      </w:r>
    </w:p>
    <w:p w14:paraId="3ADEE3E7">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①由承包人根据合同中约定的组价原则（（工程量按《建设工程工程量清单计价规范》(GB50500-2013)、《浙江省建设工程计价规则》（2018版）计算。组价根据《2018版浙江省预算定额》、发生当期的造价信息(先《杭州造价信息》正刊（市区），后《浙江造价信息》正刊；两者均有的，取其中较低者；无信息价的按市场价格[市场价由承包人、监理单位、发包人确认，最终以结算审计审核为准]，或者参考工程造价管理机构现行的计价依据和信息价并结合投标优惠率（优惠率=1-投标总价/招标控制价），提出适当的单价，经发包人审定后执行，最终价格以结算审计审核为准。</w:t>
      </w:r>
    </w:p>
    <w:p w14:paraId="2B831A9A">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②重新组价的单价若遇有工程造价管理机构发布的信息价缺项的，可由承包人根据变更工程资料、市场调查等取得合法依据的市场价格[市场价由承包人、监理单位、发包人确认，最终以结算审计审核为准]，提出合理的变更项目单价，并经发包人确认后调整，最终以审计审核为准。</w:t>
      </w:r>
    </w:p>
    <w:p w14:paraId="39D0147B">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w:t>
      </w:r>
      <w:r>
        <w:rPr>
          <w:rFonts w:hAnsi="宋体" w:cs="宋体"/>
          <w:sz w:val="21"/>
          <w:szCs w:val="21"/>
          <w:u w:val="single" w:color="000000"/>
        </w:rPr>
        <w:t>4）工程量清单错误和（或）设计</w:t>
      </w:r>
      <w:r>
        <w:rPr>
          <w:rFonts w:hint="eastAsia" w:hAnsi="宋体" w:cs="宋体"/>
          <w:sz w:val="21"/>
          <w:szCs w:val="21"/>
          <w:u w:val="single" w:color="000000"/>
        </w:rPr>
        <w:t>变更导致实际完成的工程量与已标价工程量清单或预算书中列明的该项目工程量的变化幅度超过以下情况的，其单价允许调整：凡合价金额占合同总价</w:t>
      </w:r>
      <w:r>
        <w:rPr>
          <w:rFonts w:hAnsi="宋体" w:cs="宋体"/>
          <w:sz w:val="21"/>
          <w:szCs w:val="21"/>
          <w:u w:val="single" w:color="000000"/>
        </w:rPr>
        <w:t>2%及以上的分部分项清单项目，其工程量增加或减少超过本项目工程数量15%及以上时，或者合价金额占合同总价不到2%的分部分项清单项目，但其工程量增加或减少超过本项目工程数量25%以上时。</w:t>
      </w:r>
      <w:r>
        <w:rPr>
          <w:rFonts w:hint="eastAsia" w:hAnsi="宋体" w:cs="宋体"/>
          <w:sz w:val="21"/>
          <w:szCs w:val="21"/>
          <w:u w:val="single" w:color="000000"/>
        </w:rPr>
        <w:t>工程量偏差超过上述变化幅度之外变动部分的相应单价调整方法按以下方式约定：</w:t>
      </w:r>
    </w:p>
    <w:p w14:paraId="67D1493C">
      <w:pPr>
        <w:snapToGrid w:val="0"/>
        <w:spacing w:line="360" w:lineRule="auto"/>
        <w:ind w:firstLine="420" w:firstLineChars="200"/>
        <w:jc w:val="left"/>
        <w:textAlignment w:val="baseline"/>
        <w:rPr>
          <w:rFonts w:hAnsi="宋体" w:cs="宋体"/>
          <w:sz w:val="21"/>
          <w:szCs w:val="21"/>
          <w:u w:val="single" w:color="000000"/>
        </w:rPr>
      </w:pPr>
      <w:r>
        <w:rPr>
          <w:rFonts w:hAnsi="宋体" w:cs="宋体"/>
          <w:sz w:val="21"/>
          <w:szCs w:val="21"/>
          <w:u w:val="single" w:color="000000"/>
        </w:rPr>
        <w:t>工程量清单项目，其增加部分工程量或减少后剩余部分工程量的相应单价由承包人参照投标时的报价分析</w:t>
      </w:r>
      <w:r>
        <w:rPr>
          <w:rFonts w:hint="eastAsia" w:hAnsi="宋体" w:cs="宋体"/>
          <w:sz w:val="21"/>
          <w:szCs w:val="21"/>
          <w:u w:val="single" w:color="000000"/>
        </w:rPr>
        <w:t>表对原单价重新组价或参考工程造价管理机构现行的计价依据，并结合投标优惠率（优惠率=1-投标总价/最高限价）提出适当的单价，经发包人审定后，作为结算的依据，最终价格以结算审计审核为准。工程量变化幅度在合同约定风险幅度以内的，应执行合同原有综合单价。</w:t>
      </w:r>
    </w:p>
    <w:p w14:paraId="57D5028E">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（5）其他：</w:t>
      </w:r>
    </w:p>
    <w:p w14:paraId="6BD0E809">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清单项目中项目特征或工程内容发生部分变更的，应以原综合单价为基础，仅就变更部分相应定额子目调整综合单价。材料变化的仅调整材料的信息价（无信息价的按经发包人认可的市场价）差价，并计增减材料差价的税金。</w:t>
      </w:r>
      <w:r>
        <w:rPr>
          <w:rFonts w:hAnsi="宋体" w:cs="宋体"/>
          <w:sz w:val="21"/>
          <w:szCs w:val="21"/>
          <w:u w:val="single" w:color="000000"/>
        </w:rPr>
        <w:t xml:space="preserve"> </w:t>
      </w:r>
    </w:p>
    <w:p w14:paraId="774D3DBB">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如工程量清单中相同工作内容及项目特征的子目出现多个不同报价的，变更时参照相同或相似项目中最有利于发包人的综合单价；如同一人工、材料、机械在投标时有多个不同报价的，变更时参照最有利于发包人的报价确定相应价格；若无投标材料价格的，则由发包人、承包人、监理单位共同进行市场调查询价后确定，价格最终以结算审计为准。</w:t>
      </w:r>
      <w:r>
        <w:rPr>
          <w:rFonts w:hAnsi="宋体" w:cs="宋体"/>
          <w:sz w:val="21"/>
          <w:szCs w:val="21"/>
          <w:u w:val="single" w:color="000000"/>
        </w:rPr>
        <w:t xml:space="preserve"> </w:t>
      </w:r>
    </w:p>
    <w:p w14:paraId="29D5890C">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属应该预见而承包人没有及时预防或预防不力造成的损失，发包人不负责补偿，属施工技术组织措施失误造成的费用、工期损失由承包人承担。</w:t>
      </w:r>
    </w:p>
    <w:p w14:paraId="65B15C7B">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施工技术措施费按项为单位计算的在招标范围未发生变化情况下，按投标报价包干。在招标范围发生重大变化或重大设计变更引起施工技术措施项目费增加或减少时，根据相关变更依据或建设行政主管部门的批复意见进行相应调整，原措施费项目清单中已有的措施项目，按原有措施费的组价方法或单价调整；原措施费项目清单中没有的措施项目，组价方法按</w:t>
      </w:r>
      <w:r>
        <w:rPr>
          <w:rFonts w:hAnsi="宋体" w:cs="宋体"/>
          <w:sz w:val="21"/>
          <w:szCs w:val="21"/>
          <w:u w:val="single" w:color="000000"/>
        </w:rPr>
        <w:t>10.4.1条（3</w:t>
      </w:r>
      <w:r>
        <w:rPr>
          <w:rFonts w:hint="eastAsia" w:hAnsi="宋体" w:cs="宋体"/>
          <w:sz w:val="21"/>
          <w:szCs w:val="21"/>
          <w:u w:val="single" w:color="000000"/>
        </w:rPr>
        <w:t>）执行。如有甩项工程，招标人将对相应施工组织措施费和技术措施费按上述方法予以扣除。</w:t>
      </w:r>
      <w:r>
        <w:rPr>
          <w:rFonts w:hAnsi="宋体" w:cs="宋体"/>
          <w:sz w:val="21"/>
          <w:szCs w:val="21"/>
          <w:u w:val="single" w:color="000000"/>
        </w:rPr>
        <w:t xml:space="preserve"> </w:t>
      </w:r>
    </w:p>
    <w:p w14:paraId="4627FD9B">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第按</w:t>
      </w:r>
      <w:r>
        <w:rPr>
          <w:rFonts w:hAnsi="宋体" w:cs="宋体"/>
          <w:sz w:val="21"/>
          <w:szCs w:val="21"/>
          <w:u w:val="single" w:color="000000"/>
        </w:rPr>
        <w:t>10.4.1条（3</w:t>
      </w:r>
      <w:r>
        <w:rPr>
          <w:rFonts w:hint="eastAsia" w:hAnsi="宋体" w:cs="宋体"/>
          <w:sz w:val="21"/>
          <w:szCs w:val="21"/>
          <w:u w:val="single" w:color="000000"/>
        </w:rPr>
        <w:t>），结合投标报价水平确定。</w:t>
      </w:r>
    </w:p>
    <w:p w14:paraId="1796AC29">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现有管线（燃气管、给水管、电力管、路灯、军用光缆、通信）、邻近建筑物、构筑物（含文物保护建筑）、道路、设施、设备、隧道、管沟、高低压电缆线等的保护费计算。招标时已明确告知、预见或列项的，其保护费用承包人应根据发包人提供的交底资料，结合现场探勘，充分考虑施工难度，计入报价，包干使用。现状雨、污水管线保护费用包干。</w:t>
      </w:r>
    </w:p>
    <w:p w14:paraId="00774DDE">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其他未明确内容参照关于印发《杭州市建设工程工程量清单计价实施细则》（</w:t>
      </w:r>
      <w:r>
        <w:rPr>
          <w:rFonts w:hAnsi="宋体" w:cs="宋体"/>
          <w:sz w:val="21"/>
          <w:szCs w:val="21"/>
          <w:u w:val="single" w:color="000000"/>
        </w:rPr>
        <w:t>2018年修订）的通知（杭建市发[2018]578号）文件执行。</w:t>
      </w:r>
    </w:p>
    <w:p w14:paraId="612BAD2E">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本工程上述所有涉及价格、工程量、工期等的变更签证，在由监理人初审后，经发包人审核并报送审计审定为准。</w:t>
      </w:r>
    </w:p>
    <w:p w14:paraId="3C4D62E6">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项目竣工验收前，实施过程中发生的工程变更均应及时申报，竣工验收后承包人申报的工程变更发包人将不予接收和审批，由此造成的一切后果由承包人自行承担。</w:t>
      </w:r>
    </w:p>
    <w:p w14:paraId="62253787">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招标施工图已明确的分项工程内容及工程量清单项目特征描述的分项工程内容均已计入综合单价报价，按图纸及清单中包括的内容进行实施。若承包人提供的分部分项工程量综合单价计算表及综合单价工料机分析表没有详尽分析的，发包人将对实际未实施的分项工程予以扣除，扣除部分的价格参考第按</w:t>
      </w:r>
      <w:r>
        <w:rPr>
          <w:rFonts w:hAnsi="宋体" w:cs="宋体"/>
          <w:sz w:val="21"/>
          <w:szCs w:val="21"/>
          <w:u w:val="single" w:color="000000"/>
        </w:rPr>
        <w:t xml:space="preserve"> 10.4.1 </w:t>
      </w:r>
      <w:r>
        <w:rPr>
          <w:rFonts w:hint="eastAsia" w:hAnsi="宋体" w:cs="宋体"/>
          <w:sz w:val="21"/>
          <w:szCs w:val="21"/>
          <w:u w:val="single" w:color="000000"/>
        </w:rPr>
        <w:t>条的相应原则确定。</w:t>
      </w:r>
    </w:p>
    <w:p w14:paraId="6E2FC281">
      <w:pPr>
        <w:snapToGrid w:val="0"/>
        <w:spacing w:line="360" w:lineRule="auto"/>
        <w:jc w:val="left"/>
        <w:textAlignment w:val="baseline"/>
        <w:rPr>
          <w:rFonts w:hAnsi="宋体" w:cs="宋体"/>
          <w:sz w:val="21"/>
          <w:szCs w:val="21"/>
        </w:rPr>
      </w:pPr>
      <w:r>
        <w:rPr>
          <w:rFonts w:hint="eastAsia" w:cs="宋体"/>
          <w:sz w:val="21"/>
          <w:szCs w:val="21"/>
          <w:u w:val="single" w:color="000000"/>
        </w:rPr>
        <w:t>备注：相关文件有不一致之处按上城区教育局及上城区财政局要求为准。</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rFonts w:hint="eastAsia" w:hAnsi="宋体" w:cs="宋体"/>
          <w:sz w:val="21"/>
          <w:szCs w:val="21"/>
        </w:rPr>
        <w:t xml:space="preserve"> </w:t>
      </w:r>
    </w:p>
    <w:p w14:paraId="14B59B67">
      <w:pPr>
        <w:snapToGrid w:val="0"/>
        <w:spacing w:line="360" w:lineRule="auto"/>
        <w:ind w:firstLine="420" w:firstLineChars="200"/>
        <w:textAlignment w:val="baseline"/>
        <w:rPr>
          <w:rFonts w:hAnsi="宋体" w:cs="宋体"/>
          <w:sz w:val="21"/>
          <w:szCs w:val="21"/>
        </w:rPr>
      </w:pPr>
      <w:r>
        <w:rPr>
          <w:rFonts w:hint="eastAsia" w:hAnsi="宋体" w:cs="宋体"/>
          <w:sz w:val="21"/>
          <w:szCs w:val="21"/>
        </w:rPr>
        <w:t>1</w:t>
      </w:r>
      <w:bookmarkStart w:id="578" w:name="_Toc303539150"/>
      <w:bookmarkStart w:id="579" w:name="_Toc296891237"/>
      <w:bookmarkStart w:id="580" w:name="_Toc297048383"/>
      <w:bookmarkStart w:id="581" w:name="_Toc296346698"/>
      <w:bookmarkStart w:id="582" w:name="_Toc292559402"/>
      <w:bookmarkStart w:id="583" w:name="_Toc297120497"/>
      <w:bookmarkStart w:id="584" w:name="_Toc297216203"/>
      <w:bookmarkStart w:id="585" w:name="_Toc297123544"/>
      <w:bookmarkStart w:id="586" w:name="_Toc296944536"/>
      <w:bookmarkStart w:id="587" w:name="_Toc296891025"/>
      <w:bookmarkStart w:id="588" w:name="_Toc296503197"/>
      <w:bookmarkStart w:id="589" w:name="_Toc296347196"/>
      <w:bookmarkStart w:id="590" w:name="_Toc292559907"/>
      <w:bookmarkStart w:id="591" w:name="_Toc300934993"/>
      <w:r>
        <w:rPr>
          <w:rFonts w:hint="eastAsia" w:hAnsi="宋体" w:cs="宋体"/>
          <w:sz w:val="21"/>
          <w:szCs w:val="21"/>
        </w:rPr>
        <w:t>0.5承</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Pr>
          <w:rFonts w:hint="eastAsia" w:hAnsi="宋体" w:cs="宋体"/>
          <w:sz w:val="21"/>
          <w:szCs w:val="21"/>
        </w:rPr>
        <w:t>包人的合理化建议</w:t>
      </w:r>
    </w:p>
    <w:p w14:paraId="7E2F34A7">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监理人审查承包人合理化建议的期限：</w:t>
      </w:r>
      <w:r>
        <w:rPr>
          <w:rFonts w:hint="eastAsia" w:hAnsi="宋体" w:cs="宋体"/>
          <w:sz w:val="21"/>
          <w:szCs w:val="21"/>
          <w:u w:val="single" w:color="000000"/>
        </w:rPr>
        <w:t xml:space="preserve">按通用条款执行  </w:t>
      </w:r>
      <w:r>
        <w:rPr>
          <w:rFonts w:hint="eastAsia" w:hAnsi="宋体" w:cs="宋体"/>
          <w:sz w:val="21"/>
          <w:szCs w:val="21"/>
        </w:rPr>
        <w:t>。</w:t>
      </w:r>
    </w:p>
    <w:p w14:paraId="5F5FA83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发包人审批承包人合理化建议的期限：</w:t>
      </w:r>
      <w:r>
        <w:rPr>
          <w:rFonts w:hint="eastAsia" w:hAnsi="宋体" w:cs="宋体"/>
          <w:sz w:val="21"/>
          <w:szCs w:val="21"/>
          <w:u w:val="single" w:color="000000"/>
        </w:rPr>
        <w:t xml:space="preserve">按通用条款执行  </w:t>
      </w:r>
      <w:r>
        <w:rPr>
          <w:rFonts w:hint="eastAsia" w:hAnsi="宋体" w:cs="宋体"/>
          <w:sz w:val="21"/>
          <w:szCs w:val="21"/>
        </w:rPr>
        <w:t>。</w:t>
      </w:r>
    </w:p>
    <w:p w14:paraId="2791A39C">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承包人提出的合理化建议降低了合同价格或者提高了工程经济效益的奖励的方法和金额为：</w:t>
      </w:r>
      <w:r>
        <w:rPr>
          <w:rFonts w:hint="eastAsia" w:hAnsi="宋体" w:cs="宋体"/>
          <w:sz w:val="21"/>
          <w:szCs w:val="21"/>
          <w:u w:val="single" w:color="000000"/>
        </w:rPr>
        <w:t xml:space="preserve">  /  </w:t>
      </w:r>
      <w:r>
        <w:rPr>
          <w:rFonts w:hint="eastAsia" w:hAnsi="宋体" w:cs="宋体"/>
          <w:sz w:val="21"/>
          <w:szCs w:val="21"/>
        </w:rPr>
        <w:t>。</w:t>
      </w:r>
    </w:p>
    <w:p w14:paraId="24BFB65C">
      <w:pPr>
        <w:snapToGrid w:val="0"/>
        <w:spacing w:line="360" w:lineRule="auto"/>
        <w:ind w:firstLine="420" w:firstLineChars="200"/>
        <w:textAlignment w:val="baseline"/>
        <w:rPr>
          <w:rFonts w:hAnsi="宋体" w:cs="宋体"/>
          <w:sz w:val="21"/>
          <w:szCs w:val="21"/>
        </w:rPr>
      </w:pPr>
      <w:r>
        <w:rPr>
          <w:rFonts w:hint="eastAsia" w:hAnsi="宋体" w:cs="宋体"/>
          <w:sz w:val="21"/>
          <w:szCs w:val="21"/>
        </w:rPr>
        <w:t>10.7 暂估价</w:t>
      </w:r>
    </w:p>
    <w:p w14:paraId="30E6156D">
      <w:pPr>
        <w:snapToGrid w:val="0"/>
        <w:spacing w:line="360" w:lineRule="auto"/>
        <w:ind w:firstLine="420" w:firstLineChars="200"/>
        <w:jc w:val="left"/>
        <w:textAlignment w:val="baseline"/>
        <w:rPr>
          <w:rFonts w:hAnsi="宋体" w:cs="宋体"/>
          <w:sz w:val="21"/>
          <w:szCs w:val="21"/>
        </w:rPr>
      </w:pPr>
      <w:r>
        <w:rPr>
          <w:rFonts w:hint="eastAsia" w:hAnsi="宋体" w:cs="宋体"/>
          <w:kern w:val="0"/>
          <w:sz w:val="21"/>
          <w:szCs w:val="21"/>
        </w:rPr>
        <w:t>暂估价材料和工程设备的明细详见附件11：《</w:t>
      </w:r>
      <w:r>
        <w:rPr>
          <w:rFonts w:hint="eastAsia" w:hAnsi="宋体" w:cs="宋体"/>
          <w:sz w:val="21"/>
          <w:szCs w:val="21"/>
        </w:rPr>
        <w:t>暂估价一览表》</w:t>
      </w:r>
      <w:r>
        <w:rPr>
          <w:rFonts w:hint="eastAsia" w:hAnsi="宋体" w:cs="宋体"/>
          <w:kern w:val="0"/>
          <w:sz w:val="21"/>
          <w:szCs w:val="21"/>
        </w:rPr>
        <w:t>。</w:t>
      </w:r>
    </w:p>
    <w:p w14:paraId="2A4BBDF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10.7.1 依法必须招标的暂估价项目</w:t>
      </w:r>
    </w:p>
    <w:p w14:paraId="5F8F461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对于依法必须招标的暂估价项目的确认和批准采取第</w:t>
      </w:r>
      <w:r>
        <w:rPr>
          <w:rFonts w:hint="eastAsia" w:hAnsi="宋体" w:cs="宋体"/>
          <w:sz w:val="21"/>
          <w:szCs w:val="21"/>
          <w:u w:val="single" w:color="000000"/>
        </w:rPr>
        <w:t xml:space="preserve">   2  </w:t>
      </w:r>
      <w:r>
        <w:rPr>
          <w:rFonts w:hint="eastAsia" w:hAnsi="宋体" w:cs="宋体"/>
          <w:sz w:val="21"/>
          <w:szCs w:val="21"/>
        </w:rPr>
        <w:t>种方式确定。</w:t>
      </w:r>
    </w:p>
    <w:p w14:paraId="115DF95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10.7.2 不属于依法必须招标的暂估价项目</w:t>
      </w:r>
    </w:p>
    <w:p w14:paraId="2EF0530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对于不属于依法必须招标的暂估价项目的确认和批准采取第</w:t>
      </w:r>
      <w:r>
        <w:rPr>
          <w:rFonts w:hint="eastAsia" w:hAnsi="宋体" w:cs="宋体"/>
          <w:sz w:val="21"/>
          <w:szCs w:val="21"/>
          <w:u w:val="single" w:color="000000"/>
        </w:rPr>
        <w:t xml:space="preserve">   </w:t>
      </w:r>
      <w:r>
        <w:rPr>
          <w:rFonts w:hAnsi="宋体" w:cs="宋体"/>
          <w:sz w:val="21"/>
          <w:szCs w:val="21"/>
          <w:u w:val="single" w:color="000000"/>
        </w:rPr>
        <w:t>3</w:t>
      </w:r>
      <w:r>
        <w:rPr>
          <w:rFonts w:hint="eastAsia" w:hAnsi="宋体" w:cs="宋体"/>
          <w:sz w:val="21"/>
          <w:szCs w:val="21"/>
          <w:u w:val="single" w:color="000000"/>
        </w:rPr>
        <w:t xml:space="preserve"> </w:t>
      </w:r>
      <w:r>
        <w:rPr>
          <w:rFonts w:hint="eastAsia" w:hAnsi="宋体" w:cs="宋体"/>
          <w:sz w:val="21"/>
          <w:szCs w:val="21"/>
        </w:rPr>
        <w:t>种方式确定。</w:t>
      </w:r>
    </w:p>
    <w:p w14:paraId="60BC7E62">
      <w:pPr>
        <w:snapToGrid w:val="0"/>
        <w:spacing w:line="360" w:lineRule="auto"/>
        <w:ind w:firstLine="420" w:firstLineChars="200"/>
        <w:jc w:val="left"/>
        <w:textAlignment w:val="baseline"/>
        <w:rPr>
          <w:rFonts w:hAnsi="宋体" w:cs="宋体"/>
          <w:kern w:val="0"/>
          <w:sz w:val="21"/>
          <w:szCs w:val="21"/>
        </w:rPr>
      </w:pPr>
      <w:r>
        <w:rPr>
          <w:rFonts w:hint="eastAsia" w:hAnsi="宋体" w:cs="宋体"/>
          <w:sz w:val="21"/>
          <w:szCs w:val="21"/>
        </w:rPr>
        <w:t>第3种方式：</w:t>
      </w:r>
      <w:r>
        <w:rPr>
          <w:rFonts w:hint="eastAsia" w:hAnsi="宋体" w:cs="宋体"/>
          <w:kern w:val="0"/>
          <w:sz w:val="21"/>
          <w:szCs w:val="21"/>
        </w:rPr>
        <w:t>承包人直接实施的暂估价项目</w:t>
      </w:r>
    </w:p>
    <w:p w14:paraId="7355E3A7">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承包人直接实施的暂估价项目的约定：</w:t>
      </w:r>
      <w:r>
        <w:rPr>
          <w:rFonts w:hint="eastAsia" w:hAnsi="宋体" w:cs="宋体"/>
          <w:sz w:val="21"/>
          <w:szCs w:val="21"/>
          <w:u w:val="single" w:color="000000"/>
        </w:rPr>
        <w:t xml:space="preserve">    /  </w:t>
      </w:r>
      <w:r>
        <w:rPr>
          <w:rFonts w:hint="eastAsia" w:hAnsi="宋体" w:cs="宋体"/>
          <w:sz w:val="21"/>
          <w:szCs w:val="21"/>
        </w:rPr>
        <w:t>。</w:t>
      </w:r>
    </w:p>
    <w:p w14:paraId="1B78DC7B">
      <w:pPr>
        <w:snapToGrid w:val="0"/>
        <w:spacing w:line="360" w:lineRule="auto"/>
        <w:ind w:firstLine="420" w:firstLineChars="200"/>
        <w:textAlignment w:val="baseline"/>
        <w:rPr>
          <w:rFonts w:hAnsi="宋体" w:cs="宋体"/>
          <w:sz w:val="21"/>
          <w:szCs w:val="21"/>
        </w:rPr>
      </w:pPr>
      <w:r>
        <w:rPr>
          <w:rFonts w:hint="eastAsia" w:hAnsi="宋体" w:cs="宋体"/>
          <w:sz w:val="21"/>
          <w:szCs w:val="21"/>
        </w:rPr>
        <w:t>10.8 暂列金额</w:t>
      </w:r>
    </w:p>
    <w:p w14:paraId="11182781">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合同当事人关于暂列金额使用的约定：</w:t>
      </w:r>
      <w:r>
        <w:rPr>
          <w:rFonts w:hint="eastAsia" w:hAnsi="宋体" w:cs="宋体"/>
          <w:sz w:val="21"/>
          <w:szCs w:val="21"/>
          <w:u w:val="single" w:color="000000"/>
        </w:rPr>
        <w:t xml:space="preserve">    /  </w:t>
      </w:r>
      <w:r>
        <w:rPr>
          <w:rFonts w:hint="eastAsia" w:hAnsi="宋体" w:cs="宋体"/>
          <w:kern w:val="0"/>
          <w:sz w:val="21"/>
          <w:szCs w:val="21"/>
        </w:rPr>
        <w:t>。</w:t>
      </w:r>
    </w:p>
    <w:p w14:paraId="19251C99">
      <w:pPr>
        <w:pStyle w:val="7"/>
        <w:snapToGrid w:val="0"/>
        <w:spacing w:before="0" w:after="0" w:line="360" w:lineRule="auto"/>
        <w:ind w:firstLine="420" w:firstLineChars="200"/>
        <w:textAlignment w:val="baseline"/>
        <w:rPr>
          <w:rFonts w:ascii="宋体" w:hAnsi="宋体" w:cs="宋体"/>
          <w:b w:val="0"/>
          <w:sz w:val="21"/>
          <w:szCs w:val="21"/>
        </w:rPr>
      </w:pPr>
      <w:bookmarkStart w:id="592" w:name="_Toc351203643"/>
      <w:r>
        <w:rPr>
          <w:rFonts w:hint="eastAsia" w:ascii="宋体" w:hAnsi="宋体" w:cs="宋体"/>
          <w:b w:val="0"/>
          <w:sz w:val="21"/>
          <w:szCs w:val="21"/>
        </w:rPr>
        <w:t>11. 价格调整</w:t>
      </w:r>
      <w:bookmarkEnd w:id="592"/>
    </w:p>
    <w:p w14:paraId="5401CBC5">
      <w:pPr>
        <w:snapToGrid w:val="0"/>
        <w:spacing w:line="360" w:lineRule="auto"/>
        <w:ind w:firstLine="420" w:firstLineChars="200"/>
        <w:textAlignment w:val="baseline"/>
        <w:rPr>
          <w:rFonts w:hAnsi="宋体" w:cs="宋体"/>
          <w:sz w:val="21"/>
          <w:szCs w:val="21"/>
        </w:rPr>
      </w:pPr>
      <w:r>
        <w:rPr>
          <w:rFonts w:hint="eastAsia" w:hAnsi="宋体" w:cs="宋体"/>
          <w:sz w:val="21"/>
          <w:szCs w:val="21"/>
        </w:rPr>
        <w:t>11.1 市场价格波动引起的调整</w:t>
      </w:r>
    </w:p>
    <w:p w14:paraId="0F3AC738">
      <w:pPr>
        <w:snapToGrid w:val="0"/>
        <w:spacing w:line="360" w:lineRule="auto"/>
        <w:ind w:firstLine="420" w:firstLineChars="200"/>
        <w:jc w:val="left"/>
        <w:textAlignment w:val="baseline"/>
        <w:rPr>
          <w:rFonts w:hAnsi="宋体" w:cs="宋体"/>
          <w:sz w:val="21"/>
          <w:szCs w:val="21"/>
        </w:rPr>
      </w:pPr>
      <w:r>
        <w:rPr>
          <w:rFonts w:hint="eastAsia" w:hAnsi="宋体" w:cs="宋体"/>
          <w:kern w:val="0"/>
          <w:sz w:val="21"/>
          <w:szCs w:val="21"/>
        </w:rPr>
        <w:t>市场价格波动是否调整合同价格的约定：</w:t>
      </w:r>
      <w:r>
        <w:rPr>
          <w:rFonts w:hint="eastAsia" w:hAnsi="宋体" w:cs="宋体"/>
          <w:sz w:val="21"/>
          <w:szCs w:val="21"/>
          <w:u w:val="single" w:color="000000"/>
        </w:rPr>
        <w:t>是。</w:t>
      </w:r>
    </w:p>
    <w:p w14:paraId="66FA9A2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因市场价格波动调整合同价格，采用以下第</w:t>
      </w:r>
      <w:r>
        <w:rPr>
          <w:rFonts w:hint="eastAsia" w:hAnsi="宋体" w:cs="宋体"/>
          <w:sz w:val="21"/>
          <w:szCs w:val="21"/>
          <w:u w:val="single" w:color="000000"/>
        </w:rPr>
        <w:t xml:space="preserve"> 3 </w:t>
      </w:r>
      <w:r>
        <w:rPr>
          <w:rFonts w:hint="eastAsia" w:hAnsi="宋体" w:cs="宋体"/>
          <w:sz w:val="21"/>
          <w:szCs w:val="21"/>
        </w:rPr>
        <w:t>种方式对合同价格进行调整：</w:t>
      </w:r>
    </w:p>
    <w:p w14:paraId="62BB52B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第1种方式：采用价格指数进行价格调整。</w:t>
      </w:r>
    </w:p>
    <w:p w14:paraId="2E97805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关于各可调因子、定值和变值权重，以及基本价格指数及其来源的约定：</w:t>
      </w:r>
      <w:r>
        <w:rPr>
          <w:rFonts w:hint="eastAsia" w:hAnsi="宋体" w:cs="宋体"/>
          <w:sz w:val="21"/>
          <w:szCs w:val="21"/>
          <w:u w:val="single" w:color="000000"/>
        </w:rPr>
        <w:t xml:space="preserve">     /    </w:t>
      </w:r>
      <w:r>
        <w:rPr>
          <w:rFonts w:hint="eastAsia" w:hAnsi="宋体" w:cs="宋体"/>
          <w:sz w:val="21"/>
          <w:szCs w:val="21"/>
        </w:rPr>
        <w:t>；</w:t>
      </w:r>
    </w:p>
    <w:p w14:paraId="378B8C6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第2种方式：采用造价信息进行价格调整。</w:t>
      </w:r>
    </w:p>
    <w:p w14:paraId="78FBC46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（2）关于基准价格的约定：</w:t>
      </w:r>
      <w:r>
        <w:rPr>
          <w:rFonts w:hint="eastAsia" w:hAnsi="宋体" w:cs="宋体"/>
          <w:sz w:val="21"/>
          <w:szCs w:val="21"/>
          <w:u w:val="single" w:color="000000"/>
        </w:rPr>
        <w:t xml:space="preserve">                         </w:t>
      </w:r>
      <w:r>
        <w:rPr>
          <w:rFonts w:hint="eastAsia" w:hAnsi="宋体" w:cs="宋体"/>
          <w:sz w:val="21"/>
          <w:szCs w:val="21"/>
        </w:rPr>
        <w:t>。</w:t>
      </w:r>
    </w:p>
    <w:p w14:paraId="00C50DD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专用合同条款①承包人在已标价工程量清单或预算书中载明的材料单价低于基准价格的：专用合同条款合同履行期间材料单价涨幅以基准价格为基础超过</w:t>
      </w:r>
      <w:r>
        <w:rPr>
          <w:rFonts w:hint="eastAsia" w:hAnsi="宋体" w:cs="宋体"/>
          <w:sz w:val="21"/>
          <w:szCs w:val="21"/>
          <w:u w:val="single" w:color="000000"/>
        </w:rPr>
        <w:t xml:space="preserve">   </w:t>
      </w:r>
      <w:r>
        <w:rPr>
          <w:rFonts w:hint="eastAsia" w:hAnsi="宋体" w:cs="宋体"/>
          <w:sz w:val="21"/>
          <w:szCs w:val="21"/>
        </w:rPr>
        <w:t>%时，或材料单价跌幅以已标价工程量清单或预算书中载明材料单价为基础超过</w:t>
      </w:r>
      <w:r>
        <w:rPr>
          <w:rFonts w:hint="eastAsia" w:hAnsi="宋体" w:cs="宋体"/>
          <w:sz w:val="21"/>
          <w:szCs w:val="21"/>
          <w:u w:val="single" w:color="000000"/>
        </w:rPr>
        <w:t xml:space="preserve">   </w:t>
      </w:r>
      <w:r>
        <w:rPr>
          <w:rFonts w:hint="eastAsia" w:hAnsi="宋体" w:cs="宋体"/>
          <w:sz w:val="21"/>
          <w:szCs w:val="21"/>
        </w:rPr>
        <w:t>%时，其超过部分据实调整。</w:t>
      </w:r>
    </w:p>
    <w:p w14:paraId="33AEA64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②承包人在已标价工程量清单或预算书中载明的材料单价高于基准价格的：专用合同条款合同履行期间材料单价跌幅以基准价格为基础超过</w:t>
      </w:r>
      <w:r>
        <w:rPr>
          <w:rFonts w:hint="eastAsia" w:hAnsi="宋体" w:cs="宋体"/>
          <w:sz w:val="21"/>
          <w:szCs w:val="21"/>
          <w:u w:val="single" w:color="000000"/>
        </w:rPr>
        <w:t xml:space="preserve">   </w:t>
      </w:r>
      <w:r>
        <w:rPr>
          <w:rFonts w:hint="eastAsia" w:hAnsi="宋体" w:cs="宋体"/>
          <w:sz w:val="21"/>
          <w:szCs w:val="21"/>
        </w:rPr>
        <w:t>%时，材料单价涨幅以已标价工程量清单或预算书中载明材料单价为基础超过</w:t>
      </w:r>
      <w:r>
        <w:rPr>
          <w:rFonts w:hint="eastAsia" w:hAnsi="宋体" w:cs="宋体"/>
          <w:sz w:val="21"/>
          <w:szCs w:val="21"/>
          <w:u w:val="single" w:color="000000"/>
        </w:rPr>
        <w:t xml:space="preserve">   </w:t>
      </w:r>
      <w:r>
        <w:rPr>
          <w:rFonts w:hint="eastAsia" w:hAnsi="宋体" w:cs="宋体"/>
          <w:sz w:val="21"/>
          <w:szCs w:val="21"/>
        </w:rPr>
        <w:t>%时，其超过部分据实调整。</w:t>
      </w:r>
    </w:p>
    <w:p w14:paraId="162D7677">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③承包人在已标价工程量清单或预算书中载明的材料单价等于基准单价的：专用合同条款合同履行期间材料单价涨跌幅以基准单价为基础超过±</w:t>
      </w:r>
      <w:r>
        <w:rPr>
          <w:rFonts w:hint="eastAsia" w:hAnsi="宋体" w:cs="宋体"/>
          <w:sz w:val="21"/>
          <w:szCs w:val="21"/>
          <w:u w:val="single" w:color="000000"/>
        </w:rPr>
        <w:t xml:space="preserve">   </w:t>
      </w:r>
      <w:r>
        <w:rPr>
          <w:rFonts w:hint="eastAsia" w:hAnsi="宋体" w:cs="宋体"/>
          <w:sz w:val="21"/>
          <w:szCs w:val="21"/>
        </w:rPr>
        <w:t>%时，其超过部分据实调整。</w:t>
      </w:r>
    </w:p>
    <w:p w14:paraId="17A6B334">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第3种方式：采用政策性文件进行价格调整。</w:t>
      </w:r>
    </w:p>
    <w:p w14:paraId="27A881A1">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政府投资工程因市场价格波动引起的调整按以下第（1）种方式约定执行：</w:t>
      </w:r>
    </w:p>
    <w:p w14:paraId="499E2DBC">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（1）按《关于进一步加强杭州市建设工程市场要素价格动态管理的指导意见》（杭建市发〔2018〕579号）执行；</w:t>
      </w:r>
    </w:p>
    <w:p w14:paraId="026FFB1D">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（2）其他：/   。</w:t>
      </w:r>
    </w:p>
    <w:p w14:paraId="5F218ED7">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其中：</w:t>
      </w:r>
    </w:p>
    <w:p w14:paraId="350D59DA">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1、风险范围及幅度的约定：</w:t>
      </w:r>
    </w:p>
    <w:p w14:paraId="3612F2B1">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（1）人工费的风险幅度（5%）</w:t>
      </w:r>
    </w:p>
    <w:p w14:paraId="469FBBAB">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（2）材料价格的风险幅度（5%）</w:t>
      </w:r>
    </w:p>
    <w:p w14:paraId="221678F2">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2、材料价款动态调整结算方式采用以下第（3）种方式约定：</w:t>
      </w:r>
    </w:p>
    <w:p w14:paraId="4D7A18B1">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（1）按时间进度分段结算：          /                 。</w:t>
      </w:r>
    </w:p>
    <w:p w14:paraId="6A923485">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（2）按工程形象部位(目标)分段结算： /   。</w:t>
      </w:r>
    </w:p>
    <w:p w14:paraId="0EE99000">
      <w:pPr>
        <w:snapToGrid w:val="0"/>
        <w:spacing w:line="360" w:lineRule="auto"/>
        <w:ind w:firstLine="422" w:firstLineChars="200"/>
        <w:jc w:val="left"/>
        <w:textAlignment w:val="baseline"/>
        <w:rPr>
          <w:rFonts w:hAnsi="宋体" w:cs="宋体"/>
          <w:b/>
          <w:sz w:val="21"/>
          <w:szCs w:val="21"/>
          <w:u w:val="single" w:color="000000"/>
        </w:rPr>
      </w:pPr>
      <w:r>
        <w:rPr>
          <w:rFonts w:hint="eastAsia" w:hAnsi="宋体" w:cs="宋体"/>
          <w:b/>
          <w:sz w:val="21"/>
          <w:szCs w:val="21"/>
          <w:u w:val="single" w:color="000000"/>
        </w:rPr>
        <w:t>（3）竣工后一次性结算： 竣工后一次性结算。</w:t>
      </w:r>
    </w:p>
    <w:p w14:paraId="5252D70F">
      <w:pPr>
        <w:pStyle w:val="7"/>
        <w:snapToGrid w:val="0"/>
        <w:spacing w:before="0" w:after="0" w:line="360" w:lineRule="auto"/>
        <w:ind w:firstLine="422" w:firstLineChars="200"/>
        <w:textAlignment w:val="baseline"/>
        <w:rPr>
          <w:rFonts w:ascii="宋体" w:hAnsi="宋体" w:cs="宋体"/>
          <w:sz w:val="21"/>
          <w:szCs w:val="21"/>
        </w:rPr>
      </w:pPr>
      <w:bookmarkStart w:id="593" w:name="_Toc297120505"/>
      <w:bookmarkStart w:id="594" w:name="_Toc296347204"/>
      <w:bookmarkStart w:id="595" w:name="_Toc292559915"/>
      <w:bookmarkStart w:id="596" w:name="_Toc297048391"/>
      <w:bookmarkStart w:id="597" w:name="_Toc296944544"/>
      <w:bookmarkStart w:id="598" w:name="_Toc296891033"/>
      <w:bookmarkStart w:id="599" w:name="_Toc296891245"/>
      <w:bookmarkStart w:id="600" w:name="_Toc296503205"/>
      <w:bookmarkStart w:id="601" w:name="_Toc292559410"/>
      <w:bookmarkStart w:id="602" w:name="_Toc296346706"/>
      <w:bookmarkStart w:id="603" w:name="_Toc312678040"/>
      <w:bookmarkStart w:id="604" w:name="_Toc300935002"/>
      <w:bookmarkStart w:id="605" w:name="_Toc351203644"/>
      <w:bookmarkStart w:id="606" w:name="_Toc303539159"/>
      <w:bookmarkStart w:id="607" w:name="_Toc304295579"/>
      <w:bookmarkStart w:id="608" w:name="_Toc297123552"/>
      <w:bookmarkStart w:id="609" w:name="_Toc297216211"/>
      <w:r>
        <w:rPr>
          <w:rFonts w:hint="eastAsia" w:ascii="宋体" w:hAnsi="宋体" w:cs="宋体"/>
          <w:sz w:val="21"/>
          <w:szCs w:val="21"/>
        </w:rPr>
        <w:t xml:space="preserve">12. </w:t>
      </w:r>
      <w:bookmarkEnd w:id="593"/>
      <w:bookmarkEnd w:id="594"/>
      <w:bookmarkEnd w:id="595"/>
      <w:bookmarkEnd w:id="596"/>
      <w:bookmarkEnd w:id="597"/>
      <w:bookmarkEnd w:id="598"/>
      <w:bookmarkEnd w:id="599"/>
      <w:bookmarkEnd w:id="600"/>
      <w:bookmarkEnd w:id="601"/>
      <w:bookmarkEnd w:id="602"/>
      <w:r>
        <w:rPr>
          <w:rFonts w:hint="eastAsia" w:ascii="宋体" w:hAnsi="宋体" w:cs="宋体"/>
          <w:sz w:val="21"/>
          <w:szCs w:val="21"/>
        </w:rPr>
        <w:t>合同价格、计量与支付</w:t>
      </w:r>
      <w:bookmarkEnd w:id="603"/>
      <w:bookmarkEnd w:id="604"/>
      <w:bookmarkEnd w:id="605"/>
      <w:bookmarkEnd w:id="606"/>
      <w:bookmarkEnd w:id="607"/>
      <w:bookmarkEnd w:id="608"/>
      <w:bookmarkEnd w:id="609"/>
      <w:bookmarkStart w:id="610" w:name="_Toc292559916"/>
      <w:bookmarkStart w:id="611" w:name="_Toc292559411"/>
      <w:bookmarkStart w:id="612" w:name="_Toc267251461"/>
      <w:bookmarkStart w:id="613" w:name="_Toc296891034"/>
      <w:bookmarkStart w:id="614" w:name="_Toc297048392"/>
      <w:bookmarkStart w:id="615" w:name="_Toc296891246"/>
      <w:bookmarkStart w:id="616" w:name="_Toc296944545"/>
      <w:bookmarkStart w:id="617" w:name="_Toc296347205"/>
      <w:bookmarkStart w:id="618" w:name="_Toc296346707"/>
      <w:bookmarkStart w:id="619" w:name="_Toc297120506"/>
      <w:bookmarkStart w:id="620" w:name="_Toc296503206"/>
    </w:p>
    <w:p w14:paraId="26B1E2C0">
      <w:pPr>
        <w:pStyle w:val="7"/>
        <w:snapToGrid w:val="0"/>
        <w:spacing w:before="0" w:after="0" w:line="360" w:lineRule="auto"/>
        <w:ind w:firstLine="422" w:firstLineChars="200"/>
        <w:textAlignment w:val="baseline"/>
        <w:rPr>
          <w:rFonts w:ascii="宋体" w:hAnsi="宋体" w:cs="宋体"/>
          <w:sz w:val="21"/>
          <w:szCs w:val="21"/>
        </w:rPr>
      </w:pPr>
      <w:r>
        <w:rPr>
          <w:rFonts w:hint="eastAsia" w:ascii="宋体" w:hAnsi="宋体" w:cs="宋体"/>
          <w:sz w:val="21"/>
          <w:szCs w:val="21"/>
        </w:rPr>
        <w:t>12.1 合</w:t>
      </w:r>
      <w:bookmarkEnd w:id="610"/>
      <w:bookmarkEnd w:id="611"/>
      <w:bookmarkEnd w:id="612"/>
      <w:r>
        <w:rPr>
          <w:rFonts w:hint="eastAsia" w:ascii="宋体" w:hAnsi="宋体" w:cs="宋体"/>
          <w:sz w:val="21"/>
          <w:szCs w:val="21"/>
        </w:rPr>
        <w:t>同价</w:t>
      </w:r>
      <w:bookmarkEnd w:id="613"/>
      <w:bookmarkEnd w:id="614"/>
      <w:bookmarkEnd w:id="615"/>
      <w:bookmarkEnd w:id="616"/>
      <w:bookmarkEnd w:id="617"/>
      <w:bookmarkEnd w:id="618"/>
      <w:bookmarkEnd w:id="619"/>
      <w:bookmarkEnd w:id="620"/>
      <w:r>
        <w:rPr>
          <w:rFonts w:hint="eastAsia" w:ascii="宋体" w:hAnsi="宋体" w:cs="宋体"/>
          <w:sz w:val="21"/>
          <w:szCs w:val="21"/>
        </w:rPr>
        <w:t>格形式</w:t>
      </w:r>
    </w:p>
    <w:p w14:paraId="3E9274E9">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1、本合同价款采用固定单价合同方式确定。</w:t>
      </w:r>
    </w:p>
    <w:p w14:paraId="5139F676">
      <w:pPr>
        <w:snapToGrid w:val="0"/>
        <w:spacing w:line="360" w:lineRule="auto"/>
        <w:ind w:firstLine="422" w:firstLineChars="200"/>
        <w:jc w:val="left"/>
        <w:textAlignment w:val="baseline"/>
        <w:rPr>
          <w:rFonts w:hAnsi="宋体" w:cs="宋体"/>
          <w:b/>
          <w:sz w:val="21"/>
          <w:szCs w:val="21"/>
          <w:u w:val="single" w:color="000000"/>
        </w:rPr>
      </w:pPr>
      <w:r>
        <w:rPr>
          <w:rFonts w:hint="eastAsia" w:hAnsi="宋体" w:cs="宋体"/>
          <w:b/>
          <w:sz w:val="21"/>
          <w:szCs w:val="21"/>
          <w:u w:val="single" w:color="000000"/>
        </w:rPr>
        <w:t>本合同包含的风险范围为：</w:t>
      </w:r>
    </w:p>
    <w:p w14:paraId="2A64A694">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（1）应由承包人承担的工、料、机在投标编制期或预算书编制期与合同实施期间所发生的市场价格波动。</w:t>
      </w:r>
    </w:p>
    <w:p w14:paraId="3B490023">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（2）其他：</w:t>
      </w:r>
    </w:p>
    <w:p w14:paraId="318CB2FC">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a</w:t>
      </w:r>
      <w:r>
        <w:rPr>
          <w:rFonts w:hAnsi="宋体" w:cs="宋体"/>
          <w:b/>
          <w:sz w:val="21"/>
          <w:szCs w:val="21"/>
          <w:u w:val="single" w:color="000000"/>
        </w:rPr>
        <w:t>.</w:t>
      </w:r>
      <w:r>
        <w:rPr>
          <w:rFonts w:hint="eastAsia" w:hAnsi="宋体" w:cs="宋体"/>
          <w:b/>
          <w:sz w:val="21"/>
          <w:szCs w:val="21"/>
          <w:u w:val="single" w:color="000000"/>
        </w:rPr>
        <w:t>承包人可以或应该能预见的风险;</w:t>
      </w:r>
    </w:p>
    <w:p w14:paraId="576C09F7">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b</w:t>
      </w:r>
      <w:r>
        <w:rPr>
          <w:rFonts w:hAnsi="宋体" w:cs="宋体"/>
          <w:b/>
          <w:sz w:val="21"/>
          <w:szCs w:val="21"/>
          <w:u w:val="single" w:color="000000"/>
        </w:rPr>
        <w:t>.</w:t>
      </w:r>
      <w:r>
        <w:rPr>
          <w:rFonts w:hint="eastAsia" w:hAnsi="宋体" w:cs="宋体"/>
          <w:b/>
          <w:sz w:val="21"/>
          <w:szCs w:val="21"/>
          <w:u w:val="single" w:color="000000"/>
        </w:rPr>
        <w:t>分部分项工程量清单和表1-3-C技术措施项目清单及计价表中已列项目的综合单价；</w:t>
      </w:r>
    </w:p>
    <w:p w14:paraId="13A5D46B">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c</w:t>
      </w:r>
      <w:r>
        <w:rPr>
          <w:rFonts w:hAnsi="宋体" w:cs="宋体"/>
          <w:b/>
          <w:sz w:val="21"/>
          <w:szCs w:val="21"/>
          <w:u w:val="single" w:color="000000"/>
        </w:rPr>
        <w:t>.</w:t>
      </w:r>
      <w:r>
        <w:rPr>
          <w:rFonts w:hint="eastAsia" w:hAnsi="宋体" w:cs="宋体"/>
          <w:b/>
          <w:sz w:val="21"/>
          <w:szCs w:val="21"/>
          <w:u w:val="single" w:color="000000"/>
        </w:rPr>
        <w:t>“风险范围以外合同价款调整方法”条款规定外的人工费、材料（设备）、机械台班价格的涨跌；</w:t>
      </w:r>
    </w:p>
    <w:p w14:paraId="3258134C">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d</w:t>
      </w:r>
      <w:r>
        <w:rPr>
          <w:rFonts w:hAnsi="宋体" w:cs="宋体"/>
          <w:b/>
          <w:sz w:val="21"/>
          <w:szCs w:val="21"/>
          <w:u w:val="single" w:color="000000"/>
        </w:rPr>
        <w:t>.</w:t>
      </w:r>
      <w:r>
        <w:rPr>
          <w:rFonts w:hint="eastAsia" w:hAnsi="宋体" w:cs="宋体"/>
          <w:b/>
          <w:sz w:val="21"/>
          <w:szCs w:val="21"/>
          <w:u w:val="single" w:color="000000"/>
        </w:rPr>
        <w:t>所有招标文件或工程量清单要求报价的内容而承包人未予报价的；</w:t>
      </w:r>
    </w:p>
    <w:p w14:paraId="735DA4D3">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e</w:t>
      </w:r>
      <w:r>
        <w:rPr>
          <w:rFonts w:hAnsi="宋体" w:cs="宋体"/>
          <w:b/>
          <w:sz w:val="21"/>
          <w:szCs w:val="21"/>
          <w:u w:val="single" w:color="000000"/>
        </w:rPr>
        <w:t>.</w:t>
      </w:r>
      <w:r>
        <w:rPr>
          <w:rFonts w:hint="eastAsia" w:hAnsi="宋体" w:cs="宋体"/>
          <w:b/>
          <w:sz w:val="21"/>
          <w:szCs w:val="21"/>
          <w:u w:val="single" w:color="000000"/>
        </w:rPr>
        <w:t xml:space="preserve">承包人对工程现场环境以及发包人提供的招标文件、图纸等资料作出错误的推论、理解而导致的报价失误； </w:t>
      </w:r>
    </w:p>
    <w:p w14:paraId="0F0C3511">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f</w:t>
      </w:r>
      <w:r>
        <w:rPr>
          <w:rFonts w:hAnsi="宋体" w:cs="宋体"/>
          <w:b/>
          <w:sz w:val="21"/>
          <w:szCs w:val="21"/>
          <w:u w:val="single" w:color="000000"/>
        </w:rPr>
        <w:t>.</w:t>
      </w:r>
      <w:r>
        <w:rPr>
          <w:rFonts w:hint="eastAsia" w:hAnsi="宋体" w:cs="宋体"/>
          <w:b/>
          <w:sz w:val="21"/>
          <w:szCs w:val="21"/>
          <w:u w:val="single" w:color="000000"/>
        </w:rPr>
        <w:t>施工技术措施费、施工组织措施费按项为单位计算的，在招标范围未发生变化的情况下，按投标报价实行包干，不得因现场施工条件变化、设计图纸变化、工程量增减、施工方案变更等任何因素而调整费用，但甩项除外；</w:t>
      </w:r>
    </w:p>
    <w:p w14:paraId="42B7B010">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g</w:t>
      </w:r>
      <w:r>
        <w:rPr>
          <w:rFonts w:hAnsi="宋体" w:cs="宋体"/>
          <w:b/>
          <w:sz w:val="21"/>
          <w:szCs w:val="21"/>
          <w:u w:val="single" w:color="000000"/>
        </w:rPr>
        <w:t>.</w:t>
      </w:r>
      <w:r>
        <w:rPr>
          <w:rFonts w:hint="eastAsia" w:hAnsi="宋体" w:cs="宋体"/>
          <w:b/>
          <w:sz w:val="21"/>
          <w:szCs w:val="21"/>
          <w:u w:val="single" w:color="000000"/>
        </w:rPr>
        <w:t>规费、税金、农民工工伤保险费为费率包干；</w:t>
      </w:r>
    </w:p>
    <w:p w14:paraId="4710194B">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h</w:t>
      </w:r>
      <w:r>
        <w:rPr>
          <w:rFonts w:hAnsi="宋体" w:cs="宋体"/>
          <w:b/>
          <w:sz w:val="21"/>
          <w:szCs w:val="21"/>
          <w:u w:val="single" w:color="000000"/>
        </w:rPr>
        <w:t>.</w:t>
      </w:r>
      <w:r>
        <w:rPr>
          <w:rFonts w:hint="eastAsia" w:hAnsi="宋体" w:cs="宋体"/>
          <w:b/>
          <w:sz w:val="21"/>
          <w:szCs w:val="21"/>
          <w:u w:val="single" w:color="000000"/>
        </w:rPr>
        <w:t>清单描述中有按图集或规范施工的，综合单价必须满足规范和图集要求，综合单价不作调整；</w:t>
      </w:r>
    </w:p>
    <w:p w14:paraId="3F56829E">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i</w:t>
      </w:r>
      <w:r>
        <w:rPr>
          <w:rFonts w:hAnsi="宋体" w:cs="宋体"/>
          <w:b/>
          <w:sz w:val="21"/>
          <w:szCs w:val="21"/>
          <w:u w:val="single" w:color="000000"/>
        </w:rPr>
        <w:t>.</w:t>
      </w:r>
      <w:r>
        <w:rPr>
          <w:rFonts w:hint="eastAsia" w:hAnsi="宋体" w:cs="宋体"/>
          <w:b/>
          <w:sz w:val="21"/>
          <w:szCs w:val="21"/>
          <w:u w:val="single" w:color="000000"/>
        </w:rPr>
        <w:t>所有招标文件或工程量清单明示要求报价包干或费率包干的内容；</w:t>
      </w:r>
    </w:p>
    <w:p w14:paraId="67270D9C">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j</w:t>
      </w:r>
      <w:r>
        <w:rPr>
          <w:rFonts w:hAnsi="宋体" w:cs="宋体"/>
          <w:b/>
          <w:sz w:val="21"/>
          <w:szCs w:val="21"/>
          <w:u w:val="single" w:color="000000"/>
        </w:rPr>
        <w:t>.</w:t>
      </w:r>
      <w:r>
        <w:rPr>
          <w:rFonts w:hint="eastAsia" w:hAnsi="宋体" w:cs="宋体"/>
          <w:b/>
          <w:sz w:val="21"/>
          <w:szCs w:val="21"/>
          <w:u w:val="single" w:color="000000"/>
        </w:rPr>
        <w:t>费用增减的范围为可能出现的施工图修改引起的工程量增减以及根据发包人明确指令需在施工图范围外增加的工程量或在招标范围内减少的工程量。发包人强调有可能根据工程需要修改施工图或发出指令增加或减少工程量，承包人必须无条件服从并在投标时考虑相应的风险；</w:t>
      </w:r>
    </w:p>
    <w:p w14:paraId="50C73D99">
      <w:pPr>
        <w:snapToGrid w:val="0"/>
        <w:spacing w:line="360" w:lineRule="auto"/>
        <w:ind w:firstLine="422" w:firstLineChars="200"/>
        <w:jc w:val="left"/>
        <w:textAlignment w:val="baseline"/>
        <w:rPr>
          <w:rFonts w:hint="eastAsia" w:hAnsi="宋体" w:cs="宋体"/>
          <w:b/>
          <w:sz w:val="21"/>
          <w:szCs w:val="21"/>
          <w:u w:val="single" w:color="000000"/>
        </w:rPr>
      </w:pPr>
      <w:r>
        <w:rPr>
          <w:rFonts w:hAnsi="宋体" w:cs="宋体"/>
          <w:b/>
          <w:sz w:val="21"/>
          <w:szCs w:val="21"/>
          <w:u w:val="single" w:color="000000"/>
        </w:rPr>
        <w:t>k.</w:t>
      </w:r>
      <w:r>
        <w:rPr>
          <w:rFonts w:hint="eastAsia" w:hAnsi="宋体" w:cs="宋体"/>
          <w:b/>
          <w:sz w:val="21"/>
          <w:szCs w:val="21"/>
          <w:u w:val="single" w:color="000000"/>
        </w:rPr>
        <w:t xml:space="preserve">承包人投标时承诺的材料设备品牌的型号、规格、产品系列在工程实施过程中因停产导致市场无法采购等情况，须经发包人同意后选用不低于投标时技术标准和要求的产品（有推荐品牌的原则上在推荐品牌中选择，如产品推荐的品牌的也全部停产导致市场无法采购的，由承包人将相关产品资料提交发包人后确认），由此产生的费用不得调整，按投标所报综合单价包干； </w:t>
      </w:r>
    </w:p>
    <w:p w14:paraId="04BA64E5">
      <w:pPr>
        <w:snapToGrid w:val="0"/>
        <w:spacing w:line="360" w:lineRule="auto"/>
        <w:ind w:firstLine="422" w:firstLineChars="200"/>
        <w:jc w:val="left"/>
        <w:textAlignment w:val="baseline"/>
        <w:rPr>
          <w:rFonts w:hAnsi="宋体" w:cs="宋体"/>
          <w:b/>
          <w:sz w:val="21"/>
          <w:szCs w:val="21"/>
          <w:u w:val="single" w:color="000000"/>
        </w:rPr>
      </w:pPr>
      <w:r>
        <w:rPr>
          <w:rFonts w:hAnsi="宋体" w:cs="宋体"/>
          <w:b/>
          <w:sz w:val="21"/>
          <w:szCs w:val="21"/>
          <w:u w:val="single" w:color="000000"/>
        </w:rPr>
        <w:t>l.</w:t>
      </w:r>
      <w:r>
        <w:rPr>
          <w:rFonts w:hint="eastAsia" w:hAnsi="宋体" w:cs="宋体"/>
          <w:b/>
          <w:sz w:val="21"/>
          <w:szCs w:val="21"/>
          <w:u w:val="single" w:color="000000"/>
        </w:rPr>
        <w:t>工程量清单项目特征描述、现行预算定额、计价规范中未描述到，但又是完成分项工程必须有的工作内容 。</w:t>
      </w:r>
      <w:r>
        <w:rPr>
          <w:rFonts w:hint="eastAsia" w:hAnsi="宋体" w:cs="宋体"/>
          <w:sz w:val="21"/>
          <w:szCs w:val="21"/>
        </w:rPr>
        <w:t xml:space="preserve"> </w:t>
      </w:r>
    </w:p>
    <w:p w14:paraId="0B1EE70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2、总价合同。</w:t>
      </w:r>
      <w:r>
        <w:rPr>
          <w:rFonts w:hint="eastAsia" w:hAnsi="宋体" w:cs="宋体"/>
          <w:sz w:val="21"/>
          <w:szCs w:val="21"/>
        </w:rPr>
        <w:tab/>
      </w:r>
    </w:p>
    <w:p w14:paraId="550C1E8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总价包含的风险范围：</w:t>
      </w:r>
      <w:r>
        <w:rPr>
          <w:rFonts w:hint="eastAsia" w:hAnsi="宋体" w:cs="宋体"/>
          <w:sz w:val="21"/>
          <w:szCs w:val="21"/>
          <w:u w:val="single" w:color="000000"/>
        </w:rPr>
        <w:t xml:space="preserve">    /  </w:t>
      </w:r>
      <w:r>
        <w:rPr>
          <w:rFonts w:hint="eastAsia" w:hAnsi="宋体" w:cs="宋体"/>
          <w:sz w:val="21"/>
          <w:szCs w:val="21"/>
        </w:rPr>
        <w:t>。</w:t>
      </w:r>
    </w:p>
    <w:p w14:paraId="2DB43FF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风险费用的计算方法：</w:t>
      </w:r>
      <w:r>
        <w:rPr>
          <w:rFonts w:hint="eastAsia" w:hAnsi="宋体" w:cs="宋体"/>
          <w:sz w:val="21"/>
          <w:szCs w:val="21"/>
          <w:u w:val="single" w:color="000000"/>
        </w:rPr>
        <w:t xml:space="preserve">   /   </w:t>
      </w:r>
      <w:r>
        <w:rPr>
          <w:rFonts w:hint="eastAsia" w:hAnsi="宋体" w:cs="宋体"/>
          <w:sz w:val="21"/>
          <w:szCs w:val="21"/>
        </w:rPr>
        <w:t>。</w:t>
      </w:r>
    </w:p>
    <w:p w14:paraId="16B71E96">
      <w:pPr>
        <w:snapToGrid w:val="0"/>
        <w:spacing w:line="360" w:lineRule="auto"/>
        <w:ind w:firstLine="420" w:firstLineChars="200"/>
        <w:jc w:val="left"/>
        <w:textAlignment w:val="baseline"/>
        <w:rPr>
          <w:rFonts w:hAnsi="宋体" w:cs="宋体"/>
          <w:sz w:val="21"/>
          <w:szCs w:val="21"/>
        </w:rPr>
      </w:pPr>
      <w:r>
        <w:rPr>
          <w:rFonts w:hAnsi="宋体" w:cs="宋体"/>
          <w:sz w:val="21"/>
          <w:szCs w:val="21"/>
        </w:rPr>
        <w:t>风险范围以外合同价格的调整方法：</w:t>
      </w:r>
      <w:r>
        <w:rPr>
          <w:rFonts w:hint="eastAsia" w:hAnsi="宋体" w:cs="宋体"/>
          <w:sz w:val="21"/>
          <w:szCs w:val="21"/>
          <w:u w:val="single" w:color="000000"/>
        </w:rPr>
        <w:t xml:space="preserve">   /   </w:t>
      </w:r>
      <w:r>
        <w:rPr>
          <w:rFonts w:hint="eastAsia" w:hAnsi="宋体" w:cs="宋体"/>
          <w:sz w:val="21"/>
          <w:szCs w:val="21"/>
        </w:rPr>
        <w:t>。</w:t>
      </w:r>
    </w:p>
    <w:p w14:paraId="3B1838BA">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3、其他价格方式：</w:t>
      </w:r>
      <w:r>
        <w:rPr>
          <w:rFonts w:hint="eastAsia" w:hAnsi="宋体" w:cs="宋体"/>
          <w:sz w:val="21"/>
          <w:szCs w:val="21"/>
          <w:u w:val="single" w:color="000000"/>
        </w:rPr>
        <w:t xml:space="preserve">     /    </w:t>
      </w:r>
      <w:r>
        <w:rPr>
          <w:rFonts w:hint="eastAsia" w:hAnsi="宋体" w:cs="宋体"/>
          <w:sz w:val="21"/>
          <w:szCs w:val="21"/>
        </w:rPr>
        <w:t>。</w:t>
      </w:r>
    </w:p>
    <w:p w14:paraId="275A2A6B">
      <w:pPr>
        <w:snapToGrid w:val="0"/>
        <w:spacing w:line="360" w:lineRule="auto"/>
        <w:ind w:firstLine="420" w:firstLineChars="200"/>
        <w:textAlignment w:val="baseline"/>
        <w:rPr>
          <w:rFonts w:hAnsi="宋体" w:cs="宋体"/>
          <w:sz w:val="21"/>
          <w:szCs w:val="21"/>
        </w:rPr>
      </w:pPr>
      <w:r>
        <w:rPr>
          <w:rFonts w:hint="eastAsia" w:hAnsi="宋体" w:cs="宋体"/>
          <w:sz w:val="21"/>
          <w:szCs w:val="21"/>
        </w:rPr>
        <w:t>12.2 预付款</w:t>
      </w:r>
    </w:p>
    <w:p w14:paraId="1E77CCF9">
      <w:pPr>
        <w:snapToGrid w:val="0"/>
        <w:spacing w:line="360" w:lineRule="auto"/>
        <w:ind w:firstLine="420" w:firstLineChars="200"/>
        <w:textAlignment w:val="baseline"/>
        <w:rPr>
          <w:rFonts w:hAnsi="宋体" w:cs="宋体"/>
          <w:sz w:val="21"/>
          <w:szCs w:val="21"/>
        </w:rPr>
      </w:pPr>
      <w:r>
        <w:rPr>
          <w:rFonts w:hint="eastAsia" w:hAnsi="宋体" w:cs="宋体"/>
          <w:sz w:val="21"/>
          <w:szCs w:val="21"/>
        </w:rPr>
        <w:t>12.2.1 预付款的支付</w:t>
      </w:r>
    </w:p>
    <w:p w14:paraId="63C80941">
      <w:pPr>
        <w:snapToGrid w:val="0"/>
        <w:spacing w:line="360" w:lineRule="auto"/>
        <w:ind w:firstLine="420" w:firstLineChars="200"/>
        <w:textAlignment w:val="baseline"/>
        <w:rPr>
          <w:rFonts w:hAnsi="宋体" w:cs="宋体"/>
          <w:sz w:val="21"/>
          <w:szCs w:val="21"/>
          <w:highlight w:val="none"/>
        </w:rPr>
      </w:pPr>
      <w:r>
        <w:rPr>
          <w:rFonts w:hint="eastAsia" w:hAnsi="宋体" w:cs="宋体"/>
          <w:sz w:val="21"/>
          <w:szCs w:val="21"/>
        </w:rPr>
        <w:t>预付款支</w:t>
      </w:r>
      <w:r>
        <w:rPr>
          <w:rFonts w:hint="eastAsia" w:hAnsi="宋体" w:cs="宋体"/>
          <w:sz w:val="21"/>
          <w:szCs w:val="21"/>
          <w:highlight w:val="none"/>
        </w:rPr>
        <w:t>付比例或金额：</w:t>
      </w:r>
      <w:r>
        <w:rPr>
          <w:rFonts w:hint="eastAsia" w:hAnsi="宋体" w:cs="宋体"/>
          <w:sz w:val="21"/>
          <w:szCs w:val="21"/>
          <w:highlight w:val="none"/>
          <w:u w:val="single" w:color="000000"/>
        </w:rPr>
        <w:t>按照合同协议书中签约合同价的10%</w:t>
      </w:r>
      <w:r>
        <w:rPr>
          <w:rFonts w:hint="eastAsia" w:hAnsi="宋体" w:cs="宋体"/>
          <w:sz w:val="21"/>
          <w:szCs w:val="21"/>
          <w:highlight w:val="none"/>
          <w:u w:val="single" w:color="000000"/>
          <w:lang w:eastAsia="zh-CN"/>
        </w:rPr>
        <w:t>，</w:t>
      </w:r>
      <w:r>
        <w:rPr>
          <w:rFonts w:hint="eastAsia" w:hAnsi="宋体" w:cs="宋体"/>
          <w:sz w:val="21"/>
          <w:szCs w:val="21"/>
          <w:highlight w:val="none"/>
          <w:u w:val="single" w:color="000000"/>
        </w:rPr>
        <w:t>专用合同条款6.1.6条所列的安全文明施工费预付款（占安全文明施工费总额的</w:t>
      </w:r>
      <w:r>
        <w:rPr>
          <w:rFonts w:hint="eastAsia" w:hAnsi="宋体" w:cs="宋体"/>
          <w:sz w:val="21"/>
          <w:szCs w:val="21"/>
          <w:highlight w:val="none"/>
          <w:u w:val="single" w:color="000000"/>
          <w:lang w:val="en-US" w:eastAsia="zh-CN"/>
        </w:rPr>
        <w:t>6</w:t>
      </w:r>
      <w:r>
        <w:rPr>
          <w:rFonts w:hint="eastAsia" w:hAnsi="宋体" w:cs="宋体"/>
          <w:sz w:val="21"/>
          <w:szCs w:val="21"/>
          <w:highlight w:val="none"/>
          <w:u w:val="single" w:color="000000"/>
        </w:rPr>
        <w:t>0%）</w:t>
      </w:r>
      <w:r>
        <w:rPr>
          <w:rFonts w:hAnsi="宋体" w:cs="宋体"/>
          <w:sz w:val="21"/>
          <w:szCs w:val="21"/>
          <w:highlight w:val="none"/>
          <w:u w:val="single" w:color="000000"/>
        </w:rPr>
        <w:t xml:space="preserve">  </w:t>
      </w:r>
      <w:r>
        <w:rPr>
          <w:rFonts w:hint="eastAsia" w:hAnsi="宋体" w:cs="宋体"/>
          <w:sz w:val="21"/>
          <w:szCs w:val="21"/>
          <w:highlight w:val="none"/>
        </w:rPr>
        <w:t xml:space="preserve">  。</w:t>
      </w:r>
    </w:p>
    <w:p w14:paraId="2129379C">
      <w:pPr>
        <w:snapToGrid w:val="0"/>
        <w:spacing w:line="360" w:lineRule="auto"/>
        <w:ind w:firstLine="420" w:firstLineChars="200"/>
        <w:textAlignment w:val="baseline"/>
        <w:rPr>
          <w:rFonts w:hAnsi="宋体" w:cs="宋体"/>
          <w:sz w:val="21"/>
          <w:szCs w:val="21"/>
          <w:highlight w:val="none"/>
        </w:rPr>
      </w:pPr>
      <w:r>
        <w:rPr>
          <w:rFonts w:hint="eastAsia" w:hAnsi="宋体" w:cs="宋体"/>
          <w:sz w:val="21"/>
          <w:szCs w:val="21"/>
          <w:highlight w:val="none"/>
        </w:rPr>
        <w:t>预付款支付期限：</w:t>
      </w:r>
      <w:r>
        <w:rPr>
          <w:rFonts w:hint="eastAsia" w:hAnsi="宋体" w:cs="宋体"/>
          <w:sz w:val="21"/>
          <w:szCs w:val="21"/>
          <w:highlight w:val="none"/>
          <w:u w:val="single" w:color="000000"/>
        </w:rPr>
        <w:t xml:space="preserve"> </w:t>
      </w:r>
      <w:r>
        <w:rPr>
          <w:rFonts w:hint="eastAsia" w:hAnsi="宋体" w:cs="宋体"/>
          <w:b/>
          <w:kern w:val="0"/>
          <w:sz w:val="21"/>
          <w:szCs w:val="21"/>
          <w:highlight w:val="none"/>
          <w:u w:val="single" w:color="000000"/>
        </w:rPr>
        <w:t>开工后28天内</w:t>
      </w:r>
      <w:r>
        <w:rPr>
          <w:rFonts w:hint="eastAsia" w:hAnsi="宋体" w:cs="宋体"/>
          <w:sz w:val="21"/>
          <w:szCs w:val="21"/>
          <w:highlight w:val="none"/>
          <w:u w:val="single" w:color="000000"/>
          <w:lang w:val="en-US" w:eastAsia="zh-CN"/>
        </w:rPr>
        <w:t>且具备付款条件</w:t>
      </w:r>
      <w:r>
        <w:rPr>
          <w:rFonts w:hint="eastAsia" w:hAnsi="宋体" w:cs="宋体"/>
          <w:sz w:val="21"/>
          <w:szCs w:val="21"/>
          <w:highlight w:val="none"/>
          <w:u w:val="single" w:color="000000"/>
        </w:rPr>
        <w:t xml:space="preserve"> </w:t>
      </w:r>
      <w:r>
        <w:rPr>
          <w:rFonts w:hint="eastAsia" w:hAnsi="宋体" w:cs="宋体"/>
          <w:sz w:val="21"/>
          <w:szCs w:val="21"/>
          <w:highlight w:val="none"/>
        </w:rPr>
        <w:t xml:space="preserve">     。</w:t>
      </w:r>
    </w:p>
    <w:p w14:paraId="6F03B128">
      <w:pPr>
        <w:snapToGrid w:val="0"/>
        <w:spacing w:line="360" w:lineRule="auto"/>
        <w:ind w:firstLine="420" w:firstLineChars="200"/>
        <w:textAlignment w:val="baseline"/>
        <w:rPr>
          <w:rFonts w:hAnsi="宋体" w:cs="宋体"/>
          <w:sz w:val="21"/>
          <w:szCs w:val="21"/>
          <w:highlight w:val="none"/>
        </w:rPr>
      </w:pPr>
      <w:r>
        <w:rPr>
          <w:rFonts w:hint="eastAsia" w:hAnsi="宋体" w:cs="宋体"/>
          <w:sz w:val="21"/>
          <w:szCs w:val="21"/>
          <w:highlight w:val="none"/>
        </w:rPr>
        <w:t>预付款扣回的方式：</w:t>
      </w:r>
      <w:r>
        <w:rPr>
          <w:rFonts w:hint="eastAsia" w:hAnsi="宋体" w:cs="宋体"/>
          <w:sz w:val="21"/>
          <w:szCs w:val="21"/>
          <w:highlight w:val="none"/>
          <w:u w:val="single" w:color="000000"/>
        </w:rPr>
        <w:t xml:space="preserve">  </w:t>
      </w:r>
      <w:r>
        <w:rPr>
          <w:rFonts w:hint="eastAsia" w:hAnsi="宋体" w:cs="宋体"/>
          <w:sz w:val="21"/>
          <w:szCs w:val="21"/>
          <w:highlight w:val="none"/>
          <w:u w:val="single" w:color="000000"/>
          <w:lang w:val="en-US" w:eastAsia="zh-CN"/>
        </w:rPr>
        <w:t>/</w:t>
      </w:r>
      <w:r>
        <w:rPr>
          <w:rFonts w:hint="eastAsia" w:hAnsi="宋体" w:cs="宋体"/>
          <w:sz w:val="21"/>
          <w:szCs w:val="21"/>
          <w:highlight w:val="none"/>
          <w:u w:val="single" w:color="000000"/>
        </w:rPr>
        <w:t xml:space="preserve">   </w:t>
      </w:r>
      <w:r>
        <w:rPr>
          <w:rFonts w:hint="eastAsia" w:hAnsi="宋体" w:cs="宋体"/>
          <w:sz w:val="21"/>
          <w:szCs w:val="21"/>
          <w:highlight w:val="none"/>
        </w:rPr>
        <w:t>。</w:t>
      </w:r>
    </w:p>
    <w:p w14:paraId="74628AEF">
      <w:pPr>
        <w:snapToGrid w:val="0"/>
        <w:spacing w:line="360" w:lineRule="auto"/>
        <w:ind w:firstLine="420" w:firstLineChars="200"/>
        <w:textAlignment w:val="baseline"/>
        <w:rPr>
          <w:rFonts w:hAnsi="宋体" w:cs="宋体"/>
          <w:sz w:val="21"/>
          <w:szCs w:val="21"/>
          <w:highlight w:val="none"/>
        </w:rPr>
      </w:pPr>
      <w:r>
        <w:rPr>
          <w:rFonts w:hint="eastAsia" w:hAnsi="宋体" w:cs="宋体"/>
          <w:sz w:val="21"/>
          <w:szCs w:val="21"/>
          <w:highlight w:val="none"/>
        </w:rPr>
        <w:t>12.2.2 预付款担保</w:t>
      </w:r>
    </w:p>
    <w:p w14:paraId="56DC22B0">
      <w:pPr>
        <w:snapToGrid w:val="0"/>
        <w:spacing w:line="360" w:lineRule="auto"/>
        <w:ind w:firstLine="420" w:firstLineChars="200"/>
        <w:textAlignment w:val="baseline"/>
        <w:rPr>
          <w:rFonts w:hAnsi="宋体" w:cs="宋体"/>
          <w:sz w:val="21"/>
          <w:szCs w:val="21"/>
        </w:rPr>
      </w:pPr>
      <w:r>
        <w:rPr>
          <w:rFonts w:hint="eastAsia" w:hAnsi="宋体" w:cs="宋体"/>
          <w:sz w:val="21"/>
          <w:szCs w:val="21"/>
        </w:rPr>
        <w:t>承包人提交预付款担保的期限：</w:t>
      </w:r>
      <w:r>
        <w:rPr>
          <w:rFonts w:hint="eastAsia" w:hAnsi="宋体" w:cs="宋体"/>
          <w:sz w:val="21"/>
          <w:szCs w:val="21"/>
          <w:u w:val="single" w:color="000000"/>
        </w:rPr>
        <w:t xml:space="preserve">   /   </w:t>
      </w:r>
      <w:r>
        <w:rPr>
          <w:rFonts w:hint="eastAsia" w:hAnsi="宋体" w:cs="宋体"/>
          <w:sz w:val="21"/>
          <w:szCs w:val="21"/>
        </w:rPr>
        <w:t xml:space="preserve">  。</w:t>
      </w:r>
    </w:p>
    <w:p w14:paraId="30E451CA">
      <w:pPr>
        <w:snapToGrid w:val="0"/>
        <w:spacing w:line="360" w:lineRule="auto"/>
        <w:ind w:firstLine="420" w:firstLineChars="200"/>
        <w:textAlignment w:val="baseline"/>
        <w:rPr>
          <w:rFonts w:hAnsi="宋体" w:cs="宋体"/>
          <w:sz w:val="21"/>
          <w:szCs w:val="21"/>
        </w:rPr>
      </w:pPr>
      <w:r>
        <w:rPr>
          <w:rFonts w:hint="eastAsia" w:hAnsi="宋体" w:cs="宋体"/>
          <w:sz w:val="21"/>
          <w:szCs w:val="21"/>
        </w:rPr>
        <w:t>预付款担保的形式为：</w:t>
      </w:r>
      <w:r>
        <w:rPr>
          <w:rFonts w:hint="eastAsia" w:hAnsi="宋体" w:cs="宋体"/>
          <w:sz w:val="21"/>
          <w:szCs w:val="21"/>
          <w:u w:val="single" w:color="000000"/>
        </w:rPr>
        <w:t xml:space="preserve">   /   </w:t>
      </w:r>
      <w:r>
        <w:rPr>
          <w:rFonts w:hint="eastAsia" w:hAnsi="宋体" w:cs="宋体"/>
          <w:sz w:val="21"/>
          <w:szCs w:val="21"/>
        </w:rPr>
        <w:t>。</w:t>
      </w:r>
    </w:p>
    <w:p w14:paraId="26391233">
      <w:pPr>
        <w:snapToGrid w:val="0"/>
        <w:spacing w:line="360" w:lineRule="auto"/>
        <w:ind w:firstLine="420" w:firstLineChars="200"/>
        <w:textAlignment w:val="baseline"/>
        <w:rPr>
          <w:rFonts w:hAnsi="宋体" w:cs="宋体"/>
          <w:sz w:val="21"/>
          <w:szCs w:val="21"/>
        </w:rPr>
      </w:pPr>
      <w:r>
        <w:rPr>
          <w:rFonts w:hint="eastAsia" w:hAnsi="宋体" w:cs="宋体"/>
          <w:sz w:val="21"/>
          <w:szCs w:val="21"/>
        </w:rPr>
        <w:t>12.3 计量</w:t>
      </w:r>
    </w:p>
    <w:p w14:paraId="3894E35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12.3.1 计量原则</w:t>
      </w:r>
    </w:p>
    <w:p w14:paraId="27D3F11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工程量计算规则：</w:t>
      </w:r>
    </w:p>
    <w:p w14:paraId="7218C9DD">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rPr>
        <w:t>（1）</w:t>
      </w:r>
      <w:r>
        <w:rPr>
          <w:rFonts w:hint="eastAsia" w:hAnsi="宋体" w:cs="宋体"/>
          <w:b/>
          <w:sz w:val="21"/>
          <w:szCs w:val="21"/>
          <w:u w:val="single" w:color="000000"/>
        </w:rPr>
        <w:t xml:space="preserve"> 实行工程量清单计价的工程项目，其工程量的计算规则应按国家标准工程量计算规范及省级行业主管部门颁布的补充规定执行。</w:t>
      </w:r>
    </w:p>
    <w:p w14:paraId="2F173044">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rPr>
        <w:t>（2）</w:t>
      </w:r>
      <w:r>
        <w:rPr>
          <w:rFonts w:hint="eastAsia" w:hAnsi="宋体" w:cs="宋体"/>
          <w:b/>
          <w:sz w:val="21"/>
          <w:szCs w:val="21"/>
          <w:u w:val="single" w:color="000000"/>
        </w:rPr>
        <w:t>不实行工程量清单计价的工程项目，工程量的计算规则应按省、市行业主管部门颁布的各专业工程定额的工程量计算规则执行。</w:t>
      </w:r>
    </w:p>
    <w:p w14:paraId="593F913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12.3.2 计量周期</w:t>
      </w:r>
    </w:p>
    <w:p w14:paraId="17B721A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关于计量周期的约定：</w:t>
      </w:r>
      <w:r>
        <w:rPr>
          <w:rFonts w:hint="eastAsia" w:hAnsi="宋体" w:cs="宋体"/>
          <w:sz w:val="21"/>
          <w:szCs w:val="21"/>
          <w:u w:val="single" w:color="000000"/>
        </w:rPr>
        <w:t>/</w:t>
      </w:r>
      <w:r>
        <w:rPr>
          <w:rFonts w:hint="eastAsia" w:hAnsi="宋体" w:cs="宋体"/>
          <w:b/>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3EDA2F9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12.3.3 单价合同的计量</w:t>
      </w:r>
    </w:p>
    <w:p w14:paraId="721E77A1">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关于单价合同计量的约定：</w:t>
      </w:r>
      <w:r>
        <w:rPr>
          <w:rFonts w:hint="eastAsia" w:hAnsi="宋体" w:cs="宋体"/>
          <w:sz w:val="21"/>
          <w:szCs w:val="21"/>
          <w:u w:val="single" w:color="000000"/>
        </w:rPr>
        <w:t xml:space="preserve">  /</w:t>
      </w:r>
      <w:r>
        <w:rPr>
          <w:rFonts w:hint="eastAsia" w:hAnsi="宋体" w:cs="宋体"/>
          <w:b/>
          <w:sz w:val="21"/>
          <w:szCs w:val="21"/>
          <w:u w:val="single" w:color="000000"/>
        </w:rPr>
        <w:t>。</w:t>
      </w:r>
    </w:p>
    <w:p w14:paraId="2142292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12.3.4 总价合同的计量</w:t>
      </w:r>
    </w:p>
    <w:p w14:paraId="391C4F8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关于总价合同计量的约定：</w:t>
      </w:r>
      <w:r>
        <w:rPr>
          <w:rFonts w:hint="eastAsia" w:hAnsi="宋体" w:cs="宋体"/>
          <w:sz w:val="21"/>
          <w:szCs w:val="21"/>
          <w:u w:val="single" w:color="000000"/>
        </w:rPr>
        <w:t xml:space="preserve">                              </w:t>
      </w:r>
      <w:r>
        <w:rPr>
          <w:rFonts w:hint="eastAsia" w:hAnsi="宋体" w:cs="宋体"/>
          <w:sz w:val="21"/>
          <w:szCs w:val="21"/>
        </w:rPr>
        <w:t>。</w:t>
      </w:r>
    </w:p>
    <w:p w14:paraId="07EE2518">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12.3.5总价合同采用支付分解表计量支付的，是否适用第</w:t>
      </w:r>
      <w:r>
        <w:rPr>
          <w:rFonts w:hint="eastAsia" w:hAnsi="宋体" w:cs="宋体"/>
          <w:kern w:val="0"/>
          <w:sz w:val="21"/>
          <w:szCs w:val="21"/>
        </w:rPr>
        <w:t xml:space="preserve">12.3.4 </w:t>
      </w:r>
      <w:r>
        <w:rPr>
          <w:rFonts w:hint="eastAsia" w:hAnsi="宋体" w:cs="宋体"/>
          <w:sz w:val="21"/>
          <w:szCs w:val="21"/>
        </w:rPr>
        <w:t>项</w:t>
      </w:r>
      <w:r>
        <w:rPr>
          <w:rFonts w:hint="eastAsia" w:hAnsi="宋体" w:cs="宋体"/>
          <w:kern w:val="0"/>
          <w:sz w:val="21"/>
          <w:szCs w:val="21"/>
        </w:rPr>
        <w:t>〔总价合同的计量〕</w:t>
      </w:r>
      <w:r>
        <w:rPr>
          <w:rFonts w:hint="eastAsia" w:hAnsi="宋体" w:cs="宋体"/>
          <w:sz w:val="21"/>
          <w:szCs w:val="21"/>
        </w:rPr>
        <w:t>约定进行计量：</w:t>
      </w:r>
      <w:r>
        <w:rPr>
          <w:rFonts w:hint="eastAsia" w:hAnsi="宋体" w:cs="宋体"/>
          <w:sz w:val="21"/>
          <w:szCs w:val="21"/>
          <w:u w:val="single" w:color="000000"/>
        </w:rPr>
        <w:t xml:space="preserve">                     </w:t>
      </w:r>
      <w:r>
        <w:rPr>
          <w:rFonts w:hint="eastAsia" w:hAnsi="宋体" w:cs="宋体"/>
          <w:sz w:val="21"/>
          <w:szCs w:val="21"/>
        </w:rPr>
        <w:t>。</w:t>
      </w:r>
    </w:p>
    <w:p w14:paraId="02246E3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12.3.6 其他价格形式合同的计量</w:t>
      </w:r>
    </w:p>
    <w:p w14:paraId="0254CAF1">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其他价格形式的计量方式和程序：</w:t>
      </w:r>
      <w:r>
        <w:rPr>
          <w:rFonts w:hint="eastAsia" w:hAnsi="宋体" w:cs="宋体"/>
          <w:sz w:val="21"/>
          <w:szCs w:val="21"/>
          <w:u w:val="single" w:color="000000"/>
        </w:rPr>
        <w:t xml:space="preserve">                        </w:t>
      </w:r>
      <w:r>
        <w:rPr>
          <w:rFonts w:hint="eastAsia" w:hAnsi="宋体" w:cs="宋体"/>
          <w:sz w:val="21"/>
          <w:szCs w:val="21"/>
        </w:rPr>
        <w:t>。</w:t>
      </w:r>
    </w:p>
    <w:p w14:paraId="715D372F">
      <w:pPr>
        <w:snapToGrid w:val="0"/>
        <w:spacing w:line="360" w:lineRule="auto"/>
        <w:ind w:firstLine="420" w:firstLineChars="200"/>
        <w:textAlignment w:val="baseline"/>
        <w:rPr>
          <w:rFonts w:hAnsi="宋体" w:cs="宋体"/>
          <w:sz w:val="21"/>
          <w:szCs w:val="21"/>
        </w:rPr>
      </w:pPr>
      <w:r>
        <w:rPr>
          <w:rFonts w:hint="eastAsia" w:hAnsi="宋体" w:cs="宋体"/>
          <w:sz w:val="21"/>
          <w:szCs w:val="21"/>
        </w:rPr>
        <w:t>12.4 工程进度款支付</w:t>
      </w:r>
    </w:p>
    <w:p w14:paraId="6D775FD3">
      <w:pPr>
        <w:snapToGrid w:val="0"/>
        <w:spacing w:line="360" w:lineRule="auto"/>
        <w:ind w:firstLine="420" w:firstLineChars="200"/>
        <w:jc w:val="left"/>
        <w:textAlignment w:val="baseline"/>
        <w:rPr>
          <w:rFonts w:hAnsi="宋体" w:cs="宋体"/>
          <w:sz w:val="21"/>
          <w:szCs w:val="21"/>
        </w:rPr>
      </w:pPr>
      <w:bookmarkStart w:id="621" w:name="_Toc297048397"/>
      <w:bookmarkStart w:id="622" w:name="_Toc296503211"/>
      <w:bookmarkStart w:id="623" w:name="_Toc296891251"/>
      <w:bookmarkStart w:id="624" w:name="_Toc297120511"/>
      <w:bookmarkStart w:id="625" w:name="_Toc296944550"/>
      <w:bookmarkStart w:id="626" w:name="_Toc296347210"/>
      <w:bookmarkStart w:id="627" w:name="_Toc296891039"/>
      <w:bookmarkStart w:id="628" w:name="_Toc300935006"/>
      <w:bookmarkStart w:id="629" w:name="_Toc297123556"/>
      <w:bookmarkStart w:id="630" w:name="_Toc292559416"/>
      <w:bookmarkStart w:id="631" w:name="_Toc292559921"/>
      <w:bookmarkStart w:id="632" w:name="_Toc303539163"/>
      <w:bookmarkStart w:id="633" w:name="_Toc296346712"/>
      <w:bookmarkStart w:id="634" w:name="_Toc297216215"/>
      <w:r>
        <w:rPr>
          <w:rFonts w:hint="eastAsia" w:hAnsi="宋体" w:cs="宋体"/>
          <w:sz w:val="21"/>
          <w:szCs w:val="21"/>
        </w:rPr>
        <w:t>12.4.1 付款周期</w:t>
      </w:r>
    </w:p>
    <w:p w14:paraId="36F703B6">
      <w:pPr>
        <w:snapToGrid w:val="0"/>
        <w:spacing w:line="360" w:lineRule="auto"/>
        <w:ind w:firstLine="420" w:firstLineChars="200"/>
        <w:textAlignment w:val="baseline"/>
        <w:rPr>
          <w:rFonts w:hAnsi="宋体" w:cs="宋体"/>
          <w:color w:val="auto"/>
          <w:sz w:val="21"/>
          <w:szCs w:val="21"/>
          <w:highlight w:val="none"/>
          <w:u w:val="single"/>
        </w:rPr>
      </w:pPr>
      <w:r>
        <w:rPr>
          <w:rFonts w:hint="eastAsia" w:hAnsi="宋体" w:cs="宋体"/>
          <w:sz w:val="21"/>
          <w:szCs w:val="21"/>
        </w:rPr>
        <w:t>关于付款周期的约定：</w:t>
      </w:r>
      <w:r>
        <w:rPr>
          <w:rFonts w:hint="eastAsia" w:hAnsi="宋体" w:cs="宋体"/>
          <w:b/>
          <w:bCs/>
          <w:sz w:val="21"/>
          <w:szCs w:val="21"/>
          <w:u w:val="single" w:color="000000"/>
        </w:rPr>
        <w:t>工程款（进度款）支付：合同价款内的工程款支付：工程进度款按月申报，发包人向承包人支付上月按12.1、12.3款计量工程量价款，由监理单位根据每月进度进行签证后上报发包人审核，发包人核定后支付上月已完工程量的月工程进度款，月工程进度款支付比例为月完成工程量工程款的85%。项目通</w:t>
      </w:r>
      <w:r>
        <w:rPr>
          <w:rFonts w:hint="eastAsia" w:hAnsi="宋体" w:cs="宋体"/>
          <w:b/>
          <w:bCs/>
          <w:color w:val="auto"/>
          <w:sz w:val="21"/>
          <w:szCs w:val="21"/>
          <w:highlight w:val="none"/>
          <w:u w:val="single" w:color="000000"/>
        </w:rPr>
        <w:t>过竣工验收，承包人结清民工工资（附民工本人签字的工资签收单）</w:t>
      </w:r>
      <w:r>
        <w:rPr>
          <w:rFonts w:hint="eastAsia" w:hAnsi="宋体" w:cs="宋体"/>
          <w:b/>
          <w:bCs/>
          <w:color w:val="auto"/>
          <w:sz w:val="21"/>
          <w:szCs w:val="21"/>
          <w:highlight w:val="none"/>
          <w:u w:val="single" w:color="000000"/>
          <w:lang w:eastAsia="zh-CN"/>
        </w:rPr>
        <w:t>，</w:t>
      </w:r>
      <w:r>
        <w:rPr>
          <w:rFonts w:hint="eastAsia" w:hAnsi="宋体" w:cs="宋体"/>
          <w:b/>
          <w:bCs/>
          <w:color w:val="auto"/>
          <w:sz w:val="21"/>
          <w:szCs w:val="21"/>
          <w:highlight w:val="none"/>
          <w:u w:val="single" w:color="000000"/>
        </w:rPr>
        <w:t>工程款报表由监理、发包人审核后支付至合同签约价的8</w:t>
      </w:r>
      <w:r>
        <w:rPr>
          <w:rFonts w:hAnsi="宋体" w:cs="宋体"/>
          <w:b/>
          <w:bCs/>
          <w:color w:val="auto"/>
          <w:sz w:val="21"/>
          <w:szCs w:val="21"/>
          <w:highlight w:val="none"/>
          <w:u w:val="single" w:color="000000"/>
        </w:rPr>
        <w:t>5</w:t>
      </w:r>
      <w:r>
        <w:rPr>
          <w:rFonts w:hint="eastAsia" w:hAnsi="宋体" w:cs="宋体"/>
          <w:b/>
          <w:bCs/>
          <w:color w:val="auto"/>
          <w:sz w:val="21"/>
          <w:szCs w:val="21"/>
          <w:highlight w:val="none"/>
          <w:u w:val="single" w:color="000000"/>
        </w:rPr>
        <w:t>%</w:t>
      </w:r>
      <w:r>
        <w:rPr>
          <w:rFonts w:hint="eastAsia" w:hAnsi="宋体" w:cs="宋体"/>
          <w:b/>
          <w:bCs/>
          <w:color w:val="auto"/>
          <w:sz w:val="21"/>
          <w:szCs w:val="21"/>
          <w:highlight w:val="none"/>
          <w:u w:val="single" w:color="000000"/>
          <w:lang w:eastAsia="zh-CN"/>
        </w:rPr>
        <w:t>（</w:t>
      </w:r>
      <w:r>
        <w:rPr>
          <w:rFonts w:hint="eastAsia" w:hAnsi="宋体" w:cs="宋体"/>
          <w:b/>
          <w:bCs/>
          <w:color w:val="auto"/>
          <w:sz w:val="21"/>
          <w:szCs w:val="21"/>
          <w:highlight w:val="none"/>
          <w:u w:val="single" w:color="000000"/>
          <w:lang w:val="en-US" w:eastAsia="zh-CN"/>
        </w:rPr>
        <w:t>已抵扣已支付预付款</w:t>
      </w:r>
      <w:r>
        <w:rPr>
          <w:rFonts w:hint="eastAsia" w:hAnsi="宋体" w:cs="宋体"/>
          <w:b/>
          <w:bCs/>
          <w:color w:val="auto"/>
          <w:sz w:val="21"/>
          <w:szCs w:val="21"/>
          <w:highlight w:val="none"/>
          <w:u w:val="single" w:color="000000"/>
          <w:lang w:eastAsia="zh-CN"/>
        </w:rPr>
        <w:t>）</w:t>
      </w:r>
      <w:r>
        <w:rPr>
          <w:rFonts w:hint="eastAsia" w:hAnsi="宋体" w:cs="宋体"/>
          <w:b/>
          <w:bCs/>
          <w:color w:val="auto"/>
          <w:sz w:val="21"/>
          <w:szCs w:val="21"/>
          <w:highlight w:val="none"/>
          <w:u w:val="single" w:color="000000"/>
        </w:rPr>
        <w:t>；承包人提交完整的结算报告和结算资料经结算审计审定后，承包人将审定价的1</w:t>
      </w:r>
      <w:r>
        <w:rPr>
          <w:rFonts w:hAnsi="宋体" w:cs="宋体"/>
          <w:b/>
          <w:bCs/>
          <w:color w:val="auto"/>
          <w:sz w:val="21"/>
          <w:szCs w:val="21"/>
          <w:highlight w:val="none"/>
          <w:u w:val="single" w:color="000000"/>
        </w:rPr>
        <w:t>.5</w:t>
      </w:r>
      <w:r>
        <w:rPr>
          <w:rFonts w:hint="eastAsia" w:hAnsi="宋体" w:cs="宋体"/>
          <w:b/>
          <w:bCs/>
          <w:color w:val="auto"/>
          <w:sz w:val="21"/>
          <w:szCs w:val="21"/>
          <w:highlight w:val="none"/>
          <w:u w:val="single" w:color="000000"/>
        </w:rPr>
        <w:t>%作为质量保证金打入发包人账户，</w:t>
      </w:r>
      <w:r>
        <w:rPr>
          <w:rFonts w:hint="eastAsia" w:hAnsi="宋体" w:cs="宋体"/>
          <w:b/>
          <w:bCs/>
          <w:color w:val="auto"/>
          <w:sz w:val="21"/>
          <w:szCs w:val="21"/>
          <w:highlight w:val="none"/>
          <w:u w:val="single" w:color="000000"/>
          <w:lang w:val="en-US" w:eastAsia="zh-CN"/>
        </w:rPr>
        <w:t>如有水电费产生则承包人将水电费打入发包人账户，</w:t>
      </w:r>
      <w:r>
        <w:rPr>
          <w:rFonts w:hint="eastAsia" w:hAnsi="宋体" w:cs="宋体"/>
          <w:b/>
          <w:bCs/>
          <w:color w:val="auto"/>
          <w:sz w:val="21"/>
          <w:szCs w:val="21"/>
          <w:highlight w:val="none"/>
          <w:u w:val="single" w:color="000000"/>
        </w:rPr>
        <w:t>发包人出具相应</w:t>
      </w:r>
      <w:r>
        <w:rPr>
          <w:rFonts w:hint="eastAsia" w:hAnsi="宋体" w:cs="宋体"/>
          <w:b/>
          <w:bCs/>
          <w:color w:val="auto"/>
          <w:sz w:val="21"/>
          <w:szCs w:val="21"/>
          <w:highlight w:val="none"/>
          <w:u w:val="single" w:color="000000"/>
          <w:lang w:val="en-US" w:eastAsia="zh-CN"/>
        </w:rPr>
        <w:t>质保金往来款票据</w:t>
      </w:r>
      <w:r>
        <w:rPr>
          <w:rFonts w:hint="eastAsia" w:hAnsi="宋体" w:eastAsia="宋体" w:cs="宋体"/>
          <w:b/>
          <w:bCs/>
          <w:color w:val="auto"/>
          <w:sz w:val="21"/>
          <w:szCs w:val="21"/>
          <w:highlight w:val="none"/>
          <w:u w:val="single" w:color="000000"/>
          <w:lang w:val="en-US" w:eastAsia="zh-CN"/>
        </w:rPr>
        <w:t>和水电费往来款票据</w:t>
      </w:r>
      <w:r>
        <w:rPr>
          <w:rFonts w:hint="eastAsia" w:hAnsi="宋体" w:cs="宋体"/>
          <w:b/>
          <w:bCs/>
          <w:color w:val="auto"/>
          <w:sz w:val="21"/>
          <w:szCs w:val="21"/>
          <w:highlight w:val="none"/>
          <w:u w:val="single" w:color="000000"/>
        </w:rPr>
        <w:t>。然后，发包人再付至审定价的1</w:t>
      </w:r>
      <w:r>
        <w:rPr>
          <w:rFonts w:hAnsi="宋体" w:cs="宋体"/>
          <w:b/>
          <w:bCs/>
          <w:color w:val="auto"/>
          <w:sz w:val="21"/>
          <w:szCs w:val="21"/>
          <w:highlight w:val="none"/>
          <w:u w:val="single" w:color="000000"/>
        </w:rPr>
        <w:t>00</w:t>
      </w:r>
      <w:r>
        <w:rPr>
          <w:rFonts w:hint="eastAsia" w:hAnsi="宋体" w:cs="宋体"/>
          <w:b/>
          <w:bCs/>
          <w:color w:val="auto"/>
          <w:sz w:val="21"/>
          <w:szCs w:val="21"/>
          <w:highlight w:val="none"/>
          <w:u w:val="single" w:color="000000"/>
        </w:rPr>
        <w:t>%。质保期到期后，发包人根据回访情况，按审批流程无息退还（剩余）质保金。</w:t>
      </w:r>
    </w:p>
    <w:p w14:paraId="0324ECBB">
      <w:pPr>
        <w:snapToGrid w:val="0"/>
        <w:spacing w:line="360" w:lineRule="auto"/>
        <w:ind w:firstLine="420" w:firstLineChars="200"/>
        <w:jc w:val="left"/>
        <w:textAlignment w:val="baseline"/>
        <w:rPr>
          <w:rFonts w:hAnsi="宋体" w:cs="宋体"/>
          <w:color w:val="auto"/>
          <w:sz w:val="21"/>
          <w:szCs w:val="21"/>
          <w:highlight w:val="none"/>
        </w:rPr>
      </w:pPr>
      <w:r>
        <w:rPr>
          <w:rFonts w:hint="eastAsia" w:hAnsi="宋体" w:cs="宋体"/>
          <w:color w:val="auto"/>
          <w:sz w:val="21"/>
          <w:szCs w:val="21"/>
          <w:highlight w:val="none"/>
        </w:rPr>
        <w:t>12.4.2 进度付款申请单的编制</w:t>
      </w:r>
    </w:p>
    <w:p w14:paraId="254463B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关于进度付款申请单编制的约定：</w:t>
      </w:r>
      <w:r>
        <w:rPr>
          <w:rFonts w:hint="eastAsia" w:hAnsi="宋体" w:cs="宋体"/>
          <w:b/>
          <w:bCs/>
          <w:sz w:val="21"/>
          <w:szCs w:val="21"/>
          <w:u w:val="single" w:color="000000"/>
        </w:rPr>
        <w:t>/</w:t>
      </w:r>
      <w:r>
        <w:rPr>
          <w:rFonts w:hint="eastAsia" w:hAnsi="宋体" w:cs="宋体"/>
          <w:sz w:val="21"/>
          <w:szCs w:val="21"/>
          <w:u w:val="single" w:color="000000"/>
        </w:rPr>
        <w:t>。</w:t>
      </w:r>
      <w:r>
        <w:rPr>
          <w:rFonts w:hint="eastAsia" w:hAnsi="宋体" w:cs="宋体"/>
          <w:sz w:val="21"/>
          <w:szCs w:val="21"/>
        </w:rPr>
        <w:t xml:space="preserve">  </w:t>
      </w:r>
    </w:p>
    <w:p w14:paraId="21F4E20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Pr>
          <w:rFonts w:hint="eastAsia" w:hAnsi="宋体" w:cs="宋体"/>
          <w:sz w:val="21"/>
          <w:szCs w:val="21"/>
        </w:rPr>
        <w:t>2.4.3 进度付款申请单的提交</w:t>
      </w:r>
    </w:p>
    <w:p w14:paraId="05018B3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（1）单价合同进度付款申请单提交的约定：</w:t>
      </w:r>
      <w:r>
        <w:rPr>
          <w:rFonts w:hint="eastAsia" w:hAnsi="宋体" w:cs="宋体"/>
          <w:b/>
          <w:bCs/>
          <w:sz w:val="21"/>
          <w:szCs w:val="21"/>
          <w:u w:val="single" w:color="000000"/>
        </w:rPr>
        <w:t>/</w:t>
      </w:r>
      <w:r>
        <w:rPr>
          <w:rFonts w:hint="eastAsia" w:hAnsi="宋体" w:cs="宋体"/>
          <w:sz w:val="21"/>
          <w:szCs w:val="21"/>
        </w:rPr>
        <w:t xml:space="preserve"> 。</w:t>
      </w:r>
    </w:p>
    <w:p w14:paraId="135D01D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 xml:space="preserve">（2）总价合同进度付款申请单提交的约定：       </w:t>
      </w:r>
      <w:r>
        <w:rPr>
          <w:rFonts w:hint="eastAsia" w:hAnsi="宋体" w:cs="宋体"/>
          <w:sz w:val="21"/>
          <w:szCs w:val="21"/>
          <w:u w:val="single" w:color="000000"/>
        </w:rPr>
        <w:t xml:space="preserve">   /    </w:t>
      </w:r>
      <w:r>
        <w:rPr>
          <w:rFonts w:hint="eastAsia" w:hAnsi="宋体" w:cs="宋体"/>
          <w:sz w:val="21"/>
          <w:szCs w:val="21"/>
        </w:rPr>
        <w:t xml:space="preserve">      。</w:t>
      </w:r>
    </w:p>
    <w:p w14:paraId="29905F2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 xml:space="preserve">（3）其他价格形式合同进度付款申请单提交的约定：  </w:t>
      </w:r>
      <w:r>
        <w:rPr>
          <w:rFonts w:hint="eastAsia" w:hAnsi="宋体" w:cs="宋体"/>
          <w:sz w:val="21"/>
          <w:szCs w:val="21"/>
          <w:u w:val="single" w:color="000000"/>
        </w:rPr>
        <w:t xml:space="preserve">   /   </w:t>
      </w:r>
      <w:r>
        <w:rPr>
          <w:rFonts w:hint="eastAsia" w:hAnsi="宋体" w:cs="宋体"/>
          <w:sz w:val="21"/>
          <w:szCs w:val="21"/>
        </w:rPr>
        <w:t xml:space="preserve">     。</w:t>
      </w:r>
    </w:p>
    <w:p w14:paraId="26E748E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12.4.4 进度款审核和支付</w:t>
      </w:r>
    </w:p>
    <w:p w14:paraId="0FEDE7D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（1）监理人审查并报送发包人的期限：</w:t>
      </w:r>
      <w:r>
        <w:rPr>
          <w:rFonts w:hint="eastAsia" w:hAnsi="宋体" w:cs="宋体"/>
          <w:sz w:val="21"/>
          <w:szCs w:val="21"/>
          <w:u w:val="single" w:color="000000"/>
        </w:rPr>
        <w:t xml:space="preserve"> 七天内完成审查 </w:t>
      </w:r>
      <w:r>
        <w:rPr>
          <w:rFonts w:hint="eastAsia" w:hAnsi="宋体" w:cs="宋体"/>
          <w:sz w:val="21"/>
          <w:szCs w:val="21"/>
        </w:rPr>
        <w:t xml:space="preserve"> 。</w:t>
      </w:r>
    </w:p>
    <w:p w14:paraId="6AFFAFA1">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发包人完成审批并签发进度款支付证书的期限：</w:t>
      </w:r>
      <w:r>
        <w:rPr>
          <w:rFonts w:hint="eastAsia" w:hAnsi="宋体" w:cs="宋体"/>
          <w:sz w:val="21"/>
          <w:szCs w:val="21"/>
          <w:u w:val="single" w:color="000000"/>
        </w:rPr>
        <w:t>收到监理人报送的进度付款申请单及相关资料后十四天内。</w:t>
      </w:r>
    </w:p>
    <w:p w14:paraId="66A0ACB3">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 xml:space="preserve">（2）发包人支付进度款的期限： </w:t>
      </w:r>
      <w:r>
        <w:rPr>
          <w:rFonts w:hint="eastAsia" w:hAnsi="宋体" w:cs="宋体"/>
          <w:sz w:val="21"/>
          <w:szCs w:val="21"/>
          <w:u w:val="single" w:color="000000"/>
        </w:rPr>
        <w:t>在进度款支付证书或临时进度款支付证书签发后七天内完成支付。</w:t>
      </w:r>
    </w:p>
    <w:p w14:paraId="61E9D0F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发包人逾期支付进度款的违约金的计算方式：</w:t>
      </w:r>
      <w:r>
        <w:rPr>
          <w:rFonts w:hint="eastAsia" w:hAnsi="宋体" w:cs="宋体"/>
          <w:sz w:val="21"/>
          <w:szCs w:val="21"/>
          <w:u w:val="single" w:color="000000"/>
        </w:rPr>
        <w:t xml:space="preserve">        /         </w:t>
      </w:r>
      <w:r>
        <w:rPr>
          <w:rFonts w:hint="eastAsia" w:hAnsi="宋体" w:cs="宋体"/>
          <w:sz w:val="21"/>
          <w:szCs w:val="21"/>
        </w:rPr>
        <w:t>。</w:t>
      </w:r>
    </w:p>
    <w:p w14:paraId="621F8F7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12.4.6 支付分解表的编制</w:t>
      </w:r>
    </w:p>
    <w:p w14:paraId="556FF081">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2、总价合同支付分解表的编制与审批：</w:t>
      </w:r>
      <w:r>
        <w:rPr>
          <w:rFonts w:hint="eastAsia" w:hAnsi="宋体" w:cs="宋体"/>
          <w:sz w:val="21"/>
          <w:szCs w:val="21"/>
          <w:u w:val="single" w:color="000000"/>
        </w:rPr>
        <w:t xml:space="preserve">按通用合同条款第12.4.6条第2项规定执行  </w:t>
      </w:r>
      <w:r>
        <w:rPr>
          <w:rFonts w:hint="eastAsia" w:hAnsi="宋体" w:cs="宋体"/>
          <w:sz w:val="21"/>
          <w:szCs w:val="21"/>
        </w:rPr>
        <w:t>。</w:t>
      </w:r>
    </w:p>
    <w:p w14:paraId="7EDB01A9">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3、单价合同的总价项目支付分解表的编制与审批：</w:t>
      </w:r>
      <w:r>
        <w:rPr>
          <w:rFonts w:hint="eastAsia" w:hAnsi="宋体" w:cs="宋体"/>
          <w:sz w:val="21"/>
          <w:szCs w:val="21"/>
          <w:u w:val="single" w:color="000000"/>
        </w:rPr>
        <w:t>按通用合同条款第12.4.6条第3项规定执行。</w:t>
      </w:r>
    </w:p>
    <w:p w14:paraId="6B493F72">
      <w:pPr>
        <w:pStyle w:val="7"/>
        <w:snapToGrid w:val="0"/>
        <w:spacing w:before="0" w:after="0" w:line="360" w:lineRule="auto"/>
        <w:ind w:firstLine="420" w:firstLineChars="200"/>
        <w:textAlignment w:val="baseline"/>
        <w:rPr>
          <w:rFonts w:ascii="宋体" w:hAnsi="宋体" w:cs="宋体"/>
          <w:b w:val="0"/>
          <w:sz w:val="21"/>
          <w:szCs w:val="21"/>
        </w:rPr>
      </w:pPr>
      <w:bookmarkStart w:id="635" w:name="_Toc351203645"/>
      <w:r>
        <w:rPr>
          <w:rFonts w:hint="eastAsia" w:ascii="宋体" w:hAnsi="宋体" w:cs="宋体"/>
          <w:b w:val="0"/>
          <w:sz w:val="21"/>
          <w:szCs w:val="21"/>
        </w:rPr>
        <w:t>13. 验收和工程试车</w:t>
      </w:r>
      <w:bookmarkEnd w:id="635"/>
    </w:p>
    <w:p w14:paraId="6ED9BFE3">
      <w:pPr>
        <w:snapToGrid w:val="0"/>
        <w:spacing w:line="360" w:lineRule="auto"/>
        <w:ind w:firstLine="420" w:firstLineChars="200"/>
        <w:textAlignment w:val="baseline"/>
        <w:rPr>
          <w:rFonts w:hAnsi="宋体" w:cs="宋体"/>
          <w:sz w:val="21"/>
          <w:szCs w:val="21"/>
        </w:rPr>
      </w:pPr>
      <w:r>
        <w:rPr>
          <w:rFonts w:hint="eastAsia" w:hAnsi="宋体" w:cs="宋体"/>
          <w:sz w:val="21"/>
          <w:szCs w:val="21"/>
        </w:rPr>
        <w:t>13.1 分部分项工程验收</w:t>
      </w:r>
    </w:p>
    <w:p w14:paraId="500EF68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13.1.2监理人不能按时进行验收时，应提前</w:t>
      </w:r>
      <w:r>
        <w:rPr>
          <w:rFonts w:hint="eastAsia" w:hAnsi="宋体" w:cs="宋体"/>
          <w:sz w:val="21"/>
          <w:szCs w:val="21"/>
          <w:u w:val="single" w:color="000000"/>
        </w:rPr>
        <w:t xml:space="preserve">  24 </w:t>
      </w:r>
      <w:r>
        <w:rPr>
          <w:rFonts w:hint="eastAsia" w:hAnsi="宋体" w:cs="宋体"/>
          <w:sz w:val="21"/>
          <w:szCs w:val="21"/>
        </w:rPr>
        <w:t>小时提交书面延期要求。</w:t>
      </w:r>
    </w:p>
    <w:p w14:paraId="12DA395C">
      <w:pPr>
        <w:snapToGrid w:val="0"/>
        <w:spacing w:line="360" w:lineRule="auto"/>
        <w:ind w:firstLine="420" w:firstLineChars="200"/>
        <w:jc w:val="left"/>
        <w:textAlignment w:val="baseline"/>
        <w:rPr>
          <w:rFonts w:hAnsi="宋体" w:cs="宋体"/>
          <w:b/>
          <w:sz w:val="21"/>
          <w:szCs w:val="21"/>
        </w:rPr>
      </w:pPr>
      <w:r>
        <w:rPr>
          <w:rFonts w:hint="eastAsia" w:hAnsi="宋体" w:cs="宋体"/>
          <w:sz w:val="21"/>
          <w:szCs w:val="21"/>
        </w:rPr>
        <w:t>关于延期最长不得超过：</w:t>
      </w:r>
      <w:r>
        <w:rPr>
          <w:rFonts w:hint="eastAsia" w:hAnsi="宋体" w:cs="宋体"/>
          <w:sz w:val="21"/>
          <w:szCs w:val="21"/>
          <w:u w:val="single" w:color="000000"/>
        </w:rPr>
        <w:t xml:space="preserve">  24  </w:t>
      </w:r>
      <w:r>
        <w:rPr>
          <w:rFonts w:hint="eastAsia" w:hAnsi="宋体" w:cs="宋体"/>
          <w:sz w:val="21"/>
          <w:szCs w:val="21"/>
        </w:rPr>
        <w:t>小时。</w:t>
      </w:r>
    </w:p>
    <w:p w14:paraId="252BAFD4">
      <w:pPr>
        <w:snapToGrid w:val="0"/>
        <w:spacing w:line="360" w:lineRule="auto"/>
        <w:ind w:firstLine="420" w:firstLineChars="200"/>
        <w:textAlignment w:val="baseline"/>
        <w:rPr>
          <w:rFonts w:hAnsi="宋体" w:cs="宋体"/>
          <w:sz w:val="21"/>
          <w:szCs w:val="21"/>
        </w:rPr>
      </w:pPr>
      <w:r>
        <w:rPr>
          <w:rFonts w:hint="eastAsia" w:hAnsi="宋体" w:cs="宋体"/>
          <w:sz w:val="21"/>
          <w:szCs w:val="21"/>
        </w:rPr>
        <w:t>13.2 竣工验收</w:t>
      </w:r>
    </w:p>
    <w:p w14:paraId="1D2EB10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13.2.2竣工验收程序</w:t>
      </w:r>
    </w:p>
    <w:p w14:paraId="3703EFD2">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关于竣工验收程序的约定：</w:t>
      </w:r>
      <w:r>
        <w:rPr>
          <w:rFonts w:hint="eastAsia" w:hAnsi="宋体" w:cs="宋体"/>
          <w:sz w:val="21"/>
          <w:szCs w:val="21"/>
          <w:u w:val="single" w:color="000000"/>
        </w:rPr>
        <w:t xml:space="preserve">按通用条款约定  </w:t>
      </w:r>
      <w:r>
        <w:rPr>
          <w:rFonts w:hint="eastAsia" w:hAnsi="宋体" w:cs="宋体"/>
          <w:sz w:val="21"/>
          <w:szCs w:val="21"/>
        </w:rPr>
        <w:t>。</w:t>
      </w:r>
    </w:p>
    <w:p w14:paraId="2FCAC668">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发包人不按照本项约定组织竣工验收、颁发工程接收证书的违约金的计算方法：</w:t>
      </w:r>
      <w:r>
        <w:rPr>
          <w:rFonts w:hint="eastAsia" w:hAnsi="宋体" w:cs="宋体"/>
          <w:sz w:val="21"/>
          <w:szCs w:val="21"/>
          <w:u w:val="single" w:color="000000"/>
        </w:rPr>
        <w:t xml:space="preserve">   按通用条款约定  </w:t>
      </w:r>
      <w:r>
        <w:rPr>
          <w:rFonts w:hint="eastAsia" w:hAnsi="宋体" w:cs="宋体"/>
          <w:sz w:val="21"/>
          <w:szCs w:val="21"/>
        </w:rPr>
        <w:t>。</w:t>
      </w:r>
    </w:p>
    <w:p w14:paraId="0D12399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13.2.5移交、接收全部与部分工程</w:t>
      </w:r>
    </w:p>
    <w:p w14:paraId="0B6379D3">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承包人向发包人移交工程的期限：</w:t>
      </w:r>
      <w:r>
        <w:rPr>
          <w:rFonts w:hint="eastAsia" w:hAnsi="宋体" w:cs="宋体"/>
          <w:sz w:val="21"/>
          <w:szCs w:val="21"/>
          <w:u w:val="single" w:color="000000"/>
        </w:rPr>
        <w:t xml:space="preserve">待发包人同意之日后 30 日内完成  </w:t>
      </w:r>
      <w:r>
        <w:rPr>
          <w:rFonts w:hint="eastAsia" w:hAnsi="宋体" w:cs="宋体"/>
          <w:sz w:val="21"/>
          <w:szCs w:val="21"/>
        </w:rPr>
        <w:t>。</w:t>
      </w:r>
    </w:p>
    <w:p w14:paraId="07FD82DA">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发包人未按本合同约定接收全部或部分工程的，违约金的计算方法为：</w:t>
      </w:r>
      <w:r>
        <w:rPr>
          <w:rFonts w:hint="eastAsia" w:hAnsi="宋体" w:cs="宋体"/>
          <w:sz w:val="21"/>
          <w:szCs w:val="21"/>
          <w:u w:val="single" w:color="000000"/>
        </w:rPr>
        <w:t xml:space="preserve">    /    </w:t>
      </w:r>
      <w:r>
        <w:rPr>
          <w:rFonts w:hint="eastAsia" w:hAnsi="宋体" w:cs="宋体"/>
          <w:sz w:val="21"/>
          <w:szCs w:val="21"/>
        </w:rPr>
        <w:t>。</w:t>
      </w:r>
    </w:p>
    <w:p w14:paraId="216F59F6">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承包人未按时移交工程的，违约金的计算方法为：</w:t>
      </w:r>
      <w:r>
        <w:rPr>
          <w:rFonts w:hint="eastAsia" w:hAnsi="宋体" w:cs="宋体"/>
          <w:sz w:val="21"/>
          <w:szCs w:val="21"/>
          <w:u w:val="single" w:color="000000"/>
        </w:rPr>
        <w:t xml:space="preserve"> 工程验收合格承包人应在发包人同意之日后3</w:t>
      </w:r>
      <w:r>
        <w:rPr>
          <w:rFonts w:hAnsi="宋体" w:cs="宋体"/>
          <w:sz w:val="21"/>
          <w:szCs w:val="21"/>
          <w:u w:val="single" w:color="000000"/>
        </w:rPr>
        <w:t>0</w:t>
      </w:r>
      <w:r>
        <w:rPr>
          <w:rFonts w:hint="eastAsia" w:hAnsi="宋体" w:cs="宋体"/>
          <w:sz w:val="21"/>
          <w:szCs w:val="21"/>
          <w:u w:val="single" w:color="000000"/>
        </w:rPr>
        <w:t>日内向发包人移交全部工程，承包人无正当理由不移交工程的，承包人应承担工程照管、成品保护、保管等与工程有关的各项费用，且每延误一天承包人应当向发包人支付合同签约价万分之三的违约金，但金额不超过通用合同条款的约定。且因逾期移交工程而给发包人造成经济损失的，由承包人负责赔偿损失</w:t>
      </w:r>
      <w:r>
        <w:rPr>
          <w:rFonts w:hint="eastAsia" w:hAnsi="宋体" w:cs="宋体"/>
          <w:sz w:val="21"/>
          <w:szCs w:val="21"/>
        </w:rPr>
        <w:t>。</w:t>
      </w:r>
    </w:p>
    <w:p w14:paraId="51347608">
      <w:pPr>
        <w:snapToGrid w:val="0"/>
        <w:spacing w:line="360" w:lineRule="auto"/>
        <w:ind w:firstLine="420" w:firstLineChars="200"/>
        <w:textAlignment w:val="baseline"/>
        <w:rPr>
          <w:rFonts w:hAnsi="宋体" w:cs="宋体"/>
          <w:sz w:val="21"/>
          <w:szCs w:val="21"/>
        </w:rPr>
      </w:pPr>
      <w:r>
        <w:rPr>
          <w:rFonts w:hint="eastAsia" w:hAnsi="宋体" w:cs="宋体"/>
          <w:sz w:val="21"/>
          <w:szCs w:val="21"/>
        </w:rPr>
        <w:t>13.3 工程试车</w:t>
      </w:r>
    </w:p>
    <w:p w14:paraId="59FC3515">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13.3.1 试车程序</w:t>
      </w:r>
    </w:p>
    <w:p w14:paraId="578EC6B1">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工程试车内容：</w:t>
      </w:r>
      <w:r>
        <w:rPr>
          <w:rFonts w:hint="eastAsia" w:hAnsi="宋体" w:cs="宋体"/>
          <w:sz w:val="21"/>
          <w:szCs w:val="21"/>
          <w:u w:val="single" w:color="000000"/>
        </w:rPr>
        <w:t xml:space="preserve"> 按国家、浙江省、杭州市、上城区的有关规定及监理人要求   </w:t>
      </w:r>
      <w:r>
        <w:rPr>
          <w:rFonts w:hint="eastAsia" w:hAnsi="宋体" w:cs="宋体"/>
          <w:sz w:val="21"/>
          <w:szCs w:val="21"/>
        </w:rPr>
        <w:t>。</w:t>
      </w:r>
    </w:p>
    <w:p w14:paraId="0F2D6658">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（1）单机无负荷试车费用由</w:t>
      </w:r>
      <w:r>
        <w:rPr>
          <w:rFonts w:hint="eastAsia" w:hAnsi="宋体" w:cs="宋体"/>
          <w:sz w:val="21"/>
          <w:szCs w:val="21"/>
          <w:u w:val="single" w:color="000000"/>
        </w:rPr>
        <w:t xml:space="preserve">     承包人       </w:t>
      </w:r>
      <w:r>
        <w:rPr>
          <w:rFonts w:hint="eastAsia" w:hAnsi="宋体" w:cs="宋体"/>
          <w:kern w:val="0"/>
          <w:sz w:val="21"/>
          <w:szCs w:val="21"/>
        </w:rPr>
        <w:t>承担；</w:t>
      </w:r>
    </w:p>
    <w:p w14:paraId="72AB9034">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（2）无负荷联动试车费用由</w:t>
      </w:r>
      <w:r>
        <w:rPr>
          <w:rFonts w:hint="eastAsia" w:hAnsi="宋体" w:cs="宋体"/>
          <w:sz w:val="21"/>
          <w:szCs w:val="21"/>
          <w:u w:val="single" w:color="000000"/>
        </w:rPr>
        <w:t xml:space="preserve">     承包人    </w:t>
      </w:r>
      <w:r>
        <w:rPr>
          <w:rFonts w:hint="eastAsia" w:hAnsi="宋体" w:cs="宋体"/>
          <w:kern w:val="0"/>
          <w:sz w:val="21"/>
          <w:szCs w:val="21"/>
        </w:rPr>
        <w:t>承担。</w:t>
      </w:r>
    </w:p>
    <w:p w14:paraId="0AC3B8C2">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13.3.3 投料试车</w:t>
      </w:r>
    </w:p>
    <w:p w14:paraId="122BE857">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关于投料试车相关事项的约定：</w:t>
      </w:r>
      <w:r>
        <w:rPr>
          <w:rFonts w:hint="eastAsia" w:hAnsi="宋体" w:cs="宋体"/>
          <w:sz w:val="21"/>
          <w:szCs w:val="21"/>
          <w:u w:val="single" w:color="000000"/>
        </w:rPr>
        <w:t xml:space="preserve">   按国家、浙江省、杭州市、上城区的有关规定及监理人要求               </w:t>
      </w:r>
      <w:r>
        <w:rPr>
          <w:rFonts w:hint="eastAsia" w:hAnsi="宋体" w:cs="宋体"/>
          <w:sz w:val="21"/>
          <w:szCs w:val="21"/>
        </w:rPr>
        <w:t>。</w:t>
      </w:r>
    </w:p>
    <w:p w14:paraId="6FF09EF8">
      <w:pPr>
        <w:snapToGrid w:val="0"/>
        <w:spacing w:line="360" w:lineRule="auto"/>
        <w:ind w:firstLine="420" w:firstLineChars="200"/>
        <w:textAlignment w:val="baseline"/>
        <w:rPr>
          <w:rFonts w:hAnsi="宋体" w:cs="宋体"/>
          <w:sz w:val="21"/>
          <w:szCs w:val="21"/>
        </w:rPr>
      </w:pPr>
      <w:r>
        <w:rPr>
          <w:rFonts w:hint="eastAsia" w:hAnsi="宋体" w:cs="宋体"/>
          <w:sz w:val="21"/>
          <w:szCs w:val="21"/>
        </w:rPr>
        <w:t>13.6 竣工退场</w:t>
      </w:r>
    </w:p>
    <w:p w14:paraId="6DC4631F">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13.6.1 竣工退场</w:t>
      </w:r>
    </w:p>
    <w:p w14:paraId="7C0F8AC9">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承包人完成竣工退场的期限：</w:t>
      </w:r>
      <w:r>
        <w:rPr>
          <w:rFonts w:hint="eastAsia" w:hAnsi="宋体" w:cs="宋体"/>
          <w:sz w:val="21"/>
          <w:szCs w:val="21"/>
          <w:u w:val="single" w:color="000000"/>
        </w:rPr>
        <w:t xml:space="preserve">  竣工验收后 </w:t>
      </w:r>
      <w:r>
        <w:rPr>
          <w:rFonts w:hAnsi="宋体" w:cs="宋体"/>
          <w:sz w:val="21"/>
          <w:szCs w:val="21"/>
          <w:u w:val="single" w:color="000000"/>
        </w:rPr>
        <w:t>5</w:t>
      </w:r>
      <w:r>
        <w:rPr>
          <w:rFonts w:hint="eastAsia" w:hAnsi="宋体" w:cs="宋体"/>
          <w:sz w:val="21"/>
          <w:szCs w:val="21"/>
          <w:u w:val="single" w:color="000000"/>
        </w:rPr>
        <w:t xml:space="preserve"> 日内  </w:t>
      </w:r>
      <w:r>
        <w:rPr>
          <w:rFonts w:hint="eastAsia" w:hAnsi="宋体" w:cs="宋体"/>
          <w:kern w:val="0"/>
          <w:sz w:val="21"/>
          <w:szCs w:val="21"/>
        </w:rPr>
        <w:t>。</w:t>
      </w:r>
    </w:p>
    <w:p w14:paraId="4D7E4199">
      <w:pPr>
        <w:pStyle w:val="7"/>
        <w:snapToGrid w:val="0"/>
        <w:spacing w:before="0" w:after="0" w:line="360" w:lineRule="auto"/>
        <w:ind w:firstLine="420" w:firstLineChars="200"/>
        <w:textAlignment w:val="baseline"/>
        <w:rPr>
          <w:rFonts w:ascii="宋体" w:hAnsi="宋体" w:cs="宋体"/>
          <w:b w:val="0"/>
          <w:sz w:val="21"/>
          <w:szCs w:val="21"/>
        </w:rPr>
      </w:pPr>
      <w:bookmarkStart w:id="636" w:name="_Toc351203646"/>
      <w:r>
        <w:rPr>
          <w:rFonts w:hint="eastAsia" w:ascii="宋体" w:hAnsi="宋体" w:cs="宋体"/>
          <w:b w:val="0"/>
          <w:sz w:val="21"/>
          <w:szCs w:val="21"/>
        </w:rPr>
        <w:t>14. 竣工结算</w:t>
      </w:r>
      <w:bookmarkEnd w:id="636"/>
    </w:p>
    <w:p w14:paraId="174301F1">
      <w:pPr>
        <w:snapToGrid w:val="0"/>
        <w:spacing w:line="360" w:lineRule="auto"/>
        <w:ind w:firstLine="420" w:firstLineChars="200"/>
        <w:textAlignment w:val="baseline"/>
        <w:rPr>
          <w:rFonts w:hAnsi="宋体" w:cs="宋体"/>
          <w:sz w:val="21"/>
          <w:szCs w:val="21"/>
        </w:rPr>
      </w:pPr>
      <w:r>
        <w:rPr>
          <w:rFonts w:hint="eastAsia" w:hAnsi="宋体" w:cs="宋体"/>
          <w:sz w:val="21"/>
          <w:szCs w:val="21"/>
        </w:rPr>
        <w:t>14.1 竣工结算申请</w:t>
      </w:r>
    </w:p>
    <w:p w14:paraId="1CD25FD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承包人提交竣工结算申请单的期限：</w:t>
      </w:r>
      <w:r>
        <w:rPr>
          <w:rFonts w:hint="eastAsia" w:hAnsi="宋体" w:cs="宋体"/>
          <w:sz w:val="21"/>
          <w:szCs w:val="21"/>
          <w:u w:val="single" w:color="000000"/>
        </w:rPr>
        <w:t xml:space="preserve">  工程竣工验收达到合格标准后，承包人应在28天内向发包人递交竣工结算报告及完整的结算资料。  </w:t>
      </w:r>
      <w:r>
        <w:rPr>
          <w:rFonts w:hint="eastAsia" w:hAnsi="宋体" w:cs="宋体"/>
          <w:sz w:val="21"/>
          <w:szCs w:val="21"/>
        </w:rPr>
        <w:t>。</w:t>
      </w:r>
    </w:p>
    <w:p w14:paraId="33882B7F">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竣工付款申请单应包括的内容：</w:t>
      </w:r>
      <w:r>
        <w:rPr>
          <w:rFonts w:hint="eastAsia" w:hAnsi="宋体" w:cs="宋体"/>
          <w:sz w:val="21"/>
          <w:szCs w:val="21"/>
          <w:u w:val="single" w:color="000000"/>
        </w:rPr>
        <w:t xml:space="preserve">  按《通用合同条款》14.1条执行 。</w:t>
      </w:r>
    </w:p>
    <w:p w14:paraId="1764F4E7">
      <w:pPr>
        <w:snapToGrid w:val="0"/>
        <w:spacing w:line="360" w:lineRule="auto"/>
        <w:ind w:firstLine="420" w:firstLineChars="200"/>
        <w:textAlignment w:val="baseline"/>
        <w:rPr>
          <w:rFonts w:hAnsi="宋体" w:cs="宋体"/>
          <w:sz w:val="21"/>
          <w:szCs w:val="21"/>
        </w:rPr>
      </w:pPr>
      <w:r>
        <w:rPr>
          <w:rFonts w:hint="eastAsia" w:hAnsi="宋体" w:cs="宋体"/>
          <w:sz w:val="21"/>
          <w:szCs w:val="21"/>
        </w:rPr>
        <w:t>14.2 竣工结算审核</w:t>
      </w:r>
    </w:p>
    <w:p w14:paraId="4D28C3C1">
      <w:pPr>
        <w:snapToGrid w:val="0"/>
        <w:spacing w:line="360" w:lineRule="auto"/>
        <w:ind w:firstLine="422" w:firstLineChars="200"/>
        <w:textAlignment w:val="baseline"/>
        <w:rPr>
          <w:rFonts w:hAnsi="宋体" w:cs="宋体"/>
          <w:sz w:val="21"/>
          <w:szCs w:val="21"/>
          <w:u w:val="single"/>
        </w:rPr>
      </w:pPr>
      <w:r>
        <w:rPr>
          <w:rFonts w:hint="eastAsia" w:hAnsi="宋体" w:cs="宋体"/>
          <w:b/>
          <w:sz w:val="21"/>
          <w:szCs w:val="21"/>
          <w:u w:val="single" w:color="000000"/>
        </w:rPr>
        <w:t>发包人审批竣工付款申请单的期限：  承包人申请施工竣工结算的，完成合同约定内容，竣工验收通过并完成竣工验收备案手续，发包人按照竣工结算办理相应流程，进行竣工结算审核工作。本工程竣工结算审核完成后，发包人应当向承包人支付至工程</w:t>
      </w:r>
      <w:r>
        <w:rPr>
          <w:rFonts w:hint="eastAsia" w:hAnsi="宋体" w:cs="宋体"/>
          <w:b/>
          <w:bCs/>
          <w:sz w:val="21"/>
          <w:szCs w:val="21"/>
          <w:u w:val="single" w:color="000000"/>
        </w:rPr>
        <w:t>审定价的100%。承包人需在最终经审定的工程款支付之前将审定价1.5%的工程质量保证金汇至发包人指定账户</w:t>
      </w:r>
      <w:r>
        <w:rPr>
          <w:rFonts w:hint="eastAsia" w:hAnsi="宋体" w:cs="宋体"/>
          <w:sz w:val="21"/>
          <w:szCs w:val="21"/>
          <w:u w:val="single" w:color="000000"/>
        </w:rPr>
        <w:t>。</w:t>
      </w:r>
    </w:p>
    <w:p w14:paraId="0B212D95">
      <w:pPr>
        <w:snapToGrid w:val="0"/>
        <w:spacing w:line="360" w:lineRule="auto"/>
        <w:ind w:firstLine="422" w:firstLineChars="200"/>
        <w:textAlignment w:val="baseline"/>
        <w:rPr>
          <w:rFonts w:hAnsi="宋体" w:cs="宋体"/>
          <w:b/>
          <w:sz w:val="21"/>
          <w:szCs w:val="21"/>
          <w:u w:val="single" w:color="000000"/>
        </w:rPr>
      </w:pPr>
      <w:r>
        <w:rPr>
          <w:rFonts w:hint="eastAsia" w:hAnsi="宋体" w:cs="宋体"/>
          <w:b/>
          <w:sz w:val="21"/>
          <w:szCs w:val="21"/>
          <w:u w:val="single" w:color="000000"/>
        </w:rPr>
        <w:t>发包人、审计部门应在竣工验收通过并完成竣工验收备案手续、承包人提供完整结算资料以及具备其它结算条件后及时按有关规定核实承包人递交的结算报告及结算资料，但并不受通用合同条款所述的时间约束。承包人报送的结算资料，工程价款审计后核减额超过送审造价5%幅度以外的审查费用及核增部分审查费用追加费参照浙价服（2009）84号文件标准计算，并由承包人直接支付给结算审核单位。</w:t>
      </w:r>
    </w:p>
    <w:p w14:paraId="052BC2BB">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承包人不配合的情形包括但不限于：拒绝核对工程量；拒绝接受中介机构的询证、询问和审核；拒绝对审计审价报告征求初稿发表意见；拒绝签收审计审价报告初稿等。</w:t>
      </w:r>
    </w:p>
    <w:p w14:paraId="00F787F9">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发包人向承包人提交审核报告（审计报告）初稿后</w:t>
      </w:r>
      <w:r>
        <w:rPr>
          <w:rFonts w:hAnsi="宋体" w:cs="宋体"/>
          <w:b/>
          <w:sz w:val="21"/>
          <w:szCs w:val="21"/>
          <w:u w:val="single" w:color="000000"/>
        </w:rPr>
        <w:t>14</w:t>
      </w:r>
      <w:r>
        <w:rPr>
          <w:rFonts w:hint="eastAsia" w:hAnsi="宋体" w:cs="宋体"/>
          <w:b/>
          <w:sz w:val="21"/>
          <w:szCs w:val="21"/>
          <w:u w:val="single" w:color="000000"/>
        </w:rPr>
        <w:t>日内，承包人未书面提出异议或异议内容无合法依据的，视为承包人认可该报告数据，审核中介机构可以出具单方审核报告，发包人按审核报告结算工程款。</w:t>
      </w:r>
    </w:p>
    <w:p w14:paraId="49533A8D">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发包人完成竣工付款的期限：     发包人应在完成竣工结算申请审批后完成对承包人的竣工付款  。</w:t>
      </w:r>
    </w:p>
    <w:p w14:paraId="6E56FF64">
      <w:pPr>
        <w:snapToGrid w:val="0"/>
        <w:spacing w:line="360" w:lineRule="auto"/>
        <w:ind w:firstLine="422" w:firstLineChars="200"/>
        <w:textAlignment w:val="baseline"/>
        <w:rPr>
          <w:rFonts w:hAnsi="宋体" w:cs="宋体"/>
          <w:b/>
          <w:sz w:val="21"/>
          <w:szCs w:val="21"/>
          <w:u w:val="single"/>
        </w:rPr>
      </w:pPr>
    </w:p>
    <w:p w14:paraId="2EBE041C">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14.4最终结清</w:t>
      </w:r>
    </w:p>
    <w:p w14:paraId="4CDB200A">
      <w:pPr>
        <w:pStyle w:val="6"/>
      </w:pPr>
      <w:r>
        <w:rPr>
          <w:rFonts w:hint="eastAsia" w:cs="宋体"/>
          <w:b/>
          <w:sz w:val="21"/>
          <w:szCs w:val="21"/>
          <w:u w:val="single" w:color="000000"/>
        </w:rPr>
        <w:t>14.4.1最终结清申请单</w:t>
      </w:r>
    </w:p>
    <w:p w14:paraId="605F40BC">
      <w:pPr>
        <w:snapToGrid w:val="0"/>
        <w:spacing w:line="360" w:lineRule="auto"/>
        <w:ind w:firstLine="422" w:firstLineChars="200"/>
        <w:textAlignment w:val="baseline"/>
        <w:rPr>
          <w:rFonts w:hAnsi="宋体" w:cs="宋体"/>
          <w:b/>
          <w:sz w:val="21"/>
          <w:szCs w:val="21"/>
          <w:u w:val="single"/>
        </w:rPr>
      </w:pPr>
      <w:r>
        <w:rPr>
          <w:rFonts w:hint="eastAsia" w:hAnsi="宋体" w:cs="宋体"/>
          <w:b/>
          <w:sz w:val="21"/>
          <w:szCs w:val="21"/>
          <w:u w:val="single" w:color="000000"/>
        </w:rPr>
        <w:t>（1）承包人提交最终结清申请单的份数： 承包人应在缺陷责任期终止证书颁发后7天内，向发包人提交一式捌份的最终结清申请单，并提供相关证明材料。最终结清申请单应列明质量保证金、应扣除的质量保证金、质量保修期内发生的增减费用 。</w:t>
      </w:r>
    </w:p>
    <w:p w14:paraId="79A3744B">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（2）承包人提交最终结算申请单的期限： 按通用条款约定 。</w:t>
      </w:r>
    </w:p>
    <w:p w14:paraId="3288432F">
      <w:pPr>
        <w:snapToGrid w:val="0"/>
        <w:spacing w:line="360" w:lineRule="auto"/>
        <w:ind w:firstLine="422" w:firstLineChars="200"/>
        <w:textAlignment w:val="baseline"/>
        <w:rPr>
          <w:rFonts w:hAnsi="宋体" w:cs="宋体"/>
          <w:b/>
          <w:sz w:val="21"/>
          <w:szCs w:val="21"/>
          <w:u w:val="single"/>
        </w:rPr>
      </w:pPr>
      <w:r>
        <w:rPr>
          <w:rFonts w:hint="eastAsia" w:hAnsi="宋体" w:cs="宋体"/>
          <w:b/>
          <w:sz w:val="21"/>
          <w:szCs w:val="21"/>
          <w:u w:val="single" w:color="000000"/>
        </w:rPr>
        <w:t>14.4.2 最终结清证书和支付</w:t>
      </w:r>
    </w:p>
    <w:p w14:paraId="5EC538AE">
      <w:pPr>
        <w:spacing w:line="400" w:lineRule="exact"/>
        <w:ind w:firstLine="420" w:firstLineChars="200"/>
        <w:rPr>
          <w:rFonts w:hint="eastAsia" w:hAnsi="宋体" w:cs="宋体"/>
          <w:sz w:val="21"/>
          <w:szCs w:val="21"/>
        </w:rPr>
      </w:pPr>
      <w:r>
        <w:rPr>
          <w:rFonts w:hint="eastAsia" w:hAnsi="宋体" w:cs="宋体"/>
          <w:sz w:val="21"/>
          <w:szCs w:val="21"/>
        </w:rPr>
        <w:t>1）发包人完成最终结清申请单的审批并颁发最终结清证书的期限：</w:t>
      </w:r>
      <w:r>
        <w:rPr>
          <w:rFonts w:hint="eastAsia" w:hAnsi="宋体" w:cs="宋体"/>
          <w:b/>
          <w:bCs/>
          <w:sz w:val="21"/>
          <w:szCs w:val="21"/>
          <w:u w:val="single"/>
        </w:rPr>
        <w:t>收到承包人结清申请单及房屋使用人或物业公司出具的证明材料后30天内</w:t>
      </w:r>
      <w:r>
        <w:rPr>
          <w:rFonts w:hint="eastAsia" w:hAnsi="宋体" w:cs="宋体"/>
          <w:sz w:val="21"/>
          <w:szCs w:val="21"/>
        </w:rPr>
        <w:t>。</w:t>
      </w:r>
    </w:p>
    <w:p w14:paraId="58822BE1">
      <w:pPr>
        <w:snapToGrid w:val="0"/>
        <w:spacing w:line="360" w:lineRule="auto"/>
        <w:ind w:firstLine="420" w:firstLineChars="200"/>
        <w:textAlignment w:val="baseline"/>
        <w:rPr>
          <w:rFonts w:hint="eastAsia" w:hAnsi="宋体" w:cs="宋体"/>
          <w:sz w:val="21"/>
          <w:szCs w:val="21"/>
        </w:rPr>
      </w:pPr>
      <w:r>
        <w:rPr>
          <w:rFonts w:hint="eastAsia" w:hAnsi="宋体" w:cs="宋体"/>
          <w:sz w:val="21"/>
          <w:szCs w:val="21"/>
        </w:rPr>
        <w:t>（2）发包人完成支付的期限：</w:t>
      </w:r>
      <w:r>
        <w:rPr>
          <w:rFonts w:hint="eastAsia" w:hAnsi="宋体" w:cs="宋体"/>
          <w:b/>
          <w:bCs/>
          <w:sz w:val="21"/>
          <w:szCs w:val="21"/>
          <w:u w:val="single"/>
        </w:rPr>
        <w:t>发包人应在颁发最终结清证书后30天内完成支付</w:t>
      </w:r>
      <w:r>
        <w:rPr>
          <w:rFonts w:hint="eastAsia" w:hAnsi="宋体" w:cs="宋体"/>
          <w:sz w:val="21"/>
          <w:szCs w:val="21"/>
        </w:rPr>
        <w:t>。</w:t>
      </w:r>
    </w:p>
    <w:p w14:paraId="04EED192">
      <w:pPr>
        <w:pStyle w:val="7"/>
        <w:snapToGrid w:val="0"/>
        <w:spacing w:before="0" w:after="0" w:line="360" w:lineRule="auto"/>
        <w:ind w:firstLine="420" w:firstLineChars="200"/>
        <w:textAlignment w:val="baseline"/>
        <w:rPr>
          <w:rFonts w:ascii="宋体" w:hAnsi="宋体" w:cs="宋体"/>
          <w:b w:val="0"/>
          <w:sz w:val="21"/>
          <w:szCs w:val="21"/>
        </w:rPr>
      </w:pPr>
      <w:bookmarkStart w:id="637" w:name="_Toc351203647"/>
      <w:bookmarkStart w:id="638" w:name="_Toc267251483"/>
      <w:r>
        <w:rPr>
          <w:rFonts w:hint="eastAsia" w:ascii="宋体" w:hAnsi="宋体" w:cs="宋体"/>
          <w:b w:val="0"/>
          <w:sz w:val="21"/>
          <w:szCs w:val="21"/>
        </w:rPr>
        <w:t>15. 缺陷责任期与保修</w:t>
      </w:r>
      <w:bookmarkEnd w:id="637"/>
    </w:p>
    <w:p w14:paraId="623914B0">
      <w:pPr>
        <w:snapToGrid w:val="0"/>
        <w:spacing w:line="360" w:lineRule="auto"/>
        <w:ind w:firstLine="420" w:firstLineChars="200"/>
        <w:textAlignment w:val="baseline"/>
        <w:rPr>
          <w:rFonts w:hAnsi="宋体" w:cs="宋体"/>
          <w:sz w:val="21"/>
          <w:szCs w:val="21"/>
        </w:rPr>
      </w:pPr>
      <w:r>
        <w:rPr>
          <w:rFonts w:hint="eastAsia" w:hAnsi="宋体" w:cs="宋体"/>
          <w:sz w:val="21"/>
          <w:szCs w:val="21"/>
        </w:rPr>
        <w:t>15.2缺陷责任期</w:t>
      </w:r>
      <w:bookmarkEnd w:id="638"/>
    </w:p>
    <w:p w14:paraId="35AC700A">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缺陷责任期的具体期限：</w:t>
      </w:r>
      <w:r>
        <w:rPr>
          <w:rFonts w:hint="eastAsia" w:hAnsi="宋体" w:cs="宋体"/>
          <w:sz w:val="21"/>
          <w:szCs w:val="21"/>
          <w:u w:val="single" w:color="000000"/>
        </w:rPr>
        <w:t>自接管单位交接表签订之日起 24 个月</w:t>
      </w:r>
      <w:r>
        <w:rPr>
          <w:rFonts w:hint="eastAsia" w:hAnsi="宋体" w:cs="宋体"/>
          <w:sz w:val="21"/>
          <w:szCs w:val="21"/>
        </w:rPr>
        <w:t>。</w:t>
      </w:r>
    </w:p>
    <w:p w14:paraId="7685E8B4">
      <w:pPr>
        <w:snapToGrid w:val="0"/>
        <w:spacing w:line="360" w:lineRule="auto"/>
        <w:ind w:firstLine="420" w:firstLineChars="200"/>
        <w:textAlignment w:val="baseline"/>
        <w:rPr>
          <w:rFonts w:hAnsi="宋体" w:cs="宋体"/>
          <w:sz w:val="21"/>
          <w:szCs w:val="21"/>
        </w:rPr>
      </w:pPr>
      <w:r>
        <w:rPr>
          <w:rFonts w:hint="eastAsia" w:hAnsi="宋体" w:cs="宋体"/>
          <w:sz w:val="21"/>
          <w:szCs w:val="21"/>
        </w:rPr>
        <w:t>15.3 质量保证金</w:t>
      </w:r>
    </w:p>
    <w:p w14:paraId="6A636FD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关于是否扣留质量保证金的约定：</w:t>
      </w:r>
      <w:r>
        <w:rPr>
          <w:rFonts w:hint="eastAsia" w:hAnsi="宋体" w:cs="宋体"/>
          <w:sz w:val="21"/>
          <w:szCs w:val="21"/>
          <w:u w:val="single" w:color="000000"/>
        </w:rPr>
        <w:t xml:space="preserve">    是     </w:t>
      </w:r>
      <w:r>
        <w:rPr>
          <w:rFonts w:hint="eastAsia" w:hAnsi="宋体" w:cs="宋体"/>
          <w:sz w:val="21"/>
          <w:szCs w:val="21"/>
        </w:rPr>
        <w:t>。</w:t>
      </w:r>
    </w:p>
    <w:p w14:paraId="2CE72AF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15.3.1 承包人提供质量保证金的方式</w:t>
      </w:r>
    </w:p>
    <w:p w14:paraId="2FFAE2C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质量保证金采用以下第</w:t>
      </w:r>
      <w:r>
        <w:rPr>
          <w:rFonts w:hint="eastAsia" w:hAnsi="宋体" w:cs="宋体"/>
          <w:sz w:val="21"/>
          <w:szCs w:val="21"/>
          <w:u w:val="single" w:color="000000"/>
        </w:rPr>
        <w:t xml:space="preserve">   （2）  </w:t>
      </w:r>
      <w:r>
        <w:rPr>
          <w:rFonts w:hint="eastAsia" w:hAnsi="宋体" w:cs="宋体"/>
          <w:sz w:val="21"/>
          <w:szCs w:val="21"/>
        </w:rPr>
        <w:t>种方式：</w:t>
      </w:r>
    </w:p>
    <w:p w14:paraId="5B018BAA">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（1）质量保证金保函，保证金额为：</w:t>
      </w:r>
      <w:r>
        <w:rPr>
          <w:rFonts w:hint="eastAsia" w:hAnsi="宋体" w:cs="宋体"/>
          <w:kern w:val="0"/>
          <w:sz w:val="21"/>
          <w:szCs w:val="21"/>
          <w:u w:val="single" w:color="000000"/>
        </w:rPr>
        <w:t xml:space="preserve">    /      </w:t>
      </w:r>
      <w:r>
        <w:rPr>
          <w:rFonts w:hint="eastAsia" w:hAnsi="宋体" w:cs="宋体"/>
          <w:kern w:val="0"/>
          <w:sz w:val="21"/>
          <w:szCs w:val="21"/>
        </w:rPr>
        <w:t xml:space="preserve">； </w:t>
      </w:r>
    </w:p>
    <w:p w14:paraId="1A321E10">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（2）</w:t>
      </w:r>
      <w:r>
        <w:rPr>
          <w:rFonts w:hint="eastAsia" w:hAnsi="宋体" w:cs="宋体"/>
          <w:sz w:val="21"/>
          <w:szCs w:val="21"/>
          <w:u w:val="single" w:color="000000"/>
        </w:rPr>
        <w:t xml:space="preserve">  1.5   %</w:t>
      </w:r>
      <w:r>
        <w:rPr>
          <w:rFonts w:hint="eastAsia" w:hAnsi="宋体" w:cs="宋体"/>
          <w:kern w:val="0"/>
          <w:sz w:val="21"/>
          <w:szCs w:val="21"/>
        </w:rPr>
        <w:t>的工程款；</w:t>
      </w:r>
    </w:p>
    <w:p w14:paraId="2A2723A0">
      <w:pPr>
        <w:pStyle w:val="34"/>
        <w:snapToGrid w:val="0"/>
        <w:spacing w:line="360" w:lineRule="auto"/>
        <w:ind w:firstLine="420" w:firstLineChars="200"/>
        <w:textAlignment w:val="baseline"/>
        <w:rPr>
          <w:rFonts w:hAnsi="宋体" w:cs="宋体"/>
          <w:kern w:val="0"/>
          <w:u w:val="single"/>
        </w:rPr>
      </w:pPr>
      <w:r>
        <w:rPr>
          <w:rFonts w:hint="eastAsia" w:hAnsi="宋体" w:cs="宋体"/>
          <w:kern w:val="0"/>
        </w:rPr>
        <w:t>（3）其他方式:</w:t>
      </w:r>
      <w:r>
        <w:rPr>
          <w:rFonts w:hint="eastAsia" w:hAnsi="宋体" w:cs="宋体"/>
          <w:kern w:val="0"/>
          <w:u w:val="single" w:color="000000"/>
        </w:rPr>
        <w:t xml:space="preserve">  / 。</w:t>
      </w:r>
    </w:p>
    <w:p w14:paraId="164CB5B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 xml:space="preserve">15.3.2 质量保证金的扣留 </w:t>
      </w:r>
    </w:p>
    <w:p w14:paraId="3E16DF9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质量保证金的扣留采取以下第</w:t>
      </w:r>
      <w:r>
        <w:rPr>
          <w:rFonts w:hint="eastAsia" w:hAnsi="宋体" w:cs="宋体"/>
          <w:sz w:val="21"/>
          <w:szCs w:val="21"/>
          <w:u w:val="single" w:color="000000"/>
        </w:rPr>
        <w:t xml:space="preserve">  3   </w:t>
      </w:r>
      <w:r>
        <w:rPr>
          <w:rFonts w:hint="eastAsia" w:hAnsi="宋体" w:cs="宋体"/>
          <w:sz w:val="21"/>
          <w:szCs w:val="21"/>
        </w:rPr>
        <w:t>种方式：</w:t>
      </w:r>
    </w:p>
    <w:p w14:paraId="758AB5CB">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（1）在支付工程进度款时逐次扣留，在此情形下，质量保证金的计算基数不包括预付款的支付、扣回以及价格调整的金额；</w:t>
      </w:r>
    </w:p>
    <w:p w14:paraId="196DBAC6">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（2）工程竣工结算时一次性扣留质量保证金；</w:t>
      </w:r>
    </w:p>
    <w:p w14:paraId="158CA353">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（3）其他扣留方式:</w:t>
      </w:r>
      <w:r>
        <w:rPr>
          <w:rFonts w:hint="eastAsia" w:hAnsi="宋体" w:cs="宋体"/>
          <w:kern w:val="0"/>
          <w:sz w:val="21"/>
          <w:szCs w:val="21"/>
          <w:u w:val="single" w:color="000000"/>
        </w:rPr>
        <w:t xml:space="preserve">   </w:t>
      </w:r>
      <w:r>
        <w:rPr>
          <w:rFonts w:hint="eastAsia" w:hAnsi="宋体" w:cs="宋体"/>
          <w:b/>
          <w:bCs/>
          <w:sz w:val="21"/>
          <w:szCs w:val="21"/>
          <w:u w:val="single" w:color="000000"/>
        </w:rPr>
        <w:t>承包人将审定价的1</w:t>
      </w:r>
      <w:r>
        <w:rPr>
          <w:rFonts w:hAnsi="宋体" w:cs="宋体"/>
          <w:b/>
          <w:bCs/>
          <w:sz w:val="21"/>
          <w:szCs w:val="21"/>
          <w:u w:val="single" w:color="000000"/>
        </w:rPr>
        <w:t>.5</w:t>
      </w:r>
      <w:r>
        <w:rPr>
          <w:rFonts w:hint="eastAsia" w:hAnsi="宋体" w:cs="宋体"/>
          <w:b/>
          <w:bCs/>
          <w:sz w:val="21"/>
          <w:szCs w:val="21"/>
          <w:u w:val="single" w:color="000000"/>
        </w:rPr>
        <w:t>%作为质量保证金打入发包人账户</w:t>
      </w:r>
      <w:r>
        <w:rPr>
          <w:rFonts w:hint="eastAsia" w:hAnsi="宋体" w:cs="宋体"/>
          <w:kern w:val="0"/>
          <w:sz w:val="21"/>
          <w:szCs w:val="21"/>
          <w:u w:val="single" w:color="000000"/>
        </w:rPr>
        <w:t xml:space="preserve">     </w:t>
      </w:r>
      <w:r>
        <w:rPr>
          <w:rFonts w:hint="eastAsia" w:hAnsi="宋体" w:cs="宋体"/>
          <w:kern w:val="0"/>
          <w:sz w:val="21"/>
          <w:szCs w:val="21"/>
        </w:rPr>
        <w:t>。</w:t>
      </w:r>
    </w:p>
    <w:p w14:paraId="1A8A4C05">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sz w:val="21"/>
          <w:szCs w:val="21"/>
        </w:rPr>
        <w:t>关于质量保证金的补充约定：</w:t>
      </w:r>
      <w:r>
        <w:rPr>
          <w:rFonts w:hint="eastAsia" w:hAnsi="宋体" w:cs="宋体"/>
          <w:kern w:val="0"/>
          <w:sz w:val="21"/>
          <w:szCs w:val="21"/>
          <w:u w:val="single" w:color="000000"/>
        </w:rPr>
        <w:t>工程在保修期内出现质量问题需要维修，如承包人在接到发包人的维修通知后一周内未予响应，发包人有权自行或委托第三方维修，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7天内补足质量保证金，若承包人未按要求补足质量保证金的，发包人有权在退还质量保证金时双倍扣罚上述修复费用，若不够扣除的，则承包人应当另行将不足部分支付给发包人。质量保证金不计利息</w:t>
      </w:r>
      <w:r>
        <w:rPr>
          <w:rFonts w:hAnsi="宋体" w:cs="宋体"/>
          <w:kern w:val="0"/>
          <w:sz w:val="21"/>
          <w:szCs w:val="21"/>
          <w:u w:val="single" w:color="000000"/>
        </w:rPr>
        <w:t xml:space="preserve">  </w:t>
      </w:r>
      <w:r>
        <w:rPr>
          <w:rFonts w:hint="eastAsia" w:hAnsi="宋体" w:cs="宋体"/>
          <w:kern w:val="0"/>
          <w:sz w:val="21"/>
          <w:szCs w:val="21"/>
        </w:rPr>
        <w:t>。</w:t>
      </w:r>
    </w:p>
    <w:p w14:paraId="4374B307">
      <w:pPr>
        <w:snapToGrid w:val="0"/>
        <w:spacing w:line="360" w:lineRule="auto"/>
        <w:ind w:firstLine="420" w:firstLineChars="200"/>
        <w:textAlignment w:val="baseline"/>
        <w:rPr>
          <w:rFonts w:hAnsi="宋体" w:cs="宋体"/>
          <w:sz w:val="21"/>
          <w:szCs w:val="21"/>
        </w:rPr>
      </w:pPr>
      <w:r>
        <w:rPr>
          <w:rFonts w:hint="eastAsia" w:hAnsi="宋体" w:cs="宋体"/>
          <w:sz w:val="21"/>
          <w:szCs w:val="21"/>
        </w:rPr>
        <w:t>15.4保修</w:t>
      </w:r>
    </w:p>
    <w:p w14:paraId="0D429A2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15.4.1 保修责任</w:t>
      </w:r>
    </w:p>
    <w:p w14:paraId="7347CE85">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sz w:val="21"/>
          <w:szCs w:val="21"/>
        </w:rPr>
        <w:t>工程保修期为：</w:t>
      </w:r>
      <w:r>
        <w:rPr>
          <w:rFonts w:hint="eastAsia" w:hAnsi="宋体" w:cs="宋体"/>
          <w:kern w:val="0"/>
          <w:sz w:val="21"/>
          <w:szCs w:val="21"/>
          <w:u w:val="single" w:color="000000"/>
        </w:rPr>
        <w:t xml:space="preserve">  详见《工程质量保修书》。</w:t>
      </w:r>
    </w:p>
    <w:p w14:paraId="5DED502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15.4.3 修复通知</w:t>
      </w:r>
    </w:p>
    <w:p w14:paraId="5A1B82EE">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承包人收到保修通知并到达工程现场的合理时间：</w:t>
      </w:r>
      <w:r>
        <w:rPr>
          <w:rFonts w:hint="eastAsia" w:hAnsi="宋体" w:cs="宋体"/>
          <w:kern w:val="0"/>
          <w:sz w:val="21"/>
          <w:szCs w:val="21"/>
          <w:u w:val="single" w:color="000000"/>
        </w:rPr>
        <w:t xml:space="preserve"> 承包人应在收到通知后48 小时内到达工程现场并修复缺陷或损坏，遇紧急情况应在收到通知后2 小时内到达。发包人的修复通知采用口头通知、书面通知、书面留置通知等方式，承包人应无条件接受  </w:t>
      </w:r>
      <w:r>
        <w:rPr>
          <w:rFonts w:hint="eastAsia" w:hAnsi="宋体" w:cs="宋体"/>
          <w:kern w:val="0"/>
          <w:sz w:val="21"/>
          <w:szCs w:val="21"/>
        </w:rPr>
        <w:t>。</w:t>
      </w:r>
    </w:p>
    <w:p w14:paraId="37CE48CB">
      <w:pPr>
        <w:pStyle w:val="7"/>
        <w:snapToGrid w:val="0"/>
        <w:spacing w:before="0" w:after="0" w:line="360" w:lineRule="auto"/>
        <w:ind w:firstLine="420" w:firstLineChars="200"/>
        <w:textAlignment w:val="baseline"/>
        <w:rPr>
          <w:rFonts w:ascii="宋体" w:hAnsi="宋体" w:cs="宋体"/>
          <w:b w:val="0"/>
          <w:sz w:val="21"/>
          <w:szCs w:val="21"/>
        </w:rPr>
      </w:pPr>
      <w:bookmarkStart w:id="639" w:name="_Toc351203648"/>
      <w:bookmarkStart w:id="640" w:name="_Toc280868717"/>
      <w:r>
        <w:rPr>
          <w:rFonts w:hint="eastAsia" w:ascii="宋体" w:hAnsi="宋体" w:cs="宋体"/>
          <w:b w:val="0"/>
          <w:sz w:val="21"/>
          <w:szCs w:val="21"/>
        </w:rPr>
        <w:t>16. 违约</w:t>
      </w:r>
      <w:bookmarkEnd w:id="639"/>
    </w:p>
    <w:p w14:paraId="3C52ACA5">
      <w:pPr>
        <w:snapToGrid w:val="0"/>
        <w:spacing w:line="360" w:lineRule="auto"/>
        <w:ind w:firstLine="420" w:firstLineChars="200"/>
        <w:textAlignment w:val="baseline"/>
        <w:rPr>
          <w:rFonts w:hAnsi="宋体" w:cs="宋体"/>
          <w:sz w:val="21"/>
          <w:szCs w:val="21"/>
        </w:rPr>
      </w:pPr>
      <w:r>
        <w:rPr>
          <w:rFonts w:hint="eastAsia" w:hAnsi="宋体" w:cs="宋体"/>
          <w:sz w:val="21"/>
          <w:szCs w:val="21"/>
        </w:rPr>
        <w:t>16.1 发包人违约</w:t>
      </w:r>
    </w:p>
    <w:p w14:paraId="1010C9F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16.1.1发包人违约的情形</w:t>
      </w:r>
    </w:p>
    <w:p w14:paraId="7E19C608">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发包人违约的其他情形：</w:t>
      </w:r>
      <w:r>
        <w:rPr>
          <w:rFonts w:hint="eastAsia" w:hAnsi="宋体" w:cs="宋体"/>
          <w:kern w:val="0"/>
          <w:sz w:val="21"/>
          <w:szCs w:val="21"/>
          <w:u w:val="single" w:color="000000"/>
        </w:rPr>
        <w:t xml:space="preserve">   按通用条款约定  </w:t>
      </w:r>
      <w:r>
        <w:rPr>
          <w:rFonts w:hint="eastAsia" w:hAnsi="宋体" w:cs="宋体"/>
          <w:kern w:val="0"/>
          <w:sz w:val="21"/>
          <w:szCs w:val="21"/>
        </w:rPr>
        <w:t>。</w:t>
      </w:r>
    </w:p>
    <w:p w14:paraId="429CDC43">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16.1.2 发包人违约的责任</w:t>
      </w:r>
    </w:p>
    <w:p w14:paraId="2A9CB781">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发包人违约责任的承担方式和计算方法：</w:t>
      </w:r>
    </w:p>
    <w:p w14:paraId="0CF98E43">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（1）因发包人原因未能在计划开工日期前7天内下达开工通知的违约责任：</w:t>
      </w:r>
      <w:r>
        <w:rPr>
          <w:rFonts w:hint="eastAsia" w:hAnsi="宋体" w:cs="宋体"/>
          <w:kern w:val="0"/>
          <w:sz w:val="21"/>
          <w:szCs w:val="21"/>
          <w:u w:val="single" w:color="000000"/>
        </w:rPr>
        <w:t xml:space="preserve">   由发包人原因引起的工期顺延，不另计违约金及承包人利润等损失</w:t>
      </w:r>
      <w:r>
        <w:rPr>
          <w:rFonts w:hAnsi="宋体" w:cs="宋体"/>
          <w:kern w:val="0"/>
          <w:sz w:val="21"/>
          <w:szCs w:val="21"/>
          <w:u w:val="single" w:color="000000"/>
        </w:rPr>
        <w:t xml:space="preserve">  </w:t>
      </w:r>
      <w:r>
        <w:rPr>
          <w:rFonts w:hint="eastAsia" w:hAnsi="宋体" w:cs="宋体"/>
          <w:kern w:val="0"/>
          <w:sz w:val="21"/>
          <w:szCs w:val="21"/>
          <w:u w:val="single" w:color="000000"/>
        </w:rPr>
        <w:t xml:space="preserve"> </w:t>
      </w:r>
      <w:r>
        <w:rPr>
          <w:rFonts w:hint="eastAsia" w:hAnsi="宋体" w:cs="宋体"/>
          <w:kern w:val="0"/>
          <w:sz w:val="21"/>
          <w:szCs w:val="21"/>
        </w:rPr>
        <w:t>。</w:t>
      </w:r>
    </w:p>
    <w:p w14:paraId="405E4718">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（2）因发包人原因未能按合同约定支付合同价款的违约责任：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 xml:space="preserve">/  </w:t>
      </w:r>
      <w:r>
        <w:rPr>
          <w:rFonts w:hint="eastAsia" w:hAnsi="宋体" w:cs="宋体"/>
          <w:kern w:val="0"/>
          <w:sz w:val="21"/>
          <w:szCs w:val="21"/>
        </w:rPr>
        <w:t>。</w:t>
      </w:r>
    </w:p>
    <w:p w14:paraId="719C7B95">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（3）发包人违反第10.1款〔变更的范围〕第（2）项约定，自行实施被取消的工作或转由他人实施的违约责任：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  。</w:t>
      </w:r>
    </w:p>
    <w:p w14:paraId="5F573078">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（4）发包人提供的材料、工程设备的规格、数量或质量不符合合同约定，或因发包人原因导致交货日期延误或交货地点变更等情况的违约责任：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w:t>
      </w:r>
      <w:r>
        <w:rPr>
          <w:rFonts w:hAnsi="宋体" w:cs="宋体"/>
          <w:kern w:val="0"/>
          <w:sz w:val="21"/>
          <w:szCs w:val="21"/>
          <w:u w:val="single" w:color="000000"/>
        </w:rPr>
        <w:t xml:space="preserve"> </w:t>
      </w:r>
      <w:r>
        <w:rPr>
          <w:rFonts w:hint="eastAsia" w:hAnsi="宋体" w:cs="宋体"/>
          <w:kern w:val="0"/>
          <w:sz w:val="21"/>
          <w:szCs w:val="21"/>
          <w:u w:val="single" w:color="000000"/>
        </w:rPr>
        <w:t xml:space="preserve"> </w:t>
      </w:r>
      <w:r>
        <w:rPr>
          <w:rFonts w:hint="eastAsia" w:hAnsi="宋体" w:cs="宋体"/>
          <w:kern w:val="0"/>
          <w:sz w:val="21"/>
          <w:szCs w:val="21"/>
        </w:rPr>
        <w:t>。</w:t>
      </w:r>
    </w:p>
    <w:p w14:paraId="19A14598">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（5）因发包人违反合同约定造成暂停施工的违约责任：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由发包人原因引起的工期顺延，不另计违约金及承包人利润等损失</w:t>
      </w:r>
      <w:r>
        <w:rPr>
          <w:rFonts w:hAnsi="宋体" w:cs="宋体"/>
          <w:kern w:val="0"/>
          <w:sz w:val="21"/>
          <w:szCs w:val="21"/>
          <w:u w:val="single" w:color="000000"/>
        </w:rPr>
        <w:t xml:space="preserve">   </w:t>
      </w:r>
      <w:r>
        <w:rPr>
          <w:rFonts w:hint="eastAsia" w:hAnsi="宋体" w:cs="宋体"/>
          <w:kern w:val="0"/>
          <w:sz w:val="21"/>
          <w:szCs w:val="21"/>
        </w:rPr>
        <w:t>。</w:t>
      </w:r>
    </w:p>
    <w:p w14:paraId="0ABA5A91">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（6）发包人无正当理由没有在约定期限内发出复工指示，导致承包人无法复工的违约责任：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 xml:space="preserve">由发包人原因引起的工期顺延，不另计违约金及承包人利润等损失  </w:t>
      </w:r>
      <w:r>
        <w:rPr>
          <w:rFonts w:hint="eastAsia" w:hAnsi="宋体" w:cs="宋体"/>
          <w:kern w:val="0"/>
          <w:sz w:val="21"/>
          <w:szCs w:val="21"/>
        </w:rPr>
        <w:t>。</w:t>
      </w:r>
    </w:p>
    <w:p w14:paraId="48777ECE">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（7）其他：</w:t>
      </w:r>
      <w:r>
        <w:rPr>
          <w:rFonts w:hint="eastAsia" w:hAnsi="宋体" w:cs="宋体"/>
          <w:kern w:val="0"/>
          <w:sz w:val="21"/>
          <w:szCs w:val="21"/>
          <w:u w:val="single" w:color="000000"/>
        </w:rPr>
        <w:t xml:space="preserve">       /                        </w:t>
      </w:r>
      <w:r>
        <w:rPr>
          <w:rFonts w:hint="eastAsia" w:hAnsi="宋体" w:cs="宋体"/>
          <w:kern w:val="0"/>
          <w:sz w:val="21"/>
          <w:szCs w:val="21"/>
        </w:rPr>
        <w:t>。</w:t>
      </w:r>
    </w:p>
    <w:p w14:paraId="636509D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16.1.3 因发包人违约解除合同</w:t>
      </w:r>
    </w:p>
    <w:p w14:paraId="49EC315C">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承包人按16.1.1项〔发包人违约的情形〕约定暂停施工满</w:t>
      </w:r>
      <w:r>
        <w:rPr>
          <w:rFonts w:hint="eastAsia" w:hAnsi="宋体" w:cs="宋体"/>
          <w:kern w:val="0"/>
          <w:sz w:val="21"/>
          <w:szCs w:val="21"/>
          <w:u w:val="single" w:color="000000"/>
        </w:rPr>
        <w:t xml:space="preserve">  </w:t>
      </w:r>
      <w:r>
        <w:rPr>
          <w:rFonts w:hAnsi="宋体" w:cs="宋体"/>
          <w:kern w:val="0"/>
          <w:sz w:val="21"/>
          <w:szCs w:val="21"/>
          <w:u w:val="single" w:color="000000"/>
        </w:rPr>
        <w:t>/</w:t>
      </w:r>
      <w:r>
        <w:rPr>
          <w:rFonts w:hint="eastAsia" w:hAnsi="宋体" w:cs="宋体"/>
          <w:kern w:val="0"/>
          <w:sz w:val="21"/>
          <w:szCs w:val="21"/>
          <w:u w:val="single" w:color="000000"/>
        </w:rPr>
        <w:t xml:space="preserve"> </w:t>
      </w:r>
      <w:r>
        <w:rPr>
          <w:rFonts w:hint="eastAsia" w:hAnsi="宋体" w:cs="宋体"/>
          <w:kern w:val="0"/>
          <w:sz w:val="21"/>
          <w:szCs w:val="21"/>
        </w:rPr>
        <w:t>天后发包人仍不纠正其违约行为并致使合同目的不能实现的，承包人有权解除合同。</w:t>
      </w:r>
    </w:p>
    <w:p w14:paraId="3EE6F4D2">
      <w:pPr>
        <w:snapToGrid w:val="0"/>
        <w:spacing w:line="360" w:lineRule="auto"/>
        <w:ind w:firstLine="420" w:firstLineChars="200"/>
        <w:textAlignment w:val="baseline"/>
        <w:rPr>
          <w:rFonts w:hAnsi="宋体" w:cs="宋体"/>
          <w:sz w:val="21"/>
          <w:szCs w:val="21"/>
        </w:rPr>
      </w:pPr>
      <w:r>
        <w:rPr>
          <w:rFonts w:hint="eastAsia" w:hAnsi="宋体" w:cs="宋体"/>
          <w:sz w:val="21"/>
          <w:szCs w:val="21"/>
        </w:rPr>
        <w:t>16.2 承包人违约</w:t>
      </w:r>
    </w:p>
    <w:p w14:paraId="6D61F23A">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16.2.1 承包人违约的情形</w:t>
      </w:r>
    </w:p>
    <w:p w14:paraId="654239A3">
      <w:pPr>
        <w:snapToGrid w:val="0"/>
        <w:spacing w:line="360" w:lineRule="auto"/>
        <w:ind w:firstLine="420" w:firstLineChars="200"/>
        <w:jc w:val="left"/>
        <w:textAlignment w:val="baseline"/>
        <w:rPr>
          <w:rFonts w:hint="eastAsia" w:hAnsi="宋体" w:cs="宋体"/>
          <w:kern w:val="0"/>
          <w:sz w:val="21"/>
          <w:szCs w:val="21"/>
          <w:u w:val="single" w:color="000000"/>
        </w:rPr>
      </w:pPr>
      <w:r>
        <w:rPr>
          <w:rFonts w:hint="eastAsia" w:hAnsi="宋体" w:cs="宋体"/>
          <w:kern w:val="0"/>
          <w:sz w:val="21"/>
          <w:szCs w:val="21"/>
        </w:rPr>
        <w:t>承包人违约的其他情形：</w:t>
      </w:r>
      <w:r>
        <w:rPr>
          <w:rFonts w:hint="eastAsia" w:hAnsi="宋体" w:cs="宋体"/>
          <w:kern w:val="0"/>
          <w:sz w:val="21"/>
          <w:szCs w:val="21"/>
          <w:u w:val="single" w:color="000000"/>
        </w:rPr>
        <w:t xml:space="preserve">    （1）本工程若有民工工资保障金的，承包人应在施工合同签订后5日内按有关规定交纳民工工资保障金，决不影响发包人办理施工许可证等证件，否则发包人将扣除承包人的全部履约保证金；</w:t>
      </w:r>
    </w:p>
    <w:p w14:paraId="3F0DBEC8">
      <w:pPr>
        <w:snapToGrid w:val="0"/>
        <w:spacing w:line="360" w:lineRule="auto"/>
        <w:ind w:firstLine="420" w:firstLineChars="200"/>
        <w:jc w:val="left"/>
        <w:textAlignment w:val="baseline"/>
        <w:rPr>
          <w:rFonts w:hint="eastAsia" w:hAnsi="宋体" w:cs="宋体"/>
          <w:kern w:val="0"/>
          <w:sz w:val="21"/>
          <w:szCs w:val="21"/>
          <w:u w:val="single" w:color="000000"/>
        </w:rPr>
      </w:pPr>
      <w:r>
        <w:rPr>
          <w:rFonts w:hint="eastAsia" w:hAnsi="宋体" w:cs="宋体"/>
          <w:kern w:val="0"/>
          <w:sz w:val="21"/>
          <w:szCs w:val="21"/>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发包人有权解除本合同，承包人应当赔偿发包人损失；</w:t>
      </w:r>
    </w:p>
    <w:p w14:paraId="18DC08BF">
      <w:pPr>
        <w:snapToGrid w:val="0"/>
        <w:spacing w:line="360" w:lineRule="auto"/>
        <w:ind w:firstLine="420" w:firstLineChars="200"/>
        <w:jc w:val="left"/>
        <w:textAlignment w:val="baseline"/>
        <w:rPr>
          <w:rFonts w:hint="eastAsia" w:hAnsi="宋体" w:cs="宋体"/>
          <w:kern w:val="0"/>
          <w:sz w:val="21"/>
          <w:szCs w:val="21"/>
          <w:u w:val="single" w:color="000000"/>
        </w:rPr>
      </w:pPr>
      <w:r>
        <w:rPr>
          <w:rFonts w:hint="eastAsia" w:hAnsi="宋体" w:cs="宋体"/>
          <w:kern w:val="0"/>
          <w:sz w:val="21"/>
          <w:szCs w:val="21"/>
          <w:u w:val="single" w:color="000000"/>
        </w:rPr>
        <w:t>（3）承包人不得将本工程转包。特殊专业辅助工程，未经发包人同意的，不得分包。</w:t>
      </w:r>
    </w:p>
    <w:p w14:paraId="4743FD8B">
      <w:pPr>
        <w:snapToGrid w:val="0"/>
        <w:spacing w:line="360" w:lineRule="auto"/>
        <w:ind w:firstLine="420" w:firstLineChars="200"/>
        <w:jc w:val="left"/>
        <w:textAlignment w:val="baseline"/>
        <w:rPr>
          <w:rFonts w:hint="eastAsia" w:hAnsi="宋体" w:cs="宋体"/>
          <w:kern w:val="0"/>
          <w:sz w:val="21"/>
          <w:szCs w:val="21"/>
          <w:u w:val="single" w:color="000000"/>
        </w:rPr>
      </w:pPr>
      <w:r>
        <w:rPr>
          <w:rFonts w:hint="eastAsia" w:hAnsi="宋体" w:cs="宋体"/>
          <w:kern w:val="0"/>
          <w:sz w:val="21"/>
          <w:szCs w:val="21"/>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解除本合同，终止承包人在本合同项下的承包；</w:t>
      </w:r>
    </w:p>
    <w:p w14:paraId="5D14C006">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16.2.2承包人违约的责任</w:t>
      </w:r>
    </w:p>
    <w:p w14:paraId="3643982A">
      <w:pPr>
        <w:snapToGrid w:val="0"/>
        <w:spacing w:line="360" w:lineRule="auto"/>
        <w:ind w:firstLine="420" w:firstLineChars="200"/>
        <w:jc w:val="left"/>
        <w:textAlignment w:val="baseline"/>
        <w:rPr>
          <w:rFonts w:hint="eastAsia" w:hAnsi="宋体" w:cs="宋体"/>
          <w:kern w:val="0"/>
          <w:sz w:val="21"/>
          <w:szCs w:val="21"/>
        </w:rPr>
      </w:pPr>
      <w:r>
        <w:rPr>
          <w:rFonts w:hint="eastAsia" w:hAnsi="宋体" w:cs="宋体"/>
          <w:kern w:val="0"/>
          <w:sz w:val="21"/>
          <w:szCs w:val="21"/>
        </w:rPr>
        <w:t>承包人违约责任的承担方式和计算方法：</w:t>
      </w:r>
    </w:p>
    <w:p w14:paraId="6AC418B3">
      <w:pPr>
        <w:snapToGrid w:val="0"/>
        <w:spacing w:line="360" w:lineRule="auto"/>
        <w:ind w:firstLine="420" w:firstLineChars="200"/>
        <w:jc w:val="left"/>
        <w:textAlignment w:val="baseline"/>
        <w:rPr>
          <w:rFonts w:hAnsi="宋体" w:cs="宋体"/>
          <w:b/>
          <w:bCs/>
          <w:kern w:val="0"/>
          <w:sz w:val="21"/>
          <w:szCs w:val="21"/>
          <w:u w:val="single" w:color="000000"/>
        </w:rPr>
      </w:pPr>
      <w:r>
        <w:rPr>
          <w:rFonts w:hint="eastAsia" w:hAnsi="宋体" w:cs="宋体"/>
          <w:kern w:val="0"/>
          <w:sz w:val="21"/>
          <w:szCs w:val="21"/>
        </w:rPr>
        <w:t>承包人应承担因其违约行为而增加的费用和(或)延误的工期，以及本合同中约定的其他违约责任。</w:t>
      </w:r>
    </w:p>
    <w:p w14:paraId="33722F26">
      <w:pPr>
        <w:numPr>
          <w:ilvl w:val="0"/>
          <w:numId w:val="21"/>
        </w:numPr>
        <w:snapToGrid w:val="0"/>
        <w:spacing w:line="360" w:lineRule="auto"/>
        <w:ind w:firstLine="422" w:firstLineChars="200"/>
        <w:jc w:val="left"/>
        <w:textAlignment w:val="baseline"/>
        <w:rPr>
          <w:rFonts w:hint="eastAsia" w:hAnsi="宋体" w:cs="宋体"/>
          <w:kern w:val="0"/>
          <w:sz w:val="21"/>
          <w:szCs w:val="21"/>
          <w:u w:val="single" w:color="000000"/>
        </w:rPr>
      </w:pPr>
      <w:r>
        <w:rPr>
          <w:rFonts w:hint="eastAsia" w:hAnsi="宋体" w:cs="宋体"/>
          <w:b/>
          <w:bCs/>
          <w:kern w:val="0"/>
          <w:sz w:val="21"/>
          <w:szCs w:val="21"/>
          <w:u w:val="single" w:color="000000"/>
        </w:rPr>
        <w:t>承包人违反合同约定进行转包或违法分包的违约责任：</w:t>
      </w:r>
      <w:r>
        <w:rPr>
          <w:rFonts w:hint="eastAsia" w:hAnsi="宋体" w:cs="宋体"/>
          <w:kern w:val="0"/>
          <w:sz w:val="21"/>
          <w:szCs w:val="21"/>
          <w:u w:val="single" w:color="000000"/>
        </w:rPr>
        <w:t>承包人不得将本工程转包。特殊专业辅助工程，未经发包人同意的，不得分包。一旦发现承包人擅自或违法转包或分包的，除立即取消转包或分包外，没收承包人的全部履约担保，并承包人应当向发包人支付合同协议书中签约合同价2%的违约金，同时由承包人承担发包人及第三方全部直接和间接经济损失，且发包人有权单方面解除本合同，承包人还应当依法承担相应的法律责任。情节严重的，发包人将同时向有关行政主管部门通报有关情况，并同时由行政主管部门进行处罚。</w:t>
      </w:r>
    </w:p>
    <w:p w14:paraId="5F33EBDF">
      <w:pPr>
        <w:snapToGrid w:val="0"/>
        <w:spacing w:line="360" w:lineRule="auto"/>
        <w:ind w:firstLine="422" w:firstLineChars="200"/>
        <w:jc w:val="left"/>
        <w:textAlignment w:val="baseline"/>
        <w:rPr>
          <w:rFonts w:hint="eastAsia" w:hAnsi="宋体" w:cs="宋体"/>
          <w:kern w:val="0"/>
          <w:sz w:val="21"/>
          <w:szCs w:val="21"/>
          <w:u w:val="single" w:color="000000"/>
        </w:rPr>
      </w:pPr>
      <w:r>
        <w:rPr>
          <w:rFonts w:hint="eastAsia" w:hAnsi="宋体" w:cs="宋体"/>
          <w:b/>
          <w:bCs/>
          <w:kern w:val="0"/>
          <w:sz w:val="21"/>
          <w:szCs w:val="21"/>
          <w:u w:val="single" w:color="000000"/>
        </w:rPr>
        <w:t xml:space="preserve">（2）承包人违反合同约定采购和使用不合格的材料和工程设备的违约责任： </w:t>
      </w:r>
      <w:r>
        <w:rPr>
          <w:rFonts w:hint="eastAsia" w:hAnsi="宋体" w:cs="宋体"/>
          <w:kern w:val="0"/>
          <w:sz w:val="21"/>
          <w:szCs w:val="21"/>
          <w:u w:val="single" w:color="000000"/>
        </w:rPr>
        <w:t>如监理单位、发包人发现承包人在工程中使用的原材料、设备、构配件的规格、型号、品牌和其他性能的要求不能满足合同、施工图纸、招标文件以及投标承诺约定的（以较严格的条款为准），发包人有权要求承包人支付给发包人不合格的材料、设备、构配件造价的20%的违约金，并要求承包人予以整改至满足要求，且不得影响工期。</w:t>
      </w:r>
    </w:p>
    <w:p w14:paraId="5D8D8851">
      <w:pPr>
        <w:snapToGrid w:val="0"/>
        <w:spacing w:line="360" w:lineRule="auto"/>
        <w:ind w:firstLine="422" w:firstLineChars="200"/>
        <w:jc w:val="left"/>
        <w:textAlignment w:val="baseline"/>
        <w:rPr>
          <w:rFonts w:hint="eastAsia" w:hAnsi="宋体" w:cs="宋体"/>
          <w:kern w:val="0"/>
          <w:sz w:val="21"/>
          <w:szCs w:val="21"/>
          <w:u w:val="single" w:color="000000"/>
        </w:rPr>
      </w:pPr>
      <w:r>
        <w:rPr>
          <w:rFonts w:hint="eastAsia" w:hAnsi="宋体" w:cs="宋体"/>
          <w:b/>
          <w:bCs/>
          <w:kern w:val="0"/>
          <w:sz w:val="21"/>
          <w:szCs w:val="21"/>
          <w:u w:val="single" w:color="000000"/>
        </w:rPr>
        <w:t>（3）因承包人原因导致工程质量不符合合同要求的违约责任：</w:t>
      </w:r>
      <w:r>
        <w:rPr>
          <w:rFonts w:hint="eastAsia" w:hAnsi="宋体" w:cs="宋体"/>
          <w:kern w:val="0"/>
          <w:sz w:val="21"/>
          <w:szCs w:val="21"/>
          <w:u w:val="single" w:color="000000"/>
        </w:rPr>
        <w:t>因承包人原因，工程一次性验收不合格，则承包人无条件返工、整改、采取相应的补救、修复措施，直至验收合格，由此追加的费用和延误的工期均由承包人负责。同时因此引起的逾期责任，由承包人承担并按工期逾期向发包人支付违约金，且发包人有权单方面解除合同，并要求承包人赔偿发包人因此发生的全部损失。</w:t>
      </w:r>
    </w:p>
    <w:p w14:paraId="672A524B">
      <w:pPr>
        <w:snapToGrid w:val="0"/>
        <w:spacing w:line="360" w:lineRule="auto"/>
        <w:ind w:firstLine="422" w:firstLineChars="200"/>
        <w:jc w:val="left"/>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（4）承包人违反通用合同条款第 8.9 款〔材料与设备专用要求〕的约定，未经批准，私自将已按照合同约定进入施工现场的材料或设备撤离施工现场的违约责任：承包人应及时停止撤离，重新搬回现场，并承担相应损失，且不得影响工期。</w:t>
      </w:r>
    </w:p>
    <w:p w14:paraId="79FD1D94">
      <w:pPr>
        <w:snapToGrid w:val="0"/>
        <w:spacing w:line="360" w:lineRule="auto"/>
        <w:ind w:firstLine="422" w:firstLineChars="200"/>
        <w:jc w:val="left"/>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（5）承包人未能按施工进度计划及时完成合同约定的工作，造成工期延误的违约责任：同专用合同条款 7.5.2款约定。</w:t>
      </w:r>
    </w:p>
    <w:p w14:paraId="21CA7BA8">
      <w:pPr>
        <w:snapToGrid w:val="0"/>
        <w:spacing w:line="360" w:lineRule="auto"/>
        <w:ind w:firstLine="422" w:firstLineChars="200"/>
        <w:jc w:val="left"/>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（6）承包人在缺陷责任期及保修期内，未能在合理期限对工程缺陷进行修复，或拒绝按发包人要求进行修复的违约责任： 工程在保修期内出现质量问题需要维修，如承包人在接到发包人的维修通知后一周内未予响应，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7FA1B751">
      <w:pPr>
        <w:snapToGrid w:val="0"/>
        <w:spacing w:line="360" w:lineRule="auto"/>
        <w:ind w:firstLine="422" w:firstLineChars="200"/>
        <w:jc w:val="left"/>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w:t>
      </w:r>
      <w:r>
        <w:rPr>
          <w:rFonts w:hAnsi="宋体" w:cs="宋体"/>
          <w:b/>
          <w:bCs/>
          <w:kern w:val="0"/>
          <w:sz w:val="21"/>
          <w:szCs w:val="21"/>
          <w:u w:val="single" w:color="000000"/>
        </w:rPr>
        <w:t>7</w:t>
      </w:r>
      <w:r>
        <w:rPr>
          <w:rFonts w:hint="eastAsia" w:hAnsi="宋体" w:cs="宋体"/>
          <w:b/>
          <w:bCs/>
          <w:kern w:val="0"/>
          <w:sz w:val="21"/>
          <w:szCs w:val="21"/>
          <w:u w:val="single" w:color="000000"/>
        </w:rPr>
        <w:t>）因承包人原因违约，承包人应按合同中约定承担违约金，如违约金不足以弥补发包人损失的，承包人应另行赔偿。</w:t>
      </w:r>
    </w:p>
    <w:p w14:paraId="39A91CBB">
      <w:pPr>
        <w:pStyle w:val="6"/>
      </w:pPr>
      <w:r>
        <w:rPr>
          <w:rFonts w:hint="eastAsia" w:cs="宋体"/>
          <w:b/>
          <w:bCs/>
          <w:kern w:val="0"/>
          <w:sz w:val="21"/>
          <w:szCs w:val="21"/>
          <w:u w:val="single" w:color="000000"/>
        </w:rPr>
        <w:t>（8）本合同中约定的其他相关条款。</w:t>
      </w:r>
    </w:p>
    <w:p w14:paraId="0412C0E1">
      <w:pPr>
        <w:snapToGrid w:val="0"/>
        <w:spacing w:line="360" w:lineRule="auto"/>
        <w:ind w:firstLine="422" w:firstLineChars="200"/>
        <w:jc w:val="left"/>
        <w:textAlignment w:val="baseline"/>
        <w:rPr>
          <w:rFonts w:hAnsi="宋体" w:cs="宋体"/>
          <w:b/>
          <w:bCs/>
          <w:kern w:val="0"/>
          <w:sz w:val="21"/>
          <w:szCs w:val="21"/>
          <w:u w:val="single"/>
        </w:rPr>
      </w:pPr>
      <w:r>
        <w:rPr>
          <w:rFonts w:hint="eastAsia" w:hAnsi="宋体" w:cs="宋体"/>
          <w:b/>
          <w:bCs/>
          <w:sz w:val="21"/>
          <w:szCs w:val="21"/>
        </w:rPr>
        <w:t xml:space="preserve">因承包人的任何违约或违法行为导致双方产生纠纷的，发包人、监理单位为处理纠纷而支出的合理开支（包括但不限于律师费、诉讼费、仲裁费、交通费等）以及遭受的任何直接和间接损失，均由承包人承担。   </w:t>
      </w:r>
    </w:p>
    <w:p w14:paraId="28B7E2A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16.2.3 因承包人违约解除合同</w:t>
      </w:r>
    </w:p>
    <w:p w14:paraId="5B1C7587">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关于承包人违约解除合同的特别约定：</w:t>
      </w:r>
    </w:p>
    <w:p w14:paraId="30A67AAC">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发生本合同约定的因承包人违约而发包人可以解除合同的情形的，发包人有权解除本合同；除此之外，出现第16.2.1项〔承包人违约的情形〕约定的违约情况时，或监理人发出整改通知后，承包人在指定的合理期限内仍不纠正违约行为并致使合同目的不能实现的，发包人有权解除合同。</w:t>
      </w:r>
    </w:p>
    <w:p w14:paraId="269D8552">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合同解除后，因继续完成工程的需要，发包人有权使用承包人在施工现场的材料、设备、临时工程、承包人文件和由承包人或以其名义编制的其他文件的费用承担方式：     除用于永久工程的材料和设备，按合同约定的价格和实际使用的数量结算，其余不计算费用。发包人继续使用的行为不免除或减轻承包人应承担的违约责任。</w:t>
      </w:r>
    </w:p>
    <w:p w14:paraId="6BA0D681">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16.2.4因承包人违约解除合同后处理（本合同中对处理另有约定的除按另行约定的处理外，还需要一并执行本条款的处理约定）</w:t>
      </w:r>
    </w:p>
    <w:p w14:paraId="66D1CD64">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因承包人原因导致合同解除的，则合同当事人应在合同解除后发包人规定的时间内完成估价、付款和清算，并按以下约定执行：</w:t>
      </w:r>
    </w:p>
    <w:p w14:paraId="6F57E00B">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（1）合同解除后，按通用合同条款第4.4款〔商定或确定〕商定或确定承包人实际完成工作对应的合同价款，以及承包人已提供的材料、工程设备、施工设备和临时工程等的价值；</w:t>
      </w:r>
    </w:p>
    <w:p w14:paraId="7F1A987E">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（2）合同解除后，承包人按照本合同约定应支付的违约金，如违约金不足以弥补发包人损失的，承包人应另行赔偿；</w:t>
      </w:r>
    </w:p>
    <w:p w14:paraId="3BC74B87">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（3）合同解除后，因解除合同给发包人造成的损失；</w:t>
      </w:r>
    </w:p>
    <w:p w14:paraId="11F7FB5D">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（4）合同解除后发包人将本工程另行发包，新的施工单位签约价与本合同签约价之间的差额也作为发包人损失全部由承包人承担；</w:t>
      </w:r>
    </w:p>
    <w:p w14:paraId="62438EB8">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（5）合同解除后，承包人对由其完成的工程，仍应按《工程质量保修书》约定履行质量保修义务；</w:t>
      </w:r>
    </w:p>
    <w:p w14:paraId="0F26ED1E">
      <w:pPr>
        <w:pStyle w:val="2"/>
        <w:ind w:firstLine="420" w:firstLineChars="200"/>
        <w:rPr>
          <w:rFonts w:hint="eastAsia" w:ascii="宋体" w:hAnsi="宋体" w:eastAsia="宋体" w:cs="宋体"/>
          <w:kern w:val="0"/>
          <w:sz w:val="21"/>
          <w:szCs w:val="21"/>
          <w:u w:val="single" w:color="000000"/>
        </w:rPr>
      </w:pPr>
      <w:r>
        <w:rPr>
          <w:rFonts w:hint="eastAsia" w:ascii="宋体" w:hAnsi="宋体" w:eastAsia="宋体" w:cs="宋体"/>
          <w:kern w:val="0"/>
          <w:sz w:val="21"/>
          <w:szCs w:val="21"/>
          <w:u w:val="single" w:color="000000"/>
        </w:rPr>
        <w:t>（6）合同解除后，承包人应妥善做好已完工程和已购材料、设备的保护和移交工作，按发包人要求将自有机械设备、材料和人员撤出施工场地，承包人须在发包人发出解除通知书之日起3日内撤离施工现场并移交全部工程及工程资料，每逾期一日，应向发包人支付合同协议书中签约合同价的0.03%作为违约金；逾期超过7日的，发包人有权直接清理现场，由此造成的损失和清理费用以及产生的不利后果由承包人承担，且承包人仍应按前述要求移交全部工程资料，如有逾期则需按照上述约定支付违约金；</w:t>
      </w:r>
    </w:p>
    <w:p w14:paraId="51F4F144">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rPr>
        <w:t>（</w:t>
      </w:r>
      <w:r>
        <w:rPr>
          <w:rFonts w:hint="eastAsia" w:hAnsi="宋体" w:cs="宋体"/>
          <w:kern w:val="0"/>
          <w:sz w:val="21"/>
          <w:szCs w:val="21"/>
          <w:u w:val="single" w:color="000000"/>
        </w:rPr>
        <w:t>7）发包人和承包人应在合同解除后进行清算，出具最终结清付款证书，结清全部款项。</w:t>
      </w:r>
    </w:p>
    <w:p w14:paraId="1D8F4F70">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因承包人违约解除合同的，发包人有权暂停对承包人的付款，查清各项付款和已扣款项。发包人和承包人未能就合同解除后的清算和款项支付达成一致的，按照第20条〔争议解决〕的约定处理。</w:t>
      </w:r>
    </w:p>
    <w:p w14:paraId="0ADEFC2A">
      <w:pPr>
        <w:pStyle w:val="7"/>
        <w:tabs>
          <w:tab w:val="left" w:pos="630"/>
          <w:tab w:val="clear" w:pos="864"/>
        </w:tabs>
        <w:snapToGrid w:val="0"/>
        <w:spacing w:before="0" w:after="0" w:line="360" w:lineRule="auto"/>
        <w:ind w:firstLine="422" w:firstLineChars="200"/>
        <w:textAlignment w:val="baseline"/>
        <w:rPr>
          <w:rFonts w:ascii="宋体" w:hAnsi="宋体" w:cs="宋体"/>
          <w:b w:val="0"/>
          <w:sz w:val="21"/>
          <w:szCs w:val="21"/>
        </w:rPr>
      </w:pPr>
      <w:r>
        <w:rPr>
          <w:rFonts w:hint="eastAsia" w:hAnsi="宋体" w:cs="宋体"/>
          <w:kern w:val="0"/>
          <w:sz w:val="21"/>
          <w:szCs w:val="21"/>
          <w:u w:val="single" w:color="000000"/>
        </w:rPr>
        <w:t xml:space="preserve"> </w:t>
      </w:r>
      <w:bookmarkStart w:id="641" w:name="_Toc351203649"/>
      <w:r>
        <w:rPr>
          <w:rFonts w:hint="eastAsia" w:ascii="宋体" w:hAnsi="宋体" w:cs="宋体"/>
          <w:b w:val="0"/>
          <w:sz w:val="21"/>
          <w:szCs w:val="21"/>
        </w:rPr>
        <w:t>17. 不可抗力</w:t>
      </w:r>
      <w:bookmarkEnd w:id="641"/>
      <w:r>
        <w:rPr>
          <w:rFonts w:hint="eastAsia" w:ascii="宋体" w:hAnsi="宋体" w:cs="宋体"/>
          <w:b w:val="0"/>
          <w:sz w:val="21"/>
          <w:szCs w:val="21"/>
        </w:rPr>
        <w:t xml:space="preserve"> </w:t>
      </w:r>
      <w:bookmarkEnd w:id="640"/>
    </w:p>
    <w:p w14:paraId="4A4BE1EE">
      <w:pPr>
        <w:snapToGrid w:val="0"/>
        <w:spacing w:line="360" w:lineRule="auto"/>
        <w:ind w:firstLine="420" w:firstLineChars="200"/>
        <w:textAlignment w:val="baseline"/>
        <w:rPr>
          <w:rFonts w:hAnsi="宋体" w:cs="宋体"/>
          <w:sz w:val="21"/>
          <w:szCs w:val="21"/>
        </w:rPr>
      </w:pPr>
      <w:r>
        <w:rPr>
          <w:rFonts w:hint="eastAsia" w:hAnsi="宋体" w:cs="宋体"/>
          <w:sz w:val="21"/>
          <w:szCs w:val="21"/>
        </w:rPr>
        <w:t>17.1 不可抗力的确认</w:t>
      </w:r>
    </w:p>
    <w:p w14:paraId="19F4831E">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sz w:val="21"/>
          <w:szCs w:val="21"/>
        </w:rPr>
        <w:t>除通用合同条款约定的不可抗力事件之外，视为不可抗力的其他情形：</w:t>
      </w:r>
      <w:r>
        <w:rPr>
          <w:rFonts w:hint="eastAsia" w:hAnsi="宋体" w:cs="宋体"/>
          <w:sz w:val="21"/>
          <w:szCs w:val="21"/>
          <w:u w:val="single"/>
        </w:rPr>
        <w:t>六级以上地震(震中距施工现场十五公里内)等自然灾害，战争，政府政策，政府行为等不可预见、不可避免、不可克服的客观情况</w:t>
      </w:r>
      <w:r>
        <w:rPr>
          <w:rFonts w:hint="eastAsia" w:hAnsi="宋体" w:cs="宋体"/>
          <w:kern w:val="0"/>
          <w:sz w:val="21"/>
          <w:szCs w:val="21"/>
          <w:u w:val="single"/>
        </w:rPr>
        <w:t>。</w:t>
      </w:r>
    </w:p>
    <w:p w14:paraId="24B30931">
      <w:pPr>
        <w:snapToGrid w:val="0"/>
        <w:spacing w:line="360" w:lineRule="auto"/>
        <w:ind w:firstLine="420" w:firstLineChars="200"/>
        <w:textAlignment w:val="baseline"/>
        <w:rPr>
          <w:rFonts w:hAnsi="宋体" w:cs="宋体"/>
          <w:sz w:val="21"/>
          <w:szCs w:val="21"/>
        </w:rPr>
      </w:pPr>
      <w:r>
        <w:rPr>
          <w:rFonts w:hint="eastAsia" w:hAnsi="宋体" w:cs="宋体"/>
          <w:sz w:val="21"/>
          <w:szCs w:val="21"/>
        </w:rPr>
        <w:t>17.4 因不可抗力解除合同</w:t>
      </w:r>
    </w:p>
    <w:p w14:paraId="45206B9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合同解除后，发包人应在商定或确定发包人应支付款项后</w:t>
      </w:r>
      <w:r>
        <w:rPr>
          <w:rFonts w:hAnsi="宋体" w:cs="宋体"/>
          <w:sz w:val="21"/>
          <w:szCs w:val="21"/>
          <w:u w:val="single" w:color="000000"/>
        </w:rPr>
        <w:t>60</w:t>
      </w:r>
      <w:r>
        <w:rPr>
          <w:rFonts w:hint="eastAsia" w:hAnsi="宋体" w:cs="宋体"/>
          <w:sz w:val="21"/>
          <w:szCs w:val="21"/>
          <w:u w:val="single" w:color="000000"/>
        </w:rPr>
        <w:t xml:space="preserve">   </w:t>
      </w:r>
      <w:r>
        <w:rPr>
          <w:rFonts w:hint="eastAsia" w:hAnsi="宋体" w:cs="宋体"/>
          <w:sz w:val="21"/>
          <w:szCs w:val="21"/>
        </w:rPr>
        <w:t>天内完成款项的支付。</w:t>
      </w:r>
    </w:p>
    <w:p w14:paraId="2C82B65F">
      <w:pPr>
        <w:pStyle w:val="7"/>
        <w:numPr>
          <w:ilvl w:val="0"/>
          <w:numId w:val="22"/>
        </w:numPr>
        <w:snapToGrid w:val="0"/>
        <w:spacing w:before="0" w:after="0" w:line="360" w:lineRule="auto"/>
        <w:ind w:firstLine="420" w:firstLineChars="200"/>
        <w:textAlignment w:val="baseline"/>
        <w:rPr>
          <w:rFonts w:ascii="宋体" w:hAnsi="宋体" w:cs="宋体"/>
          <w:b w:val="0"/>
          <w:sz w:val="21"/>
          <w:szCs w:val="21"/>
        </w:rPr>
      </w:pPr>
      <w:bookmarkStart w:id="642" w:name="_Toc351203650"/>
      <w:r>
        <w:rPr>
          <w:rFonts w:hint="eastAsia" w:ascii="宋体" w:hAnsi="宋体" w:cs="宋体"/>
          <w:b w:val="0"/>
          <w:sz w:val="21"/>
          <w:szCs w:val="21"/>
        </w:rPr>
        <w:t>保险</w:t>
      </w:r>
      <w:bookmarkEnd w:id="642"/>
    </w:p>
    <w:p w14:paraId="0F7FE0FC">
      <w:pPr>
        <w:snapToGrid w:val="0"/>
        <w:spacing w:line="360" w:lineRule="auto"/>
        <w:ind w:firstLine="420" w:firstLineChars="200"/>
        <w:textAlignment w:val="baseline"/>
        <w:rPr>
          <w:rFonts w:hAnsi="宋体" w:cs="宋体"/>
          <w:sz w:val="21"/>
          <w:szCs w:val="21"/>
        </w:rPr>
      </w:pPr>
      <w:r>
        <w:rPr>
          <w:rFonts w:hint="eastAsia" w:hAnsi="宋体" w:cs="宋体"/>
          <w:sz w:val="21"/>
          <w:szCs w:val="21"/>
        </w:rPr>
        <w:t>18.1 工程保险</w:t>
      </w:r>
    </w:p>
    <w:p w14:paraId="15C7EDFC">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sz w:val="21"/>
          <w:szCs w:val="21"/>
        </w:rPr>
        <w:t>关于工程保险的特别约定：</w:t>
      </w:r>
      <w:r>
        <w:rPr>
          <w:rFonts w:hint="eastAsia" w:hAnsi="宋体" w:cs="宋体"/>
          <w:kern w:val="0"/>
          <w:sz w:val="21"/>
          <w:szCs w:val="21"/>
          <w:u w:val="single" w:color="000000"/>
        </w:rPr>
        <w:t>由承包人按规定办理农民工工伤保险、意外险、建筑工程一切险等，保险费用按照杭政办函（2007）148 号规定的公式计算  。</w:t>
      </w:r>
    </w:p>
    <w:p w14:paraId="76BADCCA">
      <w:pPr>
        <w:snapToGrid w:val="0"/>
        <w:spacing w:line="360" w:lineRule="auto"/>
        <w:ind w:firstLine="420" w:firstLineChars="200"/>
        <w:textAlignment w:val="baseline"/>
        <w:rPr>
          <w:rFonts w:hAnsi="宋体" w:cs="宋体"/>
          <w:sz w:val="21"/>
          <w:szCs w:val="21"/>
        </w:rPr>
      </w:pPr>
      <w:r>
        <w:rPr>
          <w:rFonts w:hint="eastAsia" w:hAnsi="宋体" w:cs="宋体"/>
          <w:sz w:val="21"/>
          <w:szCs w:val="21"/>
        </w:rPr>
        <w:t>18.3 其他保险</w:t>
      </w:r>
    </w:p>
    <w:p w14:paraId="0A7326FE">
      <w:pPr>
        <w:snapToGrid w:val="0"/>
        <w:spacing w:line="360" w:lineRule="auto"/>
        <w:ind w:firstLine="420" w:firstLineChars="200"/>
        <w:jc w:val="left"/>
        <w:textAlignment w:val="baseline"/>
        <w:rPr>
          <w:rFonts w:hAnsi="宋体" w:cs="宋体"/>
          <w:kern w:val="0"/>
          <w:sz w:val="21"/>
          <w:szCs w:val="21"/>
        </w:rPr>
      </w:pPr>
      <w:r>
        <w:rPr>
          <w:rFonts w:hint="eastAsia" w:hAnsi="宋体" w:cs="宋体"/>
          <w:sz w:val="21"/>
          <w:szCs w:val="21"/>
        </w:rPr>
        <w:t>关于其他保险的约定：</w:t>
      </w:r>
      <w:r>
        <w:rPr>
          <w:rFonts w:hint="eastAsia" w:hAnsi="宋体" w:cs="宋体"/>
          <w:kern w:val="0"/>
          <w:sz w:val="21"/>
          <w:szCs w:val="21"/>
          <w:u w:val="single" w:color="000000"/>
        </w:rPr>
        <w:t xml:space="preserve">   承包人为建设工程和施工场地内的自有人员设备及第三方生命财产办理保险并支付保险费用，费用已包含在总价内。移交之前所发生的一切与本工程有关的承包人的人员、财产等意外伤害、损失，由承包人承担全部责任和费用。（注：承包人须定期按要求提供保单备案） </w:t>
      </w:r>
      <w:r>
        <w:rPr>
          <w:rFonts w:hint="eastAsia" w:hAnsi="宋体" w:cs="宋体"/>
          <w:kern w:val="0"/>
          <w:sz w:val="21"/>
          <w:szCs w:val="21"/>
        </w:rPr>
        <w:t>。</w:t>
      </w:r>
    </w:p>
    <w:p w14:paraId="78D94B1B">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承包人是否应为其施工设备等办理财产保险：</w:t>
      </w:r>
      <w:r>
        <w:rPr>
          <w:rFonts w:hint="eastAsia" w:hAnsi="宋体" w:cs="宋体"/>
          <w:sz w:val="21"/>
          <w:szCs w:val="21"/>
          <w:u w:val="single" w:color="000000"/>
        </w:rPr>
        <w:t xml:space="preserve">   是     </w:t>
      </w:r>
      <w:r>
        <w:rPr>
          <w:rFonts w:hint="eastAsia" w:hAnsi="宋体" w:cs="宋体"/>
          <w:sz w:val="21"/>
          <w:szCs w:val="21"/>
        </w:rPr>
        <w:t>。</w:t>
      </w:r>
    </w:p>
    <w:p w14:paraId="77F12E95">
      <w:pPr>
        <w:snapToGrid w:val="0"/>
        <w:spacing w:line="360" w:lineRule="auto"/>
        <w:ind w:firstLine="420" w:firstLineChars="200"/>
        <w:textAlignment w:val="baseline"/>
        <w:rPr>
          <w:rFonts w:hAnsi="宋体" w:cs="宋体"/>
          <w:sz w:val="21"/>
          <w:szCs w:val="21"/>
        </w:rPr>
      </w:pPr>
      <w:r>
        <w:rPr>
          <w:rFonts w:hint="eastAsia" w:hAnsi="宋体" w:cs="宋体"/>
          <w:sz w:val="21"/>
          <w:szCs w:val="21"/>
        </w:rPr>
        <w:t>18.7 通知义务</w:t>
      </w:r>
    </w:p>
    <w:p w14:paraId="06635D8F">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关于变更保险合同时的通知义务的约定：</w:t>
      </w:r>
      <w:r>
        <w:rPr>
          <w:rFonts w:hint="eastAsia" w:hAnsi="宋体" w:cs="宋体"/>
          <w:b/>
          <w:sz w:val="21"/>
          <w:szCs w:val="21"/>
          <w:u w:val="single" w:color="000000"/>
        </w:rPr>
        <w:t>按通用条款约定</w:t>
      </w:r>
      <w:r>
        <w:rPr>
          <w:rFonts w:hint="eastAsia" w:hAnsi="宋体" w:cs="宋体"/>
          <w:sz w:val="21"/>
          <w:szCs w:val="21"/>
          <w:u w:val="single" w:color="000000"/>
        </w:rPr>
        <w:t xml:space="preserve">   。</w:t>
      </w:r>
    </w:p>
    <w:p w14:paraId="724791B8">
      <w:pPr>
        <w:pStyle w:val="7"/>
        <w:snapToGrid w:val="0"/>
        <w:spacing w:before="0" w:after="0" w:line="360" w:lineRule="auto"/>
        <w:ind w:firstLine="420" w:firstLineChars="200"/>
        <w:textAlignment w:val="baseline"/>
        <w:rPr>
          <w:rFonts w:ascii="宋体" w:hAnsi="宋体" w:cs="宋体"/>
          <w:b w:val="0"/>
          <w:sz w:val="21"/>
          <w:szCs w:val="21"/>
        </w:rPr>
      </w:pPr>
      <w:bookmarkStart w:id="643" w:name="_Toc351203651"/>
      <w:r>
        <w:rPr>
          <w:rFonts w:hint="eastAsia" w:ascii="宋体" w:hAnsi="宋体" w:cs="宋体"/>
          <w:b w:val="0"/>
          <w:sz w:val="21"/>
          <w:szCs w:val="21"/>
        </w:rPr>
        <w:t>20. 争议解决</w:t>
      </w:r>
      <w:bookmarkEnd w:id="643"/>
    </w:p>
    <w:p w14:paraId="1CCD8A14">
      <w:pPr>
        <w:snapToGrid w:val="0"/>
        <w:spacing w:line="360" w:lineRule="auto"/>
        <w:ind w:firstLine="420" w:firstLineChars="200"/>
        <w:textAlignment w:val="baseline"/>
        <w:rPr>
          <w:rFonts w:hAnsi="宋体" w:cs="宋体"/>
          <w:sz w:val="21"/>
          <w:szCs w:val="21"/>
        </w:rPr>
      </w:pPr>
      <w:r>
        <w:rPr>
          <w:rFonts w:hint="eastAsia" w:hAnsi="宋体" w:cs="宋体"/>
          <w:sz w:val="21"/>
          <w:szCs w:val="21"/>
        </w:rPr>
        <w:t>20.3 争议评审</w:t>
      </w:r>
    </w:p>
    <w:p w14:paraId="38BEAEEA">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合同当事人是否同意将工程争议提交争议评审小组决定：</w:t>
      </w:r>
      <w:r>
        <w:rPr>
          <w:rFonts w:hint="eastAsia" w:hAnsi="宋体" w:cs="宋体"/>
          <w:sz w:val="21"/>
          <w:szCs w:val="21"/>
          <w:u w:val="single" w:color="000000"/>
        </w:rPr>
        <w:t xml:space="preserve">  否 </w:t>
      </w:r>
      <w:r>
        <w:rPr>
          <w:rFonts w:hint="eastAsia" w:hAnsi="宋体" w:cs="宋体"/>
          <w:sz w:val="21"/>
          <w:szCs w:val="21"/>
        </w:rPr>
        <w:t xml:space="preserve">。  </w:t>
      </w:r>
    </w:p>
    <w:p w14:paraId="1259B417">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20.3.1 争议评审小组的确定</w:t>
      </w:r>
    </w:p>
    <w:p w14:paraId="08F9E5B3">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争议评审小组成员的确定：</w:t>
      </w:r>
      <w:r>
        <w:rPr>
          <w:rFonts w:hint="eastAsia" w:hAnsi="宋体" w:cs="宋体"/>
          <w:sz w:val="21"/>
          <w:szCs w:val="21"/>
          <w:u w:val="single" w:color="000000"/>
        </w:rPr>
        <w:t xml:space="preserve">      /     </w:t>
      </w:r>
      <w:r>
        <w:rPr>
          <w:rFonts w:hint="eastAsia" w:hAnsi="宋体" w:cs="宋体"/>
          <w:sz w:val="21"/>
          <w:szCs w:val="21"/>
        </w:rPr>
        <w:t>。</w:t>
      </w:r>
    </w:p>
    <w:p w14:paraId="06677C9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选定争议评审员的期限：</w:t>
      </w:r>
      <w:r>
        <w:rPr>
          <w:rFonts w:hint="eastAsia" w:hAnsi="宋体" w:cs="宋体"/>
          <w:sz w:val="21"/>
          <w:szCs w:val="21"/>
          <w:u w:val="single" w:color="000000"/>
        </w:rPr>
        <w:t xml:space="preserve">       /          </w:t>
      </w:r>
      <w:r>
        <w:rPr>
          <w:rFonts w:hint="eastAsia" w:hAnsi="宋体" w:cs="宋体"/>
          <w:sz w:val="21"/>
          <w:szCs w:val="21"/>
        </w:rPr>
        <w:t>。</w:t>
      </w:r>
    </w:p>
    <w:p w14:paraId="262B555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争议评审小组成员的报酬承担方式：</w:t>
      </w:r>
      <w:r>
        <w:rPr>
          <w:rFonts w:hint="eastAsia" w:hAnsi="宋体" w:cs="宋体"/>
          <w:sz w:val="21"/>
          <w:szCs w:val="21"/>
          <w:u w:val="single" w:color="000000"/>
        </w:rPr>
        <w:t xml:space="preserve">    /        </w:t>
      </w:r>
      <w:r>
        <w:rPr>
          <w:rFonts w:hint="eastAsia" w:hAnsi="宋体" w:cs="宋体"/>
          <w:sz w:val="21"/>
          <w:szCs w:val="21"/>
        </w:rPr>
        <w:t>。</w:t>
      </w:r>
    </w:p>
    <w:p w14:paraId="343A4D5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其他事项的约定：</w:t>
      </w:r>
      <w:r>
        <w:rPr>
          <w:rFonts w:hint="eastAsia" w:hAnsi="宋体" w:cs="宋体"/>
          <w:sz w:val="21"/>
          <w:szCs w:val="21"/>
          <w:u w:val="single" w:color="000000"/>
        </w:rPr>
        <w:t xml:space="preserve">              /           </w:t>
      </w:r>
      <w:r>
        <w:rPr>
          <w:rFonts w:hint="eastAsia" w:hAnsi="宋体" w:cs="宋体"/>
          <w:sz w:val="21"/>
          <w:szCs w:val="21"/>
        </w:rPr>
        <w:t>。</w:t>
      </w:r>
    </w:p>
    <w:p w14:paraId="537A28A4">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20.3.2 争议评审小组的决定</w:t>
      </w:r>
    </w:p>
    <w:p w14:paraId="65CD152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合同当事人关于本项的约定：</w:t>
      </w:r>
      <w:r>
        <w:rPr>
          <w:rFonts w:hint="eastAsia" w:hAnsi="宋体" w:cs="宋体"/>
          <w:sz w:val="21"/>
          <w:szCs w:val="21"/>
          <w:u w:val="single" w:color="000000"/>
        </w:rPr>
        <w:t xml:space="preserve">      /       </w:t>
      </w:r>
      <w:r>
        <w:rPr>
          <w:rFonts w:hint="eastAsia" w:hAnsi="宋体" w:cs="宋体"/>
          <w:sz w:val="21"/>
          <w:szCs w:val="21"/>
        </w:rPr>
        <w:t>。</w:t>
      </w:r>
    </w:p>
    <w:p w14:paraId="28A4D8CB">
      <w:pPr>
        <w:snapToGrid w:val="0"/>
        <w:spacing w:line="360" w:lineRule="auto"/>
        <w:ind w:firstLine="420" w:firstLineChars="200"/>
        <w:textAlignment w:val="baseline"/>
        <w:rPr>
          <w:rFonts w:hAnsi="宋体" w:cs="宋体"/>
          <w:sz w:val="21"/>
          <w:szCs w:val="21"/>
        </w:rPr>
      </w:pPr>
      <w:r>
        <w:rPr>
          <w:rFonts w:hint="eastAsia" w:hAnsi="宋体" w:cs="宋体"/>
          <w:sz w:val="21"/>
          <w:szCs w:val="21"/>
        </w:rPr>
        <w:t>20.4仲裁或诉讼</w:t>
      </w:r>
    </w:p>
    <w:p w14:paraId="45FD602B">
      <w:pPr>
        <w:snapToGrid w:val="0"/>
        <w:spacing w:line="360" w:lineRule="auto"/>
        <w:ind w:firstLine="420" w:firstLineChars="200"/>
        <w:textAlignment w:val="baseline"/>
        <w:rPr>
          <w:rFonts w:hAnsi="宋体" w:cs="宋体"/>
          <w:sz w:val="21"/>
          <w:szCs w:val="21"/>
        </w:rPr>
      </w:pPr>
      <w:r>
        <w:rPr>
          <w:rFonts w:hint="eastAsia" w:hAnsi="宋体" w:cs="宋体"/>
          <w:sz w:val="21"/>
          <w:szCs w:val="21"/>
        </w:rPr>
        <w:t>因合同及合同有关事项发生的争议，双方当事人特别约定以下列解决方式中第</w:t>
      </w:r>
      <w:r>
        <w:rPr>
          <w:rFonts w:hint="eastAsia" w:hAnsi="宋体" w:cs="宋体"/>
          <w:sz w:val="21"/>
          <w:szCs w:val="21"/>
          <w:u w:val="single" w:color="000000"/>
        </w:rPr>
        <w:t xml:space="preserve"> 2 </w:t>
      </w:r>
      <w:r>
        <w:rPr>
          <w:rFonts w:hint="eastAsia" w:hAnsi="宋体" w:cs="宋体"/>
          <w:sz w:val="21"/>
          <w:szCs w:val="21"/>
        </w:rPr>
        <w:t>种方式解决争议。本合同通用条款等其他部分约定与本处不一致的，以专用条款约定为准：</w:t>
      </w:r>
    </w:p>
    <w:p w14:paraId="579C5B0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（1）提交</w:t>
      </w:r>
      <w:r>
        <w:rPr>
          <w:rFonts w:hint="eastAsia" w:hAnsi="宋体" w:cs="宋体"/>
          <w:sz w:val="21"/>
          <w:szCs w:val="21"/>
          <w:u w:val="single" w:color="000000"/>
        </w:rPr>
        <w:t xml:space="preserve">          </w:t>
      </w:r>
      <w:r>
        <w:rPr>
          <w:rFonts w:hint="eastAsia" w:hAnsi="宋体" w:cs="宋体"/>
          <w:sz w:val="21"/>
          <w:szCs w:val="21"/>
        </w:rPr>
        <w:t>仲裁委员会申请仲裁；</w:t>
      </w:r>
    </w:p>
    <w:p w14:paraId="0B4A169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（2）依法向</w:t>
      </w:r>
      <w:r>
        <w:rPr>
          <w:rFonts w:hint="eastAsia" w:hAnsi="宋体" w:cs="宋体"/>
          <w:sz w:val="21"/>
          <w:szCs w:val="21"/>
          <w:u w:val="single" w:color="000000"/>
        </w:rPr>
        <w:t xml:space="preserve">   工程所在地    有管辖权的</w:t>
      </w:r>
      <w:r>
        <w:rPr>
          <w:rFonts w:hint="eastAsia" w:hAnsi="宋体" w:cs="宋体"/>
          <w:sz w:val="21"/>
          <w:szCs w:val="21"/>
        </w:rPr>
        <w:t>人民法院起诉。</w:t>
      </w:r>
    </w:p>
    <w:p w14:paraId="1D05696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21．其他补充事项的约定</w:t>
      </w:r>
    </w:p>
    <w:p w14:paraId="0EC10AED">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u w:val="single" w:color="000000"/>
        </w:rPr>
        <w:t>1、若中标价低于招标风险控制价，中标人应提交履约保证金的同时，必须额外提交中标价净值与风险控制价之差额____万元。</w:t>
      </w:r>
    </w:p>
    <w:p w14:paraId="1999E3AD">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u w:val="single" w:color="000000"/>
        </w:rPr>
        <w:t>2、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3D8319A2">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u w:val="single" w:color="000000"/>
        </w:rPr>
        <w:t xml:space="preserve">3、承包人未按合同约定履行义务，造成工程质量低下、进度迟缓、管理混乱，发包人有权解除本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  </w:t>
      </w:r>
    </w:p>
    <w:p w14:paraId="64F1762A">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u w:val="single" w:color="000000"/>
        </w:rPr>
        <w:t>4、材料、设备必须为原厂产品，如发现贴牌产品则不得进场，承包人应按合同约定向发包人支付违约金</w:t>
      </w:r>
      <w:r>
        <w:rPr>
          <w:rFonts w:hint="eastAsia" w:hAnsi="宋体" w:cs="宋体"/>
          <w:sz w:val="21"/>
          <w:szCs w:val="21"/>
          <w:u w:val="single"/>
        </w:rPr>
        <w:t xml:space="preserve"> </w:t>
      </w:r>
      <w:r>
        <w:rPr>
          <w:rFonts w:hAnsi="宋体" w:cs="宋体"/>
          <w:sz w:val="21"/>
          <w:szCs w:val="21"/>
          <w:u w:val="single"/>
        </w:rPr>
        <w:t xml:space="preserve">          </w:t>
      </w:r>
      <w:r>
        <w:rPr>
          <w:rFonts w:hint="eastAsia" w:hAnsi="宋体" w:cs="宋体"/>
          <w:sz w:val="21"/>
          <w:szCs w:val="21"/>
          <w:u w:val="single" w:color="000000"/>
        </w:rPr>
        <w:t>元。所有材料、设备必须经甲方、监理确认后方可订货。所有的材料、设备在相同品牌、技术参数的情况下，颜色、型号需经甲方确认后才允许使用。承包人承诺在发包人使用投标所有产品或工程时不会因知识产权或所有权等问题引起第三方索赔或其他要求，否则由此给发包人造成的一切损失都应由承包人承担。在招标文件中由发包人推荐品牌的材料，如在合同履行期间由于缺货或其他原因，需更换推荐品牌中的任何其他一个，投标价格不作调整。</w:t>
      </w:r>
    </w:p>
    <w:p w14:paraId="7B375BF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5、</w:t>
      </w:r>
      <w:r>
        <w:rPr>
          <w:rFonts w:hint="eastAsia" w:hAnsi="宋体" w:cs="宋体"/>
          <w:sz w:val="21"/>
          <w:szCs w:val="21"/>
          <w:u w:val="single" w:color="000000"/>
        </w:rPr>
        <w:t>工程具备竣工验收条件，承包人按国家工程验收有关规定，向发包人提供完整竣工资料及竣工验收报告；工程价款结算最终以财政部门审定结果为支付依据。</w:t>
      </w:r>
    </w:p>
    <w:p w14:paraId="7156D79E">
      <w:pPr>
        <w:widowControl/>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6、</w:t>
      </w:r>
      <w:r>
        <w:rPr>
          <w:rFonts w:hint="eastAsia" w:hAnsi="宋体" w:cs="宋体"/>
          <w:sz w:val="21"/>
          <w:szCs w:val="21"/>
          <w:u w:val="single" w:color="000000"/>
        </w:rPr>
        <w:t>对于承包人搭建的临时设施，在工程竣工验收合格后</w:t>
      </w:r>
      <w:r>
        <w:rPr>
          <w:rFonts w:hAnsi="宋体" w:cs="宋体"/>
          <w:sz w:val="21"/>
          <w:szCs w:val="21"/>
          <w:u w:val="single" w:color="000000"/>
        </w:rPr>
        <w:t>7</w:t>
      </w:r>
      <w:r>
        <w:rPr>
          <w:rFonts w:hint="eastAsia" w:hAnsi="宋体" w:cs="宋体"/>
          <w:sz w:val="21"/>
          <w:szCs w:val="21"/>
          <w:u w:val="single" w:color="000000"/>
        </w:rPr>
        <w:t>天内无条件拆除。退履约保证金和后续工程款支付须提交临时设施拆除证明。证明须经监理、发包人代表签证认可。</w:t>
      </w:r>
    </w:p>
    <w:p w14:paraId="0E6A2923">
      <w:pPr>
        <w:widowControl/>
        <w:snapToGrid w:val="0"/>
        <w:spacing w:line="360" w:lineRule="auto"/>
        <w:ind w:firstLine="210" w:firstLineChars="100"/>
        <w:jc w:val="left"/>
        <w:textAlignment w:val="baseline"/>
        <w:rPr>
          <w:rFonts w:hAnsi="宋体" w:cs="宋体"/>
          <w:sz w:val="21"/>
          <w:szCs w:val="21"/>
          <w:u w:val="single" w:color="000000"/>
        </w:rPr>
      </w:pPr>
      <w:r>
        <w:rPr>
          <w:rFonts w:hint="eastAsia" w:hAnsi="宋体" w:cs="宋体"/>
          <w:sz w:val="21"/>
          <w:szCs w:val="21"/>
        </w:rPr>
        <w:t xml:space="preserve"> 7、</w:t>
      </w:r>
      <w:r>
        <w:rPr>
          <w:rFonts w:hint="eastAsia" w:hAnsi="宋体" w:cs="宋体"/>
          <w:sz w:val="21"/>
          <w:szCs w:val="21"/>
          <w:u w:val="single" w:color="000000"/>
        </w:rPr>
        <w:t>本工程工程量按实际施工据实调整。</w:t>
      </w:r>
    </w:p>
    <w:p w14:paraId="34F7FF22">
      <w:pPr>
        <w:widowControl/>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8、新型冠状病毒疫情期间，承包人要落实工人进出健康码检查点及常备防疫物资等工作，并根据疫情发展，按杭州市、上城区最新要求执行，承包人在投标时已充分考虑疫情因素合理报价，相关费用已包含在合同价款中。</w:t>
      </w:r>
    </w:p>
    <w:p w14:paraId="31BAB4F8">
      <w:pPr>
        <w:widowControl/>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9、发包人有权从应支付给承包人的款项中扣除本合同中约定的承包人应当向发包人支付的违约金、款项以及承包人应当承担的损失、费用、扣款等；若发生不足以扣除的情形的，则承包人应当另行向发包人支付。</w:t>
      </w:r>
    </w:p>
    <w:p w14:paraId="4D2FE771">
      <w:pPr>
        <w:widowControl/>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1</w:t>
      </w:r>
      <w:r>
        <w:rPr>
          <w:rFonts w:hAnsi="宋体" w:cs="宋体"/>
          <w:sz w:val="21"/>
          <w:szCs w:val="21"/>
          <w:u w:val="single" w:color="000000"/>
        </w:rPr>
        <w:t>0</w:t>
      </w:r>
      <w:r>
        <w:rPr>
          <w:rFonts w:hint="eastAsia" w:hAnsi="宋体" w:cs="宋体"/>
          <w:sz w:val="21"/>
          <w:szCs w:val="21"/>
          <w:u w:val="single" w:color="000000"/>
        </w:rPr>
        <w:t>、若发生扣除履约保证金的部分或全部情形的，承包人应当在收到发包人书面通知后三日内补足履约保证金，若不予以补足的，则发包人有权从应支付给承包人的款项中扣除用以进行履约保证金补足。</w:t>
      </w:r>
    </w:p>
    <w:p w14:paraId="72271321">
      <w:pPr>
        <w:jc w:val="left"/>
        <w:textAlignment w:val="baseline"/>
        <w:rPr>
          <w:rFonts w:hAnsi="宋体" w:cs="宋体"/>
          <w:b/>
          <w:sz w:val="18"/>
          <w:szCs w:val="18"/>
        </w:rPr>
      </w:pPr>
    </w:p>
    <w:p w14:paraId="3961A1E5">
      <w:pPr>
        <w:jc w:val="left"/>
        <w:textAlignment w:val="baseline"/>
        <w:rPr>
          <w:rFonts w:hAnsi="宋体" w:cs="宋体"/>
          <w:b/>
          <w:sz w:val="18"/>
          <w:szCs w:val="18"/>
        </w:rPr>
      </w:pPr>
    </w:p>
    <w:p w14:paraId="7423916D">
      <w:pPr>
        <w:jc w:val="left"/>
        <w:textAlignment w:val="baseline"/>
        <w:rPr>
          <w:rFonts w:hAnsi="宋体" w:cs="宋体"/>
          <w:b/>
          <w:sz w:val="18"/>
          <w:szCs w:val="18"/>
        </w:rPr>
      </w:pPr>
    </w:p>
    <w:p w14:paraId="6A5E0556">
      <w:pPr>
        <w:jc w:val="left"/>
        <w:textAlignment w:val="baseline"/>
        <w:rPr>
          <w:rFonts w:hAnsi="宋体" w:cs="宋体"/>
          <w:b/>
          <w:sz w:val="18"/>
          <w:szCs w:val="18"/>
        </w:rPr>
      </w:pPr>
    </w:p>
    <w:p w14:paraId="7FC3F1D6">
      <w:pPr>
        <w:jc w:val="left"/>
        <w:textAlignment w:val="baseline"/>
        <w:rPr>
          <w:rFonts w:hAnsi="宋体" w:cs="宋体"/>
          <w:b/>
          <w:sz w:val="18"/>
          <w:szCs w:val="18"/>
        </w:rPr>
      </w:pPr>
    </w:p>
    <w:p w14:paraId="5F8EE282">
      <w:pPr>
        <w:jc w:val="left"/>
        <w:textAlignment w:val="baseline"/>
        <w:rPr>
          <w:rFonts w:hAnsi="宋体" w:cs="宋体"/>
          <w:b/>
          <w:sz w:val="18"/>
          <w:szCs w:val="18"/>
        </w:rPr>
      </w:pPr>
    </w:p>
    <w:p w14:paraId="500D6D5A">
      <w:pPr>
        <w:pStyle w:val="2"/>
        <w:rPr>
          <w:rFonts w:hAnsi="宋体" w:cs="宋体"/>
          <w:b/>
          <w:sz w:val="18"/>
          <w:szCs w:val="18"/>
        </w:rPr>
      </w:pPr>
    </w:p>
    <w:p w14:paraId="5D066E47">
      <w:pPr>
        <w:rPr>
          <w:rFonts w:hAnsi="宋体" w:cs="宋体"/>
          <w:b/>
          <w:sz w:val="18"/>
          <w:szCs w:val="18"/>
        </w:rPr>
      </w:pPr>
    </w:p>
    <w:p w14:paraId="2F3FA2A0">
      <w:pPr>
        <w:pStyle w:val="2"/>
        <w:rPr>
          <w:rFonts w:hAnsi="宋体" w:cs="宋体"/>
          <w:b/>
          <w:sz w:val="18"/>
          <w:szCs w:val="18"/>
        </w:rPr>
      </w:pPr>
    </w:p>
    <w:p w14:paraId="40875176">
      <w:pPr>
        <w:rPr>
          <w:rFonts w:hAnsi="宋体" w:cs="宋体"/>
          <w:b/>
          <w:sz w:val="18"/>
          <w:szCs w:val="18"/>
        </w:rPr>
      </w:pPr>
    </w:p>
    <w:p w14:paraId="118D9057">
      <w:pPr>
        <w:pStyle w:val="2"/>
      </w:pPr>
    </w:p>
    <w:p w14:paraId="457A47C7">
      <w:pPr>
        <w:jc w:val="left"/>
        <w:textAlignment w:val="baseline"/>
        <w:rPr>
          <w:rFonts w:hAnsi="宋体" w:cs="宋体"/>
          <w:b/>
          <w:sz w:val="18"/>
          <w:szCs w:val="18"/>
        </w:rPr>
      </w:pPr>
    </w:p>
    <w:p w14:paraId="798F6FEE">
      <w:pPr>
        <w:jc w:val="left"/>
        <w:textAlignment w:val="baseline"/>
        <w:rPr>
          <w:rFonts w:hAnsi="宋体" w:cs="宋体"/>
          <w:b/>
          <w:sz w:val="18"/>
          <w:szCs w:val="18"/>
        </w:rPr>
      </w:pPr>
    </w:p>
    <w:p w14:paraId="7C470E38">
      <w:pPr>
        <w:jc w:val="left"/>
        <w:textAlignment w:val="baseline"/>
        <w:rPr>
          <w:rFonts w:hAnsi="宋体" w:cs="宋体"/>
          <w:b/>
          <w:sz w:val="24"/>
          <w:szCs w:val="24"/>
        </w:rPr>
      </w:pPr>
      <w:r>
        <w:rPr>
          <w:rFonts w:hint="eastAsia" w:hAnsi="宋体" w:cs="宋体"/>
          <w:b/>
          <w:sz w:val="24"/>
          <w:szCs w:val="24"/>
        </w:rPr>
        <w:t>附件</w:t>
      </w:r>
    </w:p>
    <w:p w14:paraId="490ACE95">
      <w:pPr>
        <w:jc w:val="left"/>
        <w:textAlignment w:val="baseline"/>
        <w:rPr>
          <w:rFonts w:hAnsi="宋体" w:cs="宋体"/>
          <w:sz w:val="24"/>
          <w:szCs w:val="24"/>
        </w:rPr>
      </w:pPr>
      <w:r>
        <w:rPr>
          <w:rFonts w:hint="eastAsia" w:hAnsi="宋体" w:cs="宋体"/>
          <w:sz w:val="24"/>
          <w:szCs w:val="24"/>
        </w:rPr>
        <w:t>协议书附件：</w:t>
      </w:r>
    </w:p>
    <w:p w14:paraId="2272F6A7">
      <w:pPr>
        <w:jc w:val="left"/>
        <w:textAlignment w:val="baseline"/>
        <w:rPr>
          <w:rFonts w:hAnsi="宋体" w:cs="宋体"/>
          <w:sz w:val="24"/>
          <w:szCs w:val="24"/>
        </w:rPr>
      </w:pPr>
      <w:r>
        <w:rPr>
          <w:rFonts w:hint="eastAsia" w:hAnsi="宋体" w:cs="宋体"/>
          <w:sz w:val="24"/>
          <w:szCs w:val="24"/>
        </w:rPr>
        <w:t>附件1：承包人承揽工程项目一览表</w:t>
      </w:r>
    </w:p>
    <w:p w14:paraId="11A40B66">
      <w:pPr>
        <w:jc w:val="left"/>
        <w:textAlignment w:val="baseline"/>
        <w:rPr>
          <w:rFonts w:hAnsi="宋体" w:cs="宋体"/>
          <w:sz w:val="24"/>
          <w:szCs w:val="24"/>
        </w:rPr>
      </w:pPr>
      <w:r>
        <w:rPr>
          <w:rFonts w:hint="eastAsia" w:hAnsi="宋体" w:cs="宋体"/>
          <w:sz w:val="24"/>
          <w:szCs w:val="24"/>
        </w:rPr>
        <w:t>专用合同条款附件：</w:t>
      </w:r>
    </w:p>
    <w:p w14:paraId="29106A76">
      <w:pPr>
        <w:jc w:val="left"/>
        <w:textAlignment w:val="baseline"/>
        <w:rPr>
          <w:rFonts w:hAnsi="宋体" w:cs="宋体"/>
          <w:sz w:val="24"/>
          <w:szCs w:val="24"/>
        </w:rPr>
      </w:pPr>
      <w:r>
        <w:rPr>
          <w:rFonts w:hint="eastAsia" w:hAnsi="宋体" w:cs="宋体"/>
          <w:sz w:val="24"/>
          <w:szCs w:val="24"/>
        </w:rPr>
        <w:t>附件2：发包人供应材料设备一览表</w:t>
      </w:r>
    </w:p>
    <w:p w14:paraId="44A254DD">
      <w:pPr>
        <w:jc w:val="left"/>
        <w:textAlignment w:val="baseline"/>
        <w:rPr>
          <w:rFonts w:hAnsi="宋体" w:cs="宋体"/>
          <w:sz w:val="24"/>
          <w:szCs w:val="24"/>
        </w:rPr>
      </w:pPr>
      <w:r>
        <w:rPr>
          <w:rFonts w:hint="eastAsia" w:hAnsi="宋体" w:cs="宋体"/>
          <w:sz w:val="24"/>
          <w:szCs w:val="24"/>
        </w:rPr>
        <w:t>附件3：工程质量保修书</w:t>
      </w:r>
    </w:p>
    <w:p w14:paraId="5A6A5A88">
      <w:pPr>
        <w:jc w:val="left"/>
        <w:textAlignment w:val="baseline"/>
        <w:rPr>
          <w:rFonts w:hAnsi="宋体" w:cs="宋体"/>
          <w:sz w:val="24"/>
          <w:szCs w:val="24"/>
        </w:rPr>
      </w:pPr>
      <w:r>
        <w:rPr>
          <w:rFonts w:hint="eastAsia" w:hAnsi="宋体" w:cs="宋体"/>
          <w:sz w:val="24"/>
          <w:szCs w:val="24"/>
        </w:rPr>
        <w:t>附件4：主要建设工程文件目录（略）</w:t>
      </w:r>
    </w:p>
    <w:p w14:paraId="756D2D91">
      <w:pPr>
        <w:jc w:val="left"/>
        <w:textAlignment w:val="baseline"/>
        <w:rPr>
          <w:rFonts w:hAnsi="宋体" w:cs="宋体"/>
          <w:sz w:val="24"/>
          <w:szCs w:val="24"/>
        </w:rPr>
      </w:pPr>
      <w:r>
        <w:rPr>
          <w:rFonts w:hint="eastAsia" w:hAnsi="宋体" w:cs="宋体"/>
          <w:sz w:val="24"/>
          <w:szCs w:val="24"/>
        </w:rPr>
        <w:t>附件5：承包人用于本工程施工的机械设备表（略）</w:t>
      </w:r>
    </w:p>
    <w:p w14:paraId="635C8933">
      <w:pPr>
        <w:jc w:val="left"/>
        <w:textAlignment w:val="baseline"/>
        <w:rPr>
          <w:rFonts w:hAnsi="宋体" w:cs="宋体"/>
          <w:sz w:val="24"/>
          <w:szCs w:val="24"/>
        </w:rPr>
      </w:pPr>
      <w:r>
        <w:rPr>
          <w:rFonts w:hint="eastAsia" w:hAnsi="宋体" w:cs="宋体"/>
          <w:sz w:val="24"/>
          <w:szCs w:val="24"/>
        </w:rPr>
        <w:t>附件6：承包人主要施工管理人员表（略）</w:t>
      </w:r>
    </w:p>
    <w:p w14:paraId="78E17EF3">
      <w:pPr>
        <w:jc w:val="left"/>
        <w:textAlignment w:val="baseline"/>
        <w:rPr>
          <w:rFonts w:hAnsi="宋体" w:cs="宋体"/>
          <w:sz w:val="24"/>
          <w:szCs w:val="24"/>
        </w:rPr>
      </w:pPr>
      <w:r>
        <w:rPr>
          <w:rFonts w:hint="eastAsia" w:hAnsi="宋体" w:cs="宋体"/>
          <w:sz w:val="24"/>
          <w:szCs w:val="24"/>
        </w:rPr>
        <w:t>附件7：分包人主要施工管理人员表（略）</w:t>
      </w:r>
    </w:p>
    <w:p w14:paraId="7CCF8B71">
      <w:pPr>
        <w:jc w:val="left"/>
        <w:textAlignment w:val="baseline"/>
        <w:rPr>
          <w:rFonts w:hAnsi="宋体" w:cs="宋体"/>
          <w:sz w:val="24"/>
          <w:szCs w:val="24"/>
        </w:rPr>
      </w:pPr>
      <w:r>
        <w:rPr>
          <w:rFonts w:hint="eastAsia" w:hAnsi="宋体" w:cs="宋体"/>
          <w:sz w:val="24"/>
          <w:szCs w:val="24"/>
        </w:rPr>
        <w:t>附件8：履约担保格式（略）</w:t>
      </w:r>
    </w:p>
    <w:p w14:paraId="26766DB5">
      <w:pPr>
        <w:jc w:val="left"/>
        <w:textAlignment w:val="baseline"/>
        <w:rPr>
          <w:rFonts w:hAnsi="宋体" w:cs="宋体"/>
          <w:sz w:val="24"/>
          <w:szCs w:val="24"/>
        </w:rPr>
      </w:pPr>
      <w:r>
        <w:rPr>
          <w:rFonts w:hint="eastAsia" w:hAnsi="宋体" w:cs="宋体"/>
          <w:sz w:val="24"/>
          <w:szCs w:val="24"/>
        </w:rPr>
        <w:t>附件9：预付款担保格式（略）</w:t>
      </w:r>
    </w:p>
    <w:p w14:paraId="076EE479">
      <w:pPr>
        <w:jc w:val="left"/>
        <w:textAlignment w:val="baseline"/>
        <w:rPr>
          <w:rFonts w:hAnsi="宋体" w:cs="宋体"/>
          <w:b/>
          <w:sz w:val="24"/>
          <w:szCs w:val="24"/>
        </w:rPr>
      </w:pPr>
      <w:r>
        <w:rPr>
          <w:rFonts w:hint="eastAsia" w:hAnsi="宋体" w:cs="宋体"/>
          <w:sz w:val="24"/>
          <w:szCs w:val="24"/>
        </w:rPr>
        <w:t>附件10：支付担保格式</w:t>
      </w:r>
      <w:r>
        <w:rPr>
          <w:rFonts w:hint="eastAsia" w:hAnsi="宋体" w:cs="宋体"/>
          <w:b/>
          <w:sz w:val="24"/>
          <w:szCs w:val="24"/>
        </w:rPr>
        <w:t>（财政性投资项目按相关规定执行）</w:t>
      </w:r>
      <w:r>
        <w:rPr>
          <w:rFonts w:hint="eastAsia" w:hAnsi="宋体" w:cs="宋体"/>
          <w:sz w:val="24"/>
          <w:szCs w:val="24"/>
        </w:rPr>
        <w:t>（略）</w:t>
      </w:r>
    </w:p>
    <w:p w14:paraId="3D18A9F9">
      <w:pPr>
        <w:textAlignment w:val="baseline"/>
        <w:rPr>
          <w:rFonts w:hAnsi="宋体"/>
          <w:sz w:val="24"/>
          <w:szCs w:val="24"/>
          <w:u w:val="single"/>
        </w:rPr>
      </w:pPr>
      <w:r>
        <w:rPr>
          <w:rFonts w:hint="eastAsia" w:hAnsi="宋体" w:cs="宋体"/>
          <w:sz w:val="24"/>
          <w:szCs w:val="24"/>
        </w:rPr>
        <w:t>附件11：暂估价一览表（略）</w:t>
      </w:r>
    </w:p>
    <w:p w14:paraId="347287CD">
      <w:pPr>
        <w:textAlignment w:val="baseline"/>
        <w:rPr>
          <w:sz w:val="18"/>
          <w:szCs w:val="18"/>
        </w:rPr>
      </w:pPr>
    </w:p>
    <w:p w14:paraId="4AB18AE4">
      <w:pPr>
        <w:textAlignment w:val="baseline"/>
        <w:rPr>
          <w:rFonts w:hAnsi="宋体"/>
          <w:b/>
          <w:bCs/>
          <w:sz w:val="20"/>
        </w:rPr>
      </w:pPr>
      <w:r>
        <w:rPr>
          <w:rFonts w:hint="eastAsia" w:hAnsi="宋体"/>
          <w:b/>
          <w:bCs/>
        </w:rPr>
        <w:br w:type="textWrapping"/>
      </w:r>
    </w:p>
    <w:p w14:paraId="69D75A64">
      <w:pPr>
        <w:pStyle w:val="34"/>
        <w:spacing w:line="440" w:lineRule="exact"/>
        <w:textAlignment w:val="baseline"/>
        <w:rPr>
          <w:rFonts w:hAnsi="宋体"/>
          <w:b/>
          <w:bCs/>
        </w:rPr>
      </w:pPr>
      <w:r>
        <w:rPr>
          <w:rFonts w:hAnsi="宋体"/>
          <w:b/>
          <w:bCs/>
        </w:rPr>
        <w:br w:type="page"/>
      </w:r>
    </w:p>
    <w:p w14:paraId="4BD99DD2">
      <w:pPr>
        <w:pStyle w:val="34"/>
        <w:spacing w:line="440" w:lineRule="exact"/>
        <w:textAlignment w:val="baseline"/>
        <w:rPr>
          <w:rFonts w:hAnsi="宋体"/>
          <w:b/>
          <w:bCs/>
        </w:rPr>
      </w:pPr>
      <w:r>
        <w:rPr>
          <w:rFonts w:hint="eastAsia" w:hAnsi="宋体"/>
          <w:b/>
          <w:bCs/>
        </w:rPr>
        <w:t>附件1:</w:t>
      </w:r>
    </w:p>
    <w:p w14:paraId="2913156C">
      <w:pPr>
        <w:pStyle w:val="34"/>
        <w:spacing w:line="440" w:lineRule="exact"/>
        <w:jc w:val="center"/>
        <w:textAlignment w:val="baseline"/>
        <w:rPr>
          <w:rFonts w:hAnsi="宋体"/>
          <w:b/>
          <w:bCs/>
        </w:rPr>
      </w:pPr>
      <w:r>
        <w:rPr>
          <w:rFonts w:hint="eastAsia" w:hAnsi="宋体"/>
          <w:b/>
          <w:bCs/>
        </w:rPr>
        <w:t>承包人承揽工程项目一览表</w:t>
      </w:r>
    </w:p>
    <w:tbl>
      <w:tblPr>
        <w:tblStyle w:val="63"/>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56"/>
        <w:gridCol w:w="1258"/>
        <w:gridCol w:w="654"/>
        <w:gridCol w:w="956"/>
        <w:gridCol w:w="955"/>
        <w:gridCol w:w="1276"/>
        <w:gridCol w:w="947"/>
        <w:gridCol w:w="756"/>
        <w:gridCol w:w="1023"/>
      </w:tblGrid>
      <w:tr w14:paraId="7481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5" w:type="dxa"/>
            <w:noWrap w:val="0"/>
            <w:vAlign w:val="center"/>
          </w:tcPr>
          <w:p w14:paraId="308E8868">
            <w:pPr>
              <w:pStyle w:val="34"/>
              <w:jc w:val="center"/>
              <w:textAlignment w:val="baseline"/>
              <w:rPr>
                <w:rFonts w:hAnsi="宋体"/>
              </w:rPr>
            </w:pPr>
            <w:r>
              <w:rPr>
                <w:rFonts w:hint="eastAsia" w:hAnsi="宋体"/>
              </w:rPr>
              <w:t>单位工程名称</w:t>
            </w:r>
          </w:p>
        </w:tc>
        <w:tc>
          <w:tcPr>
            <w:tcW w:w="956" w:type="dxa"/>
            <w:noWrap w:val="0"/>
            <w:vAlign w:val="center"/>
          </w:tcPr>
          <w:p w14:paraId="50643789">
            <w:pPr>
              <w:pStyle w:val="34"/>
              <w:jc w:val="center"/>
              <w:textAlignment w:val="baseline"/>
              <w:rPr>
                <w:rFonts w:hAnsi="宋体"/>
              </w:rPr>
            </w:pPr>
            <w:r>
              <w:rPr>
                <w:rFonts w:hint="eastAsia" w:hAnsi="宋体"/>
              </w:rPr>
              <w:t>建设</w:t>
            </w:r>
          </w:p>
          <w:p w14:paraId="2A48485A">
            <w:pPr>
              <w:pStyle w:val="34"/>
              <w:jc w:val="center"/>
              <w:textAlignment w:val="baseline"/>
              <w:rPr>
                <w:rFonts w:hAnsi="宋体"/>
              </w:rPr>
            </w:pPr>
            <w:r>
              <w:rPr>
                <w:rFonts w:hint="eastAsia" w:hAnsi="宋体"/>
              </w:rPr>
              <w:t>规模</w:t>
            </w:r>
          </w:p>
        </w:tc>
        <w:tc>
          <w:tcPr>
            <w:tcW w:w="1258" w:type="dxa"/>
            <w:noWrap w:val="0"/>
            <w:vAlign w:val="center"/>
          </w:tcPr>
          <w:p w14:paraId="545F25CF">
            <w:pPr>
              <w:pStyle w:val="34"/>
              <w:jc w:val="center"/>
              <w:textAlignment w:val="baseline"/>
              <w:rPr>
                <w:rFonts w:hAnsi="宋体"/>
              </w:rPr>
            </w:pPr>
            <w:r>
              <w:rPr>
                <w:rFonts w:hint="eastAsia" w:hAnsi="宋体"/>
              </w:rPr>
              <w:t>建筑面积(平方米)</w:t>
            </w:r>
          </w:p>
        </w:tc>
        <w:tc>
          <w:tcPr>
            <w:tcW w:w="654" w:type="dxa"/>
            <w:noWrap w:val="0"/>
            <w:vAlign w:val="center"/>
          </w:tcPr>
          <w:p w14:paraId="7AC5FEAA">
            <w:pPr>
              <w:pStyle w:val="34"/>
              <w:jc w:val="center"/>
              <w:textAlignment w:val="baseline"/>
              <w:rPr>
                <w:rFonts w:hAnsi="宋体"/>
              </w:rPr>
            </w:pPr>
            <w:r>
              <w:rPr>
                <w:rFonts w:hint="eastAsia" w:hAnsi="宋体"/>
              </w:rPr>
              <w:t>结构</w:t>
            </w:r>
          </w:p>
        </w:tc>
        <w:tc>
          <w:tcPr>
            <w:tcW w:w="956" w:type="dxa"/>
            <w:noWrap w:val="0"/>
            <w:vAlign w:val="center"/>
          </w:tcPr>
          <w:p w14:paraId="43556AA0">
            <w:pPr>
              <w:pStyle w:val="34"/>
              <w:jc w:val="center"/>
              <w:textAlignment w:val="baseline"/>
              <w:rPr>
                <w:rFonts w:hAnsi="宋体"/>
              </w:rPr>
            </w:pPr>
            <w:r>
              <w:rPr>
                <w:rFonts w:hint="eastAsia" w:hAnsi="宋体"/>
              </w:rPr>
              <w:t>层数</w:t>
            </w:r>
          </w:p>
        </w:tc>
        <w:tc>
          <w:tcPr>
            <w:tcW w:w="955" w:type="dxa"/>
            <w:noWrap w:val="0"/>
            <w:vAlign w:val="center"/>
          </w:tcPr>
          <w:p w14:paraId="6BA9CC03">
            <w:pPr>
              <w:pStyle w:val="34"/>
              <w:jc w:val="center"/>
              <w:textAlignment w:val="baseline"/>
              <w:rPr>
                <w:rFonts w:hAnsi="宋体"/>
              </w:rPr>
            </w:pPr>
            <w:r>
              <w:rPr>
                <w:rFonts w:hint="eastAsia" w:hAnsi="宋体"/>
              </w:rPr>
              <w:t>跨度(米)</w:t>
            </w:r>
          </w:p>
        </w:tc>
        <w:tc>
          <w:tcPr>
            <w:tcW w:w="1276" w:type="dxa"/>
            <w:noWrap w:val="0"/>
            <w:vAlign w:val="center"/>
          </w:tcPr>
          <w:p w14:paraId="36889A9F">
            <w:pPr>
              <w:pStyle w:val="34"/>
              <w:jc w:val="center"/>
              <w:textAlignment w:val="baseline"/>
              <w:rPr>
                <w:rFonts w:hAnsi="宋体"/>
              </w:rPr>
            </w:pPr>
            <w:r>
              <w:rPr>
                <w:rFonts w:hint="eastAsia" w:hAnsi="宋体"/>
              </w:rPr>
              <w:t>设备</w:t>
            </w:r>
          </w:p>
          <w:p w14:paraId="5011179E">
            <w:pPr>
              <w:pStyle w:val="34"/>
              <w:jc w:val="center"/>
              <w:textAlignment w:val="baseline"/>
              <w:rPr>
                <w:rFonts w:hAnsi="宋体"/>
              </w:rPr>
            </w:pPr>
            <w:r>
              <w:rPr>
                <w:rFonts w:hint="eastAsia" w:hAnsi="宋体"/>
              </w:rPr>
              <w:t>安装内容</w:t>
            </w:r>
          </w:p>
        </w:tc>
        <w:tc>
          <w:tcPr>
            <w:tcW w:w="947" w:type="dxa"/>
            <w:noWrap w:val="0"/>
            <w:vAlign w:val="center"/>
          </w:tcPr>
          <w:p w14:paraId="3D43699F">
            <w:pPr>
              <w:pStyle w:val="34"/>
              <w:jc w:val="center"/>
              <w:textAlignment w:val="baseline"/>
              <w:rPr>
                <w:rFonts w:hAnsi="宋体"/>
              </w:rPr>
            </w:pPr>
            <w:r>
              <w:rPr>
                <w:rFonts w:hint="eastAsia" w:hAnsi="宋体"/>
              </w:rPr>
              <w:t>工程造价(元)</w:t>
            </w:r>
          </w:p>
        </w:tc>
        <w:tc>
          <w:tcPr>
            <w:tcW w:w="756" w:type="dxa"/>
            <w:noWrap w:val="0"/>
            <w:vAlign w:val="center"/>
          </w:tcPr>
          <w:p w14:paraId="5A6A56FD">
            <w:pPr>
              <w:pStyle w:val="34"/>
              <w:jc w:val="center"/>
              <w:textAlignment w:val="baseline"/>
              <w:rPr>
                <w:rFonts w:hAnsi="宋体"/>
              </w:rPr>
            </w:pPr>
            <w:r>
              <w:rPr>
                <w:rFonts w:hint="eastAsia" w:hAnsi="宋体"/>
              </w:rPr>
              <w:t>开工</w:t>
            </w:r>
          </w:p>
          <w:p w14:paraId="7935E5C1">
            <w:pPr>
              <w:pStyle w:val="34"/>
              <w:jc w:val="center"/>
              <w:textAlignment w:val="baseline"/>
              <w:rPr>
                <w:rFonts w:hAnsi="宋体"/>
              </w:rPr>
            </w:pPr>
            <w:r>
              <w:rPr>
                <w:rFonts w:hint="eastAsia" w:hAnsi="宋体"/>
              </w:rPr>
              <w:t>日期</w:t>
            </w:r>
          </w:p>
        </w:tc>
        <w:tc>
          <w:tcPr>
            <w:tcW w:w="1023" w:type="dxa"/>
            <w:noWrap w:val="0"/>
            <w:vAlign w:val="center"/>
          </w:tcPr>
          <w:p w14:paraId="4A55D72B">
            <w:pPr>
              <w:pStyle w:val="34"/>
              <w:jc w:val="center"/>
              <w:textAlignment w:val="baseline"/>
              <w:rPr>
                <w:rFonts w:hAnsi="宋体"/>
              </w:rPr>
            </w:pPr>
            <w:r>
              <w:rPr>
                <w:rFonts w:hint="eastAsia" w:hAnsi="宋体"/>
              </w:rPr>
              <w:t>竣工</w:t>
            </w:r>
          </w:p>
          <w:p w14:paraId="37BCFA98">
            <w:pPr>
              <w:pStyle w:val="34"/>
              <w:jc w:val="center"/>
              <w:textAlignment w:val="baseline"/>
              <w:rPr>
                <w:rFonts w:hAnsi="宋体"/>
              </w:rPr>
            </w:pPr>
            <w:r>
              <w:rPr>
                <w:rFonts w:hint="eastAsia" w:hAnsi="宋体"/>
              </w:rPr>
              <w:t>日期</w:t>
            </w:r>
          </w:p>
        </w:tc>
      </w:tr>
      <w:tr w14:paraId="543F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2EFCE113">
            <w:pPr>
              <w:pStyle w:val="34"/>
              <w:spacing w:line="365" w:lineRule="exact"/>
              <w:jc w:val="center"/>
              <w:textAlignment w:val="baseline"/>
              <w:rPr>
                <w:rFonts w:hAnsi="宋体"/>
              </w:rPr>
            </w:pPr>
          </w:p>
        </w:tc>
        <w:tc>
          <w:tcPr>
            <w:tcW w:w="956" w:type="dxa"/>
            <w:noWrap w:val="0"/>
            <w:vAlign w:val="center"/>
          </w:tcPr>
          <w:p w14:paraId="5218B25B">
            <w:pPr>
              <w:pStyle w:val="34"/>
              <w:spacing w:line="365" w:lineRule="exact"/>
              <w:jc w:val="center"/>
              <w:textAlignment w:val="baseline"/>
              <w:rPr>
                <w:rFonts w:hAnsi="宋体"/>
              </w:rPr>
            </w:pPr>
          </w:p>
        </w:tc>
        <w:tc>
          <w:tcPr>
            <w:tcW w:w="1258" w:type="dxa"/>
            <w:noWrap w:val="0"/>
            <w:vAlign w:val="center"/>
          </w:tcPr>
          <w:p w14:paraId="26AA2BCA">
            <w:pPr>
              <w:pStyle w:val="34"/>
              <w:spacing w:line="365" w:lineRule="exact"/>
              <w:jc w:val="center"/>
              <w:textAlignment w:val="baseline"/>
              <w:rPr>
                <w:rFonts w:hAnsi="宋体"/>
              </w:rPr>
            </w:pPr>
          </w:p>
        </w:tc>
        <w:tc>
          <w:tcPr>
            <w:tcW w:w="654" w:type="dxa"/>
            <w:noWrap w:val="0"/>
            <w:vAlign w:val="center"/>
          </w:tcPr>
          <w:p w14:paraId="185B1A6C">
            <w:pPr>
              <w:pStyle w:val="34"/>
              <w:spacing w:line="365" w:lineRule="exact"/>
              <w:jc w:val="center"/>
              <w:textAlignment w:val="baseline"/>
              <w:rPr>
                <w:rFonts w:hAnsi="宋体"/>
              </w:rPr>
            </w:pPr>
          </w:p>
        </w:tc>
        <w:tc>
          <w:tcPr>
            <w:tcW w:w="956" w:type="dxa"/>
            <w:noWrap w:val="0"/>
            <w:vAlign w:val="center"/>
          </w:tcPr>
          <w:p w14:paraId="330F5C8C">
            <w:pPr>
              <w:pStyle w:val="34"/>
              <w:spacing w:line="365" w:lineRule="exact"/>
              <w:jc w:val="center"/>
              <w:textAlignment w:val="baseline"/>
              <w:rPr>
                <w:rFonts w:hAnsi="宋体"/>
              </w:rPr>
            </w:pPr>
          </w:p>
        </w:tc>
        <w:tc>
          <w:tcPr>
            <w:tcW w:w="955" w:type="dxa"/>
            <w:noWrap w:val="0"/>
            <w:vAlign w:val="center"/>
          </w:tcPr>
          <w:p w14:paraId="3338EFA0">
            <w:pPr>
              <w:pStyle w:val="34"/>
              <w:spacing w:line="365" w:lineRule="exact"/>
              <w:jc w:val="center"/>
              <w:textAlignment w:val="baseline"/>
              <w:rPr>
                <w:rFonts w:hAnsi="宋体"/>
              </w:rPr>
            </w:pPr>
          </w:p>
        </w:tc>
        <w:tc>
          <w:tcPr>
            <w:tcW w:w="1276" w:type="dxa"/>
            <w:noWrap w:val="0"/>
            <w:vAlign w:val="center"/>
          </w:tcPr>
          <w:p w14:paraId="2FE44CD6">
            <w:pPr>
              <w:pStyle w:val="34"/>
              <w:spacing w:line="365" w:lineRule="exact"/>
              <w:jc w:val="center"/>
              <w:textAlignment w:val="baseline"/>
              <w:rPr>
                <w:rFonts w:hAnsi="宋体"/>
              </w:rPr>
            </w:pPr>
          </w:p>
        </w:tc>
        <w:tc>
          <w:tcPr>
            <w:tcW w:w="947" w:type="dxa"/>
            <w:noWrap w:val="0"/>
            <w:vAlign w:val="center"/>
          </w:tcPr>
          <w:p w14:paraId="6FFB19D7">
            <w:pPr>
              <w:pStyle w:val="34"/>
              <w:spacing w:line="365" w:lineRule="exact"/>
              <w:jc w:val="center"/>
              <w:textAlignment w:val="baseline"/>
              <w:rPr>
                <w:rFonts w:hAnsi="宋体"/>
              </w:rPr>
            </w:pPr>
          </w:p>
        </w:tc>
        <w:tc>
          <w:tcPr>
            <w:tcW w:w="756" w:type="dxa"/>
            <w:noWrap w:val="0"/>
            <w:vAlign w:val="center"/>
          </w:tcPr>
          <w:p w14:paraId="2142D8C9">
            <w:pPr>
              <w:pStyle w:val="34"/>
              <w:spacing w:line="365" w:lineRule="exact"/>
              <w:jc w:val="center"/>
              <w:textAlignment w:val="baseline"/>
              <w:rPr>
                <w:rFonts w:hAnsi="宋体"/>
              </w:rPr>
            </w:pPr>
          </w:p>
        </w:tc>
        <w:tc>
          <w:tcPr>
            <w:tcW w:w="1023" w:type="dxa"/>
            <w:noWrap w:val="0"/>
            <w:vAlign w:val="center"/>
          </w:tcPr>
          <w:p w14:paraId="5798D7FD">
            <w:pPr>
              <w:pStyle w:val="34"/>
              <w:spacing w:line="365" w:lineRule="exact"/>
              <w:jc w:val="center"/>
              <w:textAlignment w:val="baseline"/>
              <w:rPr>
                <w:rFonts w:hAnsi="宋体"/>
              </w:rPr>
            </w:pPr>
          </w:p>
        </w:tc>
      </w:tr>
      <w:tr w14:paraId="3D51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4B6BE9FF">
            <w:pPr>
              <w:pStyle w:val="34"/>
              <w:spacing w:line="365" w:lineRule="exact"/>
              <w:jc w:val="center"/>
              <w:textAlignment w:val="baseline"/>
              <w:rPr>
                <w:rFonts w:hAnsi="宋体"/>
              </w:rPr>
            </w:pPr>
          </w:p>
        </w:tc>
        <w:tc>
          <w:tcPr>
            <w:tcW w:w="956" w:type="dxa"/>
            <w:noWrap w:val="0"/>
            <w:vAlign w:val="center"/>
          </w:tcPr>
          <w:p w14:paraId="70899040">
            <w:pPr>
              <w:pStyle w:val="34"/>
              <w:spacing w:line="365" w:lineRule="exact"/>
              <w:jc w:val="center"/>
              <w:textAlignment w:val="baseline"/>
              <w:rPr>
                <w:rFonts w:hAnsi="宋体"/>
              </w:rPr>
            </w:pPr>
          </w:p>
        </w:tc>
        <w:tc>
          <w:tcPr>
            <w:tcW w:w="1258" w:type="dxa"/>
            <w:noWrap w:val="0"/>
            <w:vAlign w:val="center"/>
          </w:tcPr>
          <w:p w14:paraId="03AEB065">
            <w:pPr>
              <w:pStyle w:val="34"/>
              <w:spacing w:line="365" w:lineRule="exact"/>
              <w:jc w:val="center"/>
              <w:textAlignment w:val="baseline"/>
              <w:rPr>
                <w:rFonts w:hAnsi="宋体"/>
              </w:rPr>
            </w:pPr>
          </w:p>
        </w:tc>
        <w:tc>
          <w:tcPr>
            <w:tcW w:w="654" w:type="dxa"/>
            <w:noWrap w:val="0"/>
            <w:vAlign w:val="center"/>
          </w:tcPr>
          <w:p w14:paraId="18941457">
            <w:pPr>
              <w:pStyle w:val="34"/>
              <w:spacing w:line="365" w:lineRule="exact"/>
              <w:jc w:val="center"/>
              <w:textAlignment w:val="baseline"/>
              <w:rPr>
                <w:rFonts w:hAnsi="宋体"/>
              </w:rPr>
            </w:pPr>
          </w:p>
        </w:tc>
        <w:tc>
          <w:tcPr>
            <w:tcW w:w="956" w:type="dxa"/>
            <w:noWrap w:val="0"/>
            <w:vAlign w:val="center"/>
          </w:tcPr>
          <w:p w14:paraId="3773A77D">
            <w:pPr>
              <w:pStyle w:val="34"/>
              <w:spacing w:line="365" w:lineRule="exact"/>
              <w:jc w:val="center"/>
              <w:textAlignment w:val="baseline"/>
              <w:rPr>
                <w:rFonts w:hAnsi="宋体"/>
              </w:rPr>
            </w:pPr>
          </w:p>
        </w:tc>
        <w:tc>
          <w:tcPr>
            <w:tcW w:w="955" w:type="dxa"/>
            <w:noWrap w:val="0"/>
            <w:vAlign w:val="center"/>
          </w:tcPr>
          <w:p w14:paraId="31DD1375">
            <w:pPr>
              <w:pStyle w:val="34"/>
              <w:spacing w:line="365" w:lineRule="exact"/>
              <w:jc w:val="center"/>
              <w:textAlignment w:val="baseline"/>
              <w:rPr>
                <w:rFonts w:hAnsi="宋体"/>
              </w:rPr>
            </w:pPr>
          </w:p>
        </w:tc>
        <w:tc>
          <w:tcPr>
            <w:tcW w:w="1276" w:type="dxa"/>
            <w:noWrap w:val="0"/>
            <w:vAlign w:val="center"/>
          </w:tcPr>
          <w:p w14:paraId="1501DE85">
            <w:pPr>
              <w:pStyle w:val="34"/>
              <w:spacing w:line="365" w:lineRule="exact"/>
              <w:jc w:val="center"/>
              <w:textAlignment w:val="baseline"/>
              <w:rPr>
                <w:rFonts w:hAnsi="宋体"/>
              </w:rPr>
            </w:pPr>
          </w:p>
        </w:tc>
        <w:tc>
          <w:tcPr>
            <w:tcW w:w="947" w:type="dxa"/>
            <w:noWrap w:val="0"/>
            <w:vAlign w:val="center"/>
          </w:tcPr>
          <w:p w14:paraId="0BD47C21">
            <w:pPr>
              <w:pStyle w:val="34"/>
              <w:spacing w:line="365" w:lineRule="exact"/>
              <w:jc w:val="center"/>
              <w:textAlignment w:val="baseline"/>
              <w:rPr>
                <w:rFonts w:hAnsi="宋体"/>
              </w:rPr>
            </w:pPr>
          </w:p>
        </w:tc>
        <w:tc>
          <w:tcPr>
            <w:tcW w:w="756" w:type="dxa"/>
            <w:noWrap w:val="0"/>
            <w:vAlign w:val="center"/>
          </w:tcPr>
          <w:p w14:paraId="7BC21ED4">
            <w:pPr>
              <w:pStyle w:val="34"/>
              <w:spacing w:line="365" w:lineRule="exact"/>
              <w:jc w:val="center"/>
              <w:textAlignment w:val="baseline"/>
              <w:rPr>
                <w:rFonts w:hAnsi="宋体"/>
              </w:rPr>
            </w:pPr>
          </w:p>
        </w:tc>
        <w:tc>
          <w:tcPr>
            <w:tcW w:w="1023" w:type="dxa"/>
            <w:noWrap w:val="0"/>
            <w:vAlign w:val="center"/>
          </w:tcPr>
          <w:p w14:paraId="55CE4F19">
            <w:pPr>
              <w:pStyle w:val="34"/>
              <w:spacing w:line="365" w:lineRule="exact"/>
              <w:jc w:val="center"/>
              <w:textAlignment w:val="baseline"/>
              <w:rPr>
                <w:rFonts w:hAnsi="宋体"/>
              </w:rPr>
            </w:pPr>
          </w:p>
        </w:tc>
      </w:tr>
      <w:tr w14:paraId="4688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37A04B89">
            <w:pPr>
              <w:pStyle w:val="34"/>
              <w:spacing w:line="365" w:lineRule="exact"/>
              <w:jc w:val="center"/>
              <w:textAlignment w:val="baseline"/>
              <w:rPr>
                <w:rFonts w:hAnsi="宋体"/>
              </w:rPr>
            </w:pPr>
          </w:p>
        </w:tc>
        <w:tc>
          <w:tcPr>
            <w:tcW w:w="956" w:type="dxa"/>
            <w:noWrap w:val="0"/>
            <w:vAlign w:val="center"/>
          </w:tcPr>
          <w:p w14:paraId="7121189A">
            <w:pPr>
              <w:pStyle w:val="34"/>
              <w:spacing w:line="365" w:lineRule="exact"/>
              <w:jc w:val="center"/>
              <w:textAlignment w:val="baseline"/>
              <w:rPr>
                <w:rFonts w:hAnsi="宋体"/>
              </w:rPr>
            </w:pPr>
          </w:p>
        </w:tc>
        <w:tc>
          <w:tcPr>
            <w:tcW w:w="1258" w:type="dxa"/>
            <w:noWrap w:val="0"/>
            <w:vAlign w:val="center"/>
          </w:tcPr>
          <w:p w14:paraId="254EEF4A">
            <w:pPr>
              <w:pStyle w:val="34"/>
              <w:spacing w:line="365" w:lineRule="exact"/>
              <w:jc w:val="center"/>
              <w:textAlignment w:val="baseline"/>
              <w:rPr>
                <w:rFonts w:hAnsi="宋体"/>
              </w:rPr>
            </w:pPr>
          </w:p>
        </w:tc>
        <w:tc>
          <w:tcPr>
            <w:tcW w:w="654" w:type="dxa"/>
            <w:noWrap w:val="0"/>
            <w:vAlign w:val="center"/>
          </w:tcPr>
          <w:p w14:paraId="553D2C5E">
            <w:pPr>
              <w:pStyle w:val="34"/>
              <w:spacing w:line="365" w:lineRule="exact"/>
              <w:jc w:val="center"/>
              <w:textAlignment w:val="baseline"/>
              <w:rPr>
                <w:rFonts w:hAnsi="宋体"/>
              </w:rPr>
            </w:pPr>
          </w:p>
        </w:tc>
        <w:tc>
          <w:tcPr>
            <w:tcW w:w="956" w:type="dxa"/>
            <w:noWrap w:val="0"/>
            <w:vAlign w:val="center"/>
          </w:tcPr>
          <w:p w14:paraId="61735905">
            <w:pPr>
              <w:pStyle w:val="34"/>
              <w:spacing w:line="365" w:lineRule="exact"/>
              <w:jc w:val="center"/>
              <w:textAlignment w:val="baseline"/>
              <w:rPr>
                <w:rFonts w:hAnsi="宋体"/>
              </w:rPr>
            </w:pPr>
          </w:p>
        </w:tc>
        <w:tc>
          <w:tcPr>
            <w:tcW w:w="955" w:type="dxa"/>
            <w:noWrap w:val="0"/>
            <w:vAlign w:val="center"/>
          </w:tcPr>
          <w:p w14:paraId="1993EB80">
            <w:pPr>
              <w:pStyle w:val="34"/>
              <w:spacing w:line="365" w:lineRule="exact"/>
              <w:jc w:val="center"/>
              <w:textAlignment w:val="baseline"/>
              <w:rPr>
                <w:rFonts w:hAnsi="宋体"/>
              </w:rPr>
            </w:pPr>
          </w:p>
        </w:tc>
        <w:tc>
          <w:tcPr>
            <w:tcW w:w="1276" w:type="dxa"/>
            <w:noWrap w:val="0"/>
            <w:vAlign w:val="center"/>
          </w:tcPr>
          <w:p w14:paraId="4C590C84">
            <w:pPr>
              <w:pStyle w:val="34"/>
              <w:spacing w:line="365" w:lineRule="exact"/>
              <w:jc w:val="center"/>
              <w:textAlignment w:val="baseline"/>
              <w:rPr>
                <w:rFonts w:hAnsi="宋体"/>
              </w:rPr>
            </w:pPr>
          </w:p>
        </w:tc>
        <w:tc>
          <w:tcPr>
            <w:tcW w:w="947" w:type="dxa"/>
            <w:noWrap w:val="0"/>
            <w:vAlign w:val="center"/>
          </w:tcPr>
          <w:p w14:paraId="2D8FD86C">
            <w:pPr>
              <w:pStyle w:val="34"/>
              <w:spacing w:line="365" w:lineRule="exact"/>
              <w:jc w:val="center"/>
              <w:textAlignment w:val="baseline"/>
              <w:rPr>
                <w:rFonts w:hAnsi="宋体"/>
              </w:rPr>
            </w:pPr>
          </w:p>
        </w:tc>
        <w:tc>
          <w:tcPr>
            <w:tcW w:w="756" w:type="dxa"/>
            <w:noWrap w:val="0"/>
            <w:vAlign w:val="center"/>
          </w:tcPr>
          <w:p w14:paraId="3D0F50B4">
            <w:pPr>
              <w:pStyle w:val="34"/>
              <w:spacing w:line="365" w:lineRule="exact"/>
              <w:jc w:val="center"/>
              <w:textAlignment w:val="baseline"/>
              <w:rPr>
                <w:rFonts w:hAnsi="宋体"/>
              </w:rPr>
            </w:pPr>
          </w:p>
        </w:tc>
        <w:tc>
          <w:tcPr>
            <w:tcW w:w="1023" w:type="dxa"/>
            <w:noWrap w:val="0"/>
            <w:vAlign w:val="center"/>
          </w:tcPr>
          <w:p w14:paraId="1CCB433F">
            <w:pPr>
              <w:pStyle w:val="34"/>
              <w:spacing w:line="365" w:lineRule="exact"/>
              <w:jc w:val="center"/>
              <w:textAlignment w:val="baseline"/>
              <w:rPr>
                <w:rFonts w:hAnsi="宋体"/>
              </w:rPr>
            </w:pPr>
          </w:p>
        </w:tc>
      </w:tr>
      <w:tr w14:paraId="50F3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622C1846">
            <w:pPr>
              <w:pStyle w:val="34"/>
              <w:spacing w:line="365" w:lineRule="exact"/>
              <w:jc w:val="center"/>
              <w:textAlignment w:val="baseline"/>
              <w:rPr>
                <w:rFonts w:hAnsi="宋体"/>
              </w:rPr>
            </w:pPr>
          </w:p>
        </w:tc>
        <w:tc>
          <w:tcPr>
            <w:tcW w:w="956" w:type="dxa"/>
            <w:noWrap w:val="0"/>
            <w:vAlign w:val="center"/>
          </w:tcPr>
          <w:p w14:paraId="69E4C079">
            <w:pPr>
              <w:pStyle w:val="34"/>
              <w:spacing w:line="365" w:lineRule="exact"/>
              <w:jc w:val="center"/>
              <w:textAlignment w:val="baseline"/>
              <w:rPr>
                <w:rFonts w:hAnsi="宋体"/>
              </w:rPr>
            </w:pPr>
          </w:p>
        </w:tc>
        <w:tc>
          <w:tcPr>
            <w:tcW w:w="1258" w:type="dxa"/>
            <w:noWrap w:val="0"/>
            <w:vAlign w:val="center"/>
          </w:tcPr>
          <w:p w14:paraId="6DC355AF">
            <w:pPr>
              <w:pStyle w:val="34"/>
              <w:spacing w:line="365" w:lineRule="exact"/>
              <w:jc w:val="center"/>
              <w:textAlignment w:val="baseline"/>
              <w:rPr>
                <w:rFonts w:hAnsi="宋体"/>
              </w:rPr>
            </w:pPr>
          </w:p>
        </w:tc>
        <w:tc>
          <w:tcPr>
            <w:tcW w:w="654" w:type="dxa"/>
            <w:noWrap w:val="0"/>
            <w:vAlign w:val="center"/>
          </w:tcPr>
          <w:p w14:paraId="3984ED64">
            <w:pPr>
              <w:pStyle w:val="34"/>
              <w:spacing w:line="365" w:lineRule="exact"/>
              <w:jc w:val="center"/>
              <w:textAlignment w:val="baseline"/>
              <w:rPr>
                <w:rFonts w:hAnsi="宋体"/>
              </w:rPr>
            </w:pPr>
          </w:p>
        </w:tc>
        <w:tc>
          <w:tcPr>
            <w:tcW w:w="956" w:type="dxa"/>
            <w:noWrap w:val="0"/>
            <w:vAlign w:val="center"/>
          </w:tcPr>
          <w:p w14:paraId="0A3D6EF2">
            <w:pPr>
              <w:pStyle w:val="34"/>
              <w:spacing w:line="365" w:lineRule="exact"/>
              <w:jc w:val="center"/>
              <w:textAlignment w:val="baseline"/>
              <w:rPr>
                <w:rFonts w:hAnsi="宋体"/>
              </w:rPr>
            </w:pPr>
          </w:p>
        </w:tc>
        <w:tc>
          <w:tcPr>
            <w:tcW w:w="955" w:type="dxa"/>
            <w:noWrap w:val="0"/>
            <w:vAlign w:val="center"/>
          </w:tcPr>
          <w:p w14:paraId="15D21E48">
            <w:pPr>
              <w:pStyle w:val="34"/>
              <w:spacing w:line="365" w:lineRule="exact"/>
              <w:jc w:val="center"/>
              <w:textAlignment w:val="baseline"/>
              <w:rPr>
                <w:rFonts w:hAnsi="宋体"/>
              </w:rPr>
            </w:pPr>
          </w:p>
        </w:tc>
        <w:tc>
          <w:tcPr>
            <w:tcW w:w="1276" w:type="dxa"/>
            <w:noWrap w:val="0"/>
            <w:vAlign w:val="center"/>
          </w:tcPr>
          <w:p w14:paraId="0E5C20D5">
            <w:pPr>
              <w:pStyle w:val="34"/>
              <w:spacing w:line="365" w:lineRule="exact"/>
              <w:jc w:val="center"/>
              <w:textAlignment w:val="baseline"/>
              <w:rPr>
                <w:rFonts w:hAnsi="宋体"/>
              </w:rPr>
            </w:pPr>
          </w:p>
        </w:tc>
        <w:tc>
          <w:tcPr>
            <w:tcW w:w="947" w:type="dxa"/>
            <w:noWrap w:val="0"/>
            <w:vAlign w:val="center"/>
          </w:tcPr>
          <w:p w14:paraId="4125650C">
            <w:pPr>
              <w:pStyle w:val="34"/>
              <w:spacing w:line="365" w:lineRule="exact"/>
              <w:jc w:val="center"/>
              <w:textAlignment w:val="baseline"/>
              <w:rPr>
                <w:rFonts w:hAnsi="宋体"/>
              </w:rPr>
            </w:pPr>
          </w:p>
        </w:tc>
        <w:tc>
          <w:tcPr>
            <w:tcW w:w="756" w:type="dxa"/>
            <w:noWrap w:val="0"/>
            <w:vAlign w:val="center"/>
          </w:tcPr>
          <w:p w14:paraId="43F2DA0F">
            <w:pPr>
              <w:pStyle w:val="34"/>
              <w:spacing w:line="365" w:lineRule="exact"/>
              <w:jc w:val="center"/>
              <w:textAlignment w:val="baseline"/>
              <w:rPr>
                <w:rFonts w:hAnsi="宋体"/>
              </w:rPr>
            </w:pPr>
          </w:p>
        </w:tc>
        <w:tc>
          <w:tcPr>
            <w:tcW w:w="1023" w:type="dxa"/>
            <w:noWrap w:val="0"/>
            <w:vAlign w:val="center"/>
          </w:tcPr>
          <w:p w14:paraId="77F881C2">
            <w:pPr>
              <w:pStyle w:val="34"/>
              <w:spacing w:line="365" w:lineRule="exact"/>
              <w:jc w:val="center"/>
              <w:textAlignment w:val="baseline"/>
              <w:rPr>
                <w:rFonts w:hAnsi="宋体"/>
              </w:rPr>
            </w:pPr>
          </w:p>
        </w:tc>
      </w:tr>
      <w:tr w14:paraId="4B70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1012C629">
            <w:pPr>
              <w:pStyle w:val="34"/>
              <w:spacing w:line="365" w:lineRule="exact"/>
              <w:jc w:val="center"/>
              <w:textAlignment w:val="baseline"/>
              <w:rPr>
                <w:rFonts w:hAnsi="宋体"/>
              </w:rPr>
            </w:pPr>
          </w:p>
        </w:tc>
        <w:tc>
          <w:tcPr>
            <w:tcW w:w="956" w:type="dxa"/>
            <w:noWrap w:val="0"/>
            <w:vAlign w:val="center"/>
          </w:tcPr>
          <w:p w14:paraId="525A1AD8">
            <w:pPr>
              <w:pStyle w:val="34"/>
              <w:spacing w:line="365" w:lineRule="exact"/>
              <w:jc w:val="center"/>
              <w:textAlignment w:val="baseline"/>
              <w:rPr>
                <w:rFonts w:hAnsi="宋体"/>
              </w:rPr>
            </w:pPr>
          </w:p>
        </w:tc>
        <w:tc>
          <w:tcPr>
            <w:tcW w:w="1258" w:type="dxa"/>
            <w:noWrap w:val="0"/>
            <w:vAlign w:val="center"/>
          </w:tcPr>
          <w:p w14:paraId="3A230AD4">
            <w:pPr>
              <w:pStyle w:val="34"/>
              <w:spacing w:line="365" w:lineRule="exact"/>
              <w:jc w:val="center"/>
              <w:textAlignment w:val="baseline"/>
              <w:rPr>
                <w:rFonts w:hAnsi="宋体"/>
              </w:rPr>
            </w:pPr>
          </w:p>
        </w:tc>
        <w:tc>
          <w:tcPr>
            <w:tcW w:w="654" w:type="dxa"/>
            <w:noWrap w:val="0"/>
            <w:vAlign w:val="center"/>
          </w:tcPr>
          <w:p w14:paraId="0E1B26BA">
            <w:pPr>
              <w:pStyle w:val="34"/>
              <w:spacing w:line="365" w:lineRule="exact"/>
              <w:jc w:val="center"/>
              <w:textAlignment w:val="baseline"/>
              <w:rPr>
                <w:rFonts w:hAnsi="宋体"/>
              </w:rPr>
            </w:pPr>
          </w:p>
        </w:tc>
        <w:tc>
          <w:tcPr>
            <w:tcW w:w="956" w:type="dxa"/>
            <w:noWrap w:val="0"/>
            <w:vAlign w:val="center"/>
          </w:tcPr>
          <w:p w14:paraId="651D1454">
            <w:pPr>
              <w:pStyle w:val="34"/>
              <w:spacing w:line="365" w:lineRule="exact"/>
              <w:jc w:val="center"/>
              <w:textAlignment w:val="baseline"/>
              <w:rPr>
                <w:rFonts w:hAnsi="宋体"/>
              </w:rPr>
            </w:pPr>
          </w:p>
        </w:tc>
        <w:tc>
          <w:tcPr>
            <w:tcW w:w="955" w:type="dxa"/>
            <w:noWrap w:val="0"/>
            <w:vAlign w:val="center"/>
          </w:tcPr>
          <w:p w14:paraId="5112633D">
            <w:pPr>
              <w:pStyle w:val="34"/>
              <w:spacing w:line="365" w:lineRule="exact"/>
              <w:jc w:val="center"/>
              <w:textAlignment w:val="baseline"/>
              <w:rPr>
                <w:rFonts w:hAnsi="宋体"/>
              </w:rPr>
            </w:pPr>
          </w:p>
        </w:tc>
        <w:tc>
          <w:tcPr>
            <w:tcW w:w="1276" w:type="dxa"/>
            <w:noWrap w:val="0"/>
            <w:vAlign w:val="center"/>
          </w:tcPr>
          <w:p w14:paraId="10FB82CD">
            <w:pPr>
              <w:pStyle w:val="34"/>
              <w:spacing w:line="365" w:lineRule="exact"/>
              <w:jc w:val="center"/>
              <w:textAlignment w:val="baseline"/>
              <w:rPr>
                <w:rFonts w:hAnsi="宋体"/>
              </w:rPr>
            </w:pPr>
          </w:p>
        </w:tc>
        <w:tc>
          <w:tcPr>
            <w:tcW w:w="947" w:type="dxa"/>
            <w:noWrap w:val="0"/>
            <w:vAlign w:val="center"/>
          </w:tcPr>
          <w:p w14:paraId="32DE1174">
            <w:pPr>
              <w:pStyle w:val="34"/>
              <w:spacing w:line="365" w:lineRule="exact"/>
              <w:jc w:val="center"/>
              <w:textAlignment w:val="baseline"/>
              <w:rPr>
                <w:rFonts w:hAnsi="宋体"/>
              </w:rPr>
            </w:pPr>
          </w:p>
        </w:tc>
        <w:tc>
          <w:tcPr>
            <w:tcW w:w="756" w:type="dxa"/>
            <w:noWrap w:val="0"/>
            <w:vAlign w:val="center"/>
          </w:tcPr>
          <w:p w14:paraId="080F3CED">
            <w:pPr>
              <w:pStyle w:val="34"/>
              <w:spacing w:line="365" w:lineRule="exact"/>
              <w:jc w:val="center"/>
              <w:textAlignment w:val="baseline"/>
              <w:rPr>
                <w:rFonts w:hAnsi="宋体"/>
              </w:rPr>
            </w:pPr>
          </w:p>
        </w:tc>
        <w:tc>
          <w:tcPr>
            <w:tcW w:w="1023" w:type="dxa"/>
            <w:noWrap w:val="0"/>
            <w:vAlign w:val="center"/>
          </w:tcPr>
          <w:p w14:paraId="40DEFD85">
            <w:pPr>
              <w:pStyle w:val="34"/>
              <w:spacing w:line="365" w:lineRule="exact"/>
              <w:jc w:val="center"/>
              <w:textAlignment w:val="baseline"/>
              <w:rPr>
                <w:rFonts w:hAnsi="宋体"/>
              </w:rPr>
            </w:pPr>
          </w:p>
        </w:tc>
      </w:tr>
    </w:tbl>
    <w:p w14:paraId="1ACE5221">
      <w:pPr>
        <w:pStyle w:val="34"/>
        <w:spacing w:line="440" w:lineRule="exact"/>
        <w:ind w:firstLine="540" w:firstLineChars="225"/>
        <w:jc w:val="center"/>
        <w:textAlignment w:val="baseline"/>
        <w:rPr>
          <w:rFonts w:hAnsi="宋体"/>
          <w:sz w:val="24"/>
        </w:rPr>
      </w:pPr>
    </w:p>
    <w:p w14:paraId="5A5CD1CD">
      <w:pPr>
        <w:pStyle w:val="34"/>
        <w:spacing w:line="440" w:lineRule="exact"/>
        <w:textAlignment w:val="baseline"/>
        <w:rPr>
          <w:rFonts w:hAnsi="宋体"/>
          <w:b/>
          <w:bCs/>
        </w:rPr>
      </w:pPr>
      <w:r>
        <w:rPr>
          <w:rFonts w:hint="eastAsia" w:hAnsi="宋体"/>
          <w:b/>
          <w:bCs/>
        </w:rPr>
        <w:t>附件2:</w:t>
      </w:r>
    </w:p>
    <w:p w14:paraId="27C2CE76">
      <w:pPr>
        <w:pStyle w:val="34"/>
        <w:spacing w:line="440" w:lineRule="exact"/>
        <w:jc w:val="center"/>
        <w:textAlignment w:val="baseline"/>
        <w:rPr>
          <w:rFonts w:hAnsi="宋体"/>
          <w:b/>
          <w:bCs/>
        </w:rPr>
      </w:pPr>
      <w:r>
        <w:rPr>
          <w:rFonts w:hint="eastAsia" w:hAnsi="宋体"/>
          <w:b/>
          <w:bCs/>
        </w:rPr>
        <w:t>发包人供应材料设备一览表</w:t>
      </w:r>
    </w:p>
    <w:tbl>
      <w:tblPr>
        <w:tblStyle w:val="63"/>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58"/>
        <w:gridCol w:w="1001"/>
        <w:gridCol w:w="1001"/>
        <w:gridCol w:w="1001"/>
        <w:gridCol w:w="1000"/>
        <w:gridCol w:w="1001"/>
        <w:gridCol w:w="1001"/>
        <w:gridCol w:w="1001"/>
        <w:gridCol w:w="744"/>
      </w:tblGrid>
      <w:tr w14:paraId="1AC3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278E00E5">
            <w:pPr>
              <w:pStyle w:val="34"/>
              <w:spacing w:line="365" w:lineRule="exact"/>
              <w:jc w:val="center"/>
              <w:textAlignment w:val="baseline"/>
              <w:rPr>
                <w:rFonts w:hAnsi="宋体"/>
              </w:rPr>
            </w:pPr>
            <w:r>
              <w:rPr>
                <w:rFonts w:hint="eastAsia" w:hAnsi="宋体"/>
              </w:rPr>
              <w:t>序号</w:t>
            </w:r>
          </w:p>
        </w:tc>
        <w:tc>
          <w:tcPr>
            <w:tcW w:w="1258" w:type="dxa"/>
            <w:noWrap w:val="0"/>
            <w:vAlign w:val="center"/>
          </w:tcPr>
          <w:p w14:paraId="6AB112E2">
            <w:pPr>
              <w:pStyle w:val="34"/>
              <w:spacing w:line="365" w:lineRule="exact"/>
              <w:jc w:val="center"/>
              <w:textAlignment w:val="baseline"/>
              <w:rPr>
                <w:rFonts w:hAnsi="宋体"/>
              </w:rPr>
            </w:pPr>
            <w:r>
              <w:rPr>
                <w:rFonts w:hint="eastAsia" w:hAnsi="宋体"/>
              </w:rPr>
              <w:t>材料/设备</w:t>
            </w:r>
          </w:p>
          <w:p w14:paraId="06E23B7E">
            <w:pPr>
              <w:pStyle w:val="34"/>
              <w:spacing w:line="365" w:lineRule="exact"/>
              <w:jc w:val="center"/>
              <w:textAlignment w:val="baseline"/>
              <w:rPr>
                <w:rFonts w:hAnsi="宋体"/>
              </w:rPr>
            </w:pPr>
            <w:r>
              <w:rPr>
                <w:rFonts w:hint="eastAsia" w:hAnsi="宋体"/>
              </w:rPr>
              <w:t>品   种</w:t>
            </w:r>
          </w:p>
        </w:tc>
        <w:tc>
          <w:tcPr>
            <w:tcW w:w="1001" w:type="dxa"/>
            <w:noWrap w:val="0"/>
            <w:vAlign w:val="center"/>
          </w:tcPr>
          <w:p w14:paraId="404C42A6">
            <w:pPr>
              <w:pStyle w:val="34"/>
              <w:spacing w:line="365" w:lineRule="exact"/>
              <w:jc w:val="center"/>
              <w:textAlignment w:val="baseline"/>
              <w:rPr>
                <w:rFonts w:hAnsi="宋体"/>
              </w:rPr>
            </w:pPr>
            <w:r>
              <w:rPr>
                <w:rFonts w:hint="eastAsia" w:hAnsi="宋体"/>
              </w:rPr>
              <w:t>规格</w:t>
            </w:r>
          </w:p>
          <w:p w14:paraId="0D3D6663">
            <w:pPr>
              <w:pStyle w:val="34"/>
              <w:spacing w:line="365" w:lineRule="exact"/>
              <w:jc w:val="center"/>
              <w:textAlignment w:val="baseline"/>
              <w:rPr>
                <w:rFonts w:hAnsi="宋体"/>
              </w:rPr>
            </w:pPr>
            <w:r>
              <w:rPr>
                <w:rFonts w:hint="eastAsia" w:hAnsi="宋体"/>
              </w:rPr>
              <w:t>型号</w:t>
            </w:r>
          </w:p>
        </w:tc>
        <w:tc>
          <w:tcPr>
            <w:tcW w:w="1001" w:type="dxa"/>
            <w:noWrap w:val="0"/>
            <w:vAlign w:val="center"/>
          </w:tcPr>
          <w:p w14:paraId="7B0249EA">
            <w:pPr>
              <w:pStyle w:val="34"/>
              <w:spacing w:line="365" w:lineRule="exact"/>
              <w:jc w:val="center"/>
              <w:textAlignment w:val="baseline"/>
              <w:rPr>
                <w:rFonts w:hAnsi="宋体"/>
              </w:rPr>
            </w:pPr>
            <w:r>
              <w:rPr>
                <w:rFonts w:hint="eastAsia" w:hAnsi="宋体"/>
              </w:rPr>
              <w:t>单位</w:t>
            </w:r>
          </w:p>
        </w:tc>
        <w:tc>
          <w:tcPr>
            <w:tcW w:w="1001" w:type="dxa"/>
            <w:noWrap w:val="0"/>
            <w:vAlign w:val="center"/>
          </w:tcPr>
          <w:p w14:paraId="09DD8056">
            <w:pPr>
              <w:pStyle w:val="34"/>
              <w:spacing w:line="365" w:lineRule="exact"/>
              <w:jc w:val="center"/>
              <w:textAlignment w:val="baseline"/>
              <w:rPr>
                <w:rFonts w:hAnsi="宋体"/>
              </w:rPr>
            </w:pPr>
            <w:r>
              <w:rPr>
                <w:rFonts w:hint="eastAsia" w:hAnsi="宋体"/>
              </w:rPr>
              <w:t>数</w:t>
            </w:r>
          </w:p>
          <w:p w14:paraId="40C27193">
            <w:pPr>
              <w:pStyle w:val="34"/>
              <w:spacing w:line="365" w:lineRule="exact"/>
              <w:jc w:val="center"/>
              <w:textAlignment w:val="baseline"/>
              <w:rPr>
                <w:rFonts w:hAnsi="宋体"/>
              </w:rPr>
            </w:pPr>
            <w:r>
              <w:rPr>
                <w:rFonts w:hint="eastAsia" w:hAnsi="宋体"/>
              </w:rPr>
              <w:t>量</w:t>
            </w:r>
          </w:p>
        </w:tc>
        <w:tc>
          <w:tcPr>
            <w:tcW w:w="1000" w:type="dxa"/>
            <w:noWrap w:val="0"/>
            <w:vAlign w:val="center"/>
          </w:tcPr>
          <w:p w14:paraId="1BCE0489">
            <w:pPr>
              <w:pStyle w:val="34"/>
              <w:spacing w:line="365" w:lineRule="exact"/>
              <w:jc w:val="center"/>
              <w:textAlignment w:val="baseline"/>
              <w:rPr>
                <w:rFonts w:hAnsi="宋体"/>
              </w:rPr>
            </w:pPr>
            <w:r>
              <w:rPr>
                <w:rFonts w:hint="eastAsia" w:hAnsi="宋体"/>
              </w:rPr>
              <w:t>单</w:t>
            </w:r>
          </w:p>
          <w:p w14:paraId="35B4EDAA">
            <w:pPr>
              <w:pStyle w:val="34"/>
              <w:spacing w:line="365" w:lineRule="exact"/>
              <w:jc w:val="center"/>
              <w:textAlignment w:val="baseline"/>
              <w:rPr>
                <w:rFonts w:hAnsi="宋体"/>
              </w:rPr>
            </w:pPr>
            <w:r>
              <w:rPr>
                <w:rFonts w:hint="eastAsia" w:hAnsi="宋体"/>
              </w:rPr>
              <w:t>价</w:t>
            </w:r>
          </w:p>
        </w:tc>
        <w:tc>
          <w:tcPr>
            <w:tcW w:w="1001" w:type="dxa"/>
            <w:noWrap w:val="0"/>
            <w:vAlign w:val="center"/>
          </w:tcPr>
          <w:p w14:paraId="740E5A19">
            <w:pPr>
              <w:pStyle w:val="34"/>
              <w:spacing w:line="365" w:lineRule="exact"/>
              <w:jc w:val="center"/>
              <w:textAlignment w:val="baseline"/>
              <w:rPr>
                <w:rFonts w:hAnsi="宋体"/>
              </w:rPr>
            </w:pPr>
            <w:r>
              <w:rPr>
                <w:rFonts w:hint="eastAsia" w:hAnsi="宋体"/>
              </w:rPr>
              <w:t>质量</w:t>
            </w:r>
          </w:p>
          <w:p w14:paraId="766A48AE">
            <w:pPr>
              <w:pStyle w:val="34"/>
              <w:spacing w:line="365" w:lineRule="exact"/>
              <w:jc w:val="center"/>
              <w:textAlignment w:val="baseline"/>
              <w:rPr>
                <w:rFonts w:hAnsi="宋体"/>
              </w:rPr>
            </w:pPr>
            <w:r>
              <w:rPr>
                <w:rFonts w:hint="eastAsia" w:hAnsi="宋体"/>
              </w:rPr>
              <w:t>等级</w:t>
            </w:r>
          </w:p>
        </w:tc>
        <w:tc>
          <w:tcPr>
            <w:tcW w:w="1001" w:type="dxa"/>
            <w:noWrap w:val="0"/>
            <w:vAlign w:val="center"/>
          </w:tcPr>
          <w:p w14:paraId="53E78C7B">
            <w:pPr>
              <w:pStyle w:val="34"/>
              <w:spacing w:line="365" w:lineRule="exact"/>
              <w:jc w:val="center"/>
              <w:textAlignment w:val="baseline"/>
              <w:rPr>
                <w:rFonts w:hAnsi="宋体"/>
              </w:rPr>
            </w:pPr>
            <w:r>
              <w:rPr>
                <w:rFonts w:hint="eastAsia" w:hAnsi="宋体"/>
              </w:rPr>
              <w:t>供应</w:t>
            </w:r>
          </w:p>
          <w:p w14:paraId="19F848A0">
            <w:pPr>
              <w:pStyle w:val="34"/>
              <w:spacing w:line="365" w:lineRule="exact"/>
              <w:jc w:val="center"/>
              <w:textAlignment w:val="baseline"/>
              <w:rPr>
                <w:rFonts w:hAnsi="宋体"/>
              </w:rPr>
            </w:pPr>
            <w:r>
              <w:rPr>
                <w:rFonts w:hint="eastAsia" w:hAnsi="宋体"/>
              </w:rPr>
              <w:t>时间</w:t>
            </w:r>
          </w:p>
        </w:tc>
        <w:tc>
          <w:tcPr>
            <w:tcW w:w="1001" w:type="dxa"/>
            <w:noWrap w:val="0"/>
            <w:vAlign w:val="center"/>
          </w:tcPr>
          <w:p w14:paraId="088431D2">
            <w:pPr>
              <w:pStyle w:val="34"/>
              <w:spacing w:line="365" w:lineRule="exact"/>
              <w:jc w:val="center"/>
              <w:textAlignment w:val="baseline"/>
              <w:rPr>
                <w:rFonts w:hAnsi="宋体"/>
              </w:rPr>
            </w:pPr>
            <w:r>
              <w:rPr>
                <w:rFonts w:hint="eastAsia" w:hAnsi="宋体"/>
              </w:rPr>
              <w:t>送达</w:t>
            </w:r>
          </w:p>
          <w:p w14:paraId="1FCDFE03">
            <w:pPr>
              <w:pStyle w:val="34"/>
              <w:spacing w:line="365" w:lineRule="exact"/>
              <w:jc w:val="center"/>
              <w:textAlignment w:val="baseline"/>
              <w:rPr>
                <w:rFonts w:hAnsi="宋体"/>
              </w:rPr>
            </w:pPr>
            <w:r>
              <w:rPr>
                <w:rFonts w:hint="eastAsia" w:hAnsi="宋体"/>
              </w:rPr>
              <w:t>地点</w:t>
            </w:r>
          </w:p>
        </w:tc>
        <w:tc>
          <w:tcPr>
            <w:tcW w:w="744" w:type="dxa"/>
            <w:noWrap w:val="0"/>
            <w:vAlign w:val="center"/>
          </w:tcPr>
          <w:p w14:paraId="2FE3899E">
            <w:pPr>
              <w:pStyle w:val="34"/>
              <w:spacing w:line="365" w:lineRule="exact"/>
              <w:jc w:val="center"/>
              <w:textAlignment w:val="baseline"/>
              <w:rPr>
                <w:rFonts w:hAnsi="宋体"/>
              </w:rPr>
            </w:pPr>
            <w:r>
              <w:rPr>
                <w:rFonts w:hint="eastAsia" w:hAnsi="宋体"/>
              </w:rPr>
              <w:t>备注</w:t>
            </w:r>
          </w:p>
        </w:tc>
      </w:tr>
      <w:tr w14:paraId="0BAB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197343DC">
            <w:pPr>
              <w:pStyle w:val="34"/>
              <w:spacing w:line="365" w:lineRule="exact"/>
              <w:jc w:val="center"/>
              <w:textAlignment w:val="baseline"/>
              <w:rPr>
                <w:rFonts w:hAnsi="宋体"/>
                <w:sz w:val="24"/>
              </w:rPr>
            </w:pPr>
          </w:p>
        </w:tc>
        <w:tc>
          <w:tcPr>
            <w:tcW w:w="1258" w:type="dxa"/>
            <w:noWrap w:val="0"/>
            <w:vAlign w:val="center"/>
          </w:tcPr>
          <w:p w14:paraId="59FC0875">
            <w:pPr>
              <w:pStyle w:val="34"/>
              <w:spacing w:line="365" w:lineRule="exact"/>
              <w:jc w:val="center"/>
              <w:textAlignment w:val="baseline"/>
              <w:rPr>
                <w:rFonts w:hAnsi="宋体"/>
                <w:sz w:val="24"/>
              </w:rPr>
            </w:pPr>
          </w:p>
        </w:tc>
        <w:tc>
          <w:tcPr>
            <w:tcW w:w="1001" w:type="dxa"/>
            <w:noWrap w:val="0"/>
            <w:vAlign w:val="center"/>
          </w:tcPr>
          <w:p w14:paraId="435F34C5">
            <w:pPr>
              <w:pStyle w:val="34"/>
              <w:spacing w:line="365" w:lineRule="exact"/>
              <w:jc w:val="center"/>
              <w:textAlignment w:val="baseline"/>
              <w:rPr>
                <w:rFonts w:hAnsi="宋体"/>
                <w:sz w:val="24"/>
              </w:rPr>
            </w:pPr>
          </w:p>
        </w:tc>
        <w:tc>
          <w:tcPr>
            <w:tcW w:w="1001" w:type="dxa"/>
            <w:noWrap w:val="0"/>
            <w:vAlign w:val="center"/>
          </w:tcPr>
          <w:p w14:paraId="7E5AA1C4">
            <w:pPr>
              <w:pStyle w:val="34"/>
              <w:spacing w:line="365" w:lineRule="exact"/>
              <w:jc w:val="center"/>
              <w:textAlignment w:val="baseline"/>
              <w:rPr>
                <w:rFonts w:hAnsi="宋体"/>
                <w:sz w:val="24"/>
              </w:rPr>
            </w:pPr>
          </w:p>
        </w:tc>
        <w:tc>
          <w:tcPr>
            <w:tcW w:w="1001" w:type="dxa"/>
            <w:noWrap w:val="0"/>
            <w:vAlign w:val="center"/>
          </w:tcPr>
          <w:p w14:paraId="4C39D2A0">
            <w:pPr>
              <w:pStyle w:val="34"/>
              <w:spacing w:line="365" w:lineRule="exact"/>
              <w:jc w:val="center"/>
              <w:textAlignment w:val="baseline"/>
              <w:rPr>
                <w:rFonts w:hAnsi="宋体"/>
                <w:sz w:val="24"/>
              </w:rPr>
            </w:pPr>
          </w:p>
        </w:tc>
        <w:tc>
          <w:tcPr>
            <w:tcW w:w="1000" w:type="dxa"/>
            <w:noWrap w:val="0"/>
            <w:vAlign w:val="center"/>
          </w:tcPr>
          <w:p w14:paraId="1CD1960E">
            <w:pPr>
              <w:pStyle w:val="34"/>
              <w:spacing w:line="365" w:lineRule="exact"/>
              <w:jc w:val="center"/>
              <w:textAlignment w:val="baseline"/>
              <w:rPr>
                <w:rFonts w:hAnsi="宋体"/>
                <w:sz w:val="24"/>
              </w:rPr>
            </w:pPr>
          </w:p>
        </w:tc>
        <w:tc>
          <w:tcPr>
            <w:tcW w:w="1001" w:type="dxa"/>
            <w:noWrap w:val="0"/>
            <w:vAlign w:val="center"/>
          </w:tcPr>
          <w:p w14:paraId="6AF9EDBA">
            <w:pPr>
              <w:pStyle w:val="34"/>
              <w:spacing w:line="365" w:lineRule="exact"/>
              <w:jc w:val="center"/>
              <w:textAlignment w:val="baseline"/>
              <w:rPr>
                <w:rFonts w:hAnsi="宋体"/>
                <w:sz w:val="24"/>
              </w:rPr>
            </w:pPr>
          </w:p>
        </w:tc>
        <w:tc>
          <w:tcPr>
            <w:tcW w:w="1001" w:type="dxa"/>
            <w:noWrap w:val="0"/>
            <w:vAlign w:val="center"/>
          </w:tcPr>
          <w:p w14:paraId="3321AE7C">
            <w:pPr>
              <w:pStyle w:val="34"/>
              <w:spacing w:line="365" w:lineRule="exact"/>
              <w:jc w:val="center"/>
              <w:textAlignment w:val="baseline"/>
              <w:rPr>
                <w:rFonts w:hAnsi="宋体"/>
                <w:sz w:val="24"/>
              </w:rPr>
            </w:pPr>
          </w:p>
        </w:tc>
        <w:tc>
          <w:tcPr>
            <w:tcW w:w="1001" w:type="dxa"/>
            <w:noWrap w:val="0"/>
            <w:vAlign w:val="center"/>
          </w:tcPr>
          <w:p w14:paraId="40458E3D">
            <w:pPr>
              <w:pStyle w:val="34"/>
              <w:spacing w:line="365" w:lineRule="exact"/>
              <w:jc w:val="center"/>
              <w:textAlignment w:val="baseline"/>
              <w:rPr>
                <w:rFonts w:hAnsi="宋体"/>
                <w:sz w:val="24"/>
              </w:rPr>
            </w:pPr>
          </w:p>
        </w:tc>
        <w:tc>
          <w:tcPr>
            <w:tcW w:w="744" w:type="dxa"/>
            <w:noWrap w:val="0"/>
            <w:vAlign w:val="center"/>
          </w:tcPr>
          <w:p w14:paraId="24B6A101">
            <w:pPr>
              <w:pStyle w:val="34"/>
              <w:spacing w:line="365" w:lineRule="exact"/>
              <w:jc w:val="center"/>
              <w:textAlignment w:val="baseline"/>
              <w:rPr>
                <w:rFonts w:hAnsi="宋体"/>
                <w:sz w:val="24"/>
              </w:rPr>
            </w:pPr>
          </w:p>
        </w:tc>
      </w:tr>
      <w:tr w14:paraId="1520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71DDB42D">
            <w:pPr>
              <w:pStyle w:val="34"/>
              <w:spacing w:line="365" w:lineRule="exact"/>
              <w:jc w:val="center"/>
              <w:textAlignment w:val="baseline"/>
              <w:rPr>
                <w:rFonts w:hAnsi="宋体"/>
                <w:sz w:val="24"/>
              </w:rPr>
            </w:pPr>
          </w:p>
        </w:tc>
        <w:tc>
          <w:tcPr>
            <w:tcW w:w="1258" w:type="dxa"/>
            <w:noWrap w:val="0"/>
            <w:vAlign w:val="center"/>
          </w:tcPr>
          <w:p w14:paraId="57CE5404">
            <w:pPr>
              <w:pStyle w:val="34"/>
              <w:spacing w:line="365" w:lineRule="exact"/>
              <w:jc w:val="center"/>
              <w:textAlignment w:val="baseline"/>
              <w:rPr>
                <w:rFonts w:hAnsi="宋体"/>
                <w:sz w:val="24"/>
              </w:rPr>
            </w:pPr>
          </w:p>
        </w:tc>
        <w:tc>
          <w:tcPr>
            <w:tcW w:w="1001" w:type="dxa"/>
            <w:noWrap w:val="0"/>
            <w:vAlign w:val="center"/>
          </w:tcPr>
          <w:p w14:paraId="78746C53">
            <w:pPr>
              <w:pStyle w:val="34"/>
              <w:spacing w:line="365" w:lineRule="exact"/>
              <w:jc w:val="center"/>
              <w:textAlignment w:val="baseline"/>
              <w:rPr>
                <w:rFonts w:hAnsi="宋体"/>
                <w:sz w:val="24"/>
              </w:rPr>
            </w:pPr>
          </w:p>
        </w:tc>
        <w:tc>
          <w:tcPr>
            <w:tcW w:w="1001" w:type="dxa"/>
            <w:noWrap w:val="0"/>
            <w:vAlign w:val="center"/>
          </w:tcPr>
          <w:p w14:paraId="7559A7DF">
            <w:pPr>
              <w:pStyle w:val="34"/>
              <w:spacing w:line="365" w:lineRule="exact"/>
              <w:jc w:val="center"/>
              <w:textAlignment w:val="baseline"/>
              <w:rPr>
                <w:rFonts w:hAnsi="宋体"/>
                <w:sz w:val="24"/>
              </w:rPr>
            </w:pPr>
          </w:p>
        </w:tc>
        <w:tc>
          <w:tcPr>
            <w:tcW w:w="1001" w:type="dxa"/>
            <w:noWrap w:val="0"/>
            <w:vAlign w:val="center"/>
          </w:tcPr>
          <w:p w14:paraId="71DABC95">
            <w:pPr>
              <w:pStyle w:val="34"/>
              <w:spacing w:line="365" w:lineRule="exact"/>
              <w:jc w:val="center"/>
              <w:textAlignment w:val="baseline"/>
              <w:rPr>
                <w:rFonts w:hAnsi="宋体"/>
                <w:sz w:val="24"/>
              </w:rPr>
            </w:pPr>
          </w:p>
        </w:tc>
        <w:tc>
          <w:tcPr>
            <w:tcW w:w="1000" w:type="dxa"/>
            <w:noWrap w:val="0"/>
            <w:vAlign w:val="center"/>
          </w:tcPr>
          <w:p w14:paraId="5D972BB0">
            <w:pPr>
              <w:pStyle w:val="34"/>
              <w:spacing w:line="365" w:lineRule="exact"/>
              <w:jc w:val="center"/>
              <w:textAlignment w:val="baseline"/>
              <w:rPr>
                <w:rFonts w:hAnsi="宋体"/>
                <w:sz w:val="24"/>
              </w:rPr>
            </w:pPr>
          </w:p>
        </w:tc>
        <w:tc>
          <w:tcPr>
            <w:tcW w:w="1001" w:type="dxa"/>
            <w:noWrap w:val="0"/>
            <w:vAlign w:val="center"/>
          </w:tcPr>
          <w:p w14:paraId="5EC4FFFC">
            <w:pPr>
              <w:pStyle w:val="34"/>
              <w:spacing w:line="365" w:lineRule="exact"/>
              <w:jc w:val="center"/>
              <w:textAlignment w:val="baseline"/>
              <w:rPr>
                <w:rFonts w:hAnsi="宋体"/>
                <w:sz w:val="24"/>
              </w:rPr>
            </w:pPr>
          </w:p>
        </w:tc>
        <w:tc>
          <w:tcPr>
            <w:tcW w:w="1001" w:type="dxa"/>
            <w:noWrap w:val="0"/>
            <w:vAlign w:val="center"/>
          </w:tcPr>
          <w:p w14:paraId="293390B0">
            <w:pPr>
              <w:pStyle w:val="34"/>
              <w:spacing w:line="365" w:lineRule="exact"/>
              <w:jc w:val="center"/>
              <w:textAlignment w:val="baseline"/>
              <w:rPr>
                <w:rFonts w:hAnsi="宋体"/>
                <w:sz w:val="24"/>
              </w:rPr>
            </w:pPr>
          </w:p>
        </w:tc>
        <w:tc>
          <w:tcPr>
            <w:tcW w:w="1001" w:type="dxa"/>
            <w:noWrap w:val="0"/>
            <w:vAlign w:val="center"/>
          </w:tcPr>
          <w:p w14:paraId="08B4D267">
            <w:pPr>
              <w:pStyle w:val="34"/>
              <w:spacing w:line="365" w:lineRule="exact"/>
              <w:jc w:val="center"/>
              <w:textAlignment w:val="baseline"/>
              <w:rPr>
                <w:rFonts w:hAnsi="宋体"/>
                <w:sz w:val="24"/>
              </w:rPr>
            </w:pPr>
          </w:p>
        </w:tc>
        <w:tc>
          <w:tcPr>
            <w:tcW w:w="744" w:type="dxa"/>
            <w:noWrap w:val="0"/>
            <w:vAlign w:val="center"/>
          </w:tcPr>
          <w:p w14:paraId="5DB848A4">
            <w:pPr>
              <w:pStyle w:val="34"/>
              <w:spacing w:line="365" w:lineRule="exact"/>
              <w:jc w:val="center"/>
              <w:textAlignment w:val="baseline"/>
              <w:rPr>
                <w:rFonts w:hAnsi="宋体"/>
                <w:sz w:val="24"/>
              </w:rPr>
            </w:pPr>
          </w:p>
        </w:tc>
      </w:tr>
      <w:tr w14:paraId="30BE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6E1CFF02">
            <w:pPr>
              <w:pStyle w:val="34"/>
              <w:spacing w:line="365" w:lineRule="exact"/>
              <w:jc w:val="center"/>
              <w:textAlignment w:val="baseline"/>
              <w:rPr>
                <w:rFonts w:hAnsi="宋体"/>
                <w:sz w:val="24"/>
              </w:rPr>
            </w:pPr>
          </w:p>
        </w:tc>
        <w:tc>
          <w:tcPr>
            <w:tcW w:w="1258" w:type="dxa"/>
            <w:noWrap w:val="0"/>
            <w:vAlign w:val="center"/>
          </w:tcPr>
          <w:p w14:paraId="1C84A8C0">
            <w:pPr>
              <w:pStyle w:val="34"/>
              <w:spacing w:line="365" w:lineRule="exact"/>
              <w:jc w:val="center"/>
              <w:textAlignment w:val="baseline"/>
              <w:rPr>
                <w:rFonts w:hAnsi="宋体"/>
                <w:sz w:val="24"/>
              </w:rPr>
            </w:pPr>
          </w:p>
        </w:tc>
        <w:tc>
          <w:tcPr>
            <w:tcW w:w="1001" w:type="dxa"/>
            <w:noWrap w:val="0"/>
            <w:vAlign w:val="center"/>
          </w:tcPr>
          <w:p w14:paraId="2BB793B5">
            <w:pPr>
              <w:pStyle w:val="34"/>
              <w:spacing w:line="365" w:lineRule="exact"/>
              <w:jc w:val="center"/>
              <w:textAlignment w:val="baseline"/>
              <w:rPr>
                <w:rFonts w:hAnsi="宋体"/>
                <w:sz w:val="24"/>
              </w:rPr>
            </w:pPr>
          </w:p>
        </w:tc>
        <w:tc>
          <w:tcPr>
            <w:tcW w:w="1001" w:type="dxa"/>
            <w:noWrap w:val="0"/>
            <w:vAlign w:val="center"/>
          </w:tcPr>
          <w:p w14:paraId="51DED106">
            <w:pPr>
              <w:pStyle w:val="34"/>
              <w:spacing w:line="365" w:lineRule="exact"/>
              <w:jc w:val="center"/>
              <w:textAlignment w:val="baseline"/>
              <w:rPr>
                <w:rFonts w:hAnsi="宋体"/>
                <w:sz w:val="24"/>
              </w:rPr>
            </w:pPr>
          </w:p>
        </w:tc>
        <w:tc>
          <w:tcPr>
            <w:tcW w:w="1001" w:type="dxa"/>
            <w:noWrap w:val="0"/>
            <w:vAlign w:val="center"/>
          </w:tcPr>
          <w:p w14:paraId="247D99AE">
            <w:pPr>
              <w:pStyle w:val="34"/>
              <w:spacing w:line="365" w:lineRule="exact"/>
              <w:jc w:val="center"/>
              <w:textAlignment w:val="baseline"/>
              <w:rPr>
                <w:rFonts w:hAnsi="宋体"/>
                <w:sz w:val="24"/>
              </w:rPr>
            </w:pPr>
          </w:p>
        </w:tc>
        <w:tc>
          <w:tcPr>
            <w:tcW w:w="1000" w:type="dxa"/>
            <w:noWrap w:val="0"/>
            <w:vAlign w:val="center"/>
          </w:tcPr>
          <w:p w14:paraId="073CBED3">
            <w:pPr>
              <w:pStyle w:val="34"/>
              <w:spacing w:line="365" w:lineRule="exact"/>
              <w:jc w:val="center"/>
              <w:textAlignment w:val="baseline"/>
              <w:rPr>
                <w:rFonts w:hAnsi="宋体"/>
                <w:sz w:val="24"/>
              </w:rPr>
            </w:pPr>
          </w:p>
        </w:tc>
        <w:tc>
          <w:tcPr>
            <w:tcW w:w="1001" w:type="dxa"/>
            <w:noWrap w:val="0"/>
            <w:vAlign w:val="center"/>
          </w:tcPr>
          <w:p w14:paraId="17DDDDC7">
            <w:pPr>
              <w:pStyle w:val="34"/>
              <w:spacing w:line="365" w:lineRule="exact"/>
              <w:jc w:val="center"/>
              <w:textAlignment w:val="baseline"/>
              <w:rPr>
                <w:rFonts w:hAnsi="宋体"/>
                <w:sz w:val="24"/>
              </w:rPr>
            </w:pPr>
          </w:p>
        </w:tc>
        <w:tc>
          <w:tcPr>
            <w:tcW w:w="1001" w:type="dxa"/>
            <w:noWrap w:val="0"/>
            <w:vAlign w:val="center"/>
          </w:tcPr>
          <w:p w14:paraId="00E5C437">
            <w:pPr>
              <w:pStyle w:val="34"/>
              <w:spacing w:line="365" w:lineRule="exact"/>
              <w:jc w:val="center"/>
              <w:textAlignment w:val="baseline"/>
              <w:rPr>
                <w:rFonts w:hAnsi="宋体"/>
                <w:sz w:val="24"/>
              </w:rPr>
            </w:pPr>
          </w:p>
        </w:tc>
        <w:tc>
          <w:tcPr>
            <w:tcW w:w="1001" w:type="dxa"/>
            <w:noWrap w:val="0"/>
            <w:vAlign w:val="center"/>
          </w:tcPr>
          <w:p w14:paraId="68F3129F">
            <w:pPr>
              <w:pStyle w:val="34"/>
              <w:spacing w:line="365" w:lineRule="exact"/>
              <w:jc w:val="center"/>
              <w:textAlignment w:val="baseline"/>
              <w:rPr>
                <w:rFonts w:hAnsi="宋体"/>
                <w:sz w:val="24"/>
              </w:rPr>
            </w:pPr>
          </w:p>
        </w:tc>
        <w:tc>
          <w:tcPr>
            <w:tcW w:w="744" w:type="dxa"/>
            <w:noWrap w:val="0"/>
            <w:vAlign w:val="center"/>
          </w:tcPr>
          <w:p w14:paraId="09DCF1BE">
            <w:pPr>
              <w:pStyle w:val="34"/>
              <w:spacing w:line="365" w:lineRule="exact"/>
              <w:jc w:val="center"/>
              <w:textAlignment w:val="baseline"/>
              <w:rPr>
                <w:rFonts w:hAnsi="宋体"/>
                <w:sz w:val="24"/>
              </w:rPr>
            </w:pPr>
          </w:p>
        </w:tc>
      </w:tr>
    </w:tbl>
    <w:p w14:paraId="1D087CEA">
      <w:pPr>
        <w:pStyle w:val="34"/>
        <w:spacing w:line="440" w:lineRule="exact"/>
        <w:ind w:firstLine="540" w:firstLineChars="225"/>
        <w:textAlignment w:val="baseline"/>
        <w:rPr>
          <w:rFonts w:hAnsi="宋体"/>
          <w:sz w:val="24"/>
        </w:rPr>
      </w:pPr>
    </w:p>
    <w:p w14:paraId="1EBAB8EA">
      <w:pPr>
        <w:pStyle w:val="34"/>
        <w:spacing w:line="440" w:lineRule="exact"/>
        <w:ind w:firstLine="540" w:firstLineChars="225"/>
        <w:textAlignment w:val="baseline"/>
        <w:rPr>
          <w:rFonts w:hAnsi="宋体"/>
          <w:sz w:val="24"/>
        </w:rPr>
      </w:pPr>
    </w:p>
    <w:p w14:paraId="213AF7B5">
      <w:pPr>
        <w:pStyle w:val="34"/>
        <w:spacing w:line="440" w:lineRule="exact"/>
        <w:ind w:firstLine="540" w:firstLineChars="225"/>
        <w:textAlignment w:val="baseline"/>
        <w:rPr>
          <w:rFonts w:hAnsi="宋体"/>
          <w:sz w:val="24"/>
        </w:rPr>
      </w:pPr>
    </w:p>
    <w:p w14:paraId="58A7EE9B">
      <w:pPr>
        <w:pStyle w:val="34"/>
        <w:spacing w:line="440" w:lineRule="exact"/>
        <w:ind w:firstLine="540" w:firstLineChars="225"/>
        <w:textAlignment w:val="baseline"/>
        <w:rPr>
          <w:rFonts w:hAnsi="宋体"/>
          <w:sz w:val="24"/>
        </w:rPr>
      </w:pPr>
    </w:p>
    <w:p w14:paraId="5BDA56DF">
      <w:pPr>
        <w:pStyle w:val="34"/>
        <w:spacing w:line="440" w:lineRule="exact"/>
        <w:jc w:val="left"/>
        <w:textAlignment w:val="baseline"/>
        <w:rPr>
          <w:rFonts w:hAnsi="宋体"/>
          <w:b/>
          <w:sz w:val="18"/>
          <w:szCs w:val="18"/>
        </w:rPr>
      </w:pPr>
    </w:p>
    <w:p w14:paraId="70F6E011">
      <w:pPr>
        <w:pStyle w:val="34"/>
        <w:spacing w:line="440" w:lineRule="exact"/>
        <w:jc w:val="left"/>
        <w:textAlignment w:val="baseline"/>
        <w:rPr>
          <w:rFonts w:hAnsi="宋体" w:cs="Times New Roman"/>
          <w:sz w:val="24"/>
          <w:szCs w:val="24"/>
        </w:rPr>
      </w:pPr>
      <w:r>
        <w:rPr>
          <w:rFonts w:hAnsi="宋体" w:cs="Times New Roman"/>
          <w:sz w:val="24"/>
          <w:szCs w:val="24"/>
        </w:rPr>
        <w:t xml:space="preserve">附件3：    </w:t>
      </w:r>
    </w:p>
    <w:p w14:paraId="16AE3028">
      <w:pPr>
        <w:jc w:val="center"/>
        <w:textAlignment w:val="baseline"/>
        <w:rPr>
          <w:rFonts w:hAnsi="宋体"/>
          <w:sz w:val="24"/>
          <w:szCs w:val="24"/>
        </w:rPr>
      </w:pPr>
      <w:r>
        <w:rPr>
          <w:rFonts w:hAnsi="宋体"/>
          <w:sz w:val="24"/>
          <w:szCs w:val="24"/>
        </w:rPr>
        <w:t>工程质量保修书</w:t>
      </w:r>
    </w:p>
    <w:p w14:paraId="4B841D58">
      <w:pPr>
        <w:ind w:firstLine="480" w:firstLineChars="200"/>
        <w:textAlignment w:val="baseline"/>
        <w:rPr>
          <w:rFonts w:hAnsi="宋体"/>
          <w:sz w:val="24"/>
          <w:szCs w:val="24"/>
        </w:rPr>
      </w:pPr>
    </w:p>
    <w:p w14:paraId="54052D26">
      <w:pPr>
        <w:snapToGrid w:val="0"/>
        <w:spacing w:line="360" w:lineRule="auto"/>
        <w:ind w:firstLine="411" w:firstLineChars="196"/>
        <w:textAlignment w:val="baseline"/>
        <w:rPr>
          <w:rFonts w:hAnsi="宋体"/>
          <w:sz w:val="21"/>
          <w:szCs w:val="21"/>
          <w:u w:val="single"/>
        </w:rPr>
      </w:pPr>
      <w:r>
        <w:rPr>
          <w:rFonts w:hAnsi="宋体"/>
          <w:sz w:val="21"/>
          <w:szCs w:val="21"/>
        </w:rPr>
        <w:t>发包人（全称）</w:t>
      </w:r>
      <w:r>
        <w:rPr>
          <w:rFonts w:hint="eastAsia" w:hAnsi="宋体"/>
          <w:sz w:val="21"/>
          <w:szCs w:val="21"/>
        </w:rPr>
        <w:t>:</w:t>
      </w:r>
      <w:r>
        <w:rPr>
          <w:rFonts w:hint="eastAsia" w:hAnsi="宋体"/>
          <w:sz w:val="21"/>
          <w:szCs w:val="21"/>
          <w:u w:val="single" w:color="000000"/>
        </w:rPr>
        <w:t xml:space="preserve">  </w:t>
      </w:r>
      <w:r>
        <w:rPr>
          <w:rFonts w:hint="eastAsia" w:hAnsi="宋体" w:cs="Courier New"/>
          <w:sz w:val="21"/>
          <w:szCs w:val="21"/>
          <w:u w:val="single" w:color="000000"/>
        </w:rPr>
        <w:t xml:space="preserve"> </w:t>
      </w:r>
      <w:r>
        <w:rPr>
          <w:rFonts w:hAnsi="宋体" w:cs="Courier New"/>
          <w:sz w:val="21"/>
          <w:szCs w:val="21"/>
          <w:u w:val="single" w:color="000000"/>
        </w:rPr>
        <w:t xml:space="preserve">    </w:t>
      </w:r>
      <w:r>
        <w:rPr>
          <w:rFonts w:hint="eastAsia" w:hAnsi="宋体"/>
          <w:sz w:val="21"/>
          <w:szCs w:val="21"/>
          <w:u w:val="single" w:color="000000"/>
        </w:rPr>
        <w:t xml:space="preserve">       </w:t>
      </w:r>
    </w:p>
    <w:p w14:paraId="0D7C3C8E">
      <w:pPr>
        <w:widowControl/>
        <w:ind w:firstLine="420" w:firstLineChars="200"/>
        <w:jc w:val="left"/>
        <w:rPr>
          <w:rFonts w:hAnsi="宋体"/>
          <w:sz w:val="24"/>
          <w:szCs w:val="24"/>
        </w:rPr>
      </w:pPr>
      <w:r>
        <w:rPr>
          <w:rFonts w:hAnsi="宋体"/>
          <w:sz w:val="21"/>
          <w:szCs w:val="21"/>
        </w:rPr>
        <w:t>承包人（全称）：</w:t>
      </w:r>
      <w:r>
        <w:rPr>
          <w:rFonts w:hint="eastAsia" w:hAnsi="宋体"/>
          <w:sz w:val="21"/>
          <w:szCs w:val="21"/>
          <w:u w:val="single" w:color="000000"/>
        </w:rPr>
        <w:t xml:space="preserve"> </w:t>
      </w:r>
      <w:r>
        <w:rPr>
          <w:rFonts w:hint="eastAsia" w:hAnsi="宋体" w:cs="Courier New"/>
          <w:sz w:val="21"/>
          <w:szCs w:val="21"/>
          <w:u w:val="single" w:color="000000"/>
        </w:rPr>
        <w:t xml:space="preserve"> </w:t>
      </w:r>
      <w:r>
        <w:rPr>
          <w:rFonts w:hAnsi="宋体" w:cs="Courier New"/>
          <w:sz w:val="21"/>
          <w:szCs w:val="21"/>
          <w:u w:val="single" w:color="000000"/>
        </w:rPr>
        <w:t xml:space="preserve">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p>
    <w:p w14:paraId="09959E59">
      <w:pPr>
        <w:textAlignment w:val="baseline"/>
        <w:rPr>
          <w:rFonts w:hAnsi="宋体"/>
          <w:sz w:val="24"/>
          <w:szCs w:val="24"/>
        </w:rPr>
      </w:pPr>
      <w:r>
        <w:rPr>
          <w:rFonts w:hAnsi="宋体"/>
          <w:sz w:val="24"/>
          <w:szCs w:val="24"/>
        </w:rPr>
        <w:t>　　</w:t>
      </w:r>
    </w:p>
    <w:p w14:paraId="5580D559">
      <w:pPr>
        <w:textAlignment w:val="baseline"/>
        <w:rPr>
          <w:rFonts w:hAnsi="宋体"/>
          <w:sz w:val="24"/>
          <w:szCs w:val="24"/>
        </w:rPr>
      </w:pPr>
      <w:r>
        <w:rPr>
          <w:rFonts w:hAnsi="宋体"/>
          <w:sz w:val="24"/>
          <w:szCs w:val="24"/>
        </w:rPr>
        <w:t>发包人和承包人根据《中华人民共和国建筑法》和《建设工程质量管理条例》，经协商一致就</w:t>
      </w:r>
      <w:r>
        <w:rPr>
          <w:rFonts w:hint="eastAsia" w:hAnsi="宋体"/>
          <w:sz w:val="24"/>
          <w:szCs w:val="24"/>
          <w:u w:val="single" w:color="000000"/>
        </w:rPr>
        <w:t xml:space="preserve">  </w:t>
      </w:r>
      <w:r>
        <w:rPr>
          <w:rFonts w:hint="eastAsia" w:hAnsi="宋体" w:cs="Courier New"/>
          <w:sz w:val="21"/>
          <w:szCs w:val="21"/>
          <w:u w:val="single" w:color="000000"/>
        </w:rPr>
        <w:t xml:space="preserve"> </w:t>
      </w:r>
      <w:r>
        <w:rPr>
          <w:rFonts w:hAnsi="宋体" w:cs="Courier New"/>
          <w:sz w:val="21"/>
          <w:szCs w:val="21"/>
          <w:u w:val="single" w:color="000000"/>
        </w:rPr>
        <w:t xml:space="preserve">                        </w:t>
      </w:r>
      <w:r>
        <w:rPr>
          <w:rFonts w:hint="eastAsia" w:hAnsi="宋体"/>
          <w:sz w:val="24"/>
          <w:szCs w:val="24"/>
          <w:u w:val="single" w:color="000000"/>
        </w:rPr>
        <w:t xml:space="preserve"> </w:t>
      </w:r>
      <w:r>
        <w:rPr>
          <w:rFonts w:hAnsi="宋体"/>
          <w:sz w:val="24"/>
          <w:szCs w:val="24"/>
        </w:rPr>
        <w:t>（工程全称）签订工程质量保修书。</w:t>
      </w:r>
    </w:p>
    <w:p w14:paraId="71952FE1">
      <w:pPr>
        <w:textAlignment w:val="baseline"/>
        <w:rPr>
          <w:rFonts w:hAnsi="宋体"/>
          <w:sz w:val="24"/>
          <w:szCs w:val="24"/>
        </w:rPr>
      </w:pPr>
      <w:r>
        <w:rPr>
          <w:rFonts w:hAnsi="宋体"/>
          <w:sz w:val="24"/>
          <w:szCs w:val="24"/>
        </w:rPr>
        <w:t>　　一、工程质量保修范围和内容</w:t>
      </w:r>
    </w:p>
    <w:p w14:paraId="242D8479">
      <w:pPr>
        <w:textAlignment w:val="baseline"/>
        <w:rPr>
          <w:rFonts w:hAnsi="宋体"/>
          <w:sz w:val="24"/>
          <w:szCs w:val="24"/>
        </w:rPr>
      </w:pPr>
      <w:r>
        <w:rPr>
          <w:rFonts w:hAnsi="宋体"/>
          <w:sz w:val="24"/>
          <w:szCs w:val="24"/>
        </w:rPr>
        <w:t>　　承包人在质量保修期内，按照有关法律规定和合同约定，承担工程质量保修责任。</w:t>
      </w:r>
    </w:p>
    <w:p w14:paraId="64F78F1D">
      <w:pPr>
        <w:ind w:firstLine="420"/>
        <w:textAlignment w:val="baseline"/>
        <w:rPr>
          <w:rFonts w:hAnsi="宋体"/>
          <w:sz w:val="24"/>
          <w:szCs w:val="24"/>
        </w:rPr>
      </w:pPr>
      <w:r>
        <w:rPr>
          <w:rFonts w:hAnsi="宋体"/>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883D0C3">
      <w:pPr>
        <w:ind w:firstLine="420"/>
        <w:textAlignment w:val="baseline"/>
        <w:rPr>
          <w:rFonts w:hAnsi="宋体"/>
          <w:sz w:val="24"/>
          <w:szCs w:val="24"/>
        </w:rPr>
      </w:pPr>
      <w:r>
        <w:rPr>
          <w:rFonts w:hint="eastAsia" w:hAnsi="宋体"/>
          <w:sz w:val="24"/>
          <w:szCs w:val="24"/>
        </w:rPr>
        <w:t>保修承包施工范围内所有完工工程</w:t>
      </w:r>
      <w:r>
        <w:rPr>
          <w:rFonts w:hAnsi="宋体"/>
          <w:sz w:val="24"/>
          <w:szCs w:val="24"/>
        </w:rPr>
        <w:t>。</w:t>
      </w:r>
    </w:p>
    <w:p w14:paraId="21D349A2">
      <w:pPr>
        <w:textAlignment w:val="baseline"/>
        <w:rPr>
          <w:rFonts w:hAnsi="宋体"/>
          <w:sz w:val="24"/>
          <w:szCs w:val="24"/>
        </w:rPr>
      </w:pPr>
      <w:r>
        <w:rPr>
          <w:rFonts w:hAnsi="宋体"/>
          <w:sz w:val="24"/>
          <w:szCs w:val="24"/>
        </w:rPr>
        <w:t>　　二、质量保修期</w:t>
      </w:r>
    </w:p>
    <w:p w14:paraId="23883BAA">
      <w:pPr>
        <w:ind w:firstLine="480" w:firstLineChars="200"/>
        <w:textAlignment w:val="baseline"/>
        <w:rPr>
          <w:rFonts w:hAnsi="宋体"/>
          <w:sz w:val="24"/>
          <w:szCs w:val="24"/>
        </w:rPr>
      </w:pPr>
      <w:r>
        <w:rPr>
          <w:rFonts w:hAnsi="宋体"/>
          <w:sz w:val="24"/>
          <w:szCs w:val="24"/>
        </w:rPr>
        <w:t>根据《建设工程质量管理条例》及有关规定，工程的质量保修期如下：</w:t>
      </w:r>
    </w:p>
    <w:p w14:paraId="6A6AF72B">
      <w:pPr>
        <w:ind w:firstLine="480" w:firstLineChars="200"/>
        <w:textAlignment w:val="baseline"/>
        <w:rPr>
          <w:rFonts w:hAnsi="宋体"/>
          <w:sz w:val="24"/>
          <w:szCs w:val="24"/>
          <w:highlight w:val="none"/>
        </w:rPr>
      </w:pPr>
      <w:r>
        <w:rPr>
          <w:rFonts w:hint="eastAsia" w:hAnsi="宋体"/>
          <w:sz w:val="24"/>
          <w:szCs w:val="24"/>
        </w:rPr>
        <w:t>1．地基基础工程和主体结构工程为设计文件规定的工程合理</w:t>
      </w:r>
      <w:r>
        <w:rPr>
          <w:rFonts w:hint="eastAsia" w:hAnsi="宋体"/>
          <w:sz w:val="24"/>
          <w:szCs w:val="24"/>
          <w:highlight w:val="none"/>
        </w:rPr>
        <w:t>使用年限；</w:t>
      </w:r>
    </w:p>
    <w:p w14:paraId="0EFFC882">
      <w:pPr>
        <w:ind w:firstLine="480" w:firstLineChars="200"/>
        <w:textAlignment w:val="baseline"/>
        <w:rPr>
          <w:rFonts w:hAnsi="宋体"/>
          <w:sz w:val="24"/>
          <w:szCs w:val="24"/>
          <w:highlight w:val="none"/>
        </w:rPr>
      </w:pPr>
      <w:r>
        <w:rPr>
          <w:rFonts w:hint="eastAsia" w:hAnsi="宋体"/>
          <w:sz w:val="24"/>
          <w:szCs w:val="24"/>
          <w:highlight w:val="none"/>
        </w:rPr>
        <w:t>2．</w:t>
      </w:r>
      <w:r>
        <w:rPr>
          <w:rFonts w:hAnsi="宋体"/>
          <w:sz w:val="24"/>
          <w:szCs w:val="24"/>
          <w:highlight w:val="none"/>
        </w:rPr>
        <w:t>屋面防水工程、有防水要求的卫生间、房间和外墙面的防渗</w:t>
      </w:r>
      <w:r>
        <w:rPr>
          <w:rFonts w:hint="eastAsia" w:hAnsi="宋体"/>
          <w:sz w:val="24"/>
          <w:szCs w:val="24"/>
          <w:highlight w:val="none"/>
        </w:rPr>
        <w:t xml:space="preserve">为  </w:t>
      </w:r>
      <w:r>
        <w:rPr>
          <w:rFonts w:hint="eastAsia" w:hAnsi="宋体"/>
          <w:sz w:val="24"/>
          <w:szCs w:val="24"/>
          <w:highlight w:val="none"/>
          <w:lang w:val="en-US" w:eastAsia="zh-CN"/>
        </w:rPr>
        <w:t>8</w:t>
      </w:r>
      <w:r>
        <w:rPr>
          <w:rFonts w:hint="eastAsia" w:hAnsi="宋体"/>
          <w:sz w:val="24"/>
          <w:szCs w:val="24"/>
          <w:highlight w:val="none"/>
        </w:rPr>
        <w:t xml:space="preserve">  </w:t>
      </w:r>
      <w:r>
        <w:rPr>
          <w:rFonts w:hAnsi="宋体"/>
          <w:sz w:val="24"/>
          <w:szCs w:val="24"/>
          <w:highlight w:val="none"/>
        </w:rPr>
        <w:t>年；</w:t>
      </w:r>
    </w:p>
    <w:p w14:paraId="653F9012">
      <w:pPr>
        <w:ind w:firstLine="480" w:firstLineChars="200"/>
        <w:textAlignment w:val="baseline"/>
        <w:rPr>
          <w:rFonts w:hAnsi="宋体"/>
          <w:sz w:val="24"/>
          <w:szCs w:val="24"/>
        </w:rPr>
      </w:pPr>
      <w:r>
        <w:rPr>
          <w:rFonts w:hint="eastAsia" w:hAnsi="宋体"/>
          <w:sz w:val="24"/>
          <w:szCs w:val="24"/>
        </w:rPr>
        <w:t>3．</w:t>
      </w:r>
      <w:r>
        <w:rPr>
          <w:rFonts w:hAnsi="宋体"/>
          <w:sz w:val="24"/>
          <w:szCs w:val="24"/>
        </w:rPr>
        <w:t>装修工程为   2 年；</w:t>
      </w:r>
    </w:p>
    <w:p w14:paraId="4F38F978">
      <w:pPr>
        <w:ind w:firstLine="480" w:firstLineChars="200"/>
        <w:textAlignment w:val="baseline"/>
        <w:rPr>
          <w:rFonts w:hAnsi="宋体"/>
          <w:sz w:val="24"/>
          <w:szCs w:val="24"/>
        </w:rPr>
      </w:pPr>
      <w:r>
        <w:rPr>
          <w:rFonts w:hint="eastAsia" w:hAnsi="宋体"/>
          <w:sz w:val="24"/>
          <w:szCs w:val="24"/>
        </w:rPr>
        <w:t>4．</w:t>
      </w:r>
      <w:r>
        <w:rPr>
          <w:rFonts w:hAnsi="宋体"/>
          <w:sz w:val="24"/>
          <w:szCs w:val="24"/>
        </w:rPr>
        <w:t>电气管线、给排水管道、设备安装工程为  2  年；</w:t>
      </w:r>
    </w:p>
    <w:p w14:paraId="04B64207">
      <w:pPr>
        <w:ind w:firstLine="480" w:firstLineChars="200"/>
        <w:textAlignment w:val="baseline"/>
        <w:rPr>
          <w:rFonts w:hAnsi="宋体"/>
          <w:sz w:val="24"/>
          <w:szCs w:val="24"/>
        </w:rPr>
      </w:pPr>
      <w:r>
        <w:rPr>
          <w:rFonts w:hint="eastAsia" w:hAnsi="宋体"/>
          <w:sz w:val="24"/>
          <w:szCs w:val="24"/>
        </w:rPr>
        <w:t>5．</w:t>
      </w:r>
      <w:r>
        <w:rPr>
          <w:rFonts w:hAnsi="宋体"/>
          <w:sz w:val="24"/>
          <w:szCs w:val="24"/>
        </w:rPr>
        <w:t>供热与供冷系统为  2  个采暖期、供冷期；</w:t>
      </w:r>
    </w:p>
    <w:p w14:paraId="5A81BC25">
      <w:pPr>
        <w:ind w:firstLine="480" w:firstLineChars="200"/>
        <w:rPr>
          <w:rFonts w:hint="eastAsia" w:hAnsi="宋体"/>
          <w:sz w:val="24"/>
          <w:szCs w:val="24"/>
        </w:rPr>
      </w:pPr>
      <w:r>
        <w:rPr>
          <w:rFonts w:hint="eastAsia" w:hAnsi="宋体"/>
          <w:sz w:val="24"/>
          <w:szCs w:val="24"/>
        </w:rPr>
        <w:t>6．</w:t>
      </w:r>
      <w:r>
        <w:rPr>
          <w:rFonts w:hAnsi="宋体"/>
          <w:sz w:val="24"/>
          <w:szCs w:val="24"/>
        </w:rPr>
        <w:t>住宅小区内的给排水设施、道路等配套工程为  2  年；</w:t>
      </w:r>
    </w:p>
    <w:p w14:paraId="5422CFF1">
      <w:pPr>
        <w:pStyle w:val="6"/>
        <w:rPr>
          <w:rFonts w:hint="eastAsia"/>
          <w:szCs w:val="24"/>
        </w:rPr>
      </w:pPr>
      <w:r>
        <w:rPr>
          <w:rFonts w:hint="eastAsia"/>
          <w:szCs w:val="24"/>
        </w:rPr>
        <w:t>7．</w:t>
      </w:r>
      <w:r>
        <w:rPr>
          <w:szCs w:val="24"/>
        </w:rPr>
        <w:t>其他项目保修期限约定如下：</w:t>
      </w:r>
      <w:r>
        <w:rPr>
          <w:rFonts w:hint="eastAsia"/>
          <w:szCs w:val="24"/>
        </w:rPr>
        <w:t>保修期为2年。</w:t>
      </w:r>
    </w:p>
    <w:p w14:paraId="0F49DB24">
      <w:pPr>
        <w:pStyle w:val="6"/>
      </w:pPr>
    </w:p>
    <w:p w14:paraId="5B18D6E1">
      <w:pPr>
        <w:textAlignment w:val="baseline"/>
        <w:rPr>
          <w:rFonts w:hAnsi="宋体"/>
          <w:sz w:val="24"/>
          <w:szCs w:val="24"/>
        </w:rPr>
      </w:pPr>
      <w:r>
        <w:rPr>
          <w:rFonts w:hAnsi="宋体"/>
          <w:sz w:val="24"/>
          <w:szCs w:val="24"/>
        </w:rPr>
        <w:t>　　质量保修期自工程竣工验收合格之日起计算。</w:t>
      </w:r>
    </w:p>
    <w:p w14:paraId="04AD5246">
      <w:pPr>
        <w:ind w:firstLine="480" w:firstLineChars="200"/>
        <w:textAlignment w:val="baseline"/>
        <w:rPr>
          <w:rFonts w:hAnsi="宋体"/>
          <w:sz w:val="24"/>
          <w:szCs w:val="24"/>
        </w:rPr>
      </w:pPr>
      <w:r>
        <w:rPr>
          <w:rFonts w:hAnsi="宋体"/>
          <w:sz w:val="24"/>
          <w:szCs w:val="24"/>
        </w:rPr>
        <w:t>三、缺陷责任期</w:t>
      </w:r>
    </w:p>
    <w:p w14:paraId="31062432">
      <w:pPr>
        <w:ind w:firstLine="480" w:firstLineChars="200"/>
        <w:textAlignment w:val="baseline"/>
        <w:rPr>
          <w:rFonts w:hAnsi="宋体"/>
          <w:sz w:val="24"/>
          <w:szCs w:val="24"/>
        </w:rPr>
      </w:pPr>
      <w:r>
        <w:rPr>
          <w:rFonts w:hAnsi="宋体"/>
          <w:sz w:val="24"/>
          <w:szCs w:val="24"/>
        </w:rPr>
        <w:t>工程缺陷责任期为</w:t>
      </w:r>
      <w:r>
        <w:rPr>
          <w:rFonts w:hint="eastAsia" w:hAnsi="宋体"/>
          <w:sz w:val="24"/>
          <w:szCs w:val="24"/>
          <w:u w:val="single"/>
        </w:rPr>
        <w:t>24</w:t>
      </w:r>
      <w:r>
        <w:rPr>
          <w:rFonts w:hAnsi="宋体"/>
          <w:sz w:val="24"/>
          <w:szCs w:val="24"/>
          <w:u w:val="single"/>
        </w:rPr>
        <w:t>个月</w:t>
      </w:r>
      <w:r>
        <w:rPr>
          <w:rFonts w:hAnsi="宋体"/>
          <w:sz w:val="24"/>
          <w:szCs w:val="24"/>
        </w:rPr>
        <w:t>，缺陷责任期自</w:t>
      </w:r>
      <w:r>
        <w:rPr>
          <w:rFonts w:hint="eastAsia" w:hAnsi="宋体"/>
          <w:sz w:val="24"/>
          <w:szCs w:val="24"/>
        </w:rPr>
        <w:t>工程竣工验收合格之日</w:t>
      </w:r>
      <w:r>
        <w:rPr>
          <w:rFonts w:hAnsi="宋体"/>
          <w:sz w:val="24"/>
          <w:szCs w:val="24"/>
        </w:rPr>
        <w:t>起计算。单位工程先于全部工程进行验收，单位工程缺陷责任期自单位工程</w:t>
      </w:r>
      <w:r>
        <w:rPr>
          <w:rFonts w:hint="eastAsia" w:hAnsi="宋体"/>
          <w:sz w:val="24"/>
          <w:szCs w:val="24"/>
        </w:rPr>
        <w:t>验收合格之日期</w:t>
      </w:r>
      <w:r>
        <w:rPr>
          <w:rFonts w:hAnsi="宋体"/>
          <w:sz w:val="24"/>
          <w:szCs w:val="24"/>
        </w:rPr>
        <w:t>起算。</w:t>
      </w:r>
    </w:p>
    <w:p w14:paraId="000385DD">
      <w:pPr>
        <w:ind w:firstLine="480" w:firstLineChars="200"/>
        <w:textAlignment w:val="baseline"/>
        <w:rPr>
          <w:rFonts w:hAnsi="宋体"/>
          <w:sz w:val="24"/>
          <w:szCs w:val="24"/>
        </w:rPr>
      </w:pPr>
      <w:r>
        <w:rPr>
          <w:rFonts w:hAnsi="宋体"/>
          <w:sz w:val="24"/>
          <w:szCs w:val="24"/>
        </w:rPr>
        <w:t>缺陷责任期终止后，发包人应</w:t>
      </w:r>
      <w:r>
        <w:rPr>
          <w:rFonts w:hint="eastAsia" w:hAnsi="宋体"/>
          <w:sz w:val="24"/>
          <w:szCs w:val="24"/>
        </w:rPr>
        <w:t>无息</w:t>
      </w:r>
      <w:r>
        <w:rPr>
          <w:rFonts w:hAnsi="宋体"/>
          <w:sz w:val="24"/>
          <w:szCs w:val="24"/>
        </w:rPr>
        <w:t>退还剩余的质量保证金。</w:t>
      </w:r>
    </w:p>
    <w:p w14:paraId="40B2954B">
      <w:pPr>
        <w:textAlignment w:val="baseline"/>
        <w:rPr>
          <w:rFonts w:hAnsi="宋体"/>
          <w:sz w:val="24"/>
          <w:szCs w:val="24"/>
        </w:rPr>
      </w:pPr>
      <w:r>
        <w:rPr>
          <w:rFonts w:hAnsi="宋体"/>
          <w:sz w:val="24"/>
          <w:szCs w:val="24"/>
        </w:rPr>
        <w:t xml:space="preserve">    四、质量保修责任</w:t>
      </w:r>
    </w:p>
    <w:p w14:paraId="68FC5A97">
      <w:pPr>
        <w:ind w:firstLine="480" w:firstLineChars="200"/>
        <w:textAlignment w:val="baseline"/>
        <w:rPr>
          <w:rFonts w:hAnsi="宋体"/>
          <w:sz w:val="24"/>
          <w:szCs w:val="24"/>
        </w:rPr>
      </w:pPr>
      <w:r>
        <w:rPr>
          <w:rFonts w:hint="eastAsia" w:hAnsi="宋体"/>
          <w:sz w:val="24"/>
          <w:szCs w:val="24"/>
        </w:rPr>
        <w:t>1．</w:t>
      </w:r>
      <w:r>
        <w:rPr>
          <w:rFonts w:hAnsi="宋体"/>
          <w:sz w:val="24"/>
          <w:szCs w:val="24"/>
        </w:rPr>
        <w:t>属于保修范围、内容的项目，承包人应当在接到保修通知之日起</w:t>
      </w:r>
      <w:r>
        <w:rPr>
          <w:rFonts w:hint="eastAsia" w:hAnsi="宋体"/>
          <w:sz w:val="24"/>
          <w:szCs w:val="24"/>
        </w:rPr>
        <w:t>24小时</w:t>
      </w:r>
      <w:r>
        <w:rPr>
          <w:rFonts w:hAnsi="宋体"/>
          <w:sz w:val="24"/>
          <w:szCs w:val="24"/>
        </w:rPr>
        <w:t>内派人修</w:t>
      </w:r>
      <w:r>
        <w:rPr>
          <w:rFonts w:hint="eastAsia" w:hAnsi="宋体"/>
          <w:sz w:val="24"/>
          <w:szCs w:val="24"/>
        </w:rPr>
        <w:t>理</w:t>
      </w:r>
      <w:r>
        <w:rPr>
          <w:rFonts w:hAnsi="宋体"/>
          <w:sz w:val="24"/>
          <w:szCs w:val="24"/>
        </w:rPr>
        <w:t>，7天内完成。承包人不在约定期限内认真及时抢修的，</w:t>
      </w:r>
      <w:r>
        <w:rPr>
          <w:rFonts w:hint="eastAsia" w:hAnsi="宋体"/>
          <w:sz w:val="24"/>
          <w:szCs w:val="24"/>
        </w:rPr>
        <w:t>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r>
        <w:rPr>
          <w:rFonts w:hAnsi="宋体"/>
          <w:sz w:val="24"/>
          <w:szCs w:val="24"/>
        </w:rPr>
        <w:t>。</w:t>
      </w:r>
    </w:p>
    <w:p w14:paraId="0BCBAEC7">
      <w:pPr>
        <w:ind w:firstLine="480" w:firstLineChars="200"/>
        <w:textAlignment w:val="baseline"/>
        <w:rPr>
          <w:rFonts w:hAnsi="宋体"/>
          <w:sz w:val="24"/>
          <w:szCs w:val="24"/>
        </w:rPr>
      </w:pPr>
      <w:r>
        <w:rPr>
          <w:rFonts w:hint="eastAsia" w:hAnsi="宋体"/>
          <w:sz w:val="24"/>
          <w:szCs w:val="24"/>
        </w:rPr>
        <w:t>2．</w:t>
      </w:r>
      <w:r>
        <w:rPr>
          <w:rFonts w:hAnsi="宋体"/>
          <w:sz w:val="24"/>
          <w:szCs w:val="24"/>
        </w:rPr>
        <w:t>发生须紧急抢修事故，承包人接到事故通知后，应立即到达事故现场抢修，当超过2小时未到达事故现场，发包人可以委托他人修理，抢修费用由承包人承担</w:t>
      </w:r>
      <w:r>
        <w:rPr>
          <w:rFonts w:hint="eastAsia" w:hAnsi="宋体"/>
          <w:sz w:val="24"/>
          <w:szCs w:val="24"/>
        </w:rPr>
        <w:t>。</w:t>
      </w:r>
    </w:p>
    <w:p w14:paraId="36C2F89E">
      <w:pPr>
        <w:ind w:firstLine="480" w:firstLineChars="200"/>
        <w:textAlignment w:val="baseline"/>
        <w:rPr>
          <w:rFonts w:hAnsi="宋体"/>
          <w:sz w:val="24"/>
          <w:szCs w:val="24"/>
        </w:rPr>
      </w:pPr>
      <w:r>
        <w:rPr>
          <w:rFonts w:hint="eastAsia" w:hAnsi="宋体"/>
          <w:sz w:val="24"/>
          <w:szCs w:val="24"/>
        </w:rPr>
        <w:t>3．</w:t>
      </w:r>
      <w:r>
        <w:rPr>
          <w:rFonts w:hAnsi="宋体"/>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CB50D9C">
      <w:pPr>
        <w:ind w:firstLine="480" w:firstLineChars="200"/>
        <w:textAlignment w:val="baseline"/>
        <w:rPr>
          <w:rFonts w:hAnsi="宋体"/>
          <w:sz w:val="24"/>
          <w:szCs w:val="24"/>
        </w:rPr>
      </w:pPr>
      <w:r>
        <w:rPr>
          <w:rFonts w:hint="eastAsia" w:hAnsi="宋体"/>
          <w:sz w:val="24"/>
          <w:szCs w:val="24"/>
        </w:rPr>
        <w:t>4．</w:t>
      </w:r>
      <w:r>
        <w:rPr>
          <w:rFonts w:hAnsi="宋体"/>
          <w:sz w:val="24"/>
          <w:szCs w:val="24"/>
        </w:rPr>
        <w:t>质量保修完成后，由发包人组织验收。</w:t>
      </w:r>
    </w:p>
    <w:p w14:paraId="0AFCF759">
      <w:pPr>
        <w:textAlignment w:val="baseline"/>
        <w:rPr>
          <w:rFonts w:hAnsi="宋体"/>
          <w:sz w:val="24"/>
          <w:szCs w:val="24"/>
        </w:rPr>
      </w:pPr>
      <w:r>
        <w:rPr>
          <w:rFonts w:hAnsi="宋体"/>
          <w:sz w:val="24"/>
          <w:szCs w:val="24"/>
        </w:rPr>
        <w:t>　　五、保修费用</w:t>
      </w:r>
    </w:p>
    <w:p w14:paraId="080C1322">
      <w:pPr>
        <w:textAlignment w:val="baseline"/>
        <w:rPr>
          <w:rFonts w:hint="eastAsia" w:hAnsi="宋体"/>
          <w:sz w:val="24"/>
          <w:szCs w:val="24"/>
          <w:u w:val="single"/>
        </w:rPr>
      </w:pPr>
      <w:r>
        <w:rPr>
          <w:rFonts w:hAnsi="宋体"/>
          <w:sz w:val="24"/>
          <w:szCs w:val="24"/>
        </w:rPr>
        <w:t>　　</w:t>
      </w:r>
      <w:r>
        <w:rPr>
          <w:rFonts w:hint="eastAsia" w:hAnsi="宋体"/>
          <w:sz w:val="24"/>
          <w:szCs w:val="24"/>
          <w:u w:val="single"/>
        </w:rPr>
        <w:t>1、保修费用由造成质量缺陷的责任方承担。</w:t>
      </w:r>
    </w:p>
    <w:p w14:paraId="5F1467C9">
      <w:pPr>
        <w:ind w:firstLine="480" w:firstLineChars="200"/>
        <w:textAlignment w:val="baseline"/>
        <w:rPr>
          <w:rFonts w:hAnsi="宋体"/>
          <w:sz w:val="24"/>
          <w:szCs w:val="24"/>
          <w:u w:val="single"/>
        </w:rPr>
      </w:pPr>
      <w:r>
        <w:rPr>
          <w:rFonts w:hint="eastAsia" w:hAnsi="宋体"/>
          <w:sz w:val="24"/>
          <w:szCs w:val="24"/>
          <w:u w:val="single"/>
        </w:rPr>
        <w:t>2、承包人在缺陷责任期及保修期内，未能在合理期限对工程缺陷进行修复，或拒绝按发包人要求进行修复的违约责任：工程在保修期内出现质量问题需要维修，如承包人在接到发包人的维修通知后一周内未予响应， 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5F983BD9">
      <w:pPr>
        <w:widowControl/>
        <w:tabs>
          <w:tab w:val="left" w:pos="2880"/>
        </w:tabs>
        <w:ind w:firstLine="480" w:firstLineChars="200"/>
        <w:jc w:val="left"/>
        <w:textAlignment w:val="baseline"/>
        <w:rPr>
          <w:rFonts w:hAnsi="宋体"/>
          <w:sz w:val="24"/>
          <w:szCs w:val="24"/>
        </w:rPr>
      </w:pPr>
      <w:r>
        <w:rPr>
          <w:rFonts w:hAnsi="宋体"/>
          <w:sz w:val="24"/>
          <w:szCs w:val="24"/>
        </w:rPr>
        <w:t>六、双方约定的其他工程质量保修事项：</w:t>
      </w:r>
    </w:p>
    <w:p w14:paraId="0212D401">
      <w:pPr>
        <w:pStyle w:val="6"/>
        <w:rPr>
          <w:rFonts w:hint="eastAsia"/>
          <w:u w:val="single"/>
        </w:rPr>
      </w:pPr>
      <w:r>
        <w:rPr>
          <w:rFonts w:hint="eastAsia"/>
          <w:u w:val="single"/>
        </w:rPr>
        <w:t>1、质量保证金的缴纳及退还：</w:t>
      </w:r>
    </w:p>
    <w:p w14:paraId="6A8684D4">
      <w:pPr>
        <w:pStyle w:val="6"/>
        <w:rPr>
          <w:rFonts w:hint="eastAsia"/>
          <w:u w:val="single"/>
        </w:rPr>
      </w:pPr>
      <w:r>
        <w:rPr>
          <w:rFonts w:hint="eastAsia"/>
          <w:u w:val="single"/>
        </w:rPr>
        <w:t>（1）质量保证金缴纳：结算审定价的1.5%作为质量保证金。</w:t>
      </w:r>
    </w:p>
    <w:p w14:paraId="76D9EA5E">
      <w:pPr>
        <w:pStyle w:val="6"/>
        <w:rPr>
          <w:rFonts w:hint="eastAsia"/>
          <w:u w:val="single"/>
        </w:rPr>
      </w:pPr>
      <w:r>
        <w:rPr>
          <w:rFonts w:hint="eastAsia"/>
          <w:u w:val="single"/>
        </w:rPr>
        <w:t>（2）质量保证金的返还：在缺陷责任期满后三十天内一次性退还剩余质量保证金（不计息）。</w:t>
      </w:r>
    </w:p>
    <w:p w14:paraId="6216CA8A">
      <w:pPr>
        <w:pStyle w:val="6"/>
        <w:rPr>
          <w:rFonts w:hint="eastAsia"/>
          <w:u w:val="single"/>
        </w:rPr>
      </w:pPr>
      <w:r>
        <w:rPr>
          <w:rFonts w:hint="eastAsia"/>
          <w:u w:val="single"/>
        </w:rPr>
        <w:t>2、在保修期内出现下述情况：</w:t>
      </w:r>
    </w:p>
    <w:p w14:paraId="16106FCE">
      <w:pPr>
        <w:pStyle w:val="6"/>
        <w:rPr>
          <w:rFonts w:hint="eastAsia"/>
          <w:u w:val="single"/>
        </w:rPr>
      </w:pPr>
      <w:r>
        <w:rPr>
          <w:rFonts w:hint="eastAsia"/>
          <w:u w:val="single"/>
        </w:rPr>
        <w:t>（1）工程质量出现系统性缺陷，即同类缺陷出现3 次及以上；</w:t>
      </w:r>
    </w:p>
    <w:p w14:paraId="2591F36A">
      <w:pPr>
        <w:pStyle w:val="6"/>
        <w:rPr>
          <w:rFonts w:hint="eastAsia"/>
          <w:u w:val="single"/>
        </w:rPr>
      </w:pPr>
      <w:r>
        <w:rPr>
          <w:rFonts w:hint="eastAsia"/>
          <w:u w:val="single"/>
        </w:rPr>
        <w:t>（2）单个或多个缺陷项目价值达到承包工程决算总价的10%以上；</w:t>
      </w:r>
    </w:p>
    <w:p w14:paraId="358E7317">
      <w:pPr>
        <w:pStyle w:val="6"/>
        <w:rPr>
          <w:rFonts w:hint="eastAsia"/>
          <w:u w:val="single"/>
        </w:rPr>
      </w:pPr>
      <w:r>
        <w:rPr>
          <w:rFonts w:hint="eastAsia"/>
          <w:u w:val="single"/>
        </w:rPr>
        <w:t>（3）修复的项目在技术上需要时间验证其使用功能。</w:t>
      </w:r>
    </w:p>
    <w:p w14:paraId="231CC351">
      <w:pPr>
        <w:pStyle w:val="6"/>
        <w:rPr>
          <w:rFonts w:hint="eastAsia"/>
          <w:u w:val="single"/>
        </w:rPr>
      </w:pPr>
      <w:r>
        <w:rPr>
          <w:rFonts w:hint="eastAsia"/>
          <w:u w:val="single"/>
        </w:rPr>
        <w:t>则保修期应作适当延长。延长的期限以原保修期的50%为限，在保修延长期内，保证金暂不作退还。</w:t>
      </w:r>
    </w:p>
    <w:p w14:paraId="78648131">
      <w:pPr>
        <w:pStyle w:val="6"/>
        <w:rPr>
          <w:szCs w:val="24"/>
        </w:rPr>
      </w:pPr>
      <w:r>
        <w:rPr>
          <w:rFonts w:hint="eastAsia"/>
          <w:u w:val="single"/>
        </w:rPr>
        <w:t>3、因承包人原因致使工程在合理使用期限内造成人身和财产损害的，承包人应承担损害赔偿责任。</w:t>
      </w:r>
    </w:p>
    <w:p w14:paraId="2F3C4286">
      <w:pPr>
        <w:ind w:firstLine="456" w:firstLineChars="190"/>
        <w:textAlignment w:val="baseline"/>
        <w:rPr>
          <w:rFonts w:hAnsi="宋体"/>
          <w:sz w:val="24"/>
          <w:szCs w:val="24"/>
        </w:rPr>
      </w:pPr>
      <w:r>
        <w:rPr>
          <w:rFonts w:hAnsi="宋体"/>
          <w:sz w:val="24"/>
          <w:szCs w:val="24"/>
        </w:rPr>
        <w:t>工程质量保修书由发包人、承包人在工程竣工验收前共同签署，作为施工合同附件，其有效期限至保修期满。</w:t>
      </w:r>
    </w:p>
    <w:p w14:paraId="1651A260">
      <w:pPr>
        <w:ind w:firstLine="420"/>
        <w:textAlignment w:val="baseline"/>
        <w:rPr>
          <w:rFonts w:hAnsi="宋体"/>
          <w:sz w:val="24"/>
          <w:szCs w:val="24"/>
        </w:rPr>
      </w:pPr>
    </w:p>
    <w:p w14:paraId="370C828F">
      <w:pPr>
        <w:textAlignment w:val="baseline"/>
        <w:rPr>
          <w:rFonts w:hAnsi="宋体"/>
          <w:sz w:val="24"/>
          <w:szCs w:val="24"/>
        </w:rPr>
      </w:pPr>
    </w:p>
    <w:p w14:paraId="44F61BE6">
      <w:pPr>
        <w:textAlignment w:val="baseline"/>
        <w:rPr>
          <w:rFonts w:hAnsi="宋体"/>
          <w:sz w:val="24"/>
          <w:szCs w:val="24"/>
        </w:rPr>
      </w:pPr>
      <w:r>
        <w:rPr>
          <w:rFonts w:hAnsi="宋体"/>
          <w:sz w:val="24"/>
          <w:szCs w:val="24"/>
        </w:rPr>
        <w:t xml:space="preserve">发包人(公章)：         </w:t>
      </w:r>
      <w:r>
        <w:rPr>
          <w:rFonts w:hint="eastAsia" w:hAnsi="宋体"/>
          <w:sz w:val="24"/>
          <w:szCs w:val="24"/>
        </w:rPr>
        <w:t xml:space="preserve">        </w:t>
      </w:r>
      <w:r>
        <w:rPr>
          <w:rFonts w:hAnsi="宋体"/>
          <w:sz w:val="24"/>
          <w:szCs w:val="24"/>
        </w:rPr>
        <w:t>承包人(公章)：</w:t>
      </w:r>
      <w:r>
        <w:rPr>
          <w:rFonts w:hint="eastAsia" w:hAnsi="宋体"/>
          <w:sz w:val="24"/>
          <w:szCs w:val="24"/>
        </w:rPr>
        <w:t xml:space="preserve">          </w:t>
      </w:r>
      <w:r>
        <w:rPr>
          <w:rFonts w:hAnsi="宋体"/>
          <w:sz w:val="24"/>
          <w:szCs w:val="24"/>
        </w:rPr>
        <w:t xml:space="preserve"> </w:t>
      </w:r>
    </w:p>
    <w:p w14:paraId="090348C4">
      <w:pPr>
        <w:textAlignment w:val="baseline"/>
        <w:rPr>
          <w:rFonts w:hAnsi="宋体"/>
          <w:sz w:val="24"/>
          <w:szCs w:val="24"/>
        </w:rPr>
      </w:pPr>
      <w:r>
        <w:rPr>
          <w:rFonts w:hAnsi="宋体"/>
          <w:sz w:val="24"/>
          <w:szCs w:val="24"/>
        </w:rPr>
        <w:t>地  址：</w:t>
      </w:r>
      <w:r>
        <w:rPr>
          <w:rFonts w:hint="eastAsia" w:hAnsi="宋体"/>
          <w:sz w:val="24"/>
          <w:szCs w:val="24"/>
        </w:rPr>
        <w:t xml:space="preserve">                            </w:t>
      </w:r>
      <w:r>
        <w:rPr>
          <w:rFonts w:hAnsi="宋体"/>
          <w:sz w:val="24"/>
          <w:szCs w:val="24"/>
        </w:rPr>
        <w:t>地  址：</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 xml:space="preserve">    </w:t>
      </w:r>
    </w:p>
    <w:p w14:paraId="2406365F">
      <w:pPr>
        <w:textAlignment w:val="baseline"/>
        <w:rPr>
          <w:rFonts w:hAnsi="宋体"/>
          <w:sz w:val="24"/>
          <w:szCs w:val="24"/>
        </w:rPr>
      </w:pPr>
      <w:r>
        <w:rPr>
          <w:rFonts w:hAnsi="宋体"/>
          <w:sz w:val="24"/>
          <w:szCs w:val="24"/>
        </w:rPr>
        <w:t>法定代表人(签字)：</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法定代表人(签字)：</w:t>
      </w:r>
      <w:r>
        <w:rPr>
          <w:rFonts w:hint="eastAsia" w:hAnsi="宋体"/>
          <w:sz w:val="24"/>
          <w:szCs w:val="24"/>
        </w:rPr>
        <w:t xml:space="preserve">      </w:t>
      </w:r>
      <w:r>
        <w:rPr>
          <w:rFonts w:hAnsi="宋体"/>
          <w:sz w:val="24"/>
          <w:szCs w:val="24"/>
        </w:rPr>
        <w:t xml:space="preserve"> </w:t>
      </w:r>
    </w:p>
    <w:p w14:paraId="64E77B9C">
      <w:pPr>
        <w:textAlignment w:val="baseline"/>
        <w:rPr>
          <w:rFonts w:hAnsi="宋体"/>
          <w:sz w:val="24"/>
          <w:szCs w:val="24"/>
        </w:rPr>
      </w:pPr>
      <w:r>
        <w:rPr>
          <w:rFonts w:hAnsi="宋体"/>
          <w:sz w:val="24"/>
          <w:szCs w:val="24"/>
        </w:rPr>
        <w:t>委托代理人(签字)：</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 xml:space="preserve">委托代理人(签字)：  </w:t>
      </w:r>
      <w:r>
        <w:rPr>
          <w:rFonts w:hint="eastAsia" w:hAnsi="宋体"/>
          <w:sz w:val="24"/>
          <w:szCs w:val="24"/>
        </w:rPr>
        <w:t xml:space="preserve"> </w:t>
      </w:r>
      <w:r>
        <w:rPr>
          <w:rFonts w:hAnsi="宋体"/>
          <w:sz w:val="24"/>
          <w:szCs w:val="24"/>
        </w:rPr>
        <w:t xml:space="preserve">    </w:t>
      </w:r>
    </w:p>
    <w:p w14:paraId="4F8D6C3F">
      <w:pPr>
        <w:textAlignment w:val="baseline"/>
        <w:rPr>
          <w:rFonts w:hAnsi="宋体"/>
          <w:sz w:val="24"/>
          <w:szCs w:val="24"/>
        </w:rPr>
      </w:pPr>
      <w:r>
        <w:rPr>
          <w:rFonts w:hAnsi="宋体"/>
          <w:sz w:val="24"/>
          <w:szCs w:val="24"/>
        </w:rPr>
        <w:t xml:space="preserve">电  话：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电  话：</w:t>
      </w:r>
      <w:r>
        <w:rPr>
          <w:rFonts w:hint="eastAsia" w:hAnsi="宋体"/>
          <w:sz w:val="24"/>
          <w:szCs w:val="24"/>
        </w:rPr>
        <w:t xml:space="preserve">  </w:t>
      </w:r>
      <w:r>
        <w:rPr>
          <w:rFonts w:hAnsi="宋体"/>
          <w:sz w:val="24"/>
          <w:szCs w:val="24"/>
        </w:rPr>
        <w:t xml:space="preserve">   </w:t>
      </w:r>
    </w:p>
    <w:p w14:paraId="792555AA">
      <w:pPr>
        <w:textAlignment w:val="baseline"/>
        <w:rPr>
          <w:rFonts w:hAnsi="宋体"/>
          <w:sz w:val="24"/>
          <w:szCs w:val="24"/>
        </w:rPr>
      </w:pPr>
      <w:r>
        <w:rPr>
          <w:rFonts w:hAnsi="宋体"/>
          <w:sz w:val="24"/>
          <w:szCs w:val="24"/>
        </w:rPr>
        <w:t xml:space="preserve">传  真：    </w:t>
      </w:r>
      <w:r>
        <w:rPr>
          <w:rFonts w:hint="eastAsia" w:hAnsi="宋体"/>
          <w:sz w:val="24"/>
          <w:szCs w:val="24"/>
        </w:rPr>
        <w:t xml:space="preserve">         </w:t>
      </w:r>
      <w:r>
        <w:rPr>
          <w:rFonts w:hAnsi="宋体"/>
          <w:sz w:val="24"/>
          <w:szCs w:val="24"/>
        </w:rPr>
        <w:t>传  真：</w:t>
      </w:r>
      <w:r>
        <w:rPr>
          <w:rFonts w:hint="eastAsia" w:hAnsi="宋体"/>
          <w:sz w:val="24"/>
          <w:szCs w:val="24"/>
        </w:rPr>
        <w:t xml:space="preserve">  </w:t>
      </w:r>
      <w:r>
        <w:rPr>
          <w:rFonts w:hAnsi="宋体"/>
          <w:sz w:val="24"/>
          <w:szCs w:val="24"/>
        </w:rPr>
        <w:t xml:space="preserve">   </w:t>
      </w:r>
    </w:p>
    <w:p w14:paraId="5B20D0D1">
      <w:pPr>
        <w:textAlignment w:val="baseline"/>
        <w:rPr>
          <w:rFonts w:hAnsi="宋体"/>
          <w:sz w:val="24"/>
          <w:szCs w:val="24"/>
        </w:rPr>
      </w:pPr>
      <w:r>
        <w:rPr>
          <w:rFonts w:hAnsi="宋体"/>
          <w:sz w:val="24"/>
          <w:szCs w:val="24"/>
        </w:rPr>
        <w:t xml:space="preserve">开户银行：    </w:t>
      </w:r>
      <w:r>
        <w:rPr>
          <w:rFonts w:hint="eastAsia" w:hAnsi="宋体"/>
          <w:sz w:val="24"/>
          <w:szCs w:val="24"/>
        </w:rPr>
        <w:t xml:space="preserve">         </w:t>
      </w:r>
      <w:r>
        <w:rPr>
          <w:rFonts w:hAnsi="宋体"/>
          <w:sz w:val="24"/>
          <w:szCs w:val="24"/>
        </w:rPr>
        <w:t xml:space="preserve">开户银行：   </w:t>
      </w:r>
    </w:p>
    <w:p w14:paraId="653D642A">
      <w:pPr>
        <w:textAlignment w:val="baseline"/>
        <w:rPr>
          <w:rFonts w:hAnsi="宋体"/>
          <w:sz w:val="24"/>
          <w:szCs w:val="24"/>
        </w:rPr>
      </w:pPr>
      <w:r>
        <w:rPr>
          <w:rFonts w:hAnsi="宋体"/>
          <w:sz w:val="24"/>
          <w:szCs w:val="24"/>
        </w:rPr>
        <w:t xml:space="preserve">账  号：       </w:t>
      </w:r>
      <w:r>
        <w:rPr>
          <w:rFonts w:hint="eastAsia" w:hAnsi="宋体"/>
          <w:sz w:val="24"/>
          <w:szCs w:val="24"/>
        </w:rPr>
        <w:t xml:space="preserve">          </w:t>
      </w:r>
      <w:r>
        <w:rPr>
          <w:rFonts w:hAnsi="宋体"/>
          <w:sz w:val="24"/>
          <w:szCs w:val="24"/>
        </w:rPr>
        <w:t>账</w:t>
      </w:r>
      <w:r>
        <w:rPr>
          <w:rFonts w:hint="eastAsia" w:hAnsi="宋体"/>
          <w:sz w:val="24"/>
          <w:szCs w:val="24"/>
        </w:rPr>
        <w:t xml:space="preserve"> </w:t>
      </w:r>
      <w:r>
        <w:rPr>
          <w:rFonts w:hAnsi="宋体"/>
          <w:sz w:val="24"/>
          <w:szCs w:val="24"/>
        </w:rPr>
        <w:t xml:space="preserve"> 号：</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p>
    <w:p w14:paraId="07EE339C">
      <w:pPr>
        <w:textAlignment w:val="baseline"/>
        <w:rPr>
          <w:rFonts w:hAnsi="宋体"/>
          <w:sz w:val="24"/>
          <w:szCs w:val="24"/>
        </w:rPr>
      </w:pPr>
      <w:r>
        <w:rPr>
          <w:rFonts w:hAnsi="宋体"/>
          <w:sz w:val="24"/>
          <w:szCs w:val="24"/>
        </w:rPr>
        <w:t xml:space="preserve">邮政编码：      </w:t>
      </w:r>
      <w:r>
        <w:rPr>
          <w:rFonts w:hint="eastAsia" w:hAnsi="宋体"/>
          <w:sz w:val="24"/>
          <w:szCs w:val="24"/>
        </w:rPr>
        <w:t xml:space="preserve">         </w:t>
      </w:r>
      <w:r>
        <w:rPr>
          <w:rFonts w:hAnsi="宋体"/>
          <w:sz w:val="24"/>
          <w:szCs w:val="24"/>
        </w:rPr>
        <w:t xml:space="preserve">邮政编码：   </w:t>
      </w:r>
    </w:p>
    <w:p w14:paraId="5C3EC61A">
      <w:pPr>
        <w:textAlignment w:val="baseline"/>
        <w:rPr>
          <w:rFonts w:hAnsi="宋体"/>
          <w:sz w:val="24"/>
          <w:szCs w:val="24"/>
        </w:rPr>
      </w:pPr>
    </w:p>
    <w:p w14:paraId="46308461">
      <w:pPr>
        <w:jc w:val="center"/>
        <w:textAlignment w:val="baseline"/>
        <w:rPr>
          <w:rFonts w:hAnsi="宋体"/>
          <w:sz w:val="24"/>
          <w:szCs w:val="24"/>
        </w:rPr>
      </w:pPr>
      <w:r>
        <w:rPr>
          <w:rFonts w:hAnsi="宋体"/>
          <w:sz w:val="24"/>
          <w:szCs w:val="24"/>
        </w:rPr>
        <w:br w:type="textWrapping"/>
      </w:r>
    </w:p>
    <w:p w14:paraId="63381A56">
      <w:pPr>
        <w:jc w:val="center"/>
        <w:textAlignment w:val="baseline"/>
        <w:rPr>
          <w:rFonts w:hAnsi="宋体"/>
          <w:sz w:val="24"/>
          <w:szCs w:val="24"/>
        </w:rPr>
      </w:pPr>
      <w:r>
        <w:rPr>
          <w:rFonts w:hAnsi="宋体"/>
          <w:sz w:val="24"/>
          <w:szCs w:val="24"/>
        </w:rPr>
        <w:br w:type="page"/>
      </w:r>
    </w:p>
    <w:p w14:paraId="20B72A18">
      <w:pPr>
        <w:jc w:val="center"/>
        <w:textAlignment w:val="baseline"/>
        <w:rPr>
          <w:rFonts w:hAnsi="宋体"/>
          <w:sz w:val="24"/>
        </w:rPr>
      </w:pPr>
      <w:r>
        <w:rPr>
          <w:rFonts w:hint="eastAsia" w:hAnsi="宋体"/>
          <w:sz w:val="24"/>
          <w:szCs w:val="24"/>
        </w:rPr>
        <w:t>建设工程廉政责任书</w:t>
      </w:r>
    </w:p>
    <w:p w14:paraId="1152C371">
      <w:pPr>
        <w:snapToGrid w:val="0"/>
        <w:textAlignment w:val="baseline"/>
        <w:rPr>
          <w:rFonts w:hAnsi="宋体"/>
          <w:sz w:val="24"/>
          <w:szCs w:val="24"/>
        </w:rPr>
      </w:pPr>
    </w:p>
    <w:p w14:paraId="7A7B0234">
      <w:pPr>
        <w:snapToGrid w:val="0"/>
        <w:textAlignment w:val="baseline"/>
        <w:rPr>
          <w:rFonts w:hAnsi="宋体"/>
          <w:sz w:val="24"/>
          <w:szCs w:val="24"/>
        </w:rPr>
      </w:pPr>
      <w:r>
        <w:rPr>
          <w:rFonts w:hint="eastAsia" w:hAnsi="宋体"/>
          <w:sz w:val="24"/>
          <w:szCs w:val="24"/>
        </w:rPr>
        <w:t xml:space="preserve">工程项目名称：               </w:t>
      </w:r>
    </w:p>
    <w:p w14:paraId="1522DD4A">
      <w:pPr>
        <w:snapToGrid w:val="0"/>
        <w:textAlignment w:val="baseline"/>
        <w:rPr>
          <w:rFonts w:hAnsi="宋体"/>
          <w:sz w:val="24"/>
          <w:szCs w:val="24"/>
        </w:rPr>
      </w:pPr>
    </w:p>
    <w:p w14:paraId="5DFD434E">
      <w:pPr>
        <w:snapToGrid w:val="0"/>
        <w:textAlignment w:val="baseline"/>
        <w:rPr>
          <w:rFonts w:hAnsi="宋体"/>
          <w:sz w:val="24"/>
          <w:szCs w:val="24"/>
        </w:rPr>
      </w:pPr>
      <w:r>
        <w:rPr>
          <w:rFonts w:hint="eastAsia" w:hAnsi="宋体"/>
          <w:sz w:val="24"/>
          <w:szCs w:val="24"/>
        </w:rPr>
        <w:t xml:space="preserve">工程项目地址：              </w:t>
      </w:r>
    </w:p>
    <w:p w14:paraId="0772AD71">
      <w:pPr>
        <w:snapToGrid w:val="0"/>
        <w:textAlignment w:val="baseline"/>
        <w:rPr>
          <w:rFonts w:hAnsi="宋体"/>
          <w:sz w:val="24"/>
          <w:szCs w:val="24"/>
        </w:rPr>
      </w:pPr>
    </w:p>
    <w:p w14:paraId="54E8D3AF">
      <w:pPr>
        <w:snapToGrid w:val="0"/>
        <w:textAlignment w:val="baseline"/>
        <w:rPr>
          <w:rFonts w:hAnsi="宋体"/>
          <w:sz w:val="24"/>
          <w:szCs w:val="24"/>
        </w:rPr>
      </w:pPr>
      <w:r>
        <w:rPr>
          <w:rFonts w:hint="eastAsia" w:hAnsi="宋体"/>
          <w:sz w:val="24"/>
          <w:szCs w:val="24"/>
        </w:rPr>
        <w:t xml:space="preserve">甲方：                      </w:t>
      </w:r>
    </w:p>
    <w:p w14:paraId="069CF85D">
      <w:pPr>
        <w:textAlignment w:val="baseline"/>
        <w:rPr>
          <w:rFonts w:hAnsi="宋体"/>
          <w:sz w:val="24"/>
          <w:szCs w:val="24"/>
        </w:rPr>
      </w:pPr>
    </w:p>
    <w:p w14:paraId="063F76B5">
      <w:pPr>
        <w:textAlignment w:val="baseline"/>
        <w:rPr>
          <w:rFonts w:hAnsi="宋体"/>
          <w:sz w:val="24"/>
          <w:szCs w:val="24"/>
        </w:rPr>
      </w:pPr>
      <w:r>
        <w:rPr>
          <w:rFonts w:hint="eastAsia" w:hAnsi="宋体"/>
          <w:sz w:val="24"/>
          <w:szCs w:val="24"/>
        </w:rPr>
        <w:t xml:space="preserve">乙方：                       </w:t>
      </w:r>
    </w:p>
    <w:p w14:paraId="4046557F">
      <w:pPr>
        <w:ind w:firstLine="480" w:firstLineChars="200"/>
        <w:textAlignment w:val="baseline"/>
        <w:rPr>
          <w:rFonts w:hAnsi="宋体"/>
          <w:sz w:val="24"/>
          <w:szCs w:val="24"/>
        </w:rPr>
      </w:pPr>
    </w:p>
    <w:p w14:paraId="55998B94">
      <w:pPr>
        <w:ind w:firstLine="480" w:firstLineChars="200"/>
        <w:textAlignment w:val="baseline"/>
        <w:rPr>
          <w:rFonts w:hAnsi="宋体"/>
          <w:sz w:val="24"/>
          <w:szCs w:val="24"/>
        </w:rPr>
      </w:pPr>
      <w:r>
        <w:rPr>
          <w:rFonts w:hint="eastAsia" w:hAnsi="宋体"/>
          <w:sz w:val="24"/>
          <w:szCs w:val="24"/>
        </w:rPr>
        <w:t>为加强工程建设中的廉政建设，规范工程建设双方的各项活动，防止发生各种谋取不正当利益的违法违纪行为，保护国家、集体和当事人的合法权益，根据国家有关工程建设的法律法规和廉政建设责任制规定，特订立本廉政责任书。</w:t>
      </w:r>
    </w:p>
    <w:p w14:paraId="596646D9">
      <w:pPr>
        <w:numPr>
          <w:ilvl w:val="0"/>
          <w:numId w:val="23"/>
        </w:numPr>
        <w:tabs>
          <w:tab w:val="left" w:pos="1695"/>
        </w:tabs>
        <w:ind w:left="1695" w:hanging="1125"/>
        <w:textAlignment w:val="baseline"/>
        <w:rPr>
          <w:rFonts w:hAnsi="宋体"/>
          <w:sz w:val="24"/>
          <w:szCs w:val="24"/>
        </w:rPr>
      </w:pPr>
      <w:r>
        <w:rPr>
          <w:rFonts w:hint="eastAsia" w:hAnsi="宋体"/>
          <w:sz w:val="24"/>
          <w:szCs w:val="24"/>
        </w:rPr>
        <w:t>甲、乙双方的责任</w:t>
      </w:r>
    </w:p>
    <w:p w14:paraId="5765B302">
      <w:pPr>
        <w:textAlignment w:val="baseline"/>
        <w:rPr>
          <w:rFonts w:hAnsi="宋体"/>
          <w:sz w:val="24"/>
          <w:szCs w:val="24"/>
        </w:rPr>
      </w:pPr>
      <w:r>
        <w:rPr>
          <w:rFonts w:hint="eastAsia" w:hAnsi="宋体"/>
          <w:sz w:val="24"/>
          <w:szCs w:val="24"/>
        </w:rPr>
        <w:t xml:space="preserve">    （一）应严格遵守国家关于市场准入、项目招标投标、工程建设、市场活动的有关法律、法规，相关政策，以及廉政建设的各项规定。</w:t>
      </w:r>
    </w:p>
    <w:p w14:paraId="2CCDB220">
      <w:pPr>
        <w:textAlignment w:val="baseline"/>
        <w:rPr>
          <w:rFonts w:hAnsi="宋体"/>
          <w:sz w:val="24"/>
          <w:szCs w:val="24"/>
        </w:rPr>
      </w:pPr>
      <w:r>
        <w:rPr>
          <w:rFonts w:hint="eastAsia" w:hAnsi="宋体"/>
          <w:sz w:val="24"/>
          <w:szCs w:val="24"/>
        </w:rPr>
        <w:t>　　（二）严格执行建设工程项目合同文件，自觉按合同办事。</w:t>
      </w:r>
    </w:p>
    <w:p w14:paraId="0A816856">
      <w:pPr>
        <w:ind w:firstLine="480" w:firstLineChars="200"/>
        <w:textAlignment w:val="baseline"/>
        <w:rPr>
          <w:rFonts w:hAnsi="宋体"/>
          <w:sz w:val="24"/>
          <w:szCs w:val="24"/>
        </w:rPr>
      </w:pPr>
      <w:r>
        <w:rPr>
          <w:rFonts w:hint="eastAsia" w:hAnsi="宋体"/>
          <w:sz w:val="24"/>
          <w:szCs w:val="24"/>
        </w:rPr>
        <w:t>（三）业务活动必须坚持公开、公平、诚信、透明的原则（除法律法规另有规定者外），不得为获取不正当利益，损害国家、集体和对方利益，不得违反工程建设的规章制度。</w:t>
      </w:r>
    </w:p>
    <w:p w14:paraId="52C57A10">
      <w:pPr>
        <w:ind w:firstLine="570"/>
        <w:textAlignment w:val="baseline"/>
        <w:rPr>
          <w:rFonts w:hAnsi="宋体"/>
          <w:sz w:val="24"/>
          <w:szCs w:val="24"/>
        </w:rPr>
      </w:pPr>
      <w:r>
        <w:rPr>
          <w:rFonts w:hint="eastAsia" w:hAnsi="宋体"/>
          <w:sz w:val="24"/>
          <w:szCs w:val="24"/>
        </w:rPr>
        <w:t>（四）发现对方在业务活动中有违规、违纪、违法行为的，应及时提醒对方，情节严重的，应向其上级主管部门或纪检监察、司法等有关机关举报。</w:t>
      </w:r>
    </w:p>
    <w:p w14:paraId="77BD8BCC">
      <w:pPr>
        <w:ind w:firstLine="570"/>
        <w:textAlignment w:val="baseline"/>
        <w:rPr>
          <w:rFonts w:hAnsi="宋体"/>
          <w:sz w:val="24"/>
          <w:szCs w:val="24"/>
        </w:rPr>
      </w:pPr>
      <w:r>
        <w:rPr>
          <w:rFonts w:hint="eastAsia" w:hAnsi="宋体"/>
          <w:sz w:val="24"/>
          <w:szCs w:val="24"/>
        </w:rPr>
        <w:t>第二条　甲方的责任</w:t>
      </w:r>
    </w:p>
    <w:p w14:paraId="5D304014">
      <w:pPr>
        <w:ind w:firstLine="570"/>
        <w:textAlignment w:val="baseline"/>
        <w:rPr>
          <w:rFonts w:hAnsi="宋体"/>
          <w:sz w:val="24"/>
          <w:szCs w:val="24"/>
        </w:rPr>
      </w:pPr>
      <w:r>
        <w:rPr>
          <w:rFonts w:hint="eastAsia" w:hAnsi="宋体"/>
          <w:sz w:val="24"/>
          <w:szCs w:val="24"/>
        </w:rPr>
        <w:t>甲方的领导和从事该建设工程项目的工作人员在工程建设的事前、事中、事后应遵守以下规定：</w:t>
      </w:r>
    </w:p>
    <w:p w14:paraId="7834DD96">
      <w:pPr>
        <w:ind w:firstLine="570"/>
        <w:textAlignment w:val="baseline"/>
        <w:rPr>
          <w:rFonts w:hAnsi="宋体"/>
          <w:sz w:val="24"/>
          <w:szCs w:val="24"/>
        </w:rPr>
      </w:pPr>
      <w:r>
        <w:rPr>
          <w:rFonts w:hint="eastAsia" w:hAnsi="宋体"/>
          <w:sz w:val="24"/>
          <w:szCs w:val="24"/>
        </w:rPr>
        <w:t>（一）不准向乙方和相关单位索要或接受回扣、礼金、有价证券、贵重物品和好处费、感谢费等。</w:t>
      </w:r>
    </w:p>
    <w:p w14:paraId="198BCD30">
      <w:pPr>
        <w:ind w:firstLine="570"/>
        <w:textAlignment w:val="baseline"/>
        <w:rPr>
          <w:rFonts w:hAnsi="宋体"/>
          <w:sz w:val="24"/>
          <w:szCs w:val="24"/>
        </w:rPr>
      </w:pPr>
      <w:r>
        <w:rPr>
          <w:rFonts w:hint="eastAsia" w:hAnsi="宋体"/>
          <w:sz w:val="24"/>
          <w:szCs w:val="24"/>
        </w:rPr>
        <w:t>（二）不准在乙方和相关单位报销任何应由甲方或个人支付的费用。</w:t>
      </w:r>
    </w:p>
    <w:p w14:paraId="313E1D79">
      <w:pPr>
        <w:ind w:firstLine="570"/>
        <w:textAlignment w:val="baseline"/>
        <w:rPr>
          <w:rFonts w:hAnsi="宋体"/>
          <w:sz w:val="24"/>
          <w:szCs w:val="24"/>
        </w:rPr>
      </w:pPr>
      <w:r>
        <w:rPr>
          <w:rFonts w:hint="eastAsia" w:hAnsi="宋体"/>
          <w:sz w:val="24"/>
          <w:szCs w:val="24"/>
        </w:rPr>
        <w:t>（三）不准要求、暗示或接受乙方和相关单位为个人装修住房、婚丧嫁娶、配偶子女的工作安排以及出国（境）、旅游等提供方便。</w:t>
      </w:r>
    </w:p>
    <w:p w14:paraId="771C5B2B">
      <w:pPr>
        <w:ind w:firstLine="570"/>
        <w:textAlignment w:val="baseline"/>
        <w:rPr>
          <w:rFonts w:hAnsi="宋体"/>
          <w:sz w:val="24"/>
          <w:szCs w:val="24"/>
        </w:rPr>
      </w:pPr>
      <w:r>
        <w:rPr>
          <w:rFonts w:hint="eastAsia" w:hAnsi="宋体"/>
          <w:sz w:val="24"/>
          <w:szCs w:val="24"/>
        </w:rPr>
        <w:t>（四）不准参加有可能影响公正执行公务的乙方和相关单位的宴请、健身、娱乐等活动。</w:t>
      </w:r>
    </w:p>
    <w:p w14:paraId="64FAD2A5">
      <w:pPr>
        <w:ind w:firstLine="570"/>
        <w:textAlignment w:val="baseline"/>
        <w:rPr>
          <w:rFonts w:hAnsi="宋体"/>
          <w:sz w:val="24"/>
          <w:szCs w:val="24"/>
        </w:rPr>
      </w:pPr>
      <w:r>
        <w:rPr>
          <w:rFonts w:hint="eastAsia" w:hAnsi="宋体"/>
          <w:sz w:val="24"/>
          <w:szCs w:val="24"/>
        </w:rPr>
        <w:t>（五）不准向乙方和相关单位介绍或为配偶、子女、亲属参与同甲方项目工程合同有关的设备、材料、工程分包、劳务等经济活动。不得以任何理由向乙方和相关单位推荐分包单位和要求购买与项目工程合同规定以外的材料、设备等。</w:t>
      </w:r>
    </w:p>
    <w:p w14:paraId="7E03F5C3">
      <w:pPr>
        <w:ind w:firstLine="570"/>
        <w:textAlignment w:val="baseline"/>
        <w:rPr>
          <w:rFonts w:hAnsi="宋体"/>
          <w:sz w:val="24"/>
          <w:szCs w:val="24"/>
        </w:rPr>
      </w:pPr>
      <w:r>
        <w:rPr>
          <w:rFonts w:hint="eastAsia" w:hAnsi="宋体"/>
          <w:sz w:val="24"/>
          <w:szCs w:val="24"/>
        </w:rPr>
        <w:t>第三条 乙方的责任</w:t>
      </w:r>
    </w:p>
    <w:p w14:paraId="405F857D">
      <w:pPr>
        <w:ind w:firstLine="570"/>
        <w:textAlignment w:val="baseline"/>
        <w:rPr>
          <w:rFonts w:hAnsi="宋体"/>
          <w:sz w:val="24"/>
          <w:szCs w:val="24"/>
        </w:rPr>
      </w:pPr>
      <w:r>
        <w:rPr>
          <w:rFonts w:hint="eastAsia" w:hAnsi="宋体"/>
          <w:sz w:val="24"/>
          <w:szCs w:val="24"/>
        </w:rPr>
        <w:t>应与甲方和相关单位保持正常的业务交往，按照有关法律法规和程序开展业务工作，严格执行工程建设的方针、政策，认真履行职责，并遵守以下规定：</w:t>
      </w:r>
    </w:p>
    <w:p w14:paraId="4BEF007D">
      <w:pPr>
        <w:ind w:firstLine="570"/>
        <w:textAlignment w:val="baseline"/>
        <w:rPr>
          <w:rFonts w:hAnsi="宋体"/>
          <w:sz w:val="24"/>
          <w:szCs w:val="24"/>
        </w:rPr>
      </w:pPr>
      <w:r>
        <w:rPr>
          <w:rFonts w:hint="eastAsia" w:hAnsi="宋体"/>
          <w:sz w:val="24"/>
          <w:szCs w:val="24"/>
        </w:rPr>
        <w:t>（一）不准以任何理由向甲方和相关单位及其工作人员索要、接收或赠送礼金、有价证券、贵重物品及回扣、好处费、感谢费等。</w:t>
      </w:r>
    </w:p>
    <w:p w14:paraId="15B20DA0">
      <w:pPr>
        <w:ind w:firstLine="570"/>
        <w:textAlignment w:val="baseline"/>
        <w:rPr>
          <w:rFonts w:hAnsi="宋体"/>
          <w:sz w:val="24"/>
          <w:szCs w:val="24"/>
        </w:rPr>
      </w:pPr>
      <w:r>
        <w:rPr>
          <w:rFonts w:hint="eastAsia" w:hAnsi="宋体"/>
          <w:sz w:val="24"/>
          <w:szCs w:val="24"/>
        </w:rPr>
        <w:t>（二）不准以任何理由为甲方和相关单位报销应由对方或个人支付的费用。</w:t>
      </w:r>
    </w:p>
    <w:p w14:paraId="3CC6A9FE">
      <w:pPr>
        <w:ind w:firstLine="570"/>
        <w:textAlignment w:val="baseline"/>
        <w:rPr>
          <w:rFonts w:hAnsi="宋体"/>
          <w:sz w:val="24"/>
          <w:szCs w:val="24"/>
        </w:rPr>
      </w:pPr>
      <w:r>
        <w:rPr>
          <w:rFonts w:hint="eastAsia" w:hAnsi="宋体"/>
          <w:sz w:val="24"/>
          <w:szCs w:val="24"/>
        </w:rPr>
        <w:t>（三）不准接受或暗示为甲方、相关单位或个人装修住房、婚丧嫁娶、配偶子女的工作安排以及出国（境）、旅游等提供方便。</w:t>
      </w:r>
    </w:p>
    <w:p w14:paraId="7C693BB3">
      <w:pPr>
        <w:ind w:firstLine="570"/>
        <w:textAlignment w:val="baseline"/>
        <w:rPr>
          <w:rFonts w:hAnsi="宋体"/>
          <w:sz w:val="24"/>
          <w:szCs w:val="24"/>
        </w:rPr>
      </w:pPr>
      <w:r>
        <w:rPr>
          <w:rFonts w:hint="eastAsia" w:hAnsi="宋体"/>
          <w:sz w:val="24"/>
          <w:szCs w:val="24"/>
        </w:rPr>
        <w:t>（四）不准违反合同约定而使用甲方、相关单位提供的通信、交通工具和高档办公用品。</w:t>
      </w:r>
    </w:p>
    <w:p w14:paraId="36662A45">
      <w:pPr>
        <w:ind w:firstLine="570"/>
        <w:textAlignment w:val="baseline"/>
        <w:rPr>
          <w:rFonts w:hAnsi="宋体"/>
          <w:sz w:val="24"/>
          <w:szCs w:val="24"/>
        </w:rPr>
      </w:pPr>
      <w:r>
        <w:rPr>
          <w:rFonts w:hint="eastAsia" w:hAnsi="宋体"/>
          <w:sz w:val="24"/>
          <w:szCs w:val="24"/>
        </w:rPr>
        <w:t>（五）不准以任何理由为甲方、相关单位或个人组织有可能影响公正执行公务的宴请、健身、娱乐等活动。</w:t>
      </w:r>
    </w:p>
    <w:p w14:paraId="1902B1F9">
      <w:pPr>
        <w:ind w:firstLine="570"/>
        <w:textAlignment w:val="baseline"/>
        <w:rPr>
          <w:rFonts w:hAnsi="宋体"/>
          <w:sz w:val="24"/>
          <w:szCs w:val="24"/>
        </w:rPr>
      </w:pPr>
      <w:r>
        <w:rPr>
          <w:rFonts w:hint="eastAsia" w:hAnsi="宋体"/>
          <w:sz w:val="24"/>
          <w:szCs w:val="24"/>
        </w:rPr>
        <w:t>第四条　违约责任</w:t>
      </w:r>
    </w:p>
    <w:p w14:paraId="12592F7B">
      <w:pPr>
        <w:ind w:firstLine="570"/>
        <w:textAlignment w:val="baseline"/>
        <w:rPr>
          <w:rFonts w:hAnsi="宋体"/>
          <w:sz w:val="24"/>
          <w:szCs w:val="24"/>
        </w:rPr>
      </w:pPr>
      <w:r>
        <w:rPr>
          <w:rFonts w:hint="eastAsia" w:hAnsi="宋体"/>
          <w:sz w:val="24"/>
          <w:szCs w:val="24"/>
        </w:rPr>
        <w:t>（一）甲方工作人员有违反本责任书第一、二条责任行为的，按照管理权限，依据有关法律法规给予党纪、政纪处分或组织处理；涉嫌犯罪的，移交司法机关追究刑事责任；给乙方单位造成经济损失的，甲方应予以赔偿。</w:t>
      </w:r>
    </w:p>
    <w:p w14:paraId="03AD9976">
      <w:pPr>
        <w:ind w:firstLine="570"/>
        <w:textAlignment w:val="baseline"/>
        <w:rPr>
          <w:rFonts w:hAnsi="宋体"/>
          <w:sz w:val="24"/>
          <w:szCs w:val="24"/>
        </w:rPr>
      </w:pPr>
      <w:r>
        <w:rPr>
          <w:rFonts w:hint="eastAsia" w:hAnsi="宋体"/>
          <w:sz w:val="24"/>
          <w:szCs w:val="24"/>
        </w:rPr>
        <w:t>（二）乙方工作人员有违反本责任书第一、三条责任行为的，按照管理权限，依据有关法律法规给予党纪、政纪处分或组织处理；涉嫌犯罪的，移交司法机关追究刑事责任；给甲方单位造成经济损失的，乙方 应予以赔偿。</w:t>
      </w:r>
    </w:p>
    <w:p w14:paraId="492E30FC">
      <w:pPr>
        <w:ind w:firstLine="570"/>
        <w:textAlignment w:val="baseline"/>
        <w:rPr>
          <w:rFonts w:hAnsi="宋体"/>
          <w:sz w:val="24"/>
          <w:szCs w:val="24"/>
        </w:rPr>
      </w:pPr>
      <w:r>
        <w:rPr>
          <w:rFonts w:hint="eastAsia" w:hAnsi="宋体"/>
          <w:sz w:val="24"/>
          <w:szCs w:val="24"/>
        </w:rPr>
        <w:t>第五条　本责任书作为工程合同的附件，与工程合同具有同等法律效力。经双方签署后立即生效。</w:t>
      </w:r>
    </w:p>
    <w:p w14:paraId="24ECBC9A">
      <w:pPr>
        <w:ind w:firstLine="570"/>
        <w:textAlignment w:val="baseline"/>
        <w:rPr>
          <w:rFonts w:hAnsi="宋体"/>
          <w:sz w:val="24"/>
          <w:szCs w:val="24"/>
        </w:rPr>
      </w:pPr>
      <w:r>
        <w:rPr>
          <w:rFonts w:hint="eastAsia" w:hAnsi="宋体"/>
          <w:sz w:val="24"/>
          <w:szCs w:val="24"/>
        </w:rPr>
        <w:t>第六条　本责任书的有效期为双方签署之日起至该工程项目竣工验收合格时止。</w:t>
      </w:r>
    </w:p>
    <w:p w14:paraId="60928E4B">
      <w:pPr>
        <w:ind w:firstLine="570"/>
        <w:textAlignment w:val="baseline"/>
        <w:rPr>
          <w:rFonts w:hAnsi="宋体"/>
          <w:sz w:val="24"/>
          <w:szCs w:val="24"/>
        </w:rPr>
      </w:pPr>
      <w:r>
        <w:rPr>
          <w:rFonts w:hint="eastAsia" w:hAnsi="宋体"/>
          <w:sz w:val="24"/>
          <w:szCs w:val="24"/>
        </w:rPr>
        <w:t>第七条　本责任书一式捌份，由甲乙双方各执肆份。</w:t>
      </w:r>
    </w:p>
    <w:p w14:paraId="5988FDF2">
      <w:pPr>
        <w:ind w:firstLine="570"/>
        <w:textAlignment w:val="baseline"/>
        <w:rPr>
          <w:rFonts w:hAnsi="宋体"/>
          <w:sz w:val="24"/>
          <w:szCs w:val="24"/>
        </w:rPr>
      </w:pPr>
    </w:p>
    <w:p w14:paraId="5C7B9474">
      <w:pPr>
        <w:ind w:firstLine="570"/>
        <w:textAlignment w:val="baseline"/>
        <w:rPr>
          <w:rFonts w:hAnsi="宋体"/>
          <w:sz w:val="24"/>
          <w:szCs w:val="24"/>
        </w:rPr>
      </w:pPr>
    </w:p>
    <w:p w14:paraId="491C2215">
      <w:pPr>
        <w:ind w:firstLine="570"/>
        <w:textAlignment w:val="baseline"/>
        <w:rPr>
          <w:rFonts w:hAnsi="宋体"/>
          <w:sz w:val="24"/>
          <w:szCs w:val="24"/>
        </w:rPr>
      </w:pPr>
    </w:p>
    <w:p w14:paraId="765E92BF">
      <w:pPr>
        <w:ind w:firstLine="570"/>
        <w:textAlignment w:val="baseline"/>
        <w:rPr>
          <w:rFonts w:hAnsi="宋体"/>
          <w:sz w:val="24"/>
          <w:szCs w:val="24"/>
        </w:rPr>
      </w:pPr>
      <w:r>
        <w:rPr>
          <w:rFonts w:hint="eastAsia" w:hAnsi="宋体"/>
          <w:sz w:val="24"/>
          <w:szCs w:val="24"/>
        </w:rPr>
        <w:t>甲方单位：（盖章）</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乙方单位：（盖章）</w:t>
      </w:r>
    </w:p>
    <w:p w14:paraId="0FC6C4D1">
      <w:pPr>
        <w:ind w:firstLine="570"/>
        <w:textAlignment w:val="baseline"/>
        <w:rPr>
          <w:rFonts w:hAnsi="宋体"/>
          <w:sz w:val="24"/>
          <w:szCs w:val="24"/>
        </w:rPr>
      </w:pPr>
      <w:r>
        <w:rPr>
          <w:rFonts w:hint="eastAsia" w:hAnsi="宋体"/>
          <w:sz w:val="24"/>
          <w:szCs w:val="24"/>
        </w:rPr>
        <w:t>法定代表人：</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法定代表人：</w:t>
      </w:r>
    </w:p>
    <w:p w14:paraId="77DE4215">
      <w:pPr>
        <w:textAlignment w:val="baseline"/>
        <w:rPr>
          <w:rFonts w:hAnsi="宋体"/>
          <w:sz w:val="24"/>
          <w:szCs w:val="24"/>
        </w:rPr>
      </w:pPr>
      <w:r>
        <w:rPr>
          <w:rFonts w:hint="eastAsia" w:hAnsi="宋体"/>
          <w:sz w:val="24"/>
          <w:szCs w:val="24"/>
        </w:rPr>
        <w:t xml:space="preserve">     地址：                          地址：</w:t>
      </w:r>
    </w:p>
    <w:p w14:paraId="3CC55B5C">
      <w:pPr>
        <w:textAlignment w:val="baseline"/>
        <w:rPr>
          <w:rFonts w:hAnsi="宋体"/>
          <w:sz w:val="24"/>
          <w:szCs w:val="24"/>
        </w:rPr>
      </w:pPr>
      <w:r>
        <w:rPr>
          <w:rFonts w:hint="eastAsia" w:hAnsi="宋体"/>
          <w:sz w:val="24"/>
          <w:szCs w:val="24"/>
        </w:rPr>
        <w:t xml:space="preserve">     电话： </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w:t>
      </w:r>
      <w:r>
        <w:rPr>
          <w:rFonts w:hint="eastAsia" w:hAnsi="宋体"/>
          <w:sz w:val="24"/>
          <w:szCs w:val="24"/>
        </w:rPr>
        <w:tab/>
      </w:r>
      <w:r>
        <w:rPr>
          <w:rFonts w:hint="eastAsia" w:hAnsi="宋体"/>
          <w:sz w:val="24"/>
          <w:szCs w:val="24"/>
        </w:rPr>
        <w:t xml:space="preserve">  电话：</w:t>
      </w:r>
    </w:p>
    <w:p w14:paraId="051D0805">
      <w:pPr>
        <w:textAlignment w:val="baseline"/>
        <w:rPr>
          <w:rFonts w:hAnsi="宋体"/>
          <w:sz w:val="24"/>
          <w:szCs w:val="24"/>
        </w:rPr>
      </w:pPr>
      <w:r>
        <w:rPr>
          <w:rFonts w:hint="eastAsia" w:hAnsi="宋体"/>
          <w:sz w:val="24"/>
          <w:szCs w:val="24"/>
        </w:rPr>
        <w:t xml:space="preserve">  </w:t>
      </w:r>
    </w:p>
    <w:p w14:paraId="48857A4C">
      <w:pPr>
        <w:jc w:val="right"/>
        <w:textAlignment w:val="baseline"/>
        <w:rPr>
          <w:rFonts w:hAnsi="宋体"/>
          <w:sz w:val="24"/>
          <w:szCs w:val="24"/>
        </w:rPr>
      </w:pPr>
      <w:r>
        <w:rPr>
          <w:rFonts w:hint="eastAsia" w:hAnsi="宋体"/>
          <w:sz w:val="24"/>
          <w:szCs w:val="24"/>
        </w:rPr>
        <w:t xml:space="preserve">年    月    日   </w:t>
      </w:r>
    </w:p>
    <w:p w14:paraId="50068E05">
      <w:pPr>
        <w:textAlignment w:val="baseline"/>
        <w:rPr>
          <w:rFonts w:hAnsi="宋体"/>
          <w:sz w:val="24"/>
          <w:szCs w:val="24"/>
        </w:rPr>
      </w:pPr>
      <w:r>
        <w:rPr>
          <w:rFonts w:hint="eastAsia" w:hAnsi="宋体"/>
          <w:sz w:val="24"/>
          <w:szCs w:val="24"/>
        </w:rPr>
        <w:br w:type="textWrapping"/>
      </w:r>
    </w:p>
    <w:p w14:paraId="6CAD1125">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rPr>
          <w:rFonts w:ascii="宋体" w:hAnsi="宋体"/>
          <w:snapToGrid w:val="0"/>
          <w:kern w:val="0"/>
          <w:szCs w:val="21"/>
        </w:rPr>
      </w:pPr>
    </w:p>
    <w:p w14:paraId="317F2D2B">
      <w:pPr>
        <w:spacing w:line="480" w:lineRule="auto"/>
        <w:jc w:val="center"/>
        <w:rPr>
          <w:rFonts w:ascii="宋体" w:hAnsi="宋体" w:cs="宋体"/>
          <w:b/>
          <w:sz w:val="28"/>
          <w:szCs w:val="28"/>
        </w:rPr>
      </w:pPr>
    </w:p>
    <w:p w14:paraId="5BEF27C5">
      <w:pPr>
        <w:spacing w:line="360" w:lineRule="auto"/>
        <w:ind w:left="-420" w:leftChars="-200" w:right="-420" w:rightChars="-200" w:firstLine="480" w:firstLineChars="200"/>
        <w:jc w:val="center"/>
        <w:outlineLvl w:val="0"/>
        <w:rPr>
          <w:rFonts w:ascii="宋体" w:hAnsi="宋体" w:cs="宋体"/>
          <w:sz w:val="24"/>
        </w:rPr>
      </w:pPr>
    </w:p>
    <w:p w14:paraId="6EE86DC3">
      <w:pPr>
        <w:spacing w:line="360" w:lineRule="auto"/>
        <w:ind w:left="-420" w:leftChars="-200" w:right="-420" w:rightChars="-200" w:firstLine="480" w:firstLineChars="200"/>
        <w:jc w:val="center"/>
        <w:outlineLvl w:val="0"/>
        <w:rPr>
          <w:rFonts w:ascii="宋体" w:hAnsi="宋体" w:cs="宋体"/>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2F36D5F">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27"/>
      <w:r>
        <w:rPr>
          <w:rFonts w:hint="eastAsia" w:ascii="宋体" w:hAnsi="宋体" w:cs="宋体"/>
          <w:b/>
          <w:sz w:val="36"/>
          <w:szCs w:val="20"/>
        </w:rPr>
        <w:t xml:space="preserve"> </w:t>
      </w:r>
      <w:bookmarkEnd w:id="428"/>
      <w:r>
        <w:rPr>
          <w:rFonts w:hint="eastAsia" w:ascii="宋体" w:hAnsi="宋体" w:cs="宋体"/>
          <w:b/>
          <w:sz w:val="36"/>
          <w:szCs w:val="20"/>
        </w:rPr>
        <w:t>应提交的有关格式范例</w:t>
      </w:r>
    </w:p>
    <w:p w14:paraId="00E2B126">
      <w:pPr>
        <w:spacing w:line="360" w:lineRule="auto"/>
        <w:jc w:val="center"/>
        <w:outlineLvl w:val="0"/>
        <w:rPr>
          <w:rFonts w:ascii="宋体" w:hAnsi="宋体" w:cs="宋体"/>
          <w:b/>
          <w:kern w:val="0"/>
          <w:sz w:val="36"/>
          <w:szCs w:val="36"/>
        </w:rPr>
      </w:pPr>
    </w:p>
    <w:p w14:paraId="4C68A5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B522CE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FD2B920">
      <w:pPr>
        <w:spacing w:line="360" w:lineRule="auto"/>
        <w:jc w:val="center"/>
        <w:outlineLvl w:val="0"/>
        <w:rPr>
          <w:rFonts w:ascii="宋体" w:hAnsi="宋体" w:cs="宋体"/>
          <w:b/>
          <w:kern w:val="0"/>
          <w:sz w:val="36"/>
          <w:szCs w:val="36"/>
        </w:rPr>
      </w:pPr>
    </w:p>
    <w:p w14:paraId="5549C8F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3D1FC53">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8AE95E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65976A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2C93FBE">
      <w:pPr>
        <w:snapToGrid w:val="0"/>
        <w:spacing w:line="360" w:lineRule="auto"/>
        <w:ind w:firstLine="480" w:firstLineChars="200"/>
        <w:rPr>
          <w:rFonts w:ascii="宋体" w:hAnsi="宋体" w:cs="宋体"/>
          <w:sz w:val="24"/>
        </w:rPr>
      </w:pPr>
    </w:p>
    <w:p w14:paraId="3A017A6A">
      <w:pPr>
        <w:spacing w:line="360" w:lineRule="auto"/>
        <w:ind w:firstLine="480" w:firstLineChars="200"/>
        <w:rPr>
          <w:rFonts w:ascii="宋体" w:hAnsi="宋体" w:cs="宋体"/>
          <w:sz w:val="24"/>
        </w:rPr>
      </w:pPr>
    </w:p>
    <w:p w14:paraId="200C53B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1054D51">
      <w:pPr>
        <w:snapToGrid w:val="0"/>
        <w:spacing w:line="360" w:lineRule="auto"/>
        <w:rPr>
          <w:rFonts w:ascii="宋体" w:hAnsi="宋体" w:cs="宋体"/>
          <w:sz w:val="24"/>
        </w:rPr>
      </w:pPr>
      <w:r>
        <w:rPr>
          <w:rFonts w:hint="eastAsia" w:ascii="宋体" w:hAnsi="宋体" w:cs="宋体"/>
          <w:sz w:val="24"/>
          <w:lang w:eastAsia="zh-CN"/>
        </w:rPr>
        <w:t>杭州市江锦小学</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sz w:val="24"/>
        </w:rPr>
        <w:t>：</w:t>
      </w:r>
    </w:p>
    <w:p w14:paraId="688026C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杭州市江锦小学塑胶跑道维修工程项目</w:t>
      </w:r>
      <w:r>
        <w:rPr>
          <w:rFonts w:hint="eastAsia" w:ascii="宋体" w:hAnsi="宋体" w:cs="宋体"/>
          <w:sz w:val="24"/>
        </w:rPr>
        <w:t>【项目编号：</w:t>
      </w:r>
      <w:r>
        <w:rPr>
          <w:rFonts w:hint="eastAsia" w:ascii="宋体" w:hAnsi="宋体" w:cs="宋体"/>
          <w:sz w:val="24"/>
          <w:lang w:eastAsia="zh-CN"/>
        </w:rPr>
        <w:t>TNZB2025Y-CS-022</w:t>
      </w:r>
      <w:r>
        <w:rPr>
          <w:rFonts w:hint="eastAsia" w:ascii="宋体" w:hAnsi="宋体" w:cs="宋体"/>
          <w:sz w:val="24"/>
        </w:rPr>
        <w:t>】政府采购活动，郑重承诺：</w:t>
      </w:r>
    </w:p>
    <w:p w14:paraId="47FB92C3">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F452F4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F85DE6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D9C0EF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C08D1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244BF5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C538C77">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BAA54B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28AE7D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1ACB10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C796CE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30618A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5EDE05F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92119F4">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5AF766A">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F756F7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BD9CAEC">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78FA35E">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4C7F0DD">
      <w:pPr>
        <w:spacing w:line="360" w:lineRule="auto"/>
        <w:rPr>
          <w:rFonts w:ascii="宋体" w:hAnsi="宋体" w:cs="宋体"/>
          <w:color w:val="auto"/>
          <w:sz w:val="24"/>
        </w:rPr>
      </w:pPr>
      <w:r>
        <w:rPr>
          <w:rFonts w:hint="eastAsia" w:ascii="宋体" w:hAnsi="宋体" w:cs="宋体"/>
          <w:sz w:val="24"/>
        </w:rPr>
        <w:t>（根据竞争性磋商公告落实政府采购政策需满足的</w:t>
      </w:r>
      <w:r>
        <w:rPr>
          <w:rFonts w:hint="eastAsia" w:ascii="宋体" w:hAnsi="宋体" w:cs="宋体"/>
          <w:color w:val="auto"/>
          <w:sz w:val="24"/>
        </w:rPr>
        <w:t>资格要求选择提供相应的材料；</w:t>
      </w:r>
      <w:r>
        <w:rPr>
          <w:rFonts w:hint="eastAsia" w:ascii="宋体" w:hAnsi="宋体" w:cs="宋体"/>
          <w:b/>
          <w:bCs/>
          <w:i/>
          <w:iCs/>
          <w:color w:val="auto"/>
          <w:sz w:val="24"/>
          <w:lang w:eastAsia="zh-CN"/>
        </w:rPr>
        <w:t>资格文件中必须提供《</w:t>
      </w:r>
      <w:r>
        <w:rPr>
          <w:rFonts w:hint="eastAsia" w:ascii="宋体" w:hAnsi="宋体" w:cs="宋体"/>
          <w:b/>
          <w:bCs/>
          <w:i/>
          <w:iCs/>
          <w:color w:val="auto"/>
          <w:sz w:val="24"/>
        </w:rPr>
        <w:t>中小企业声明函</w:t>
      </w:r>
      <w:r>
        <w:rPr>
          <w:rFonts w:hint="eastAsia" w:ascii="宋体" w:hAnsi="宋体" w:cs="宋体"/>
          <w:b/>
          <w:bCs/>
          <w:i/>
          <w:iCs/>
          <w:color w:val="auto"/>
          <w:sz w:val="24"/>
          <w:lang w:eastAsia="zh-CN"/>
        </w:rPr>
        <w:t>》</w:t>
      </w:r>
      <w:r>
        <w:rPr>
          <w:rFonts w:hint="eastAsia" w:ascii="宋体" w:hAnsi="宋体" w:cs="宋体"/>
          <w:color w:val="auto"/>
          <w:sz w:val="24"/>
        </w:rPr>
        <w:t>）</w:t>
      </w:r>
    </w:p>
    <w:p w14:paraId="29F96C02">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.专门面向中小企业，工程全部由符合政策要求的中小企业（或小微企业）承建的，提供相应的中小企业声明函（附件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4182CAC3">
      <w:pPr>
        <w:widowControl/>
        <w:spacing w:line="360" w:lineRule="auto"/>
        <w:ind w:firstLine="480"/>
        <w:jc w:val="left"/>
        <w:rPr>
          <w:rFonts w:ascii="宋体" w:hAnsi="宋体" w:cs="宋体"/>
          <w:color w:val="auto"/>
          <w:sz w:val="24"/>
        </w:rPr>
      </w:pPr>
    </w:p>
    <w:p w14:paraId="59CE4BA6">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0D2F4923">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3A3BE8F3">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F40ED00">
      <w:pPr>
        <w:widowControl/>
        <w:spacing w:line="360" w:lineRule="auto"/>
        <w:ind w:left="150"/>
        <w:jc w:val="center"/>
        <w:rPr>
          <w:rFonts w:ascii="宋体" w:hAnsi="宋体" w:cs="宋体"/>
          <w:b/>
          <w:color w:val="auto"/>
          <w:kern w:val="0"/>
          <w:sz w:val="32"/>
          <w:szCs w:val="32"/>
        </w:rPr>
      </w:pPr>
    </w:p>
    <w:p w14:paraId="2997EE3F">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456CFA16">
      <w:pPr>
        <w:spacing w:line="360" w:lineRule="auto"/>
        <w:jc w:val="center"/>
        <w:rPr>
          <w:rFonts w:ascii="宋体" w:hAnsi="宋体" w:cs="宋体"/>
          <w:color w:val="auto"/>
          <w:sz w:val="24"/>
        </w:rPr>
      </w:pPr>
      <w:r>
        <w:rPr>
          <w:rFonts w:hint="eastAsia" w:ascii="宋体" w:hAnsi="宋体" w:cs="宋体"/>
          <w:color w:val="auto"/>
          <w:sz w:val="24"/>
        </w:rPr>
        <w:t>（</w:t>
      </w:r>
      <w:r>
        <w:rPr>
          <w:rFonts w:hint="eastAsia" w:ascii="宋体" w:hAnsi="宋体" w:cs="宋体"/>
          <w:b/>
          <w:bCs/>
          <w:color w:val="auto"/>
          <w:sz w:val="24"/>
        </w:rPr>
        <w:t>根据竞争性磋商公告本项目的特定资格要求提供相应的材料</w:t>
      </w:r>
      <w:r>
        <w:rPr>
          <w:rFonts w:hint="eastAsia" w:ascii="宋体" w:hAnsi="宋体" w:cs="宋体"/>
          <w:color w:val="auto"/>
          <w:sz w:val="24"/>
        </w:rPr>
        <w:t>）</w:t>
      </w:r>
    </w:p>
    <w:p w14:paraId="1744745C">
      <w:pPr>
        <w:rPr>
          <w:rFonts w:ascii="宋体" w:hAnsi="宋体" w:cs="宋体"/>
        </w:rPr>
      </w:pPr>
    </w:p>
    <w:p w14:paraId="18FC4026">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5D6014C">
      <w:pPr>
        <w:pStyle w:val="4"/>
        <w:rPr>
          <w:rFonts w:ascii="宋体" w:hAnsi="宋体" w:cs="宋体"/>
          <w:b w:val="0"/>
          <w:kern w:val="0"/>
          <w:sz w:val="36"/>
          <w:szCs w:val="36"/>
        </w:rPr>
      </w:pPr>
    </w:p>
    <w:p w14:paraId="08241E0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82498E7">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71D47C6">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034CD345">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2EE87CD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0CA28496">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582CC494">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4E92ED6F">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7A3DD2F">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6EAEBDC6">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21103D1F">
      <w:pPr>
        <w:snapToGrid w:val="0"/>
        <w:spacing w:line="360" w:lineRule="auto"/>
        <w:rPr>
          <w:rFonts w:ascii="宋体" w:hAnsi="宋体" w:cs="宋体"/>
          <w:sz w:val="24"/>
        </w:rPr>
      </w:pPr>
      <w:r>
        <w:rPr>
          <w:rFonts w:hint="eastAsia" w:ascii="宋体" w:hAnsi="宋体" w:cs="宋体"/>
          <w:sz w:val="24"/>
          <w:lang w:eastAsia="zh-CN"/>
        </w:rPr>
        <w:t>杭州市江锦小学</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sz w:val="24"/>
        </w:rPr>
        <w:t>：</w:t>
      </w:r>
    </w:p>
    <w:p w14:paraId="5EFC0235">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杭州市江锦小学塑胶跑道维修工程项目</w:t>
      </w:r>
      <w:r>
        <w:rPr>
          <w:rFonts w:hint="eastAsia" w:ascii="宋体" w:hAnsi="宋体" w:cs="宋体"/>
          <w:sz w:val="24"/>
        </w:rPr>
        <w:t>【项目编号：</w:t>
      </w:r>
      <w:r>
        <w:rPr>
          <w:rFonts w:hint="eastAsia" w:ascii="宋体" w:hAnsi="宋体" w:cs="宋体"/>
          <w:sz w:val="24"/>
          <w:lang w:eastAsia="zh-CN"/>
        </w:rPr>
        <w:t>TNZB2025Y-CS-022</w:t>
      </w:r>
      <w:r>
        <w:rPr>
          <w:rFonts w:hint="eastAsia" w:ascii="宋体" w:hAnsi="宋体" w:cs="宋体"/>
          <w:sz w:val="24"/>
        </w:rPr>
        <w:t>】采购的有关活动，并对此项目提交响应文件及报价。为此：</w:t>
      </w:r>
    </w:p>
    <w:p w14:paraId="1ABDBC4C">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510C9B4A">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10A184C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2B35FB0">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610F74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14DE4A2">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2A9D4F2D">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97B616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6BA4C5C">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6B0208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0AE5EE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18C9A52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1FD5E0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6FA2D136">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71CAF53D">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EC4E74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C7A968F">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746006F2">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7D9AD5E2">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22C1C21C">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3、我方承诺除商务技术偏离表列出的偏离外，我方响应采购文件的全部要求。对</w:t>
      </w:r>
      <w:r>
        <w:rPr>
          <w:rFonts w:hint="eastAsia" w:ascii="宋体" w:hAnsi="宋体" w:cs="宋体"/>
          <w:sz w:val="24"/>
          <w:lang w:val="en-US" w:eastAsia="zh-CN"/>
        </w:rPr>
        <w:t>响应</w:t>
      </w:r>
      <w:r>
        <w:rPr>
          <w:rFonts w:hint="eastAsia" w:ascii="宋体" w:hAnsi="宋体" w:cs="宋体"/>
          <w:sz w:val="24"/>
        </w:rPr>
        <w:t>文件中材料的真实性、合法性负责。</w:t>
      </w:r>
    </w:p>
    <w:p w14:paraId="65237F21">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32E354F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78F931B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A3DCD6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142ED4B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6CBE7F0">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AA0CB3F">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D51393F">
      <w:pPr>
        <w:spacing w:line="360" w:lineRule="auto"/>
        <w:jc w:val="center"/>
        <w:rPr>
          <w:rFonts w:ascii="宋体" w:hAnsi="宋体" w:cs="宋体"/>
          <w:sz w:val="24"/>
        </w:rPr>
      </w:pPr>
      <w:r>
        <w:rPr>
          <w:rFonts w:hint="eastAsia" w:ascii="宋体" w:hAnsi="宋体" w:cs="宋体"/>
          <w:sz w:val="24"/>
        </w:rPr>
        <w:t xml:space="preserve">     日期：  年   月   日</w:t>
      </w:r>
    </w:p>
    <w:p w14:paraId="1A89D96D">
      <w:pPr>
        <w:snapToGrid w:val="0"/>
        <w:spacing w:line="360" w:lineRule="auto"/>
        <w:ind w:left="420" w:leftChars="200" w:firstLine="4200" w:firstLineChars="1750"/>
        <w:rPr>
          <w:rFonts w:ascii="宋体" w:hAnsi="宋体" w:cs="宋体"/>
          <w:kern w:val="0"/>
          <w:sz w:val="24"/>
          <w:u w:val="single"/>
        </w:rPr>
      </w:pPr>
    </w:p>
    <w:p w14:paraId="34B38B1D">
      <w:pPr>
        <w:spacing w:line="360" w:lineRule="auto"/>
        <w:ind w:right="420"/>
        <w:rPr>
          <w:rFonts w:ascii="宋体" w:hAnsi="宋体" w:cs="宋体"/>
          <w:sz w:val="24"/>
        </w:rPr>
      </w:pPr>
      <w:r>
        <w:rPr>
          <w:rFonts w:hint="eastAsia" w:ascii="宋体" w:hAnsi="宋体" w:cs="宋体"/>
          <w:sz w:val="24"/>
        </w:rPr>
        <w:t>注：按本格式和要求提供。</w:t>
      </w:r>
    </w:p>
    <w:p w14:paraId="1EBE45B2">
      <w:pPr>
        <w:snapToGrid w:val="0"/>
        <w:spacing w:line="360" w:lineRule="auto"/>
        <w:jc w:val="center"/>
        <w:rPr>
          <w:rFonts w:ascii="宋体" w:hAnsi="宋体" w:cs="宋体"/>
          <w:b/>
          <w:kern w:val="0"/>
          <w:sz w:val="32"/>
          <w:szCs w:val="32"/>
        </w:rPr>
      </w:pPr>
    </w:p>
    <w:p w14:paraId="6C508820">
      <w:pPr>
        <w:snapToGrid w:val="0"/>
        <w:spacing w:line="360" w:lineRule="auto"/>
        <w:rPr>
          <w:rFonts w:ascii="宋体" w:hAnsi="宋体" w:cs="宋体"/>
          <w:sz w:val="24"/>
        </w:rPr>
      </w:pPr>
    </w:p>
    <w:p w14:paraId="6C6E9ACA">
      <w:pPr>
        <w:jc w:val="center"/>
        <w:rPr>
          <w:rFonts w:ascii="宋体" w:hAnsi="宋体" w:cs="宋体"/>
          <w:b/>
          <w:kern w:val="0"/>
          <w:sz w:val="32"/>
          <w:szCs w:val="32"/>
        </w:rPr>
      </w:pPr>
    </w:p>
    <w:p w14:paraId="0710A913">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45A8634">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4EB97DFB">
      <w:pPr>
        <w:snapToGrid w:val="0"/>
        <w:spacing w:line="360" w:lineRule="auto"/>
        <w:rPr>
          <w:rFonts w:ascii="宋体" w:hAnsi="宋体" w:cs="宋体"/>
          <w:sz w:val="24"/>
        </w:rPr>
      </w:pPr>
      <w:r>
        <w:rPr>
          <w:rFonts w:hint="eastAsia" w:ascii="宋体" w:hAnsi="宋体" w:cs="宋体"/>
          <w:sz w:val="24"/>
        </w:rPr>
        <w:t xml:space="preserve">                                </w:t>
      </w:r>
    </w:p>
    <w:p w14:paraId="6A444504">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7E9E636E">
      <w:pPr>
        <w:snapToGrid w:val="0"/>
        <w:spacing w:line="360" w:lineRule="auto"/>
        <w:rPr>
          <w:rFonts w:ascii="宋体" w:hAnsi="宋体" w:cs="宋体"/>
          <w:kern w:val="0"/>
          <w:sz w:val="24"/>
        </w:rPr>
      </w:pPr>
      <w:r>
        <w:rPr>
          <w:rFonts w:hint="eastAsia" w:ascii="宋体" w:hAnsi="宋体" w:cs="宋体"/>
          <w:sz w:val="24"/>
          <w:lang w:eastAsia="zh-CN"/>
        </w:rPr>
        <w:t>杭州市江锦小学</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kern w:val="0"/>
          <w:sz w:val="24"/>
          <w:lang w:val="zh-CN"/>
        </w:rPr>
        <w:t>：</w:t>
      </w:r>
    </w:p>
    <w:p w14:paraId="7ECFFB87">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杭州市江锦小学塑胶跑道维修工程项目</w:t>
      </w:r>
      <w:r>
        <w:rPr>
          <w:rFonts w:hint="eastAsia" w:ascii="宋体" w:hAnsi="宋体" w:cs="宋体"/>
          <w:color w:val="auto"/>
          <w:sz w:val="24"/>
        </w:rPr>
        <w:t>【项目编号：</w:t>
      </w:r>
      <w:r>
        <w:rPr>
          <w:rFonts w:hint="eastAsia" w:ascii="宋体" w:hAnsi="宋体" w:cs="宋体"/>
          <w:color w:val="auto"/>
          <w:sz w:val="24"/>
          <w:lang w:eastAsia="zh-CN"/>
        </w:rPr>
        <w:t>TNZB2025Y-CS-022</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1CE0095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457672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A35EA28">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3DEF00B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420B966">
      <w:pPr>
        <w:snapToGrid w:val="0"/>
        <w:spacing w:line="360" w:lineRule="auto"/>
        <w:rPr>
          <w:rFonts w:ascii="宋体" w:hAnsi="宋体" w:cs="宋体"/>
          <w:color w:val="auto"/>
          <w:sz w:val="24"/>
        </w:rPr>
      </w:pPr>
    </w:p>
    <w:p w14:paraId="2C2B7A71">
      <w:pPr>
        <w:snapToGrid w:val="0"/>
        <w:spacing w:line="360" w:lineRule="auto"/>
        <w:rPr>
          <w:rFonts w:ascii="宋体" w:hAnsi="宋体" w:cs="宋体"/>
          <w:color w:val="auto"/>
          <w:sz w:val="24"/>
        </w:rPr>
      </w:pPr>
    </w:p>
    <w:p w14:paraId="347BE6C8">
      <w:pPr>
        <w:snapToGrid w:val="0"/>
        <w:spacing w:line="360" w:lineRule="auto"/>
        <w:rPr>
          <w:rFonts w:ascii="宋体" w:hAnsi="宋体" w:cs="宋体"/>
          <w:color w:val="auto"/>
          <w:sz w:val="24"/>
        </w:rPr>
      </w:pPr>
    </w:p>
    <w:p w14:paraId="02DF80C1">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796E661F">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杭州市江锦小学</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3E4C7F41">
      <w:pPr>
        <w:snapToGrid w:val="0"/>
        <w:spacing w:line="360" w:lineRule="auto"/>
        <w:ind w:firstLine="576"/>
        <w:rPr>
          <w:rFonts w:ascii="宋体" w:hAnsi="宋体" w:cs="宋体"/>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杭州市江锦小学塑胶跑道维修工程项目</w:t>
      </w:r>
      <w:r>
        <w:rPr>
          <w:rFonts w:hint="eastAsia" w:ascii="宋体" w:hAnsi="宋体" w:cs="宋体"/>
          <w:color w:val="auto"/>
          <w:sz w:val="24"/>
        </w:rPr>
        <w:t>【项目编号：</w:t>
      </w:r>
      <w:r>
        <w:rPr>
          <w:rFonts w:hint="eastAsia" w:ascii="宋体" w:hAnsi="宋体" w:cs="宋体"/>
          <w:color w:val="auto"/>
          <w:sz w:val="24"/>
          <w:lang w:eastAsia="zh-CN"/>
        </w:rPr>
        <w:t>TNZB2025Y-CS-022</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w:t>
      </w:r>
      <w:r>
        <w:rPr>
          <w:rFonts w:hint="eastAsia" w:ascii="宋体" w:hAnsi="宋体" w:cs="宋体"/>
          <w:kern w:val="0"/>
          <w:sz w:val="24"/>
          <w:lang w:val="zh-CN"/>
        </w:rPr>
        <w:t>项，其法律后果由我方承担。</w:t>
      </w:r>
    </w:p>
    <w:p w14:paraId="06F5EA0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BC74D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14FA092">
      <w:pPr>
        <w:jc w:val="center"/>
        <w:rPr>
          <w:rFonts w:ascii="宋体" w:hAnsi="宋体" w:cs="宋体"/>
          <w:b/>
          <w:kern w:val="0"/>
          <w:sz w:val="32"/>
          <w:szCs w:val="32"/>
        </w:rPr>
      </w:pPr>
    </w:p>
    <w:p w14:paraId="07D8B61B">
      <w:pPr>
        <w:jc w:val="center"/>
        <w:rPr>
          <w:rFonts w:ascii="宋体" w:hAnsi="宋体" w:cs="宋体"/>
          <w:b/>
          <w:kern w:val="0"/>
          <w:sz w:val="32"/>
          <w:szCs w:val="32"/>
        </w:rPr>
      </w:pPr>
    </w:p>
    <w:p w14:paraId="3A2CEF62">
      <w:pPr>
        <w:jc w:val="center"/>
        <w:rPr>
          <w:rFonts w:ascii="宋体" w:hAnsi="宋体" w:cs="宋体"/>
          <w:b/>
          <w:kern w:val="0"/>
          <w:sz w:val="32"/>
          <w:szCs w:val="32"/>
        </w:rPr>
      </w:pPr>
    </w:p>
    <w:p w14:paraId="5E579FDE">
      <w:pPr>
        <w:rPr>
          <w:rFonts w:ascii="宋体" w:hAnsi="宋体" w:cs="宋体"/>
        </w:rPr>
      </w:pPr>
    </w:p>
    <w:p w14:paraId="3E1C342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A0505E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942814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CBBDD7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5A00F6F">
      <w:pPr>
        <w:rPr>
          <w:rFonts w:hint="eastAsia" w:ascii="宋体" w:hAnsi="宋体" w:cs="宋体"/>
          <w:b/>
          <w:bCs/>
          <w:sz w:val="32"/>
          <w:szCs w:val="32"/>
          <w:lang w:val="zh-CN"/>
        </w:rPr>
      </w:pPr>
      <w:r>
        <w:rPr>
          <w:rFonts w:hint="eastAsia" w:ascii="宋体" w:hAnsi="宋体" w:cs="宋体"/>
          <w:b/>
          <w:bCs/>
          <w:sz w:val="32"/>
          <w:szCs w:val="32"/>
          <w:lang w:val="zh-CN"/>
        </w:rPr>
        <w:br w:type="page"/>
      </w:r>
    </w:p>
    <w:p w14:paraId="3BAB096F">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E8CEF58">
      <w:pPr>
        <w:pStyle w:val="149"/>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24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0D98BF3">
            <w:pPr>
              <w:pStyle w:val="149"/>
              <w:adjustRightInd w:val="0"/>
              <w:spacing w:line="360" w:lineRule="auto"/>
              <w:rPr>
                <w:rFonts w:hAnsi="宋体" w:cs="宋体"/>
                <w:bCs/>
                <w:sz w:val="24"/>
              </w:rPr>
            </w:pPr>
            <w:r>
              <w:rPr>
                <w:rFonts w:hint="eastAsia" w:hAnsi="宋体" w:cs="宋体"/>
                <w:bCs/>
                <w:sz w:val="24"/>
              </w:rPr>
              <w:t>正面：                                 反面：</w:t>
            </w:r>
          </w:p>
          <w:p w14:paraId="6617D549">
            <w:pPr>
              <w:pStyle w:val="149"/>
              <w:adjustRightInd w:val="0"/>
              <w:spacing w:line="360" w:lineRule="auto"/>
              <w:rPr>
                <w:rFonts w:hAnsi="宋体" w:cs="宋体"/>
                <w:bCs/>
                <w:sz w:val="24"/>
              </w:rPr>
            </w:pPr>
          </w:p>
        </w:tc>
      </w:tr>
    </w:tbl>
    <w:p w14:paraId="0BE8C8C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13B131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A3801C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F97A92E">
      <w:pPr>
        <w:jc w:val="center"/>
        <w:rPr>
          <w:rFonts w:ascii="宋体" w:hAnsi="宋体" w:cs="宋体"/>
          <w:b/>
          <w:kern w:val="0"/>
          <w:sz w:val="32"/>
          <w:szCs w:val="32"/>
        </w:rPr>
      </w:pPr>
    </w:p>
    <w:p w14:paraId="5EB73B86">
      <w:pPr>
        <w:jc w:val="center"/>
        <w:rPr>
          <w:rFonts w:ascii="宋体" w:hAnsi="宋体" w:cs="宋体"/>
          <w:b/>
          <w:kern w:val="0"/>
          <w:sz w:val="32"/>
          <w:szCs w:val="32"/>
        </w:rPr>
      </w:pPr>
    </w:p>
    <w:p w14:paraId="6AC21BE6">
      <w:pPr>
        <w:jc w:val="center"/>
        <w:rPr>
          <w:rFonts w:ascii="宋体" w:hAnsi="宋体" w:cs="宋体"/>
          <w:b/>
          <w:kern w:val="0"/>
          <w:sz w:val="32"/>
          <w:szCs w:val="32"/>
        </w:rPr>
      </w:pPr>
    </w:p>
    <w:p w14:paraId="182DF79E">
      <w:pPr>
        <w:jc w:val="center"/>
        <w:rPr>
          <w:rFonts w:ascii="宋体" w:hAnsi="宋体" w:cs="宋体"/>
          <w:b/>
          <w:kern w:val="0"/>
          <w:sz w:val="32"/>
          <w:szCs w:val="32"/>
        </w:rPr>
      </w:pPr>
    </w:p>
    <w:p w14:paraId="017CDE9C">
      <w:pPr>
        <w:jc w:val="center"/>
        <w:rPr>
          <w:rFonts w:ascii="宋体" w:hAnsi="宋体" w:cs="宋体"/>
          <w:b/>
          <w:kern w:val="0"/>
          <w:sz w:val="32"/>
          <w:szCs w:val="32"/>
        </w:rPr>
      </w:pPr>
    </w:p>
    <w:p w14:paraId="1D2A8971">
      <w:pPr>
        <w:jc w:val="center"/>
        <w:rPr>
          <w:rFonts w:ascii="宋体" w:hAnsi="宋体" w:cs="宋体"/>
          <w:b/>
          <w:kern w:val="0"/>
          <w:sz w:val="32"/>
          <w:szCs w:val="32"/>
        </w:rPr>
      </w:pPr>
    </w:p>
    <w:p w14:paraId="32068DAF">
      <w:pPr>
        <w:jc w:val="center"/>
        <w:rPr>
          <w:rFonts w:ascii="宋体" w:hAnsi="宋体" w:cs="宋体"/>
          <w:b/>
          <w:kern w:val="0"/>
          <w:sz w:val="32"/>
          <w:szCs w:val="32"/>
        </w:rPr>
      </w:pPr>
    </w:p>
    <w:p w14:paraId="0705704C">
      <w:pPr>
        <w:jc w:val="center"/>
        <w:rPr>
          <w:rFonts w:ascii="宋体" w:hAnsi="宋体" w:cs="宋体"/>
          <w:b/>
          <w:kern w:val="0"/>
          <w:sz w:val="32"/>
          <w:szCs w:val="32"/>
        </w:rPr>
      </w:pPr>
    </w:p>
    <w:p w14:paraId="5C82AFB7">
      <w:pPr>
        <w:jc w:val="center"/>
        <w:rPr>
          <w:rFonts w:ascii="宋体" w:hAnsi="宋体" w:cs="宋体"/>
          <w:b/>
          <w:kern w:val="0"/>
          <w:sz w:val="32"/>
          <w:szCs w:val="32"/>
        </w:rPr>
      </w:pPr>
    </w:p>
    <w:p w14:paraId="544BA643">
      <w:pPr>
        <w:jc w:val="center"/>
        <w:rPr>
          <w:rFonts w:ascii="宋体" w:hAnsi="宋体" w:cs="宋体"/>
          <w:b/>
          <w:kern w:val="0"/>
          <w:sz w:val="32"/>
          <w:szCs w:val="32"/>
        </w:rPr>
      </w:pPr>
    </w:p>
    <w:p w14:paraId="1D5286C9">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2924DF60">
      <w:pPr>
        <w:snapToGrid w:val="0"/>
        <w:jc w:val="center"/>
        <w:rPr>
          <w:rFonts w:ascii="宋体" w:hAnsi="宋体" w:cs="宋体"/>
          <w:b/>
          <w:bCs/>
          <w:sz w:val="32"/>
          <w:szCs w:val="32"/>
        </w:rPr>
      </w:pPr>
      <w:r>
        <w:rPr>
          <w:rFonts w:hint="eastAsia" w:ascii="宋体" w:hAnsi="宋体" w:cs="宋体"/>
          <w:b/>
          <w:bCs/>
          <w:sz w:val="32"/>
          <w:szCs w:val="32"/>
        </w:rPr>
        <w:t>三、分包意向协议</w:t>
      </w:r>
    </w:p>
    <w:p w14:paraId="2FFBDFC9">
      <w:pPr>
        <w:widowControl/>
        <w:spacing w:line="360" w:lineRule="auto"/>
        <w:ind w:firstLine="120" w:firstLineChars="50"/>
        <w:jc w:val="left"/>
        <w:rPr>
          <w:rFonts w:ascii="宋体" w:hAnsi="宋体" w:cs="宋体"/>
          <w:sz w:val="24"/>
        </w:rPr>
      </w:pPr>
      <w:bookmarkStart w:id="644"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644"/>
    <w:p w14:paraId="3894BD8D">
      <w:pPr>
        <w:snapToGrid w:val="0"/>
        <w:spacing w:line="360" w:lineRule="auto"/>
        <w:rPr>
          <w:rFonts w:ascii="宋体" w:hAnsi="宋体" w:cs="宋体"/>
          <w:kern w:val="0"/>
          <w:sz w:val="24"/>
        </w:rPr>
      </w:pPr>
    </w:p>
    <w:p w14:paraId="1AFAB7EF">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048C8A5F">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12A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9D3AA3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01FEAF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6C9A047">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57BF544">
            <w:pPr>
              <w:snapToGrid w:val="0"/>
              <w:spacing w:line="240" w:lineRule="atLeast"/>
              <w:jc w:val="center"/>
              <w:rPr>
                <w:rFonts w:ascii="宋体" w:hAnsi="宋体" w:cs="宋体"/>
                <w:b/>
                <w:sz w:val="24"/>
              </w:rPr>
            </w:pPr>
            <w:r>
              <w:rPr>
                <w:rFonts w:hint="eastAsia" w:ascii="宋体" w:hAnsi="宋体" w:cs="宋体"/>
                <w:b/>
                <w:sz w:val="24"/>
              </w:rPr>
              <w:t>响应文件中的</w:t>
            </w:r>
          </w:p>
          <w:p w14:paraId="00D30D9B">
            <w:pPr>
              <w:snapToGrid w:val="0"/>
              <w:spacing w:line="240" w:lineRule="atLeast"/>
              <w:jc w:val="center"/>
              <w:rPr>
                <w:rFonts w:ascii="宋体" w:hAnsi="宋体" w:cs="宋体"/>
                <w:b/>
                <w:sz w:val="24"/>
              </w:rPr>
            </w:pPr>
            <w:r>
              <w:rPr>
                <w:rFonts w:hint="eastAsia" w:ascii="宋体" w:hAnsi="宋体" w:cs="宋体"/>
                <w:b/>
                <w:sz w:val="24"/>
              </w:rPr>
              <w:t>页码位置</w:t>
            </w:r>
          </w:p>
        </w:tc>
      </w:tr>
      <w:tr w14:paraId="5ED4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C04DE2">
            <w:pPr>
              <w:rPr>
                <w:rFonts w:ascii="宋体" w:hAnsi="宋体" w:cs="宋体"/>
                <w:sz w:val="24"/>
              </w:rPr>
            </w:pPr>
            <w:r>
              <w:rPr>
                <w:rFonts w:hint="eastAsia" w:ascii="宋体" w:hAnsi="宋体" w:cs="宋体"/>
                <w:sz w:val="24"/>
              </w:rPr>
              <w:t>1</w:t>
            </w:r>
          </w:p>
        </w:tc>
        <w:tc>
          <w:tcPr>
            <w:tcW w:w="4991" w:type="dxa"/>
            <w:vAlign w:val="center"/>
          </w:tcPr>
          <w:p w14:paraId="7B3A5F27">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BE731E2">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2DAA2C14">
            <w:pPr>
              <w:rPr>
                <w:rFonts w:ascii="宋体" w:hAnsi="宋体" w:cs="宋体"/>
                <w:sz w:val="24"/>
              </w:rPr>
            </w:pPr>
            <w:r>
              <w:rPr>
                <w:rFonts w:hint="eastAsia" w:ascii="宋体" w:hAnsi="宋体" w:cs="宋体"/>
                <w:sz w:val="24"/>
              </w:rPr>
              <w:t>见响应文件</w:t>
            </w:r>
          </w:p>
          <w:p w14:paraId="6BB49C4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97B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68763E">
            <w:pPr>
              <w:spacing w:line="360" w:lineRule="auto"/>
              <w:rPr>
                <w:rFonts w:ascii="宋体" w:hAnsi="宋体" w:cs="宋体"/>
                <w:sz w:val="24"/>
              </w:rPr>
            </w:pPr>
            <w:r>
              <w:rPr>
                <w:rFonts w:hint="eastAsia" w:ascii="宋体" w:hAnsi="宋体" w:cs="宋体"/>
                <w:sz w:val="24"/>
              </w:rPr>
              <w:t>2</w:t>
            </w:r>
          </w:p>
        </w:tc>
        <w:tc>
          <w:tcPr>
            <w:tcW w:w="4991" w:type="dxa"/>
            <w:vAlign w:val="center"/>
          </w:tcPr>
          <w:p w14:paraId="1A3BF31B">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4B4DC64">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3581EA39">
            <w:pPr>
              <w:rPr>
                <w:rFonts w:ascii="宋体" w:hAnsi="宋体" w:cs="宋体"/>
                <w:sz w:val="24"/>
              </w:rPr>
            </w:pPr>
            <w:r>
              <w:rPr>
                <w:rFonts w:hint="eastAsia" w:ascii="宋体" w:hAnsi="宋体" w:cs="宋体"/>
                <w:sz w:val="24"/>
              </w:rPr>
              <w:t>见响应文件</w:t>
            </w:r>
          </w:p>
          <w:p w14:paraId="24996CD4">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2C4F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A5219C">
            <w:pPr>
              <w:rPr>
                <w:rFonts w:ascii="宋体" w:hAnsi="宋体" w:cs="宋体"/>
                <w:sz w:val="24"/>
              </w:rPr>
            </w:pPr>
            <w:r>
              <w:rPr>
                <w:rFonts w:hint="eastAsia" w:ascii="宋体" w:hAnsi="宋体" w:cs="宋体"/>
                <w:sz w:val="24"/>
              </w:rPr>
              <w:t>3</w:t>
            </w:r>
          </w:p>
        </w:tc>
        <w:tc>
          <w:tcPr>
            <w:tcW w:w="4991" w:type="dxa"/>
            <w:vAlign w:val="center"/>
          </w:tcPr>
          <w:p w14:paraId="4265AA84">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0C3C7AE4">
            <w:pPr>
              <w:rPr>
                <w:rFonts w:ascii="宋体" w:hAnsi="宋体" w:cs="宋体"/>
                <w:sz w:val="24"/>
              </w:rPr>
            </w:pPr>
            <w:r>
              <w:rPr>
                <w:rFonts w:hint="eastAsia" w:ascii="宋体" w:hAnsi="宋体" w:cs="宋体"/>
                <w:sz w:val="24"/>
              </w:rPr>
              <w:t>响应函</w:t>
            </w:r>
          </w:p>
        </w:tc>
        <w:tc>
          <w:tcPr>
            <w:tcW w:w="1418" w:type="dxa"/>
            <w:vAlign w:val="center"/>
          </w:tcPr>
          <w:p w14:paraId="0F21B0E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2D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335A27">
            <w:pPr>
              <w:rPr>
                <w:rFonts w:ascii="宋体" w:hAnsi="宋体" w:cs="宋体"/>
                <w:sz w:val="24"/>
              </w:rPr>
            </w:pPr>
            <w:r>
              <w:rPr>
                <w:rFonts w:hint="eastAsia" w:ascii="宋体" w:hAnsi="宋体" w:cs="宋体"/>
                <w:sz w:val="24"/>
              </w:rPr>
              <w:t>4</w:t>
            </w:r>
          </w:p>
        </w:tc>
        <w:tc>
          <w:tcPr>
            <w:tcW w:w="4991" w:type="dxa"/>
            <w:vAlign w:val="center"/>
          </w:tcPr>
          <w:p w14:paraId="733D6C22">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77109153">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551BF2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684C394B">
      <w:pPr>
        <w:spacing w:line="360" w:lineRule="auto"/>
        <w:ind w:right="420"/>
        <w:rPr>
          <w:rFonts w:ascii="宋体" w:hAnsi="宋体" w:cs="宋体"/>
          <w:sz w:val="24"/>
        </w:rPr>
      </w:pPr>
      <w:r>
        <w:rPr>
          <w:rFonts w:hint="eastAsia" w:ascii="宋体" w:hAnsi="宋体" w:cs="宋体"/>
          <w:sz w:val="24"/>
        </w:rPr>
        <w:t>注：按本格式和要求提供。</w:t>
      </w:r>
    </w:p>
    <w:p w14:paraId="5DDB2CA4">
      <w:pPr>
        <w:jc w:val="center"/>
        <w:rPr>
          <w:rFonts w:ascii="宋体" w:hAnsi="宋体" w:cs="宋体"/>
          <w:b/>
          <w:kern w:val="0"/>
          <w:sz w:val="32"/>
          <w:szCs w:val="32"/>
        </w:rPr>
      </w:pPr>
    </w:p>
    <w:p w14:paraId="32231C26">
      <w:pPr>
        <w:jc w:val="center"/>
        <w:rPr>
          <w:rFonts w:ascii="宋体" w:hAnsi="宋体" w:cs="宋体"/>
          <w:b/>
          <w:kern w:val="0"/>
          <w:sz w:val="32"/>
          <w:szCs w:val="32"/>
        </w:rPr>
      </w:pPr>
      <w:r>
        <w:rPr>
          <w:rFonts w:hint="eastAsia" w:ascii="宋体" w:hAnsi="宋体" w:cs="宋体"/>
          <w:b/>
          <w:kern w:val="0"/>
          <w:sz w:val="32"/>
          <w:szCs w:val="32"/>
        </w:rPr>
        <w:t xml:space="preserve">            </w:t>
      </w:r>
    </w:p>
    <w:p w14:paraId="6560F41B">
      <w:pPr>
        <w:jc w:val="center"/>
        <w:rPr>
          <w:rFonts w:ascii="宋体" w:hAnsi="宋体" w:cs="宋体"/>
          <w:b/>
          <w:kern w:val="0"/>
          <w:sz w:val="32"/>
          <w:szCs w:val="32"/>
        </w:rPr>
      </w:pPr>
    </w:p>
    <w:p w14:paraId="56154825">
      <w:pPr>
        <w:jc w:val="center"/>
        <w:rPr>
          <w:rFonts w:ascii="宋体" w:hAnsi="宋体" w:cs="宋体"/>
          <w:b/>
          <w:kern w:val="0"/>
          <w:sz w:val="32"/>
          <w:szCs w:val="32"/>
        </w:rPr>
      </w:pPr>
    </w:p>
    <w:p w14:paraId="1BB5E23C">
      <w:pPr>
        <w:jc w:val="center"/>
        <w:rPr>
          <w:rFonts w:ascii="宋体" w:hAnsi="宋体" w:cs="宋体"/>
          <w:b/>
          <w:kern w:val="0"/>
          <w:sz w:val="32"/>
          <w:szCs w:val="32"/>
        </w:rPr>
      </w:pPr>
    </w:p>
    <w:p w14:paraId="5BFCB23C">
      <w:pPr>
        <w:jc w:val="center"/>
        <w:rPr>
          <w:rFonts w:ascii="宋体" w:hAnsi="宋体" w:cs="宋体"/>
          <w:b/>
          <w:kern w:val="0"/>
          <w:sz w:val="32"/>
          <w:szCs w:val="32"/>
        </w:rPr>
      </w:pPr>
    </w:p>
    <w:p w14:paraId="486B0D55">
      <w:pPr>
        <w:jc w:val="center"/>
        <w:rPr>
          <w:rFonts w:ascii="宋体" w:hAnsi="宋体" w:cs="宋体"/>
          <w:b/>
          <w:kern w:val="0"/>
          <w:sz w:val="32"/>
          <w:szCs w:val="32"/>
        </w:rPr>
      </w:pPr>
    </w:p>
    <w:p w14:paraId="09F4C354">
      <w:pPr>
        <w:jc w:val="center"/>
        <w:rPr>
          <w:rFonts w:ascii="宋体" w:hAnsi="宋体" w:cs="宋体"/>
          <w:b/>
          <w:kern w:val="0"/>
          <w:sz w:val="32"/>
          <w:szCs w:val="32"/>
        </w:rPr>
      </w:pPr>
    </w:p>
    <w:p w14:paraId="60866018">
      <w:pPr>
        <w:jc w:val="center"/>
        <w:rPr>
          <w:rFonts w:ascii="宋体" w:hAnsi="宋体" w:cs="宋体"/>
          <w:b/>
          <w:kern w:val="0"/>
          <w:sz w:val="32"/>
          <w:szCs w:val="32"/>
        </w:rPr>
      </w:pPr>
    </w:p>
    <w:p w14:paraId="691AFF12">
      <w:pPr>
        <w:jc w:val="center"/>
        <w:rPr>
          <w:rFonts w:ascii="宋体" w:hAnsi="宋体" w:cs="宋体"/>
          <w:b/>
          <w:kern w:val="0"/>
          <w:sz w:val="32"/>
          <w:szCs w:val="32"/>
        </w:rPr>
      </w:pPr>
    </w:p>
    <w:p w14:paraId="3697F883">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66B76B68">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9ABCC93">
      <w:pPr>
        <w:jc w:val="center"/>
        <w:rPr>
          <w:rFonts w:ascii="宋体" w:hAnsi="宋体" w:cs="宋体"/>
          <w:b/>
          <w:kern w:val="0"/>
          <w:sz w:val="32"/>
          <w:szCs w:val="32"/>
        </w:rPr>
      </w:pPr>
    </w:p>
    <w:p w14:paraId="57C1C2AA">
      <w:pPr>
        <w:jc w:val="center"/>
        <w:rPr>
          <w:rFonts w:ascii="宋体" w:hAnsi="宋体" w:cs="宋体"/>
          <w:b/>
          <w:kern w:val="0"/>
          <w:sz w:val="32"/>
          <w:szCs w:val="32"/>
        </w:rPr>
      </w:pPr>
    </w:p>
    <w:p w14:paraId="6C9FABEE">
      <w:pPr>
        <w:jc w:val="center"/>
        <w:rPr>
          <w:rFonts w:ascii="宋体" w:hAnsi="宋体" w:cs="宋体"/>
          <w:b/>
          <w:kern w:val="0"/>
          <w:sz w:val="32"/>
          <w:szCs w:val="32"/>
        </w:rPr>
      </w:pPr>
    </w:p>
    <w:p w14:paraId="46110DC6">
      <w:pPr>
        <w:jc w:val="center"/>
        <w:rPr>
          <w:rFonts w:ascii="宋体" w:hAnsi="宋体" w:cs="宋体"/>
          <w:b/>
          <w:kern w:val="0"/>
          <w:sz w:val="32"/>
          <w:szCs w:val="32"/>
        </w:rPr>
      </w:pPr>
    </w:p>
    <w:p w14:paraId="6F8300A7">
      <w:pPr>
        <w:jc w:val="center"/>
        <w:rPr>
          <w:rFonts w:ascii="宋体" w:hAnsi="宋体" w:cs="宋体"/>
          <w:b/>
          <w:kern w:val="0"/>
          <w:sz w:val="32"/>
          <w:szCs w:val="32"/>
        </w:rPr>
      </w:pPr>
    </w:p>
    <w:p w14:paraId="49736F2D">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E6C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B1A411">
            <w:pPr>
              <w:jc w:val="center"/>
              <w:rPr>
                <w:rFonts w:ascii="宋体" w:hAnsi="宋体" w:cs="宋体"/>
                <w:b/>
                <w:bCs/>
                <w:sz w:val="24"/>
              </w:rPr>
            </w:pPr>
            <w:r>
              <w:rPr>
                <w:rFonts w:hint="eastAsia" w:ascii="宋体" w:hAnsi="宋体" w:cs="宋体"/>
                <w:b/>
                <w:bCs/>
                <w:sz w:val="24"/>
              </w:rPr>
              <w:t>序号</w:t>
            </w:r>
          </w:p>
        </w:tc>
        <w:tc>
          <w:tcPr>
            <w:tcW w:w="3683" w:type="dxa"/>
          </w:tcPr>
          <w:p w14:paraId="49CF7B53">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0CD856C0">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51E2A223">
            <w:pPr>
              <w:jc w:val="center"/>
              <w:rPr>
                <w:rFonts w:ascii="宋体" w:hAnsi="宋体" w:cs="宋体"/>
                <w:b/>
                <w:bCs/>
                <w:sz w:val="24"/>
              </w:rPr>
            </w:pPr>
            <w:r>
              <w:rPr>
                <w:rFonts w:hint="eastAsia" w:ascii="宋体" w:hAnsi="宋体" w:cs="宋体"/>
                <w:b/>
                <w:bCs/>
                <w:sz w:val="24"/>
              </w:rPr>
              <w:t>偏离说明</w:t>
            </w:r>
          </w:p>
        </w:tc>
      </w:tr>
      <w:tr w14:paraId="5F84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514FC2">
            <w:pPr>
              <w:jc w:val="center"/>
              <w:rPr>
                <w:rFonts w:ascii="宋体" w:hAnsi="宋体" w:cs="宋体"/>
                <w:kern w:val="0"/>
                <w:sz w:val="24"/>
              </w:rPr>
            </w:pPr>
            <w:r>
              <w:rPr>
                <w:rFonts w:hint="eastAsia" w:ascii="宋体" w:hAnsi="宋体" w:cs="宋体"/>
                <w:kern w:val="0"/>
                <w:sz w:val="24"/>
              </w:rPr>
              <w:t>1</w:t>
            </w:r>
          </w:p>
        </w:tc>
        <w:tc>
          <w:tcPr>
            <w:tcW w:w="3683" w:type="dxa"/>
          </w:tcPr>
          <w:p w14:paraId="1DDB06F1">
            <w:pPr>
              <w:jc w:val="center"/>
              <w:rPr>
                <w:rFonts w:ascii="宋体" w:hAnsi="宋体" w:cs="宋体"/>
                <w:b/>
                <w:kern w:val="0"/>
                <w:sz w:val="32"/>
                <w:szCs w:val="32"/>
              </w:rPr>
            </w:pPr>
          </w:p>
        </w:tc>
        <w:tc>
          <w:tcPr>
            <w:tcW w:w="3546" w:type="dxa"/>
          </w:tcPr>
          <w:p w14:paraId="3FAE71CB">
            <w:pPr>
              <w:jc w:val="center"/>
              <w:rPr>
                <w:rFonts w:ascii="宋体" w:hAnsi="宋体" w:cs="宋体"/>
                <w:b/>
                <w:kern w:val="0"/>
                <w:sz w:val="32"/>
                <w:szCs w:val="32"/>
              </w:rPr>
            </w:pPr>
          </w:p>
        </w:tc>
        <w:tc>
          <w:tcPr>
            <w:tcW w:w="1276" w:type="dxa"/>
          </w:tcPr>
          <w:p w14:paraId="54EF2941">
            <w:pPr>
              <w:jc w:val="center"/>
              <w:rPr>
                <w:rFonts w:ascii="宋体" w:hAnsi="宋体" w:cs="宋体"/>
                <w:b/>
                <w:kern w:val="0"/>
                <w:sz w:val="32"/>
                <w:szCs w:val="32"/>
              </w:rPr>
            </w:pPr>
          </w:p>
        </w:tc>
      </w:tr>
      <w:tr w14:paraId="4884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10D104">
            <w:pPr>
              <w:jc w:val="center"/>
              <w:rPr>
                <w:rFonts w:ascii="宋体" w:hAnsi="宋体" w:cs="宋体"/>
                <w:kern w:val="0"/>
                <w:sz w:val="24"/>
              </w:rPr>
            </w:pPr>
            <w:r>
              <w:rPr>
                <w:rFonts w:hint="eastAsia" w:ascii="宋体" w:hAnsi="宋体" w:cs="宋体"/>
                <w:kern w:val="0"/>
                <w:sz w:val="24"/>
              </w:rPr>
              <w:t>2</w:t>
            </w:r>
          </w:p>
        </w:tc>
        <w:tc>
          <w:tcPr>
            <w:tcW w:w="3683" w:type="dxa"/>
          </w:tcPr>
          <w:p w14:paraId="6A1A1295">
            <w:pPr>
              <w:jc w:val="center"/>
              <w:rPr>
                <w:rFonts w:ascii="宋体" w:hAnsi="宋体" w:cs="宋体"/>
                <w:b/>
                <w:kern w:val="0"/>
                <w:sz w:val="32"/>
                <w:szCs w:val="32"/>
              </w:rPr>
            </w:pPr>
          </w:p>
        </w:tc>
        <w:tc>
          <w:tcPr>
            <w:tcW w:w="3546" w:type="dxa"/>
          </w:tcPr>
          <w:p w14:paraId="50E25CD9">
            <w:pPr>
              <w:jc w:val="center"/>
              <w:rPr>
                <w:rFonts w:ascii="宋体" w:hAnsi="宋体" w:cs="宋体"/>
                <w:b/>
                <w:kern w:val="0"/>
                <w:sz w:val="32"/>
                <w:szCs w:val="32"/>
              </w:rPr>
            </w:pPr>
          </w:p>
        </w:tc>
        <w:tc>
          <w:tcPr>
            <w:tcW w:w="1276" w:type="dxa"/>
          </w:tcPr>
          <w:p w14:paraId="149A8261">
            <w:pPr>
              <w:jc w:val="center"/>
              <w:rPr>
                <w:rFonts w:ascii="宋体" w:hAnsi="宋体" w:cs="宋体"/>
                <w:b/>
                <w:kern w:val="0"/>
                <w:sz w:val="32"/>
                <w:szCs w:val="32"/>
              </w:rPr>
            </w:pPr>
          </w:p>
        </w:tc>
      </w:tr>
      <w:tr w14:paraId="37CD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A40FF6">
            <w:pPr>
              <w:jc w:val="center"/>
              <w:rPr>
                <w:rFonts w:ascii="宋体" w:hAnsi="宋体" w:cs="宋体"/>
                <w:kern w:val="0"/>
                <w:sz w:val="24"/>
              </w:rPr>
            </w:pPr>
            <w:r>
              <w:rPr>
                <w:rFonts w:hint="eastAsia" w:ascii="宋体" w:hAnsi="宋体" w:cs="宋体"/>
                <w:kern w:val="0"/>
                <w:sz w:val="24"/>
              </w:rPr>
              <w:t>……</w:t>
            </w:r>
          </w:p>
        </w:tc>
        <w:tc>
          <w:tcPr>
            <w:tcW w:w="3683" w:type="dxa"/>
          </w:tcPr>
          <w:p w14:paraId="70779CB8">
            <w:pPr>
              <w:jc w:val="center"/>
              <w:rPr>
                <w:rFonts w:ascii="宋体" w:hAnsi="宋体" w:cs="宋体"/>
                <w:b/>
                <w:kern w:val="0"/>
                <w:sz w:val="32"/>
                <w:szCs w:val="32"/>
              </w:rPr>
            </w:pPr>
          </w:p>
        </w:tc>
        <w:tc>
          <w:tcPr>
            <w:tcW w:w="3546" w:type="dxa"/>
          </w:tcPr>
          <w:p w14:paraId="353129D2">
            <w:pPr>
              <w:jc w:val="center"/>
              <w:rPr>
                <w:rFonts w:ascii="宋体" w:hAnsi="宋体" w:cs="宋体"/>
                <w:b/>
                <w:kern w:val="0"/>
                <w:sz w:val="32"/>
                <w:szCs w:val="32"/>
              </w:rPr>
            </w:pPr>
          </w:p>
        </w:tc>
        <w:tc>
          <w:tcPr>
            <w:tcW w:w="1276" w:type="dxa"/>
          </w:tcPr>
          <w:p w14:paraId="6EDA4B77">
            <w:pPr>
              <w:jc w:val="center"/>
              <w:rPr>
                <w:rFonts w:ascii="宋体" w:hAnsi="宋体" w:cs="宋体"/>
                <w:b/>
                <w:kern w:val="0"/>
                <w:sz w:val="32"/>
                <w:szCs w:val="32"/>
              </w:rPr>
            </w:pPr>
          </w:p>
        </w:tc>
      </w:tr>
    </w:tbl>
    <w:p w14:paraId="061CB59E">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AD3C1CE">
      <w:pPr>
        <w:jc w:val="center"/>
        <w:rPr>
          <w:rFonts w:ascii="宋体" w:hAnsi="宋体" w:cs="宋体"/>
          <w:b/>
          <w:kern w:val="0"/>
          <w:sz w:val="32"/>
          <w:szCs w:val="32"/>
        </w:rPr>
      </w:pPr>
    </w:p>
    <w:p w14:paraId="6A1ED79F">
      <w:pPr>
        <w:spacing w:line="360" w:lineRule="auto"/>
        <w:ind w:right="420"/>
        <w:rPr>
          <w:rFonts w:ascii="宋体" w:hAnsi="宋体" w:cs="宋体"/>
          <w:sz w:val="24"/>
        </w:rPr>
      </w:pPr>
      <w:r>
        <w:rPr>
          <w:rFonts w:hint="eastAsia" w:ascii="宋体" w:hAnsi="宋体" w:cs="宋体"/>
          <w:sz w:val="24"/>
        </w:rPr>
        <w:t>注：按本格式和要求提供。</w:t>
      </w:r>
    </w:p>
    <w:p w14:paraId="12700009">
      <w:pPr>
        <w:ind w:firstLine="1911" w:firstLineChars="595"/>
        <w:rPr>
          <w:rFonts w:ascii="宋体" w:hAnsi="宋体" w:cs="宋体"/>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5222F3AC">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CA0B4F5">
      <w:pPr>
        <w:snapToGrid w:val="0"/>
        <w:spacing w:line="360" w:lineRule="auto"/>
        <w:rPr>
          <w:rFonts w:ascii="宋体" w:hAnsi="宋体" w:cs="宋体"/>
          <w:sz w:val="24"/>
        </w:rPr>
      </w:pPr>
    </w:p>
    <w:p w14:paraId="34F9D09B">
      <w:pPr>
        <w:snapToGrid w:val="0"/>
        <w:spacing w:line="360" w:lineRule="auto"/>
        <w:rPr>
          <w:rFonts w:ascii="宋体" w:hAnsi="宋体" w:cs="宋体"/>
          <w:kern w:val="0"/>
          <w:sz w:val="24"/>
        </w:rPr>
      </w:pPr>
      <w:r>
        <w:rPr>
          <w:rFonts w:hint="eastAsia" w:ascii="宋体" w:hAnsi="宋体" w:cs="宋体"/>
          <w:sz w:val="24"/>
          <w:lang w:eastAsia="zh-CN"/>
        </w:rPr>
        <w:t>杭州市江锦小学</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kern w:val="0"/>
          <w:sz w:val="24"/>
          <w:lang w:val="zh-CN"/>
        </w:rPr>
        <w:t>：</w:t>
      </w:r>
    </w:p>
    <w:p w14:paraId="0175E9D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项目招标要求参加投标。在这次投标过程中和成交后，我们将严格遵守国家法律法规要求，并郑重承诺：</w:t>
      </w:r>
    </w:p>
    <w:p w14:paraId="6429B60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823077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803FB9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308045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9FE236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6B67C6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2D868F7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如违反上述承诺，你单位有权立即取消我单位投标、成交或在建项目的建设资格，有权拒绝我单位在一定时期内进入你单位进行项目建设或其他经营活动，并通报市财政局。由此引起的相应损失均由我单位承担。</w:t>
      </w:r>
    </w:p>
    <w:p w14:paraId="7E0A9FB1">
      <w:pPr>
        <w:autoSpaceDE w:val="0"/>
        <w:autoSpaceDN w:val="0"/>
        <w:spacing w:line="360" w:lineRule="auto"/>
        <w:ind w:left="2"/>
        <w:jc w:val="left"/>
        <w:rPr>
          <w:rFonts w:ascii="宋体" w:hAnsi="宋体" w:cs="宋体"/>
          <w:kern w:val="0"/>
          <w:sz w:val="24"/>
          <w:lang w:val="zh-CN"/>
        </w:rPr>
      </w:pPr>
    </w:p>
    <w:p w14:paraId="25B6810B">
      <w:pPr>
        <w:autoSpaceDE w:val="0"/>
        <w:autoSpaceDN w:val="0"/>
        <w:spacing w:line="360" w:lineRule="auto"/>
        <w:ind w:left="2"/>
        <w:jc w:val="left"/>
        <w:rPr>
          <w:rFonts w:ascii="宋体" w:hAnsi="宋体" w:cs="宋体"/>
          <w:kern w:val="0"/>
          <w:sz w:val="24"/>
          <w:lang w:val="zh-CN"/>
        </w:rPr>
      </w:pPr>
    </w:p>
    <w:p w14:paraId="00298AB3">
      <w:pPr>
        <w:autoSpaceDE w:val="0"/>
        <w:autoSpaceDN w:val="0"/>
        <w:spacing w:line="360" w:lineRule="auto"/>
        <w:ind w:left="2"/>
        <w:jc w:val="left"/>
        <w:rPr>
          <w:rFonts w:ascii="宋体" w:hAnsi="宋体" w:cs="宋体"/>
          <w:kern w:val="0"/>
          <w:sz w:val="24"/>
          <w:lang w:val="zh-CN"/>
        </w:rPr>
      </w:pPr>
    </w:p>
    <w:p w14:paraId="56EBCAC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06CF8C3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06C9F5D">
      <w:pPr>
        <w:spacing w:line="360" w:lineRule="auto"/>
        <w:jc w:val="center"/>
        <w:rPr>
          <w:rFonts w:ascii="宋体" w:hAnsi="宋体" w:cs="宋体"/>
          <w:b/>
          <w:bCs/>
          <w:sz w:val="24"/>
        </w:rPr>
      </w:pPr>
    </w:p>
    <w:p w14:paraId="1477343B">
      <w:pPr>
        <w:spacing w:line="360" w:lineRule="auto"/>
        <w:ind w:right="420"/>
        <w:rPr>
          <w:rFonts w:ascii="宋体" w:hAnsi="宋体" w:cs="宋体"/>
          <w:sz w:val="24"/>
        </w:rPr>
      </w:pPr>
      <w:r>
        <w:rPr>
          <w:rFonts w:hint="eastAsia" w:ascii="宋体" w:hAnsi="宋体" w:cs="宋体"/>
          <w:sz w:val="24"/>
        </w:rPr>
        <w:t>注：按本格式和要求提供。</w:t>
      </w:r>
    </w:p>
    <w:p w14:paraId="1737BA95">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6906BF1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DB16BF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C2C457">
      <w:pPr>
        <w:spacing w:line="360" w:lineRule="auto"/>
        <w:jc w:val="center"/>
        <w:outlineLvl w:val="0"/>
        <w:rPr>
          <w:rFonts w:ascii="宋体" w:hAnsi="宋体" w:cs="宋体"/>
          <w:b/>
          <w:kern w:val="0"/>
          <w:sz w:val="36"/>
          <w:szCs w:val="36"/>
        </w:rPr>
      </w:pPr>
    </w:p>
    <w:p w14:paraId="62CE06D7">
      <w:pPr>
        <w:numPr>
          <w:ilvl w:val="0"/>
          <w:numId w:val="24"/>
        </w:numPr>
        <w:snapToGrid w:val="0"/>
        <w:spacing w:line="360" w:lineRule="auto"/>
        <w:rPr>
          <w:rFonts w:hint="eastAsia" w:ascii="宋体" w:hAnsi="宋体" w:cs="宋体"/>
          <w:sz w:val="24"/>
        </w:rPr>
      </w:pPr>
      <w:r>
        <w:rPr>
          <w:rFonts w:hint="eastAsia" w:ascii="宋体" w:hAnsi="宋体" w:cs="宋体"/>
          <w:sz w:val="24"/>
        </w:rPr>
        <w:t>报价单…………………………………………………………………………（页码）</w:t>
      </w:r>
    </w:p>
    <w:p w14:paraId="698E2A7A">
      <w:pPr>
        <w:spacing w:line="360" w:lineRule="auto"/>
        <w:rPr>
          <w:color w:val="auto"/>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617179E4">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）已标价工程量清单……………………………………………………………（页码）</w:t>
      </w:r>
    </w:p>
    <w:p w14:paraId="6355C7E2">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）中小企业声明函………………………………………………………………（页码）</w:t>
      </w:r>
    </w:p>
    <w:p w14:paraId="24E26D51">
      <w:pPr>
        <w:pStyle w:val="80"/>
      </w:pPr>
    </w:p>
    <w:p w14:paraId="578D63AF">
      <w:pPr>
        <w:snapToGrid w:val="0"/>
        <w:spacing w:line="360" w:lineRule="auto"/>
        <w:ind w:right="480"/>
        <w:jc w:val="center"/>
        <w:rPr>
          <w:rFonts w:ascii="宋体" w:hAnsi="宋体" w:cs="宋体"/>
          <w:b/>
          <w:kern w:val="0"/>
          <w:sz w:val="32"/>
          <w:szCs w:val="32"/>
        </w:rPr>
      </w:pPr>
    </w:p>
    <w:p w14:paraId="79162F07">
      <w:pPr>
        <w:snapToGrid w:val="0"/>
        <w:spacing w:line="360" w:lineRule="auto"/>
        <w:ind w:right="480"/>
        <w:jc w:val="center"/>
        <w:rPr>
          <w:rFonts w:ascii="宋体" w:hAnsi="宋体" w:cs="宋体"/>
          <w:b/>
          <w:kern w:val="0"/>
          <w:sz w:val="32"/>
          <w:szCs w:val="32"/>
        </w:rPr>
      </w:pPr>
    </w:p>
    <w:p w14:paraId="567C5932">
      <w:pPr>
        <w:snapToGrid w:val="0"/>
        <w:spacing w:line="360" w:lineRule="auto"/>
        <w:ind w:right="480"/>
        <w:jc w:val="center"/>
        <w:rPr>
          <w:rFonts w:ascii="宋体" w:hAnsi="宋体" w:cs="宋体"/>
          <w:b/>
          <w:kern w:val="0"/>
          <w:sz w:val="32"/>
          <w:szCs w:val="32"/>
        </w:rPr>
      </w:pPr>
    </w:p>
    <w:p w14:paraId="336D668D">
      <w:pPr>
        <w:snapToGrid w:val="0"/>
        <w:spacing w:line="360" w:lineRule="auto"/>
        <w:ind w:right="480"/>
        <w:jc w:val="center"/>
        <w:rPr>
          <w:rFonts w:ascii="宋体" w:hAnsi="宋体" w:cs="宋体"/>
          <w:b/>
          <w:kern w:val="0"/>
          <w:sz w:val="32"/>
          <w:szCs w:val="32"/>
        </w:rPr>
      </w:pPr>
    </w:p>
    <w:p w14:paraId="1137C9C8">
      <w:pPr>
        <w:snapToGrid w:val="0"/>
        <w:spacing w:line="360" w:lineRule="auto"/>
        <w:ind w:right="480"/>
        <w:jc w:val="center"/>
        <w:rPr>
          <w:rFonts w:ascii="宋体" w:hAnsi="宋体" w:cs="宋体"/>
          <w:b/>
          <w:kern w:val="0"/>
          <w:sz w:val="32"/>
          <w:szCs w:val="32"/>
        </w:rPr>
      </w:pPr>
    </w:p>
    <w:p w14:paraId="637C7B1A">
      <w:pPr>
        <w:snapToGrid w:val="0"/>
        <w:spacing w:line="360" w:lineRule="auto"/>
        <w:ind w:right="480"/>
        <w:jc w:val="center"/>
        <w:rPr>
          <w:rFonts w:ascii="宋体" w:hAnsi="宋体" w:cs="宋体"/>
          <w:b/>
          <w:kern w:val="0"/>
          <w:sz w:val="32"/>
          <w:szCs w:val="32"/>
        </w:rPr>
      </w:pPr>
    </w:p>
    <w:p w14:paraId="4D91B282">
      <w:pPr>
        <w:snapToGrid w:val="0"/>
        <w:spacing w:line="360" w:lineRule="auto"/>
        <w:ind w:right="480"/>
        <w:jc w:val="center"/>
        <w:rPr>
          <w:rFonts w:ascii="宋体" w:hAnsi="宋体" w:cs="宋体"/>
          <w:b/>
          <w:kern w:val="0"/>
          <w:sz w:val="32"/>
          <w:szCs w:val="32"/>
        </w:rPr>
      </w:pPr>
    </w:p>
    <w:p w14:paraId="1C835EF9">
      <w:pPr>
        <w:snapToGrid w:val="0"/>
        <w:spacing w:line="360" w:lineRule="auto"/>
        <w:ind w:right="480"/>
        <w:jc w:val="center"/>
        <w:rPr>
          <w:rFonts w:ascii="宋体" w:hAnsi="宋体" w:cs="宋体"/>
          <w:b/>
          <w:kern w:val="0"/>
          <w:sz w:val="32"/>
          <w:szCs w:val="32"/>
        </w:rPr>
      </w:pPr>
    </w:p>
    <w:p w14:paraId="31A658C0">
      <w:pPr>
        <w:snapToGrid w:val="0"/>
        <w:spacing w:line="360" w:lineRule="auto"/>
        <w:ind w:right="480"/>
        <w:jc w:val="center"/>
        <w:rPr>
          <w:rFonts w:ascii="宋体" w:hAnsi="宋体" w:cs="宋体"/>
          <w:b/>
          <w:kern w:val="0"/>
          <w:sz w:val="32"/>
          <w:szCs w:val="32"/>
        </w:rPr>
      </w:pPr>
    </w:p>
    <w:p w14:paraId="37629A33">
      <w:pPr>
        <w:snapToGrid w:val="0"/>
        <w:spacing w:line="360" w:lineRule="auto"/>
        <w:ind w:right="480"/>
        <w:jc w:val="center"/>
        <w:rPr>
          <w:rFonts w:ascii="宋体" w:hAnsi="宋体" w:cs="宋体"/>
          <w:b/>
          <w:kern w:val="0"/>
          <w:sz w:val="32"/>
          <w:szCs w:val="32"/>
        </w:rPr>
      </w:pPr>
    </w:p>
    <w:p w14:paraId="04541580">
      <w:pPr>
        <w:snapToGrid w:val="0"/>
        <w:spacing w:line="360" w:lineRule="auto"/>
        <w:ind w:right="480"/>
        <w:jc w:val="center"/>
        <w:rPr>
          <w:rFonts w:ascii="宋体" w:hAnsi="宋体" w:cs="宋体"/>
          <w:b/>
          <w:kern w:val="0"/>
          <w:sz w:val="32"/>
          <w:szCs w:val="32"/>
        </w:rPr>
      </w:pPr>
    </w:p>
    <w:p w14:paraId="16558A4F">
      <w:pPr>
        <w:snapToGrid w:val="0"/>
        <w:spacing w:line="360" w:lineRule="auto"/>
        <w:ind w:right="480"/>
        <w:jc w:val="center"/>
        <w:rPr>
          <w:rFonts w:ascii="宋体" w:hAnsi="宋体" w:cs="宋体"/>
          <w:b/>
          <w:kern w:val="0"/>
          <w:sz w:val="32"/>
          <w:szCs w:val="32"/>
        </w:rPr>
      </w:pPr>
    </w:p>
    <w:p w14:paraId="7AD545BE">
      <w:pPr>
        <w:snapToGrid w:val="0"/>
        <w:spacing w:line="360" w:lineRule="auto"/>
        <w:ind w:right="480"/>
        <w:jc w:val="center"/>
        <w:rPr>
          <w:rFonts w:ascii="宋体" w:hAnsi="宋体" w:cs="宋体"/>
          <w:b/>
          <w:kern w:val="0"/>
          <w:sz w:val="32"/>
          <w:szCs w:val="32"/>
        </w:rPr>
      </w:pPr>
    </w:p>
    <w:p w14:paraId="05FB630A">
      <w:pPr>
        <w:snapToGrid w:val="0"/>
        <w:spacing w:line="360" w:lineRule="auto"/>
        <w:ind w:right="480"/>
        <w:jc w:val="center"/>
        <w:rPr>
          <w:rFonts w:ascii="宋体" w:hAnsi="宋体" w:cs="宋体"/>
          <w:b/>
          <w:kern w:val="0"/>
          <w:sz w:val="32"/>
          <w:szCs w:val="32"/>
        </w:rPr>
      </w:pPr>
    </w:p>
    <w:p w14:paraId="4CAD7666">
      <w:pPr>
        <w:snapToGrid w:val="0"/>
        <w:spacing w:line="360" w:lineRule="auto"/>
        <w:ind w:right="480"/>
        <w:jc w:val="center"/>
        <w:rPr>
          <w:rFonts w:ascii="宋体" w:hAnsi="宋体" w:cs="宋体"/>
          <w:b/>
          <w:kern w:val="0"/>
          <w:sz w:val="32"/>
          <w:szCs w:val="32"/>
        </w:rPr>
      </w:pPr>
    </w:p>
    <w:p w14:paraId="69EE232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179FBAD9">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3D1694CF">
      <w:pPr>
        <w:snapToGrid w:val="0"/>
        <w:spacing w:line="360" w:lineRule="auto"/>
        <w:rPr>
          <w:rFonts w:ascii="宋体" w:hAnsi="宋体" w:cs="宋体"/>
          <w:kern w:val="0"/>
          <w:sz w:val="24"/>
        </w:rPr>
      </w:pPr>
      <w:r>
        <w:rPr>
          <w:rFonts w:hint="eastAsia" w:ascii="宋体" w:hAnsi="宋体" w:cs="宋体"/>
          <w:sz w:val="24"/>
          <w:lang w:eastAsia="zh-CN"/>
        </w:rPr>
        <w:t>杭州市江锦小学</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kern w:val="0"/>
          <w:sz w:val="24"/>
          <w:lang w:val="zh-CN"/>
        </w:rPr>
        <w:t>：</w:t>
      </w:r>
    </w:p>
    <w:p w14:paraId="1945E1E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按你方采购文件要求，我们，本响应文件签字方，谨此向你方发出要约如下：如你方接受本磋商，我方承诺按照如下报价单的价格完成</w:t>
      </w:r>
      <w:r>
        <w:rPr>
          <w:rFonts w:hint="eastAsia" w:ascii="宋体" w:hAnsi="宋体" w:cs="宋体"/>
          <w:sz w:val="24"/>
          <w:lang w:eastAsia="zh-CN"/>
        </w:rPr>
        <w:t>杭州市江锦小学塑胶跑道维修工程项目</w:t>
      </w:r>
      <w:r>
        <w:rPr>
          <w:rFonts w:hint="eastAsia" w:ascii="宋体" w:hAnsi="宋体" w:cs="宋体"/>
          <w:kern w:val="0"/>
          <w:sz w:val="24"/>
          <w:lang w:val="zh-CN"/>
        </w:rPr>
        <w:t>【项目编号：</w:t>
      </w:r>
      <w:r>
        <w:rPr>
          <w:rFonts w:hint="eastAsia" w:ascii="宋体" w:hAnsi="宋体" w:cs="宋体"/>
          <w:sz w:val="24"/>
          <w:lang w:eastAsia="zh-CN"/>
        </w:rPr>
        <w:t>TNZB2025Y-CS-022</w:t>
      </w:r>
      <w:r>
        <w:rPr>
          <w:rFonts w:hint="eastAsia" w:ascii="宋体" w:hAnsi="宋体" w:cs="宋体"/>
          <w:sz w:val="24"/>
        </w:rPr>
        <w:t>】的实施</w:t>
      </w:r>
      <w:r>
        <w:rPr>
          <w:rFonts w:hint="eastAsia" w:ascii="宋体" w:hAnsi="宋体" w:cs="宋体"/>
          <w:kern w:val="0"/>
          <w:sz w:val="24"/>
          <w:lang w:val="zh-CN"/>
        </w:rPr>
        <w:t>。</w:t>
      </w:r>
    </w:p>
    <w:p w14:paraId="66BB01B9">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30"/>
        <w:gridCol w:w="1731"/>
        <w:gridCol w:w="2552"/>
        <w:gridCol w:w="1984"/>
        <w:gridCol w:w="3119"/>
      </w:tblGrid>
      <w:tr w14:paraId="197E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62F26BE0">
            <w:pPr>
              <w:spacing w:line="360" w:lineRule="auto"/>
              <w:jc w:val="center"/>
              <w:rPr>
                <w:rFonts w:ascii="宋体" w:hAnsi="宋体" w:cs="宋体"/>
                <w:b/>
                <w:sz w:val="24"/>
              </w:rPr>
            </w:pPr>
            <w:r>
              <w:rPr>
                <w:rFonts w:hint="eastAsia" w:ascii="宋体" w:hAnsi="宋体" w:cs="宋体"/>
                <w:b/>
                <w:sz w:val="24"/>
              </w:rPr>
              <w:t>项目名称</w:t>
            </w:r>
          </w:p>
        </w:tc>
        <w:tc>
          <w:tcPr>
            <w:tcW w:w="3230" w:type="dxa"/>
          </w:tcPr>
          <w:p w14:paraId="7DD412B3">
            <w:pPr>
              <w:spacing w:line="360" w:lineRule="auto"/>
              <w:jc w:val="center"/>
              <w:rPr>
                <w:rFonts w:ascii="宋体" w:hAnsi="宋体" w:cs="宋体"/>
                <w:b/>
                <w:sz w:val="24"/>
              </w:rPr>
            </w:pPr>
          </w:p>
          <w:p w14:paraId="5DBAE225">
            <w:pPr>
              <w:spacing w:line="360" w:lineRule="auto"/>
              <w:jc w:val="center"/>
              <w:rPr>
                <w:rFonts w:ascii="宋体" w:hAnsi="宋体" w:cs="宋体"/>
                <w:b/>
                <w:sz w:val="24"/>
              </w:rPr>
            </w:pPr>
            <w:r>
              <w:rPr>
                <w:rFonts w:hint="eastAsia" w:ascii="宋体" w:hAnsi="宋体" w:cs="宋体"/>
                <w:b/>
                <w:sz w:val="24"/>
              </w:rPr>
              <w:t>施工范围</w:t>
            </w:r>
          </w:p>
        </w:tc>
        <w:tc>
          <w:tcPr>
            <w:tcW w:w="1731" w:type="dxa"/>
            <w:vAlign w:val="center"/>
          </w:tcPr>
          <w:p w14:paraId="58A72127">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5E4DE994">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2C59951C">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1D1D57E7">
            <w:pPr>
              <w:spacing w:line="360" w:lineRule="auto"/>
              <w:jc w:val="center"/>
              <w:rPr>
                <w:rFonts w:ascii="宋体" w:hAnsi="宋体" w:cs="宋体"/>
                <w:b/>
                <w:sz w:val="24"/>
              </w:rPr>
            </w:pPr>
          </w:p>
          <w:p w14:paraId="174AF0C0">
            <w:pPr>
              <w:spacing w:line="360" w:lineRule="auto"/>
              <w:jc w:val="center"/>
              <w:rPr>
                <w:rFonts w:ascii="宋体" w:hAnsi="宋体" w:cs="宋体"/>
                <w:b/>
                <w:sz w:val="24"/>
              </w:rPr>
            </w:pPr>
            <w:r>
              <w:rPr>
                <w:rFonts w:hint="eastAsia" w:ascii="宋体" w:hAnsi="宋体" w:cs="宋体"/>
                <w:b/>
                <w:sz w:val="24"/>
              </w:rPr>
              <w:t>备注（如果有）</w:t>
            </w:r>
          </w:p>
          <w:p w14:paraId="39128179">
            <w:pPr>
              <w:spacing w:line="360" w:lineRule="auto"/>
              <w:jc w:val="center"/>
              <w:rPr>
                <w:rFonts w:ascii="宋体" w:hAnsi="宋体" w:cs="宋体"/>
                <w:b/>
                <w:sz w:val="24"/>
              </w:rPr>
            </w:pPr>
          </w:p>
        </w:tc>
      </w:tr>
      <w:tr w14:paraId="460E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7A1F857B">
            <w:pPr>
              <w:snapToGrid w:val="0"/>
              <w:spacing w:line="360" w:lineRule="auto"/>
              <w:jc w:val="center"/>
              <w:rPr>
                <w:rFonts w:hint="eastAsia" w:ascii="宋体" w:hAnsi="宋体" w:eastAsia="宋体" w:cs="宋体"/>
                <w:sz w:val="24"/>
                <w:lang w:eastAsia="zh-CN"/>
              </w:rPr>
            </w:pPr>
            <w:r>
              <w:rPr>
                <w:rFonts w:hint="eastAsia" w:ascii="宋体" w:hAnsi="宋体" w:cs="宋体"/>
                <w:b w:val="0"/>
                <w:bCs/>
                <w:sz w:val="24"/>
                <w:lang w:eastAsia="zh-CN"/>
              </w:rPr>
              <w:t>杭州市江锦小学塑胶跑道维修工程项目</w:t>
            </w:r>
          </w:p>
        </w:tc>
        <w:tc>
          <w:tcPr>
            <w:tcW w:w="3230" w:type="dxa"/>
            <w:vAlign w:val="center"/>
          </w:tcPr>
          <w:p w14:paraId="35CCB7E4">
            <w:pPr>
              <w:snapToGrid w:val="0"/>
              <w:spacing w:line="360" w:lineRule="auto"/>
              <w:jc w:val="left"/>
              <w:rPr>
                <w:rFonts w:ascii="宋体" w:hAnsi="宋体" w:cs="宋体"/>
                <w:sz w:val="24"/>
              </w:rPr>
            </w:pPr>
            <w:r>
              <w:rPr>
                <w:rFonts w:hint="eastAsia" w:ascii="宋体" w:hAnsi="宋体" w:cs="宋体"/>
                <w:sz w:val="24"/>
                <w:lang w:eastAsia="zh-CN"/>
              </w:rPr>
              <w:t>杭州市江锦小学塑胶跑道维修</w:t>
            </w:r>
            <w:r>
              <w:rPr>
                <w:rFonts w:hint="eastAsia" w:ascii="宋体" w:hAnsi="宋体" w:cs="宋体"/>
                <w:sz w:val="24"/>
              </w:rPr>
              <w:t>等内容，施工范围、内容为施工图纸和工程量清单范围内及磋商文件中明确的所有内容，详见磋商文件、工程量清单及施工图。</w:t>
            </w:r>
          </w:p>
        </w:tc>
        <w:tc>
          <w:tcPr>
            <w:tcW w:w="1731" w:type="dxa"/>
            <w:vAlign w:val="center"/>
          </w:tcPr>
          <w:p w14:paraId="5C109363">
            <w:pPr>
              <w:snapToGrid w:val="0"/>
              <w:spacing w:line="360" w:lineRule="auto"/>
              <w:jc w:val="center"/>
              <w:rPr>
                <w:rFonts w:ascii="宋体" w:hAnsi="宋体" w:cs="宋体"/>
                <w:sz w:val="24"/>
              </w:rPr>
            </w:pPr>
          </w:p>
        </w:tc>
        <w:tc>
          <w:tcPr>
            <w:tcW w:w="2552" w:type="dxa"/>
            <w:vAlign w:val="center"/>
          </w:tcPr>
          <w:p w14:paraId="145BB802">
            <w:pPr>
              <w:spacing w:line="360" w:lineRule="auto"/>
              <w:jc w:val="center"/>
              <w:rPr>
                <w:rFonts w:ascii="宋体" w:hAnsi="宋体" w:cs="宋体"/>
                <w:sz w:val="24"/>
              </w:rPr>
            </w:pPr>
          </w:p>
        </w:tc>
        <w:tc>
          <w:tcPr>
            <w:tcW w:w="1984" w:type="dxa"/>
            <w:vAlign w:val="center"/>
          </w:tcPr>
          <w:p w14:paraId="1266853B">
            <w:pPr>
              <w:spacing w:line="360" w:lineRule="auto"/>
              <w:jc w:val="center"/>
              <w:rPr>
                <w:rFonts w:ascii="宋体" w:hAnsi="宋体" w:cs="宋体"/>
                <w:sz w:val="24"/>
              </w:rPr>
            </w:pPr>
          </w:p>
        </w:tc>
        <w:tc>
          <w:tcPr>
            <w:tcW w:w="3119" w:type="dxa"/>
            <w:vAlign w:val="center"/>
          </w:tcPr>
          <w:p w14:paraId="3C2B27C6">
            <w:pPr>
              <w:spacing w:line="360" w:lineRule="auto"/>
              <w:jc w:val="center"/>
              <w:rPr>
                <w:rFonts w:ascii="宋体" w:hAnsi="宋体" w:cs="宋体"/>
                <w:sz w:val="24"/>
              </w:rPr>
            </w:pPr>
          </w:p>
        </w:tc>
      </w:tr>
      <w:tr w14:paraId="49B1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2F9F21CE">
            <w:pPr>
              <w:spacing w:line="360" w:lineRule="auto"/>
              <w:jc w:val="center"/>
              <w:rPr>
                <w:rFonts w:ascii="宋体" w:hAnsi="宋体" w:cs="宋体"/>
                <w:b/>
                <w:color w:val="auto"/>
                <w:sz w:val="24"/>
              </w:rPr>
            </w:pPr>
            <w:r>
              <w:rPr>
                <w:rFonts w:hint="eastAsia" w:ascii="宋体" w:hAnsi="宋体" w:cs="宋体"/>
                <w:b/>
                <w:color w:val="auto"/>
                <w:sz w:val="24"/>
              </w:rPr>
              <w:t>磋商报价（小写）</w:t>
            </w:r>
          </w:p>
        </w:tc>
        <w:tc>
          <w:tcPr>
            <w:tcW w:w="7655" w:type="dxa"/>
            <w:gridSpan w:val="3"/>
            <w:vAlign w:val="center"/>
          </w:tcPr>
          <w:p w14:paraId="42F28F9B">
            <w:pPr>
              <w:spacing w:line="360" w:lineRule="auto"/>
              <w:jc w:val="center"/>
              <w:rPr>
                <w:rFonts w:ascii="宋体" w:hAnsi="宋体" w:cs="宋体"/>
                <w:color w:val="auto"/>
                <w:sz w:val="24"/>
              </w:rPr>
            </w:pPr>
          </w:p>
        </w:tc>
      </w:tr>
      <w:tr w14:paraId="1F93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CDA07EA">
            <w:pPr>
              <w:spacing w:line="360" w:lineRule="auto"/>
              <w:jc w:val="center"/>
              <w:rPr>
                <w:rFonts w:ascii="宋体" w:hAnsi="宋体" w:cs="宋体"/>
                <w:b/>
                <w:color w:val="auto"/>
                <w:sz w:val="24"/>
              </w:rPr>
            </w:pPr>
            <w:r>
              <w:rPr>
                <w:rFonts w:hint="eastAsia" w:ascii="宋体" w:hAnsi="宋体" w:cs="宋体"/>
                <w:b/>
                <w:color w:val="auto"/>
                <w:sz w:val="24"/>
              </w:rPr>
              <w:t>磋商报价（大写）</w:t>
            </w:r>
          </w:p>
        </w:tc>
        <w:tc>
          <w:tcPr>
            <w:tcW w:w="7655" w:type="dxa"/>
            <w:gridSpan w:val="3"/>
            <w:vAlign w:val="center"/>
          </w:tcPr>
          <w:p w14:paraId="6C2E8517">
            <w:pPr>
              <w:spacing w:line="360" w:lineRule="auto"/>
              <w:jc w:val="center"/>
              <w:rPr>
                <w:rFonts w:ascii="宋体" w:hAnsi="宋体" w:cs="宋体"/>
                <w:color w:val="auto"/>
                <w:sz w:val="24"/>
              </w:rPr>
            </w:pPr>
          </w:p>
        </w:tc>
      </w:tr>
    </w:tbl>
    <w:p w14:paraId="3B04DD92">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53676BF1">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15F997D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755A243B">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52230637">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1BE41E7">
      <w:pPr>
        <w:spacing w:line="360" w:lineRule="auto"/>
        <w:ind w:firstLine="482" w:firstLineChars="200"/>
        <w:rPr>
          <w:rFonts w:ascii="宋体" w:hAnsi="宋体" w:cs="宋体"/>
          <w:b/>
          <w:color w:val="auto"/>
          <w:kern w:val="0"/>
          <w:sz w:val="24"/>
        </w:rPr>
      </w:pPr>
    </w:p>
    <w:p w14:paraId="5CEAF76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054A015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40" w:right="1080" w:bottom="1440" w:left="1080" w:header="851" w:footer="992" w:gutter="0"/>
          <w:cols w:space="720" w:num="1"/>
          <w:titlePg/>
          <w:docGrid w:linePitch="312" w:charSpace="0"/>
        </w:sectPr>
      </w:pPr>
    </w:p>
    <w:p w14:paraId="46DC7D77">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二、报价情况说明（如果有）</w:t>
      </w:r>
    </w:p>
    <w:p w14:paraId="464FFB1F">
      <w:pPr>
        <w:keepNext w:val="0"/>
        <w:pageBreakBefore w:val="0"/>
        <w:snapToGrid w:val="0"/>
        <w:spacing w:before="120" w:after="120"/>
        <w:outlineLvl w:val="9"/>
        <w:rPr>
          <w:rFonts w:hint="eastAsia"/>
          <w:color w:val="auto"/>
          <w:lang w:val="en-US" w:eastAsia="zh-CN"/>
        </w:rPr>
      </w:pPr>
    </w:p>
    <w:p w14:paraId="5FC57C14">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7460F97F">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lang w:val="en-US" w:eastAsia="zh-CN"/>
        </w:rPr>
      </w:pPr>
    </w:p>
    <w:p w14:paraId="75BC1FA0">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lang w:val="en-US" w:eastAsia="zh-CN"/>
        </w:rPr>
      </w:pPr>
    </w:p>
    <w:p w14:paraId="34A5DD0B">
      <w:pPr>
        <w:pStyle w:val="693"/>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16FBD872">
      <w:pPr>
        <w:pStyle w:val="693"/>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16FC59D9">
      <w:pPr>
        <w:pStyle w:val="693"/>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2265A9C1">
      <w:pPr>
        <w:pStyle w:val="693"/>
        <w:keepNext w:val="0"/>
        <w:pageBreakBefore/>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、已标价工程量清单</w:t>
      </w:r>
    </w:p>
    <w:p w14:paraId="4BEE0E83">
      <w:pPr>
        <w:ind w:right="420"/>
        <w:rPr>
          <w:rFonts w:hint="eastAsia" w:ascii="宋体" w:hAnsi="宋体" w:cs="宋体"/>
          <w:sz w:val="24"/>
        </w:rPr>
      </w:pPr>
      <w:r>
        <w:rPr>
          <w:rFonts w:hint="eastAsia" w:ascii="宋体" w:hAnsi="宋体" w:cs="宋体"/>
          <w:sz w:val="24"/>
        </w:rPr>
        <w:t xml:space="preserve">注：按采购文件工程量清单编制 </w:t>
      </w:r>
    </w:p>
    <w:p w14:paraId="42E691AC">
      <w:pPr>
        <w:rPr>
          <w:rFonts w:hint="eastAsia" w:ascii="宋体" w:hAnsi="宋体" w:cs="宋体"/>
          <w:sz w:val="24"/>
        </w:rPr>
      </w:pPr>
      <w:r>
        <w:rPr>
          <w:rFonts w:hint="eastAsia" w:ascii="宋体" w:hAnsi="宋体" w:cs="宋体"/>
          <w:sz w:val="24"/>
        </w:rPr>
        <w:br w:type="page"/>
      </w:r>
    </w:p>
    <w:p w14:paraId="51F2901B">
      <w:pPr>
        <w:tabs>
          <w:tab w:val="left" w:pos="6000"/>
        </w:tabs>
        <w:spacing w:line="360" w:lineRule="auto"/>
        <w:ind w:left="420"/>
        <w:jc w:val="center"/>
        <w:rPr>
          <w:rFonts w:hint="eastAsia" w:ascii="宋体" w:hAnsi="宋体" w:eastAsia="宋体" w:cs="宋体"/>
          <w:b/>
          <w:bCs/>
          <w:color w:val="000000"/>
          <w:sz w:val="36"/>
        </w:rPr>
      </w:pPr>
      <w:r>
        <w:rPr>
          <w:rFonts w:hint="eastAsia" w:ascii="宋体" w:hAnsi="宋体" w:eastAsia="宋体" w:cs="宋体"/>
          <w:b/>
          <w:bCs/>
          <w:color w:val="000000"/>
          <w:sz w:val="36"/>
        </w:rPr>
        <w:t>工程量清单报价</w:t>
      </w:r>
    </w:p>
    <w:p w14:paraId="6A49271A">
      <w:pPr>
        <w:numPr>
          <w:ilvl w:val="0"/>
          <w:numId w:val="25"/>
        </w:numPr>
        <w:snapToGrid w:val="0"/>
        <w:spacing w:line="360" w:lineRule="auto"/>
        <w:rPr>
          <w:rFonts w:hint="eastAsia" w:ascii="宋体" w:hAnsi="宋体" w:eastAsia="宋体" w:cs="宋体"/>
        </w:rPr>
      </w:pPr>
      <w:r>
        <w:rPr>
          <w:rFonts w:hint="eastAsia" w:ascii="宋体" w:hAnsi="宋体" w:eastAsia="宋体" w:cs="宋体"/>
          <w:lang w:eastAsia="zh-CN"/>
        </w:rPr>
        <w:t>磋商报价</w:t>
      </w:r>
      <w:r>
        <w:rPr>
          <w:rFonts w:hint="eastAsia" w:ascii="宋体" w:hAnsi="宋体" w:eastAsia="宋体" w:cs="宋体"/>
        </w:rPr>
        <w:t>应根据下列依据进行编制：相关专业工程的国家标准《工程量计算规范》；省、市建设行政主管部门以及工程造价管理机构颁发的相关计价规定；《杭州市建设工程工程量清单计价实施细则（2018年修订）》；本企业定额或参照省、市建设行政主管部门颁发的计价依据；招标文件、招标工程量清单及其补充通知、答疑纪要；达到规定设计深度的施工图纸；与工程项目有关的规范、标准、技术资料；施工现场实际情况、工程特点和</w:t>
      </w:r>
      <w:r>
        <w:rPr>
          <w:rFonts w:hint="eastAsia" w:ascii="宋体" w:hAnsi="宋体" w:eastAsia="宋体" w:cs="宋体"/>
          <w:lang w:eastAsia="zh-CN"/>
        </w:rPr>
        <w:t>供应商</w:t>
      </w:r>
      <w:r>
        <w:rPr>
          <w:rFonts w:hint="eastAsia" w:ascii="宋体" w:hAnsi="宋体" w:eastAsia="宋体" w:cs="宋体"/>
        </w:rPr>
        <w:t>自行拟定的施工组织设计或施工方案；市场价格或工程造价管理机构发布的价格信息；其他相关资料。</w:t>
      </w:r>
    </w:p>
    <w:p w14:paraId="5B49CCAD">
      <w:pPr>
        <w:numPr>
          <w:ilvl w:val="0"/>
          <w:numId w:val="25"/>
        </w:numPr>
        <w:snapToGrid w:val="0"/>
        <w:spacing w:line="360" w:lineRule="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应当根据本企业的具体经营状况、技术装备水平、管理水平，视工程的实际情况、风险程度，自主报价。</w:t>
      </w:r>
      <w:r>
        <w:rPr>
          <w:rFonts w:hint="eastAsia" w:ascii="宋体" w:hAnsi="宋体" w:eastAsia="宋体" w:cs="宋体"/>
          <w:lang w:eastAsia="zh-CN"/>
        </w:rPr>
        <w:t>供应商</w:t>
      </w:r>
      <w:r>
        <w:rPr>
          <w:rFonts w:hint="eastAsia" w:ascii="宋体" w:hAnsi="宋体" w:eastAsia="宋体" w:cs="宋体"/>
        </w:rPr>
        <w:t>不得以低于其企业成本的</w:t>
      </w:r>
      <w:r>
        <w:rPr>
          <w:rFonts w:hint="eastAsia" w:ascii="宋体" w:hAnsi="宋体" w:eastAsia="宋体" w:cs="宋体"/>
          <w:lang w:eastAsia="zh-CN"/>
        </w:rPr>
        <w:t>磋商报价</w:t>
      </w:r>
      <w:r>
        <w:rPr>
          <w:rFonts w:hint="eastAsia" w:ascii="宋体" w:hAnsi="宋体" w:eastAsia="宋体" w:cs="宋体"/>
        </w:rPr>
        <w:t>竞标。</w:t>
      </w:r>
    </w:p>
    <w:p w14:paraId="76D694B9">
      <w:pPr>
        <w:tabs>
          <w:tab w:val="left" w:pos="3780"/>
        </w:tabs>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应根据其</w:t>
      </w:r>
      <w:r>
        <w:rPr>
          <w:rFonts w:hint="eastAsia" w:ascii="宋体" w:hAnsi="宋体" w:eastAsia="宋体" w:cs="宋体"/>
          <w:lang w:eastAsia="zh-CN"/>
        </w:rPr>
        <w:t>磋商报价</w:t>
      </w:r>
      <w:r>
        <w:rPr>
          <w:rFonts w:hint="eastAsia" w:ascii="宋体" w:hAnsi="宋体" w:eastAsia="宋体" w:cs="宋体"/>
        </w:rPr>
        <w:t>情况提供书面报价说明。报价说明的主要内容包括：</w:t>
      </w:r>
      <w:r>
        <w:rPr>
          <w:rFonts w:hint="eastAsia" w:ascii="宋体" w:hAnsi="宋体" w:eastAsia="宋体" w:cs="宋体"/>
          <w:lang w:eastAsia="zh-CN"/>
        </w:rPr>
        <w:t>磋商报价</w:t>
      </w:r>
      <w:r>
        <w:rPr>
          <w:rFonts w:hint="eastAsia" w:ascii="宋体" w:hAnsi="宋体" w:eastAsia="宋体" w:cs="宋体"/>
        </w:rPr>
        <w:t>的编制依据；对</w:t>
      </w:r>
      <w:r>
        <w:rPr>
          <w:rFonts w:hint="eastAsia" w:ascii="宋体" w:hAnsi="宋体" w:eastAsia="宋体" w:cs="宋体"/>
          <w:lang w:eastAsia="zh-CN"/>
        </w:rPr>
        <w:t>磋商</w:t>
      </w:r>
      <w:r>
        <w:rPr>
          <w:rFonts w:hint="eastAsia" w:ascii="宋体" w:hAnsi="宋体" w:eastAsia="宋体" w:cs="宋体"/>
        </w:rPr>
        <w:t>工期、质量、材料、施工等方面的承诺；综合单价中考虑的风险因素、风险范围（幅度）；措施项目的依据；其他需要说明的问题。</w:t>
      </w:r>
    </w:p>
    <w:p w14:paraId="43CACCCE">
      <w:pPr>
        <w:numPr>
          <w:ilvl w:val="0"/>
          <w:numId w:val="25"/>
        </w:numPr>
        <w:snapToGrid w:val="0"/>
        <w:spacing w:line="360" w:lineRule="auto"/>
        <w:rPr>
          <w:rFonts w:hint="eastAsia" w:ascii="宋体" w:hAnsi="宋体" w:eastAsia="宋体" w:cs="宋体"/>
        </w:rPr>
      </w:pPr>
      <w:r>
        <w:rPr>
          <w:rFonts w:hint="eastAsia" w:ascii="宋体" w:hAnsi="宋体" w:eastAsia="宋体" w:cs="宋体"/>
          <w:lang w:eastAsia="zh-CN"/>
        </w:rPr>
        <w:t>磋商报价</w:t>
      </w:r>
      <w:r>
        <w:rPr>
          <w:rFonts w:hint="eastAsia" w:ascii="宋体" w:hAnsi="宋体" w:eastAsia="宋体" w:cs="宋体"/>
        </w:rPr>
        <w:t>应按照以下原则计价：</w:t>
      </w:r>
    </w:p>
    <w:p w14:paraId="3E5E15FD">
      <w:pPr>
        <w:snapToGrid w:val="0"/>
        <w:spacing w:line="360" w:lineRule="auto"/>
        <w:ind w:firstLine="422" w:firstLineChars="200"/>
        <w:rPr>
          <w:rFonts w:hint="eastAsia" w:ascii="宋体" w:hAnsi="宋体" w:eastAsia="宋体" w:cs="宋体"/>
        </w:rPr>
      </w:pPr>
      <w:r>
        <w:rPr>
          <w:rFonts w:hint="eastAsia" w:ascii="宋体" w:hAnsi="宋体" w:eastAsia="宋体" w:cs="宋体"/>
          <w:b/>
        </w:rPr>
        <w:t>1、分部分项工程项目清单费用</w:t>
      </w:r>
    </w:p>
    <w:p w14:paraId="320E9D3A">
      <w:pPr>
        <w:snapToGrid w:val="0"/>
        <w:spacing w:line="360" w:lineRule="auto"/>
        <w:ind w:firstLine="42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供应商</w:t>
      </w:r>
      <w:r>
        <w:rPr>
          <w:rFonts w:hint="eastAsia" w:ascii="宋体" w:hAnsi="宋体" w:eastAsia="宋体" w:cs="宋体"/>
        </w:rPr>
        <w:t>按招标工程量清单填报价格。</w:t>
      </w:r>
      <w:r>
        <w:rPr>
          <w:rFonts w:hint="eastAsia" w:ascii="宋体" w:hAnsi="宋体" w:eastAsia="宋体" w:cs="宋体"/>
          <w:lang w:eastAsia="zh-CN"/>
        </w:rPr>
        <w:t>磋商报价</w:t>
      </w:r>
      <w:r>
        <w:rPr>
          <w:rFonts w:hint="eastAsia" w:ascii="宋体" w:hAnsi="宋体" w:eastAsia="宋体" w:cs="宋体"/>
        </w:rPr>
        <w:t>采用综合单价计价，</w:t>
      </w:r>
      <w:r>
        <w:rPr>
          <w:rFonts w:hint="eastAsia" w:ascii="宋体" w:hAnsi="宋体" w:eastAsia="宋体" w:cs="宋体"/>
          <w:lang w:eastAsia="zh-CN"/>
        </w:rPr>
        <w:t>供应商</w:t>
      </w:r>
      <w:r>
        <w:rPr>
          <w:rFonts w:hint="eastAsia" w:ascii="宋体" w:hAnsi="宋体" w:eastAsia="宋体" w:cs="宋体"/>
        </w:rPr>
        <w:t>应根据综合单价的组成、工程量清单项目特征描述和工程内容确定综合单价。综合单价包括完成工程量清单中一个规定计量单位项目所需的人工费、材料费、机械使用费、企业管理费和利润，并考虑一定的风险因素。综合单价中应包括招标文件中确定的由</w:t>
      </w:r>
      <w:r>
        <w:rPr>
          <w:rFonts w:hint="eastAsia" w:ascii="宋体" w:hAnsi="宋体" w:eastAsia="宋体" w:cs="宋体"/>
          <w:lang w:eastAsia="zh-CN"/>
        </w:rPr>
        <w:t>供应商</w:t>
      </w:r>
      <w:r>
        <w:rPr>
          <w:rFonts w:hint="eastAsia" w:ascii="宋体" w:hAnsi="宋体" w:eastAsia="宋体" w:cs="宋体"/>
        </w:rPr>
        <w:t>承担的风险范围及其费用。</w:t>
      </w:r>
    </w:p>
    <w:p w14:paraId="38C3C6E0">
      <w:pPr>
        <w:snapToGrid w:val="0"/>
        <w:spacing w:line="360" w:lineRule="auto"/>
        <w:ind w:firstLine="420" w:firstLineChars="200"/>
        <w:rPr>
          <w:rFonts w:hint="eastAsia" w:ascii="宋体" w:hAnsi="宋体" w:eastAsia="宋体" w:cs="宋体"/>
        </w:rPr>
      </w:pPr>
      <w:r>
        <w:rPr>
          <w:rFonts w:hint="eastAsia" w:ascii="宋体" w:hAnsi="宋体" w:eastAsia="宋体" w:cs="宋体"/>
        </w:rPr>
        <w:t>（2）人工费、材料费、机械使用费、企业管理费和利润的费用所涵盖内容按省级建设行政主管部门颁发的计价依据确定。上级建设行政主管部门颁发的相关计价文件对费用内容组成另有调整的，按其规定执行。</w:t>
      </w:r>
    </w:p>
    <w:p w14:paraId="0C218D3A">
      <w:pPr>
        <w:snapToGrid w:val="0"/>
        <w:spacing w:line="360" w:lineRule="auto"/>
        <w:ind w:firstLine="420" w:firstLineChars="200"/>
        <w:rPr>
          <w:rFonts w:hint="eastAsia" w:ascii="宋体" w:hAnsi="宋体" w:eastAsia="宋体" w:cs="宋体"/>
        </w:rPr>
      </w:pPr>
      <w:r>
        <w:rPr>
          <w:rFonts w:hint="eastAsia" w:ascii="宋体" w:hAnsi="宋体" w:eastAsia="宋体" w:cs="宋体"/>
        </w:rPr>
        <w:t>（3）综合单价应包括</w:t>
      </w:r>
      <w:r>
        <w:rPr>
          <w:rFonts w:hint="eastAsia" w:ascii="宋体" w:hAnsi="宋体" w:eastAsia="宋体" w:cs="宋体"/>
          <w:lang w:eastAsia="zh-CN"/>
        </w:rPr>
        <w:t>采购</w:t>
      </w:r>
      <w:r>
        <w:rPr>
          <w:rFonts w:hint="eastAsia" w:ascii="宋体" w:hAnsi="宋体" w:eastAsia="宋体" w:cs="宋体"/>
        </w:rPr>
        <w:t>人自行采购材料的价款。招标文件提供暂定价的材料，</w:t>
      </w:r>
      <w:r>
        <w:rPr>
          <w:rFonts w:hint="eastAsia" w:ascii="宋体" w:hAnsi="宋体" w:eastAsia="宋体" w:cs="宋体"/>
          <w:lang w:eastAsia="zh-CN"/>
        </w:rPr>
        <w:t>供应商</w:t>
      </w:r>
      <w:r>
        <w:rPr>
          <w:rFonts w:hint="eastAsia" w:ascii="宋体" w:hAnsi="宋体" w:eastAsia="宋体" w:cs="宋体"/>
        </w:rPr>
        <w:t>按暂定的单价计入综合单价。暂定价材料如遇本省计价依据中无相类似的材料时，</w:t>
      </w:r>
      <w:r>
        <w:rPr>
          <w:rFonts w:hint="eastAsia" w:ascii="宋体" w:hAnsi="宋体" w:eastAsia="宋体" w:cs="宋体"/>
          <w:lang w:eastAsia="zh-CN"/>
        </w:rPr>
        <w:t>供应商</w:t>
      </w:r>
      <w:r>
        <w:rPr>
          <w:rFonts w:hint="eastAsia" w:ascii="宋体" w:hAnsi="宋体" w:eastAsia="宋体" w:cs="宋体"/>
        </w:rPr>
        <w:t>应该在</w:t>
      </w:r>
      <w:r>
        <w:rPr>
          <w:rFonts w:hint="eastAsia" w:ascii="宋体" w:hAnsi="宋体" w:eastAsia="宋体" w:cs="宋体"/>
          <w:lang w:eastAsia="zh-CN"/>
        </w:rPr>
        <w:t>响应</w:t>
      </w:r>
      <w:r>
        <w:rPr>
          <w:rFonts w:hint="eastAsia" w:ascii="宋体" w:hAnsi="宋体" w:eastAsia="宋体" w:cs="宋体"/>
        </w:rPr>
        <w:t>文件报价说明中明确该暂定价材料的损耗率。</w:t>
      </w:r>
    </w:p>
    <w:p w14:paraId="51722053">
      <w:pPr>
        <w:snapToGrid w:val="0"/>
        <w:spacing w:line="360" w:lineRule="auto"/>
        <w:ind w:firstLine="420" w:firstLineChars="200"/>
        <w:rPr>
          <w:rFonts w:hint="eastAsia" w:ascii="宋体" w:hAnsi="宋体" w:eastAsia="宋体" w:cs="宋体"/>
        </w:rPr>
      </w:pPr>
      <w:r>
        <w:rPr>
          <w:rFonts w:hint="eastAsia" w:ascii="宋体" w:hAnsi="宋体" w:eastAsia="宋体" w:cs="宋体"/>
        </w:rPr>
        <w:t>（4）企业管理费、利润的费用计算由</w:t>
      </w:r>
      <w:r>
        <w:rPr>
          <w:rFonts w:hint="eastAsia" w:ascii="宋体" w:hAnsi="宋体" w:eastAsia="宋体" w:cs="宋体"/>
          <w:lang w:eastAsia="zh-CN"/>
        </w:rPr>
        <w:t>供应商</w:t>
      </w:r>
      <w:r>
        <w:rPr>
          <w:rFonts w:hint="eastAsia" w:ascii="宋体" w:hAnsi="宋体" w:eastAsia="宋体" w:cs="宋体"/>
        </w:rPr>
        <w:t>自主确定或参照省建设行政主管部门颁发的计价依据计算。</w:t>
      </w:r>
    </w:p>
    <w:p w14:paraId="6F4D2C0A">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磋商报价</w:t>
      </w:r>
      <w:r>
        <w:rPr>
          <w:rFonts w:hint="eastAsia" w:ascii="宋体" w:hAnsi="宋体" w:eastAsia="宋体" w:cs="宋体"/>
        </w:rPr>
        <w:t>时，企业管理费中应包括施工企业现场临时宿舍取暖降温等费用，以及施工企业对建筑以及材料、构件和建筑安装物进行一般鉴定、检查所发生的检验试验费等相关费用。为保障工程质量和安全，企业管理费报价不得低于省建设行政主管部门颁发的计价依据和相关取费计价文件规定的对应专业工程企业管理费弹性费率下限乘以20%的计算值。同时，</w:t>
      </w:r>
      <w:r>
        <w:rPr>
          <w:rFonts w:hint="eastAsia" w:ascii="宋体" w:hAnsi="宋体" w:eastAsia="宋体" w:cs="宋体"/>
          <w:lang w:eastAsia="zh-CN"/>
        </w:rPr>
        <w:t>供应商</w:t>
      </w:r>
      <w:r>
        <w:rPr>
          <w:rFonts w:hint="eastAsia" w:ascii="宋体" w:hAnsi="宋体" w:eastAsia="宋体" w:cs="宋体"/>
        </w:rPr>
        <w:t>必须对企业管理费中所包含的施工企业的现场临时宿舍取暖降温等费用，在相应的清单明细表中（表2-5）进行单独费用报价分析。</w:t>
      </w:r>
    </w:p>
    <w:p w14:paraId="2F2550D9">
      <w:pPr>
        <w:snapToGrid w:val="0"/>
        <w:spacing w:line="360" w:lineRule="auto"/>
        <w:ind w:firstLine="420" w:firstLineChars="200"/>
        <w:rPr>
          <w:rFonts w:hint="eastAsia" w:ascii="宋体" w:hAnsi="宋体" w:eastAsia="宋体" w:cs="宋体"/>
        </w:rPr>
      </w:pPr>
      <w:r>
        <w:rPr>
          <w:rFonts w:hint="eastAsia" w:ascii="宋体" w:hAnsi="宋体" w:eastAsia="宋体" w:cs="宋体"/>
        </w:rPr>
        <w:t>施工企业的现场临时宿舍取暖降温等费用，应根据市政府、市建设行政主管部门颁发的有关文件对于现场民工宿舍空调的设置要求或标准、安责险等规定落实相应费用的报价。</w:t>
      </w:r>
    </w:p>
    <w:p w14:paraId="3AF6464F">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spacing w:val="-8"/>
        </w:rPr>
        <w:t>未按上述规定要求报价的，评标委员会可以评定为废标。</w:t>
      </w:r>
    </w:p>
    <w:p w14:paraId="2639F4AB">
      <w:pPr>
        <w:snapToGrid w:val="0"/>
        <w:spacing w:line="360" w:lineRule="auto"/>
        <w:ind w:firstLine="420" w:firstLineChars="200"/>
        <w:rPr>
          <w:rFonts w:hint="eastAsia" w:ascii="宋体" w:hAnsi="宋体" w:eastAsia="宋体" w:cs="宋体"/>
        </w:rPr>
      </w:pPr>
      <w:r>
        <w:rPr>
          <w:rFonts w:hint="eastAsia" w:ascii="宋体" w:hAnsi="宋体" w:eastAsia="宋体" w:cs="宋体"/>
        </w:rPr>
        <w:t>5、综合单价中的风险费计算应根据招标文件中所明确的</w:t>
      </w:r>
      <w:r>
        <w:rPr>
          <w:rFonts w:hint="eastAsia" w:ascii="宋体" w:hAnsi="宋体" w:eastAsia="宋体" w:cs="宋体"/>
          <w:lang w:eastAsia="zh-CN"/>
        </w:rPr>
        <w:t>供应商</w:t>
      </w:r>
      <w:r>
        <w:rPr>
          <w:rFonts w:hint="eastAsia" w:ascii="宋体" w:hAnsi="宋体" w:eastAsia="宋体" w:cs="宋体"/>
        </w:rPr>
        <w:t>应承担的风险范围和幅度由</w:t>
      </w:r>
      <w:r>
        <w:rPr>
          <w:rFonts w:hint="eastAsia" w:ascii="宋体" w:hAnsi="宋体" w:eastAsia="宋体" w:cs="宋体"/>
          <w:lang w:eastAsia="zh-CN"/>
        </w:rPr>
        <w:t>供应商</w:t>
      </w:r>
      <w:r>
        <w:rPr>
          <w:rFonts w:hint="eastAsia" w:ascii="宋体" w:hAnsi="宋体" w:eastAsia="宋体" w:cs="宋体"/>
        </w:rPr>
        <w:t>自主确定。</w:t>
      </w:r>
    </w:p>
    <w:p w14:paraId="152D75A0">
      <w:pPr>
        <w:snapToGrid w:val="0"/>
        <w:spacing w:line="360" w:lineRule="auto"/>
        <w:ind w:firstLine="422" w:firstLineChars="200"/>
        <w:rPr>
          <w:rFonts w:hint="eastAsia" w:ascii="宋体" w:hAnsi="宋体" w:eastAsia="宋体" w:cs="宋体"/>
          <w:b/>
        </w:rPr>
      </w:pPr>
      <w:r>
        <w:rPr>
          <w:rFonts w:hint="eastAsia" w:ascii="宋体" w:hAnsi="宋体" w:eastAsia="宋体" w:cs="宋体"/>
          <w:b/>
        </w:rPr>
        <w:t>2、措施项目清单费用</w:t>
      </w:r>
    </w:p>
    <w:p w14:paraId="7F8AEEAB">
      <w:pPr>
        <w:snapToGrid w:val="0"/>
        <w:spacing w:line="360" w:lineRule="auto"/>
        <w:ind w:firstLine="42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供应商</w:t>
      </w:r>
      <w:r>
        <w:rPr>
          <w:rFonts w:hint="eastAsia" w:ascii="宋体" w:hAnsi="宋体" w:eastAsia="宋体" w:cs="宋体"/>
        </w:rPr>
        <w:t>应根据</w:t>
      </w:r>
      <w:r>
        <w:rPr>
          <w:rFonts w:hint="eastAsia" w:ascii="宋体" w:hAnsi="宋体" w:eastAsia="宋体" w:cs="宋体"/>
          <w:lang w:eastAsia="zh-CN"/>
        </w:rPr>
        <w:t>采购</w:t>
      </w:r>
      <w:r>
        <w:rPr>
          <w:rFonts w:hint="eastAsia" w:ascii="宋体" w:hAnsi="宋体" w:eastAsia="宋体" w:cs="宋体"/>
        </w:rPr>
        <w:t>人提供的措施项目清单和</w:t>
      </w:r>
      <w:r>
        <w:rPr>
          <w:rFonts w:hint="eastAsia" w:ascii="宋体" w:hAnsi="宋体" w:eastAsia="宋体" w:cs="宋体"/>
          <w:lang w:eastAsia="zh-CN"/>
        </w:rPr>
        <w:t>供应商</w:t>
      </w:r>
      <w:r>
        <w:rPr>
          <w:rFonts w:hint="eastAsia" w:ascii="宋体" w:hAnsi="宋体" w:eastAsia="宋体" w:cs="宋体"/>
        </w:rPr>
        <w:t>自行确定的施工组织设计或施工方案填报数量和价格，不发生的措施项目金额以“O”计价。遇有措施项目清单未列项的，</w:t>
      </w:r>
      <w:r>
        <w:rPr>
          <w:rFonts w:hint="eastAsia" w:ascii="宋体" w:hAnsi="宋体" w:eastAsia="宋体" w:cs="宋体"/>
          <w:lang w:eastAsia="zh-CN"/>
        </w:rPr>
        <w:t>供应商</w:t>
      </w:r>
      <w:r>
        <w:rPr>
          <w:rFonts w:hint="eastAsia" w:ascii="宋体" w:hAnsi="宋体" w:eastAsia="宋体" w:cs="宋体"/>
        </w:rPr>
        <w:t>可补充措施项目并报价。</w:t>
      </w:r>
    </w:p>
    <w:p w14:paraId="1B2076EF">
      <w:pPr>
        <w:snapToGrid w:val="0"/>
        <w:spacing w:line="360" w:lineRule="auto"/>
        <w:ind w:firstLine="420" w:firstLineChars="200"/>
        <w:rPr>
          <w:rFonts w:hint="eastAsia" w:ascii="宋体" w:hAnsi="宋体" w:eastAsia="宋体" w:cs="宋体"/>
        </w:rPr>
      </w:pPr>
      <w:r>
        <w:rPr>
          <w:rFonts w:hint="eastAsia" w:ascii="宋体" w:hAnsi="宋体" w:eastAsia="宋体" w:cs="宋体"/>
        </w:rPr>
        <w:t>（2）技术措施项目中的单价项目报价可参照综合单价的组成自主确定或参照省建设行政主管部门发布的消耗量定额、施工费用定额和计算方法计算。</w:t>
      </w:r>
    </w:p>
    <w:p w14:paraId="4D945D9C">
      <w:pPr>
        <w:snapToGrid w:val="0"/>
        <w:spacing w:line="360" w:lineRule="auto"/>
        <w:ind w:firstLine="420" w:firstLineChars="200"/>
        <w:rPr>
          <w:rFonts w:hint="eastAsia" w:ascii="宋体" w:hAnsi="宋体" w:eastAsia="宋体" w:cs="宋体"/>
        </w:rPr>
      </w:pPr>
      <w:r>
        <w:rPr>
          <w:rFonts w:hint="eastAsia" w:ascii="宋体" w:hAnsi="宋体" w:eastAsia="宋体" w:cs="宋体"/>
        </w:rPr>
        <w:t>（3）措施项目中凡属周转使用的设备、材料，均应按单次使用摊销量报价。</w:t>
      </w:r>
    </w:p>
    <w:p w14:paraId="5F92A312">
      <w:pPr>
        <w:snapToGrid w:val="0"/>
        <w:spacing w:line="360" w:lineRule="auto"/>
        <w:ind w:firstLine="420" w:firstLineChars="200"/>
        <w:rPr>
          <w:rFonts w:hint="eastAsia" w:ascii="宋体" w:hAnsi="宋体" w:eastAsia="宋体" w:cs="宋体"/>
          <w:spacing w:val="-3"/>
        </w:rPr>
      </w:pPr>
      <w:r>
        <w:rPr>
          <w:rFonts w:hint="eastAsia" w:ascii="宋体" w:hAnsi="宋体" w:eastAsia="宋体" w:cs="宋体"/>
        </w:rPr>
        <w:t>（4）</w:t>
      </w:r>
      <w:r>
        <w:rPr>
          <w:rFonts w:hint="eastAsia" w:ascii="宋体" w:hAnsi="宋体" w:eastAsia="宋体" w:cs="宋体"/>
          <w:spacing w:val="-3"/>
          <w:lang w:eastAsia="zh-CN"/>
        </w:rPr>
        <w:t>供应商</w:t>
      </w:r>
      <w:r>
        <w:rPr>
          <w:rFonts w:hint="eastAsia" w:ascii="宋体" w:hAnsi="宋体" w:eastAsia="宋体" w:cs="宋体"/>
          <w:spacing w:val="-3"/>
        </w:rPr>
        <w:t>应针对拟建工程编制保证安全施工、文明施工、环境保护和临时设施的技术措施方案，并按招标工程量清单中的相应措施清单提供数量和报价。遇有缺项时，</w:t>
      </w:r>
      <w:r>
        <w:rPr>
          <w:rFonts w:hint="eastAsia" w:ascii="宋体" w:hAnsi="宋体" w:eastAsia="宋体" w:cs="宋体"/>
          <w:spacing w:val="-3"/>
          <w:lang w:eastAsia="zh-CN"/>
        </w:rPr>
        <w:t>供应商</w:t>
      </w:r>
      <w:r>
        <w:rPr>
          <w:rFonts w:hint="eastAsia" w:ascii="宋体" w:hAnsi="宋体" w:eastAsia="宋体" w:cs="宋体"/>
          <w:spacing w:val="-3"/>
        </w:rPr>
        <w:t>可补充措施项目。</w:t>
      </w:r>
    </w:p>
    <w:p w14:paraId="3FC35FE0">
      <w:pPr>
        <w:snapToGrid w:val="0"/>
        <w:spacing w:line="360" w:lineRule="auto"/>
        <w:ind w:firstLine="420" w:firstLineChars="200"/>
        <w:rPr>
          <w:rFonts w:hint="eastAsia" w:ascii="宋体" w:hAnsi="宋体" w:eastAsia="宋体" w:cs="宋体"/>
        </w:rPr>
      </w:pPr>
      <w:r>
        <w:rPr>
          <w:rFonts w:hint="eastAsia" w:ascii="宋体" w:hAnsi="宋体" w:eastAsia="宋体" w:cs="宋体"/>
        </w:rPr>
        <w:t>（5）施工取费费率依照本省现行计价依据的有关规定执行；</w:t>
      </w:r>
    </w:p>
    <w:p w14:paraId="3CB88BAC">
      <w:pPr>
        <w:snapToGrid w:val="0"/>
        <w:spacing w:line="360" w:lineRule="auto"/>
        <w:ind w:firstLine="420" w:firstLineChars="200"/>
        <w:rPr>
          <w:rFonts w:hint="eastAsia" w:ascii="宋体" w:hAnsi="宋体" w:eastAsia="宋体" w:cs="宋体"/>
        </w:rPr>
      </w:pPr>
      <w:r>
        <w:rPr>
          <w:rFonts w:hint="eastAsia" w:ascii="宋体" w:hAnsi="宋体" w:eastAsia="宋体" w:cs="宋体"/>
        </w:rPr>
        <w:t>安全文明施工措施项目费用包括安全施工、文明施工、环境保护和临时设施费用，必须充分保证。</w:t>
      </w:r>
      <w:r>
        <w:rPr>
          <w:rFonts w:hint="eastAsia" w:ascii="宋体" w:hAnsi="宋体" w:eastAsia="宋体" w:cs="宋体"/>
          <w:lang w:eastAsia="zh-CN"/>
        </w:rPr>
        <w:t>供应商</w:t>
      </w:r>
      <w:r>
        <w:rPr>
          <w:rFonts w:hint="eastAsia" w:ascii="宋体" w:hAnsi="宋体" w:eastAsia="宋体" w:cs="宋体"/>
        </w:rPr>
        <w:t>应结合招标工程的实际，依据</w:t>
      </w:r>
      <w:r>
        <w:rPr>
          <w:rFonts w:hint="eastAsia" w:ascii="宋体" w:hAnsi="宋体" w:eastAsia="宋体" w:cs="宋体"/>
          <w:lang w:eastAsia="zh-CN"/>
        </w:rPr>
        <w:t>采购</w:t>
      </w:r>
      <w:r>
        <w:rPr>
          <w:rFonts w:hint="eastAsia" w:ascii="宋体" w:hAnsi="宋体" w:eastAsia="宋体" w:cs="宋体"/>
        </w:rPr>
        <w:t>人提供的安全文明施工措施项目清单及计价表（表1-3-A-1），按项目整体考虑分别报价。</w:t>
      </w:r>
    </w:p>
    <w:p w14:paraId="593EBA7D">
      <w:pPr>
        <w:widowControl/>
        <w:snapToGrid w:val="0"/>
        <w:spacing w:line="360" w:lineRule="auto"/>
        <w:rPr>
          <w:rFonts w:hint="eastAsia" w:ascii="宋体" w:hAnsi="宋体" w:eastAsia="宋体" w:cs="宋体"/>
        </w:rPr>
      </w:pPr>
      <w:r>
        <w:rPr>
          <w:rFonts w:hint="eastAsia" w:ascii="宋体" w:hAnsi="宋体" w:eastAsia="宋体" w:cs="宋体"/>
        </w:rPr>
        <w:t xml:space="preserve">    安全文明施工措施费用报价不得低于建设行政主管部门颁发的取费计价文件规定的弹性费率下限的计算值。</w:t>
      </w:r>
      <w:r>
        <w:rPr>
          <w:rFonts w:hint="eastAsia" w:ascii="宋体" w:hAnsi="宋体" w:eastAsia="宋体" w:cs="宋体"/>
          <w:lang w:eastAsia="zh-CN"/>
        </w:rPr>
        <w:t>供应商</w:t>
      </w:r>
      <w:r>
        <w:rPr>
          <w:rFonts w:hint="eastAsia" w:ascii="宋体" w:hAnsi="宋体" w:eastAsia="宋体" w:cs="宋体"/>
        </w:rPr>
        <w:t>未按规定要求报价的，评标委员会可以评定为废标；</w:t>
      </w:r>
    </w:p>
    <w:p w14:paraId="7CC4D9E1">
      <w:pPr>
        <w:widowControl/>
        <w:snapToGrid w:val="0"/>
        <w:spacing w:line="360" w:lineRule="auto"/>
        <w:rPr>
          <w:rFonts w:hint="eastAsia" w:ascii="宋体" w:hAnsi="宋体" w:eastAsia="宋体" w:cs="宋体"/>
        </w:rPr>
      </w:pPr>
      <w:r>
        <w:rPr>
          <w:rFonts w:hint="eastAsia" w:ascii="宋体" w:hAnsi="宋体" w:eastAsia="宋体" w:cs="宋体"/>
        </w:rPr>
        <w:t>即：安全文明施工措施费用的</w:t>
      </w:r>
      <w:r>
        <w:rPr>
          <w:rFonts w:hint="eastAsia" w:ascii="宋体" w:hAnsi="宋体" w:eastAsia="宋体" w:cs="宋体"/>
          <w:lang w:eastAsia="zh-CN"/>
        </w:rPr>
        <w:t>磋商报价</w:t>
      </w:r>
      <w:r>
        <w:rPr>
          <w:rFonts w:hint="eastAsia" w:ascii="宋体" w:hAnsi="宋体" w:eastAsia="宋体" w:cs="宋体"/>
        </w:rPr>
        <w:t>≥∑[(专业工程分部分项工程量清单中的取费基数值 + 技术措施项目清单中的取费基数值)×对应专业工程基本费下限费率]；</w:t>
      </w:r>
    </w:p>
    <w:p w14:paraId="647A6C8E">
      <w:pPr>
        <w:snapToGrid w:val="0"/>
        <w:spacing w:line="360" w:lineRule="auto"/>
        <w:ind w:firstLine="420" w:firstLineChars="200"/>
        <w:rPr>
          <w:rFonts w:hint="eastAsia" w:ascii="宋体" w:hAnsi="宋体" w:eastAsia="宋体" w:cs="宋体"/>
        </w:rPr>
      </w:pPr>
      <w:r>
        <w:rPr>
          <w:rFonts w:hint="eastAsia" w:ascii="宋体" w:hAnsi="宋体" w:eastAsia="宋体" w:cs="宋体"/>
        </w:rPr>
        <w:t>上级建设主管部门颁发的有关文件对该措施费用内容和费率下限标准有调整的，按其规定执行。</w:t>
      </w:r>
    </w:p>
    <w:p w14:paraId="5645DAA5">
      <w:pPr>
        <w:pStyle w:val="967"/>
        <w:rPr>
          <w:rFonts w:hint="eastAsia" w:ascii="宋体" w:hAnsi="宋体" w:eastAsia="宋体" w:cs="宋体"/>
        </w:rPr>
      </w:pPr>
    </w:p>
    <w:p w14:paraId="208425C4">
      <w:pPr>
        <w:snapToGrid w:val="0"/>
        <w:spacing w:line="360" w:lineRule="auto"/>
        <w:ind w:firstLine="420" w:firstLineChars="200"/>
        <w:rPr>
          <w:rFonts w:hint="eastAsia" w:ascii="宋体" w:hAnsi="宋体" w:eastAsia="宋体" w:cs="宋体"/>
        </w:rPr>
      </w:pPr>
      <w:r>
        <w:rPr>
          <w:rFonts w:hint="eastAsia" w:ascii="宋体" w:hAnsi="宋体" w:eastAsia="宋体" w:cs="宋体"/>
        </w:rPr>
        <w:t>报价中的创标化工地增加费应根据招标文件确立的创建等级要求和招标控制价中公布的创标化工地增加费暂定费用金额进行统一填报。招标文件中未明确创标化工地等级要求及创标化工地增加费暂定费用金额的，</w:t>
      </w:r>
      <w:r>
        <w:rPr>
          <w:rFonts w:hint="eastAsia" w:ascii="宋体" w:hAnsi="宋体" w:eastAsia="宋体" w:cs="宋体"/>
          <w:lang w:eastAsia="zh-CN"/>
        </w:rPr>
        <w:t>供应商</w:t>
      </w:r>
      <w:r>
        <w:rPr>
          <w:rFonts w:hint="eastAsia" w:ascii="宋体" w:hAnsi="宋体" w:eastAsia="宋体" w:cs="宋体"/>
        </w:rPr>
        <w:t>暂不填报报价；</w:t>
      </w:r>
    </w:p>
    <w:p w14:paraId="2727171C">
      <w:pPr>
        <w:pStyle w:val="967"/>
        <w:rPr>
          <w:rFonts w:hint="eastAsia" w:ascii="宋体" w:hAnsi="宋体" w:eastAsia="宋体" w:cs="宋体"/>
        </w:rPr>
      </w:pPr>
    </w:p>
    <w:p w14:paraId="443BD0B4">
      <w:pPr>
        <w:snapToGrid w:val="0"/>
        <w:spacing w:line="360" w:lineRule="auto"/>
        <w:ind w:firstLine="420" w:firstLineChars="200"/>
        <w:rPr>
          <w:rFonts w:hint="eastAsia" w:ascii="宋体" w:hAnsi="宋体" w:eastAsia="宋体" w:cs="宋体"/>
        </w:rPr>
      </w:pPr>
      <w:r>
        <w:rPr>
          <w:rFonts w:hint="eastAsia" w:ascii="宋体" w:hAnsi="宋体" w:eastAsia="宋体" w:cs="宋体"/>
        </w:rPr>
        <w:t>上级建设主管部门颁发的有关文件对该措施费用内容和费率下限标准有调整的，按其规定执行。</w:t>
      </w:r>
    </w:p>
    <w:p w14:paraId="014CBA3E">
      <w:pPr>
        <w:pStyle w:val="967"/>
        <w:rPr>
          <w:rFonts w:hint="eastAsia" w:ascii="宋体" w:hAnsi="宋体" w:eastAsia="宋体" w:cs="宋体"/>
        </w:rPr>
      </w:pPr>
    </w:p>
    <w:p w14:paraId="671E9E5A">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 xml:space="preserve">未按上述规定要求报价的，评标委员会可评定为废标。 </w:t>
      </w:r>
    </w:p>
    <w:p w14:paraId="4A3C0D7D">
      <w:pPr>
        <w:snapToGrid w:val="0"/>
        <w:spacing w:line="360" w:lineRule="auto"/>
        <w:ind w:firstLine="420" w:firstLineChars="200"/>
        <w:rPr>
          <w:rFonts w:hint="eastAsia" w:ascii="宋体" w:hAnsi="宋体" w:eastAsia="宋体" w:cs="宋体"/>
        </w:rPr>
      </w:pPr>
      <w:r>
        <w:rPr>
          <w:rFonts w:hint="eastAsia" w:ascii="宋体" w:hAnsi="宋体" w:eastAsia="宋体" w:cs="宋体"/>
        </w:rPr>
        <w:t>安全文明施工措施费不得挪作他用。工程实施过程中应根据</w:t>
      </w:r>
      <w:r>
        <w:rPr>
          <w:rFonts w:hint="eastAsia" w:ascii="宋体" w:hAnsi="宋体" w:eastAsia="宋体" w:cs="宋体"/>
          <w:lang w:eastAsia="zh-CN"/>
        </w:rPr>
        <w:t>响应</w:t>
      </w:r>
      <w:r>
        <w:rPr>
          <w:rFonts w:hint="eastAsia" w:ascii="宋体" w:hAnsi="宋体" w:eastAsia="宋体" w:cs="宋体"/>
        </w:rPr>
        <w:t>文件的承诺和合同约定，经监理单位审查认可后由建设单位足额支付。</w:t>
      </w:r>
    </w:p>
    <w:p w14:paraId="1FFB7DB7">
      <w:pPr>
        <w:snapToGrid w:val="0"/>
        <w:spacing w:line="360" w:lineRule="auto"/>
        <w:ind w:firstLine="420" w:firstLineChars="200"/>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供应商</w:t>
      </w:r>
      <w:r>
        <w:rPr>
          <w:rFonts w:hint="eastAsia" w:ascii="宋体" w:hAnsi="宋体" w:eastAsia="宋体" w:cs="宋体"/>
        </w:rPr>
        <w:t>措施项目各分项之间不得重复报价。</w:t>
      </w:r>
    </w:p>
    <w:p w14:paraId="46BD5EBD">
      <w:pPr>
        <w:snapToGrid w:val="0"/>
        <w:spacing w:line="360" w:lineRule="auto"/>
        <w:ind w:firstLine="420" w:firstLineChars="200"/>
        <w:rPr>
          <w:rFonts w:hint="eastAsia" w:ascii="宋体" w:hAnsi="宋体" w:eastAsia="宋体" w:cs="宋体"/>
        </w:rPr>
      </w:pPr>
      <w:r>
        <w:rPr>
          <w:rFonts w:hint="eastAsia" w:ascii="宋体" w:hAnsi="宋体" w:eastAsia="宋体" w:cs="宋体"/>
        </w:rPr>
        <w:t>3、其他项目清单费用</w:t>
      </w:r>
    </w:p>
    <w:p w14:paraId="60A5007C">
      <w:pPr>
        <w:snapToGrid w:val="0"/>
        <w:spacing w:line="360" w:lineRule="auto"/>
        <w:ind w:firstLine="420" w:firstLineChars="200"/>
        <w:rPr>
          <w:rFonts w:hint="eastAsia" w:ascii="宋体" w:hAnsi="宋体" w:eastAsia="宋体" w:cs="宋体"/>
        </w:rPr>
      </w:pPr>
      <w:r>
        <w:rPr>
          <w:rFonts w:hint="eastAsia" w:ascii="宋体" w:hAnsi="宋体" w:eastAsia="宋体" w:cs="宋体"/>
        </w:rPr>
        <w:t>（1）暂列金额，</w:t>
      </w:r>
      <w:r>
        <w:rPr>
          <w:rFonts w:hint="eastAsia" w:ascii="宋体" w:hAnsi="宋体" w:eastAsia="宋体" w:cs="宋体"/>
          <w:lang w:eastAsia="zh-CN"/>
        </w:rPr>
        <w:t>供应商</w:t>
      </w:r>
      <w:r>
        <w:rPr>
          <w:rFonts w:hint="eastAsia" w:ascii="宋体" w:hAnsi="宋体" w:eastAsia="宋体" w:cs="宋体"/>
        </w:rPr>
        <w:t>按招标工程量清单确定的金额填报；总承包服务费，</w:t>
      </w:r>
      <w:r>
        <w:rPr>
          <w:rFonts w:hint="eastAsia" w:ascii="宋体" w:hAnsi="宋体" w:eastAsia="宋体" w:cs="宋体"/>
          <w:lang w:eastAsia="zh-CN"/>
        </w:rPr>
        <w:t>供应商</w:t>
      </w:r>
      <w:r>
        <w:rPr>
          <w:rFonts w:hint="eastAsia" w:ascii="宋体" w:hAnsi="宋体" w:eastAsia="宋体" w:cs="宋体"/>
        </w:rPr>
        <w:t>按招标工程量清单确定的项目内容和要求自主确定费率并报价；计日工费，</w:t>
      </w:r>
      <w:r>
        <w:rPr>
          <w:rFonts w:hint="eastAsia" w:ascii="宋体" w:hAnsi="宋体" w:eastAsia="宋体" w:cs="宋体"/>
          <w:lang w:eastAsia="zh-CN"/>
        </w:rPr>
        <w:t>供应商</w:t>
      </w:r>
      <w:r>
        <w:rPr>
          <w:rFonts w:hint="eastAsia" w:ascii="宋体" w:hAnsi="宋体" w:eastAsia="宋体" w:cs="宋体"/>
        </w:rPr>
        <w:t>按招标工程量清单列出的项目内容和数量自主确定综合单价并计算报价。</w:t>
      </w:r>
      <w:r>
        <w:rPr>
          <w:rFonts w:hint="eastAsia" w:ascii="宋体" w:hAnsi="宋体" w:eastAsia="宋体" w:cs="宋体"/>
          <w:lang w:eastAsia="zh-CN"/>
        </w:rPr>
        <w:t>采购</w:t>
      </w:r>
      <w:r>
        <w:rPr>
          <w:rFonts w:hint="eastAsia" w:ascii="宋体" w:hAnsi="宋体" w:eastAsia="宋体" w:cs="宋体"/>
        </w:rPr>
        <w:t>人对计日工费内容和数量未作要求的，</w:t>
      </w:r>
      <w:r>
        <w:rPr>
          <w:rFonts w:hint="eastAsia" w:ascii="宋体" w:hAnsi="宋体" w:eastAsia="宋体" w:cs="宋体"/>
          <w:lang w:eastAsia="zh-CN"/>
        </w:rPr>
        <w:t>供应商</w:t>
      </w:r>
      <w:r>
        <w:rPr>
          <w:rFonts w:hint="eastAsia" w:ascii="宋体" w:hAnsi="宋体" w:eastAsia="宋体" w:cs="宋体"/>
        </w:rPr>
        <w:t>不需要作出报价。</w:t>
      </w:r>
    </w:p>
    <w:p w14:paraId="0C3A08B0">
      <w:pPr>
        <w:snapToGrid w:val="0"/>
        <w:spacing w:line="360" w:lineRule="auto"/>
        <w:ind w:firstLine="420" w:firstLineChars="200"/>
        <w:rPr>
          <w:rFonts w:hint="eastAsia" w:ascii="宋体" w:hAnsi="宋体" w:eastAsia="宋体" w:cs="宋体"/>
        </w:rPr>
      </w:pPr>
      <w:r>
        <w:rPr>
          <w:rFonts w:hint="eastAsia" w:ascii="宋体" w:hAnsi="宋体" w:eastAsia="宋体" w:cs="宋体"/>
        </w:rPr>
        <w:t>（2）其他项目清单中的暂列金额和计日工，均为</w:t>
      </w:r>
      <w:r>
        <w:rPr>
          <w:rFonts w:hint="eastAsia" w:ascii="宋体" w:hAnsi="宋体" w:eastAsia="宋体" w:cs="宋体"/>
          <w:lang w:eastAsia="zh-CN"/>
        </w:rPr>
        <w:t>采购</w:t>
      </w:r>
      <w:r>
        <w:rPr>
          <w:rFonts w:hint="eastAsia" w:ascii="宋体" w:hAnsi="宋体" w:eastAsia="宋体" w:cs="宋体"/>
        </w:rPr>
        <w:t>人估算、预测数量，</w:t>
      </w:r>
      <w:r>
        <w:rPr>
          <w:rFonts w:hint="eastAsia" w:ascii="宋体" w:hAnsi="宋体" w:eastAsia="宋体" w:cs="宋体"/>
          <w:lang w:eastAsia="zh-CN"/>
        </w:rPr>
        <w:t>磋商</w:t>
      </w:r>
      <w:r>
        <w:rPr>
          <w:rFonts w:hint="eastAsia" w:ascii="宋体" w:hAnsi="宋体" w:eastAsia="宋体" w:cs="宋体"/>
        </w:rPr>
        <w:t>时计入</w:t>
      </w:r>
      <w:r>
        <w:rPr>
          <w:rFonts w:hint="eastAsia" w:ascii="宋体" w:hAnsi="宋体" w:eastAsia="宋体" w:cs="宋体"/>
          <w:lang w:eastAsia="zh-CN"/>
        </w:rPr>
        <w:t>供应商</w:t>
      </w:r>
      <w:r>
        <w:rPr>
          <w:rFonts w:hint="eastAsia" w:ascii="宋体" w:hAnsi="宋体" w:eastAsia="宋体" w:cs="宋体"/>
        </w:rPr>
        <w:t>的报价中，竣工结算时应按承包人实际完成的工程内容结算。</w:t>
      </w:r>
    </w:p>
    <w:p w14:paraId="6FD883FE">
      <w:pPr>
        <w:snapToGrid w:val="0"/>
        <w:spacing w:line="360" w:lineRule="auto"/>
        <w:ind w:firstLine="422" w:firstLineChars="200"/>
        <w:rPr>
          <w:rFonts w:hint="eastAsia" w:ascii="宋体" w:hAnsi="宋体" w:eastAsia="宋体" w:cs="宋体"/>
          <w:b/>
        </w:rPr>
      </w:pPr>
      <w:r>
        <w:rPr>
          <w:rFonts w:hint="eastAsia" w:ascii="宋体" w:hAnsi="宋体" w:eastAsia="宋体" w:cs="宋体"/>
          <w:b/>
        </w:rPr>
        <w:t>4、规费、税金</w:t>
      </w:r>
    </w:p>
    <w:p w14:paraId="19525E6C">
      <w:pPr>
        <w:snapToGrid w:val="0"/>
        <w:spacing w:line="360" w:lineRule="auto"/>
        <w:ind w:firstLine="420" w:firstLineChars="200"/>
        <w:rPr>
          <w:rFonts w:hint="eastAsia" w:ascii="宋体" w:hAnsi="宋体" w:eastAsia="宋体" w:cs="宋体"/>
        </w:rPr>
      </w:pPr>
      <w:r>
        <w:rPr>
          <w:rFonts w:hint="eastAsia" w:ascii="宋体" w:hAnsi="宋体" w:eastAsia="宋体" w:cs="宋体"/>
        </w:rPr>
        <w:t>规费、税金按省建设行政主管部门颁发的施工费用定额的内容和计费标准计算报价。省、市政府及有关权力部门颁发的政策性文件对规费、税金的内容和计费标准有调整的，按其规定执行。</w:t>
      </w:r>
    </w:p>
    <w:p w14:paraId="0BE81D11">
      <w:pPr>
        <w:widowControl/>
        <w:snapToGrid w:val="0"/>
        <w:spacing w:line="360" w:lineRule="auto"/>
        <w:rPr>
          <w:rFonts w:hint="eastAsia" w:ascii="宋体" w:hAnsi="宋体" w:eastAsia="宋体" w:cs="宋体"/>
        </w:rPr>
      </w:pPr>
      <w:r>
        <w:rPr>
          <w:rFonts w:hint="eastAsia" w:ascii="宋体" w:hAnsi="宋体" w:eastAsia="宋体" w:cs="宋体"/>
        </w:rPr>
        <w:t>规费费率低于现行标准费率30%的作废标处理；</w:t>
      </w:r>
    </w:p>
    <w:p w14:paraId="70573B5A">
      <w:pPr>
        <w:widowControl/>
        <w:snapToGrid w:val="0"/>
        <w:spacing w:line="360" w:lineRule="auto"/>
        <w:rPr>
          <w:rFonts w:hint="eastAsia" w:ascii="宋体" w:hAnsi="宋体" w:eastAsia="宋体" w:cs="宋体"/>
        </w:rPr>
      </w:pPr>
      <w:r>
        <w:rPr>
          <w:rFonts w:hint="eastAsia" w:ascii="宋体" w:hAnsi="宋体" w:eastAsia="宋体" w:cs="宋体"/>
        </w:rPr>
        <w:t>税金作为不可竞争费用，费率低于现行规定的作废标处理；</w:t>
      </w:r>
    </w:p>
    <w:p w14:paraId="1CEF747D">
      <w:pPr>
        <w:numPr>
          <w:ilvl w:val="0"/>
          <w:numId w:val="25"/>
        </w:numPr>
        <w:snapToGrid w:val="0"/>
        <w:spacing w:line="360" w:lineRule="auto"/>
        <w:rPr>
          <w:rFonts w:hint="eastAsia" w:ascii="宋体" w:hAnsi="宋体" w:eastAsia="宋体" w:cs="宋体"/>
        </w:rPr>
      </w:pPr>
      <w:r>
        <w:rPr>
          <w:rFonts w:hint="eastAsia" w:ascii="宋体" w:hAnsi="宋体" w:eastAsia="宋体" w:cs="宋体"/>
        </w:rPr>
        <w:t>招标工程量清单中标明的工程量是</w:t>
      </w:r>
      <w:r>
        <w:rPr>
          <w:rFonts w:hint="eastAsia" w:ascii="宋体" w:hAnsi="宋体" w:eastAsia="宋体" w:cs="宋体"/>
          <w:lang w:eastAsia="zh-CN"/>
        </w:rPr>
        <w:t>供应商磋商报价</w:t>
      </w:r>
      <w:r>
        <w:rPr>
          <w:rFonts w:hint="eastAsia" w:ascii="宋体" w:hAnsi="宋体" w:eastAsia="宋体" w:cs="宋体"/>
        </w:rPr>
        <w:t>的共同基础，</w:t>
      </w:r>
      <w:r>
        <w:rPr>
          <w:rFonts w:hint="eastAsia" w:ascii="宋体" w:hAnsi="宋体" w:eastAsia="宋体" w:cs="宋体"/>
          <w:lang w:eastAsia="zh-CN"/>
        </w:rPr>
        <w:t>供应商</w:t>
      </w:r>
      <w:r>
        <w:rPr>
          <w:rFonts w:hint="eastAsia" w:ascii="宋体" w:hAnsi="宋体" w:eastAsia="宋体" w:cs="宋体"/>
        </w:rPr>
        <w:t>不得擅自修改招标工程量清单的分部分项工程项目清单内容。</w:t>
      </w:r>
    </w:p>
    <w:p w14:paraId="5932DF59">
      <w:pPr>
        <w:snapToGrid w:val="0"/>
        <w:spacing w:line="360" w:lineRule="auto"/>
        <w:ind w:firstLine="420" w:firstLineChars="200"/>
        <w:rPr>
          <w:rFonts w:hint="eastAsia" w:ascii="宋体" w:hAnsi="宋体" w:eastAsia="宋体" w:cs="宋体"/>
        </w:rPr>
      </w:pPr>
      <w:r>
        <w:rPr>
          <w:rFonts w:hint="eastAsia" w:ascii="宋体" w:hAnsi="宋体" w:eastAsia="宋体" w:cs="宋体"/>
        </w:rPr>
        <w:t>工程量清单报价应与工、料、机报价及对应的报价分析相符，与拟建工程的施工组织设计或施工方案相符。</w:t>
      </w:r>
    </w:p>
    <w:p w14:paraId="42858B27">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spacing w:val="-3"/>
        </w:rPr>
        <w:t>应根据自己的企业定额或参照省建设行政主管部门颁发的消耗量定额向</w:t>
      </w:r>
      <w:r>
        <w:rPr>
          <w:rFonts w:hint="eastAsia" w:ascii="宋体" w:hAnsi="宋体" w:eastAsia="宋体" w:cs="宋体"/>
          <w:spacing w:val="-3"/>
          <w:lang w:eastAsia="zh-CN"/>
        </w:rPr>
        <w:t>采购</w:t>
      </w:r>
      <w:r>
        <w:rPr>
          <w:rFonts w:hint="eastAsia" w:ascii="宋体" w:hAnsi="宋体" w:eastAsia="宋体" w:cs="宋体"/>
          <w:spacing w:val="-3"/>
        </w:rPr>
        <w:t>人提供具体的报价计算分析，其各项报价分析表与工程量清单计价表之间的金额（价格）应前后对应一致。</w:t>
      </w:r>
    </w:p>
    <w:p w14:paraId="471FBC17">
      <w:pPr>
        <w:numPr>
          <w:ilvl w:val="0"/>
          <w:numId w:val="25"/>
        </w:numPr>
        <w:snapToGrid w:val="0"/>
        <w:spacing w:line="360" w:lineRule="auto"/>
        <w:rPr>
          <w:rFonts w:hint="eastAsia" w:ascii="宋体" w:hAnsi="宋体" w:eastAsia="宋体" w:cs="宋体"/>
        </w:rPr>
      </w:pPr>
      <w:r>
        <w:rPr>
          <w:rFonts w:hint="eastAsia" w:ascii="宋体" w:hAnsi="宋体" w:eastAsia="宋体" w:cs="宋体"/>
        </w:rPr>
        <w:t>除《杭州市建设工程工程量清单计价实施细则（2018年修订）》另有规定外，</w:t>
      </w:r>
      <w:r>
        <w:rPr>
          <w:rFonts w:hint="eastAsia" w:ascii="宋体" w:hAnsi="宋体" w:eastAsia="宋体" w:cs="宋体"/>
          <w:lang w:eastAsia="zh-CN"/>
        </w:rPr>
        <w:t>供应商</w:t>
      </w:r>
      <w:r>
        <w:rPr>
          <w:rFonts w:hint="eastAsia" w:ascii="宋体" w:hAnsi="宋体" w:eastAsia="宋体" w:cs="宋体"/>
        </w:rPr>
        <w:t>对措施项目清单中不发生的项目，其费用报价允许</w:t>
      </w:r>
      <w:r>
        <w:rPr>
          <w:rFonts w:hint="eastAsia" w:ascii="宋体" w:hAnsi="宋体" w:eastAsia="宋体" w:cs="宋体"/>
          <w:lang w:eastAsia="zh-CN"/>
        </w:rPr>
        <w:t>供应商</w:t>
      </w:r>
      <w:r>
        <w:rPr>
          <w:rFonts w:hint="eastAsia" w:ascii="宋体" w:hAnsi="宋体" w:eastAsia="宋体" w:cs="宋体"/>
        </w:rPr>
        <w:t>根据实际情况报“0”，但须与施工组织设计或施工方案对应并提供充分的说明和依据。</w:t>
      </w:r>
    </w:p>
    <w:p w14:paraId="42A36033">
      <w:pPr>
        <w:numPr>
          <w:ilvl w:val="0"/>
          <w:numId w:val="25"/>
        </w:numPr>
        <w:snapToGrid w:val="0"/>
        <w:spacing w:line="360" w:lineRule="auto"/>
        <w:rPr>
          <w:rFonts w:hint="eastAsia" w:ascii="宋体" w:hAnsi="宋体" w:eastAsia="宋体" w:cs="宋体"/>
        </w:rPr>
      </w:pPr>
      <w:r>
        <w:rPr>
          <w:rFonts w:hint="eastAsia" w:ascii="宋体" w:hAnsi="宋体" w:eastAsia="宋体" w:cs="宋体"/>
        </w:rPr>
        <w:t>清单报价中的任何算术性错误，</w:t>
      </w:r>
      <w:r>
        <w:rPr>
          <w:rFonts w:hint="eastAsia" w:ascii="宋体" w:hAnsi="宋体" w:eastAsia="宋体" w:cs="宋体"/>
          <w:lang w:eastAsia="zh-CN"/>
        </w:rPr>
        <w:t>采购</w:t>
      </w:r>
      <w:r>
        <w:rPr>
          <w:rFonts w:hint="eastAsia" w:ascii="宋体" w:hAnsi="宋体" w:eastAsia="宋体" w:cs="宋体"/>
        </w:rPr>
        <w:t>人按下列原则予以调整：</w:t>
      </w:r>
    </w:p>
    <w:p w14:paraId="2BEFF4F8">
      <w:pPr>
        <w:snapToGrid w:val="0"/>
        <w:spacing w:line="360" w:lineRule="auto"/>
        <w:ind w:firstLine="420" w:firstLineChars="200"/>
        <w:rPr>
          <w:rFonts w:hint="eastAsia" w:ascii="宋体" w:hAnsi="宋体" w:eastAsia="宋体" w:cs="宋体"/>
        </w:rPr>
      </w:pPr>
      <w:r>
        <w:rPr>
          <w:rFonts w:hint="eastAsia" w:ascii="宋体" w:hAnsi="宋体" w:eastAsia="宋体" w:cs="宋体"/>
        </w:rPr>
        <w:t>1、大写金额和小写金额不一致，以大写金额为准；</w:t>
      </w:r>
    </w:p>
    <w:p w14:paraId="287E9865">
      <w:pPr>
        <w:snapToGrid w:val="0"/>
        <w:spacing w:line="360" w:lineRule="auto"/>
        <w:ind w:firstLine="420" w:firstLineChars="200"/>
        <w:rPr>
          <w:rFonts w:hint="eastAsia" w:ascii="宋体" w:hAnsi="宋体" w:eastAsia="宋体" w:cs="宋体"/>
        </w:rPr>
      </w:pPr>
      <w:r>
        <w:rPr>
          <w:rFonts w:hint="eastAsia" w:ascii="宋体" w:hAnsi="宋体" w:eastAsia="宋体" w:cs="宋体"/>
        </w:rPr>
        <w:t>2、合价金额与单价金额和工程量的乘积不一致的，以单价金额为准，但单价金额有明显错误的除外；</w:t>
      </w:r>
    </w:p>
    <w:p w14:paraId="259CA992">
      <w:pPr>
        <w:snapToGrid w:val="0"/>
        <w:spacing w:line="360" w:lineRule="auto"/>
        <w:ind w:firstLine="420" w:firstLineChars="200"/>
        <w:rPr>
          <w:rFonts w:hint="eastAsia" w:ascii="宋体" w:hAnsi="宋体" w:eastAsia="宋体" w:cs="宋体"/>
        </w:rPr>
      </w:pPr>
      <w:r>
        <w:rPr>
          <w:rFonts w:hint="eastAsia" w:ascii="宋体" w:hAnsi="宋体" w:eastAsia="宋体" w:cs="宋体"/>
        </w:rPr>
        <w:t>3、合价累计金额与小计（合计）金额不一致的，以合价累计金额为准，并修改小计（合计）金额及总报价。</w:t>
      </w:r>
    </w:p>
    <w:p w14:paraId="6AA0057C">
      <w:pPr>
        <w:numPr>
          <w:ilvl w:val="0"/>
          <w:numId w:val="25"/>
        </w:numPr>
        <w:snapToGrid w:val="0"/>
        <w:spacing w:line="360" w:lineRule="auto"/>
        <w:rPr>
          <w:rFonts w:hint="eastAsia" w:ascii="宋体" w:hAnsi="宋体" w:eastAsia="宋体" w:cs="宋体"/>
        </w:rPr>
      </w:pPr>
      <w:r>
        <w:rPr>
          <w:rFonts w:hint="eastAsia" w:ascii="宋体" w:hAnsi="宋体" w:eastAsia="宋体" w:cs="宋体"/>
        </w:rPr>
        <w:t>根据住房和城乡建设部、省级造价主管部门对造价从业人员执业管理的相关法律法规规定以及《建设工程工程量清单计价规范》（GB50500-2013）的规定，</w:t>
      </w:r>
      <w:r>
        <w:rPr>
          <w:rFonts w:hint="eastAsia" w:ascii="宋体" w:hAnsi="宋体" w:eastAsia="宋体" w:cs="宋体"/>
          <w:lang w:eastAsia="zh-CN"/>
        </w:rPr>
        <w:t>磋商报价</w:t>
      </w:r>
      <w:r>
        <w:rPr>
          <w:rFonts w:hint="eastAsia" w:ascii="宋体" w:hAnsi="宋体" w:eastAsia="宋体" w:cs="宋体"/>
        </w:rPr>
        <w:t>的编制必须遵守以下规定：</w:t>
      </w:r>
    </w:p>
    <w:p w14:paraId="43C3AEAA">
      <w:pPr>
        <w:pStyle w:val="2"/>
        <w:adjustRightInd w:val="0"/>
        <w:snapToGrid w:val="0"/>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磋商报价</w:t>
      </w:r>
      <w:r>
        <w:rPr>
          <w:rFonts w:hint="eastAsia" w:ascii="宋体" w:hAnsi="宋体" w:eastAsia="宋体" w:cs="宋体"/>
          <w:sz w:val="21"/>
          <w:szCs w:val="21"/>
        </w:rPr>
        <w:t>应由</w:t>
      </w:r>
      <w:r>
        <w:rPr>
          <w:rFonts w:hint="eastAsia" w:ascii="宋体" w:hAnsi="宋体" w:eastAsia="宋体" w:cs="宋体"/>
          <w:sz w:val="21"/>
          <w:szCs w:val="21"/>
          <w:lang w:eastAsia="zh-CN"/>
        </w:rPr>
        <w:t>供应商</w:t>
      </w:r>
      <w:r>
        <w:rPr>
          <w:rFonts w:hint="eastAsia" w:ascii="宋体" w:hAnsi="宋体" w:eastAsia="宋体" w:cs="宋体"/>
          <w:sz w:val="21"/>
          <w:szCs w:val="21"/>
        </w:rPr>
        <w:t>或受其委托具有相应能力的工程造价咨询人编制。</w:t>
      </w:r>
    </w:p>
    <w:p w14:paraId="3FEA8E62">
      <w:pPr>
        <w:pStyle w:val="2"/>
        <w:adjustRightInd w:val="0"/>
        <w:snapToGrid w:val="0"/>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响应</w:t>
      </w:r>
      <w:r>
        <w:rPr>
          <w:rFonts w:hint="eastAsia" w:ascii="宋体" w:hAnsi="宋体" w:eastAsia="宋体" w:cs="宋体"/>
          <w:sz w:val="21"/>
          <w:szCs w:val="21"/>
        </w:rPr>
        <w:t>文件的编制人不得接受同一工程</w:t>
      </w:r>
      <w:r>
        <w:rPr>
          <w:rFonts w:hint="eastAsia" w:ascii="宋体" w:hAnsi="宋体" w:eastAsia="宋体" w:cs="宋体"/>
          <w:sz w:val="21"/>
          <w:szCs w:val="21"/>
          <w:lang w:eastAsia="zh-CN"/>
        </w:rPr>
        <w:t>采购</w:t>
      </w:r>
      <w:r>
        <w:rPr>
          <w:rFonts w:hint="eastAsia" w:ascii="宋体" w:hAnsi="宋体" w:eastAsia="宋体" w:cs="宋体"/>
          <w:sz w:val="21"/>
          <w:szCs w:val="21"/>
        </w:rPr>
        <w:t>人委托编制招标文件（含招标控制价)，并不得接受其他</w:t>
      </w:r>
      <w:r>
        <w:rPr>
          <w:rFonts w:hint="eastAsia" w:ascii="宋体" w:hAnsi="宋体" w:eastAsia="宋体" w:cs="宋体"/>
          <w:sz w:val="21"/>
          <w:szCs w:val="21"/>
          <w:lang w:eastAsia="zh-CN"/>
        </w:rPr>
        <w:t>供应商</w:t>
      </w:r>
      <w:r>
        <w:rPr>
          <w:rFonts w:hint="eastAsia" w:ascii="宋体" w:hAnsi="宋体" w:eastAsia="宋体" w:cs="宋体"/>
          <w:sz w:val="21"/>
          <w:szCs w:val="21"/>
        </w:rPr>
        <w:t>委托编制</w:t>
      </w:r>
      <w:r>
        <w:rPr>
          <w:rFonts w:hint="eastAsia" w:ascii="宋体" w:hAnsi="宋体" w:eastAsia="宋体" w:cs="宋体"/>
          <w:sz w:val="21"/>
          <w:szCs w:val="21"/>
          <w:lang w:eastAsia="zh-CN"/>
        </w:rPr>
        <w:t>响应</w:t>
      </w:r>
      <w:r>
        <w:rPr>
          <w:rFonts w:hint="eastAsia" w:ascii="宋体" w:hAnsi="宋体" w:eastAsia="宋体" w:cs="宋体"/>
          <w:sz w:val="21"/>
          <w:szCs w:val="21"/>
        </w:rPr>
        <w:t>文件。</w:t>
      </w:r>
    </w:p>
    <w:p w14:paraId="736F6782">
      <w:pPr>
        <w:numPr>
          <w:ilvl w:val="0"/>
          <w:numId w:val="25"/>
        </w:numPr>
        <w:snapToGrid w:val="0"/>
        <w:spacing w:line="360" w:lineRule="auto"/>
        <w:rPr>
          <w:rFonts w:hint="eastAsia" w:ascii="宋体" w:hAnsi="宋体" w:eastAsia="宋体" w:cs="宋体"/>
        </w:rPr>
      </w:pPr>
      <w:r>
        <w:rPr>
          <w:rFonts w:hint="eastAsia" w:ascii="宋体" w:hAnsi="宋体" w:eastAsia="宋体" w:cs="宋体"/>
        </w:rPr>
        <w:t>按照《杭州市人民政府办公厅关于印发杭州市建设工程推广应用预拌砂浆管理办法的通知》（杭政办函[2011] 32号文件）的要求使用预拌砂浆，</w:t>
      </w:r>
      <w:r>
        <w:rPr>
          <w:rFonts w:hint="eastAsia" w:ascii="宋体" w:hAnsi="宋体" w:eastAsia="宋体" w:cs="宋体"/>
          <w:lang w:eastAsia="zh-CN"/>
        </w:rPr>
        <w:t>供应商</w:t>
      </w:r>
      <w:r>
        <w:rPr>
          <w:rFonts w:hint="eastAsia" w:ascii="宋体" w:hAnsi="宋体" w:eastAsia="宋体" w:cs="宋体"/>
        </w:rPr>
        <w:t>应将使用预拌砂浆的费用计入</w:t>
      </w:r>
      <w:r>
        <w:rPr>
          <w:rFonts w:hint="eastAsia" w:ascii="宋体" w:hAnsi="宋体" w:eastAsia="宋体" w:cs="宋体"/>
          <w:lang w:eastAsia="zh-CN"/>
        </w:rPr>
        <w:t>磋商报价</w:t>
      </w:r>
      <w:r>
        <w:rPr>
          <w:rFonts w:hint="eastAsia" w:ascii="宋体" w:hAnsi="宋体" w:eastAsia="宋体" w:cs="宋体"/>
        </w:rPr>
        <w:t>范围。</w:t>
      </w:r>
    </w:p>
    <w:p w14:paraId="1B53DF40">
      <w:pPr>
        <w:spacing w:line="360" w:lineRule="auto"/>
        <w:ind w:firstLine="420" w:firstLineChars="200"/>
        <w:rPr>
          <w:rFonts w:hint="eastAsia" w:ascii="宋体" w:hAnsi="宋体" w:eastAsia="宋体" w:cs="宋体"/>
        </w:rPr>
      </w:pPr>
    </w:p>
    <w:p w14:paraId="32661D68">
      <w:pPr>
        <w:spacing w:line="360" w:lineRule="auto"/>
        <w:ind w:firstLine="420" w:firstLineChars="200"/>
        <w:rPr>
          <w:rFonts w:hint="eastAsia" w:ascii="宋体" w:hAnsi="宋体" w:eastAsia="宋体" w:cs="宋体"/>
        </w:rPr>
      </w:pPr>
      <w:r>
        <w:rPr>
          <w:rFonts w:hint="eastAsia" w:ascii="宋体" w:hAnsi="宋体" w:eastAsia="宋体" w:cs="宋体"/>
        </w:rPr>
        <w:t>附：</w:t>
      </w:r>
    </w:p>
    <w:p w14:paraId="1519EF97">
      <w:pPr>
        <w:spacing w:line="360" w:lineRule="auto"/>
        <w:ind w:firstLine="420" w:firstLineChars="200"/>
        <w:rPr>
          <w:rFonts w:hint="eastAsia" w:ascii="宋体" w:hAnsi="宋体" w:eastAsia="宋体" w:cs="宋体"/>
        </w:rPr>
      </w:pPr>
      <w:r>
        <w:rPr>
          <w:rFonts w:hint="eastAsia" w:ascii="宋体" w:hAnsi="宋体" w:eastAsia="宋体" w:cs="宋体"/>
        </w:rPr>
        <w:t>工程量清单及计价采用的表格格式如下（具体见附件）：</w:t>
      </w:r>
    </w:p>
    <w:p w14:paraId="2CF45F80">
      <w:pPr>
        <w:spacing w:line="360" w:lineRule="auto"/>
        <w:ind w:firstLine="403" w:firstLineChars="192"/>
        <w:rPr>
          <w:rFonts w:hint="eastAsia" w:ascii="宋体" w:hAnsi="宋体" w:eastAsia="宋体" w:cs="宋体"/>
        </w:rPr>
      </w:pPr>
      <w:r>
        <w:rPr>
          <w:rFonts w:hint="eastAsia" w:ascii="宋体" w:hAnsi="宋体" w:eastAsia="宋体" w:cs="宋体"/>
        </w:rPr>
        <w:t xml:space="preserve">1、工程量清单及计价表： </w:t>
      </w:r>
    </w:p>
    <w:p w14:paraId="68DBC02D">
      <w:pPr>
        <w:spacing w:line="360" w:lineRule="auto"/>
        <w:ind w:firstLine="403" w:firstLineChars="19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磋商</w:t>
      </w:r>
      <w:r>
        <w:rPr>
          <w:rFonts w:hint="eastAsia" w:ascii="宋体" w:hAnsi="宋体" w:eastAsia="宋体" w:cs="宋体"/>
        </w:rPr>
        <w:t>总价封面（已标价工程量清单）</w:t>
      </w:r>
    </w:p>
    <w:p w14:paraId="6F291B15">
      <w:pPr>
        <w:spacing w:line="360" w:lineRule="auto"/>
        <w:ind w:firstLine="403" w:firstLineChars="192"/>
        <w:rPr>
          <w:rFonts w:hint="eastAsia" w:ascii="宋体" w:hAnsi="宋体" w:eastAsia="宋体" w:cs="宋体"/>
        </w:rPr>
      </w:pPr>
      <w:r>
        <w:rPr>
          <w:rFonts w:hint="eastAsia" w:ascii="宋体" w:hAnsi="宋体" w:eastAsia="宋体" w:cs="宋体"/>
        </w:rPr>
        <w:t>（2）工程量清单报价说明</w:t>
      </w:r>
    </w:p>
    <w:p w14:paraId="06073812">
      <w:pPr>
        <w:spacing w:line="360" w:lineRule="auto"/>
        <w:ind w:firstLine="403" w:firstLineChars="192"/>
        <w:rPr>
          <w:rFonts w:hint="eastAsia" w:ascii="宋体" w:hAnsi="宋体" w:eastAsia="宋体" w:cs="宋体"/>
        </w:rPr>
      </w:pPr>
      <w:r>
        <w:rPr>
          <w:rFonts w:hint="eastAsia" w:ascii="宋体" w:hAnsi="宋体" w:eastAsia="宋体" w:cs="宋体"/>
        </w:rPr>
        <w:t>（3）表1-1-1 工程项目报价汇总表</w:t>
      </w:r>
    </w:p>
    <w:p w14:paraId="3AA9CFD2">
      <w:pPr>
        <w:spacing w:line="360" w:lineRule="auto"/>
        <w:ind w:firstLine="403" w:firstLineChars="192"/>
        <w:rPr>
          <w:rFonts w:hint="eastAsia" w:ascii="宋体" w:hAnsi="宋体" w:eastAsia="宋体" w:cs="宋体"/>
        </w:rPr>
      </w:pPr>
      <w:r>
        <w:rPr>
          <w:rFonts w:hint="eastAsia" w:ascii="宋体" w:hAnsi="宋体" w:eastAsia="宋体" w:cs="宋体"/>
        </w:rPr>
        <w:t>（4）表1-1-2 单位工程报价汇总表</w:t>
      </w:r>
    </w:p>
    <w:p w14:paraId="51DD96A8">
      <w:pPr>
        <w:spacing w:line="360" w:lineRule="auto"/>
        <w:ind w:firstLine="403" w:firstLineChars="192"/>
        <w:rPr>
          <w:rFonts w:hint="eastAsia" w:ascii="宋体" w:hAnsi="宋体" w:eastAsia="宋体" w:cs="宋体"/>
        </w:rPr>
      </w:pPr>
      <w:r>
        <w:rPr>
          <w:rFonts w:hint="eastAsia" w:ascii="宋体" w:hAnsi="宋体" w:eastAsia="宋体" w:cs="宋体"/>
        </w:rPr>
        <w:t>（5）表1-2 分部分项工程项目清单及计价表</w:t>
      </w:r>
    </w:p>
    <w:p w14:paraId="4ACB94FC">
      <w:pPr>
        <w:spacing w:line="360" w:lineRule="auto"/>
        <w:ind w:firstLine="403" w:firstLineChars="192"/>
        <w:rPr>
          <w:rFonts w:hint="eastAsia" w:ascii="宋体" w:hAnsi="宋体" w:eastAsia="宋体" w:cs="宋体"/>
        </w:rPr>
      </w:pPr>
      <w:r>
        <w:rPr>
          <w:rFonts w:hint="eastAsia" w:ascii="宋体" w:hAnsi="宋体" w:eastAsia="宋体" w:cs="宋体"/>
        </w:rPr>
        <w:t>（6）表1-3-A 组织措施项目（整体）清单及计价表</w:t>
      </w:r>
    </w:p>
    <w:p w14:paraId="5E8B3403">
      <w:pPr>
        <w:spacing w:line="360" w:lineRule="auto"/>
        <w:ind w:firstLine="403" w:firstLineChars="192"/>
        <w:rPr>
          <w:rFonts w:hint="eastAsia" w:ascii="宋体" w:hAnsi="宋体" w:eastAsia="宋体" w:cs="宋体"/>
        </w:rPr>
      </w:pPr>
      <w:r>
        <w:rPr>
          <w:rFonts w:hint="eastAsia" w:ascii="宋体" w:hAnsi="宋体" w:eastAsia="宋体" w:cs="宋体"/>
        </w:rPr>
        <w:t>（7）表1-3-B 组织措施项目（专业工程）清单及计价表</w:t>
      </w:r>
    </w:p>
    <w:p w14:paraId="50250DC4">
      <w:pPr>
        <w:spacing w:line="360" w:lineRule="auto"/>
        <w:ind w:firstLine="403" w:firstLineChars="192"/>
        <w:rPr>
          <w:rFonts w:hint="eastAsia" w:ascii="宋体" w:hAnsi="宋体" w:eastAsia="宋体" w:cs="宋体"/>
        </w:rPr>
      </w:pPr>
      <w:r>
        <w:rPr>
          <w:rFonts w:hint="eastAsia" w:ascii="宋体" w:hAnsi="宋体" w:eastAsia="宋体" w:cs="宋体"/>
        </w:rPr>
        <w:t>（8）表1-3-C 技术措施项目清单及计价表</w:t>
      </w:r>
    </w:p>
    <w:p w14:paraId="2A57D082">
      <w:pPr>
        <w:spacing w:line="360" w:lineRule="auto"/>
        <w:ind w:firstLine="403" w:firstLineChars="192"/>
        <w:rPr>
          <w:rFonts w:hint="eastAsia" w:ascii="宋体" w:hAnsi="宋体" w:eastAsia="宋体" w:cs="宋体"/>
        </w:rPr>
      </w:pPr>
      <w:r>
        <w:rPr>
          <w:rFonts w:hint="eastAsia" w:ascii="宋体" w:hAnsi="宋体" w:eastAsia="宋体" w:cs="宋体"/>
        </w:rPr>
        <w:t>（9）表1-3-A-1 安全文明施工措施项目清单及计价表</w:t>
      </w:r>
    </w:p>
    <w:p w14:paraId="5FFEF0DE">
      <w:pPr>
        <w:spacing w:line="360" w:lineRule="auto"/>
        <w:ind w:firstLine="403" w:firstLineChars="192"/>
        <w:rPr>
          <w:rFonts w:hint="eastAsia" w:ascii="宋体" w:hAnsi="宋体" w:eastAsia="宋体" w:cs="宋体"/>
        </w:rPr>
      </w:pPr>
      <w:r>
        <w:rPr>
          <w:rFonts w:hint="eastAsia" w:ascii="宋体" w:hAnsi="宋体" w:eastAsia="宋体" w:cs="宋体"/>
        </w:rPr>
        <w:t>（10）表1-4 其他项目清单及计价表</w:t>
      </w:r>
    </w:p>
    <w:p w14:paraId="7FD81C03">
      <w:pPr>
        <w:spacing w:line="360" w:lineRule="auto"/>
        <w:ind w:firstLine="403" w:firstLineChars="192"/>
        <w:rPr>
          <w:rFonts w:hint="eastAsia" w:ascii="宋体" w:hAnsi="宋体" w:eastAsia="宋体" w:cs="宋体"/>
        </w:rPr>
      </w:pPr>
      <w:r>
        <w:rPr>
          <w:rFonts w:hint="eastAsia" w:ascii="宋体" w:hAnsi="宋体" w:eastAsia="宋体" w:cs="宋体"/>
        </w:rPr>
        <w:t>（11）表1-4-1 计日工表</w:t>
      </w:r>
    </w:p>
    <w:p w14:paraId="772AAD9A">
      <w:pPr>
        <w:spacing w:line="360" w:lineRule="auto"/>
        <w:ind w:firstLine="403" w:firstLineChars="192"/>
        <w:rPr>
          <w:rFonts w:hint="eastAsia" w:ascii="宋体" w:hAnsi="宋体" w:eastAsia="宋体" w:cs="宋体"/>
        </w:rPr>
      </w:pPr>
      <w:r>
        <w:rPr>
          <w:rFonts w:hint="eastAsia" w:ascii="宋体" w:hAnsi="宋体" w:eastAsia="宋体" w:cs="宋体"/>
        </w:rPr>
        <w:t>（12）表1-4-2 总承包服务费项目及计价表</w:t>
      </w:r>
    </w:p>
    <w:p w14:paraId="19E4EDE3">
      <w:pPr>
        <w:spacing w:line="360" w:lineRule="auto"/>
        <w:ind w:firstLine="403" w:firstLineChars="192"/>
        <w:rPr>
          <w:rFonts w:hint="eastAsia" w:ascii="宋体" w:hAnsi="宋体" w:eastAsia="宋体" w:cs="宋体"/>
        </w:rPr>
      </w:pPr>
      <w:r>
        <w:rPr>
          <w:rFonts w:hint="eastAsia" w:ascii="宋体" w:hAnsi="宋体" w:eastAsia="宋体" w:cs="宋体"/>
        </w:rPr>
        <w:t>（13）表1-5 主要工日价格表</w:t>
      </w:r>
    </w:p>
    <w:p w14:paraId="1D175D3A">
      <w:pPr>
        <w:spacing w:line="360" w:lineRule="auto"/>
        <w:ind w:firstLine="403" w:firstLineChars="192"/>
        <w:rPr>
          <w:rFonts w:hint="eastAsia" w:ascii="宋体" w:hAnsi="宋体" w:eastAsia="宋体" w:cs="宋体"/>
        </w:rPr>
      </w:pPr>
      <w:r>
        <w:rPr>
          <w:rFonts w:hint="eastAsia" w:ascii="宋体" w:hAnsi="宋体" w:eastAsia="宋体" w:cs="宋体"/>
        </w:rPr>
        <w:t>（14）表1-6 主要材料价格表</w:t>
      </w:r>
    </w:p>
    <w:p w14:paraId="00650E86">
      <w:pPr>
        <w:widowControl/>
        <w:tabs>
          <w:tab w:val="center" w:pos="4755"/>
          <w:tab w:val="right" w:pos="907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（15）表1-7 主要机械台班价格表</w:t>
      </w:r>
    </w:p>
    <w:p w14:paraId="3CB96C8E">
      <w:pPr>
        <w:widowControl/>
        <w:tabs>
          <w:tab w:val="center" w:pos="4755"/>
          <w:tab w:val="right" w:pos="9070"/>
        </w:tabs>
        <w:spacing w:line="360" w:lineRule="auto"/>
        <w:ind w:firstLine="210" w:firstLineChars="100"/>
        <w:rPr>
          <w:rFonts w:hint="eastAsia" w:ascii="宋体" w:hAnsi="宋体" w:eastAsia="宋体" w:cs="宋体"/>
          <w:color w:val="000000"/>
        </w:rPr>
      </w:pPr>
      <w:r>
        <w:rPr>
          <w:rFonts w:hint="eastAsia" w:ascii="宋体" w:hAnsi="宋体" w:eastAsia="宋体" w:cs="宋体"/>
          <w:color w:val="000000"/>
        </w:rPr>
        <w:t xml:space="preserve">2、工程量清单报价分析表： </w:t>
      </w:r>
    </w:p>
    <w:p w14:paraId="0DA95D0D">
      <w:pPr>
        <w:widowControl/>
        <w:tabs>
          <w:tab w:val="center" w:pos="4755"/>
          <w:tab w:val="right" w:pos="907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 表2-1  分部分项工程项目清单综合单价分析表</w:t>
      </w:r>
    </w:p>
    <w:p w14:paraId="06B87646">
      <w:pPr>
        <w:widowControl/>
        <w:tabs>
          <w:tab w:val="center" w:pos="4755"/>
          <w:tab w:val="right" w:pos="907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（2） 表2-2  措施项目清单分析表</w:t>
      </w:r>
    </w:p>
    <w:p w14:paraId="0BBE4736">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（3） 表2-3  综合单价工料机分析表</w:t>
      </w:r>
    </w:p>
    <w:p w14:paraId="526BE7E6">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（4） 表2-4  措施项目工料机分析表</w:t>
      </w:r>
    </w:p>
    <w:p w14:paraId="225A0F9E">
      <w:pPr>
        <w:tabs>
          <w:tab w:val="left" w:pos="0"/>
          <w:tab w:val="left" w:pos="108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（5） 表2-5  临时宿舍取暖降温等费用分析表</w:t>
      </w:r>
    </w:p>
    <w:p w14:paraId="4209BD40">
      <w:pPr>
        <w:tabs>
          <w:tab w:val="center" w:pos="4755"/>
          <w:tab w:val="right" w:pos="9070"/>
        </w:tabs>
        <w:spacing w:before="100" w:beforeAutospacing="1" w:afterAutospacing="1" w:line="360" w:lineRule="auto"/>
        <w:ind w:firstLine="210" w:firstLineChars="100"/>
        <w:rPr>
          <w:rFonts w:hint="eastAsia" w:ascii="宋体" w:hAnsi="宋体" w:eastAsia="宋体" w:cs="宋体"/>
        </w:rPr>
      </w:pPr>
      <w:r>
        <w:rPr>
          <w:rFonts w:hint="eastAsia" w:ascii="宋体" w:hAnsi="宋体" w:eastAsia="宋体" w:cs="宋体"/>
          <w:color w:val="000000"/>
        </w:rPr>
        <w:t>3、根据</w:t>
      </w:r>
      <w:r>
        <w:rPr>
          <w:rFonts w:hint="eastAsia" w:ascii="宋体" w:hAnsi="宋体" w:eastAsia="宋体" w:cs="宋体"/>
          <w:color w:val="000000"/>
          <w:lang w:eastAsia="zh-CN"/>
        </w:rPr>
        <w:t>采购</w:t>
      </w:r>
      <w:r>
        <w:rPr>
          <w:rFonts w:hint="eastAsia" w:ascii="宋体" w:hAnsi="宋体" w:eastAsia="宋体" w:cs="宋体"/>
          <w:color w:val="000000"/>
        </w:rPr>
        <w:t>人工程量清单编制要求填报具体的表格。</w:t>
      </w:r>
      <w:r>
        <w:rPr>
          <w:rFonts w:hint="eastAsia" w:ascii="宋体" w:hAnsi="宋体" w:eastAsia="宋体" w:cs="宋体"/>
          <w:color w:val="000000"/>
          <w:szCs w:val="28"/>
        </w:rPr>
        <w:br w:type="page"/>
      </w:r>
    </w:p>
    <w:p w14:paraId="40DE7357">
      <w:pPr>
        <w:rPr>
          <w:rFonts w:hint="eastAsia" w:ascii="宋体" w:hAnsi="宋体" w:eastAsia="宋体" w:cs="宋体"/>
        </w:rPr>
      </w:pPr>
    </w:p>
    <w:p w14:paraId="1BD21871">
      <w:pPr>
        <w:pStyle w:val="2"/>
        <w:rPr>
          <w:rFonts w:hint="eastAsia" w:ascii="宋体" w:hAnsi="宋体" w:eastAsia="宋体" w:cs="宋体"/>
        </w:rPr>
      </w:pPr>
    </w:p>
    <w:p w14:paraId="0AD7DD6E">
      <w:pPr>
        <w:rPr>
          <w:rFonts w:hint="eastAsia" w:ascii="宋体" w:hAnsi="宋体" w:eastAsia="宋体" w:cs="宋体"/>
        </w:rPr>
      </w:pPr>
    </w:p>
    <w:p w14:paraId="6953A178">
      <w:pPr>
        <w:pStyle w:val="2"/>
        <w:jc w:val="center"/>
        <w:rPr>
          <w:rFonts w:hint="eastAsia" w:ascii="宋体" w:hAnsi="宋体" w:eastAsia="宋体" w:cs="宋体"/>
          <w:b/>
          <w:bCs/>
          <w:sz w:val="40"/>
          <w:szCs w:val="40"/>
        </w:rPr>
      </w:pPr>
      <w:r>
        <w:rPr>
          <w:rFonts w:hint="eastAsia" w:ascii="宋体" w:hAnsi="宋体" w:eastAsia="宋体" w:cs="宋体"/>
          <w:b/>
          <w:bCs/>
          <w:sz w:val="40"/>
          <w:szCs w:val="40"/>
          <w:lang w:eastAsia="zh-CN"/>
        </w:rPr>
        <w:t>磋</w:t>
      </w:r>
      <w:r>
        <w:rPr>
          <w:rFonts w:hint="eastAsia" w:ascii="宋体" w:hAnsi="宋体" w:eastAsia="宋体" w:cs="宋体"/>
          <w:b/>
          <w:bCs/>
          <w:sz w:val="40"/>
          <w:szCs w:val="40"/>
        </w:rPr>
        <w:t xml:space="preserve"> </w:t>
      </w:r>
      <w:r>
        <w:rPr>
          <w:rFonts w:hint="eastAsia" w:ascii="宋体" w:hAnsi="宋体" w:eastAsia="宋体" w:cs="宋体"/>
          <w:b/>
          <w:bCs/>
          <w:sz w:val="40"/>
          <w:szCs w:val="40"/>
          <w:lang w:eastAsia="zh-CN"/>
        </w:rPr>
        <w:t>商</w:t>
      </w:r>
      <w:r>
        <w:rPr>
          <w:rFonts w:hint="eastAsia" w:ascii="宋体" w:hAnsi="宋体" w:eastAsia="宋体" w:cs="宋体"/>
          <w:b/>
          <w:bCs/>
          <w:sz w:val="40"/>
          <w:szCs w:val="40"/>
        </w:rPr>
        <w:t xml:space="preserve"> 报 价</w:t>
      </w:r>
    </w:p>
    <w:p w14:paraId="6B01A34A">
      <w:pPr>
        <w:pStyle w:val="2"/>
        <w:rPr>
          <w:rFonts w:hint="eastAsia" w:ascii="宋体" w:hAnsi="宋体" w:eastAsia="宋体" w:cs="宋体"/>
        </w:rPr>
      </w:pPr>
    </w:p>
    <w:p w14:paraId="7A6F1259">
      <w:pPr>
        <w:rPr>
          <w:rFonts w:hint="eastAsia" w:ascii="宋体" w:hAnsi="宋体" w:eastAsia="宋体" w:cs="宋体"/>
        </w:rPr>
      </w:pPr>
    </w:p>
    <w:p w14:paraId="33C93064">
      <w:pPr>
        <w:pStyle w:val="2"/>
        <w:rPr>
          <w:rFonts w:hint="eastAsia" w:ascii="宋体" w:hAnsi="宋体" w:eastAsia="宋体" w:cs="宋体"/>
        </w:rPr>
      </w:pPr>
    </w:p>
    <w:p w14:paraId="72F5D45B">
      <w:pPr>
        <w:rPr>
          <w:rFonts w:hint="eastAsia" w:ascii="宋体" w:hAnsi="宋体" w:eastAsia="宋体" w:cs="宋体"/>
        </w:rPr>
      </w:pPr>
    </w:p>
    <w:p w14:paraId="2B548B60">
      <w:pPr>
        <w:pStyle w:val="2"/>
        <w:jc w:val="center"/>
        <w:rPr>
          <w:rFonts w:hint="eastAsia" w:ascii="宋体" w:hAnsi="宋体" w:eastAsia="宋体" w:cs="宋体"/>
          <w:sz w:val="24"/>
          <w:szCs w:val="24"/>
        </w:rPr>
      </w:pPr>
    </w:p>
    <w:p w14:paraId="66BB7103">
      <w:pPr>
        <w:ind w:firstLine="1800" w:firstLineChars="750"/>
        <w:rPr>
          <w:rFonts w:hint="eastAsia" w:ascii="宋体" w:hAnsi="宋体" w:eastAsia="宋体" w:cs="宋体"/>
          <w:sz w:val="24"/>
          <w:szCs w:val="24"/>
        </w:rPr>
      </w:pPr>
      <w:r>
        <w:rPr>
          <w:rFonts w:hint="eastAsia" w:ascii="宋体" w:hAnsi="宋体" w:eastAsia="宋体" w:cs="宋体"/>
          <w:sz w:val="24"/>
          <w:szCs w:val="24"/>
          <w:lang w:eastAsia="zh-CN"/>
        </w:rPr>
        <w:t>采</w:t>
      </w:r>
      <w:r>
        <w:rPr>
          <w:rFonts w:hint="eastAsia" w:ascii="宋体" w:hAnsi="宋体" w:eastAsia="宋体" w:cs="宋体"/>
          <w:sz w:val="24"/>
          <w:szCs w:val="24"/>
        </w:rPr>
        <w:t xml:space="preserve">   </w:t>
      </w:r>
      <w:r>
        <w:rPr>
          <w:rFonts w:hint="eastAsia" w:ascii="宋体" w:hAnsi="宋体" w:eastAsia="宋体" w:cs="宋体"/>
          <w:sz w:val="24"/>
          <w:szCs w:val="24"/>
          <w:lang w:eastAsia="zh-CN"/>
        </w:rPr>
        <w:t>购</w:t>
      </w:r>
      <w:r>
        <w:rPr>
          <w:rFonts w:hint="eastAsia" w:ascii="宋体" w:hAnsi="宋体" w:eastAsia="宋体" w:cs="宋体"/>
          <w:sz w:val="24"/>
          <w:szCs w:val="24"/>
        </w:rPr>
        <w:t xml:space="preserve">  人：</w:t>
      </w:r>
      <w:r>
        <w:rPr>
          <w:rFonts w:hint="eastAsia" w:ascii="宋体" w:hAnsi="宋体" w:eastAsia="宋体" w:cs="宋体"/>
          <w:sz w:val="24"/>
          <w:szCs w:val="24"/>
          <w:u w:val="single"/>
        </w:rPr>
        <w:t xml:space="preserve">                                </w:t>
      </w:r>
    </w:p>
    <w:p w14:paraId="7A5A87D5">
      <w:pPr>
        <w:pStyle w:val="2"/>
        <w:jc w:val="center"/>
        <w:rPr>
          <w:rFonts w:hint="eastAsia" w:ascii="宋体" w:hAnsi="宋体" w:eastAsia="宋体" w:cs="宋体"/>
          <w:sz w:val="24"/>
          <w:szCs w:val="24"/>
        </w:rPr>
      </w:pPr>
    </w:p>
    <w:p w14:paraId="33D50D81">
      <w:pPr>
        <w:ind w:firstLine="1800" w:firstLineChars="750"/>
        <w:rPr>
          <w:rFonts w:hint="eastAsia" w:ascii="宋体" w:hAnsi="宋体" w:eastAsia="宋体" w:cs="宋体"/>
          <w:sz w:val="24"/>
          <w:szCs w:val="24"/>
        </w:rPr>
      </w:pPr>
      <w:r>
        <w:rPr>
          <w:rFonts w:hint="eastAsia" w:ascii="宋体" w:hAnsi="宋体" w:eastAsia="宋体" w:cs="宋体"/>
          <w:sz w:val="24"/>
          <w:szCs w:val="24"/>
        </w:rPr>
        <w:t>工 程 名 称：</w:t>
      </w:r>
      <w:r>
        <w:rPr>
          <w:rFonts w:hint="eastAsia" w:ascii="宋体" w:hAnsi="宋体" w:eastAsia="宋体" w:cs="宋体"/>
          <w:sz w:val="24"/>
          <w:szCs w:val="24"/>
          <w:u w:val="single"/>
        </w:rPr>
        <w:t xml:space="preserve">                                </w:t>
      </w:r>
    </w:p>
    <w:p w14:paraId="23E9834A">
      <w:pPr>
        <w:pStyle w:val="2"/>
        <w:jc w:val="center"/>
        <w:rPr>
          <w:rFonts w:hint="eastAsia" w:ascii="宋体" w:hAnsi="宋体" w:eastAsia="宋体" w:cs="宋体"/>
          <w:sz w:val="24"/>
          <w:szCs w:val="24"/>
        </w:rPr>
      </w:pPr>
    </w:p>
    <w:p w14:paraId="2F47195C">
      <w:pPr>
        <w:rPr>
          <w:rFonts w:hint="eastAsia" w:ascii="宋体" w:hAnsi="宋体" w:eastAsia="宋体" w:cs="宋体"/>
          <w:sz w:val="24"/>
          <w:szCs w:val="24"/>
        </w:rPr>
      </w:pPr>
    </w:p>
    <w:p w14:paraId="4F351030">
      <w:pPr>
        <w:ind w:firstLine="1800" w:firstLineChars="750"/>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总价（小写）：</w:t>
      </w:r>
      <w:r>
        <w:rPr>
          <w:rFonts w:hint="eastAsia" w:ascii="宋体" w:hAnsi="宋体" w:eastAsia="宋体" w:cs="宋体"/>
          <w:sz w:val="24"/>
          <w:szCs w:val="24"/>
          <w:u w:val="single"/>
        </w:rPr>
        <w:t xml:space="preserve">                           </w:t>
      </w:r>
    </w:p>
    <w:p w14:paraId="3D8F6E72">
      <w:pPr>
        <w:pStyle w:val="2"/>
        <w:jc w:val="center"/>
        <w:rPr>
          <w:rFonts w:hint="eastAsia" w:ascii="宋体" w:hAnsi="宋体" w:eastAsia="宋体" w:cs="宋体"/>
          <w:sz w:val="24"/>
          <w:szCs w:val="24"/>
        </w:rPr>
      </w:pPr>
    </w:p>
    <w:p w14:paraId="0148B814">
      <w:pPr>
        <w:ind w:firstLine="2760" w:firstLineChars="1150"/>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u w:val="single"/>
        </w:rPr>
        <w:t xml:space="preserve">                           </w:t>
      </w:r>
    </w:p>
    <w:p w14:paraId="1F3FA3D7">
      <w:pPr>
        <w:pStyle w:val="2"/>
        <w:jc w:val="center"/>
        <w:rPr>
          <w:rFonts w:hint="eastAsia" w:ascii="宋体" w:hAnsi="宋体" w:eastAsia="宋体" w:cs="宋体"/>
          <w:sz w:val="24"/>
          <w:szCs w:val="24"/>
        </w:rPr>
      </w:pPr>
    </w:p>
    <w:p w14:paraId="504DD887">
      <w:pPr>
        <w:rPr>
          <w:rFonts w:hint="eastAsia" w:ascii="宋体" w:hAnsi="宋体" w:eastAsia="宋体" w:cs="宋体"/>
          <w:sz w:val="24"/>
          <w:szCs w:val="24"/>
        </w:rPr>
      </w:pPr>
    </w:p>
    <w:p w14:paraId="2CC4C93D">
      <w:pPr>
        <w:ind w:firstLine="1800" w:firstLineChars="750"/>
        <w:rPr>
          <w:rFonts w:hint="eastAsia" w:ascii="宋体" w:hAnsi="宋体" w:eastAsia="宋体" w:cs="宋体"/>
          <w:sz w:val="24"/>
          <w:szCs w:val="24"/>
        </w:rPr>
      </w:pPr>
      <w:r>
        <w:rPr>
          <w:rFonts w:hint="eastAsia" w:ascii="宋体" w:hAnsi="宋体" w:eastAsia="宋体" w:cs="宋体"/>
          <w:sz w:val="24"/>
          <w:szCs w:val="24"/>
          <w:lang w:eastAsia="zh-CN"/>
        </w:rPr>
        <w:t>供</w:t>
      </w:r>
      <w:r>
        <w:rPr>
          <w:rFonts w:hint="eastAsia" w:ascii="宋体" w:hAnsi="宋体" w:eastAsia="宋体" w:cs="宋体"/>
          <w:sz w:val="24"/>
          <w:szCs w:val="24"/>
        </w:rPr>
        <w:t xml:space="preserve">  </w:t>
      </w:r>
      <w:r>
        <w:rPr>
          <w:rFonts w:hint="eastAsia" w:ascii="宋体" w:hAnsi="宋体" w:eastAsia="宋体" w:cs="宋体"/>
          <w:sz w:val="24"/>
          <w:szCs w:val="24"/>
          <w:lang w:eastAsia="zh-CN"/>
        </w:rPr>
        <w:t>应</w:t>
      </w:r>
      <w:r>
        <w:rPr>
          <w:rFonts w:hint="eastAsia" w:ascii="宋体" w:hAnsi="宋体" w:eastAsia="宋体" w:cs="宋体"/>
          <w:sz w:val="24"/>
          <w:szCs w:val="24"/>
        </w:rPr>
        <w:t xml:space="preserve">  </w:t>
      </w:r>
      <w:r>
        <w:rPr>
          <w:rFonts w:hint="eastAsia" w:ascii="宋体" w:hAnsi="宋体" w:eastAsia="宋体" w:cs="宋体"/>
          <w:sz w:val="24"/>
          <w:szCs w:val="24"/>
          <w:lang w:eastAsia="zh-CN"/>
        </w:rPr>
        <w:t>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（单位盖章）</w:t>
      </w:r>
    </w:p>
    <w:p w14:paraId="4B077EC7">
      <w:pPr>
        <w:pStyle w:val="2"/>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108A3A0C">
      <w:pPr>
        <w:ind w:firstLine="1800" w:firstLineChars="750"/>
        <w:rPr>
          <w:rFonts w:hint="eastAsia" w:ascii="宋体" w:hAnsi="宋体" w:eastAsia="宋体" w:cs="宋体"/>
          <w:sz w:val="24"/>
          <w:szCs w:val="24"/>
        </w:rPr>
      </w:pPr>
      <w:r>
        <w:rPr>
          <w:rFonts w:hint="eastAsia" w:ascii="宋体" w:hAnsi="宋体" w:eastAsia="宋体" w:cs="宋体"/>
          <w:sz w:val="24"/>
          <w:szCs w:val="24"/>
        </w:rPr>
        <w:t>法定代表人</w:t>
      </w:r>
    </w:p>
    <w:p w14:paraId="3F34D799">
      <w:pPr>
        <w:pStyle w:val="2"/>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或其授权人：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11E868E4">
      <w:pPr>
        <w:ind w:firstLine="1800" w:firstLineChars="750"/>
        <w:rPr>
          <w:rFonts w:hint="eastAsia" w:ascii="宋体" w:hAnsi="宋体" w:eastAsia="宋体" w:cs="宋体"/>
          <w:sz w:val="24"/>
          <w:szCs w:val="24"/>
        </w:rPr>
      </w:pPr>
      <w:r>
        <w:rPr>
          <w:rFonts w:hint="eastAsia" w:ascii="宋体" w:hAnsi="宋体" w:eastAsia="宋体" w:cs="宋体"/>
          <w:sz w:val="24"/>
          <w:szCs w:val="24"/>
        </w:rPr>
        <w:t xml:space="preserve">                   </w:t>
      </w:r>
    </w:p>
    <w:p w14:paraId="1274FA08">
      <w:pPr>
        <w:rPr>
          <w:rFonts w:hint="eastAsia" w:ascii="宋体" w:hAnsi="宋体" w:eastAsia="宋体" w:cs="宋体"/>
          <w:sz w:val="24"/>
          <w:szCs w:val="24"/>
        </w:rPr>
      </w:pPr>
    </w:p>
    <w:p w14:paraId="39EEBD93">
      <w:pPr>
        <w:pStyle w:val="2"/>
        <w:rPr>
          <w:rFonts w:hint="eastAsia" w:ascii="宋体" w:hAnsi="宋体" w:eastAsia="宋体" w:cs="宋体"/>
          <w:sz w:val="24"/>
          <w:szCs w:val="24"/>
        </w:rPr>
      </w:pPr>
    </w:p>
    <w:p w14:paraId="370A3A58">
      <w:pPr>
        <w:rPr>
          <w:rFonts w:hint="eastAsia" w:ascii="宋体" w:hAnsi="宋体" w:eastAsia="宋体" w:cs="宋体"/>
          <w:sz w:val="24"/>
          <w:szCs w:val="24"/>
        </w:rPr>
      </w:pPr>
    </w:p>
    <w:p w14:paraId="27EFA430">
      <w:pPr>
        <w:pStyle w:val="2"/>
        <w:jc w:val="center"/>
        <w:rPr>
          <w:rFonts w:hint="eastAsia" w:ascii="宋体" w:hAnsi="宋体" w:eastAsia="宋体" w:cs="宋体"/>
          <w:sz w:val="24"/>
          <w:szCs w:val="24"/>
        </w:rPr>
      </w:pPr>
      <w:r>
        <w:rPr>
          <w:rFonts w:hint="eastAsia" w:ascii="宋体" w:hAnsi="宋体" w:eastAsia="宋体" w:cs="宋体"/>
          <w:sz w:val="24"/>
          <w:szCs w:val="24"/>
        </w:rPr>
        <w:t>年     月     日</w:t>
      </w:r>
    </w:p>
    <w:p w14:paraId="4D522D03">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p>
    <w:p w14:paraId="66E4BD5D">
      <w:pPr>
        <w:pStyle w:val="2"/>
        <w:rPr>
          <w:rFonts w:hint="eastAsia" w:ascii="宋体" w:hAnsi="宋体" w:eastAsia="宋体" w:cs="宋体"/>
        </w:rPr>
      </w:pPr>
    </w:p>
    <w:p w14:paraId="5BB94D46">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工程量清单报价说明</w:t>
      </w:r>
    </w:p>
    <w:p w14:paraId="5C1E852F">
      <w:pPr>
        <w:widowControl/>
        <w:tabs>
          <w:tab w:val="center" w:pos="4755"/>
          <w:tab w:val="right" w:pos="9070"/>
        </w:tabs>
        <w:spacing w:before="100" w:beforeAutospacing="1" w:after="100" w:afterAutospacing="1"/>
        <w:ind w:left="210" w:leftChars="100"/>
        <w:rPr>
          <w:rFonts w:hint="eastAsia" w:ascii="宋体" w:hAnsi="宋体" w:eastAsia="宋体" w:cs="宋体"/>
          <w:szCs w:val="21"/>
        </w:rPr>
      </w:pPr>
      <w:r>
        <w:rPr>
          <w:rFonts w:hint="eastAsia" w:ascii="宋体" w:hAnsi="宋体" w:eastAsia="宋体" w:cs="宋体"/>
          <w:szCs w:val="21"/>
        </w:rPr>
        <w:t>工程名称：                                                  第  页 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D6D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0" w:hRule="atLeast"/>
          <w:jc w:val="center"/>
        </w:trPr>
        <w:tc>
          <w:tcPr>
            <w:tcW w:w="9286" w:type="dxa"/>
          </w:tcPr>
          <w:p w14:paraId="1DDCDD9B">
            <w:pPr>
              <w:widowControl/>
              <w:tabs>
                <w:tab w:val="center" w:pos="4755"/>
                <w:tab w:val="right" w:pos="9070"/>
              </w:tabs>
              <w:spacing w:before="100" w:beforeAutospacing="1" w:after="100" w:afterAutospacing="1"/>
              <w:rPr>
                <w:rFonts w:hint="eastAsia" w:ascii="宋体" w:hAnsi="宋体" w:eastAsia="宋体" w:cs="宋体"/>
                <w:b/>
                <w:szCs w:val="28"/>
              </w:rPr>
            </w:pPr>
          </w:p>
        </w:tc>
      </w:tr>
    </w:tbl>
    <w:p w14:paraId="226C390F">
      <w:pPr>
        <w:widowControl/>
        <w:tabs>
          <w:tab w:val="center" w:pos="4755"/>
          <w:tab w:val="right" w:pos="9070"/>
        </w:tabs>
        <w:spacing w:before="100" w:beforeAutospacing="1" w:after="100" w:afterAutospacing="1"/>
        <w:ind w:firstLine="210" w:firstLineChars="100"/>
        <w:rPr>
          <w:rFonts w:hint="eastAsia" w:ascii="宋体" w:hAnsi="宋体" w:eastAsia="宋体" w:cs="宋体"/>
          <w:b/>
        </w:rPr>
      </w:pPr>
      <w:r>
        <w:rPr>
          <w:rFonts w:hint="eastAsia" w:ascii="宋体" w:hAnsi="宋体" w:eastAsia="宋体" w:cs="宋体"/>
          <w:lang w:eastAsia="zh-CN"/>
        </w:rPr>
        <w:t>供应商</w:t>
      </w:r>
      <w:r>
        <w:rPr>
          <w:rFonts w:hint="eastAsia" w:ascii="宋体" w:hAnsi="宋体" w:eastAsia="宋体" w:cs="宋体"/>
        </w:rPr>
        <w:t xml:space="preserve">：（ 盖章）               法定代表人或委托代理人：（盖章或签字）  </w:t>
      </w:r>
    </w:p>
    <w:p w14:paraId="1FE51685">
      <w:pPr>
        <w:widowControl/>
        <w:tabs>
          <w:tab w:val="center" w:pos="4755"/>
          <w:tab w:val="right" w:pos="9070"/>
        </w:tabs>
        <w:jc w:val="center"/>
        <w:rPr>
          <w:rFonts w:hint="eastAsia" w:ascii="宋体" w:hAnsi="宋体" w:eastAsia="宋体" w:cs="宋体"/>
        </w:rPr>
      </w:pPr>
      <w:r>
        <w:rPr>
          <w:rFonts w:hint="eastAsia" w:ascii="宋体" w:hAnsi="宋体" w:eastAsia="宋体" w:cs="宋体"/>
          <w:b/>
          <w:sz w:val="32"/>
          <w:szCs w:val="32"/>
        </w:rPr>
        <w:br w:type="page"/>
      </w:r>
      <w:r>
        <w:rPr>
          <w:rFonts w:hint="eastAsia" w:ascii="宋体" w:hAnsi="宋体" w:eastAsia="宋体" w:cs="宋体"/>
          <w:b/>
          <w:sz w:val="32"/>
          <w:szCs w:val="32"/>
        </w:rPr>
        <w:t>表1-1-1  工程项目报价汇总表</w:t>
      </w:r>
    </w:p>
    <w:p w14:paraId="236D83CA">
      <w:pPr>
        <w:widowControl/>
        <w:tabs>
          <w:tab w:val="center" w:pos="4755"/>
          <w:tab w:val="right" w:pos="9070"/>
        </w:tabs>
        <w:rPr>
          <w:rFonts w:hint="eastAsia" w:ascii="宋体" w:hAnsi="宋体" w:eastAsia="宋体" w:cs="宋体"/>
        </w:rPr>
      </w:pPr>
      <w:r>
        <w:rPr>
          <w:rFonts w:hint="eastAsia" w:ascii="宋体" w:hAnsi="宋体" w:eastAsia="宋体" w:cs="宋体"/>
        </w:rPr>
        <w:t>工程名称：</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14:paraId="54DE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9DBABB2">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序号</w:t>
            </w:r>
          </w:p>
        </w:tc>
        <w:tc>
          <w:tcPr>
            <w:tcW w:w="6300" w:type="dxa"/>
            <w:vAlign w:val="center"/>
          </w:tcPr>
          <w:p w14:paraId="1F1D8E20">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内容</w:t>
            </w:r>
          </w:p>
        </w:tc>
        <w:tc>
          <w:tcPr>
            <w:tcW w:w="1978" w:type="dxa"/>
            <w:vAlign w:val="center"/>
          </w:tcPr>
          <w:p w14:paraId="0D401A18">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报价（元）</w:t>
            </w:r>
          </w:p>
        </w:tc>
      </w:tr>
      <w:tr w14:paraId="6132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BBB6A3E">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一</w:t>
            </w:r>
          </w:p>
        </w:tc>
        <w:tc>
          <w:tcPr>
            <w:tcW w:w="6300" w:type="dxa"/>
          </w:tcPr>
          <w:p w14:paraId="56DC3AEB">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单位工程费合计</w:t>
            </w:r>
          </w:p>
        </w:tc>
        <w:tc>
          <w:tcPr>
            <w:tcW w:w="1978" w:type="dxa"/>
          </w:tcPr>
          <w:p w14:paraId="51BED250">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44A8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3D372A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1</w:t>
            </w:r>
          </w:p>
        </w:tc>
        <w:tc>
          <w:tcPr>
            <w:tcW w:w="6300" w:type="dxa"/>
          </w:tcPr>
          <w:p w14:paraId="5AE7C86B">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（单位工程1，如1号楼）</w:t>
            </w:r>
          </w:p>
        </w:tc>
        <w:tc>
          <w:tcPr>
            <w:tcW w:w="1978" w:type="dxa"/>
          </w:tcPr>
          <w:p w14:paraId="691D6653">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51EC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A34C3EB">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2</w:t>
            </w:r>
          </w:p>
        </w:tc>
        <w:tc>
          <w:tcPr>
            <w:tcW w:w="6300" w:type="dxa"/>
          </w:tcPr>
          <w:p w14:paraId="0C6DB4CB">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（单位工程2）</w:t>
            </w:r>
          </w:p>
        </w:tc>
        <w:tc>
          <w:tcPr>
            <w:tcW w:w="1978" w:type="dxa"/>
          </w:tcPr>
          <w:p w14:paraId="6BA8435A">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27B6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9992417">
            <w:pPr>
              <w:widowControl/>
              <w:tabs>
                <w:tab w:val="center" w:pos="4755"/>
                <w:tab w:val="right" w:pos="9070"/>
              </w:tabs>
              <w:spacing w:before="100" w:beforeAutospacing="1" w:after="100" w:afterAutospacing="1" w:line="360" w:lineRule="auto"/>
              <w:jc w:val="center"/>
              <w:rPr>
                <w:rFonts w:hint="eastAsia" w:ascii="宋体" w:hAnsi="宋体" w:eastAsia="宋体" w:cs="宋体"/>
              </w:rPr>
            </w:pPr>
          </w:p>
        </w:tc>
        <w:tc>
          <w:tcPr>
            <w:tcW w:w="6300" w:type="dxa"/>
          </w:tcPr>
          <w:p w14:paraId="41F82738">
            <w:pPr>
              <w:widowControl/>
              <w:tabs>
                <w:tab w:val="center" w:pos="4755"/>
                <w:tab w:val="right" w:pos="9070"/>
              </w:tabs>
              <w:spacing w:before="100" w:beforeAutospacing="1" w:after="100" w:afterAutospacing="1" w:line="360" w:lineRule="auto"/>
              <w:rPr>
                <w:rFonts w:hint="eastAsia" w:ascii="宋体" w:hAnsi="宋体" w:eastAsia="宋体" w:cs="宋体"/>
              </w:rPr>
            </w:pPr>
          </w:p>
        </w:tc>
        <w:tc>
          <w:tcPr>
            <w:tcW w:w="1978" w:type="dxa"/>
          </w:tcPr>
          <w:p w14:paraId="6FDC47D2">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5C0C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33421DC">
            <w:pPr>
              <w:widowControl/>
              <w:tabs>
                <w:tab w:val="center" w:pos="4755"/>
                <w:tab w:val="right" w:pos="9070"/>
              </w:tabs>
              <w:spacing w:before="100" w:beforeAutospacing="1" w:after="100" w:afterAutospacing="1" w:line="360" w:lineRule="auto"/>
              <w:jc w:val="center"/>
              <w:rPr>
                <w:rFonts w:hint="eastAsia" w:ascii="宋体" w:hAnsi="宋体" w:eastAsia="宋体" w:cs="宋体"/>
              </w:rPr>
            </w:pPr>
          </w:p>
        </w:tc>
        <w:tc>
          <w:tcPr>
            <w:tcW w:w="6300" w:type="dxa"/>
          </w:tcPr>
          <w:p w14:paraId="7F60B146">
            <w:pPr>
              <w:widowControl/>
              <w:tabs>
                <w:tab w:val="center" w:pos="4755"/>
                <w:tab w:val="right" w:pos="9070"/>
              </w:tabs>
              <w:spacing w:before="100" w:beforeAutospacing="1" w:after="100" w:afterAutospacing="1" w:line="360" w:lineRule="auto"/>
              <w:rPr>
                <w:rFonts w:hint="eastAsia" w:ascii="宋体" w:hAnsi="宋体" w:eastAsia="宋体" w:cs="宋体"/>
              </w:rPr>
            </w:pPr>
          </w:p>
        </w:tc>
        <w:tc>
          <w:tcPr>
            <w:tcW w:w="1978" w:type="dxa"/>
          </w:tcPr>
          <w:p w14:paraId="7E05E9F0">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01C1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56" w:type="dxa"/>
            <w:vAlign w:val="center"/>
          </w:tcPr>
          <w:p w14:paraId="6AC6004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二</w:t>
            </w:r>
          </w:p>
        </w:tc>
        <w:tc>
          <w:tcPr>
            <w:tcW w:w="6300" w:type="dxa"/>
          </w:tcPr>
          <w:p w14:paraId="1B71EC24">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未纳入单位工程费的其他费用[（一）+（二）+（三）+（四）]</w:t>
            </w:r>
          </w:p>
        </w:tc>
        <w:tc>
          <w:tcPr>
            <w:tcW w:w="1978" w:type="dxa"/>
          </w:tcPr>
          <w:p w14:paraId="38CD38C9">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767E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56" w:type="dxa"/>
            <w:vAlign w:val="center"/>
          </w:tcPr>
          <w:p w14:paraId="291402CB">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（一）</w:t>
            </w:r>
          </w:p>
        </w:tc>
        <w:tc>
          <w:tcPr>
            <w:tcW w:w="6300" w:type="dxa"/>
            <w:vAlign w:val="center"/>
          </w:tcPr>
          <w:p w14:paraId="5D5CD30F">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整体措施项目清单（1+2）</w:t>
            </w:r>
          </w:p>
        </w:tc>
        <w:tc>
          <w:tcPr>
            <w:tcW w:w="1978" w:type="dxa"/>
          </w:tcPr>
          <w:p w14:paraId="458CA95D">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7A6E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242004D">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1</w:t>
            </w:r>
          </w:p>
        </w:tc>
        <w:tc>
          <w:tcPr>
            <w:tcW w:w="6300" w:type="dxa"/>
          </w:tcPr>
          <w:p w14:paraId="390D9FA8">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组织措施项目清单</w:t>
            </w:r>
          </w:p>
        </w:tc>
        <w:tc>
          <w:tcPr>
            <w:tcW w:w="1978" w:type="dxa"/>
          </w:tcPr>
          <w:p w14:paraId="68FFA5EA">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6243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5246DB8">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2</w:t>
            </w:r>
          </w:p>
        </w:tc>
        <w:tc>
          <w:tcPr>
            <w:tcW w:w="6300" w:type="dxa"/>
          </w:tcPr>
          <w:p w14:paraId="471ECD8D">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技术措施项目清单</w:t>
            </w:r>
          </w:p>
        </w:tc>
        <w:tc>
          <w:tcPr>
            <w:tcW w:w="1978" w:type="dxa"/>
          </w:tcPr>
          <w:p w14:paraId="70257E37">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3A48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DF06AAD">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（二）</w:t>
            </w:r>
          </w:p>
        </w:tc>
        <w:tc>
          <w:tcPr>
            <w:tcW w:w="6300" w:type="dxa"/>
          </w:tcPr>
          <w:p w14:paraId="6BF3DF30">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整体其他项目清单</w:t>
            </w:r>
          </w:p>
        </w:tc>
        <w:tc>
          <w:tcPr>
            <w:tcW w:w="1978" w:type="dxa"/>
          </w:tcPr>
          <w:p w14:paraId="1AC224AD">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5241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DCB8A59">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（三）</w:t>
            </w:r>
          </w:p>
        </w:tc>
        <w:tc>
          <w:tcPr>
            <w:tcW w:w="6300" w:type="dxa"/>
          </w:tcPr>
          <w:p w14:paraId="6510852E">
            <w:pPr>
              <w:widowControl/>
              <w:tabs>
                <w:tab w:val="center" w:pos="4755"/>
                <w:tab w:val="right" w:pos="9070"/>
              </w:tabs>
              <w:spacing w:before="100" w:beforeAutospacing="1" w:after="100" w:afterAutospacing="1" w:line="360" w:lineRule="auto"/>
              <w:rPr>
                <w:rFonts w:hint="eastAsia" w:ascii="宋体" w:hAnsi="宋体" w:eastAsia="宋体" w:cs="宋体"/>
                <w:strike/>
              </w:rPr>
            </w:pPr>
            <w:r>
              <w:rPr>
                <w:rFonts w:hint="eastAsia" w:ascii="宋体" w:hAnsi="宋体" w:eastAsia="宋体" w:cs="宋体"/>
              </w:rPr>
              <w:t>整体措施项目规费</w:t>
            </w:r>
          </w:p>
        </w:tc>
        <w:tc>
          <w:tcPr>
            <w:tcW w:w="1978" w:type="dxa"/>
          </w:tcPr>
          <w:p w14:paraId="342C0237">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13DB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56" w:type="dxa"/>
            <w:vAlign w:val="center"/>
          </w:tcPr>
          <w:p w14:paraId="22F4B485">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（四）</w:t>
            </w:r>
          </w:p>
        </w:tc>
        <w:tc>
          <w:tcPr>
            <w:tcW w:w="6300" w:type="dxa"/>
          </w:tcPr>
          <w:p w14:paraId="496E1B21">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税金 {[（一）+（二）+（三）]×费率}</w:t>
            </w:r>
          </w:p>
        </w:tc>
        <w:tc>
          <w:tcPr>
            <w:tcW w:w="1978" w:type="dxa"/>
          </w:tcPr>
          <w:p w14:paraId="70AE5850">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0860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64B4605B">
            <w:pPr>
              <w:widowControl/>
              <w:tabs>
                <w:tab w:val="center" w:pos="4755"/>
                <w:tab w:val="right" w:pos="9070"/>
              </w:tabs>
              <w:spacing w:before="100" w:beforeAutospacing="1" w:after="100" w:afterAutospacing="1" w:line="360" w:lineRule="auto"/>
              <w:rPr>
                <w:rFonts w:hint="eastAsia" w:ascii="宋体" w:hAnsi="宋体" w:eastAsia="宋体" w:cs="宋体"/>
              </w:rPr>
            </w:pPr>
          </w:p>
        </w:tc>
        <w:tc>
          <w:tcPr>
            <w:tcW w:w="6300" w:type="dxa"/>
          </w:tcPr>
          <w:p w14:paraId="345FB576">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总报价 [一 + 二 ]</w:t>
            </w:r>
          </w:p>
        </w:tc>
        <w:tc>
          <w:tcPr>
            <w:tcW w:w="1978" w:type="dxa"/>
          </w:tcPr>
          <w:p w14:paraId="3D24358C">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33AB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gridSpan w:val="3"/>
          </w:tcPr>
          <w:p w14:paraId="54D6F2D7">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总报价（大写）：</w:t>
            </w:r>
          </w:p>
        </w:tc>
      </w:tr>
    </w:tbl>
    <w:p w14:paraId="5E1C966A">
      <w:pPr>
        <w:widowControl/>
        <w:tabs>
          <w:tab w:val="center" w:pos="4755"/>
          <w:tab w:val="right" w:pos="9070"/>
        </w:tabs>
        <w:rPr>
          <w:rFonts w:hint="eastAsia" w:ascii="宋体" w:hAnsi="宋体" w:eastAsia="宋体" w:cs="宋体"/>
        </w:rPr>
      </w:pPr>
      <w:r>
        <w:rPr>
          <w:rFonts w:hint="eastAsia" w:ascii="宋体" w:hAnsi="宋体" w:eastAsia="宋体" w:cs="宋体"/>
        </w:rPr>
        <w:t>注：1.本表适用于：（1）有2个及以上单位工程的群体项目的总报价汇总；（2）单位工程发包且有2个及以上专业工程分部分项工程量清单的招标项目总报价汇总。本表应在表1-1-2基础上汇总。</w:t>
      </w:r>
    </w:p>
    <w:p w14:paraId="1EB9BFF9">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2．本表中的整体项目措施清单报价指根据</w:t>
      </w:r>
      <w:r>
        <w:rPr>
          <w:rFonts w:hint="eastAsia" w:ascii="宋体" w:hAnsi="宋体" w:eastAsia="宋体" w:cs="宋体"/>
          <w:lang w:eastAsia="zh-CN"/>
        </w:rPr>
        <w:t>采购</w:t>
      </w:r>
      <w:r>
        <w:rPr>
          <w:rFonts w:hint="eastAsia" w:ascii="宋体" w:hAnsi="宋体" w:eastAsia="宋体" w:cs="宋体"/>
        </w:rPr>
        <w:t>人要求和项目特点应从招标项目整体上考虑的措施项目报价。</w:t>
      </w:r>
    </w:p>
    <w:p w14:paraId="031F7032">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3．本表中的整体其他项目清单报价指根据</w:t>
      </w:r>
      <w:r>
        <w:rPr>
          <w:rFonts w:hint="eastAsia" w:ascii="宋体" w:hAnsi="宋体" w:eastAsia="宋体" w:cs="宋体"/>
          <w:lang w:eastAsia="zh-CN"/>
        </w:rPr>
        <w:t>采购</w:t>
      </w:r>
      <w:r>
        <w:rPr>
          <w:rFonts w:hint="eastAsia" w:ascii="宋体" w:hAnsi="宋体" w:eastAsia="宋体" w:cs="宋体"/>
        </w:rPr>
        <w:t>人要求需按招标项目整体考虑的其他项目清单报价。</w:t>
      </w:r>
    </w:p>
    <w:p w14:paraId="533DE232">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4．本表中的规费指整体措施清单项目应计取的规费。</w:t>
      </w:r>
    </w:p>
    <w:p w14:paraId="03D6719F">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5．本表中的税金指未纳入单位工程费的整体措施项目清单、其他项目清单以及相应规费等费用应计取的税金。</w:t>
      </w:r>
    </w:p>
    <w:p w14:paraId="5DCDC3C8">
      <w:pPr>
        <w:widowControl/>
        <w:tabs>
          <w:tab w:val="center" w:pos="4755"/>
          <w:tab w:val="right" w:pos="9070"/>
        </w:tabs>
        <w:ind w:firstLine="420" w:firstLineChars="200"/>
        <w:rPr>
          <w:rFonts w:hint="eastAsia" w:ascii="宋体" w:hAnsi="宋体" w:eastAsia="宋体" w:cs="宋体"/>
          <w:szCs w:val="21"/>
        </w:rPr>
      </w:pPr>
    </w:p>
    <w:p w14:paraId="2CE5C373">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：（盖章）                       法定代表人或委托代理人：（盖章或签字）</w:t>
      </w:r>
    </w:p>
    <w:p w14:paraId="2C70EB28">
      <w:pPr>
        <w:widowControl/>
        <w:tabs>
          <w:tab w:val="center" w:pos="4755"/>
          <w:tab w:val="right" w:pos="9070"/>
        </w:tabs>
        <w:ind w:firstLine="210" w:firstLineChars="100"/>
        <w:rPr>
          <w:rFonts w:hint="eastAsia" w:ascii="宋体" w:hAnsi="宋体" w:eastAsia="宋体" w:cs="宋体"/>
          <w:szCs w:val="28"/>
        </w:rPr>
        <w:sectPr>
          <w:pgSz w:w="11906" w:h="16838"/>
          <w:pgMar w:top="1134" w:right="1247" w:bottom="1134" w:left="1247" w:header="680" w:footer="680" w:gutter="0"/>
          <w:pgNumType w:fmt="decimal"/>
          <w:cols w:space="720" w:num="1"/>
          <w:docGrid w:linePitch="312" w:charSpace="0"/>
        </w:sectPr>
      </w:pPr>
    </w:p>
    <w:p w14:paraId="5CF7A31D">
      <w:pPr>
        <w:widowControl/>
        <w:tabs>
          <w:tab w:val="center" w:pos="4755"/>
          <w:tab w:val="right" w:pos="9070"/>
        </w:tabs>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rPr>
        <w:t>表1-1-2 单位工程报价汇总表</w:t>
      </w:r>
    </w:p>
    <w:p w14:paraId="225DD59F">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 xml:space="preserve">工程名称：                    </w:t>
      </w:r>
    </w:p>
    <w:p w14:paraId="06372E8F">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单位工程名称：</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14:paraId="65F7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6" w:hRule="atLeast"/>
        </w:trPr>
        <w:tc>
          <w:tcPr>
            <w:tcW w:w="1008" w:type="dxa"/>
            <w:vMerge w:val="restart"/>
            <w:vAlign w:val="center"/>
          </w:tcPr>
          <w:p w14:paraId="69ED8D79">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序号</w:t>
            </w:r>
          </w:p>
        </w:tc>
        <w:tc>
          <w:tcPr>
            <w:tcW w:w="3600" w:type="dxa"/>
            <w:vMerge w:val="restart"/>
            <w:vAlign w:val="center"/>
          </w:tcPr>
          <w:p w14:paraId="101899D4">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内容</w:t>
            </w:r>
          </w:p>
        </w:tc>
        <w:tc>
          <w:tcPr>
            <w:tcW w:w="1236" w:type="dxa"/>
            <w:vMerge w:val="restart"/>
            <w:vAlign w:val="center"/>
          </w:tcPr>
          <w:p w14:paraId="0680C6C5">
            <w:pPr>
              <w:widowControl/>
              <w:tabs>
                <w:tab w:val="center" w:pos="4755"/>
                <w:tab w:val="right" w:pos="9070"/>
              </w:tabs>
              <w:jc w:val="center"/>
              <w:rPr>
                <w:rFonts w:hint="eastAsia" w:ascii="宋体" w:hAnsi="宋体" w:eastAsia="宋体" w:cs="宋体"/>
              </w:rPr>
            </w:pPr>
            <w:r>
              <w:rPr>
                <w:rFonts w:hint="eastAsia" w:ascii="宋体" w:hAnsi="宋体" w:eastAsia="宋体" w:cs="宋体"/>
              </w:rPr>
              <w:t>报价合计</w:t>
            </w:r>
          </w:p>
          <w:p w14:paraId="4431B88F">
            <w:pPr>
              <w:widowControl/>
              <w:tabs>
                <w:tab w:val="center" w:pos="4755"/>
                <w:tab w:val="right" w:pos="9070"/>
              </w:tabs>
              <w:jc w:val="center"/>
              <w:rPr>
                <w:rFonts w:hint="eastAsia" w:ascii="宋体" w:hAnsi="宋体" w:eastAsia="宋体" w:cs="宋体"/>
              </w:rPr>
            </w:pPr>
            <w:r>
              <w:rPr>
                <w:rFonts w:hint="eastAsia" w:ascii="宋体" w:hAnsi="宋体" w:eastAsia="宋体" w:cs="宋体"/>
              </w:rPr>
              <w:t>（元）</w:t>
            </w:r>
          </w:p>
        </w:tc>
        <w:tc>
          <w:tcPr>
            <w:tcW w:w="1948" w:type="dxa"/>
            <w:vAlign w:val="center"/>
          </w:tcPr>
          <w:p w14:paraId="35C781A6">
            <w:pPr>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（清单号）</w:t>
            </w:r>
          </w:p>
        </w:tc>
        <w:tc>
          <w:tcPr>
            <w:tcW w:w="1856" w:type="dxa"/>
            <w:vAlign w:val="center"/>
          </w:tcPr>
          <w:p w14:paraId="3BC0905E">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（清单号）</w:t>
            </w:r>
          </w:p>
        </w:tc>
      </w:tr>
      <w:tr w14:paraId="457E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vAlign w:val="center"/>
          </w:tcPr>
          <w:p w14:paraId="59580C44">
            <w:pPr>
              <w:keepNext/>
              <w:keepLines/>
              <w:widowControl/>
              <w:tabs>
                <w:tab w:val="center" w:pos="4755"/>
                <w:tab w:val="right" w:pos="9070"/>
              </w:tabs>
              <w:spacing w:before="100" w:beforeAutospacing="1" w:after="100" w:afterAutospacing="1" w:line="360" w:lineRule="auto"/>
              <w:jc w:val="center"/>
              <w:outlineLvl w:val="0"/>
              <w:rPr>
                <w:rFonts w:hint="eastAsia" w:ascii="宋体" w:hAnsi="宋体" w:eastAsia="宋体" w:cs="宋体"/>
              </w:rPr>
            </w:pPr>
          </w:p>
        </w:tc>
        <w:tc>
          <w:tcPr>
            <w:tcW w:w="3600" w:type="dxa"/>
            <w:vMerge w:val="continue"/>
            <w:vAlign w:val="center"/>
          </w:tcPr>
          <w:p w14:paraId="39364FCC">
            <w:pPr>
              <w:keepNext/>
              <w:keepLines/>
              <w:widowControl/>
              <w:tabs>
                <w:tab w:val="center" w:pos="4755"/>
                <w:tab w:val="right" w:pos="9070"/>
              </w:tabs>
              <w:spacing w:before="100" w:beforeAutospacing="1" w:after="100" w:afterAutospacing="1" w:line="360" w:lineRule="auto"/>
              <w:jc w:val="center"/>
              <w:outlineLvl w:val="0"/>
              <w:rPr>
                <w:rFonts w:hint="eastAsia" w:ascii="宋体" w:hAnsi="宋体" w:eastAsia="宋体" w:cs="宋体"/>
              </w:rPr>
            </w:pPr>
          </w:p>
        </w:tc>
        <w:tc>
          <w:tcPr>
            <w:tcW w:w="1236" w:type="dxa"/>
            <w:vMerge w:val="continue"/>
            <w:vAlign w:val="center"/>
          </w:tcPr>
          <w:p w14:paraId="5103F64E">
            <w:pPr>
              <w:keepNext/>
              <w:keepLines/>
              <w:widowControl/>
              <w:tabs>
                <w:tab w:val="center" w:pos="4755"/>
                <w:tab w:val="right" w:pos="9070"/>
              </w:tabs>
              <w:spacing w:before="340" w:after="330" w:line="360" w:lineRule="auto"/>
              <w:jc w:val="center"/>
              <w:outlineLvl w:val="0"/>
              <w:rPr>
                <w:rFonts w:hint="eastAsia" w:ascii="宋体" w:hAnsi="宋体" w:eastAsia="宋体" w:cs="宋体"/>
              </w:rPr>
            </w:pPr>
          </w:p>
        </w:tc>
        <w:tc>
          <w:tcPr>
            <w:tcW w:w="1948" w:type="dxa"/>
            <w:vAlign w:val="center"/>
          </w:tcPr>
          <w:p w14:paraId="43E41489">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(专业工程1)</w:t>
            </w:r>
          </w:p>
        </w:tc>
        <w:tc>
          <w:tcPr>
            <w:tcW w:w="1856" w:type="dxa"/>
            <w:vAlign w:val="center"/>
          </w:tcPr>
          <w:p w14:paraId="531F160B">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(专业工程2)</w:t>
            </w:r>
          </w:p>
        </w:tc>
      </w:tr>
      <w:tr w14:paraId="1AF4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14:paraId="41AC1AA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一</w:t>
            </w:r>
          </w:p>
        </w:tc>
        <w:tc>
          <w:tcPr>
            <w:tcW w:w="3600" w:type="dxa"/>
            <w:vAlign w:val="center"/>
          </w:tcPr>
          <w:p w14:paraId="198FCFDE">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分部分项工程量清单</w:t>
            </w:r>
          </w:p>
        </w:tc>
        <w:tc>
          <w:tcPr>
            <w:tcW w:w="1236" w:type="dxa"/>
            <w:vAlign w:val="center"/>
          </w:tcPr>
          <w:p w14:paraId="7B98EEAE">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57874AAD">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00971246">
            <w:pPr>
              <w:widowControl/>
              <w:tabs>
                <w:tab w:val="center" w:pos="4755"/>
                <w:tab w:val="right" w:pos="9070"/>
              </w:tabs>
              <w:spacing w:line="360" w:lineRule="auto"/>
              <w:jc w:val="center"/>
              <w:rPr>
                <w:rFonts w:hint="eastAsia" w:ascii="宋体" w:hAnsi="宋体" w:eastAsia="宋体" w:cs="宋体"/>
              </w:rPr>
            </w:pPr>
          </w:p>
        </w:tc>
      </w:tr>
      <w:tr w14:paraId="7A1F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7B082A11">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二</w:t>
            </w:r>
          </w:p>
        </w:tc>
        <w:tc>
          <w:tcPr>
            <w:tcW w:w="3600" w:type="dxa"/>
            <w:vAlign w:val="center"/>
          </w:tcPr>
          <w:p w14:paraId="47BE30D1">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措施项目清单（1+2）</w:t>
            </w:r>
          </w:p>
        </w:tc>
        <w:tc>
          <w:tcPr>
            <w:tcW w:w="1236" w:type="dxa"/>
            <w:vAlign w:val="center"/>
          </w:tcPr>
          <w:p w14:paraId="54C15990">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7440BCA2">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17646A3E">
            <w:pPr>
              <w:widowControl/>
              <w:tabs>
                <w:tab w:val="center" w:pos="4755"/>
                <w:tab w:val="right" w:pos="9070"/>
              </w:tabs>
              <w:spacing w:line="360" w:lineRule="auto"/>
              <w:jc w:val="center"/>
              <w:rPr>
                <w:rFonts w:hint="eastAsia" w:ascii="宋体" w:hAnsi="宋体" w:eastAsia="宋体" w:cs="宋体"/>
              </w:rPr>
            </w:pPr>
          </w:p>
        </w:tc>
      </w:tr>
      <w:tr w14:paraId="0078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3B215B8">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1</w:t>
            </w:r>
          </w:p>
        </w:tc>
        <w:tc>
          <w:tcPr>
            <w:tcW w:w="3600" w:type="dxa"/>
            <w:vAlign w:val="center"/>
          </w:tcPr>
          <w:p w14:paraId="7B751C7A">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组织措施项目清单</w:t>
            </w:r>
          </w:p>
        </w:tc>
        <w:tc>
          <w:tcPr>
            <w:tcW w:w="1236" w:type="dxa"/>
            <w:vAlign w:val="center"/>
          </w:tcPr>
          <w:p w14:paraId="7D855B60">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3796BA78">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04B081EF">
            <w:pPr>
              <w:widowControl/>
              <w:tabs>
                <w:tab w:val="center" w:pos="4755"/>
                <w:tab w:val="right" w:pos="9070"/>
              </w:tabs>
              <w:spacing w:line="360" w:lineRule="auto"/>
              <w:jc w:val="center"/>
              <w:rPr>
                <w:rFonts w:hint="eastAsia" w:ascii="宋体" w:hAnsi="宋体" w:eastAsia="宋体" w:cs="宋体"/>
              </w:rPr>
            </w:pPr>
          </w:p>
        </w:tc>
      </w:tr>
      <w:tr w14:paraId="1EDA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43E726A6">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2</w:t>
            </w:r>
          </w:p>
        </w:tc>
        <w:tc>
          <w:tcPr>
            <w:tcW w:w="3600" w:type="dxa"/>
            <w:vAlign w:val="center"/>
          </w:tcPr>
          <w:p w14:paraId="0217AF77">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技术措施项目清单</w:t>
            </w:r>
          </w:p>
        </w:tc>
        <w:tc>
          <w:tcPr>
            <w:tcW w:w="1236" w:type="dxa"/>
            <w:vAlign w:val="center"/>
          </w:tcPr>
          <w:p w14:paraId="52DB0324">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5CC73177">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7A13F85B">
            <w:pPr>
              <w:widowControl/>
              <w:tabs>
                <w:tab w:val="center" w:pos="4755"/>
                <w:tab w:val="right" w:pos="9070"/>
              </w:tabs>
              <w:spacing w:line="360" w:lineRule="auto"/>
              <w:jc w:val="center"/>
              <w:rPr>
                <w:rFonts w:hint="eastAsia" w:ascii="宋体" w:hAnsi="宋体" w:eastAsia="宋体" w:cs="宋体"/>
              </w:rPr>
            </w:pPr>
          </w:p>
        </w:tc>
      </w:tr>
      <w:tr w14:paraId="307C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vAlign w:val="center"/>
          </w:tcPr>
          <w:p w14:paraId="53C864CE">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三</w:t>
            </w:r>
          </w:p>
        </w:tc>
        <w:tc>
          <w:tcPr>
            <w:tcW w:w="3600" w:type="dxa"/>
            <w:vAlign w:val="center"/>
          </w:tcPr>
          <w:p w14:paraId="06018D91">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其他项目清单</w:t>
            </w:r>
          </w:p>
        </w:tc>
        <w:tc>
          <w:tcPr>
            <w:tcW w:w="1236" w:type="dxa"/>
            <w:vAlign w:val="center"/>
          </w:tcPr>
          <w:p w14:paraId="3A357585">
            <w:pPr>
              <w:widowControl/>
              <w:tabs>
                <w:tab w:val="center" w:pos="4755"/>
                <w:tab w:val="right" w:pos="9070"/>
              </w:tabs>
              <w:spacing w:line="360" w:lineRule="auto"/>
              <w:jc w:val="center"/>
              <w:rPr>
                <w:rFonts w:hint="eastAsia" w:ascii="宋体" w:hAnsi="宋体" w:eastAsia="宋体" w:cs="宋体"/>
              </w:rPr>
            </w:pPr>
          </w:p>
        </w:tc>
        <w:tc>
          <w:tcPr>
            <w:tcW w:w="3804" w:type="dxa"/>
            <w:gridSpan w:val="2"/>
            <w:vAlign w:val="center"/>
          </w:tcPr>
          <w:p w14:paraId="31C4BBC9">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8890</wp:posOffset>
                      </wp:positionV>
                      <wp:extent cx="2352675" cy="276225"/>
                      <wp:effectExtent l="635" t="4445" r="889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2352675" cy="2762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pt;margin-top:0.7pt;height:21.75pt;width:185.25pt;z-index:251662336;mso-width-relative:page;mso-height-relative:page;" filled="f" stroked="t" coordsize="21600,21600" o:gfxdata="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SjubTVAAAABwEAAA8AAAAAAAAAAQAgAAAAIgAAAGRycy9kb3ducmV2LnhtbFBLAQIUABQA&#10;AAAIAIdO4kAvEVHX8wEAAMcDAAAOAAAAAAAAAAEAIAAAACQBAABkcnMvZTJvRG9jLnhtbFBLBQYA&#10;AAAABgAGAFkBAACJBQAAAAA=&#10;">
                      <v:fill on="f" focussize="0,0"/>
                      <v:stroke color="#000000" joinstyle="round"/>
                      <v:imagedata o:title=""/>
                      <o:lock v:ext="edit" aspectratio="f"/>
                    </v:line>
                  </w:pict>
                </mc:Fallback>
              </mc:AlternateContent>
            </w:r>
          </w:p>
        </w:tc>
      </w:tr>
      <w:tr w14:paraId="1666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57C1E074">
            <w:pPr>
              <w:widowControl/>
              <w:spacing w:after="100" w:line="259" w:lineRule="auto"/>
              <w:rPr>
                <w:rFonts w:hint="eastAsia" w:ascii="宋体" w:hAnsi="宋体" w:eastAsia="宋体" w:cs="宋体"/>
                <w:sz w:val="22"/>
              </w:rPr>
            </w:pPr>
            <w:r>
              <w:rPr>
                <w:rFonts w:hint="eastAsia" w:ascii="宋体" w:hAnsi="宋体" w:eastAsia="宋体" w:cs="宋体"/>
                <w:sz w:val="22"/>
              </w:rPr>
              <w:t>四</w:t>
            </w:r>
          </w:p>
        </w:tc>
        <w:tc>
          <w:tcPr>
            <w:tcW w:w="3600" w:type="dxa"/>
            <w:vAlign w:val="center"/>
          </w:tcPr>
          <w:p w14:paraId="0218EA88">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规费</w:t>
            </w:r>
          </w:p>
        </w:tc>
        <w:tc>
          <w:tcPr>
            <w:tcW w:w="1236" w:type="dxa"/>
            <w:vAlign w:val="center"/>
          </w:tcPr>
          <w:p w14:paraId="39DFDDA7">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653F7428">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36FCEA5C">
            <w:pPr>
              <w:widowControl/>
              <w:tabs>
                <w:tab w:val="center" w:pos="4755"/>
                <w:tab w:val="right" w:pos="9070"/>
              </w:tabs>
              <w:spacing w:line="360" w:lineRule="auto"/>
              <w:jc w:val="center"/>
              <w:rPr>
                <w:rFonts w:hint="eastAsia" w:ascii="宋体" w:hAnsi="宋体" w:eastAsia="宋体" w:cs="宋体"/>
              </w:rPr>
            </w:pPr>
          </w:p>
        </w:tc>
      </w:tr>
      <w:tr w14:paraId="1EFD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14:paraId="1A176DE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五</w:t>
            </w:r>
          </w:p>
        </w:tc>
        <w:tc>
          <w:tcPr>
            <w:tcW w:w="3600" w:type="dxa"/>
            <w:vAlign w:val="center"/>
          </w:tcPr>
          <w:p w14:paraId="253AC2E2">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税金[（一 + 二+三 + 四）×*费率]</w:t>
            </w:r>
          </w:p>
        </w:tc>
        <w:tc>
          <w:tcPr>
            <w:tcW w:w="1236" w:type="dxa"/>
            <w:vAlign w:val="center"/>
          </w:tcPr>
          <w:p w14:paraId="4F6B2912">
            <w:pPr>
              <w:widowControl/>
              <w:tabs>
                <w:tab w:val="center" w:pos="4755"/>
                <w:tab w:val="right" w:pos="9070"/>
              </w:tabs>
              <w:spacing w:line="360" w:lineRule="auto"/>
              <w:jc w:val="center"/>
              <w:rPr>
                <w:rFonts w:hint="eastAsia" w:ascii="宋体" w:hAnsi="宋体" w:eastAsia="宋体" w:cs="宋体"/>
              </w:rPr>
            </w:pPr>
          </w:p>
        </w:tc>
        <w:tc>
          <w:tcPr>
            <w:tcW w:w="3804" w:type="dxa"/>
            <w:gridSpan w:val="2"/>
            <w:vMerge w:val="restart"/>
            <w:vAlign w:val="center"/>
          </w:tcPr>
          <w:p w14:paraId="64A7973E">
            <w:pPr>
              <w:widowControl/>
              <w:tabs>
                <w:tab w:val="center" w:pos="4755"/>
                <w:tab w:val="right" w:pos="9070"/>
              </w:tabs>
              <w:spacing w:line="360" w:lineRule="auto"/>
              <w:jc w:val="center"/>
              <w:rPr>
                <w:rFonts w:hint="eastAsia" w:ascii="宋体" w:hAnsi="宋体" w:eastAsia="宋体" w:cs="宋体"/>
              </w:rPr>
            </w:pPr>
          </w:p>
        </w:tc>
      </w:tr>
      <w:tr w14:paraId="5A1F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14:paraId="351083A7">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六</w:t>
            </w:r>
          </w:p>
        </w:tc>
        <w:tc>
          <w:tcPr>
            <w:tcW w:w="3600" w:type="dxa"/>
            <w:vAlign w:val="center"/>
          </w:tcPr>
          <w:p w14:paraId="22DAB020">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总报价（一+二+三+四+五）</w:t>
            </w:r>
          </w:p>
        </w:tc>
        <w:tc>
          <w:tcPr>
            <w:tcW w:w="1236" w:type="dxa"/>
            <w:vAlign w:val="center"/>
          </w:tcPr>
          <w:p w14:paraId="022ABF4C">
            <w:pPr>
              <w:widowControl/>
              <w:tabs>
                <w:tab w:val="center" w:pos="4755"/>
                <w:tab w:val="right" w:pos="9070"/>
              </w:tabs>
              <w:spacing w:line="360" w:lineRule="auto"/>
              <w:jc w:val="center"/>
              <w:rPr>
                <w:rFonts w:hint="eastAsia" w:ascii="宋体" w:hAnsi="宋体" w:eastAsia="宋体" w:cs="宋体"/>
              </w:rPr>
            </w:pPr>
          </w:p>
        </w:tc>
        <w:tc>
          <w:tcPr>
            <w:tcW w:w="3804" w:type="dxa"/>
            <w:gridSpan w:val="2"/>
            <w:vMerge w:val="continue"/>
            <w:vAlign w:val="center"/>
          </w:tcPr>
          <w:p w14:paraId="5CBEB61E">
            <w:pPr>
              <w:widowControl/>
              <w:tabs>
                <w:tab w:val="center" w:pos="4755"/>
                <w:tab w:val="right" w:pos="9070"/>
              </w:tabs>
              <w:spacing w:line="360" w:lineRule="auto"/>
              <w:jc w:val="center"/>
              <w:rPr>
                <w:rFonts w:hint="eastAsia" w:ascii="宋体" w:hAnsi="宋体" w:eastAsia="宋体" w:cs="宋体"/>
              </w:rPr>
            </w:pPr>
          </w:p>
        </w:tc>
      </w:tr>
      <w:tr w14:paraId="0954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14:paraId="77528F67">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总报价(大写)：</w:t>
            </w:r>
          </w:p>
        </w:tc>
      </w:tr>
    </w:tbl>
    <w:p w14:paraId="27E30179">
      <w:pPr>
        <w:widowControl/>
        <w:tabs>
          <w:tab w:val="center" w:pos="4755"/>
          <w:tab w:val="right" w:pos="9070"/>
        </w:tabs>
        <w:spacing w:line="360" w:lineRule="auto"/>
        <w:ind w:left="360" w:hanging="315" w:hangingChars="150"/>
        <w:rPr>
          <w:rFonts w:hint="eastAsia" w:ascii="宋体" w:hAnsi="宋体" w:eastAsia="宋体" w:cs="宋体"/>
        </w:rPr>
      </w:pPr>
      <w:r>
        <w:rPr>
          <w:rFonts w:hint="eastAsia" w:ascii="宋体" w:hAnsi="宋体" w:eastAsia="宋体" w:cs="宋体"/>
        </w:rPr>
        <w:t>注：本表适用于：</w:t>
      </w:r>
    </w:p>
    <w:p w14:paraId="11241399">
      <w:pPr>
        <w:widowControl/>
        <w:tabs>
          <w:tab w:val="center" w:pos="4755"/>
          <w:tab w:val="right" w:pos="9070"/>
        </w:tabs>
        <w:ind w:left="315" w:leftChars="100" w:hanging="105" w:hangingChars="50"/>
        <w:rPr>
          <w:rFonts w:hint="eastAsia" w:ascii="宋体" w:hAnsi="宋体" w:eastAsia="宋体" w:cs="宋体"/>
        </w:rPr>
      </w:pPr>
      <w:r>
        <w:rPr>
          <w:rFonts w:hint="eastAsia" w:ascii="宋体" w:hAnsi="宋体" w:eastAsia="宋体" w:cs="宋体"/>
        </w:rPr>
        <w:t>（1）只有1个专业工程分部分项工程量清单的单位工程发包项目的报价汇总；</w:t>
      </w:r>
    </w:p>
    <w:p w14:paraId="316721C0">
      <w:pPr>
        <w:widowControl/>
        <w:tabs>
          <w:tab w:val="center" w:pos="4755"/>
          <w:tab w:val="right" w:pos="9070"/>
        </w:tabs>
        <w:ind w:left="315" w:leftChars="100" w:hanging="105" w:hangingChars="50"/>
        <w:rPr>
          <w:rFonts w:hint="eastAsia" w:ascii="宋体" w:hAnsi="宋体" w:eastAsia="宋体" w:cs="宋体"/>
        </w:rPr>
      </w:pPr>
      <w:r>
        <w:rPr>
          <w:rFonts w:hint="eastAsia" w:ascii="宋体" w:hAnsi="宋体" w:eastAsia="宋体" w:cs="宋体"/>
        </w:rPr>
        <w:t>（2）其余招标项目的单位工程报价汇总。</w:t>
      </w:r>
    </w:p>
    <w:p w14:paraId="412D6B06">
      <w:pPr>
        <w:widowControl/>
        <w:tabs>
          <w:tab w:val="center" w:pos="4755"/>
          <w:tab w:val="right" w:pos="9070"/>
        </w:tabs>
        <w:spacing w:line="360" w:lineRule="auto"/>
        <w:rPr>
          <w:rFonts w:hint="eastAsia" w:ascii="宋体" w:hAnsi="宋体" w:eastAsia="宋体" w:cs="宋体"/>
        </w:rPr>
      </w:pPr>
    </w:p>
    <w:p w14:paraId="201EC301">
      <w:pPr>
        <w:widowControl/>
        <w:tabs>
          <w:tab w:val="center" w:pos="4755"/>
          <w:tab w:val="right" w:pos="9070"/>
        </w:tabs>
        <w:spacing w:line="360" w:lineRule="auto"/>
        <w:rPr>
          <w:rFonts w:hint="eastAsia" w:ascii="宋体" w:hAnsi="宋体" w:eastAsia="宋体" w:cs="宋体"/>
          <w:szCs w:val="28"/>
        </w:rPr>
        <w:sectPr>
          <w:footerReference r:id="rId16" w:type="default"/>
          <w:footerReference r:id="rId17" w:type="even"/>
          <w:pgSz w:w="11906" w:h="16838"/>
          <w:pgMar w:top="1134" w:right="1247" w:bottom="1134" w:left="1247" w:header="720" w:footer="720" w:gutter="0"/>
          <w:pgNumType w:fmt="decimal"/>
          <w:cols w:space="720" w:num="1"/>
          <w:docGrid w:linePitch="312" w:charSpace="0"/>
        </w:sectPr>
      </w:pPr>
      <w:r>
        <w:rPr>
          <w:rFonts w:hint="eastAsia" w:ascii="宋体" w:hAnsi="宋体" w:eastAsia="宋体" w:cs="宋体"/>
          <w:lang w:eastAsia="zh-CN"/>
        </w:rPr>
        <w:t>供应商</w:t>
      </w:r>
      <w:r>
        <w:rPr>
          <w:rFonts w:hint="eastAsia" w:ascii="宋体" w:hAnsi="宋体" w:eastAsia="宋体" w:cs="宋体"/>
        </w:rPr>
        <w:t>：（盖章）法定代表人或委托代理人：（盖章或签字）</w:t>
      </w:r>
    </w:p>
    <w:p w14:paraId="13DAD0D6">
      <w:pPr>
        <w:widowControl/>
        <w:tabs>
          <w:tab w:val="center" w:pos="4755"/>
          <w:tab w:val="right" w:pos="9070"/>
        </w:tabs>
        <w:spacing w:before="100" w:beforeAutospacing="1" w:after="100" w:afterAutospacing="1"/>
        <w:jc w:val="center"/>
        <w:rPr>
          <w:rFonts w:hint="eastAsia" w:ascii="宋体" w:hAnsi="宋体" w:eastAsia="宋体" w:cs="宋体"/>
          <w:szCs w:val="28"/>
        </w:rPr>
      </w:pPr>
      <w:r>
        <w:rPr>
          <w:rFonts w:hint="eastAsia" w:ascii="宋体" w:hAnsi="宋体" w:eastAsia="宋体" w:cs="宋体"/>
          <w:b/>
          <w:sz w:val="36"/>
          <w:szCs w:val="36"/>
        </w:rPr>
        <w:t>表1-2  分部分项工程量清单及计价表</w:t>
      </w:r>
      <w:r>
        <w:rPr>
          <w:rFonts w:hint="eastAsia" w:ascii="宋体" w:hAnsi="宋体" w:eastAsia="宋体" w:cs="宋体"/>
        </w:rPr>
        <w:t>(      号清单)</w:t>
      </w:r>
    </w:p>
    <w:p w14:paraId="65691F33">
      <w:pPr>
        <w:widowControl/>
        <w:tabs>
          <w:tab w:val="center" w:pos="4755"/>
          <w:tab w:val="right" w:pos="9070"/>
        </w:tabs>
        <w:rPr>
          <w:rFonts w:hint="eastAsia" w:ascii="宋体" w:hAnsi="宋体" w:eastAsia="宋体" w:cs="宋体"/>
        </w:rPr>
      </w:pPr>
      <w:r>
        <w:rPr>
          <w:rFonts w:hint="eastAsia" w:ascii="宋体" w:hAnsi="宋体" w:eastAsia="宋体" w:cs="宋体"/>
        </w:rPr>
        <w:t>单位工程及专业工程名称：                                                                     第   页共   页</w:t>
      </w:r>
    </w:p>
    <w:tbl>
      <w:tblPr>
        <w:tblStyle w:val="63"/>
        <w:tblW w:w="1388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
        <w:gridCol w:w="1080"/>
        <w:gridCol w:w="1260"/>
        <w:gridCol w:w="1440"/>
        <w:gridCol w:w="1440"/>
        <w:gridCol w:w="1260"/>
        <w:gridCol w:w="1260"/>
        <w:gridCol w:w="1026"/>
        <w:gridCol w:w="1254"/>
        <w:gridCol w:w="6"/>
        <w:gridCol w:w="1247"/>
        <w:gridCol w:w="13"/>
        <w:gridCol w:w="881"/>
        <w:gridCol w:w="894"/>
      </w:tblGrid>
      <w:tr w14:paraId="35BF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vAlign w:val="center"/>
          </w:tcPr>
          <w:p w14:paraId="7BDAA472">
            <w:pPr>
              <w:widowControl/>
              <w:tabs>
                <w:tab w:val="center" w:pos="4755"/>
                <w:tab w:val="right" w:pos="9070"/>
              </w:tabs>
              <w:jc w:val="center"/>
              <w:rPr>
                <w:rFonts w:hint="eastAsia" w:ascii="宋体" w:hAnsi="宋体" w:eastAsia="宋体" w:cs="宋体"/>
              </w:rPr>
            </w:pPr>
            <w:r>
              <w:rPr>
                <w:rFonts w:hint="eastAsia" w:ascii="宋体" w:hAnsi="宋体" w:eastAsia="宋体" w:cs="宋体"/>
              </w:rPr>
              <w:t>序号</w:t>
            </w:r>
          </w:p>
        </w:tc>
        <w:tc>
          <w:tcPr>
            <w:tcW w:w="1094" w:type="dxa"/>
            <w:gridSpan w:val="2"/>
            <w:vMerge w:val="restart"/>
            <w:vAlign w:val="center"/>
          </w:tcPr>
          <w:p w14:paraId="22869920">
            <w:pPr>
              <w:widowControl/>
              <w:tabs>
                <w:tab w:val="center" w:pos="4755"/>
                <w:tab w:val="right" w:pos="9070"/>
              </w:tabs>
              <w:jc w:val="center"/>
              <w:rPr>
                <w:rFonts w:hint="eastAsia" w:ascii="宋体" w:hAnsi="宋体" w:eastAsia="宋体" w:cs="宋体"/>
              </w:rPr>
            </w:pPr>
            <w:r>
              <w:rPr>
                <w:rFonts w:hint="eastAsia" w:ascii="宋体" w:hAnsi="宋体" w:eastAsia="宋体" w:cs="宋体"/>
              </w:rPr>
              <w:t>项目编码</w:t>
            </w:r>
          </w:p>
        </w:tc>
        <w:tc>
          <w:tcPr>
            <w:tcW w:w="1260" w:type="dxa"/>
            <w:vMerge w:val="restart"/>
            <w:vAlign w:val="center"/>
          </w:tcPr>
          <w:p w14:paraId="57FCE5B5">
            <w:pPr>
              <w:widowControl/>
              <w:tabs>
                <w:tab w:val="center" w:pos="4755"/>
                <w:tab w:val="right" w:pos="9070"/>
              </w:tabs>
              <w:jc w:val="center"/>
              <w:rPr>
                <w:rFonts w:hint="eastAsia" w:ascii="宋体" w:hAnsi="宋体" w:eastAsia="宋体" w:cs="宋体"/>
              </w:rPr>
            </w:pPr>
            <w:r>
              <w:rPr>
                <w:rFonts w:hint="eastAsia" w:ascii="宋体" w:hAnsi="宋体" w:eastAsia="宋体" w:cs="宋体"/>
              </w:rPr>
              <w:t>项目名称</w:t>
            </w:r>
          </w:p>
        </w:tc>
        <w:tc>
          <w:tcPr>
            <w:tcW w:w="1440" w:type="dxa"/>
            <w:vMerge w:val="restart"/>
            <w:vAlign w:val="center"/>
          </w:tcPr>
          <w:p w14:paraId="20D6BC4A">
            <w:pPr>
              <w:widowControl/>
              <w:tabs>
                <w:tab w:val="center" w:pos="4755"/>
                <w:tab w:val="right" w:pos="9070"/>
              </w:tabs>
              <w:jc w:val="center"/>
              <w:rPr>
                <w:rFonts w:hint="eastAsia" w:ascii="宋体" w:hAnsi="宋体" w:eastAsia="宋体" w:cs="宋体"/>
              </w:rPr>
            </w:pPr>
            <w:r>
              <w:rPr>
                <w:rFonts w:hint="eastAsia" w:ascii="宋体" w:hAnsi="宋体" w:eastAsia="宋体" w:cs="宋体"/>
              </w:rPr>
              <w:t>项目特征</w:t>
            </w:r>
          </w:p>
          <w:p w14:paraId="10A451B2">
            <w:pPr>
              <w:widowControl/>
              <w:tabs>
                <w:tab w:val="center" w:pos="4755"/>
                <w:tab w:val="right" w:pos="9070"/>
              </w:tabs>
              <w:jc w:val="center"/>
              <w:rPr>
                <w:rFonts w:hint="eastAsia" w:ascii="宋体" w:hAnsi="宋体" w:eastAsia="宋体" w:cs="宋体"/>
              </w:rPr>
            </w:pPr>
            <w:r>
              <w:rPr>
                <w:rFonts w:hint="eastAsia" w:ascii="宋体" w:hAnsi="宋体" w:eastAsia="宋体" w:cs="宋体"/>
              </w:rPr>
              <w:t>描述</w:t>
            </w:r>
          </w:p>
        </w:tc>
        <w:tc>
          <w:tcPr>
            <w:tcW w:w="1440" w:type="dxa"/>
            <w:vMerge w:val="restart"/>
            <w:vAlign w:val="center"/>
          </w:tcPr>
          <w:p w14:paraId="039480EA">
            <w:pPr>
              <w:widowControl/>
              <w:tabs>
                <w:tab w:val="center" w:pos="4755"/>
                <w:tab w:val="right" w:pos="9070"/>
              </w:tabs>
              <w:jc w:val="center"/>
              <w:rPr>
                <w:rFonts w:hint="eastAsia" w:ascii="宋体" w:hAnsi="宋体" w:eastAsia="宋体" w:cs="宋体"/>
              </w:rPr>
            </w:pPr>
            <w:r>
              <w:rPr>
                <w:rFonts w:hint="eastAsia" w:ascii="宋体" w:hAnsi="宋体" w:eastAsia="宋体" w:cs="宋体"/>
              </w:rPr>
              <w:t>计量单位</w:t>
            </w:r>
          </w:p>
        </w:tc>
        <w:tc>
          <w:tcPr>
            <w:tcW w:w="1260" w:type="dxa"/>
            <w:vMerge w:val="restart"/>
            <w:vAlign w:val="center"/>
          </w:tcPr>
          <w:p w14:paraId="1E9DD4FD">
            <w:pPr>
              <w:widowControl/>
              <w:tabs>
                <w:tab w:val="center" w:pos="4755"/>
                <w:tab w:val="right" w:pos="9070"/>
              </w:tabs>
              <w:jc w:val="center"/>
              <w:rPr>
                <w:rFonts w:hint="eastAsia" w:ascii="宋体" w:hAnsi="宋体" w:eastAsia="宋体" w:cs="宋体"/>
              </w:rPr>
            </w:pPr>
            <w:r>
              <w:rPr>
                <w:rFonts w:hint="eastAsia" w:ascii="宋体" w:hAnsi="宋体" w:eastAsia="宋体" w:cs="宋体"/>
              </w:rPr>
              <w:t>工程量</w:t>
            </w:r>
          </w:p>
        </w:tc>
        <w:tc>
          <w:tcPr>
            <w:tcW w:w="1260" w:type="dxa"/>
            <w:vMerge w:val="restart"/>
            <w:vAlign w:val="center"/>
          </w:tcPr>
          <w:p w14:paraId="16CBC6FE">
            <w:pPr>
              <w:widowControl/>
              <w:tabs>
                <w:tab w:val="center" w:pos="4755"/>
                <w:tab w:val="right" w:pos="9070"/>
              </w:tabs>
              <w:jc w:val="center"/>
              <w:rPr>
                <w:rFonts w:hint="eastAsia" w:ascii="宋体" w:hAnsi="宋体" w:eastAsia="宋体" w:cs="宋体"/>
              </w:rPr>
            </w:pPr>
            <w:r>
              <w:rPr>
                <w:rFonts w:hint="eastAsia" w:ascii="宋体" w:hAnsi="宋体" w:eastAsia="宋体" w:cs="宋体"/>
              </w:rPr>
              <w:t>综合单价</w:t>
            </w:r>
          </w:p>
          <w:p w14:paraId="7FD6AEF4">
            <w:pPr>
              <w:widowControl/>
              <w:tabs>
                <w:tab w:val="center" w:pos="4755"/>
                <w:tab w:val="right" w:pos="9070"/>
              </w:tabs>
              <w:jc w:val="center"/>
              <w:rPr>
                <w:rFonts w:hint="eastAsia" w:ascii="宋体" w:hAnsi="宋体" w:eastAsia="宋体" w:cs="宋体"/>
              </w:rPr>
            </w:pPr>
            <w:r>
              <w:rPr>
                <w:rFonts w:hint="eastAsia" w:ascii="宋体" w:hAnsi="宋体" w:eastAsia="宋体" w:cs="宋体"/>
              </w:rPr>
              <w:t>(元)</w:t>
            </w:r>
          </w:p>
        </w:tc>
        <w:tc>
          <w:tcPr>
            <w:tcW w:w="1026" w:type="dxa"/>
            <w:vMerge w:val="restart"/>
            <w:vAlign w:val="center"/>
          </w:tcPr>
          <w:p w14:paraId="04F1AFEA">
            <w:pPr>
              <w:widowControl/>
              <w:tabs>
                <w:tab w:val="center" w:pos="4755"/>
                <w:tab w:val="right" w:pos="9070"/>
              </w:tabs>
              <w:jc w:val="center"/>
              <w:rPr>
                <w:rFonts w:hint="eastAsia" w:ascii="宋体" w:hAnsi="宋体" w:eastAsia="宋体" w:cs="宋体"/>
              </w:rPr>
            </w:pPr>
            <w:r>
              <w:rPr>
                <w:rFonts w:hint="eastAsia" w:ascii="宋体" w:hAnsi="宋体" w:eastAsia="宋体" w:cs="宋体"/>
              </w:rPr>
              <w:t>合  价</w:t>
            </w:r>
          </w:p>
          <w:p w14:paraId="1D808D80">
            <w:pPr>
              <w:widowControl/>
              <w:tabs>
                <w:tab w:val="center" w:pos="4755"/>
                <w:tab w:val="right" w:pos="9070"/>
              </w:tabs>
              <w:jc w:val="center"/>
              <w:rPr>
                <w:rFonts w:hint="eastAsia" w:ascii="宋体" w:hAnsi="宋体" w:eastAsia="宋体" w:cs="宋体"/>
              </w:rPr>
            </w:pPr>
            <w:r>
              <w:rPr>
                <w:rFonts w:hint="eastAsia" w:ascii="宋体" w:hAnsi="宋体" w:eastAsia="宋体" w:cs="宋体"/>
              </w:rPr>
              <w:t>(元)</w:t>
            </w:r>
          </w:p>
        </w:tc>
        <w:tc>
          <w:tcPr>
            <w:tcW w:w="3401" w:type="dxa"/>
            <w:gridSpan w:val="5"/>
            <w:vAlign w:val="center"/>
          </w:tcPr>
          <w:p w14:paraId="1F11BBB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其中</w:t>
            </w:r>
          </w:p>
        </w:tc>
        <w:tc>
          <w:tcPr>
            <w:tcW w:w="894" w:type="dxa"/>
            <w:vMerge w:val="restart"/>
            <w:vAlign w:val="center"/>
          </w:tcPr>
          <w:p w14:paraId="257A0D9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2C73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vAlign w:val="center"/>
          </w:tcPr>
          <w:p w14:paraId="32319BD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94" w:type="dxa"/>
            <w:gridSpan w:val="2"/>
            <w:vMerge w:val="continue"/>
            <w:vAlign w:val="center"/>
          </w:tcPr>
          <w:p w14:paraId="31676C3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Merge w:val="continue"/>
            <w:vAlign w:val="center"/>
          </w:tcPr>
          <w:p w14:paraId="591D45D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Merge w:val="continue"/>
          </w:tcPr>
          <w:p w14:paraId="6AED301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vMerge w:val="continue"/>
          </w:tcPr>
          <w:p w14:paraId="2E8C403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vMerge w:val="continue"/>
            <w:vAlign w:val="center"/>
          </w:tcPr>
          <w:p w14:paraId="6F310DC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Merge w:val="continue"/>
            <w:vAlign w:val="center"/>
          </w:tcPr>
          <w:p w14:paraId="1C85C24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Merge w:val="continue"/>
          </w:tcPr>
          <w:p w14:paraId="24574B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gridSpan w:val="2"/>
            <w:vAlign w:val="center"/>
          </w:tcPr>
          <w:p w14:paraId="67C1FCF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260" w:type="dxa"/>
            <w:gridSpan w:val="2"/>
            <w:vAlign w:val="center"/>
          </w:tcPr>
          <w:p w14:paraId="7E70326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881" w:type="dxa"/>
            <w:vAlign w:val="center"/>
          </w:tcPr>
          <w:p w14:paraId="7C110E2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894" w:type="dxa"/>
            <w:vMerge w:val="continue"/>
            <w:vAlign w:val="center"/>
          </w:tcPr>
          <w:p w14:paraId="723635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259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4E5109B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1080" w:type="dxa"/>
            <w:vAlign w:val="center"/>
          </w:tcPr>
          <w:p w14:paraId="0EA5DB1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260" w:type="dxa"/>
            <w:vAlign w:val="center"/>
          </w:tcPr>
          <w:p w14:paraId="2AE9228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1440" w:type="dxa"/>
            <w:vAlign w:val="center"/>
          </w:tcPr>
          <w:p w14:paraId="4786A2B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440" w:type="dxa"/>
            <w:vAlign w:val="center"/>
          </w:tcPr>
          <w:p w14:paraId="1167B43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260" w:type="dxa"/>
            <w:vAlign w:val="center"/>
          </w:tcPr>
          <w:p w14:paraId="588FF18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c>
          <w:tcPr>
            <w:tcW w:w="1260" w:type="dxa"/>
            <w:vAlign w:val="center"/>
          </w:tcPr>
          <w:p w14:paraId="0BAD612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5B8A3F9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07DDC77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6AEE36F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vAlign w:val="center"/>
          </w:tcPr>
          <w:p w14:paraId="019BA44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16908FF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（7）</w:t>
            </w:r>
          </w:p>
        </w:tc>
      </w:tr>
      <w:tr w14:paraId="34F3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4B10108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6385952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290C52B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718BE04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64AB114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3DE6C89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CFEFA6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55237D3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314817F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150ABE8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79A60D5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03B149D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72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5A060A9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1384C43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1C47298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24291F9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7F28632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70CA2E7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6655196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23FAF77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48FC874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1998AED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44742D8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54DB254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67B6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099D626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45C4C65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ED554C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28F6EA4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65DF488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25D4827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7825F3C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0D063A8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7CB3785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0773D13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2D44847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3F39D21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72C9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7C8D8B7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2DF58E7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3506D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7767EDC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0B92DAB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11A32A9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65FF61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78C9B35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69B9C67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3519CF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4E4B8D5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1565FBD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7E71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2EA2187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7455312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6DD9C1D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20FE169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4295D95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67E594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58550CB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21E0E96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231ED48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19DCC69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6898F8E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27C2F4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42A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8"/>
            <w:vAlign w:val="center"/>
          </w:tcPr>
          <w:p w14:paraId="7764745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    计</w:t>
            </w:r>
          </w:p>
        </w:tc>
        <w:tc>
          <w:tcPr>
            <w:tcW w:w="1026" w:type="dxa"/>
            <w:vAlign w:val="center"/>
          </w:tcPr>
          <w:p w14:paraId="5B1E1A0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gridSpan w:val="2"/>
            <w:vAlign w:val="center"/>
          </w:tcPr>
          <w:p w14:paraId="345A79B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gridSpan w:val="2"/>
            <w:vAlign w:val="center"/>
          </w:tcPr>
          <w:p w14:paraId="7C018AB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81" w:type="dxa"/>
            <w:vAlign w:val="center"/>
          </w:tcPr>
          <w:p w14:paraId="3845CB7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tcPr>
          <w:p w14:paraId="20A1B01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bl>
    <w:p w14:paraId="6BAB71B9">
      <w:pPr>
        <w:widowControl/>
        <w:tabs>
          <w:tab w:val="center" w:pos="4755"/>
          <w:tab w:val="right" w:pos="9070"/>
        </w:tabs>
        <w:rPr>
          <w:rFonts w:hint="eastAsia" w:ascii="宋体" w:hAnsi="宋体" w:eastAsia="宋体" w:cs="宋体"/>
        </w:rPr>
      </w:pPr>
    </w:p>
    <w:p w14:paraId="61826B4B">
      <w:pPr>
        <w:widowControl/>
        <w:tabs>
          <w:tab w:val="center" w:pos="4755"/>
          <w:tab w:val="right" w:pos="9070"/>
        </w:tabs>
        <w:rPr>
          <w:rFonts w:hint="eastAsia" w:ascii="宋体" w:hAnsi="宋体" w:eastAsia="宋体" w:cs="宋体"/>
          <w:b/>
        </w:rPr>
        <w:sectPr>
          <w:pgSz w:w="15840" w:h="12240" w:orient="landscape"/>
          <w:pgMar w:top="1134" w:right="1077" w:bottom="1134" w:left="1077" w:header="720" w:footer="720" w:gutter="0"/>
          <w:pgNumType w:fmt="decimal"/>
          <w:cols w:space="720" w:num="1"/>
          <w:docGrid w:linePitch="312" w:charSpace="0"/>
        </w:sectPr>
      </w:pPr>
      <w:r>
        <w:rPr>
          <w:rFonts w:hint="eastAsia" w:ascii="宋体" w:hAnsi="宋体" w:eastAsia="宋体" w:cs="宋体"/>
        </w:rPr>
        <w:t>注：表中（1）～〔6）栏由</w:t>
      </w:r>
      <w:r>
        <w:rPr>
          <w:rFonts w:hint="eastAsia" w:ascii="宋体" w:hAnsi="宋体" w:eastAsia="宋体" w:cs="宋体"/>
          <w:lang w:eastAsia="zh-CN"/>
        </w:rPr>
        <w:t>采购</w:t>
      </w:r>
      <w:r>
        <w:rPr>
          <w:rFonts w:hint="eastAsia" w:ascii="宋体" w:hAnsi="宋体" w:eastAsia="宋体" w:cs="宋体"/>
        </w:rPr>
        <w:t>人提供内容，（7）栏由</w:t>
      </w:r>
      <w:r>
        <w:rPr>
          <w:rFonts w:hint="eastAsia" w:ascii="宋体" w:hAnsi="宋体" w:eastAsia="宋体" w:cs="宋体"/>
          <w:lang w:eastAsia="zh-CN"/>
        </w:rPr>
        <w:t>采购</w:t>
      </w:r>
      <w:r>
        <w:rPr>
          <w:rFonts w:hint="eastAsia" w:ascii="宋体" w:hAnsi="宋体" w:eastAsia="宋体" w:cs="宋体"/>
        </w:rPr>
        <w:t>人按需提出要求，如</w:t>
      </w:r>
      <w:r>
        <w:rPr>
          <w:rFonts w:hint="eastAsia" w:ascii="宋体" w:hAnsi="宋体" w:eastAsia="宋体" w:cs="宋体"/>
          <w:lang w:eastAsia="zh-CN"/>
        </w:rPr>
        <w:t>采购</w:t>
      </w:r>
      <w:r>
        <w:rPr>
          <w:rFonts w:hint="eastAsia" w:ascii="宋体" w:hAnsi="宋体" w:eastAsia="宋体" w:cs="宋体"/>
        </w:rPr>
        <w:t>人需要</w:t>
      </w:r>
      <w:r>
        <w:rPr>
          <w:rFonts w:hint="eastAsia" w:ascii="宋体" w:hAnsi="宋体" w:eastAsia="宋体" w:cs="宋体"/>
          <w:lang w:eastAsia="zh-CN"/>
        </w:rPr>
        <w:t>供应商</w:t>
      </w:r>
      <w:r>
        <w:rPr>
          <w:rFonts w:hint="eastAsia" w:ascii="宋体" w:hAnsi="宋体" w:eastAsia="宋体" w:cs="宋体"/>
        </w:rPr>
        <w:t>提供清单项目综合单价的计算分析和工料机分析，请在（7）备注中明确。</w:t>
      </w:r>
    </w:p>
    <w:p w14:paraId="1F98B224">
      <w:pPr>
        <w:widowControl/>
        <w:tabs>
          <w:tab w:val="center" w:pos="4755"/>
          <w:tab w:val="right" w:pos="9070"/>
        </w:tabs>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rPr>
        <w:t>表1-3-A  组织措施项目（整体）清单及计价表</w:t>
      </w:r>
    </w:p>
    <w:p w14:paraId="789D1C95">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 xml:space="preserve">工程名称：       </w:t>
      </w:r>
      <w:r>
        <w:rPr>
          <w:rFonts w:hint="eastAsia" w:ascii="宋体" w:hAnsi="宋体" w:eastAsia="宋体" w:cs="宋体"/>
          <w:lang w:val="en-US" w:eastAsia="zh-CN"/>
        </w:rPr>
        <w:t xml:space="preserve">                                          </w:t>
      </w:r>
      <w:r>
        <w:rPr>
          <w:rFonts w:hint="eastAsia" w:ascii="宋体" w:hAnsi="宋体" w:eastAsia="宋体" w:cs="宋体"/>
        </w:rPr>
        <w:t xml:space="preserve">         第</w:t>
      </w:r>
      <w:r>
        <w:rPr>
          <w:rFonts w:hint="eastAsia" w:ascii="宋体" w:hAnsi="宋体" w:eastAsia="宋体" w:cs="宋体"/>
          <w:lang w:val="en-US" w:eastAsia="zh-CN"/>
        </w:rPr>
        <w:t xml:space="preserve">   </w:t>
      </w:r>
      <w:r>
        <w:rPr>
          <w:rFonts w:hint="eastAsia" w:ascii="宋体" w:hAnsi="宋体" w:eastAsia="宋体" w:cs="宋体"/>
        </w:rPr>
        <w:t>页共</w:t>
      </w:r>
      <w:r>
        <w:rPr>
          <w:rFonts w:hint="eastAsia" w:ascii="宋体" w:hAnsi="宋体" w:eastAsia="宋体" w:cs="宋体"/>
          <w:lang w:val="en-US" w:eastAsia="zh-CN"/>
        </w:rPr>
        <w:t xml:space="preserve">  </w:t>
      </w:r>
      <w:r>
        <w:rPr>
          <w:rFonts w:hint="eastAsia" w:ascii="宋体" w:hAnsi="宋体" w:eastAsia="宋体" w:cs="宋体"/>
        </w:rPr>
        <w:t>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14:paraId="312C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14:paraId="6C6D38C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590" w:type="dxa"/>
            <w:vAlign w:val="center"/>
          </w:tcPr>
          <w:p w14:paraId="5720D05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1080" w:type="dxa"/>
            <w:vAlign w:val="center"/>
          </w:tcPr>
          <w:p w14:paraId="33854BB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080" w:type="dxa"/>
            <w:vAlign w:val="center"/>
          </w:tcPr>
          <w:p w14:paraId="47B54BE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1440" w:type="dxa"/>
            <w:vAlign w:val="center"/>
          </w:tcPr>
          <w:p w14:paraId="17A8265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金额(元)</w:t>
            </w:r>
          </w:p>
        </w:tc>
        <w:tc>
          <w:tcPr>
            <w:tcW w:w="2700" w:type="dxa"/>
            <w:vAlign w:val="center"/>
          </w:tcPr>
          <w:p w14:paraId="2492634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4092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trPr>
        <w:tc>
          <w:tcPr>
            <w:tcW w:w="938" w:type="dxa"/>
          </w:tcPr>
          <w:p w14:paraId="6A4433B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p w14:paraId="286DE13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一</w:t>
            </w:r>
          </w:p>
          <w:p w14:paraId="15E0D4FE">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二</w:t>
            </w:r>
          </w:p>
          <w:p w14:paraId="117BF5A2">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1</w:t>
            </w:r>
          </w:p>
          <w:p w14:paraId="6B60C258">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2</w:t>
            </w:r>
          </w:p>
          <w:p w14:paraId="40F1DA25">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3</w:t>
            </w:r>
          </w:p>
          <w:p w14:paraId="0E68B9AD">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4</w:t>
            </w:r>
          </w:p>
          <w:p w14:paraId="77BC360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416AB05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6ECBF5A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40E0BA0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tc>
        <w:tc>
          <w:tcPr>
            <w:tcW w:w="2590" w:type="dxa"/>
          </w:tcPr>
          <w:p w14:paraId="72CC95AE">
            <w:pPr>
              <w:widowControl/>
              <w:tabs>
                <w:tab w:val="center" w:pos="4755"/>
                <w:tab w:val="right" w:pos="9070"/>
              </w:tabs>
              <w:spacing w:before="100" w:beforeAutospacing="1" w:after="100" w:afterAutospacing="1"/>
              <w:jc w:val="center"/>
              <w:rPr>
                <w:rFonts w:hint="eastAsia" w:ascii="宋体" w:hAnsi="宋体" w:eastAsia="宋体" w:cs="宋体"/>
                <w:spacing w:val="-16"/>
              </w:rPr>
            </w:pPr>
            <w:r>
              <w:rPr>
                <w:rFonts w:hint="eastAsia" w:ascii="宋体" w:hAnsi="宋体" w:eastAsia="宋体" w:cs="宋体"/>
                <w:spacing w:val="-16"/>
              </w:rPr>
              <w:t>（2）</w:t>
            </w:r>
          </w:p>
          <w:p w14:paraId="0EC619B2">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安全文明施工措施项目</w:t>
            </w:r>
          </w:p>
          <w:p w14:paraId="5A2EBB13">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其他组织措施项目</w:t>
            </w:r>
          </w:p>
          <w:p w14:paraId="53FDA77C">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提前竣工增加费</w:t>
            </w:r>
          </w:p>
          <w:p w14:paraId="5401812E">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二次搬运费</w:t>
            </w:r>
          </w:p>
          <w:p w14:paraId="4625D688">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冬雨季施工增加费</w:t>
            </w:r>
          </w:p>
          <w:p w14:paraId="13522E18">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行车、行人干扰增加费</w:t>
            </w:r>
          </w:p>
          <w:p w14:paraId="6330537E">
            <w:pPr>
              <w:widowControl/>
              <w:tabs>
                <w:tab w:val="center" w:pos="4755"/>
                <w:tab w:val="right" w:pos="9070"/>
              </w:tabs>
              <w:spacing w:before="100" w:beforeAutospacing="1" w:after="100" w:afterAutospacing="1"/>
              <w:rPr>
                <w:rFonts w:hint="eastAsia" w:ascii="宋体" w:hAnsi="宋体" w:eastAsia="宋体" w:cs="宋体"/>
                <w:spacing w:val="-16"/>
              </w:rPr>
            </w:pPr>
          </w:p>
          <w:p w14:paraId="64E470A6">
            <w:pPr>
              <w:widowControl/>
              <w:tabs>
                <w:tab w:val="center" w:pos="4755"/>
                <w:tab w:val="right" w:pos="9070"/>
              </w:tabs>
              <w:spacing w:before="100" w:beforeAutospacing="1" w:after="100" w:afterAutospacing="1"/>
              <w:rPr>
                <w:rFonts w:hint="eastAsia" w:ascii="宋体" w:hAnsi="宋体" w:eastAsia="宋体" w:cs="宋体"/>
                <w:spacing w:val="-16"/>
              </w:rPr>
            </w:pPr>
          </w:p>
        </w:tc>
        <w:tc>
          <w:tcPr>
            <w:tcW w:w="1080" w:type="dxa"/>
          </w:tcPr>
          <w:p w14:paraId="14F12EB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7D176A5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440" w:type="dxa"/>
            <w:vAlign w:val="center"/>
          </w:tcPr>
          <w:p w14:paraId="0B91B478">
            <w:pPr>
              <w:widowControl/>
              <w:tabs>
                <w:tab w:val="center" w:pos="4755"/>
                <w:tab w:val="right" w:pos="9070"/>
              </w:tabs>
              <w:spacing w:before="100" w:beforeAutospacing="1" w:after="100" w:afterAutospacing="1"/>
              <w:jc w:val="center"/>
              <w:rPr>
                <w:rFonts w:hint="eastAsia" w:ascii="宋体" w:hAnsi="宋体" w:eastAsia="宋体" w:cs="宋体"/>
              </w:rPr>
            </w:pPr>
          </w:p>
        </w:tc>
        <w:tc>
          <w:tcPr>
            <w:tcW w:w="2700" w:type="dxa"/>
          </w:tcPr>
          <w:p w14:paraId="652C3162">
            <w:pPr>
              <w:widowControl/>
              <w:tabs>
                <w:tab w:val="center" w:pos="4755"/>
                <w:tab w:val="right" w:pos="9070"/>
              </w:tabs>
              <w:spacing w:before="100" w:beforeAutospacing="1" w:after="100" w:afterAutospacing="1"/>
              <w:jc w:val="center"/>
              <w:rPr>
                <w:rFonts w:hint="eastAsia" w:ascii="宋体" w:hAnsi="宋体" w:eastAsia="宋体" w:cs="宋体"/>
              </w:rPr>
            </w:pPr>
          </w:p>
          <w:p w14:paraId="7516AE1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提供分析清单（表1-3-A-1）</w:t>
            </w:r>
          </w:p>
          <w:p w14:paraId="107106D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6995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14:paraId="01B29BA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tc>
        <w:tc>
          <w:tcPr>
            <w:tcW w:w="1440" w:type="dxa"/>
          </w:tcPr>
          <w:p w14:paraId="6662FFC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700" w:type="dxa"/>
          </w:tcPr>
          <w:p w14:paraId="41D7140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2A953DD8">
      <w:pPr>
        <w:widowControl/>
        <w:tabs>
          <w:tab w:val="center" w:pos="4755"/>
          <w:tab w:val="right" w:pos="9070"/>
        </w:tabs>
        <w:rPr>
          <w:rFonts w:hint="eastAsia" w:ascii="宋体" w:hAnsi="宋体" w:eastAsia="宋体" w:cs="宋体"/>
        </w:rPr>
      </w:pPr>
      <w:r>
        <w:rPr>
          <w:rFonts w:hint="eastAsia" w:ascii="宋体" w:hAnsi="宋体" w:eastAsia="宋体" w:cs="宋体"/>
        </w:rPr>
        <w:t>注：1.表中列项供参考，（1）、（2）栏由</w:t>
      </w:r>
      <w:r>
        <w:rPr>
          <w:rFonts w:hint="eastAsia" w:ascii="宋体" w:hAnsi="宋体" w:eastAsia="宋体" w:cs="宋体"/>
          <w:lang w:eastAsia="zh-CN"/>
        </w:rPr>
        <w:t>采购</w:t>
      </w:r>
      <w:r>
        <w:rPr>
          <w:rFonts w:hint="eastAsia" w:ascii="宋体" w:hAnsi="宋体" w:eastAsia="宋体" w:cs="宋体"/>
        </w:rPr>
        <w:t>人提供，</w:t>
      </w:r>
      <w:r>
        <w:rPr>
          <w:rFonts w:hint="eastAsia" w:ascii="宋体" w:hAnsi="宋体" w:eastAsia="宋体" w:cs="宋体"/>
          <w:lang w:eastAsia="zh-CN"/>
        </w:rPr>
        <w:t>供应商</w:t>
      </w:r>
      <w:r>
        <w:rPr>
          <w:rFonts w:hint="eastAsia" w:ascii="宋体" w:hAnsi="宋体" w:eastAsia="宋体" w:cs="宋体"/>
        </w:rPr>
        <w:t>可按工程实际作补充。</w:t>
      </w:r>
    </w:p>
    <w:p w14:paraId="0B54F3B3">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2.措施项目应分整体措施项目和专业工程措施项目，安全文明施工措施项目（包括环境保护、文明施工、安全施工、临时设施）以及工程定位复测费应按招标项目整体报价，其他组织措施项目由</w:t>
      </w:r>
      <w:r>
        <w:rPr>
          <w:rFonts w:hint="eastAsia" w:ascii="宋体" w:hAnsi="宋体" w:eastAsia="宋体" w:cs="宋体"/>
          <w:lang w:eastAsia="zh-CN"/>
        </w:rPr>
        <w:t>供应商</w:t>
      </w:r>
      <w:r>
        <w:rPr>
          <w:rFonts w:hint="eastAsia" w:ascii="宋体" w:hAnsi="宋体" w:eastAsia="宋体" w:cs="宋体"/>
        </w:rPr>
        <w:t>根据工程实际自行决定按整体项目还是按专业工程清单报价（专业工程组织措施项目清单见表1-3-B）。</w:t>
      </w:r>
    </w:p>
    <w:p w14:paraId="18F59E31">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3.专业工程组织措施项目清单表1-3-B中已报价的组织措施费不得与整体组织措施项目清单表1-3-A中的其他组织措施项目重复报价。</w:t>
      </w:r>
    </w:p>
    <w:p w14:paraId="5577421D">
      <w:pPr>
        <w:widowControl/>
        <w:tabs>
          <w:tab w:val="center" w:pos="4755"/>
          <w:tab w:val="right" w:pos="9070"/>
        </w:tabs>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szCs w:val="21"/>
        </w:rPr>
        <w:br w:type="page"/>
      </w:r>
      <w:r>
        <w:rPr>
          <w:rFonts w:hint="eastAsia" w:ascii="宋体" w:hAnsi="宋体" w:eastAsia="宋体" w:cs="宋体"/>
          <w:b/>
          <w:sz w:val="32"/>
          <w:szCs w:val="32"/>
        </w:rPr>
        <w:t>表1-3-B  组织措施项目（专业工程）清单及计价表</w:t>
      </w:r>
    </w:p>
    <w:p w14:paraId="41576468">
      <w:pPr>
        <w:widowControl/>
        <w:tabs>
          <w:tab w:val="center" w:pos="4755"/>
          <w:tab w:val="right" w:pos="9070"/>
        </w:tabs>
        <w:ind w:left="6480" w:hanging="5670" w:hangingChars="2700"/>
        <w:rPr>
          <w:rFonts w:hint="eastAsia" w:ascii="宋体" w:hAnsi="宋体" w:eastAsia="宋体" w:cs="宋体"/>
        </w:rPr>
      </w:pPr>
      <w:r>
        <w:rPr>
          <w:rFonts w:hint="eastAsia" w:ascii="宋体" w:hAnsi="宋体" w:eastAsia="宋体" w:cs="宋体"/>
        </w:rPr>
        <w:t xml:space="preserve">工程名称：                                            </w:t>
      </w:r>
    </w:p>
    <w:p w14:paraId="2ABE458B">
      <w:pPr>
        <w:widowControl/>
        <w:tabs>
          <w:tab w:val="center" w:pos="4755"/>
          <w:tab w:val="right" w:pos="9070"/>
        </w:tabs>
        <w:ind w:left="6480" w:hanging="5670" w:hangingChars="2700"/>
        <w:rPr>
          <w:rFonts w:hint="eastAsia" w:ascii="宋体" w:hAnsi="宋体" w:eastAsia="宋体" w:cs="宋体"/>
        </w:rPr>
      </w:pPr>
      <w:r>
        <w:rPr>
          <w:rFonts w:hint="eastAsia" w:ascii="宋体" w:hAnsi="宋体" w:eastAsia="宋体" w:cs="宋体"/>
        </w:rPr>
        <w:t>单位工程及专业工程名称：</w:t>
      </w:r>
      <w:r>
        <w:rPr>
          <w:rFonts w:hint="eastAsia" w:ascii="宋体" w:hAnsi="宋体" w:eastAsia="宋体" w:cs="宋体"/>
          <w:lang w:val="en-US" w:eastAsia="zh-CN"/>
        </w:rPr>
        <w:t xml:space="preserve">                                           </w:t>
      </w:r>
      <w:r>
        <w:rPr>
          <w:rFonts w:hint="eastAsia" w:ascii="宋体" w:hAnsi="宋体" w:eastAsia="宋体" w:cs="宋体"/>
        </w:rPr>
        <w:t>第</w:t>
      </w:r>
      <w:r>
        <w:rPr>
          <w:rFonts w:hint="eastAsia" w:ascii="宋体" w:hAnsi="宋体" w:eastAsia="宋体" w:cs="宋体"/>
          <w:lang w:val="en-US" w:eastAsia="zh-CN"/>
        </w:rPr>
        <w:t xml:space="preserve">   </w:t>
      </w:r>
      <w:r>
        <w:rPr>
          <w:rFonts w:hint="eastAsia" w:ascii="宋体" w:hAnsi="宋体" w:eastAsia="宋体" w:cs="宋体"/>
        </w:rPr>
        <w:t>页共</w:t>
      </w:r>
      <w:r>
        <w:rPr>
          <w:rFonts w:hint="eastAsia" w:ascii="宋体" w:hAnsi="宋体" w:eastAsia="宋体" w:cs="宋体"/>
          <w:lang w:val="en-US" w:eastAsia="zh-CN"/>
        </w:rPr>
        <w:t xml:space="preserve">  </w:t>
      </w:r>
      <w:r>
        <w:rPr>
          <w:rFonts w:hint="eastAsia" w:ascii="宋体" w:hAnsi="宋体" w:eastAsia="宋体" w:cs="宋体"/>
        </w:rPr>
        <w:t>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338"/>
        <w:gridCol w:w="1057"/>
        <w:gridCol w:w="925"/>
        <w:gridCol w:w="1793"/>
        <w:gridCol w:w="2644"/>
      </w:tblGrid>
      <w:tr w14:paraId="3B7A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3" w:type="dxa"/>
            <w:vAlign w:val="center"/>
          </w:tcPr>
          <w:p w14:paraId="3834C23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338" w:type="dxa"/>
            <w:vAlign w:val="center"/>
          </w:tcPr>
          <w:p w14:paraId="1DD42C2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1057" w:type="dxa"/>
            <w:vAlign w:val="center"/>
          </w:tcPr>
          <w:p w14:paraId="5496249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925" w:type="dxa"/>
            <w:vAlign w:val="center"/>
          </w:tcPr>
          <w:p w14:paraId="1CBCCC4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1793" w:type="dxa"/>
            <w:vAlign w:val="center"/>
          </w:tcPr>
          <w:p w14:paraId="0B2FE1E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金额(元)</w:t>
            </w:r>
          </w:p>
        </w:tc>
        <w:tc>
          <w:tcPr>
            <w:tcW w:w="2644" w:type="dxa"/>
            <w:vAlign w:val="center"/>
          </w:tcPr>
          <w:p w14:paraId="1458F2B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1AC6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Pr>
          <w:p w14:paraId="66995251">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（1）</w:t>
            </w:r>
          </w:p>
          <w:p w14:paraId="7986F3A9">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1</w:t>
            </w:r>
          </w:p>
          <w:p w14:paraId="01539BFC">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2</w:t>
            </w:r>
          </w:p>
          <w:p w14:paraId="5A2BBB14">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3</w:t>
            </w:r>
          </w:p>
          <w:p w14:paraId="68D55682">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4</w:t>
            </w:r>
          </w:p>
          <w:p w14:paraId="16360A8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73DC9EC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56DD55E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7755332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position w:val="-6"/>
              </w:rPr>
            </w:pPr>
          </w:p>
          <w:p w14:paraId="3350B88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position w:val="-6"/>
              </w:rPr>
            </w:pPr>
          </w:p>
        </w:tc>
        <w:tc>
          <w:tcPr>
            <w:tcW w:w="2338" w:type="dxa"/>
          </w:tcPr>
          <w:p w14:paraId="739F5643">
            <w:pPr>
              <w:widowControl/>
              <w:tabs>
                <w:tab w:val="center" w:pos="4755"/>
                <w:tab w:val="right" w:pos="9070"/>
              </w:tabs>
              <w:spacing w:before="100" w:beforeAutospacing="1" w:after="100" w:afterAutospacing="1"/>
              <w:jc w:val="center"/>
              <w:rPr>
                <w:rFonts w:hint="eastAsia" w:ascii="宋体" w:hAnsi="宋体" w:eastAsia="宋体" w:cs="宋体"/>
                <w:spacing w:val="-16"/>
              </w:rPr>
            </w:pPr>
            <w:r>
              <w:rPr>
                <w:rFonts w:hint="eastAsia" w:ascii="宋体" w:hAnsi="宋体" w:eastAsia="宋体" w:cs="宋体"/>
                <w:spacing w:val="-16"/>
              </w:rPr>
              <w:t>（2）</w:t>
            </w:r>
          </w:p>
          <w:p w14:paraId="32E29DED">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提前竣工增加费</w:t>
            </w:r>
          </w:p>
          <w:p w14:paraId="205DD439">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二次搬运费</w:t>
            </w:r>
          </w:p>
          <w:p w14:paraId="6DBBD621">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冬雨季施工增加费</w:t>
            </w:r>
          </w:p>
          <w:p w14:paraId="185132A8">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行车、行人干扰增加费</w:t>
            </w:r>
          </w:p>
          <w:p w14:paraId="7C62C9F3">
            <w:pPr>
              <w:widowControl/>
              <w:tabs>
                <w:tab w:val="center" w:pos="4755"/>
                <w:tab w:val="right" w:pos="9070"/>
              </w:tabs>
              <w:spacing w:before="100" w:beforeAutospacing="1" w:after="100" w:afterAutospacing="1"/>
              <w:rPr>
                <w:rFonts w:hint="eastAsia" w:ascii="宋体" w:hAnsi="宋体" w:eastAsia="宋体" w:cs="宋体"/>
                <w:spacing w:val="-16"/>
              </w:rPr>
            </w:pPr>
          </w:p>
        </w:tc>
        <w:tc>
          <w:tcPr>
            <w:tcW w:w="1057" w:type="dxa"/>
          </w:tcPr>
          <w:p w14:paraId="119B2F00">
            <w:pPr>
              <w:widowControl/>
              <w:tabs>
                <w:tab w:val="center" w:pos="4755"/>
                <w:tab w:val="right" w:pos="9070"/>
              </w:tabs>
              <w:spacing w:before="100" w:beforeAutospacing="1" w:after="100" w:afterAutospacing="1"/>
              <w:jc w:val="center"/>
              <w:rPr>
                <w:rFonts w:hint="eastAsia" w:ascii="宋体" w:hAnsi="宋体" w:eastAsia="宋体" w:cs="宋体"/>
              </w:rPr>
            </w:pPr>
          </w:p>
        </w:tc>
        <w:tc>
          <w:tcPr>
            <w:tcW w:w="925" w:type="dxa"/>
          </w:tcPr>
          <w:p w14:paraId="135C28C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793" w:type="dxa"/>
            <w:vAlign w:val="center"/>
          </w:tcPr>
          <w:p w14:paraId="175EF43F">
            <w:pPr>
              <w:widowControl/>
              <w:tabs>
                <w:tab w:val="center" w:pos="4755"/>
                <w:tab w:val="right" w:pos="9070"/>
              </w:tabs>
              <w:spacing w:before="100" w:beforeAutospacing="1" w:after="100" w:afterAutospacing="1"/>
              <w:jc w:val="center"/>
              <w:rPr>
                <w:rFonts w:hint="eastAsia" w:ascii="宋体" w:hAnsi="宋体" w:eastAsia="宋体" w:cs="宋体"/>
              </w:rPr>
            </w:pPr>
          </w:p>
        </w:tc>
        <w:tc>
          <w:tcPr>
            <w:tcW w:w="2644" w:type="dxa"/>
          </w:tcPr>
          <w:p w14:paraId="43073D60">
            <w:pPr>
              <w:widowControl/>
              <w:tabs>
                <w:tab w:val="center" w:pos="4755"/>
                <w:tab w:val="right" w:pos="9070"/>
              </w:tabs>
              <w:spacing w:before="100" w:beforeAutospacing="1" w:after="100" w:afterAutospacing="1"/>
              <w:rPr>
                <w:rFonts w:hint="eastAsia" w:ascii="宋体" w:hAnsi="宋体" w:eastAsia="宋体" w:cs="宋体"/>
              </w:rPr>
            </w:pPr>
          </w:p>
          <w:p w14:paraId="7331662F">
            <w:pPr>
              <w:widowControl/>
              <w:tabs>
                <w:tab w:val="center" w:pos="4755"/>
                <w:tab w:val="right" w:pos="9070"/>
              </w:tabs>
              <w:spacing w:before="100" w:beforeAutospacing="1" w:after="100" w:afterAutospacing="1"/>
              <w:jc w:val="center"/>
              <w:rPr>
                <w:rFonts w:hint="eastAsia" w:ascii="宋体" w:hAnsi="宋体" w:eastAsia="宋体" w:cs="宋体"/>
              </w:rPr>
            </w:pPr>
          </w:p>
          <w:p w14:paraId="06895D3B">
            <w:pPr>
              <w:widowControl/>
              <w:tabs>
                <w:tab w:val="center" w:pos="4755"/>
                <w:tab w:val="right" w:pos="9070"/>
              </w:tabs>
              <w:spacing w:before="100" w:beforeAutospacing="1" w:after="100" w:afterAutospacing="1"/>
              <w:jc w:val="center"/>
              <w:rPr>
                <w:rFonts w:hint="eastAsia" w:ascii="宋体" w:hAnsi="宋体" w:eastAsia="宋体" w:cs="宋体"/>
              </w:rPr>
            </w:pPr>
          </w:p>
        </w:tc>
      </w:tr>
      <w:tr w14:paraId="5DB1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303" w:type="dxa"/>
            <w:gridSpan w:val="4"/>
          </w:tcPr>
          <w:p w14:paraId="789A56A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tc>
        <w:tc>
          <w:tcPr>
            <w:tcW w:w="1793" w:type="dxa"/>
          </w:tcPr>
          <w:p w14:paraId="315FD15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644" w:type="dxa"/>
          </w:tcPr>
          <w:p w14:paraId="40E091C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77D194F7">
      <w:pPr>
        <w:widowControl/>
        <w:tabs>
          <w:tab w:val="center" w:pos="4755"/>
          <w:tab w:val="right" w:pos="9070"/>
        </w:tabs>
        <w:rPr>
          <w:rFonts w:hint="eastAsia" w:ascii="宋体" w:hAnsi="宋体" w:eastAsia="宋体" w:cs="宋体"/>
        </w:rPr>
      </w:pPr>
      <w:r>
        <w:rPr>
          <w:rFonts w:hint="eastAsia" w:ascii="宋体" w:hAnsi="宋体" w:eastAsia="宋体" w:cs="宋体"/>
        </w:rPr>
        <w:t>注： 1.表中列项供参考，（1）、（2）栏由</w:t>
      </w:r>
      <w:r>
        <w:rPr>
          <w:rFonts w:hint="eastAsia" w:ascii="宋体" w:hAnsi="宋体" w:eastAsia="宋体" w:cs="宋体"/>
          <w:lang w:eastAsia="zh-CN"/>
        </w:rPr>
        <w:t>采购</w:t>
      </w:r>
      <w:r>
        <w:rPr>
          <w:rFonts w:hint="eastAsia" w:ascii="宋体" w:hAnsi="宋体" w:eastAsia="宋体" w:cs="宋体"/>
        </w:rPr>
        <w:t>人提供，</w:t>
      </w:r>
      <w:r>
        <w:rPr>
          <w:rFonts w:hint="eastAsia" w:ascii="宋体" w:hAnsi="宋体" w:eastAsia="宋体" w:cs="宋体"/>
          <w:lang w:eastAsia="zh-CN"/>
        </w:rPr>
        <w:t>供应商</w:t>
      </w:r>
      <w:r>
        <w:rPr>
          <w:rFonts w:hint="eastAsia" w:ascii="宋体" w:hAnsi="宋体" w:eastAsia="宋体" w:cs="宋体"/>
        </w:rPr>
        <w:t>可按工程实际作补充。</w:t>
      </w:r>
    </w:p>
    <w:p w14:paraId="3CB13A3E">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2．当招标项目为单位工程发包且只有1个分部分项工程量清单时，组织措施项目清单应按表1-3-A报价。</w:t>
      </w:r>
    </w:p>
    <w:p w14:paraId="69F06274">
      <w:pPr>
        <w:widowControl/>
        <w:tabs>
          <w:tab w:val="center" w:pos="4755"/>
          <w:tab w:val="right" w:pos="9070"/>
        </w:tabs>
        <w:jc w:val="center"/>
        <w:rPr>
          <w:rFonts w:hint="eastAsia" w:ascii="宋体" w:hAnsi="宋体" w:eastAsia="宋体" w:cs="宋体"/>
          <w:b/>
          <w:sz w:val="32"/>
          <w:szCs w:val="32"/>
        </w:rPr>
        <w:sectPr>
          <w:pgSz w:w="12240" w:h="15840"/>
          <w:pgMar w:top="1134" w:right="1247" w:bottom="1134" w:left="1247" w:header="720" w:footer="720" w:gutter="0"/>
          <w:pgNumType w:fmt="decimal"/>
          <w:cols w:space="720" w:num="1"/>
          <w:docGrid w:linePitch="312" w:charSpace="0"/>
        </w:sectPr>
      </w:pPr>
    </w:p>
    <w:p w14:paraId="13EFBDCD">
      <w:pPr>
        <w:widowControl/>
        <w:tabs>
          <w:tab w:val="center" w:pos="4755"/>
          <w:tab w:val="right" w:pos="9070"/>
        </w:tabs>
        <w:jc w:val="center"/>
        <w:rPr>
          <w:rFonts w:hint="eastAsia" w:ascii="宋体" w:hAnsi="宋体" w:eastAsia="宋体" w:cs="宋体"/>
          <w:b/>
          <w:sz w:val="32"/>
          <w:szCs w:val="32"/>
        </w:rPr>
      </w:pPr>
      <w:r>
        <w:rPr>
          <w:rFonts w:hint="eastAsia" w:ascii="宋体" w:hAnsi="宋体" w:eastAsia="宋体" w:cs="宋体"/>
          <w:b/>
          <w:sz w:val="32"/>
          <w:szCs w:val="32"/>
        </w:rPr>
        <w:t>表1-3-C  技术措施项目清单及计价表</w:t>
      </w:r>
    </w:p>
    <w:p w14:paraId="53684D8C">
      <w:pPr>
        <w:widowControl/>
        <w:tabs>
          <w:tab w:val="center" w:pos="4755"/>
          <w:tab w:val="right" w:pos="9070"/>
        </w:tabs>
        <w:ind w:left="9480" w:hanging="8295" w:hangingChars="3950"/>
        <w:rPr>
          <w:rFonts w:hint="eastAsia" w:ascii="宋体" w:hAnsi="宋体" w:eastAsia="宋体" w:cs="宋体"/>
        </w:rPr>
      </w:pPr>
      <w:r>
        <w:rPr>
          <w:rFonts w:hint="eastAsia" w:ascii="宋体" w:hAnsi="宋体" w:eastAsia="宋体" w:cs="宋体"/>
        </w:rPr>
        <w:t xml:space="preserve">工程名称：                                                                              单位工程及专业工程名称：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14:paraId="379B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21" w:type="dxa"/>
            <w:vMerge w:val="restart"/>
            <w:vAlign w:val="center"/>
          </w:tcPr>
          <w:p w14:paraId="6264154A">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1231" w:type="dxa"/>
            <w:vMerge w:val="restart"/>
            <w:vAlign w:val="center"/>
          </w:tcPr>
          <w:p w14:paraId="536DB81F">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项目编码</w:t>
            </w:r>
          </w:p>
        </w:tc>
        <w:tc>
          <w:tcPr>
            <w:tcW w:w="1390" w:type="dxa"/>
            <w:vMerge w:val="restart"/>
            <w:vAlign w:val="center"/>
          </w:tcPr>
          <w:p w14:paraId="01FE0DF1">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1390" w:type="dxa"/>
            <w:vMerge w:val="restart"/>
            <w:vAlign w:val="center"/>
          </w:tcPr>
          <w:p w14:paraId="2C4D0AD2">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项目特征</w:t>
            </w:r>
          </w:p>
          <w:p w14:paraId="59D84724">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描述</w:t>
            </w:r>
          </w:p>
        </w:tc>
        <w:tc>
          <w:tcPr>
            <w:tcW w:w="1217" w:type="dxa"/>
            <w:vMerge w:val="restart"/>
            <w:vAlign w:val="center"/>
          </w:tcPr>
          <w:p w14:paraId="7616E839">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计量单位</w:t>
            </w:r>
          </w:p>
        </w:tc>
        <w:tc>
          <w:tcPr>
            <w:tcW w:w="1217" w:type="dxa"/>
            <w:vMerge w:val="restart"/>
            <w:vAlign w:val="center"/>
          </w:tcPr>
          <w:p w14:paraId="224F2754">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工程量</w:t>
            </w:r>
          </w:p>
        </w:tc>
        <w:tc>
          <w:tcPr>
            <w:tcW w:w="1205" w:type="dxa"/>
            <w:vMerge w:val="restart"/>
            <w:vAlign w:val="center"/>
          </w:tcPr>
          <w:p w14:paraId="65F71A36">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综合单价</w:t>
            </w:r>
          </w:p>
          <w:p w14:paraId="3B6C3A2A">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(元)</w:t>
            </w:r>
          </w:p>
        </w:tc>
        <w:tc>
          <w:tcPr>
            <w:tcW w:w="987" w:type="dxa"/>
            <w:vMerge w:val="restart"/>
            <w:vAlign w:val="center"/>
          </w:tcPr>
          <w:p w14:paraId="385234A1">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合  价</w:t>
            </w:r>
          </w:p>
          <w:p w14:paraId="34DDB879">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(元)</w:t>
            </w:r>
          </w:p>
        </w:tc>
        <w:tc>
          <w:tcPr>
            <w:tcW w:w="3461" w:type="dxa"/>
            <w:gridSpan w:val="4"/>
            <w:vAlign w:val="center"/>
          </w:tcPr>
          <w:p w14:paraId="73D6B0E9">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其中</w:t>
            </w:r>
          </w:p>
        </w:tc>
        <w:tc>
          <w:tcPr>
            <w:tcW w:w="923" w:type="dxa"/>
            <w:vMerge w:val="restart"/>
            <w:vAlign w:val="center"/>
          </w:tcPr>
          <w:p w14:paraId="2E18B444">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6AFB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vAlign w:val="center"/>
          </w:tcPr>
          <w:p w14:paraId="156CF506">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231" w:type="dxa"/>
            <w:vMerge w:val="continue"/>
            <w:vAlign w:val="center"/>
          </w:tcPr>
          <w:p w14:paraId="30722C42">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390" w:type="dxa"/>
            <w:vMerge w:val="continue"/>
            <w:vAlign w:val="center"/>
          </w:tcPr>
          <w:p w14:paraId="578EC69A">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390" w:type="dxa"/>
            <w:vMerge w:val="continue"/>
          </w:tcPr>
          <w:p w14:paraId="7E77B420">
            <w:pPr>
              <w:widowControl/>
              <w:tabs>
                <w:tab w:val="center" w:pos="4755"/>
                <w:tab w:val="right" w:pos="9070"/>
              </w:tabs>
              <w:snapToGrid w:val="0"/>
              <w:spacing w:before="100" w:beforeAutospacing="1" w:after="100" w:afterAutospacing="1" w:line="576" w:lineRule="auto"/>
              <w:outlineLvl w:val="0"/>
              <w:rPr>
                <w:rFonts w:hint="eastAsia" w:ascii="宋体" w:hAnsi="宋体" w:eastAsia="宋体" w:cs="宋体"/>
              </w:rPr>
            </w:pPr>
          </w:p>
        </w:tc>
        <w:tc>
          <w:tcPr>
            <w:tcW w:w="1217" w:type="dxa"/>
            <w:vMerge w:val="continue"/>
          </w:tcPr>
          <w:p w14:paraId="0D9785A7">
            <w:pPr>
              <w:widowControl/>
              <w:tabs>
                <w:tab w:val="center" w:pos="4755"/>
                <w:tab w:val="right" w:pos="9070"/>
              </w:tabs>
              <w:snapToGrid w:val="0"/>
              <w:spacing w:before="100" w:beforeAutospacing="1" w:after="100" w:afterAutospacing="1" w:line="576" w:lineRule="auto"/>
              <w:outlineLvl w:val="0"/>
              <w:rPr>
                <w:rFonts w:hint="eastAsia" w:ascii="宋体" w:hAnsi="宋体" w:eastAsia="宋体" w:cs="宋体"/>
              </w:rPr>
            </w:pPr>
          </w:p>
        </w:tc>
        <w:tc>
          <w:tcPr>
            <w:tcW w:w="1217" w:type="dxa"/>
            <w:vMerge w:val="continue"/>
            <w:vAlign w:val="center"/>
          </w:tcPr>
          <w:p w14:paraId="7EC0071F">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205" w:type="dxa"/>
            <w:vMerge w:val="continue"/>
            <w:vAlign w:val="center"/>
          </w:tcPr>
          <w:p w14:paraId="1A25009F">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987" w:type="dxa"/>
            <w:vMerge w:val="continue"/>
          </w:tcPr>
          <w:p w14:paraId="7E124A0A">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216" w:type="dxa"/>
            <w:vAlign w:val="center"/>
          </w:tcPr>
          <w:p w14:paraId="718F7FB4">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216" w:type="dxa"/>
            <w:vAlign w:val="center"/>
          </w:tcPr>
          <w:p w14:paraId="375336F6">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1029" w:type="dxa"/>
            <w:gridSpan w:val="2"/>
            <w:vAlign w:val="center"/>
          </w:tcPr>
          <w:p w14:paraId="01F96F9A">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923" w:type="dxa"/>
            <w:vMerge w:val="continue"/>
            <w:vAlign w:val="center"/>
          </w:tcPr>
          <w:p w14:paraId="2D1B577B">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r>
      <w:tr w14:paraId="5EC9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vAlign w:val="center"/>
          </w:tcPr>
          <w:p w14:paraId="1005C2C1">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（1）</w:t>
            </w:r>
          </w:p>
        </w:tc>
        <w:tc>
          <w:tcPr>
            <w:tcW w:w="1231" w:type="dxa"/>
            <w:vAlign w:val="center"/>
          </w:tcPr>
          <w:p w14:paraId="0BB804D7">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（2）</w:t>
            </w:r>
          </w:p>
        </w:tc>
        <w:tc>
          <w:tcPr>
            <w:tcW w:w="1390" w:type="dxa"/>
            <w:vAlign w:val="center"/>
          </w:tcPr>
          <w:p w14:paraId="6894471E">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（3）</w:t>
            </w:r>
          </w:p>
        </w:tc>
        <w:tc>
          <w:tcPr>
            <w:tcW w:w="1390" w:type="dxa"/>
            <w:vAlign w:val="center"/>
          </w:tcPr>
          <w:p w14:paraId="4BB36ED6">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（4）</w:t>
            </w:r>
          </w:p>
        </w:tc>
        <w:tc>
          <w:tcPr>
            <w:tcW w:w="1217" w:type="dxa"/>
            <w:vAlign w:val="center"/>
          </w:tcPr>
          <w:p w14:paraId="3DF0210D">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（5）</w:t>
            </w:r>
          </w:p>
        </w:tc>
        <w:tc>
          <w:tcPr>
            <w:tcW w:w="1217" w:type="dxa"/>
            <w:vAlign w:val="center"/>
          </w:tcPr>
          <w:p w14:paraId="424F4F50">
            <w:pPr>
              <w:widowControl/>
              <w:tabs>
                <w:tab w:val="center" w:pos="4755"/>
                <w:tab w:val="right" w:pos="9070"/>
              </w:tabs>
              <w:jc w:val="center"/>
              <w:rPr>
                <w:rFonts w:hint="eastAsia" w:ascii="宋体" w:hAnsi="宋体" w:eastAsia="宋体" w:cs="宋体"/>
                <w:spacing w:val="-16"/>
              </w:rPr>
            </w:pPr>
          </w:p>
        </w:tc>
        <w:tc>
          <w:tcPr>
            <w:tcW w:w="1205" w:type="dxa"/>
            <w:vAlign w:val="center"/>
          </w:tcPr>
          <w:p w14:paraId="5B43524A">
            <w:pPr>
              <w:widowControl/>
              <w:tabs>
                <w:tab w:val="center" w:pos="4755"/>
                <w:tab w:val="right" w:pos="9070"/>
              </w:tabs>
              <w:jc w:val="center"/>
              <w:rPr>
                <w:rFonts w:hint="eastAsia" w:ascii="宋体" w:hAnsi="宋体" w:eastAsia="宋体" w:cs="宋体"/>
                <w:spacing w:val="-16"/>
              </w:rPr>
            </w:pPr>
          </w:p>
        </w:tc>
        <w:tc>
          <w:tcPr>
            <w:tcW w:w="987" w:type="dxa"/>
            <w:vAlign w:val="center"/>
          </w:tcPr>
          <w:p w14:paraId="6AA830E3">
            <w:pPr>
              <w:widowControl/>
              <w:tabs>
                <w:tab w:val="center" w:pos="4755"/>
                <w:tab w:val="right" w:pos="9070"/>
              </w:tabs>
              <w:jc w:val="center"/>
              <w:rPr>
                <w:rFonts w:hint="eastAsia" w:ascii="宋体" w:hAnsi="宋体" w:eastAsia="宋体" w:cs="宋体"/>
                <w:spacing w:val="-16"/>
              </w:rPr>
            </w:pPr>
          </w:p>
        </w:tc>
        <w:tc>
          <w:tcPr>
            <w:tcW w:w="1216" w:type="dxa"/>
            <w:vAlign w:val="center"/>
          </w:tcPr>
          <w:p w14:paraId="5B320838">
            <w:pPr>
              <w:widowControl/>
              <w:tabs>
                <w:tab w:val="center" w:pos="4755"/>
                <w:tab w:val="right" w:pos="9070"/>
              </w:tabs>
              <w:jc w:val="center"/>
              <w:rPr>
                <w:rFonts w:hint="eastAsia" w:ascii="宋体" w:hAnsi="宋体" w:eastAsia="宋体" w:cs="宋体"/>
                <w:spacing w:val="-16"/>
              </w:rPr>
            </w:pPr>
          </w:p>
        </w:tc>
        <w:tc>
          <w:tcPr>
            <w:tcW w:w="1222" w:type="dxa"/>
            <w:gridSpan w:val="2"/>
            <w:vAlign w:val="center"/>
          </w:tcPr>
          <w:p w14:paraId="072BF373">
            <w:pPr>
              <w:widowControl/>
              <w:tabs>
                <w:tab w:val="center" w:pos="4755"/>
                <w:tab w:val="right" w:pos="9070"/>
              </w:tabs>
              <w:jc w:val="center"/>
              <w:rPr>
                <w:rFonts w:hint="eastAsia" w:ascii="宋体" w:hAnsi="宋体" w:eastAsia="宋体" w:cs="宋体"/>
                <w:spacing w:val="-16"/>
              </w:rPr>
            </w:pPr>
          </w:p>
        </w:tc>
        <w:tc>
          <w:tcPr>
            <w:tcW w:w="1023" w:type="dxa"/>
            <w:vAlign w:val="center"/>
          </w:tcPr>
          <w:p w14:paraId="183BF904">
            <w:pPr>
              <w:widowControl/>
              <w:tabs>
                <w:tab w:val="center" w:pos="4755"/>
                <w:tab w:val="right" w:pos="9070"/>
              </w:tabs>
              <w:jc w:val="center"/>
              <w:rPr>
                <w:rFonts w:hint="eastAsia" w:ascii="宋体" w:hAnsi="宋体" w:eastAsia="宋体" w:cs="宋体"/>
                <w:spacing w:val="-16"/>
              </w:rPr>
            </w:pPr>
          </w:p>
        </w:tc>
        <w:tc>
          <w:tcPr>
            <w:tcW w:w="923" w:type="dxa"/>
            <w:vAlign w:val="center"/>
          </w:tcPr>
          <w:p w14:paraId="71D47F89">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（6）</w:t>
            </w:r>
          </w:p>
        </w:tc>
      </w:tr>
      <w:tr w14:paraId="59D7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3E70018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vAlign w:val="center"/>
          </w:tcPr>
          <w:p w14:paraId="09117643">
            <w:pPr>
              <w:keepNext/>
              <w:keepLines/>
              <w:widowControl/>
              <w:tabs>
                <w:tab w:val="center" w:pos="4755"/>
                <w:tab w:val="right" w:pos="9070"/>
              </w:tabs>
              <w:spacing w:before="340" w:after="330"/>
              <w:outlineLvl w:val="0"/>
              <w:rPr>
                <w:rFonts w:hint="eastAsia" w:ascii="宋体" w:hAnsi="宋体" w:eastAsia="宋体" w:cs="宋体"/>
                <w:spacing w:val="-16"/>
              </w:rPr>
            </w:pPr>
          </w:p>
        </w:tc>
        <w:tc>
          <w:tcPr>
            <w:tcW w:w="1390" w:type="dxa"/>
            <w:vAlign w:val="center"/>
          </w:tcPr>
          <w:p w14:paraId="5DC5A923">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大型机械设备进出场及安拆</w:t>
            </w:r>
          </w:p>
        </w:tc>
        <w:tc>
          <w:tcPr>
            <w:tcW w:w="1390" w:type="dxa"/>
            <w:tcBorders>
              <w:tr2bl w:val="single" w:color="auto" w:sz="4" w:space="0"/>
            </w:tcBorders>
          </w:tcPr>
          <w:p w14:paraId="512328F4">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21D1CAE8">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7E22300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05" w:type="dxa"/>
          </w:tcPr>
          <w:p w14:paraId="3254548A">
            <w:pPr>
              <w:widowControl/>
              <w:tabs>
                <w:tab w:val="center" w:pos="4755"/>
                <w:tab w:val="right" w:pos="9070"/>
              </w:tabs>
              <w:spacing w:before="100" w:beforeAutospacing="1" w:after="100" w:afterAutospacing="1"/>
              <w:jc w:val="center"/>
              <w:rPr>
                <w:rFonts w:hint="eastAsia" w:ascii="宋体" w:hAnsi="宋体" w:eastAsia="宋体" w:cs="宋体"/>
              </w:rPr>
            </w:pPr>
          </w:p>
        </w:tc>
        <w:tc>
          <w:tcPr>
            <w:tcW w:w="987" w:type="dxa"/>
          </w:tcPr>
          <w:p w14:paraId="5C2A2206">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6" w:type="dxa"/>
          </w:tcPr>
          <w:p w14:paraId="51C4C551">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22" w:type="dxa"/>
            <w:gridSpan w:val="2"/>
          </w:tcPr>
          <w:p w14:paraId="0CCFCA6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23" w:type="dxa"/>
          </w:tcPr>
          <w:p w14:paraId="1C4C412A">
            <w:pPr>
              <w:widowControl/>
              <w:tabs>
                <w:tab w:val="center" w:pos="4755"/>
                <w:tab w:val="right" w:pos="9070"/>
              </w:tabs>
              <w:spacing w:before="100" w:beforeAutospacing="1" w:after="100" w:afterAutospacing="1"/>
              <w:jc w:val="center"/>
              <w:rPr>
                <w:rFonts w:hint="eastAsia" w:ascii="宋体" w:hAnsi="宋体" w:eastAsia="宋体" w:cs="宋体"/>
              </w:rPr>
            </w:pPr>
          </w:p>
        </w:tc>
        <w:tc>
          <w:tcPr>
            <w:tcW w:w="923" w:type="dxa"/>
          </w:tcPr>
          <w:p w14:paraId="39E7E95C">
            <w:pPr>
              <w:widowControl/>
              <w:tabs>
                <w:tab w:val="center" w:pos="4755"/>
                <w:tab w:val="right" w:pos="9070"/>
              </w:tabs>
              <w:spacing w:before="100" w:beforeAutospacing="1" w:after="100" w:afterAutospacing="1"/>
              <w:jc w:val="center"/>
              <w:rPr>
                <w:rFonts w:hint="eastAsia" w:ascii="宋体" w:hAnsi="宋体" w:eastAsia="宋体" w:cs="宋体"/>
              </w:rPr>
            </w:pPr>
          </w:p>
        </w:tc>
      </w:tr>
      <w:tr w14:paraId="6B4D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0275CC5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31" w:type="dxa"/>
            <w:vAlign w:val="center"/>
          </w:tcPr>
          <w:p w14:paraId="592B5270">
            <w:pPr>
              <w:widowControl/>
              <w:tabs>
                <w:tab w:val="center" w:pos="4755"/>
                <w:tab w:val="right" w:pos="9070"/>
              </w:tabs>
              <w:jc w:val="center"/>
              <w:rPr>
                <w:rFonts w:hint="eastAsia" w:ascii="宋体" w:hAnsi="宋体" w:eastAsia="宋体" w:cs="宋体"/>
              </w:rPr>
            </w:pPr>
          </w:p>
        </w:tc>
        <w:tc>
          <w:tcPr>
            <w:tcW w:w="1390" w:type="dxa"/>
            <w:vAlign w:val="center"/>
          </w:tcPr>
          <w:p w14:paraId="784C5FC1">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施工降水</w:t>
            </w:r>
          </w:p>
        </w:tc>
        <w:tc>
          <w:tcPr>
            <w:tcW w:w="1390" w:type="dxa"/>
            <w:tcBorders>
              <w:tr2bl w:val="single" w:color="auto" w:sz="4" w:space="0"/>
            </w:tcBorders>
          </w:tcPr>
          <w:p w14:paraId="55CCA6D7">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0DC2A8E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77C02D34">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03D4DCC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58CE10E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03684059">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6FC4086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5396633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3566399C">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683C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20526A9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vAlign w:val="center"/>
          </w:tcPr>
          <w:p w14:paraId="39CCC8AC">
            <w:pPr>
              <w:keepNext/>
              <w:keepLines/>
              <w:widowControl/>
              <w:tabs>
                <w:tab w:val="center" w:pos="4755"/>
                <w:tab w:val="right" w:pos="9070"/>
              </w:tabs>
              <w:spacing w:before="340" w:after="330"/>
              <w:jc w:val="center"/>
              <w:outlineLvl w:val="0"/>
              <w:rPr>
                <w:rFonts w:hint="eastAsia" w:ascii="宋体" w:hAnsi="宋体" w:eastAsia="宋体" w:cs="宋体"/>
                <w:b/>
              </w:rPr>
            </w:pPr>
          </w:p>
        </w:tc>
        <w:tc>
          <w:tcPr>
            <w:tcW w:w="1390" w:type="dxa"/>
            <w:vAlign w:val="center"/>
          </w:tcPr>
          <w:p w14:paraId="44AC26D0">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施工排水</w:t>
            </w:r>
          </w:p>
        </w:tc>
        <w:tc>
          <w:tcPr>
            <w:tcW w:w="1390" w:type="dxa"/>
            <w:tcBorders>
              <w:tr2bl w:val="single" w:color="auto" w:sz="4" w:space="0"/>
            </w:tcBorders>
          </w:tcPr>
          <w:p w14:paraId="740AAE28">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29716370">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4FA141B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1AB004F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3F95DAB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4A6D4FD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522F7BB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7FA5FE5F">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09A5BC33">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51E8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5AB7582F">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vAlign w:val="center"/>
          </w:tcPr>
          <w:p w14:paraId="003A5896">
            <w:pPr>
              <w:keepNext/>
              <w:keepLines/>
              <w:widowControl/>
              <w:tabs>
                <w:tab w:val="center" w:pos="4755"/>
                <w:tab w:val="right" w:pos="9070"/>
              </w:tabs>
              <w:spacing w:before="340" w:after="330"/>
              <w:outlineLvl w:val="0"/>
              <w:rPr>
                <w:rFonts w:hint="eastAsia" w:ascii="宋体" w:hAnsi="宋体" w:eastAsia="宋体" w:cs="宋体"/>
                <w:b/>
              </w:rPr>
            </w:pPr>
          </w:p>
        </w:tc>
        <w:tc>
          <w:tcPr>
            <w:tcW w:w="1390" w:type="dxa"/>
            <w:vAlign w:val="center"/>
          </w:tcPr>
          <w:p w14:paraId="060D0F72">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地下、地下设施或建筑物的临时保护措施</w:t>
            </w:r>
          </w:p>
        </w:tc>
        <w:tc>
          <w:tcPr>
            <w:tcW w:w="1390" w:type="dxa"/>
            <w:tcBorders>
              <w:tr2bl w:val="single" w:color="auto" w:sz="4" w:space="0"/>
            </w:tcBorders>
          </w:tcPr>
          <w:p w14:paraId="3B0ED07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1895C39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37AD5DC3">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05" w:type="dxa"/>
          </w:tcPr>
          <w:p w14:paraId="6DFACFE4">
            <w:pPr>
              <w:widowControl/>
              <w:tabs>
                <w:tab w:val="center" w:pos="4755"/>
                <w:tab w:val="right" w:pos="9070"/>
              </w:tabs>
              <w:spacing w:before="100" w:beforeAutospacing="1" w:after="100" w:afterAutospacing="1"/>
              <w:jc w:val="center"/>
              <w:rPr>
                <w:rFonts w:hint="eastAsia" w:ascii="宋体" w:hAnsi="宋体" w:eastAsia="宋体" w:cs="宋体"/>
              </w:rPr>
            </w:pPr>
          </w:p>
        </w:tc>
        <w:tc>
          <w:tcPr>
            <w:tcW w:w="987" w:type="dxa"/>
          </w:tcPr>
          <w:p w14:paraId="38D9D1C5">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6" w:type="dxa"/>
          </w:tcPr>
          <w:p w14:paraId="151127B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22" w:type="dxa"/>
            <w:gridSpan w:val="2"/>
          </w:tcPr>
          <w:p w14:paraId="5619782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23" w:type="dxa"/>
          </w:tcPr>
          <w:p w14:paraId="3B58FD8F">
            <w:pPr>
              <w:widowControl/>
              <w:tabs>
                <w:tab w:val="center" w:pos="4755"/>
                <w:tab w:val="right" w:pos="9070"/>
              </w:tabs>
              <w:spacing w:before="100" w:beforeAutospacing="1" w:after="100" w:afterAutospacing="1"/>
              <w:jc w:val="center"/>
              <w:rPr>
                <w:rFonts w:hint="eastAsia" w:ascii="宋体" w:hAnsi="宋体" w:eastAsia="宋体" w:cs="宋体"/>
              </w:rPr>
            </w:pPr>
          </w:p>
        </w:tc>
        <w:tc>
          <w:tcPr>
            <w:tcW w:w="923" w:type="dxa"/>
          </w:tcPr>
          <w:p w14:paraId="224027DE">
            <w:pPr>
              <w:widowControl/>
              <w:tabs>
                <w:tab w:val="center" w:pos="4755"/>
                <w:tab w:val="right" w:pos="9070"/>
              </w:tabs>
              <w:spacing w:before="100" w:beforeAutospacing="1" w:after="100" w:afterAutospacing="1"/>
              <w:jc w:val="center"/>
              <w:rPr>
                <w:rFonts w:hint="eastAsia" w:ascii="宋体" w:hAnsi="宋体" w:eastAsia="宋体" w:cs="宋体"/>
              </w:rPr>
            </w:pPr>
          </w:p>
        </w:tc>
      </w:tr>
      <w:tr w14:paraId="5280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Pr>
          <w:p w14:paraId="3DD24D9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31" w:type="dxa"/>
            <w:vAlign w:val="center"/>
          </w:tcPr>
          <w:p w14:paraId="37ABA685">
            <w:pPr>
              <w:widowControl/>
              <w:tabs>
                <w:tab w:val="center" w:pos="4755"/>
                <w:tab w:val="right" w:pos="9070"/>
              </w:tabs>
              <w:spacing w:before="100" w:beforeAutospacing="1" w:after="100" w:afterAutospacing="1"/>
              <w:jc w:val="center"/>
              <w:rPr>
                <w:rFonts w:hint="eastAsia" w:ascii="宋体" w:hAnsi="宋体" w:eastAsia="宋体" w:cs="宋体"/>
              </w:rPr>
            </w:pPr>
          </w:p>
        </w:tc>
        <w:tc>
          <w:tcPr>
            <w:tcW w:w="1390" w:type="dxa"/>
            <w:vAlign w:val="center"/>
          </w:tcPr>
          <w:p w14:paraId="3AC3529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b/>
              </w:rPr>
              <w:t>……</w:t>
            </w:r>
          </w:p>
        </w:tc>
        <w:tc>
          <w:tcPr>
            <w:tcW w:w="1390" w:type="dxa"/>
          </w:tcPr>
          <w:p w14:paraId="2DD5F58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48948B3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3E95A6B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21A1A8E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6BC9E8B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6CE552E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6ED66CC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2B366E53">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398018B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3A95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Pr>
          <w:p w14:paraId="5CB6E47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tcPr>
          <w:p w14:paraId="3682199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390" w:type="dxa"/>
            <w:vAlign w:val="center"/>
          </w:tcPr>
          <w:p w14:paraId="14CB008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模板</w:t>
            </w:r>
          </w:p>
        </w:tc>
        <w:tc>
          <w:tcPr>
            <w:tcW w:w="1390" w:type="dxa"/>
          </w:tcPr>
          <w:p w14:paraId="55A8961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21D98BB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46E22B7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348AF5E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4E9404A4">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69B4724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54941E4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199BEF9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11C9BF37">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3DEB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tcBorders>
            <w:vAlign w:val="center"/>
          </w:tcPr>
          <w:p w14:paraId="45FBD59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    计</w:t>
            </w:r>
          </w:p>
        </w:tc>
        <w:tc>
          <w:tcPr>
            <w:tcW w:w="987" w:type="dxa"/>
          </w:tcPr>
          <w:p w14:paraId="2A6382BE">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1216" w:type="dxa"/>
          </w:tcPr>
          <w:p w14:paraId="2B4DC07E">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1216" w:type="dxa"/>
          </w:tcPr>
          <w:p w14:paraId="4DC2532F">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1029" w:type="dxa"/>
            <w:gridSpan w:val="2"/>
          </w:tcPr>
          <w:p w14:paraId="09F86164">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923" w:type="dxa"/>
          </w:tcPr>
          <w:p w14:paraId="7547267C">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r>
    </w:tbl>
    <w:p w14:paraId="0824B4CD">
      <w:pPr>
        <w:widowControl/>
        <w:tabs>
          <w:tab w:val="center" w:pos="4755"/>
          <w:tab w:val="right" w:pos="9070"/>
        </w:tabs>
        <w:rPr>
          <w:rFonts w:hint="eastAsia" w:ascii="宋体" w:hAnsi="宋体" w:eastAsia="宋体" w:cs="宋体"/>
        </w:rPr>
      </w:pPr>
      <w:r>
        <w:rPr>
          <w:rFonts w:hint="eastAsia" w:ascii="宋体" w:hAnsi="宋体" w:eastAsia="宋体" w:cs="宋体"/>
        </w:rPr>
        <w:t>注：1. 本表适用于以“项”为单位计价和以“分部分项工程量清单项目综合单价”方式计价的技术措施项目。</w:t>
      </w:r>
    </w:p>
    <w:p w14:paraId="138DB9A3">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2．措施项目应分整体措施项目和专业工程措施项目。如应用于整体措施项目，表头中只须填报工程名称；如应用于专业工程措施项目，表头中应分别填写工程名称、单位工程及专业工程名称。</w:t>
      </w:r>
    </w:p>
    <w:p w14:paraId="6B180379">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3．以“分部分项工程量清单项目综合单价”方式计价的技术措施项目，表中第（1）～（5）栏由</w:t>
      </w:r>
      <w:r>
        <w:rPr>
          <w:rFonts w:hint="eastAsia" w:ascii="宋体" w:hAnsi="宋体" w:eastAsia="宋体" w:cs="宋体"/>
          <w:lang w:eastAsia="zh-CN"/>
        </w:rPr>
        <w:t>采购</w:t>
      </w:r>
      <w:r>
        <w:rPr>
          <w:rFonts w:hint="eastAsia" w:ascii="宋体" w:hAnsi="宋体" w:eastAsia="宋体" w:cs="宋体"/>
        </w:rPr>
        <w:t>人提供；以“项”为单位计价的技术措施项目，表中第（4）栏项目特征不需要提供和填写。</w:t>
      </w:r>
      <w:r>
        <w:rPr>
          <w:rFonts w:hint="eastAsia" w:ascii="宋体" w:hAnsi="宋体" w:eastAsia="宋体" w:cs="宋体"/>
          <w:lang w:eastAsia="zh-CN"/>
        </w:rPr>
        <w:t>供应商</w:t>
      </w:r>
      <w:r>
        <w:rPr>
          <w:rFonts w:hint="eastAsia" w:ascii="宋体" w:hAnsi="宋体" w:eastAsia="宋体" w:cs="宋体"/>
        </w:rPr>
        <w:t>根据施工方案对具体项目可作补充。</w:t>
      </w:r>
    </w:p>
    <w:p w14:paraId="5B5F3F9E">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4．第（6）栏由</w:t>
      </w:r>
      <w:r>
        <w:rPr>
          <w:rFonts w:hint="eastAsia" w:ascii="宋体" w:hAnsi="宋体" w:eastAsia="宋体" w:cs="宋体"/>
          <w:lang w:eastAsia="zh-CN"/>
        </w:rPr>
        <w:t>采购人</w:t>
      </w:r>
      <w:r>
        <w:rPr>
          <w:rFonts w:hint="eastAsia" w:ascii="宋体" w:hAnsi="宋体" w:eastAsia="宋体" w:cs="宋体"/>
        </w:rPr>
        <w:t>按需出要求，如</w:t>
      </w:r>
      <w:r>
        <w:rPr>
          <w:rFonts w:hint="eastAsia" w:ascii="宋体" w:hAnsi="宋体" w:eastAsia="宋体" w:cs="宋体"/>
          <w:lang w:eastAsia="zh-CN"/>
        </w:rPr>
        <w:t>采购人</w:t>
      </w:r>
      <w:r>
        <w:rPr>
          <w:rFonts w:hint="eastAsia" w:ascii="宋体" w:hAnsi="宋体" w:eastAsia="宋体" w:cs="宋体"/>
        </w:rPr>
        <w:t>需要</w:t>
      </w:r>
      <w:r>
        <w:rPr>
          <w:rFonts w:hint="eastAsia" w:ascii="宋体" w:hAnsi="宋体" w:eastAsia="宋体" w:cs="宋体"/>
          <w:lang w:eastAsia="zh-CN"/>
        </w:rPr>
        <w:t>供应商</w:t>
      </w:r>
      <w:r>
        <w:rPr>
          <w:rFonts w:hint="eastAsia" w:ascii="宋体" w:hAnsi="宋体" w:eastAsia="宋体" w:cs="宋体"/>
        </w:rPr>
        <w:t>提供清单项目综合单价的计算分析和工料机分析，请在备注中明确。</w:t>
      </w:r>
    </w:p>
    <w:p w14:paraId="4B508ADF">
      <w:pPr>
        <w:widowControl/>
        <w:tabs>
          <w:tab w:val="center" w:pos="4755"/>
          <w:tab w:val="right" w:pos="9070"/>
        </w:tabs>
        <w:ind w:firstLine="210" w:firstLineChars="100"/>
        <w:rPr>
          <w:rFonts w:hint="eastAsia" w:ascii="宋体" w:hAnsi="宋体" w:eastAsia="宋体" w:cs="宋体"/>
        </w:rPr>
        <w:sectPr>
          <w:pgSz w:w="15840" w:h="12240" w:orient="landscape"/>
          <w:pgMar w:top="1134" w:right="1134" w:bottom="1134" w:left="1134" w:header="720" w:footer="720" w:gutter="0"/>
          <w:pgNumType w:fmt="decimal"/>
          <w:cols w:space="720" w:num="1"/>
          <w:docGrid w:linePitch="312" w:charSpace="0"/>
        </w:sectPr>
      </w:pPr>
    </w:p>
    <w:p w14:paraId="56C97D7C">
      <w:pPr>
        <w:autoSpaceDE/>
        <w:autoSpaceDN/>
        <w:adjustRightInd/>
        <w:jc w:val="center"/>
        <w:rPr>
          <w:rFonts w:hint="eastAsia" w:ascii="宋体" w:hAnsi="宋体" w:eastAsia="宋体" w:cs="宋体"/>
          <w:b/>
          <w:bCs/>
          <w:kern w:val="2"/>
          <w:sz w:val="28"/>
          <w:szCs w:val="28"/>
        </w:rPr>
      </w:pPr>
      <w:r>
        <w:rPr>
          <w:rFonts w:hint="eastAsia" w:ascii="宋体" w:hAnsi="宋体" w:eastAsia="宋体" w:cs="宋体"/>
          <w:b/>
          <w:bCs/>
          <w:kern w:val="2"/>
          <w:sz w:val="28"/>
          <w:szCs w:val="28"/>
        </w:rPr>
        <w:t>表1-3-A-1  安全文明施工措施项目清单及计价表</w:t>
      </w:r>
    </w:p>
    <w:p w14:paraId="5353D82B">
      <w:pPr>
        <w:autoSpaceDE/>
        <w:autoSpaceDN/>
        <w:adjustRightInd/>
        <w:spacing w:line="400" w:lineRule="exact"/>
        <w:ind w:firstLine="480" w:firstLineChars="200"/>
        <w:jc w:val="both"/>
        <w:rPr>
          <w:rFonts w:hint="eastAsia" w:ascii="宋体" w:hAnsi="宋体" w:eastAsia="宋体" w:cs="宋体"/>
        </w:rPr>
      </w:pPr>
      <w:r>
        <w:rPr>
          <w:rFonts w:hint="eastAsia" w:ascii="宋体" w:hAnsi="宋体" w:eastAsia="宋体" w:cs="宋体"/>
          <w:bCs/>
          <w:kern w:val="2"/>
          <w:sz w:val="24"/>
          <w:szCs w:val="24"/>
        </w:rPr>
        <w:t>工程名称:                                        第  页共  页</w:t>
      </w:r>
    </w:p>
    <w:tbl>
      <w:tblPr>
        <w:tblStyle w:val="63"/>
        <w:tblW w:w="8782" w:type="dxa"/>
        <w:jc w:val="center"/>
        <w:tblLayout w:type="fixed"/>
        <w:tblCellMar>
          <w:top w:w="0" w:type="dxa"/>
          <w:left w:w="108" w:type="dxa"/>
          <w:bottom w:w="0" w:type="dxa"/>
          <w:right w:w="108" w:type="dxa"/>
        </w:tblCellMar>
      </w:tblPr>
      <w:tblGrid>
        <w:gridCol w:w="900"/>
        <w:gridCol w:w="2162"/>
        <w:gridCol w:w="647"/>
        <w:gridCol w:w="878"/>
        <w:gridCol w:w="878"/>
        <w:gridCol w:w="878"/>
        <w:gridCol w:w="2439"/>
      </w:tblGrid>
      <w:tr w14:paraId="1CCEA6CB">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58473C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序号</w:t>
            </w:r>
          </w:p>
        </w:tc>
        <w:tc>
          <w:tcPr>
            <w:tcW w:w="2162" w:type="dxa"/>
            <w:tcBorders>
              <w:top w:val="single" w:color="auto" w:sz="4" w:space="0"/>
              <w:left w:val="nil"/>
              <w:bottom w:val="single" w:color="auto" w:sz="4" w:space="0"/>
              <w:right w:val="single" w:color="auto" w:sz="4" w:space="0"/>
            </w:tcBorders>
            <w:vAlign w:val="center"/>
          </w:tcPr>
          <w:p w14:paraId="20906C0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措施项目名称</w:t>
            </w:r>
          </w:p>
        </w:tc>
        <w:tc>
          <w:tcPr>
            <w:tcW w:w="647" w:type="dxa"/>
            <w:tcBorders>
              <w:top w:val="single" w:color="auto" w:sz="4" w:space="0"/>
              <w:left w:val="nil"/>
              <w:bottom w:val="single" w:color="auto" w:sz="4" w:space="0"/>
              <w:right w:val="single" w:color="auto" w:sz="4" w:space="0"/>
            </w:tcBorders>
            <w:vAlign w:val="center"/>
          </w:tcPr>
          <w:p w14:paraId="4AFCE8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单位</w:t>
            </w:r>
          </w:p>
        </w:tc>
        <w:tc>
          <w:tcPr>
            <w:tcW w:w="878" w:type="dxa"/>
            <w:tcBorders>
              <w:top w:val="single" w:color="auto" w:sz="4" w:space="0"/>
              <w:left w:val="nil"/>
              <w:bottom w:val="single" w:color="auto" w:sz="4" w:space="0"/>
              <w:right w:val="single" w:color="auto" w:sz="4" w:space="0"/>
            </w:tcBorders>
            <w:vAlign w:val="center"/>
          </w:tcPr>
          <w:p w14:paraId="3C9D4D9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数量</w:t>
            </w:r>
          </w:p>
        </w:tc>
        <w:tc>
          <w:tcPr>
            <w:tcW w:w="878" w:type="dxa"/>
            <w:tcBorders>
              <w:top w:val="single" w:color="auto" w:sz="4" w:space="0"/>
              <w:left w:val="nil"/>
              <w:bottom w:val="single" w:color="auto" w:sz="4" w:space="0"/>
              <w:right w:val="single" w:color="auto" w:sz="4" w:space="0"/>
            </w:tcBorders>
            <w:vAlign w:val="center"/>
          </w:tcPr>
          <w:p w14:paraId="7841E75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单价（元）</w:t>
            </w:r>
          </w:p>
        </w:tc>
        <w:tc>
          <w:tcPr>
            <w:tcW w:w="878" w:type="dxa"/>
            <w:tcBorders>
              <w:top w:val="single" w:color="auto" w:sz="4" w:space="0"/>
              <w:left w:val="nil"/>
              <w:bottom w:val="single" w:color="auto" w:sz="4" w:space="0"/>
              <w:right w:val="single" w:color="auto" w:sz="4" w:space="0"/>
            </w:tcBorders>
            <w:vAlign w:val="center"/>
          </w:tcPr>
          <w:p w14:paraId="00DDD2B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合价（元）</w:t>
            </w:r>
          </w:p>
        </w:tc>
        <w:tc>
          <w:tcPr>
            <w:tcW w:w="2439" w:type="dxa"/>
            <w:tcBorders>
              <w:top w:val="single" w:color="auto" w:sz="4" w:space="0"/>
              <w:left w:val="nil"/>
              <w:bottom w:val="single" w:color="auto" w:sz="4" w:space="0"/>
              <w:right w:val="single" w:color="auto" w:sz="4" w:space="0"/>
            </w:tcBorders>
            <w:vAlign w:val="center"/>
          </w:tcPr>
          <w:p w14:paraId="0BABC6F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备注</w:t>
            </w:r>
          </w:p>
        </w:tc>
      </w:tr>
      <w:tr w14:paraId="14BE2DD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923EF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E3055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kern w:val="2"/>
                <w:sz w:val="21"/>
                <w:szCs w:val="21"/>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935F5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95D8C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BDFF4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325F4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9C6050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42EDC7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D3C49B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一</w:t>
            </w:r>
          </w:p>
        </w:tc>
        <w:tc>
          <w:tcPr>
            <w:tcW w:w="2162" w:type="dxa"/>
            <w:tcBorders>
              <w:top w:val="single" w:color="auto" w:sz="4" w:space="0"/>
              <w:left w:val="nil"/>
              <w:bottom w:val="single" w:color="auto" w:sz="4" w:space="0"/>
              <w:right w:val="single" w:color="auto" w:sz="4" w:space="0"/>
            </w:tcBorders>
            <w:vAlign w:val="center"/>
          </w:tcPr>
          <w:p w14:paraId="3306EEA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安全施工措施项目</w:t>
            </w:r>
          </w:p>
        </w:tc>
        <w:tc>
          <w:tcPr>
            <w:tcW w:w="647" w:type="dxa"/>
            <w:tcBorders>
              <w:top w:val="single" w:color="auto" w:sz="4" w:space="0"/>
              <w:left w:val="nil"/>
              <w:bottom w:val="single" w:color="auto" w:sz="4" w:space="0"/>
              <w:right w:val="single" w:color="auto" w:sz="4" w:space="0"/>
            </w:tcBorders>
            <w:vAlign w:val="center"/>
          </w:tcPr>
          <w:p w14:paraId="5C76A9B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8F71BC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A07B34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E68464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3B37B8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76E1547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CC1F5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（一）</w:t>
            </w:r>
          </w:p>
        </w:tc>
        <w:tc>
          <w:tcPr>
            <w:tcW w:w="2162" w:type="dxa"/>
            <w:tcBorders>
              <w:top w:val="single" w:color="auto" w:sz="4" w:space="0"/>
              <w:left w:val="nil"/>
              <w:bottom w:val="single" w:color="auto" w:sz="4" w:space="0"/>
              <w:right w:val="single" w:color="auto" w:sz="4" w:space="0"/>
            </w:tcBorders>
            <w:vAlign w:val="center"/>
          </w:tcPr>
          <w:p w14:paraId="62CDF0E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基本安全防护</w:t>
            </w:r>
          </w:p>
        </w:tc>
        <w:tc>
          <w:tcPr>
            <w:tcW w:w="647" w:type="dxa"/>
            <w:tcBorders>
              <w:top w:val="single" w:color="auto" w:sz="4" w:space="0"/>
              <w:left w:val="nil"/>
              <w:bottom w:val="single" w:color="auto" w:sz="4" w:space="0"/>
              <w:right w:val="single" w:color="auto" w:sz="4" w:space="0"/>
            </w:tcBorders>
            <w:vAlign w:val="center"/>
          </w:tcPr>
          <w:p w14:paraId="6F70E40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74936E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2C7F18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8D92DC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CB623F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7482E2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27E73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3E70D39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安全网</w:t>
            </w:r>
          </w:p>
        </w:tc>
        <w:tc>
          <w:tcPr>
            <w:tcW w:w="647" w:type="dxa"/>
            <w:tcBorders>
              <w:top w:val="single" w:color="auto" w:sz="4" w:space="0"/>
              <w:left w:val="nil"/>
              <w:bottom w:val="single" w:color="auto" w:sz="4" w:space="0"/>
              <w:right w:val="single" w:color="auto" w:sz="4" w:space="0"/>
            </w:tcBorders>
            <w:vAlign w:val="center"/>
          </w:tcPr>
          <w:p w14:paraId="60E0286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CC5D6F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7B72C7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CC2E14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D0F760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80F4EC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C2729D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28929F9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安全平网</w:t>
            </w:r>
          </w:p>
        </w:tc>
        <w:tc>
          <w:tcPr>
            <w:tcW w:w="647" w:type="dxa"/>
            <w:tcBorders>
              <w:top w:val="single" w:color="auto" w:sz="4" w:space="0"/>
              <w:left w:val="nil"/>
              <w:bottom w:val="single" w:color="auto" w:sz="4" w:space="0"/>
              <w:right w:val="single" w:color="auto" w:sz="4" w:space="0"/>
            </w:tcBorders>
            <w:vAlign w:val="center"/>
          </w:tcPr>
          <w:p w14:paraId="78ADD6F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09AAD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DB24D2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5060C7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724A6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平面面积</w:t>
            </w:r>
          </w:p>
        </w:tc>
      </w:tr>
      <w:tr w14:paraId="7CBEF9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C37DD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2684E38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密目式立网</w:t>
            </w:r>
          </w:p>
        </w:tc>
        <w:tc>
          <w:tcPr>
            <w:tcW w:w="647" w:type="dxa"/>
            <w:tcBorders>
              <w:top w:val="single" w:color="auto" w:sz="4" w:space="0"/>
              <w:left w:val="nil"/>
              <w:bottom w:val="single" w:color="auto" w:sz="4" w:space="0"/>
              <w:right w:val="single" w:color="auto" w:sz="4" w:space="0"/>
            </w:tcBorders>
            <w:vAlign w:val="center"/>
          </w:tcPr>
          <w:p w14:paraId="4990E16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4F73778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8D2F5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3CAC68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4A0F3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垂直立面</w:t>
            </w:r>
          </w:p>
        </w:tc>
      </w:tr>
      <w:tr w14:paraId="313B1DE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8B8867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62BB4BF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防护栏杆</w:t>
            </w:r>
          </w:p>
        </w:tc>
        <w:tc>
          <w:tcPr>
            <w:tcW w:w="647" w:type="dxa"/>
            <w:tcBorders>
              <w:top w:val="single" w:color="auto" w:sz="4" w:space="0"/>
              <w:left w:val="nil"/>
              <w:bottom w:val="single" w:color="auto" w:sz="4" w:space="0"/>
              <w:right w:val="single" w:color="auto" w:sz="4" w:space="0"/>
            </w:tcBorders>
            <w:vAlign w:val="center"/>
          </w:tcPr>
          <w:p w14:paraId="4F1ED4F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10981A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330708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DE0520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E9D4F8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按栏杆长度</w:t>
            </w:r>
          </w:p>
        </w:tc>
      </w:tr>
      <w:tr w14:paraId="4FB7FD1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0C40D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7EA3D8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高处作业临边防护栏杆</w:t>
            </w:r>
          </w:p>
        </w:tc>
        <w:tc>
          <w:tcPr>
            <w:tcW w:w="647" w:type="dxa"/>
            <w:tcBorders>
              <w:top w:val="single" w:color="auto" w:sz="4" w:space="0"/>
              <w:left w:val="nil"/>
              <w:bottom w:val="single" w:color="auto" w:sz="4" w:space="0"/>
              <w:right w:val="single" w:color="auto" w:sz="4" w:space="0"/>
            </w:tcBorders>
            <w:vAlign w:val="center"/>
          </w:tcPr>
          <w:p w14:paraId="0EA361E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6F8CE2E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525F63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384519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7233CD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E8C37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A6097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033A01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深基坑（槽）临边护栏</w:t>
            </w:r>
          </w:p>
        </w:tc>
        <w:tc>
          <w:tcPr>
            <w:tcW w:w="647" w:type="dxa"/>
            <w:tcBorders>
              <w:top w:val="single" w:color="auto" w:sz="4" w:space="0"/>
              <w:left w:val="nil"/>
              <w:bottom w:val="single" w:color="auto" w:sz="4" w:space="0"/>
              <w:right w:val="single" w:color="auto" w:sz="4" w:space="0"/>
            </w:tcBorders>
            <w:vAlign w:val="center"/>
          </w:tcPr>
          <w:p w14:paraId="3B75CE4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332F64A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F4033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B9A7F5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351162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A47E7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584B4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5592C26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其他防护栏杆</w:t>
            </w:r>
          </w:p>
        </w:tc>
        <w:tc>
          <w:tcPr>
            <w:tcW w:w="647" w:type="dxa"/>
            <w:tcBorders>
              <w:top w:val="single" w:color="auto" w:sz="4" w:space="0"/>
              <w:left w:val="nil"/>
              <w:bottom w:val="single" w:color="auto" w:sz="4" w:space="0"/>
              <w:right w:val="single" w:color="auto" w:sz="4" w:space="0"/>
            </w:tcBorders>
            <w:vAlign w:val="center"/>
          </w:tcPr>
          <w:p w14:paraId="698396E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7489FDE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729CC5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CBB18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101D16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98310A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616C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049203C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防护门</w:t>
            </w:r>
          </w:p>
        </w:tc>
        <w:tc>
          <w:tcPr>
            <w:tcW w:w="647" w:type="dxa"/>
            <w:tcBorders>
              <w:top w:val="single" w:color="auto" w:sz="4" w:space="0"/>
              <w:left w:val="nil"/>
              <w:bottom w:val="single" w:color="auto" w:sz="4" w:space="0"/>
              <w:right w:val="single" w:color="auto" w:sz="4" w:space="0"/>
            </w:tcBorders>
            <w:vAlign w:val="center"/>
          </w:tcPr>
          <w:p w14:paraId="1176561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4BA077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71DE85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4C1FC1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E215C4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A10DF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6E3841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01B32B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防护棚</w:t>
            </w:r>
          </w:p>
        </w:tc>
        <w:tc>
          <w:tcPr>
            <w:tcW w:w="647" w:type="dxa"/>
            <w:tcBorders>
              <w:top w:val="single" w:color="auto" w:sz="4" w:space="0"/>
              <w:left w:val="nil"/>
              <w:bottom w:val="single" w:color="auto" w:sz="4" w:space="0"/>
              <w:right w:val="single" w:color="auto" w:sz="4" w:space="0"/>
            </w:tcBorders>
            <w:vAlign w:val="center"/>
          </w:tcPr>
          <w:p w14:paraId="2D05E79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B26D1B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C02EF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784A3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5C9987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按防护面积</w:t>
            </w:r>
          </w:p>
        </w:tc>
      </w:tr>
      <w:tr w14:paraId="108EF7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B1B8A0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41ED99E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通道防护棚</w:t>
            </w:r>
          </w:p>
        </w:tc>
        <w:tc>
          <w:tcPr>
            <w:tcW w:w="647" w:type="dxa"/>
            <w:tcBorders>
              <w:top w:val="single" w:color="auto" w:sz="4" w:space="0"/>
              <w:left w:val="nil"/>
              <w:bottom w:val="single" w:color="auto" w:sz="4" w:space="0"/>
              <w:right w:val="single" w:color="auto" w:sz="4" w:space="0"/>
            </w:tcBorders>
            <w:vAlign w:val="center"/>
          </w:tcPr>
          <w:p w14:paraId="3494885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0A5AFB7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BA4B6A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CB234C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CA240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08B11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1AC2C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7440A72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井架防护棚</w:t>
            </w:r>
          </w:p>
        </w:tc>
        <w:tc>
          <w:tcPr>
            <w:tcW w:w="647" w:type="dxa"/>
            <w:tcBorders>
              <w:top w:val="single" w:color="auto" w:sz="4" w:space="0"/>
              <w:left w:val="nil"/>
              <w:bottom w:val="single" w:color="auto" w:sz="4" w:space="0"/>
              <w:right w:val="single" w:color="auto" w:sz="4" w:space="0"/>
            </w:tcBorders>
            <w:vAlign w:val="center"/>
          </w:tcPr>
          <w:p w14:paraId="4B8B262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4FEA1F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9405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CC7A5F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D608E8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BFFDC3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5C48A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3B0DA17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升降机防护棚</w:t>
            </w:r>
          </w:p>
        </w:tc>
        <w:tc>
          <w:tcPr>
            <w:tcW w:w="647" w:type="dxa"/>
            <w:tcBorders>
              <w:top w:val="single" w:color="auto" w:sz="4" w:space="0"/>
              <w:left w:val="nil"/>
              <w:bottom w:val="single" w:color="auto" w:sz="4" w:space="0"/>
              <w:right w:val="single" w:color="auto" w:sz="4" w:space="0"/>
            </w:tcBorders>
            <w:vAlign w:val="center"/>
          </w:tcPr>
          <w:p w14:paraId="570A7C5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23B64ED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6ECCEC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C8D375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3366185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含人货两用升降机、货用</w:t>
            </w:r>
          </w:p>
          <w:p w14:paraId="707F68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升降机</w:t>
            </w:r>
          </w:p>
        </w:tc>
      </w:tr>
      <w:tr w14:paraId="62BC2A0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D8A01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78D7214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断头路阻挡墙</w:t>
            </w:r>
          </w:p>
        </w:tc>
        <w:tc>
          <w:tcPr>
            <w:tcW w:w="647" w:type="dxa"/>
            <w:tcBorders>
              <w:top w:val="single" w:color="auto" w:sz="4" w:space="0"/>
              <w:left w:val="nil"/>
              <w:bottom w:val="single" w:color="auto" w:sz="4" w:space="0"/>
              <w:right w:val="single" w:color="auto" w:sz="4" w:space="0"/>
            </w:tcBorders>
            <w:vAlign w:val="center"/>
          </w:tcPr>
          <w:p w14:paraId="1F112CE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3</w:t>
            </w:r>
          </w:p>
        </w:tc>
        <w:tc>
          <w:tcPr>
            <w:tcW w:w="878" w:type="dxa"/>
            <w:tcBorders>
              <w:top w:val="single" w:color="auto" w:sz="4" w:space="0"/>
              <w:left w:val="nil"/>
              <w:bottom w:val="single" w:color="auto" w:sz="4" w:space="0"/>
              <w:right w:val="single" w:color="auto" w:sz="4" w:space="0"/>
            </w:tcBorders>
            <w:vAlign w:val="center"/>
          </w:tcPr>
          <w:p w14:paraId="09D78AD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D348A4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8D48C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81A1D1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B69F8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D39D8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vAlign w:val="center"/>
          </w:tcPr>
          <w:p w14:paraId="1368112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安全隔离网</w:t>
            </w:r>
          </w:p>
        </w:tc>
        <w:tc>
          <w:tcPr>
            <w:tcW w:w="647" w:type="dxa"/>
            <w:tcBorders>
              <w:top w:val="single" w:color="auto" w:sz="4" w:space="0"/>
              <w:left w:val="nil"/>
              <w:bottom w:val="single" w:color="auto" w:sz="4" w:space="0"/>
              <w:right w:val="single" w:color="auto" w:sz="4" w:space="0"/>
            </w:tcBorders>
            <w:vAlign w:val="center"/>
          </w:tcPr>
          <w:p w14:paraId="21EFE4B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554041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6396E5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9F372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B8AEE4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爆破工程</w:t>
            </w:r>
          </w:p>
        </w:tc>
      </w:tr>
      <w:tr w14:paraId="4C7EEF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BFBD87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vAlign w:val="center"/>
          </w:tcPr>
          <w:p w14:paraId="5F18F45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对讲机</w:t>
            </w:r>
          </w:p>
        </w:tc>
        <w:tc>
          <w:tcPr>
            <w:tcW w:w="647" w:type="dxa"/>
            <w:tcBorders>
              <w:top w:val="single" w:color="auto" w:sz="4" w:space="0"/>
              <w:left w:val="nil"/>
              <w:bottom w:val="single" w:color="auto" w:sz="4" w:space="0"/>
              <w:right w:val="single" w:color="auto" w:sz="4" w:space="0"/>
            </w:tcBorders>
            <w:vAlign w:val="center"/>
          </w:tcPr>
          <w:p w14:paraId="4276966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7E2CD4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0429F0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14CE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991D1B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DF81B2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E836B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（二）</w:t>
            </w:r>
          </w:p>
        </w:tc>
        <w:tc>
          <w:tcPr>
            <w:tcW w:w="2162" w:type="dxa"/>
            <w:tcBorders>
              <w:top w:val="single" w:color="auto" w:sz="4" w:space="0"/>
              <w:left w:val="nil"/>
              <w:bottom w:val="single" w:color="auto" w:sz="4" w:space="0"/>
              <w:right w:val="single" w:color="auto" w:sz="4" w:space="0"/>
            </w:tcBorders>
            <w:vAlign w:val="center"/>
          </w:tcPr>
          <w:p w14:paraId="637348C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高处作业</w:t>
            </w:r>
          </w:p>
        </w:tc>
        <w:tc>
          <w:tcPr>
            <w:tcW w:w="647" w:type="dxa"/>
            <w:tcBorders>
              <w:top w:val="single" w:color="auto" w:sz="4" w:space="0"/>
              <w:left w:val="nil"/>
              <w:bottom w:val="single" w:color="auto" w:sz="4" w:space="0"/>
              <w:right w:val="single" w:color="auto" w:sz="4" w:space="0"/>
            </w:tcBorders>
            <w:vAlign w:val="center"/>
          </w:tcPr>
          <w:p w14:paraId="594C007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D3D48C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542DD3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E9DA79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4B57E4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7E461DB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FF0C6A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40E74C1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洞口水平隔离防护</w:t>
            </w:r>
          </w:p>
        </w:tc>
        <w:tc>
          <w:tcPr>
            <w:tcW w:w="647" w:type="dxa"/>
            <w:tcBorders>
              <w:top w:val="single" w:color="auto" w:sz="4" w:space="0"/>
              <w:left w:val="nil"/>
              <w:bottom w:val="single" w:color="auto" w:sz="4" w:space="0"/>
              <w:right w:val="single" w:color="auto" w:sz="4" w:space="0"/>
            </w:tcBorders>
            <w:vAlign w:val="center"/>
          </w:tcPr>
          <w:p w14:paraId="3BF063C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1B68F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AECF8F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6A2175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0CA91F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按洞口水平面积</w:t>
            </w:r>
          </w:p>
        </w:tc>
      </w:tr>
      <w:tr w14:paraId="0B3F3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FA2ECB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2E45BE3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高压线安全措施</w:t>
            </w:r>
          </w:p>
        </w:tc>
        <w:tc>
          <w:tcPr>
            <w:tcW w:w="647" w:type="dxa"/>
            <w:tcBorders>
              <w:top w:val="single" w:color="auto" w:sz="4" w:space="0"/>
              <w:left w:val="nil"/>
              <w:bottom w:val="single" w:color="auto" w:sz="4" w:space="0"/>
              <w:right w:val="single" w:color="auto" w:sz="4" w:space="0"/>
            </w:tcBorders>
            <w:vAlign w:val="center"/>
          </w:tcPr>
          <w:p w14:paraId="653EC2A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7A27976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3C09A7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505C9A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202E21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3A7A9B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D1504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75451B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起重设备防护措施</w:t>
            </w:r>
          </w:p>
        </w:tc>
        <w:tc>
          <w:tcPr>
            <w:tcW w:w="647" w:type="dxa"/>
            <w:tcBorders>
              <w:top w:val="single" w:color="auto" w:sz="4" w:space="0"/>
              <w:left w:val="nil"/>
              <w:bottom w:val="single" w:color="auto" w:sz="4" w:space="0"/>
              <w:right w:val="single" w:color="auto" w:sz="4" w:space="0"/>
            </w:tcBorders>
            <w:vAlign w:val="center"/>
          </w:tcPr>
          <w:p w14:paraId="56FB55D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289F44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E70CF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128C7C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ED575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C75B82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15EEE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12FB6FF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楼层呼唤器</w:t>
            </w:r>
          </w:p>
        </w:tc>
        <w:tc>
          <w:tcPr>
            <w:tcW w:w="647" w:type="dxa"/>
            <w:tcBorders>
              <w:top w:val="single" w:color="auto" w:sz="4" w:space="0"/>
              <w:left w:val="nil"/>
              <w:bottom w:val="single" w:color="auto" w:sz="4" w:space="0"/>
              <w:right w:val="single" w:color="auto" w:sz="4" w:space="0"/>
            </w:tcBorders>
            <w:vAlign w:val="center"/>
          </w:tcPr>
          <w:p w14:paraId="180D0B7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52C668A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61806C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2D9D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1CA459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D2A9D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88048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3C18850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其他高处作业安全防护</w:t>
            </w:r>
          </w:p>
        </w:tc>
        <w:tc>
          <w:tcPr>
            <w:tcW w:w="647" w:type="dxa"/>
            <w:tcBorders>
              <w:top w:val="single" w:color="auto" w:sz="4" w:space="0"/>
              <w:left w:val="nil"/>
              <w:bottom w:val="single" w:color="auto" w:sz="4" w:space="0"/>
              <w:right w:val="single" w:color="auto" w:sz="4" w:space="0"/>
            </w:tcBorders>
            <w:vAlign w:val="center"/>
          </w:tcPr>
          <w:p w14:paraId="1178AC2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7D1C8E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A52918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B36B7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5BE9C3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CD88F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4729C2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（三）</w:t>
            </w:r>
          </w:p>
        </w:tc>
        <w:tc>
          <w:tcPr>
            <w:tcW w:w="2162" w:type="dxa"/>
            <w:tcBorders>
              <w:top w:val="single" w:color="auto" w:sz="4" w:space="0"/>
              <w:left w:val="nil"/>
              <w:bottom w:val="single" w:color="auto" w:sz="4" w:space="0"/>
              <w:right w:val="single" w:color="auto" w:sz="4" w:space="0"/>
            </w:tcBorders>
            <w:vAlign w:val="center"/>
          </w:tcPr>
          <w:p w14:paraId="0322C83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深基坑（槽）</w:t>
            </w:r>
          </w:p>
        </w:tc>
        <w:tc>
          <w:tcPr>
            <w:tcW w:w="647" w:type="dxa"/>
            <w:tcBorders>
              <w:top w:val="single" w:color="auto" w:sz="4" w:space="0"/>
              <w:left w:val="nil"/>
              <w:bottom w:val="single" w:color="auto" w:sz="4" w:space="0"/>
              <w:right w:val="single" w:color="auto" w:sz="4" w:space="0"/>
            </w:tcBorders>
            <w:vAlign w:val="center"/>
          </w:tcPr>
          <w:p w14:paraId="7ADFBE5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81961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495259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CD6740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154354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349A91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283D0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490ABA8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上下专用通道</w:t>
            </w:r>
          </w:p>
        </w:tc>
        <w:tc>
          <w:tcPr>
            <w:tcW w:w="647" w:type="dxa"/>
            <w:tcBorders>
              <w:top w:val="single" w:color="auto" w:sz="4" w:space="0"/>
              <w:left w:val="nil"/>
              <w:bottom w:val="single" w:color="auto" w:sz="4" w:space="0"/>
              <w:right w:val="single" w:color="auto" w:sz="4" w:space="0"/>
            </w:tcBorders>
            <w:vAlign w:val="center"/>
          </w:tcPr>
          <w:p w14:paraId="1C01D9F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27A232B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EA40D7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BFDF87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3B5704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含安全爬梯</w:t>
            </w:r>
          </w:p>
        </w:tc>
      </w:tr>
      <w:tr w14:paraId="5EB627B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B55995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3AEA8B3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基坑支护变形监测</w:t>
            </w:r>
          </w:p>
        </w:tc>
        <w:tc>
          <w:tcPr>
            <w:tcW w:w="647" w:type="dxa"/>
            <w:tcBorders>
              <w:top w:val="single" w:color="auto" w:sz="4" w:space="0"/>
              <w:left w:val="nil"/>
              <w:bottom w:val="single" w:color="auto" w:sz="4" w:space="0"/>
              <w:right w:val="single" w:color="auto" w:sz="4" w:space="0"/>
            </w:tcBorders>
            <w:vAlign w:val="center"/>
          </w:tcPr>
          <w:p w14:paraId="34DAFBE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1E55B3D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50288D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62A5B0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77DD5E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3D24B2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6BE3D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1A0C97B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其他深基坑安全防护</w:t>
            </w:r>
          </w:p>
        </w:tc>
        <w:tc>
          <w:tcPr>
            <w:tcW w:w="647" w:type="dxa"/>
            <w:tcBorders>
              <w:top w:val="single" w:color="auto" w:sz="4" w:space="0"/>
              <w:left w:val="nil"/>
              <w:bottom w:val="single" w:color="auto" w:sz="4" w:space="0"/>
              <w:right w:val="single" w:color="auto" w:sz="4" w:space="0"/>
            </w:tcBorders>
            <w:vAlign w:val="center"/>
          </w:tcPr>
          <w:p w14:paraId="755C21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003F45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50FBD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96B9B1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7A0276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46A9A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6672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（四）</w:t>
            </w:r>
          </w:p>
        </w:tc>
        <w:tc>
          <w:tcPr>
            <w:tcW w:w="2162" w:type="dxa"/>
            <w:tcBorders>
              <w:top w:val="single" w:color="auto" w:sz="4" w:space="0"/>
              <w:left w:val="nil"/>
              <w:bottom w:val="single" w:color="auto" w:sz="4" w:space="0"/>
              <w:right w:val="single" w:color="auto" w:sz="4" w:space="0"/>
            </w:tcBorders>
            <w:vAlign w:val="center"/>
          </w:tcPr>
          <w:p w14:paraId="2082ABC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脚手架</w:t>
            </w:r>
          </w:p>
        </w:tc>
        <w:tc>
          <w:tcPr>
            <w:tcW w:w="647" w:type="dxa"/>
            <w:tcBorders>
              <w:top w:val="single" w:color="auto" w:sz="4" w:space="0"/>
              <w:left w:val="nil"/>
              <w:bottom w:val="single" w:color="auto" w:sz="4" w:space="0"/>
              <w:right w:val="single" w:color="auto" w:sz="4" w:space="0"/>
            </w:tcBorders>
            <w:vAlign w:val="center"/>
          </w:tcPr>
          <w:p w14:paraId="37B7B0D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17934E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EC4FE3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EDE5CB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F75B5C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68A7BE6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ABC1CF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73B08A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水平隔离封闭设施</w:t>
            </w:r>
          </w:p>
        </w:tc>
        <w:tc>
          <w:tcPr>
            <w:tcW w:w="647" w:type="dxa"/>
            <w:tcBorders>
              <w:top w:val="single" w:color="auto" w:sz="4" w:space="0"/>
              <w:left w:val="nil"/>
              <w:bottom w:val="single" w:color="auto" w:sz="4" w:space="0"/>
              <w:right w:val="single" w:color="auto" w:sz="4" w:space="0"/>
            </w:tcBorders>
            <w:vAlign w:val="center"/>
          </w:tcPr>
          <w:p w14:paraId="277E69F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21D360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469A80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EB6B69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DC5738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6D2E1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5E005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5882E60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其他脚手架安全防护</w:t>
            </w:r>
          </w:p>
        </w:tc>
        <w:tc>
          <w:tcPr>
            <w:tcW w:w="647" w:type="dxa"/>
            <w:tcBorders>
              <w:top w:val="single" w:color="auto" w:sz="4" w:space="0"/>
              <w:left w:val="nil"/>
              <w:bottom w:val="single" w:color="auto" w:sz="4" w:space="0"/>
              <w:right w:val="single" w:color="auto" w:sz="4" w:space="0"/>
            </w:tcBorders>
            <w:vAlign w:val="center"/>
          </w:tcPr>
          <w:p w14:paraId="0AA60B4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FD967E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29B11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CBCBCE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889B8C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81D01B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0CA3A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（五）</w:t>
            </w:r>
          </w:p>
        </w:tc>
        <w:tc>
          <w:tcPr>
            <w:tcW w:w="2162" w:type="dxa"/>
            <w:tcBorders>
              <w:top w:val="single" w:color="auto" w:sz="4" w:space="0"/>
              <w:left w:val="nil"/>
              <w:bottom w:val="single" w:color="auto" w:sz="4" w:space="0"/>
              <w:right w:val="single" w:color="auto" w:sz="4" w:space="0"/>
            </w:tcBorders>
            <w:vAlign w:val="center"/>
          </w:tcPr>
          <w:p w14:paraId="3382C92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井架</w:t>
            </w:r>
          </w:p>
        </w:tc>
        <w:tc>
          <w:tcPr>
            <w:tcW w:w="647" w:type="dxa"/>
            <w:tcBorders>
              <w:top w:val="single" w:color="auto" w:sz="4" w:space="0"/>
              <w:left w:val="nil"/>
              <w:bottom w:val="single" w:color="auto" w:sz="4" w:space="0"/>
              <w:right w:val="single" w:color="auto" w:sz="4" w:space="0"/>
            </w:tcBorders>
            <w:vAlign w:val="center"/>
          </w:tcPr>
          <w:p w14:paraId="6A09F24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C8ED782">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279438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FF865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0A99C8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F0123B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66EF8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3232511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架体围护</w:t>
            </w:r>
          </w:p>
        </w:tc>
        <w:tc>
          <w:tcPr>
            <w:tcW w:w="647" w:type="dxa"/>
            <w:tcBorders>
              <w:top w:val="single" w:color="auto" w:sz="4" w:space="0"/>
              <w:left w:val="nil"/>
              <w:bottom w:val="single" w:color="auto" w:sz="4" w:space="0"/>
              <w:right w:val="single" w:color="auto" w:sz="4" w:space="0"/>
            </w:tcBorders>
            <w:vAlign w:val="center"/>
          </w:tcPr>
          <w:p w14:paraId="08A5E1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7E86AD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C654AD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971A47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9ABBE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57CBD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BCF355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32BC90E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货用升降机操作室</w:t>
            </w:r>
          </w:p>
        </w:tc>
        <w:tc>
          <w:tcPr>
            <w:tcW w:w="647" w:type="dxa"/>
            <w:tcBorders>
              <w:top w:val="single" w:color="auto" w:sz="4" w:space="0"/>
              <w:left w:val="nil"/>
              <w:bottom w:val="single" w:color="auto" w:sz="4" w:space="0"/>
              <w:right w:val="single" w:color="auto" w:sz="4" w:space="0"/>
            </w:tcBorders>
            <w:vAlign w:val="center"/>
          </w:tcPr>
          <w:p w14:paraId="24AD0AD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39E7F6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C0D55E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D0D35C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2C8EAD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AC96A1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9DDD57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30E3517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其他井架防护</w:t>
            </w:r>
          </w:p>
        </w:tc>
        <w:tc>
          <w:tcPr>
            <w:tcW w:w="647" w:type="dxa"/>
            <w:tcBorders>
              <w:top w:val="single" w:color="auto" w:sz="4" w:space="0"/>
              <w:left w:val="nil"/>
              <w:bottom w:val="single" w:color="auto" w:sz="4" w:space="0"/>
              <w:right w:val="single" w:color="auto" w:sz="4" w:space="0"/>
            </w:tcBorders>
            <w:vAlign w:val="center"/>
          </w:tcPr>
          <w:p w14:paraId="7159592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B5E83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AFFBC4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67A15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6012A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489127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106174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（六）</w:t>
            </w:r>
          </w:p>
        </w:tc>
        <w:tc>
          <w:tcPr>
            <w:tcW w:w="2162" w:type="dxa"/>
            <w:tcBorders>
              <w:top w:val="single" w:color="auto" w:sz="4" w:space="0"/>
              <w:left w:val="nil"/>
              <w:bottom w:val="single" w:color="auto" w:sz="4" w:space="0"/>
              <w:right w:val="single" w:color="auto" w:sz="4" w:space="0"/>
            </w:tcBorders>
            <w:vAlign w:val="center"/>
          </w:tcPr>
          <w:p w14:paraId="214EE1C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消防器材、设施</w:t>
            </w:r>
          </w:p>
        </w:tc>
        <w:tc>
          <w:tcPr>
            <w:tcW w:w="647" w:type="dxa"/>
            <w:tcBorders>
              <w:top w:val="single" w:color="auto" w:sz="4" w:space="0"/>
              <w:left w:val="nil"/>
              <w:bottom w:val="single" w:color="auto" w:sz="4" w:space="0"/>
              <w:right w:val="single" w:color="auto" w:sz="4" w:space="0"/>
            </w:tcBorders>
            <w:vAlign w:val="center"/>
          </w:tcPr>
          <w:p w14:paraId="54C064A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055C40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6E4C62">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3872B2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73D63D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D06F8E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950A99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5DC61EF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灭火器</w:t>
            </w:r>
          </w:p>
        </w:tc>
        <w:tc>
          <w:tcPr>
            <w:tcW w:w="647" w:type="dxa"/>
            <w:tcBorders>
              <w:top w:val="single" w:color="auto" w:sz="4" w:space="0"/>
              <w:left w:val="nil"/>
              <w:bottom w:val="single" w:color="auto" w:sz="4" w:space="0"/>
              <w:right w:val="single" w:color="auto" w:sz="4" w:space="0"/>
            </w:tcBorders>
            <w:vAlign w:val="center"/>
          </w:tcPr>
          <w:p w14:paraId="1B4D884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vAlign w:val="center"/>
          </w:tcPr>
          <w:p w14:paraId="2ECF3AC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02C7BD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57170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BA55F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FC4AA2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7D490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002125B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消防水泵</w:t>
            </w:r>
          </w:p>
        </w:tc>
        <w:tc>
          <w:tcPr>
            <w:tcW w:w="647" w:type="dxa"/>
            <w:tcBorders>
              <w:top w:val="single" w:color="auto" w:sz="4" w:space="0"/>
              <w:left w:val="nil"/>
              <w:bottom w:val="single" w:color="auto" w:sz="4" w:space="0"/>
              <w:right w:val="single" w:color="auto" w:sz="4" w:space="0"/>
            </w:tcBorders>
            <w:vAlign w:val="center"/>
          </w:tcPr>
          <w:p w14:paraId="2657A2F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878" w:type="dxa"/>
            <w:tcBorders>
              <w:top w:val="single" w:color="auto" w:sz="4" w:space="0"/>
              <w:left w:val="nil"/>
              <w:bottom w:val="single" w:color="auto" w:sz="4" w:space="0"/>
              <w:right w:val="single" w:color="auto" w:sz="4" w:space="0"/>
            </w:tcBorders>
            <w:vAlign w:val="center"/>
          </w:tcPr>
          <w:p w14:paraId="6B05317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38A81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69E24C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B1AEC6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E0788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FE052B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22C3677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水枪、水带</w:t>
            </w:r>
          </w:p>
        </w:tc>
        <w:tc>
          <w:tcPr>
            <w:tcW w:w="647" w:type="dxa"/>
            <w:tcBorders>
              <w:top w:val="single" w:color="auto" w:sz="4" w:space="0"/>
              <w:left w:val="nil"/>
              <w:bottom w:val="single" w:color="auto" w:sz="4" w:space="0"/>
              <w:right w:val="single" w:color="auto" w:sz="4" w:space="0"/>
            </w:tcBorders>
            <w:vAlign w:val="center"/>
          </w:tcPr>
          <w:p w14:paraId="6E03D09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6028C7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D13B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AD21D6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E5F4A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20D999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F0DBC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3739958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消防箱</w:t>
            </w:r>
          </w:p>
        </w:tc>
        <w:tc>
          <w:tcPr>
            <w:tcW w:w="647" w:type="dxa"/>
            <w:tcBorders>
              <w:top w:val="single" w:color="auto" w:sz="4" w:space="0"/>
              <w:left w:val="nil"/>
              <w:bottom w:val="single" w:color="auto" w:sz="4" w:space="0"/>
              <w:right w:val="single" w:color="auto" w:sz="4" w:space="0"/>
            </w:tcBorders>
            <w:vAlign w:val="center"/>
          </w:tcPr>
          <w:p w14:paraId="2F8AF4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vAlign w:val="center"/>
          </w:tcPr>
          <w:p w14:paraId="5D378C3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AE4F55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4C361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7B1EBF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F321CF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54B34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105C012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消防立管</w:t>
            </w:r>
          </w:p>
        </w:tc>
        <w:tc>
          <w:tcPr>
            <w:tcW w:w="647" w:type="dxa"/>
            <w:tcBorders>
              <w:top w:val="single" w:color="auto" w:sz="4" w:space="0"/>
              <w:left w:val="nil"/>
              <w:bottom w:val="single" w:color="auto" w:sz="4" w:space="0"/>
              <w:right w:val="single" w:color="auto" w:sz="4" w:space="0"/>
            </w:tcBorders>
            <w:vAlign w:val="center"/>
          </w:tcPr>
          <w:p w14:paraId="512EB3A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0D66DA5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D708E9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036175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533417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8A92CA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B4D55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vAlign w:val="center"/>
          </w:tcPr>
          <w:p w14:paraId="009EC2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危险品仓库搭建</w:t>
            </w:r>
          </w:p>
        </w:tc>
        <w:tc>
          <w:tcPr>
            <w:tcW w:w="647" w:type="dxa"/>
            <w:tcBorders>
              <w:top w:val="single" w:color="auto" w:sz="4" w:space="0"/>
              <w:left w:val="nil"/>
              <w:bottom w:val="single" w:color="auto" w:sz="4" w:space="0"/>
              <w:right w:val="single" w:color="auto" w:sz="4" w:space="0"/>
            </w:tcBorders>
            <w:vAlign w:val="center"/>
          </w:tcPr>
          <w:p w14:paraId="462FE44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6104634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6A3C9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3CF4F3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9BC0D9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8D9800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4CA52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vAlign w:val="center"/>
          </w:tcPr>
          <w:p w14:paraId="5A5306D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防雷设施</w:t>
            </w:r>
          </w:p>
        </w:tc>
        <w:tc>
          <w:tcPr>
            <w:tcW w:w="647" w:type="dxa"/>
            <w:tcBorders>
              <w:top w:val="single" w:color="auto" w:sz="4" w:space="0"/>
              <w:left w:val="nil"/>
              <w:bottom w:val="single" w:color="auto" w:sz="4" w:space="0"/>
              <w:right w:val="single" w:color="auto" w:sz="4" w:space="0"/>
            </w:tcBorders>
            <w:vAlign w:val="center"/>
          </w:tcPr>
          <w:p w14:paraId="58D05FC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4A92A73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3CA071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02BF89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27235D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57EEA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88FE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8</w:t>
            </w:r>
          </w:p>
        </w:tc>
        <w:tc>
          <w:tcPr>
            <w:tcW w:w="2162" w:type="dxa"/>
            <w:tcBorders>
              <w:top w:val="single" w:color="auto" w:sz="4" w:space="0"/>
              <w:left w:val="nil"/>
              <w:bottom w:val="single" w:color="auto" w:sz="4" w:space="0"/>
              <w:right w:val="single" w:color="auto" w:sz="4" w:space="0"/>
            </w:tcBorders>
            <w:vAlign w:val="center"/>
          </w:tcPr>
          <w:p w14:paraId="04468BB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w:t>
            </w:r>
          </w:p>
        </w:tc>
        <w:tc>
          <w:tcPr>
            <w:tcW w:w="647" w:type="dxa"/>
            <w:tcBorders>
              <w:top w:val="single" w:color="auto" w:sz="4" w:space="0"/>
              <w:left w:val="nil"/>
              <w:bottom w:val="single" w:color="auto" w:sz="4" w:space="0"/>
              <w:right w:val="single" w:color="auto" w:sz="4" w:space="0"/>
            </w:tcBorders>
            <w:vAlign w:val="center"/>
          </w:tcPr>
          <w:p w14:paraId="78C3E4B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D228E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6521E2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6E1A53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454E50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6BFAFD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D0201B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（七）</w:t>
            </w:r>
          </w:p>
        </w:tc>
        <w:tc>
          <w:tcPr>
            <w:tcW w:w="2162" w:type="dxa"/>
            <w:tcBorders>
              <w:top w:val="single" w:color="auto" w:sz="4" w:space="0"/>
              <w:left w:val="nil"/>
              <w:bottom w:val="single" w:color="auto" w:sz="4" w:space="0"/>
              <w:right w:val="single" w:color="auto" w:sz="4" w:space="0"/>
            </w:tcBorders>
            <w:vAlign w:val="center"/>
          </w:tcPr>
          <w:p w14:paraId="71DB0E7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特殊工程安全措施</w:t>
            </w:r>
          </w:p>
        </w:tc>
        <w:tc>
          <w:tcPr>
            <w:tcW w:w="647" w:type="dxa"/>
            <w:tcBorders>
              <w:top w:val="single" w:color="auto" w:sz="4" w:space="0"/>
              <w:left w:val="nil"/>
              <w:bottom w:val="single" w:color="auto" w:sz="4" w:space="0"/>
              <w:right w:val="single" w:color="auto" w:sz="4" w:space="0"/>
            </w:tcBorders>
            <w:vAlign w:val="center"/>
          </w:tcPr>
          <w:p w14:paraId="0AE35B5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C6E886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A2EB95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8038C7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3EE7A94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125E94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F3B8B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2146EAD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特殊作业防护用品</w:t>
            </w:r>
          </w:p>
        </w:tc>
        <w:tc>
          <w:tcPr>
            <w:tcW w:w="647" w:type="dxa"/>
            <w:tcBorders>
              <w:top w:val="single" w:color="auto" w:sz="4" w:space="0"/>
              <w:left w:val="nil"/>
              <w:bottom w:val="single" w:color="auto" w:sz="4" w:space="0"/>
              <w:right w:val="single" w:color="auto" w:sz="4" w:space="0"/>
            </w:tcBorders>
            <w:vAlign w:val="center"/>
          </w:tcPr>
          <w:p w14:paraId="0AE652B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24C6CF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12086F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1F6516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3C0CB0B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1AA875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01E9FD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213D41A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救生设施</w:t>
            </w:r>
          </w:p>
        </w:tc>
        <w:tc>
          <w:tcPr>
            <w:tcW w:w="647" w:type="dxa"/>
            <w:tcBorders>
              <w:top w:val="single" w:color="auto" w:sz="4" w:space="0"/>
              <w:left w:val="nil"/>
              <w:bottom w:val="single" w:color="auto" w:sz="4" w:space="0"/>
              <w:right w:val="single" w:color="auto" w:sz="4" w:space="0"/>
            </w:tcBorders>
            <w:vAlign w:val="center"/>
          </w:tcPr>
          <w:p w14:paraId="4D865E4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0862B8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B7019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03EFC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03556D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含救生衣、救生圈等</w:t>
            </w:r>
          </w:p>
        </w:tc>
      </w:tr>
      <w:tr w14:paraId="7B8C6FA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8D40B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593A293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防毒面具</w:t>
            </w:r>
          </w:p>
        </w:tc>
        <w:tc>
          <w:tcPr>
            <w:tcW w:w="647" w:type="dxa"/>
            <w:tcBorders>
              <w:top w:val="single" w:color="auto" w:sz="4" w:space="0"/>
              <w:left w:val="nil"/>
              <w:bottom w:val="single" w:color="auto" w:sz="4" w:space="0"/>
              <w:right w:val="single" w:color="auto" w:sz="4" w:space="0"/>
            </w:tcBorders>
            <w:vAlign w:val="center"/>
          </w:tcPr>
          <w:p w14:paraId="4B2FAF1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付</w:t>
            </w:r>
          </w:p>
        </w:tc>
        <w:tc>
          <w:tcPr>
            <w:tcW w:w="878" w:type="dxa"/>
            <w:tcBorders>
              <w:top w:val="single" w:color="auto" w:sz="4" w:space="0"/>
              <w:left w:val="nil"/>
              <w:bottom w:val="single" w:color="auto" w:sz="4" w:space="0"/>
              <w:right w:val="single" w:color="auto" w:sz="4" w:space="0"/>
            </w:tcBorders>
            <w:vAlign w:val="center"/>
          </w:tcPr>
          <w:p w14:paraId="11B9406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499841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92865F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7DD33CF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539220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90D3F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1E39C9F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有毒气体检测仪器</w:t>
            </w:r>
          </w:p>
        </w:tc>
        <w:tc>
          <w:tcPr>
            <w:tcW w:w="647" w:type="dxa"/>
            <w:tcBorders>
              <w:top w:val="single" w:color="auto" w:sz="4" w:space="0"/>
              <w:left w:val="nil"/>
              <w:bottom w:val="single" w:color="auto" w:sz="4" w:space="0"/>
              <w:right w:val="single" w:color="auto" w:sz="4" w:space="0"/>
            </w:tcBorders>
            <w:vAlign w:val="center"/>
          </w:tcPr>
          <w:p w14:paraId="738D5C1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5A5E90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55AD6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3FEA4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7BFCB6E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A7267A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0241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2312E8A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其他特殊安全防护</w:t>
            </w:r>
          </w:p>
        </w:tc>
        <w:tc>
          <w:tcPr>
            <w:tcW w:w="647" w:type="dxa"/>
            <w:tcBorders>
              <w:top w:val="single" w:color="auto" w:sz="4" w:space="0"/>
              <w:left w:val="nil"/>
              <w:bottom w:val="single" w:color="auto" w:sz="4" w:space="0"/>
              <w:right w:val="single" w:color="auto" w:sz="4" w:space="0"/>
            </w:tcBorders>
            <w:vAlign w:val="center"/>
          </w:tcPr>
          <w:p w14:paraId="433B3C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92BBC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D45081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EA8C0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ECEC9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FEE3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084D3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（八）</w:t>
            </w:r>
          </w:p>
        </w:tc>
        <w:tc>
          <w:tcPr>
            <w:tcW w:w="2162" w:type="dxa"/>
            <w:tcBorders>
              <w:top w:val="single" w:color="auto" w:sz="4" w:space="0"/>
              <w:left w:val="nil"/>
              <w:bottom w:val="single" w:color="auto" w:sz="4" w:space="0"/>
              <w:right w:val="single" w:color="auto" w:sz="4" w:space="0"/>
            </w:tcBorders>
            <w:vAlign w:val="center"/>
          </w:tcPr>
          <w:p w14:paraId="7BC8C5A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安全标志</w:t>
            </w:r>
          </w:p>
        </w:tc>
        <w:tc>
          <w:tcPr>
            <w:tcW w:w="647" w:type="dxa"/>
            <w:tcBorders>
              <w:top w:val="single" w:color="auto" w:sz="4" w:space="0"/>
              <w:left w:val="nil"/>
              <w:bottom w:val="single" w:color="auto" w:sz="4" w:space="0"/>
              <w:right w:val="single" w:color="auto" w:sz="4" w:space="0"/>
            </w:tcBorders>
            <w:vAlign w:val="center"/>
          </w:tcPr>
          <w:p w14:paraId="5F9F27B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2816D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1FA13A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F8A60B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3ACB52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EE34EF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04B6F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34D13B6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安全警示标牌、标识</w:t>
            </w:r>
          </w:p>
        </w:tc>
        <w:tc>
          <w:tcPr>
            <w:tcW w:w="647" w:type="dxa"/>
            <w:tcBorders>
              <w:top w:val="single" w:color="auto" w:sz="4" w:space="0"/>
              <w:left w:val="nil"/>
              <w:bottom w:val="single" w:color="auto" w:sz="4" w:space="0"/>
              <w:right w:val="single" w:color="auto" w:sz="4" w:space="0"/>
            </w:tcBorders>
            <w:vAlign w:val="center"/>
          </w:tcPr>
          <w:p w14:paraId="13ACA42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4BDB45B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C4C388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4D045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9A0C72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BE4BA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F8325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79F512A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警示灯</w:t>
            </w:r>
          </w:p>
        </w:tc>
        <w:tc>
          <w:tcPr>
            <w:tcW w:w="647" w:type="dxa"/>
            <w:tcBorders>
              <w:top w:val="single" w:color="auto" w:sz="4" w:space="0"/>
              <w:left w:val="nil"/>
              <w:bottom w:val="single" w:color="auto" w:sz="4" w:space="0"/>
              <w:right w:val="single" w:color="auto" w:sz="4" w:space="0"/>
            </w:tcBorders>
            <w:vAlign w:val="center"/>
          </w:tcPr>
          <w:p w14:paraId="03C4494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处</w:t>
            </w:r>
          </w:p>
        </w:tc>
        <w:tc>
          <w:tcPr>
            <w:tcW w:w="878" w:type="dxa"/>
            <w:tcBorders>
              <w:top w:val="single" w:color="auto" w:sz="4" w:space="0"/>
              <w:left w:val="nil"/>
              <w:bottom w:val="single" w:color="auto" w:sz="4" w:space="0"/>
              <w:right w:val="single" w:color="auto" w:sz="4" w:space="0"/>
            </w:tcBorders>
            <w:vAlign w:val="center"/>
          </w:tcPr>
          <w:p w14:paraId="783E6CE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7E7DC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5B80BC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8D3083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6ECF5A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BCC1BE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753654D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航标灯</w:t>
            </w:r>
          </w:p>
        </w:tc>
        <w:tc>
          <w:tcPr>
            <w:tcW w:w="647" w:type="dxa"/>
            <w:tcBorders>
              <w:top w:val="single" w:color="auto" w:sz="4" w:space="0"/>
              <w:left w:val="nil"/>
              <w:bottom w:val="single" w:color="auto" w:sz="4" w:space="0"/>
              <w:right w:val="single" w:color="auto" w:sz="4" w:space="0"/>
            </w:tcBorders>
            <w:vAlign w:val="center"/>
          </w:tcPr>
          <w:p w14:paraId="0E6475D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处</w:t>
            </w:r>
          </w:p>
        </w:tc>
        <w:tc>
          <w:tcPr>
            <w:tcW w:w="878" w:type="dxa"/>
            <w:tcBorders>
              <w:top w:val="single" w:color="auto" w:sz="4" w:space="0"/>
              <w:left w:val="nil"/>
              <w:bottom w:val="single" w:color="auto" w:sz="4" w:space="0"/>
              <w:right w:val="single" w:color="auto" w:sz="4" w:space="0"/>
            </w:tcBorders>
            <w:vAlign w:val="center"/>
          </w:tcPr>
          <w:p w14:paraId="77E562E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ECDD2C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99AC1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234239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通航要求</w:t>
            </w:r>
          </w:p>
        </w:tc>
      </w:tr>
      <w:tr w14:paraId="7EE22C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C089B7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206323C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其他安全标志</w:t>
            </w:r>
          </w:p>
        </w:tc>
        <w:tc>
          <w:tcPr>
            <w:tcW w:w="647" w:type="dxa"/>
            <w:tcBorders>
              <w:top w:val="single" w:color="auto" w:sz="4" w:space="0"/>
              <w:left w:val="nil"/>
              <w:bottom w:val="single" w:color="auto" w:sz="4" w:space="0"/>
              <w:right w:val="single" w:color="auto" w:sz="4" w:space="0"/>
            </w:tcBorders>
            <w:vAlign w:val="center"/>
          </w:tcPr>
          <w:p w14:paraId="1C5405B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4ACC5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94CF38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2D07F1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3564B4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D3C18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435711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（九）</w:t>
            </w:r>
          </w:p>
        </w:tc>
        <w:tc>
          <w:tcPr>
            <w:tcW w:w="2162" w:type="dxa"/>
            <w:tcBorders>
              <w:top w:val="single" w:color="auto" w:sz="4" w:space="0"/>
              <w:left w:val="nil"/>
              <w:bottom w:val="single" w:color="auto" w:sz="4" w:space="0"/>
              <w:right w:val="single" w:color="auto" w:sz="4" w:space="0"/>
            </w:tcBorders>
            <w:vAlign w:val="center"/>
          </w:tcPr>
          <w:p w14:paraId="6E9C929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安全专项检测</w:t>
            </w:r>
          </w:p>
        </w:tc>
        <w:tc>
          <w:tcPr>
            <w:tcW w:w="647" w:type="dxa"/>
            <w:tcBorders>
              <w:top w:val="single" w:color="auto" w:sz="4" w:space="0"/>
              <w:left w:val="nil"/>
              <w:bottom w:val="single" w:color="auto" w:sz="4" w:space="0"/>
              <w:right w:val="single" w:color="auto" w:sz="4" w:space="0"/>
            </w:tcBorders>
            <w:vAlign w:val="center"/>
          </w:tcPr>
          <w:p w14:paraId="6D5E320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77597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403F85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3E419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EF4472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16FA94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9E0E3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04429E8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起重机械检测费</w:t>
            </w:r>
          </w:p>
        </w:tc>
        <w:tc>
          <w:tcPr>
            <w:tcW w:w="647" w:type="dxa"/>
            <w:tcBorders>
              <w:top w:val="single" w:color="auto" w:sz="4" w:space="0"/>
              <w:left w:val="nil"/>
              <w:bottom w:val="single" w:color="auto" w:sz="4" w:space="0"/>
              <w:right w:val="single" w:color="auto" w:sz="4" w:space="0"/>
            </w:tcBorders>
            <w:vAlign w:val="center"/>
          </w:tcPr>
          <w:p w14:paraId="18D59C8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7495E68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E1999A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A6484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5FCB4A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塔吊、升降机等</w:t>
            </w:r>
          </w:p>
        </w:tc>
      </w:tr>
      <w:tr w14:paraId="70F7922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551BE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7B19D7E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钢管、扣件检测费</w:t>
            </w:r>
          </w:p>
        </w:tc>
        <w:tc>
          <w:tcPr>
            <w:tcW w:w="647" w:type="dxa"/>
            <w:tcBorders>
              <w:top w:val="single" w:color="auto" w:sz="4" w:space="0"/>
              <w:left w:val="nil"/>
              <w:bottom w:val="single" w:color="auto" w:sz="4" w:space="0"/>
              <w:right w:val="single" w:color="auto" w:sz="4" w:space="0"/>
            </w:tcBorders>
            <w:vAlign w:val="center"/>
          </w:tcPr>
          <w:p w14:paraId="04540D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2DF5FBB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052794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524478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EA7AF1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755AB4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A570B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2C0A8AA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高处作业吊篮检测费</w:t>
            </w:r>
          </w:p>
        </w:tc>
        <w:tc>
          <w:tcPr>
            <w:tcW w:w="647" w:type="dxa"/>
            <w:tcBorders>
              <w:top w:val="single" w:color="auto" w:sz="4" w:space="0"/>
              <w:left w:val="nil"/>
              <w:bottom w:val="single" w:color="auto" w:sz="4" w:space="0"/>
              <w:right w:val="single" w:color="auto" w:sz="4" w:space="0"/>
            </w:tcBorders>
            <w:vAlign w:val="center"/>
          </w:tcPr>
          <w:p w14:paraId="04FC3A6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59BEF85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A39C3B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728D4C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D3CE42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83FE3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41ED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65BC78D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防坠器专项检测费</w:t>
            </w:r>
          </w:p>
        </w:tc>
        <w:tc>
          <w:tcPr>
            <w:tcW w:w="647" w:type="dxa"/>
            <w:tcBorders>
              <w:top w:val="single" w:color="auto" w:sz="4" w:space="0"/>
              <w:left w:val="nil"/>
              <w:bottom w:val="single" w:color="auto" w:sz="4" w:space="0"/>
              <w:right w:val="single" w:color="auto" w:sz="4" w:space="0"/>
            </w:tcBorders>
            <w:vAlign w:val="center"/>
          </w:tcPr>
          <w:p w14:paraId="2F04530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1AC11B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A6F927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FC42AB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B61262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A3E76B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5378C4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1296C75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其他安全检测</w:t>
            </w:r>
          </w:p>
        </w:tc>
        <w:tc>
          <w:tcPr>
            <w:tcW w:w="647" w:type="dxa"/>
            <w:tcBorders>
              <w:top w:val="single" w:color="auto" w:sz="4" w:space="0"/>
              <w:left w:val="nil"/>
              <w:bottom w:val="single" w:color="auto" w:sz="4" w:space="0"/>
              <w:right w:val="single" w:color="auto" w:sz="4" w:space="0"/>
            </w:tcBorders>
            <w:vAlign w:val="center"/>
          </w:tcPr>
          <w:p w14:paraId="40E034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BCACE6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B35680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DA3F7F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7BE6C90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03F33B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212163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2D5AC8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1AF86E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E7917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CDA3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0DCE9A">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CA3416">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6AAC5A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EE58C4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CA2D98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025C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CB503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14861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F28F01">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15029E5">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6AECC0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06DA56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78FAD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7218E1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DD2E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D95B1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DC3D0">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74434AE">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581E75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22821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F1F12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62B5C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75A206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39340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B1A291">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B329133">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5A523D0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B6AB15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2033D5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836F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D62C6B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F5D4E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E0AF1E">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17545A">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67F12D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9A5839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05574D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F99B0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055EB4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B8416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A81EC0">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D083FA0">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43CD5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DA1FD0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CEB4A5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5ED18B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D595A4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2E0C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0F65C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DE747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A2B22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78A3F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color w:val="000000"/>
                <w:kern w:val="2"/>
                <w:sz w:val="21"/>
                <w:szCs w:val="21"/>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9ADB07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7718B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EDB1C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4261E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2620C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065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D50E5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4921A1">
            <w:pPr>
              <w:autoSpaceDE/>
              <w:autoSpaceDN/>
              <w:adjustRightInd/>
              <w:spacing w:line="300" w:lineRule="exact"/>
              <w:ind w:left="-53" w:leftChars="-25" w:right="-53" w:rightChars="-25"/>
              <w:jc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173DE67">
            <w:pPr>
              <w:autoSpaceDE/>
              <w:autoSpaceDN/>
              <w:adjustRightInd/>
              <w:spacing w:line="300" w:lineRule="exact"/>
              <w:ind w:left="-53" w:leftChars="-25" w:right="-53" w:rightChars="-25"/>
              <w:jc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16B1474">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C09201">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B39F3E">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8BD4C1">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FC7F44">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r>
      <w:tr w14:paraId="5A594EE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BBDA88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5B008B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27AC46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39923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8DCF2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B44B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7D71D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5A9DEF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B17F13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8E8885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B2631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AA02D9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4E38E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7688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E2793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按标准设置</w:t>
            </w:r>
          </w:p>
        </w:tc>
      </w:tr>
      <w:tr w14:paraId="1FB2845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72BD0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7E355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68F4E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CEF265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142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09C66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860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1C5A3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9E047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35ACDF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D33E6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F117F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6DED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040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EAC941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295B4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5BF925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E140A1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7B557C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96FD3A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C74E16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B3BC50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B4964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BDD15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B5547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A8739C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1D2E8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00161C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A6551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956FC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A9A6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按标准设置</w:t>
            </w:r>
          </w:p>
        </w:tc>
      </w:tr>
      <w:tr w14:paraId="12E7B0A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02E87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BF6AB8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5D30E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F0738D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0FA5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DAEA7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DAEC55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614312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A3137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7684C8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F14C9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0872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AE520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605BF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E5584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5D8B80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F30352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393CC3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ED2C1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497D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57225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B39F1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27EE5F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含扬尘污染防治措施</w:t>
            </w:r>
          </w:p>
        </w:tc>
      </w:tr>
      <w:tr w14:paraId="4EDA1C9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57C89E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29ECB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0D4134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B25D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925DC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3A166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2F96FD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81DA9C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6B77F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4CD00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1420AA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1424A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A418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EA5E3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15BF31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D66AF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272C47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CC15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31CB6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017CB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15B16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72EF4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94C7A5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含洗车槽、自动冲洗或</w:t>
            </w:r>
          </w:p>
          <w:p w14:paraId="338717C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其他冲洗设备等</w:t>
            </w:r>
          </w:p>
        </w:tc>
      </w:tr>
      <w:tr w14:paraId="77C94B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19E7F9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B653A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625E2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F2437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05DA07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C8CE1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26D36A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A96F30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F204E3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BFF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55CD1A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DB72C2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690BC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56B56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E84EA2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BCD5ED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0C66A5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C6EB2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6DF5E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4B4D97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8846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A4867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1597DD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7ECFFA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EBB76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F375EE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EC983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EBD2FF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722DE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F239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21AC5C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0836DA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CA19A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CA776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3FF772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613EF9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0EAD3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03021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01DB1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1D0D1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4132D4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F4D4B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C78818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3EA149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76768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0028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48462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631E8E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63880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69C7DB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49C61F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593CBC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22CF01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292B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E201A0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294C5D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C01AB2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4DC43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A0054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D7C7E4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426E9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F7CB0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18687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特殊工程要求</w:t>
            </w:r>
          </w:p>
        </w:tc>
      </w:tr>
      <w:tr w14:paraId="68E9DF4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96AA19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C22FF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967E5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88544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87B1F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0613C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CCEA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CC631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C072E5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658D1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684B84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5CA6B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1C62A6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A4EE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474147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1E01E3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7D0CC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BCA2F3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B81C26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03D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370D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84327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30DC3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77FA11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178290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655AF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2EEE6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D6B91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9ADAF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CB904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465292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86730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8E7BB5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DC73DA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98C02E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DEC407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6E1EB2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72C1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C552E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BC85CA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27D39A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38977E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EFEC6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0640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6D85B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72840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2C072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3995D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8A3290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291C94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814BF2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A79318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66A61A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6ADE8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19711F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BC3F70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79538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798D35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54607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79BF1D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1BA36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7A910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3E2BA4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F6E44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58B12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2B30C4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8D63A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FAD83E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BF4FC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C795E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E6C6E2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9AB1A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87842D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7DE80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240504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1E15DF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868CA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42FEE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010AB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10E26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468123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38E2D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6D636A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DFA92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1E2D2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F00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F0C357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休息场所、文化娱乐设施等</w:t>
            </w:r>
          </w:p>
        </w:tc>
      </w:tr>
      <w:tr w14:paraId="0F2184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C2AA33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3AC74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5BEF1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9F1A8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43D9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5C74A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EA89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57A2F0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2DCE9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61B5A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52CCE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06CDE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91A99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0C5F3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2CFE9D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BFB9B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39D25A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3F1D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D4EA13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55BB1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D474F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05D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2B3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D05012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4EC5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A40F95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A7DB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FB3B09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59E67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FA562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DC9EFE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BF166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FEC8A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64CD6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41B88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CA2583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43FFC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EA131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B7ACBA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A3A69E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201AF8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327E5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2226BE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C47141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AC17E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3A6A5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824D7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41E0F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13D8F9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848F1C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D13AA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87D58A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33228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4DDC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CFAAC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CAEFB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D18112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3A9EA1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B9FF3D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F0B0E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DB251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6D25E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E1936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75342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AFADD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9D3470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1F652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98276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41940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A29C3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D49FCD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附近外电线路</w:t>
            </w:r>
          </w:p>
          <w:p w14:paraId="26B6049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防护设施等</w:t>
            </w:r>
          </w:p>
        </w:tc>
      </w:tr>
      <w:tr w14:paraId="77014A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40739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D1242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021AD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8D5D59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ACC7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AE2FB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14A81A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按管道长度</w:t>
            </w:r>
          </w:p>
        </w:tc>
      </w:tr>
      <w:tr w14:paraId="3DC140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1BCDA9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04195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211C32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912654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70A52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1886F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0875C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按管道长度</w:t>
            </w:r>
          </w:p>
        </w:tc>
      </w:tr>
      <w:tr w14:paraId="2D02818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B2F0A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7250B2">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4CA5D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31EDA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00C0E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8A4C7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C15E5F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A623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DCB3CF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713E4D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5A8EC06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6E4A4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D8825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9AB8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A753F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6DE16B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0688B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13F718A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0C0335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F154A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A230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8EC939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699D3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687C34F">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70B420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8B4058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B478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bl>
    <w:p w14:paraId="5D6010C4">
      <w:pPr>
        <w:autoSpaceDE/>
        <w:autoSpaceDN/>
        <w:adjustRightInd/>
        <w:jc w:val="both"/>
        <w:rPr>
          <w:rFonts w:hint="eastAsia" w:ascii="宋体" w:hAnsi="宋体" w:eastAsia="宋体" w:cs="宋体"/>
          <w:sz w:val="32"/>
          <w:szCs w:val="21"/>
        </w:rPr>
      </w:pPr>
    </w:p>
    <w:p w14:paraId="7DDC5CE8">
      <w:pPr>
        <w:autoSpaceDE/>
        <w:autoSpaceDN/>
        <w:adjustRightInd/>
        <w:ind w:firstLine="562" w:firstLineChars="200"/>
        <w:jc w:val="both"/>
        <w:rPr>
          <w:rFonts w:hint="eastAsia" w:ascii="宋体" w:hAnsi="宋体" w:eastAsia="宋体" w:cs="宋体"/>
          <w:kern w:val="2"/>
          <w:sz w:val="28"/>
          <w:szCs w:val="28"/>
        </w:rPr>
      </w:pPr>
      <w:r>
        <w:rPr>
          <w:rFonts w:hint="eastAsia" w:ascii="宋体" w:hAnsi="宋体" w:eastAsia="宋体" w:cs="宋体"/>
          <w:b/>
          <w:sz w:val="28"/>
          <w:szCs w:val="28"/>
        </w:rPr>
        <w:t>注：</w:t>
      </w:r>
      <w:r>
        <w:rPr>
          <w:rFonts w:hint="eastAsia" w:ascii="宋体" w:hAnsi="宋体" w:eastAsia="宋体" w:cs="宋体"/>
          <w:sz w:val="28"/>
          <w:szCs w:val="28"/>
        </w:rPr>
        <w:t>表中（1）～（3）栏由</w:t>
      </w:r>
      <w:r>
        <w:rPr>
          <w:rFonts w:hint="eastAsia" w:ascii="宋体" w:hAnsi="宋体" w:eastAsia="宋体" w:cs="宋体"/>
          <w:sz w:val="28"/>
          <w:szCs w:val="28"/>
          <w:lang w:eastAsia="zh-CN"/>
        </w:rPr>
        <w:t>采购人</w:t>
      </w:r>
      <w:r>
        <w:rPr>
          <w:rFonts w:hint="eastAsia" w:ascii="宋体" w:hAnsi="宋体" w:eastAsia="宋体" w:cs="宋体"/>
          <w:sz w:val="28"/>
          <w:szCs w:val="28"/>
        </w:rPr>
        <w:t>根据具体工程特点提供，</w:t>
      </w:r>
      <w:r>
        <w:rPr>
          <w:rFonts w:hint="eastAsia" w:ascii="宋体" w:hAnsi="宋体" w:eastAsia="宋体" w:cs="宋体"/>
          <w:sz w:val="28"/>
          <w:szCs w:val="28"/>
          <w:lang w:eastAsia="zh-CN"/>
        </w:rPr>
        <w:t>供应商</w:t>
      </w:r>
      <w:r>
        <w:rPr>
          <w:rFonts w:hint="eastAsia" w:ascii="宋体" w:hAnsi="宋体" w:eastAsia="宋体" w:cs="宋体"/>
          <w:sz w:val="28"/>
          <w:szCs w:val="28"/>
        </w:rPr>
        <w:t>可补充。安全文明施工措施项目及费用应按招标项目整体报价。</w:t>
      </w:r>
    </w:p>
    <w:p w14:paraId="273F9AB6">
      <w:pPr>
        <w:widowControl/>
        <w:snapToGrid w:val="0"/>
        <w:spacing w:line="360" w:lineRule="auto"/>
        <w:rPr>
          <w:rFonts w:hint="eastAsia" w:ascii="宋体" w:hAnsi="宋体" w:eastAsia="宋体" w:cs="宋体"/>
        </w:rPr>
      </w:pPr>
    </w:p>
    <w:p w14:paraId="071C7129">
      <w:pPr>
        <w:spacing w:beforeLines="50"/>
        <w:rPr>
          <w:rFonts w:hint="eastAsia" w:ascii="宋体" w:hAnsi="宋体" w:eastAsia="宋体" w:cs="宋体"/>
          <w:sz w:val="32"/>
          <w:szCs w:val="32"/>
        </w:rPr>
      </w:pPr>
    </w:p>
    <w:p w14:paraId="6F67545D">
      <w:pPr>
        <w:rPr>
          <w:rFonts w:hint="eastAsia" w:ascii="宋体" w:hAnsi="宋体" w:eastAsia="宋体" w:cs="宋体"/>
          <w:b/>
          <w:bCs/>
          <w:sz w:val="32"/>
          <w:szCs w:val="32"/>
        </w:rPr>
      </w:pPr>
    </w:p>
    <w:p w14:paraId="237DEFDA">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1-4  其他项目清单及计价表</w:t>
      </w:r>
    </w:p>
    <w:p w14:paraId="230D19E4">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 xml:space="preserve">工程名称： </w:t>
      </w:r>
    </w:p>
    <w:p w14:paraId="66574CFB">
      <w:pPr>
        <w:widowControl/>
        <w:tabs>
          <w:tab w:val="center" w:pos="4755"/>
          <w:tab w:val="right" w:pos="9070"/>
        </w:tabs>
        <w:ind w:left="420" w:leftChars="100" w:hanging="210" w:hangingChars="100"/>
        <w:rPr>
          <w:rFonts w:hint="eastAsia" w:ascii="宋体" w:hAnsi="宋体" w:eastAsia="宋体" w:cs="宋体"/>
        </w:rPr>
      </w:pPr>
      <w:r>
        <w:rPr>
          <w:rFonts w:hint="eastAsia" w:ascii="宋体" w:hAnsi="宋体" w:eastAsia="宋体" w:cs="宋体"/>
        </w:rPr>
        <w:t>单位工程名称：                                           第  页共 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5775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0072B33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687" w:type="dxa"/>
            <w:vAlign w:val="center"/>
          </w:tcPr>
          <w:p w14:paraId="169082A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3178" w:type="dxa"/>
            <w:vAlign w:val="center"/>
          </w:tcPr>
          <w:p w14:paraId="51C1E699">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金额(元)</w:t>
            </w:r>
          </w:p>
        </w:tc>
        <w:tc>
          <w:tcPr>
            <w:tcW w:w="2546" w:type="dxa"/>
            <w:vAlign w:val="center"/>
          </w:tcPr>
          <w:p w14:paraId="29E427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26E5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1B9A7FB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2687" w:type="dxa"/>
            <w:vAlign w:val="center"/>
          </w:tcPr>
          <w:p w14:paraId="1877D37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暂列金额</w:t>
            </w:r>
          </w:p>
        </w:tc>
        <w:tc>
          <w:tcPr>
            <w:tcW w:w="3178" w:type="dxa"/>
            <w:vAlign w:val="center"/>
          </w:tcPr>
          <w:p w14:paraId="4E82FE7C">
            <w:pPr>
              <w:keepNext/>
              <w:keepLines/>
              <w:widowControl/>
              <w:tabs>
                <w:tab w:val="left" w:pos="100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56352F09">
            <w:pPr>
              <w:keepNext/>
              <w:keepLines/>
              <w:widowControl/>
              <w:tabs>
                <w:tab w:val="left" w:pos="1000"/>
              </w:tabs>
              <w:spacing w:before="100" w:beforeAutospacing="1" w:after="100" w:afterAutospacing="1" w:line="576" w:lineRule="auto"/>
              <w:jc w:val="center"/>
              <w:outlineLvl w:val="0"/>
              <w:rPr>
                <w:rFonts w:hint="eastAsia" w:ascii="宋体" w:hAnsi="宋体" w:eastAsia="宋体" w:cs="宋体"/>
              </w:rPr>
            </w:pPr>
          </w:p>
        </w:tc>
      </w:tr>
      <w:tr w14:paraId="4006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2D26A84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2687" w:type="dxa"/>
            <w:vAlign w:val="center"/>
          </w:tcPr>
          <w:p w14:paraId="5BB9910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计日工</w:t>
            </w:r>
          </w:p>
        </w:tc>
        <w:tc>
          <w:tcPr>
            <w:tcW w:w="3178" w:type="dxa"/>
            <w:vAlign w:val="center"/>
          </w:tcPr>
          <w:p w14:paraId="0E1EC5A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62ADC16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明细表详见1-4-1</w:t>
            </w:r>
          </w:p>
        </w:tc>
      </w:tr>
      <w:tr w14:paraId="1495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F0A1D4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2687" w:type="dxa"/>
            <w:vAlign w:val="center"/>
          </w:tcPr>
          <w:p w14:paraId="0B4B3B5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总承包服务费</w:t>
            </w:r>
          </w:p>
        </w:tc>
        <w:tc>
          <w:tcPr>
            <w:tcW w:w="3178" w:type="dxa"/>
            <w:vAlign w:val="center"/>
          </w:tcPr>
          <w:p w14:paraId="49E720D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640B7E2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明细表详见1-4-2</w:t>
            </w:r>
          </w:p>
        </w:tc>
      </w:tr>
      <w:tr w14:paraId="6955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5478A97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2687" w:type="dxa"/>
            <w:vAlign w:val="center"/>
          </w:tcPr>
          <w:p w14:paraId="64D51F3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标化工地增加费</w:t>
            </w:r>
          </w:p>
        </w:tc>
        <w:tc>
          <w:tcPr>
            <w:tcW w:w="3178" w:type="dxa"/>
            <w:vAlign w:val="center"/>
          </w:tcPr>
          <w:p w14:paraId="5E97DDF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3B5A47F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暂列费用</w:t>
            </w:r>
          </w:p>
        </w:tc>
      </w:tr>
      <w:tr w14:paraId="0BB5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091E3D0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2687" w:type="dxa"/>
            <w:vAlign w:val="center"/>
          </w:tcPr>
          <w:p w14:paraId="361DF44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优质工程增加费</w:t>
            </w:r>
          </w:p>
        </w:tc>
        <w:tc>
          <w:tcPr>
            <w:tcW w:w="3178" w:type="dxa"/>
            <w:vAlign w:val="center"/>
          </w:tcPr>
          <w:p w14:paraId="75B15A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37DEDBC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暂列费用</w:t>
            </w:r>
          </w:p>
        </w:tc>
      </w:tr>
      <w:tr w14:paraId="62EF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6F9B48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687" w:type="dxa"/>
            <w:vAlign w:val="center"/>
          </w:tcPr>
          <w:p w14:paraId="08F452A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3178" w:type="dxa"/>
            <w:vAlign w:val="center"/>
          </w:tcPr>
          <w:p w14:paraId="485442A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214A713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406E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0DBA81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687" w:type="dxa"/>
            <w:vAlign w:val="center"/>
          </w:tcPr>
          <w:p w14:paraId="22D0095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tc>
        <w:tc>
          <w:tcPr>
            <w:tcW w:w="3178" w:type="dxa"/>
            <w:vAlign w:val="center"/>
          </w:tcPr>
          <w:p w14:paraId="3520B92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133C638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bl>
    <w:p w14:paraId="7F57099B">
      <w:pPr>
        <w:widowControl/>
        <w:tabs>
          <w:tab w:val="center" w:pos="4755"/>
          <w:tab w:val="right" w:pos="9070"/>
        </w:tabs>
        <w:spacing w:before="100" w:beforeAutospacing="1" w:after="100" w:afterAutospacing="1"/>
        <w:ind w:firstLine="211" w:firstLineChars="100"/>
        <w:jc w:val="center"/>
        <w:rPr>
          <w:rFonts w:hint="eastAsia" w:ascii="宋体" w:hAnsi="宋体" w:eastAsia="宋体" w:cs="宋体"/>
          <w:b/>
          <w:color w:val="000000"/>
          <w:sz w:val="32"/>
          <w:szCs w:val="32"/>
        </w:rPr>
      </w:pPr>
      <w:r>
        <w:rPr>
          <w:rFonts w:hint="eastAsia" w:ascii="宋体" w:hAnsi="宋体" w:eastAsia="宋体" w:cs="宋体"/>
          <w:b/>
        </w:rPr>
        <w:br w:type="page"/>
      </w:r>
      <w:r>
        <w:rPr>
          <w:rFonts w:hint="eastAsia" w:ascii="宋体" w:hAnsi="宋体" w:eastAsia="宋体" w:cs="宋体"/>
          <w:b/>
          <w:sz w:val="32"/>
          <w:szCs w:val="32"/>
        </w:rPr>
        <w:t xml:space="preserve">表1-4-1 </w:t>
      </w:r>
      <w:r>
        <w:rPr>
          <w:rFonts w:hint="eastAsia" w:ascii="宋体" w:hAnsi="宋体" w:eastAsia="宋体" w:cs="宋体"/>
          <w:b/>
          <w:color w:val="000000"/>
          <w:sz w:val="32"/>
          <w:szCs w:val="32"/>
        </w:rPr>
        <w:t xml:space="preserve"> 计日工表</w:t>
      </w:r>
    </w:p>
    <w:p w14:paraId="036D4A35">
      <w:pPr>
        <w:widowControl/>
        <w:tabs>
          <w:tab w:val="center" w:pos="4755"/>
          <w:tab w:val="right" w:pos="9070"/>
        </w:tabs>
        <w:rPr>
          <w:rFonts w:hint="eastAsia" w:ascii="宋体" w:hAnsi="宋体" w:eastAsia="宋体" w:cs="宋体"/>
        </w:rPr>
      </w:pPr>
      <w:r>
        <w:rPr>
          <w:rFonts w:hint="eastAsia" w:ascii="宋体" w:hAnsi="宋体" w:eastAsia="宋体" w:cs="宋体"/>
        </w:rPr>
        <w:t xml:space="preserve">工程名称：                                   </w:t>
      </w:r>
    </w:p>
    <w:p w14:paraId="64863479">
      <w:pPr>
        <w:widowControl/>
        <w:tabs>
          <w:tab w:val="center" w:pos="4755"/>
          <w:tab w:val="right" w:pos="9070"/>
        </w:tabs>
        <w:rPr>
          <w:rFonts w:hint="eastAsia" w:ascii="宋体" w:hAnsi="宋体" w:eastAsia="宋体" w:cs="宋体"/>
        </w:rPr>
      </w:pPr>
      <w:r>
        <w:rPr>
          <w:rFonts w:hint="eastAsia" w:ascii="宋体" w:hAnsi="宋体" w:eastAsia="宋体" w:cs="宋体"/>
        </w:rPr>
        <w:t>单位工程名称：                                     第  页共  页</w:t>
      </w:r>
    </w:p>
    <w:tbl>
      <w:tblPr>
        <w:tblStyle w:val="63"/>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14:paraId="18E5EB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AD7DA2A">
            <w:pPr>
              <w:tabs>
                <w:tab w:val="left" w:pos="3780"/>
              </w:tabs>
              <w:jc w:val="center"/>
              <w:rPr>
                <w:rFonts w:hint="eastAsia" w:ascii="宋体" w:hAnsi="宋体" w:eastAsia="宋体" w:cs="宋体"/>
              </w:rPr>
            </w:pPr>
            <w:r>
              <w:rPr>
                <w:rFonts w:hint="eastAsia" w:ascii="宋体" w:hAnsi="宋体" w:eastAsia="宋体" w:cs="宋体"/>
              </w:rPr>
              <w:t>编号</w:t>
            </w:r>
          </w:p>
        </w:tc>
        <w:tc>
          <w:tcPr>
            <w:tcW w:w="2880" w:type="dxa"/>
            <w:vAlign w:val="center"/>
          </w:tcPr>
          <w:p w14:paraId="1ED9564A">
            <w:pPr>
              <w:tabs>
                <w:tab w:val="left" w:pos="3780"/>
              </w:tabs>
              <w:jc w:val="center"/>
              <w:rPr>
                <w:rFonts w:hint="eastAsia" w:ascii="宋体" w:hAnsi="宋体" w:eastAsia="宋体" w:cs="宋体"/>
              </w:rPr>
            </w:pPr>
            <w:r>
              <w:rPr>
                <w:rFonts w:hint="eastAsia" w:ascii="宋体" w:hAnsi="宋体" w:eastAsia="宋体" w:cs="宋体"/>
              </w:rPr>
              <w:t>项 目 名 称</w:t>
            </w:r>
          </w:p>
        </w:tc>
        <w:tc>
          <w:tcPr>
            <w:tcW w:w="960" w:type="dxa"/>
            <w:vAlign w:val="center"/>
          </w:tcPr>
          <w:p w14:paraId="0373A438">
            <w:pPr>
              <w:tabs>
                <w:tab w:val="left" w:pos="3780"/>
              </w:tabs>
              <w:jc w:val="center"/>
              <w:rPr>
                <w:rFonts w:hint="eastAsia" w:ascii="宋体" w:hAnsi="宋体" w:eastAsia="宋体" w:cs="宋体"/>
              </w:rPr>
            </w:pPr>
            <w:r>
              <w:rPr>
                <w:rFonts w:hint="eastAsia" w:ascii="宋体" w:hAnsi="宋体" w:eastAsia="宋体" w:cs="宋体"/>
              </w:rPr>
              <w:t>单位</w:t>
            </w:r>
          </w:p>
        </w:tc>
        <w:tc>
          <w:tcPr>
            <w:tcW w:w="1506" w:type="dxa"/>
            <w:vAlign w:val="center"/>
          </w:tcPr>
          <w:p w14:paraId="017A3E7B">
            <w:pPr>
              <w:tabs>
                <w:tab w:val="left" w:pos="3780"/>
              </w:tabs>
              <w:jc w:val="center"/>
              <w:rPr>
                <w:rFonts w:hint="eastAsia" w:ascii="宋体" w:hAnsi="宋体" w:eastAsia="宋体" w:cs="宋体"/>
              </w:rPr>
            </w:pPr>
            <w:r>
              <w:rPr>
                <w:rFonts w:hint="eastAsia" w:ascii="宋体" w:hAnsi="宋体" w:eastAsia="宋体" w:cs="宋体"/>
              </w:rPr>
              <w:t>数量</w:t>
            </w:r>
          </w:p>
        </w:tc>
        <w:tc>
          <w:tcPr>
            <w:tcW w:w="1509" w:type="dxa"/>
            <w:vAlign w:val="center"/>
          </w:tcPr>
          <w:p w14:paraId="4E5568C5">
            <w:pPr>
              <w:tabs>
                <w:tab w:val="left" w:pos="3780"/>
              </w:tabs>
              <w:jc w:val="center"/>
              <w:rPr>
                <w:rFonts w:hint="eastAsia" w:ascii="宋体" w:hAnsi="宋体" w:eastAsia="宋体" w:cs="宋体"/>
              </w:rPr>
            </w:pPr>
            <w:r>
              <w:rPr>
                <w:rFonts w:hint="eastAsia" w:ascii="宋体" w:hAnsi="宋体" w:eastAsia="宋体" w:cs="宋体"/>
              </w:rPr>
              <w:t>综合单价（元）</w:t>
            </w:r>
          </w:p>
        </w:tc>
        <w:tc>
          <w:tcPr>
            <w:tcW w:w="1506" w:type="dxa"/>
            <w:vAlign w:val="center"/>
          </w:tcPr>
          <w:p w14:paraId="6F139124">
            <w:pPr>
              <w:tabs>
                <w:tab w:val="left" w:pos="3780"/>
              </w:tabs>
              <w:jc w:val="center"/>
              <w:rPr>
                <w:rFonts w:hint="eastAsia" w:ascii="宋体" w:hAnsi="宋体" w:eastAsia="宋体" w:cs="宋体"/>
              </w:rPr>
            </w:pPr>
            <w:r>
              <w:rPr>
                <w:rFonts w:hint="eastAsia" w:ascii="宋体" w:hAnsi="宋体" w:eastAsia="宋体" w:cs="宋体"/>
              </w:rPr>
              <w:t>合价（元）</w:t>
            </w:r>
          </w:p>
        </w:tc>
      </w:tr>
      <w:tr w14:paraId="7AC174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BE2EC85">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5669DE75">
            <w:pPr>
              <w:tabs>
                <w:tab w:val="left" w:pos="3780"/>
              </w:tabs>
              <w:jc w:val="center"/>
              <w:rPr>
                <w:rFonts w:hint="eastAsia" w:ascii="宋体" w:hAnsi="宋体" w:eastAsia="宋体" w:cs="宋体"/>
              </w:rPr>
            </w:pPr>
            <w:r>
              <w:rPr>
                <w:rFonts w:hint="eastAsia" w:ascii="宋体" w:hAnsi="宋体" w:eastAsia="宋体" w:cs="宋体"/>
              </w:rPr>
              <w:t>（2）</w:t>
            </w:r>
          </w:p>
        </w:tc>
        <w:tc>
          <w:tcPr>
            <w:tcW w:w="960" w:type="dxa"/>
            <w:vAlign w:val="center"/>
          </w:tcPr>
          <w:p w14:paraId="5A9D4228">
            <w:pPr>
              <w:tabs>
                <w:tab w:val="left" w:pos="3780"/>
              </w:tabs>
              <w:jc w:val="center"/>
              <w:rPr>
                <w:rFonts w:hint="eastAsia" w:ascii="宋体" w:hAnsi="宋体" w:eastAsia="宋体" w:cs="宋体"/>
              </w:rPr>
            </w:pPr>
            <w:r>
              <w:rPr>
                <w:rFonts w:hint="eastAsia" w:ascii="宋体" w:hAnsi="宋体" w:eastAsia="宋体" w:cs="宋体"/>
              </w:rPr>
              <w:t>（3）</w:t>
            </w:r>
          </w:p>
        </w:tc>
        <w:tc>
          <w:tcPr>
            <w:tcW w:w="1506" w:type="dxa"/>
            <w:vAlign w:val="center"/>
          </w:tcPr>
          <w:p w14:paraId="7D05FB1A">
            <w:pPr>
              <w:tabs>
                <w:tab w:val="left" w:pos="3780"/>
              </w:tabs>
              <w:jc w:val="center"/>
              <w:rPr>
                <w:rFonts w:hint="eastAsia" w:ascii="宋体" w:hAnsi="宋体" w:eastAsia="宋体" w:cs="宋体"/>
              </w:rPr>
            </w:pPr>
            <w:r>
              <w:rPr>
                <w:rFonts w:hint="eastAsia" w:ascii="宋体" w:hAnsi="宋体" w:eastAsia="宋体" w:cs="宋体"/>
              </w:rPr>
              <w:t>（4）</w:t>
            </w:r>
          </w:p>
        </w:tc>
        <w:tc>
          <w:tcPr>
            <w:tcW w:w="1509" w:type="dxa"/>
            <w:vAlign w:val="center"/>
          </w:tcPr>
          <w:p w14:paraId="2404F245">
            <w:pPr>
              <w:tabs>
                <w:tab w:val="left" w:pos="3780"/>
              </w:tabs>
              <w:jc w:val="center"/>
              <w:rPr>
                <w:rFonts w:hint="eastAsia" w:ascii="宋体" w:hAnsi="宋体" w:eastAsia="宋体" w:cs="宋体"/>
              </w:rPr>
            </w:pPr>
          </w:p>
        </w:tc>
        <w:tc>
          <w:tcPr>
            <w:tcW w:w="1506" w:type="dxa"/>
            <w:vAlign w:val="center"/>
          </w:tcPr>
          <w:p w14:paraId="5131FD3A">
            <w:pPr>
              <w:tabs>
                <w:tab w:val="left" w:pos="3780"/>
              </w:tabs>
              <w:jc w:val="center"/>
              <w:rPr>
                <w:rFonts w:hint="eastAsia" w:ascii="宋体" w:hAnsi="宋体" w:eastAsia="宋体" w:cs="宋体"/>
              </w:rPr>
            </w:pPr>
          </w:p>
        </w:tc>
      </w:tr>
      <w:tr w14:paraId="7F6514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2D7575E">
            <w:pPr>
              <w:tabs>
                <w:tab w:val="left" w:pos="3780"/>
              </w:tabs>
              <w:jc w:val="center"/>
              <w:rPr>
                <w:rFonts w:hint="eastAsia" w:ascii="宋体" w:hAnsi="宋体" w:eastAsia="宋体" w:cs="宋体"/>
              </w:rPr>
            </w:pPr>
            <w:r>
              <w:rPr>
                <w:rFonts w:hint="eastAsia" w:ascii="宋体" w:hAnsi="宋体" w:eastAsia="宋体" w:cs="宋体"/>
              </w:rPr>
              <w:t>一</w:t>
            </w:r>
          </w:p>
        </w:tc>
        <w:tc>
          <w:tcPr>
            <w:tcW w:w="2880" w:type="dxa"/>
            <w:vAlign w:val="center"/>
          </w:tcPr>
          <w:p w14:paraId="6E56F28A">
            <w:pPr>
              <w:tabs>
                <w:tab w:val="left" w:pos="3780"/>
              </w:tabs>
              <w:jc w:val="center"/>
              <w:rPr>
                <w:rFonts w:hint="eastAsia" w:ascii="宋体" w:hAnsi="宋体" w:eastAsia="宋体" w:cs="宋体"/>
              </w:rPr>
            </w:pPr>
            <w:r>
              <w:rPr>
                <w:rFonts w:hint="eastAsia" w:ascii="宋体" w:hAnsi="宋体" w:eastAsia="宋体" w:cs="宋体"/>
              </w:rPr>
              <w:t>人    工</w:t>
            </w:r>
          </w:p>
        </w:tc>
        <w:tc>
          <w:tcPr>
            <w:tcW w:w="960" w:type="dxa"/>
            <w:vAlign w:val="center"/>
          </w:tcPr>
          <w:p w14:paraId="5FCD7A7E">
            <w:pPr>
              <w:tabs>
                <w:tab w:val="left" w:pos="3780"/>
              </w:tabs>
              <w:jc w:val="center"/>
              <w:rPr>
                <w:rFonts w:hint="eastAsia" w:ascii="宋体" w:hAnsi="宋体" w:eastAsia="宋体" w:cs="宋体"/>
              </w:rPr>
            </w:pPr>
          </w:p>
        </w:tc>
        <w:tc>
          <w:tcPr>
            <w:tcW w:w="1506" w:type="dxa"/>
            <w:vAlign w:val="center"/>
          </w:tcPr>
          <w:p w14:paraId="7A98F7CB">
            <w:pPr>
              <w:tabs>
                <w:tab w:val="left" w:pos="3780"/>
              </w:tabs>
              <w:jc w:val="center"/>
              <w:rPr>
                <w:rFonts w:hint="eastAsia" w:ascii="宋体" w:hAnsi="宋体" w:eastAsia="宋体" w:cs="宋体"/>
              </w:rPr>
            </w:pPr>
          </w:p>
        </w:tc>
        <w:tc>
          <w:tcPr>
            <w:tcW w:w="1509" w:type="dxa"/>
            <w:vAlign w:val="center"/>
          </w:tcPr>
          <w:p w14:paraId="49DCB258">
            <w:pPr>
              <w:tabs>
                <w:tab w:val="left" w:pos="3780"/>
              </w:tabs>
              <w:jc w:val="center"/>
              <w:rPr>
                <w:rFonts w:hint="eastAsia" w:ascii="宋体" w:hAnsi="宋体" w:eastAsia="宋体" w:cs="宋体"/>
              </w:rPr>
            </w:pPr>
          </w:p>
        </w:tc>
        <w:tc>
          <w:tcPr>
            <w:tcW w:w="1506" w:type="dxa"/>
            <w:vAlign w:val="center"/>
          </w:tcPr>
          <w:p w14:paraId="68FBF943">
            <w:pPr>
              <w:tabs>
                <w:tab w:val="left" w:pos="3780"/>
              </w:tabs>
              <w:jc w:val="center"/>
              <w:rPr>
                <w:rFonts w:hint="eastAsia" w:ascii="宋体" w:hAnsi="宋体" w:eastAsia="宋体" w:cs="宋体"/>
              </w:rPr>
            </w:pPr>
          </w:p>
        </w:tc>
      </w:tr>
      <w:tr w14:paraId="069E4D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3501E3F">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66B36043">
            <w:pPr>
              <w:tabs>
                <w:tab w:val="left" w:pos="3780"/>
              </w:tabs>
              <w:jc w:val="center"/>
              <w:rPr>
                <w:rFonts w:hint="eastAsia" w:ascii="宋体" w:hAnsi="宋体" w:eastAsia="宋体" w:cs="宋体"/>
              </w:rPr>
            </w:pPr>
          </w:p>
        </w:tc>
        <w:tc>
          <w:tcPr>
            <w:tcW w:w="960" w:type="dxa"/>
            <w:vAlign w:val="center"/>
          </w:tcPr>
          <w:p w14:paraId="4805001A">
            <w:pPr>
              <w:tabs>
                <w:tab w:val="left" w:pos="3780"/>
              </w:tabs>
              <w:jc w:val="center"/>
              <w:rPr>
                <w:rFonts w:hint="eastAsia" w:ascii="宋体" w:hAnsi="宋体" w:eastAsia="宋体" w:cs="宋体"/>
              </w:rPr>
            </w:pPr>
          </w:p>
        </w:tc>
        <w:tc>
          <w:tcPr>
            <w:tcW w:w="1506" w:type="dxa"/>
            <w:vAlign w:val="center"/>
          </w:tcPr>
          <w:p w14:paraId="41D37F1F">
            <w:pPr>
              <w:tabs>
                <w:tab w:val="left" w:pos="3780"/>
              </w:tabs>
              <w:jc w:val="center"/>
              <w:rPr>
                <w:rFonts w:hint="eastAsia" w:ascii="宋体" w:hAnsi="宋体" w:eastAsia="宋体" w:cs="宋体"/>
              </w:rPr>
            </w:pPr>
          </w:p>
        </w:tc>
        <w:tc>
          <w:tcPr>
            <w:tcW w:w="1509" w:type="dxa"/>
            <w:vAlign w:val="center"/>
          </w:tcPr>
          <w:p w14:paraId="0EA3C459">
            <w:pPr>
              <w:tabs>
                <w:tab w:val="left" w:pos="3780"/>
              </w:tabs>
              <w:jc w:val="center"/>
              <w:rPr>
                <w:rFonts w:hint="eastAsia" w:ascii="宋体" w:hAnsi="宋体" w:eastAsia="宋体" w:cs="宋体"/>
              </w:rPr>
            </w:pPr>
          </w:p>
        </w:tc>
        <w:tc>
          <w:tcPr>
            <w:tcW w:w="1506" w:type="dxa"/>
            <w:vAlign w:val="center"/>
          </w:tcPr>
          <w:p w14:paraId="3D979EA9">
            <w:pPr>
              <w:tabs>
                <w:tab w:val="left" w:pos="3780"/>
              </w:tabs>
              <w:jc w:val="center"/>
              <w:rPr>
                <w:rFonts w:hint="eastAsia" w:ascii="宋体" w:hAnsi="宋体" w:eastAsia="宋体" w:cs="宋体"/>
              </w:rPr>
            </w:pPr>
          </w:p>
        </w:tc>
      </w:tr>
      <w:tr w14:paraId="5A0D71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8113925">
            <w:pPr>
              <w:tabs>
                <w:tab w:val="left" w:pos="3780"/>
              </w:tabs>
              <w:jc w:val="center"/>
              <w:rPr>
                <w:rFonts w:hint="eastAsia" w:ascii="宋体" w:hAnsi="宋体" w:eastAsia="宋体" w:cs="宋体"/>
              </w:rPr>
            </w:pPr>
            <w:r>
              <w:rPr>
                <w:rFonts w:hint="eastAsia" w:ascii="宋体" w:hAnsi="宋体" w:eastAsia="宋体" w:cs="宋体"/>
              </w:rPr>
              <w:t>2</w:t>
            </w:r>
          </w:p>
        </w:tc>
        <w:tc>
          <w:tcPr>
            <w:tcW w:w="2880" w:type="dxa"/>
            <w:vAlign w:val="center"/>
          </w:tcPr>
          <w:p w14:paraId="3894B64D">
            <w:pPr>
              <w:tabs>
                <w:tab w:val="left" w:pos="3780"/>
              </w:tabs>
              <w:jc w:val="center"/>
              <w:rPr>
                <w:rFonts w:hint="eastAsia" w:ascii="宋体" w:hAnsi="宋体" w:eastAsia="宋体" w:cs="宋体"/>
              </w:rPr>
            </w:pPr>
          </w:p>
        </w:tc>
        <w:tc>
          <w:tcPr>
            <w:tcW w:w="960" w:type="dxa"/>
            <w:vAlign w:val="center"/>
          </w:tcPr>
          <w:p w14:paraId="0142E28A">
            <w:pPr>
              <w:tabs>
                <w:tab w:val="left" w:pos="3780"/>
              </w:tabs>
              <w:jc w:val="center"/>
              <w:rPr>
                <w:rFonts w:hint="eastAsia" w:ascii="宋体" w:hAnsi="宋体" w:eastAsia="宋体" w:cs="宋体"/>
              </w:rPr>
            </w:pPr>
          </w:p>
        </w:tc>
        <w:tc>
          <w:tcPr>
            <w:tcW w:w="1506" w:type="dxa"/>
            <w:vAlign w:val="center"/>
          </w:tcPr>
          <w:p w14:paraId="216999CC">
            <w:pPr>
              <w:tabs>
                <w:tab w:val="left" w:pos="3780"/>
              </w:tabs>
              <w:jc w:val="center"/>
              <w:rPr>
                <w:rFonts w:hint="eastAsia" w:ascii="宋体" w:hAnsi="宋体" w:eastAsia="宋体" w:cs="宋体"/>
              </w:rPr>
            </w:pPr>
          </w:p>
        </w:tc>
        <w:tc>
          <w:tcPr>
            <w:tcW w:w="1509" w:type="dxa"/>
            <w:vAlign w:val="center"/>
          </w:tcPr>
          <w:p w14:paraId="143AE8FE">
            <w:pPr>
              <w:tabs>
                <w:tab w:val="left" w:pos="3780"/>
              </w:tabs>
              <w:jc w:val="center"/>
              <w:rPr>
                <w:rFonts w:hint="eastAsia" w:ascii="宋体" w:hAnsi="宋体" w:eastAsia="宋体" w:cs="宋体"/>
              </w:rPr>
            </w:pPr>
          </w:p>
        </w:tc>
        <w:tc>
          <w:tcPr>
            <w:tcW w:w="1506" w:type="dxa"/>
            <w:vAlign w:val="center"/>
          </w:tcPr>
          <w:p w14:paraId="4B226FDF">
            <w:pPr>
              <w:tabs>
                <w:tab w:val="left" w:pos="3780"/>
              </w:tabs>
              <w:jc w:val="center"/>
              <w:rPr>
                <w:rFonts w:hint="eastAsia" w:ascii="宋体" w:hAnsi="宋体" w:eastAsia="宋体" w:cs="宋体"/>
              </w:rPr>
            </w:pPr>
          </w:p>
        </w:tc>
      </w:tr>
      <w:tr w14:paraId="7ED31C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72F5662">
            <w:pPr>
              <w:tabs>
                <w:tab w:val="left" w:pos="3780"/>
              </w:tabs>
              <w:jc w:val="center"/>
              <w:rPr>
                <w:rFonts w:hint="eastAsia" w:ascii="宋体" w:hAnsi="宋体" w:eastAsia="宋体" w:cs="宋体"/>
              </w:rPr>
            </w:pPr>
            <w:r>
              <w:rPr>
                <w:rFonts w:hint="eastAsia" w:ascii="宋体" w:hAnsi="宋体" w:eastAsia="宋体" w:cs="宋体"/>
              </w:rPr>
              <w:t>3</w:t>
            </w:r>
          </w:p>
        </w:tc>
        <w:tc>
          <w:tcPr>
            <w:tcW w:w="2880" w:type="dxa"/>
            <w:vAlign w:val="center"/>
          </w:tcPr>
          <w:p w14:paraId="7CFB4820">
            <w:pPr>
              <w:tabs>
                <w:tab w:val="left" w:pos="3780"/>
              </w:tabs>
              <w:jc w:val="center"/>
              <w:rPr>
                <w:rFonts w:hint="eastAsia" w:ascii="宋体" w:hAnsi="宋体" w:eastAsia="宋体" w:cs="宋体"/>
              </w:rPr>
            </w:pPr>
          </w:p>
        </w:tc>
        <w:tc>
          <w:tcPr>
            <w:tcW w:w="960" w:type="dxa"/>
            <w:vAlign w:val="center"/>
          </w:tcPr>
          <w:p w14:paraId="455F7EED">
            <w:pPr>
              <w:tabs>
                <w:tab w:val="left" w:pos="3780"/>
              </w:tabs>
              <w:jc w:val="center"/>
              <w:rPr>
                <w:rFonts w:hint="eastAsia" w:ascii="宋体" w:hAnsi="宋体" w:eastAsia="宋体" w:cs="宋体"/>
              </w:rPr>
            </w:pPr>
          </w:p>
        </w:tc>
        <w:tc>
          <w:tcPr>
            <w:tcW w:w="1506" w:type="dxa"/>
            <w:vAlign w:val="center"/>
          </w:tcPr>
          <w:p w14:paraId="0F373125">
            <w:pPr>
              <w:tabs>
                <w:tab w:val="left" w:pos="3780"/>
              </w:tabs>
              <w:jc w:val="center"/>
              <w:rPr>
                <w:rFonts w:hint="eastAsia" w:ascii="宋体" w:hAnsi="宋体" w:eastAsia="宋体" w:cs="宋体"/>
              </w:rPr>
            </w:pPr>
          </w:p>
        </w:tc>
        <w:tc>
          <w:tcPr>
            <w:tcW w:w="1509" w:type="dxa"/>
            <w:vAlign w:val="center"/>
          </w:tcPr>
          <w:p w14:paraId="7476BCB5">
            <w:pPr>
              <w:tabs>
                <w:tab w:val="left" w:pos="3780"/>
              </w:tabs>
              <w:jc w:val="center"/>
              <w:rPr>
                <w:rFonts w:hint="eastAsia" w:ascii="宋体" w:hAnsi="宋体" w:eastAsia="宋体" w:cs="宋体"/>
              </w:rPr>
            </w:pPr>
          </w:p>
        </w:tc>
        <w:tc>
          <w:tcPr>
            <w:tcW w:w="1506" w:type="dxa"/>
            <w:vAlign w:val="center"/>
          </w:tcPr>
          <w:p w14:paraId="48A6EE28">
            <w:pPr>
              <w:tabs>
                <w:tab w:val="left" w:pos="3780"/>
              </w:tabs>
              <w:jc w:val="center"/>
              <w:rPr>
                <w:rFonts w:hint="eastAsia" w:ascii="宋体" w:hAnsi="宋体" w:eastAsia="宋体" w:cs="宋体"/>
              </w:rPr>
            </w:pPr>
          </w:p>
        </w:tc>
      </w:tr>
      <w:tr w14:paraId="6C5087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08246D0">
            <w:pPr>
              <w:tabs>
                <w:tab w:val="left" w:pos="3780"/>
              </w:tabs>
              <w:jc w:val="center"/>
              <w:rPr>
                <w:rFonts w:hint="eastAsia" w:ascii="宋体" w:hAnsi="宋体" w:eastAsia="宋体" w:cs="宋体"/>
              </w:rPr>
            </w:pPr>
            <w:r>
              <w:rPr>
                <w:rFonts w:hint="eastAsia" w:ascii="宋体" w:hAnsi="宋体" w:eastAsia="宋体" w:cs="宋体"/>
              </w:rPr>
              <w:t>4</w:t>
            </w:r>
          </w:p>
        </w:tc>
        <w:tc>
          <w:tcPr>
            <w:tcW w:w="2880" w:type="dxa"/>
            <w:vAlign w:val="center"/>
          </w:tcPr>
          <w:p w14:paraId="29625F19">
            <w:pPr>
              <w:tabs>
                <w:tab w:val="left" w:pos="3780"/>
              </w:tabs>
              <w:jc w:val="center"/>
              <w:rPr>
                <w:rFonts w:hint="eastAsia" w:ascii="宋体" w:hAnsi="宋体" w:eastAsia="宋体" w:cs="宋体"/>
              </w:rPr>
            </w:pPr>
          </w:p>
        </w:tc>
        <w:tc>
          <w:tcPr>
            <w:tcW w:w="960" w:type="dxa"/>
            <w:vAlign w:val="center"/>
          </w:tcPr>
          <w:p w14:paraId="1FD1EC14">
            <w:pPr>
              <w:tabs>
                <w:tab w:val="left" w:pos="3780"/>
              </w:tabs>
              <w:jc w:val="center"/>
              <w:rPr>
                <w:rFonts w:hint="eastAsia" w:ascii="宋体" w:hAnsi="宋体" w:eastAsia="宋体" w:cs="宋体"/>
              </w:rPr>
            </w:pPr>
          </w:p>
        </w:tc>
        <w:tc>
          <w:tcPr>
            <w:tcW w:w="1506" w:type="dxa"/>
            <w:vAlign w:val="center"/>
          </w:tcPr>
          <w:p w14:paraId="10CBF82B">
            <w:pPr>
              <w:tabs>
                <w:tab w:val="left" w:pos="3780"/>
              </w:tabs>
              <w:jc w:val="center"/>
              <w:rPr>
                <w:rFonts w:hint="eastAsia" w:ascii="宋体" w:hAnsi="宋体" w:eastAsia="宋体" w:cs="宋体"/>
              </w:rPr>
            </w:pPr>
          </w:p>
        </w:tc>
        <w:tc>
          <w:tcPr>
            <w:tcW w:w="1509" w:type="dxa"/>
            <w:vAlign w:val="center"/>
          </w:tcPr>
          <w:p w14:paraId="24417D98">
            <w:pPr>
              <w:tabs>
                <w:tab w:val="left" w:pos="3780"/>
              </w:tabs>
              <w:jc w:val="center"/>
              <w:rPr>
                <w:rFonts w:hint="eastAsia" w:ascii="宋体" w:hAnsi="宋体" w:eastAsia="宋体" w:cs="宋体"/>
              </w:rPr>
            </w:pPr>
          </w:p>
        </w:tc>
        <w:tc>
          <w:tcPr>
            <w:tcW w:w="1506" w:type="dxa"/>
            <w:vAlign w:val="center"/>
          </w:tcPr>
          <w:p w14:paraId="2212C7AA">
            <w:pPr>
              <w:tabs>
                <w:tab w:val="left" w:pos="3780"/>
              </w:tabs>
              <w:jc w:val="center"/>
              <w:rPr>
                <w:rFonts w:hint="eastAsia" w:ascii="宋体" w:hAnsi="宋体" w:eastAsia="宋体" w:cs="宋体"/>
              </w:rPr>
            </w:pPr>
          </w:p>
        </w:tc>
      </w:tr>
      <w:tr w14:paraId="5D1AD0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66195D53">
            <w:pPr>
              <w:tabs>
                <w:tab w:val="left" w:pos="3780"/>
              </w:tabs>
              <w:jc w:val="center"/>
              <w:rPr>
                <w:rFonts w:hint="eastAsia" w:ascii="宋体" w:hAnsi="宋体" w:eastAsia="宋体" w:cs="宋体"/>
              </w:rPr>
            </w:pPr>
            <w:r>
              <w:rPr>
                <w:rFonts w:hint="eastAsia" w:ascii="宋体" w:hAnsi="宋体" w:eastAsia="宋体" w:cs="宋体"/>
              </w:rPr>
              <w:t>人 工 小 计</w:t>
            </w:r>
          </w:p>
        </w:tc>
        <w:tc>
          <w:tcPr>
            <w:tcW w:w="1506" w:type="dxa"/>
            <w:vAlign w:val="center"/>
          </w:tcPr>
          <w:p w14:paraId="0F3B893F">
            <w:pPr>
              <w:tabs>
                <w:tab w:val="left" w:pos="3780"/>
              </w:tabs>
              <w:jc w:val="center"/>
              <w:rPr>
                <w:rFonts w:hint="eastAsia" w:ascii="宋体" w:hAnsi="宋体" w:eastAsia="宋体" w:cs="宋体"/>
              </w:rPr>
            </w:pPr>
          </w:p>
        </w:tc>
      </w:tr>
      <w:tr w14:paraId="668CC7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6F4586CB">
            <w:pPr>
              <w:tabs>
                <w:tab w:val="left" w:pos="3780"/>
              </w:tabs>
              <w:jc w:val="center"/>
              <w:rPr>
                <w:rFonts w:hint="eastAsia" w:ascii="宋体" w:hAnsi="宋体" w:eastAsia="宋体" w:cs="宋体"/>
              </w:rPr>
            </w:pPr>
            <w:r>
              <w:rPr>
                <w:rFonts w:hint="eastAsia" w:ascii="宋体" w:hAnsi="宋体" w:eastAsia="宋体" w:cs="宋体"/>
              </w:rPr>
              <w:t>二</w:t>
            </w:r>
          </w:p>
        </w:tc>
        <w:tc>
          <w:tcPr>
            <w:tcW w:w="2880" w:type="dxa"/>
            <w:vAlign w:val="center"/>
          </w:tcPr>
          <w:p w14:paraId="3C1D40C9">
            <w:pPr>
              <w:tabs>
                <w:tab w:val="left" w:pos="3780"/>
              </w:tabs>
              <w:jc w:val="center"/>
              <w:rPr>
                <w:rFonts w:hint="eastAsia" w:ascii="宋体" w:hAnsi="宋体" w:eastAsia="宋体" w:cs="宋体"/>
              </w:rPr>
            </w:pPr>
            <w:r>
              <w:rPr>
                <w:rFonts w:hint="eastAsia" w:ascii="宋体" w:hAnsi="宋体" w:eastAsia="宋体" w:cs="宋体"/>
              </w:rPr>
              <w:t>材    料</w:t>
            </w:r>
          </w:p>
        </w:tc>
        <w:tc>
          <w:tcPr>
            <w:tcW w:w="960" w:type="dxa"/>
            <w:vAlign w:val="center"/>
          </w:tcPr>
          <w:p w14:paraId="3363D9C9">
            <w:pPr>
              <w:tabs>
                <w:tab w:val="left" w:pos="3780"/>
              </w:tabs>
              <w:jc w:val="center"/>
              <w:rPr>
                <w:rFonts w:hint="eastAsia" w:ascii="宋体" w:hAnsi="宋体" w:eastAsia="宋体" w:cs="宋体"/>
              </w:rPr>
            </w:pPr>
          </w:p>
        </w:tc>
        <w:tc>
          <w:tcPr>
            <w:tcW w:w="1506" w:type="dxa"/>
            <w:vAlign w:val="center"/>
          </w:tcPr>
          <w:p w14:paraId="639E5A1A">
            <w:pPr>
              <w:tabs>
                <w:tab w:val="left" w:pos="3780"/>
              </w:tabs>
              <w:jc w:val="center"/>
              <w:rPr>
                <w:rFonts w:hint="eastAsia" w:ascii="宋体" w:hAnsi="宋体" w:eastAsia="宋体" w:cs="宋体"/>
              </w:rPr>
            </w:pPr>
          </w:p>
        </w:tc>
        <w:tc>
          <w:tcPr>
            <w:tcW w:w="1509" w:type="dxa"/>
            <w:vAlign w:val="center"/>
          </w:tcPr>
          <w:p w14:paraId="2D3232B1">
            <w:pPr>
              <w:tabs>
                <w:tab w:val="left" w:pos="3780"/>
              </w:tabs>
              <w:jc w:val="center"/>
              <w:rPr>
                <w:rFonts w:hint="eastAsia" w:ascii="宋体" w:hAnsi="宋体" w:eastAsia="宋体" w:cs="宋体"/>
              </w:rPr>
            </w:pPr>
          </w:p>
        </w:tc>
        <w:tc>
          <w:tcPr>
            <w:tcW w:w="1506" w:type="dxa"/>
            <w:vAlign w:val="center"/>
          </w:tcPr>
          <w:p w14:paraId="5D765D9B">
            <w:pPr>
              <w:tabs>
                <w:tab w:val="left" w:pos="3780"/>
              </w:tabs>
              <w:jc w:val="center"/>
              <w:rPr>
                <w:rFonts w:hint="eastAsia" w:ascii="宋体" w:hAnsi="宋体" w:eastAsia="宋体" w:cs="宋体"/>
              </w:rPr>
            </w:pPr>
          </w:p>
        </w:tc>
      </w:tr>
      <w:tr w14:paraId="5A28F2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4F322C1">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4D183EC1">
            <w:pPr>
              <w:tabs>
                <w:tab w:val="left" w:pos="3780"/>
              </w:tabs>
              <w:jc w:val="center"/>
              <w:rPr>
                <w:rFonts w:hint="eastAsia" w:ascii="宋体" w:hAnsi="宋体" w:eastAsia="宋体" w:cs="宋体"/>
              </w:rPr>
            </w:pPr>
          </w:p>
        </w:tc>
        <w:tc>
          <w:tcPr>
            <w:tcW w:w="960" w:type="dxa"/>
            <w:vAlign w:val="center"/>
          </w:tcPr>
          <w:p w14:paraId="53A2F85C">
            <w:pPr>
              <w:tabs>
                <w:tab w:val="left" w:pos="3780"/>
              </w:tabs>
              <w:jc w:val="center"/>
              <w:rPr>
                <w:rFonts w:hint="eastAsia" w:ascii="宋体" w:hAnsi="宋体" w:eastAsia="宋体" w:cs="宋体"/>
              </w:rPr>
            </w:pPr>
          </w:p>
        </w:tc>
        <w:tc>
          <w:tcPr>
            <w:tcW w:w="1506" w:type="dxa"/>
            <w:vAlign w:val="center"/>
          </w:tcPr>
          <w:p w14:paraId="7C2A7B5C">
            <w:pPr>
              <w:tabs>
                <w:tab w:val="left" w:pos="3780"/>
              </w:tabs>
              <w:jc w:val="center"/>
              <w:rPr>
                <w:rFonts w:hint="eastAsia" w:ascii="宋体" w:hAnsi="宋体" w:eastAsia="宋体" w:cs="宋体"/>
              </w:rPr>
            </w:pPr>
          </w:p>
        </w:tc>
        <w:tc>
          <w:tcPr>
            <w:tcW w:w="1509" w:type="dxa"/>
            <w:vAlign w:val="center"/>
          </w:tcPr>
          <w:p w14:paraId="22BCEB0F">
            <w:pPr>
              <w:tabs>
                <w:tab w:val="left" w:pos="3780"/>
              </w:tabs>
              <w:jc w:val="center"/>
              <w:rPr>
                <w:rFonts w:hint="eastAsia" w:ascii="宋体" w:hAnsi="宋体" w:eastAsia="宋体" w:cs="宋体"/>
              </w:rPr>
            </w:pPr>
          </w:p>
        </w:tc>
        <w:tc>
          <w:tcPr>
            <w:tcW w:w="1506" w:type="dxa"/>
            <w:vAlign w:val="center"/>
          </w:tcPr>
          <w:p w14:paraId="3B3E2EB9">
            <w:pPr>
              <w:tabs>
                <w:tab w:val="left" w:pos="3780"/>
              </w:tabs>
              <w:jc w:val="center"/>
              <w:rPr>
                <w:rFonts w:hint="eastAsia" w:ascii="宋体" w:hAnsi="宋体" w:eastAsia="宋体" w:cs="宋体"/>
              </w:rPr>
            </w:pPr>
          </w:p>
        </w:tc>
      </w:tr>
      <w:tr w14:paraId="644A36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B648C1B">
            <w:pPr>
              <w:tabs>
                <w:tab w:val="left" w:pos="3780"/>
              </w:tabs>
              <w:jc w:val="center"/>
              <w:rPr>
                <w:rFonts w:hint="eastAsia" w:ascii="宋体" w:hAnsi="宋体" w:eastAsia="宋体" w:cs="宋体"/>
              </w:rPr>
            </w:pPr>
            <w:r>
              <w:rPr>
                <w:rFonts w:hint="eastAsia" w:ascii="宋体" w:hAnsi="宋体" w:eastAsia="宋体" w:cs="宋体"/>
              </w:rPr>
              <w:t>2</w:t>
            </w:r>
          </w:p>
        </w:tc>
        <w:tc>
          <w:tcPr>
            <w:tcW w:w="2880" w:type="dxa"/>
            <w:vAlign w:val="center"/>
          </w:tcPr>
          <w:p w14:paraId="60F531A4">
            <w:pPr>
              <w:tabs>
                <w:tab w:val="left" w:pos="3780"/>
              </w:tabs>
              <w:jc w:val="center"/>
              <w:rPr>
                <w:rFonts w:hint="eastAsia" w:ascii="宋体" w:hAnsi="宋体" w:eastAsia="宋体" w:cs="宋体"/>
              </w:rPr>
            </w:pPr>
          </w:p>
        </w:tc>
        <w:tc>
          <w:tcPr>
            <w:tcW w:w="960" w:type="dxa"/>
            <w:vAlign w:val="center"/>
          </w:tcPr>
          <w:p w14:paraId="66895874">
            <w:pPr>
              <w:tabs>
                <w:tab w:val="left" w:pos="3780"/>
              </w:tabs>
              <w:jc w:val="center"/>
              <w:rPr>
                <w:rFonts w:hint="eastAsia" w:ascii="宋体" w:hAnsi="宋体" w:eastAsia="宋体" w:cs="宋体"/>
              </w:rPr>
            </w:pPr>
          </w:p>
        </w:tc>
        <w:tc>
          <w:tcPr>
            <w:tcW w:w="1506" w:type="dxa"/>
            <w:vAlign w:val="center"/>
          </w:tcPr>
          <w:p w14:paraId="0A7A409A">
            <w:pPr>
              <w:tabs>
                <w:tab w:val="left" w:pos="3780"/>
              </w:tabs>
              <w:jc w:val="center"/>
              <w:rPr>
                <w:rFonts w:hint="eastAsia" w:ascii="宋体" w:hAnsi="宋体" w:eastAsia="宋体" w:cs="宋体"/>
              </w:rPr>
            </w:pPr>
          </w:p>
        </w:tc>
        <w:tc>
          <w:tcPr>
            <w:tcW w:w="1509" w:type="dxa"/>
            <w:vAlign w:val="center"/>
          </w:tcPr>
          <w:p w14:paraId="4DDCE5F6">
            <w:pPr>
              <w:tabs>
                <w:tab w:val="left" w:pos="3780"/>
              </w:tabs>
              <w:jc w:val="center"/>
              <w:rPr>
                <w:rFonts w:hint="eastAsia" w:ascii="宋体" w:hAnsi="宋体" w:eastAsia="宋体" w:cs="宋体"/>
              </w:rPr>
            </w:pPr>
          </w:p>
        </w:tc>
        <w:tc>
          <w:tcPr>
            <w:tcW w:w="1506" w:type="dxa"/>
            <w:vAlign w:val="center"/>
          </w:tcPr>
          <w:p w14:paraId="0A47108C">
            <w:pPr>
              <w:tabs>
                <w:tab w:val="left" w:pos="3780"/>
              </w:tabs>
              <w:jc w:val="center"/>
              <w:rPr>
                <w:rFonts w:hint="eastAsia" w:ascii="宋体" w:hAnsi="宋体" w:eastAsia="宋体" w:cs="宋体"/>
              </w:rPr>
            </w:pPr>
          </w:p>
        </w:tc>
      </w:tr>
      <w:tr w14:paraId="6B11D2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0547A629">
            <w:pPr>
              <w:tabs>
                <w:tab w:val="left" w:pos="3780"/>
              </w:tabs>
              <w:jc w:val="center"/>
              <w:rPr>
                <w:rFonts w:hint="eastAsia" w:ascii="宋体" w:hAnsi="宋体" w:eastAsia="宋体" w:cs="宋体"/>
              </w:rPr>
            </w:pPr>
            <w:r>
              <w:rPr>
                <w:rFonts w:hint="eastAsia" w:ascii="宋体" w:hAnsi="宋体" w:eastAsia="宋体" w:cs="宋体"/>
              </w:rPr>
              <w:t>3</w:t>
            </w:r>
          </w:p>
        </w:tc>
        <w:tc>
          <w:tcPr>
            <w:tcW w:w="2880" w:type="dxa"/>
            <w:vAlign w:val="center"/>
          </w:tcPr>
          <w:p w14:paraId="47976E06">
            <w:pPr>
              <w:tabs>
                <w:tab w:val="left" w:pos="3780"/>
              </w:tabs>
              <w:jc w:val="center"/>
              <w:rPr>
                <w:rFonts w:hint="eastAsia" w:ascii="宋体" w:hAnsi="宋体" w:eastAsia="宋体" w:cs="宋体"/>
              </w:rPr>
            </w:pPr>
          </w:p>
        </w:tc>
        <w:tc>
          <w:tcPr>
            <w:tcW w:w="960" w:type="dxa"/>
            <w:vAlign w:val="center"/>
          </w:tcPr>
          <w:p w14:paraId="2A847016">
            <w:pPr>
              <w:tabs>
                <w:tab w:val="left" w:pos="3780"/>
              </w:tabs>
              <w:jc w:val="center"/>
              <w:rPr>
                <w:rFonts w:hint="eastAsia" w:ascii="宋体" w:hAnsi="宋体" w:eastAsia="宋体" w:cs="宋体"/>
              </w:rPr>
            </w:pPr>
          </w:p>
        </w:tc>
        <w:tc>
          <w:tcPr>
            <w:tcW w:w="1506" w:type="dxa"/>
            <w:vAlign w:val="center"/>
          </w:tcPr>
          <w:p w14:paraId="3E7ED280">
            <w:pPr>
              <w:tabs>
                <w:tab w:val="left" w:pos="3780"/>
              </w:tabs>
              <w:jc w:val="center"/>
              <w:rPr>
                <w:rFonts w:hint="eastAsia" w:ascii="宋体" w:hAnsi="宋体" w:eastAsia="宋体" w:cs="宋体"/>
              </w:rPr>
            </w:pPr>
          </w:p>
        </w:tc>
        <w:tc>
          <w:tcPr>
            <w:tcW w:w="1509" w:type="dxa"/>
            <w:vAlign w:val="center"/>
          </w:tcPr>
          <w:p w14:paraId="7A4E5138">
            <w:pPr>
              <w:tabs>
                <w:tab w:val="left" w:pos="3780"/>
              </w:tabs>
              <w:jc w:val="center"/>
              <w:rPr>
                <w:rFonts w:hint="eastAsia" w:ascii="宋体" w:hAnsi="宋体" w:eastAsia="宋体" w:cs="宋体"/>
              </w:rPr>
            </w:pPr>
          </w:p>
        </w:tc>
        <w:tc>
          <w:tcPr>
            <w:tcW w:w="1506" w:type="dxa"/>
            <w:vAlign w:val="center"/>
          </w:tcPr>
          <w:p w14:paraId="3D3FF02A">
            <w:pPr>
              <w:tabs>
                <w:tab w:val="left" w:pos="3780"/>
              </w:tabs>
              <w:jc w:val="center"/>
              <w:rPr>
                <w:rFonts w:hint="eastAsia" w:ascii="宋体" w:hAnsi="宋体" w:eastAsia="宋体" w:cs="宋体"/>
              </w:rPr>
            </w:pPr>
          </w:p>
        </w:tc>
      </w:tr>
      <w:tr w14:paraId="16610A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803F158">
            <w:pPr>
              <w:tabs>
                <w:tab w:val="left" w:pos="3780"/>
              </w:tabs>
              <w:jc w:val="center"/>
              <w:rPr>
                <w:rFonts w:hint="eastAsia" w:ascii="宋体" w:hAnsi="宋体" w:eastAsia="宋体" w:cs="宋体"/>
              </w:rPr>
            </w:pPr>
            <w:r>
              <w:rPr>
                <w:rFonts w:hint="eastAsia" w:ascii="宋体" w:hAnsi="宋体" w:eastAsia="宋体" w:cs="宋体"/>
              </w:rPr>
              <w:t>4</w:t>
            </w:r>
          </w:p>
        </w:tc>
        <w:tc>
          <w:tcPr>
            <w:tcW w:w="2880" w:type="dxa"/>
            <w:vAlign w:val="center"/>
          </w:tcPr>
          <w:p w14:paraId="1B3F45F5">
            <w:pPr>
              <w:tabs>
                <w:tab w:val="left" w:pos="3780"/>
              </w:tabs>
              <w:jc w:val="center"/>
              <w:rPr>
                <w:rFonts w:hint="eastAsia" w:ascii="宋体" w:hAnsi="宋体" w:eastAsia="宋体" w:cs="宋体"/>
              </w:rPr>
            </w:pPr>
          </w:p>
        </w:tc>
        <w:tc>
          <w:tcPr>
            <w:tcW w:w="960" w:type="dxa"/>
            <w:vAlign w:val="center"/>
          </w:tcPr>
          <w:p w14:paraId="0A0FE043">
            <w:pPr>
              <w:tabs>
                <w:tab w:val="left" w:pos="3780"/>
              </w:tabs>
              <w:jc w:val="center"/>
              <w:rPr>
                <w:rFonts w:hint="eastAsia" w:ascii="宋体" w:hAnsi="宋体" w:eastAsia="宋体" w:cs="宋体"/>
              </w:rPr>
            </w:pPr>
          </w:p>
        </w:tc>
        <w:tc>
          <w:tcPr>
            <w:tcW w:w="1506" w:type="dxa"/>
            <w:vAlign w:val="center"/>
          </w:tcPr>
          <w:p w14:paraId="65238C79">
            <w:pPr>
              <w:tabs>
                <w:tab w:val="left" w:pos="3780"/>
              </w:tabs>
              <w:jc w:val="center"/>
              <w:rPr>
                <w:rFonts w:hint="eastAsia" w:ascii="宋体" w:hAnsi="宋体" w:eastAsia="宋体" w:cs="宋体"/>
              </w:rPr>
            </w:pPr>
          </w:p>
        </w:tc>
        <w:tc>
          <w:tcPr>
            <w:tcW w:w="1509" w:type="dxa"/>
            <w:vAlign w:val="center"/>
          </w:tcPr>
          <w:p w14:paraId="451ECA5A">
            <w:pPr>
              <w:tabs>
                <w:tab w:val="left" w:pos="3780"/>
              </w:tabs>
              <w:jc w:val="center"/>
              <w:rPr>
                <w:rFonts w:hint="eastAsia" w:ascii="宋体" w:hAnsi="宋体" w:eastAsia="宋体" w:cs="宋体"/>
              </w:rPr>
            </w:pPr>
          </w:p>
        </w:tc>
        <w:tc>
          <w:tcPr>
            <w:tcW w:w="1506" w:type="dxa"/>
            <w:vAlign w:val="center"/>
          </w:tcPr>
          <w:p w14:paraId="473A7D93">
            <w:pPr>
              <w:tabs>
                <w:tab w:val="left" w:pos="3780"/>
              </w:tabs>
              <w:jc w:val="center"/>
              <w:rPr>
                <w:rFonts w:hint="eastAsia" w:ascii="宋体" w:hAnsi="宋体" w:eastAsia="宋体" w:cs="宋体"/>
              </w:rPr>
            </w:pPr>
          </w:p>
        </w:tc>
      </w:tr>
      <w:tr w14:paraId="72A8DF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7EB11872">
            <w:pPr>
              <w:tabs>
                <w:tab w:val="left" w:pos="3780"/>
              </w:tabs>
              <w:jc w:val="center"/>
              <w:rPr>
                <w:rFonts w:hint="eastAsia" w:ascii="宋体" w:hAnsi="宋体" w:eastAsia="宋体" w:cs="宋体"/>
              </w:rPr>
            </w:pPr>
            <w:r>
              <w:rPr>
                <w:rFonts w:hint="eastAsia" w:ascii="宋体" w:hAnsi="宋体" w:eastAsia="宋体" w:cs="宋体"/>
              </w:rPr>
              <w:t>材 料 小 计</w:t>
            </w:r>
          </w:p>
        </w:tc>
        <w:tc>
          <w:tcPr>
            <w:tcW w:w="1506" w:type="dxa"/>
            <w:vAlign w:val="center"/>
          </w:tcPr>
          <w:p w14:paraId="1926A300">
            <w:pPr>
              <w:tabs>
                <w:tab w:val="left" w:pos="3780"/>
              </w:tabs>
              <w:jc w:val="center"/>
              <w:rPr>
                <w:rFonts w:hint="eastAsia" w:ascii="宋体" w:hAnsi="宋体" w:eastAsia="宋体" w:cs="宋体"/>
              </w:rPr>
            </w:pPr>
          </w:p>
        </w:tc>
      </w:tr>
      <w:tr w14:paraId="01B7A6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46D244B">
            <w:pPr>
              <w:tabs>
                <w:tab w:val="left" w:pos="3780"/>
              </w:tabs>
              <w:jc w:val="center"/>
              <w:rPr>
                <w:rFonts w:hint="eastAsia" w:ascii="宋体" w:hAnsi="宋体" w:eastAsia="宋体" w:cs="宋体"/>
              </w:rPr>
            </w:pPr>
            <w:r>
              <w:rPr>
                <w:rFonts w:hint="eastAsia" w:ascii="宋体" w:hAnsi="宋体" w:eastAsia="宋体" w:cs="宋体"/>
              </w:rPr>
              <w:t>三</w:t>
            </w:r>
          </w:p>
        </w:tc>
        <w:tc>
          <w:tcPr>
            <w:tcW w:w="2880" w:type="dxa"/>
            <w:vAlign w:val="center"/>
          </w:tcPr>
          <w:p w14:paraId="75748A00">
            <w:pPr>
              <w:tabs>
                <w:tab w:val="left" w:pos="3780"/>
              </w:tabs>
              <w:jc w:val="center"/>
              <w:rPr>
                <w:rFonts w:hint="eastAsia" w:ascii="宋体" w:hAnsi="宋体" w:eastAsia="宋体" w:cs="宋体"/>
              </w:rPr>
            </w:pPr>
            <w:r>
              <w:rPr>
                <w:rFonts w:hint="eastAsia" w:ascii="宋体" w:hAnsi="宋体" w:eastAsia="宋体" w:cs="宋体"/>
              </w:rPr>
              <w:t>施工机械</w:t>
            </w:r>
          </w:p>
        </w:tc>
        <w:tc>
          <w:tcPr>
            <w:tcW w:w="960" w:type="dxa"/>
            <w:vAlign w:val="center"/>
          </w:tcPr>
          <w:p w14:paraId="7D3BF528">
            <w:pPr>
              <w:tabs>
                <w:tab w:val="left" w:pos="3780"/>
              </w:tabs>
              <w:jc w:val="center"/>
              <w:rPr>
                <w:rFonts w:hint="eastAsia" w:ascii="宋体" w:hAnsi="宋体" w:eastAsia="宋体" w:cs="宋体"/>
              </w:rPr>
            </w:pPr>
          </w:p>
        </w:tc>
        <w:tc>
          <w:tcPr>
            <w:tcW w:w="1506" w:type="dxa"/>
            <w:vAlign w:val="center"/>
          </w:tcPr>
          <w:p w14:paraId="6AE14BC8">
            <w:pPr>
              <w:tabs>
                <w:tab w:val="left" w:pos="3780"/>
              </w:tabs>
              <w:jc w:val="center"/>
              <w:rPr>
                <w:rFonts w:hint="eastAsia" w:ascii="宋体" w:hAnsi="宋体" w:eastAsia="宋体" w:cs="宋体"/>
              </w:rPr>
            </w:pPr>
          </w:p>
        </w:tc>
        <w:tc>
          <w:tcPr>
            <w:tcW w:w="1509" w:type="dxa"/>
            <w:vAlign w:val="center"/>
          </w:tcPr>
          <w:p w14:paraId="03896C39">
            <w:pPr>
              <w:tabs>
                <w:tab w:val="left" w:pos="3780"/>
              </w:tabs>
              <w:jc w:val="center"/>
              <w:rPr>
                <w:rFonts w:hint="eastAsia" w:ascii="宋体" w:hAnsi="宋体" w:eastAsia="宋体" w:cs="宋体"/>
              </w:rPr>
            </w:pPr>
          </w:p>
        </w:tc>
        <w:tc>
          <w:tcPr>
            <w:tcW w:w="1506" w:type="dxa"/>
            <w:vAlign w:val="center"/>
          </w:tcPr>
          <w:p w14:paraId="554D6D7A">
            <w:pPr>
              <w:tabs>
                <w:tab w:val="left" w:pos="3780"/>
              </w:tabs>
              <w:jc w:val="center"/>
              <w:rPr>
                <w:rFonts w:hint="eastAsia" w:ascii="宋体" w:hAnsi="宋体" w:eastAsia="宋体" w:cs="宋体"/>
              </w:rPr>
            </w:pPr>
          </w:p>
        </w:tc>
      </w:tr>
      <w:tr w14:paraId="59DEA6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73E7302A">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1DFA1FDB">
            <w:pPr>
              <w:tabs>
                <w:tab w:val="left" w:pos="3780"/>
              </w:tabs>
              <w:jc w:val="center"/>
              <w:rPr>
                <w:rFonts w:hint="eastAsia" w:ascii="宋体" w:hAnsi="宋体" w:eastAsia="宋体" w:cs="宋体"/>
              </w:rPr>
            </w:pPr>
          </w:p>
        </w:tc>
        <w:tc>
          <w:tcPr>
            <w:tcW w:w="960" w:type="dxa"/>
            <w:vAlign w:val="center"/>
          </w:tcPr>
          <w:p w14:paraId="23E3CE0B">
            <w:pPr>
              <w:tabs>
                <w:tab w:val="left" w:pos="3780"/>
              </w:tabs>
              <w:jc w:val="center"/>
              <w:rPr>
                <w:rFonts w:hint="eastAsia" w:ascii="宋体" w:hAnsi="宋体" w:eastAsia="宋体" w:cs="宋体"/>
              </w:rPr>
            </w:pPr>
          </w:p>
        </w:tc>
        <w:tc>
          <w:tcPr>
            <w:tcW w:w="1506" w:type="dxa"/>
            <w:vAlign w:val="center"/>
          </w:tcPr>
          <w:p w14:paraId="3800C49E">
            <w:pPr>
              <w:tabs>
                <w:tab w:val="left" w:pos="3780"/>
              </w:tabs>
              <w:jc w:val="center"/>
              <w:rPr>
                <w:rFonts w:hint="eastAsia" w:ascii="宋体" w:hAnsi="宋体" w:eastAsia="宋体" w:cs="宋体"/>
              </w:rPr>
            </w:pPr>
          </w:p>
        </w:tc>
        <w:tc>
          <w:tcPr>
            <w:tcW w:w="1509" w:type="dxa"/>
            <w:vAlign w:val="center"/>
          </w:tcPr>
          <w:p w14:paraId="0CCD1CAA">
            <w:pPr>
              <w:tabs>
                <w:tab w:val="left" w:pos="3780"/>
              </w:tabs>
              <w:jc w:val="center"/>
              <w:rPr>
                <w:rFonts w:hint="eastAsia" w:ascii="宋体" w:hAnsi="宋体" w:eastAsia="宋体" w:cs="宋体"/>
              </w:rPr>
            </w:pPr>
          </w:p>
        </w:tc>
        <w:tc>
          <w:tcPr>
            <w:tcW w:w="1506" w:type="dxa"/>
            <w:vAlign w:val="center"/>
          </w:tcPr>
          <w:p w14:paraId="77B22F2A">
            <w:pPr>
              <w:tabs>
                <w:tab w:val="left" w:pos="3780"/>
              </w:tabs>
              <w:jc w:val="center"/>
              <w:rPr>
                <w:rFonts w:hint="eastAsia" w:ascii="宋体" w:hAnsi="宋体" w:eastAsia="宋体" w:cs="宋体"/>
              </w:rPr>
            </w:pPr>
          </w:p>
        </w:tc>
      </w:tr>
      <w:tr w14:paraId="5A9DB5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AC6F866">
            <w:pPr>
              <w:tabs>
                <w:tab w:val="left" w:pos="3780"/>
              </w:tabs>
              <w:jc w:val="center"/>
              <w:rPr>
                <w:rFonts w:hint="eastAsia" w:ascii="宋体" w:hAnsi="宋体" w:eastAsia="宋体" w:cs="宋体"/>
              </w:rPr>
            </w:pPr>
            <w:r>
              <w:rPr>
                <w:rFonts w:hint="eastAsia" w:ascii="宋体" w:hAnsi="宋体" w:eastAsia="宋体" w:cs="宋体"/>
              </w:rPr>
              <w:t>2</w:t>
            </w:r>
          </w:p>
        </w:tc>
        <w:tc>
          <w:tcPr>
            <w:tcW w:w="2880" w:type="dxa"/>
            <w:vAlign w:val="center"/>
          </w:tcPr>
          <w:p w14:paraId="23D72D4B">
            <w:pPr>
              <w:tabs>
                <w:tab w:val="left" w:pos="3780"/>
              </w:tabs>
              <w:jc w:val="center"/>
              <w:rPr>
                <w:rFonts w:hint="eastAsia" w:ascii="宋体" w:hAnsi="宋体" w:eastAsia="宋体" w:cs="宋体"/>
              </w:rPr>
            </w:pPr>
          </w:p>
        </w:tc>
        <w:tc>
          <w:tcPr>
            <w:tcW w:w="960" w:type="dxa"/>
            <w:vAlign w:val="center"/>
          </w:tcPr>
          <w:p w14:paraId="3F5AC547">
            <w:pPr>
              <w:tabs>
                <w:tab w:val="left" w:pos="3780"/>
              </w:tabs>
              <w:jc w:val="center"/>
              <w:rPr>
                <w:rFonts w:hint="eastAsia" w:ascii="宋体" w:hAnsi="宋体" w:eastAsia="宋体" w:cs="宋体"/>
              </w:rPr>
            </w:pPr>
          </w:p>
        </w:tc>
        <w:tc>
          <w:tcPr>
            <w:tcW w:w="1506" w:type="dxa"/>
            <w:vAlign w:val="center"/>
          </w:tcPr>
          <w:p w14:paraId="74FA4FE8">
            <w:pPr>
              <w:tabs>
                <w:tab w:val="left" w:pos="3780"/>
              </w:tabs>
              <w:jc w:val="center"/>
              <w:rPr>
                <w:rFonts w:hint="eastAsia" w:ascii="宋体" w:hAnsi="宋体" w:eastAsia="宋体" w:cs="宋体"/>
              </w:rPr>
            </w:pPr>
          </w:p>
        </w:tc>
        <w:tc>
          <w:tcPr>
            <w:tcW w:w="1509" w:type="dxa"/>
            <w:vAlign w:val="center"/>
          </w:tcPr>
          <w:p w14:paraId="017B414B">
            <w:pPr>
              <w:tabs>
                <w:tab w:val="left" w:pos="3780"/>
              </w:tabs>
              <w:jc w:val="center"/>
              <w:rPr>
                <w:rFonts w:hint="eastAsia" w:ascii="宋体" w:hAnsi="宋体" w:eastAsia="宋体" w:cs="宋体"/>
              </w:rPr>
            </w:pPr>
          </w:p>
        </w:tc>
        <w:tc>
          <w:tcPr>
            <w:tcW w:w="1506" w:type="dxa"/>
            <w:vAlign w:val="center"/>
          </w:tcPr>
          <w:p w14:paraId="33B602CE">
            <w:pPr>
              <w:tabs>
                <w:tab w:val="left" w:pos="3780"/>
              </w:tabs>
              <w:jc w:val="center"/>
              <w:rPr>
                <w:rFonts w:hint="eastAsia" w:ascii="宋体" w:hAnsi="宋体" w:eastAsia="宋体" w:cs="宋体"/>
              </w:rPr>
            </w:pPr>
          </w:p>
        </w:tc>
      </w:tr>
      <w:tr w14:paraId="1AA9C8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5815072">
            <w:pPr>
              <w:tabs>
                <w:tab w:val="left" w:pos="3780"/>
              </w:tabs>
              <w:jc w:val="center"/>
              <w:rPr>
                <w:rFonts w:hint="eastAsia" w:ascii="宋体" w:hAnsi="宋体" w:eastAsia="宋体" w:cs="宋体"/>
              </w:rPr>
            </w:pPr>
            <w:r>
              <w:rPr>
                <w:rFonts w:hint="eastAsia" w:ascii="宋体" w:hAnsi="宋体" w:eastAsia="宋体" w:cs="宋体"/>
              </w:rPr>
              <w:t>3</w:t>
            </w:r>
          </w:p>
        </w:tc>
        <w:tc>
          <w:tcPr>
            <w:tcW w:w="2880" w:type="dxa"/>
            <w:vAlign w:val="center"/>
          </w:tcPr>
          <w:p w14:paraId="4FC486D5">
            <w:pPr>
              <w:tabs>
                <w:tab w:val="left" w:pos="3780"/>
              </w:tabs>
              <w:jc w:val="center"/>
              <w:rPr>
                <w:rFonts w:hint="eastAsia" w:ascii="宋体" w:hAnsi="宋体" w:eastAsia="宋体" w:cs="宋体"/>
              </w:rPr>
            </w:pPr>
          </w:p>
        </w:tc>
        <w:tc>
          <w:tcPr>
            <w:tcW w:w="960" w:type="dxa"/>
            <w:vAlign w:val="center"/>
          </w:tcPr>
          <w:p w14:paraId="722DECC4">
            <w:pPr>
              <w:tabs>
                <w:tab w:val="left" w:pos="3780"/>
              </w:tabs>
              <w:jc w:val="center"/>
              <w:rPr>
                <w:rFonts w:hint="eastAsia" w:ascii="宋体" w:hAnsi="宋体" w:eastAsia="宋体" w:cs="宋体"/>
              </w:rPr>
            </w:pPr>
          </w:p>
        </w:tc>
        <w:tc>
          <w:tcPr>
            <w:tcW w:w="1506" w:type="dxa"/>
            <w:vAlign w:val="center"/>
          </w:tcPr>
          <w:p w14:paraId="078DA93F">
            <w:pPr>
              <w:tabs>
                <w:tab w:val="left" w:pos="3780"/>
              </w:tabs>
              <w:jc w:val="center"/>
              <w:rPr>
                <w:rFonts w:hint="eastAsia" w:ascii="宋体" w:hAnsi="宋体" w:eastAsia="宋体" w:cs="宋体"/>
              </w:rPr>
            </w:pPr>
          </w:p>
        </w:tc>
        <w:tc>
          <w:tcPr>
            <w:tcW w:w="1509" w:type="dxa"/>
            <w:vAlign w:val="center"/>
          </w:tcPr>
          <w:p w14:paraId="49FC0F14">
            <w:pPr>
              <w:tabs>
                <w:tab w:val="left" w:pos="3780"/>
              </w:tabs>
              <w:jc w:val="center"/>
              <w:rPr>
                <w:rFonts w:hint="eastAsia" w:ascii="宋体" w:hAnsi="宋体" w:eastAsia="宋体" w:cs="宋体"/>
              </w:rPr>
            </w:pPr>
          </w:p>
        </w:tc>
        <w:tc>
          <w:tcPr>
            <w:tcW w:w="1506" w:type="dxa"/>
            <w:vAlign w:val="center"/>
          </w:tcPr>
          <w:p w14:paraId="021F6214">
            <w:pPr>
              <w:tabs>
                <w:tab w:val="left" w:pos="3780"/>
              </w:tabs>
              <w:jc w:val="center"/>
              <w:rPr>
                <w:rFonts w:hint="eastAsia" w:ascii="宋体" w:hAnsi="宋体" w:eastAsia="宋体" w:cs="宋体"/>
              </w:rPr>
            </w:pPr>
          </w:p>
        </w:tc>
      </w:tr>
      <w:tr w14:paraId="174D5C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92FFBE1">
            <w:pPr>
              <w:tabs>
                <w:tab w:val="left" w:pos="3780"/>
              </w:tabs>
              <w:jc w:val="center"/>
              <w:rPr>
                <w:rFonts w:hint="eastAsia" w:ascii="宋体" w:hAnsi="宋体" w:eastAsia="宋体" w:cs="宋体"/>
              </w:rPr>
            </w:pPr>
            <w:r>
              <w:rPr>
                <w:rFonts w:hint="eastAsia" w:ascii="宋体" w:hAnsi="宋体" w:eastAsia="宋体" w:cs="宋体"/>
              </w:rPr>
              <w:t>4</w:t>
            </w:r>
          </w:p>
        </w:tc>
        <w:tc>
          <w:tcPr>
            <w:tcW w:w="2880" w:type="dxa"/>
            <w:vAlign w:val="center"/>
          </w:tcPr>
          <w:p w14:paraId="717A3580">
            <w:pPr>
              <w:tabs>
                <w:tab w:val="left" w:pos="3780"/>
              </w:tabs>
              <w:jc w:val="center"/>
              <w:rPr>
                <w:rFonts w:hint="eastAsia" w:ascii="宋体" w:hAnsi="宋体" w:eastAsia="宋体" w:cs="宋体"/>
              </w:rPr>
            </w:pPr>
          </w:p>
        </w:tc>
        <w:tc>
          <w:tcPr>
            <w:tcW w:w="960" w:type="dxa"/>
            <w:vAlign w:val="center"/>
          </w:tcPr>
          <w:p w14:paraId="2DA5B5D6">
            <w:pPr>
              <w:tabs>
                <w:tab w:val="left" w:pos="3780"/>
              </w:tabs>
              <w:jc w:val="center"/>
              <w:rPr>
                <w:rFonts w:hint="eastAsia" w:ascii="宋体" w:hAnsi="宋体" w:eastAsia="宋体" w:cs="宋体"/>
              </w:rPr>
            </w:pPr>
          </w:p>
        </w:tc>
        <w:tc>
          <w:tcPr>
            <w:tcW w:w="1506" w:type="dxa"/>
            <w:vAlign w:val="center"/>
          </w:tcPr>
          <w:p w14:paraId="67C4BE70">
            <w:pPr>
              <w:tabs>
                <w:tab w:val="left" w:pos="3780"/>
              </w:tabs>
              <w:jc w:val="center"/>
              <w:rPr>
                <w:rFonts w:hint="eastAsia" w:ascii="宋体" w:hAnsi="宋体" w:eastAsia="宋体" w:cs="宋体"/>
              </w:rPr>
            </w:pPr>
          </w:p>
        </w:tc>
        <w:tc>
          <w:tcPr>
            <w:tcW w:w="1509" w:type="dxa"/>
            <w:vAlign w:val="center"/>
          </w:tcPr>
          <w:p w14:paraId="4E8723E2">
            <w:pPr>
              <w:tabs>
                <w:tab w:val="left" w:pos="3780"/>
              </w:tabs>
              <w:jc w:val="center"/>
              <w:rPr>
                <w:rFonts w:hint="eastAsia" w:ascii="宋体" w:hAnsi="宋体" w:eastAsia="宋体" w:cs="宋体"/>
              </w:rPr>
            </w:pPr>
          </w:p>
        </w:tc>
        <w:tc>
          <w:tcPr>
            <w:tcW w:w="1506" w:type="dxa"/>
            <w:vAlign w:val="center"/>
          </w:tcPr>
          <w:p w14:paraId="7CF9189C">
            <w:pPr>
              <w:tabs>
                <w:tab w:val="left" w:pos="3780"/>
              </w:tabs>
              <w:jc w:val="center"/>
              <w:rPr>
                <w:rFonts w:hint="eastAsia" w:ascii="宋体" w:hAnsi="宋体" w:eastAsia="宋体" w:cs="宋体"/>
              </w:rPr>
            </w:pPr>
          </w:p>
        </w:tc>
      </w:tr>
      <w:tr w14:paraId="5F85DD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277C3548">
            <w:pPr>
              <w:tabs>
                <w:tab w:val="left" w:pos="3780"/>
              </w:tabs>
              <w:jc w:val="center"/>
              <w:rPr>
                <w:rFonts w:hint="eastAsia" w:ascii="宋体" w:hAnsi="宋体" w:eastAsia="宋体" w:cs="宋体"/>
              </w:rPr>
            </w:pPr>
            <w:r>
              <w:rPr>
                <w:rFonts w:hint="eastAsia" w:ascii="宋体" w:hAnsi="宋体" w:eastAsia="宋体" w:cs="宋体"/>
              </w:rPr>
              <w:t>施工机械小计</w:t>
            </w:r>
          </w:p>
        </w:tc>
        <w:tc>
          <w:tcPr>
            <w:tcW w:w="1506" w:type="dxa"/>
            <w:vAlign w:val="center"/>
          </w:tcPr>
          <w:p w14:paraId="24E03BF5">
            <w:pPr>
              <w:tabs>
                <w:tab w:val="left" w:pos="3780"/>
              </w:tabs>
              <w:jc w:val="center"/>
              <w:rPr>
                <w:rFonts w:hint="eastAsia" w:ascii="宋体" w:hAnsi="宋体" w:eastAsia="宋体" w:cs="宋体"/>
              </w:rPr>
            </w:pPr>
          </w:p>
        </w:tc>
      </w:tr>
      <w:tr w14:paraId="4B0E95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2075F11D">
            <w:pPr>
              <w:tabs>
                <w:tab w:val="left" w:pos="3780"/>
              </w:tabs>
              <w:jc w:val="center"/>
              <w:rPr>
                <w:rFonts w:hint="eastAsia" w:ascii="宋体" w:hAnsi="宋体" w:eastAsia="宋体" w:cs="宋体"/>
              </w:rPr>
            </w:pPr>
            <w:r>
              <w:rPr>
                <w:rFonts w:hint="eastAsia" w:ascii="宋体" w:hAnsi="宋体" w:eastAsia="宋体" w:cs="宋体"/>
              </w:rPr>
              <w:t>合    计</w:t>
            </w:r>
          </w:p>
        </w:tc>
        <w:tc>
          <w:tcPr>
            <w:tcW w:w="1506" w:type="dxa"/>
            <w:vAlign w:val="center"/>
          </w:tcPr>
          <w:p w14:paraId="5212C330">
            <w:pPr>
              <w:tabs>
                <w:tab w:val="left" w:pos="3780"/>
              </w:tabs>
              <w:jc w:val="center"/>
              <w:rPr>
                <w:rFonts w:hint="eastAsia" w:ascii="宋体" w:hAnsi="宋体" w:eastAsia="宋体" w:cs="宋体"/>
              </w:rPr>
            </w:pPr>
          </w:p>
        </w:tc>
      </w:tr>
    </w:tbl>
    <w:p w14:paraId="06A391A0">
      <w:pPr>
        <w:widowControl/>
        <w:tabs>
          <w:tab w:val="center" w:pos="4755"/>
          <w:tab w:val="right" w:pos="9070"/>
        </w:tabs>
        <w:rPr>
          <w:rFonts w:hint="eastAsia" w:ascii="宋体" w:hAnsi="宋体" w:eastAsia="宋体" w:cs="宋体"/>
        </w:rPr>
      </w:pPr>
      <w:r>
        <w:rPr>
          <w:rFonts w:hint="eastAsia" w:ascii="宋体" w:hAnsi="宋体" w:eastAsia="宋体" w:cs="宋体"/>
        </w:rPr>
        <w:t>注：表中（1）～（4）由</w:t>
      </w:r>
      <w:r>
        <w:rPr>
          <w:rFonts w:hint="eastAsia" w:ascii="宋体" w:hAnsi="宋体" w:eastAsia="宋体" w:cs="宋体"/>
          <w:lang w:eastAsia="zh-CN"/>
        </w:rPr>
        <w:t>采购人</w:t>
      </w:r>
      <w:r>
        <w:rPr>
          <w:rFonts w:hint="eastAsia" w:ascii="宋体" w:hAnsi="宋体" w:eastAsia="宋体" w:cs="宋体"/>
        </w:rPr>
        <w:t>按需要提出，其中第（4）栏数量为暂定。</w:t>
      </w:r>
    </w:p>
    <w:p w14:paraId="7868D7DB">
      <w:pPr>
        <w:widowControl/>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1-4-2   总承包服务费项目及计价表</w:t>
      </w:r>
    </w:p>
    <w:p w14:paraId="725075E0">
      <w:pPr>
        <w:tabs>
          <w:tab w:val="left" w:pos="3780"/>
        </w:tabs>
        <w:rPr>
          <w:rFonts w:hint="eastAsia" w:ascii="宋体" w:hAnsi="宋体" w:eastAsia="宋体" w:cs="宋体"/>
        </w:rPr>
      </w:pPr>
    </w:p>
    <w:p w14:paraId="161DB602">
      <w:pPr>
        <w:tabs>
          <w:tab w:val="left" w:pos="3780"/>
        </w:tabs>
        <w:spacing w:afterLines="25"/>
        <w:rPr>
          <w:rFonts w:hint="eastAsia" w:ascii="宋体" w:hAnsi="宋体" w:eastAsia="宋体" w:cs="宋体"/>
        </w:rPr>
      </w:pPr>
      <w:r>
        <w:rPr>
          <w:rFonts w:hint="eastAsia" w:ascii="宋体" w:hAnsi="宋体" w:eastAsia="宋体" w:cs="宋体"/>
        </w:rPr>
        <w:t>工程名称：                                                    第   页 共   页</w:t>
      </w:r>
    </w:p>
    <w:tbl>
      <w:tblPr>
        <w:tblStyle w:val="63"/>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1B00F5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vAlign w:val="center"/>
          </w:tcPr>
          <w:p w14:paraId="3EF0F53F">
            <w:pPr>
              <w:tabs>
                <w:tab w:val="left" w:pos="3780"/>
              </w:tabs>
              <w:jc w:val="center"/>
              <w:rPr>
                <w:rFonts w:hint="eastAsia" w:ascii="宋体" w:hAnsi="宋体" w:eastAsia="宋体" w:cs="宋体"/>
              </w:rPr>
            </w:pPr>
            <w:r>
              <w:rPr>
                <w:rFonts w:hint="eastAsia" w:ascii="宋体" w:hAnsi="宋体" w:eastAsia="宋体" w:cs="宋体"/>
              </w:rPr>
              <w:t>序号</w:t>
            </w:r>
          </w:p>
        </w:tc>
        <w:tc>
          <w:tcPr>
            <w:tcW w:w="2709" w:type="dxa"/>
            <w:tcBorders>
              <w:top w:val="single" w:color="auto" w:sz="8" w:space="0"/>
            </w:tcBorders>
            <w:vAlign w:val="center"/>
          </w:tcPr>
          <w:p w14:paraId="0F0C6A91">
            <w:pPr>
              <w:tabs>
                <w:tab w:val="left" w:pos="3780"/>
              </w:tabs>
              <w:ind w:firstLine="420"/>
              <w:jc w:val="center"/>
              <w:rPr>
                <w:rFonts w:hint="eastAsia" w:ascii="宋体" w:hAnsi="宋体" w:eastAsia="宋体" w:cs="宋体"/>
              </w:rPr>
            </w:pPr>
            <w:r>
              <w:rPr>
                <w:rFonts w:hint="eastAsia" w:ascii="宋体" w:hAnsi="宋体" w:eastAsia="宋体" w:cs="宋体"/>
              </w:rPr>
              <w:t>项 目 名 称</w:t>
            </w:r>
          </w:p>
        </w:tc>
        <w:tc>
          <w:tcPr>
            <w:tcW w:w="1620" w:type="dxa"/>
            <w:tcBorders>
              <w:top w:val="single" w:color="auto" w:sz="8" w:space="0"/>
            </w:tcBorders>
            <w:vAlign w:val="center"/>
          </w:tcPr>
          <w:p w14:paraId="141BA667">
            <w:pPr>
              <w:tabs>
                <w:tab w:val="left" w:pos="3780"/>
              </w:tabs>
              <w:jc w:val="center"/>
              <w:rPr>
                <w:rFonts w:hint="eastAsia" w:ascii="宋体" w:hAnsi="宋体" w:eastAsia="宋体" w:cs="宋体"/>
              </w:rPr>
            </w:pPr>
            <w:r>
              <w:rPr>
                <w:rFonts w:hint="eastAsia" w:ascii="宋体" w:hAnsi="宋体" w:eastAsia="宋体" w:cs="宋体"/>
              </w:rPr>
              <w:t>项目价值（元）</w:t>
            </w:r>
          </w:p>
        </w:tc>
        <w:tc>
          <w:tcPr>
            <w:tcW w:w="1440" w:type="dxa"/>
            <w:tcBorders>
              <w:top w:val="single" w:color="auto" w:sz="8" w:space="0"/>
              <w:bottom w:val="single" w:color="auto" w:sz="6" w:space="0"/>
            </w:tcBorders>
            <w:vAlign w:val="center"/>
          </w:tcPr>
          <w:p w14:paraId="65EF2880">
            <w:pPr>
              <w:tabs>
                <w:tab w:val="left" w:pos="3780"/>
              </w:tabs>
              <w:jc w:val="center"/>
              <w:rPr>
                <w:rFonts w:hint="eastAsia" w:ascii="宋体" w:hAnsi="宋体" w:eastAsia="宋体" w:cs="宋体"/>
              </w:rPr>
            </w:pPr>
            <w:r>
              <w:rPr>
                <w:rFonts w:hint="eastAsia" w:ascii="宋体" w:hAnsi="宋体" w:eastAsia="宋体" w:cs="宋体"/>
              </w:rPr>
              <w:t>服务内容</w:t>
            </w:r>
          </w:p>
        </w:tc>
        <w:tc>
          <w:tcPr>
            <w:tcW w:w="1440" w:type="dxa"/>
            <w:tcBorders>
              <w:top w:val="single" w:color="auto" w:sz="8" w:space="0"/>
              <w:bottom w:val="single" w:color="auto" w:sz="6" w:space="0"/>
            </w:tcBorders>
            <w:vAlign w:val="center"/>
          </w:tcPr>
          <w:p w14:paraId="12AE13BF">
            <w:pPr>
              <w:tabs>
                <w:tab w:val="left" w:pos="3780"/>
              </w:tabs>
              <w:jc w:val="center"/>
              <w:rPr>
                <w:rFonts w:hint="eastAsia" w:ascii="宋体" w:hAnsi="宋体" w:eastAsia="宋体" w:cs="宋体"/>
              </w:rPr>
            </w:pPr>
            <w:r>
              <w:rPr>
                <w:rFonts w:hint="eastAsia" w:ascii="宋体" w:hAnsi="宋体" w:eastAsia="宋体" w:cs="宋体"/>
              </w:rPr>
              <w:t>费率（%）</w:t>
            </w:r>
          </w:p>
        </w:tc>
        <w:tc>
          <w:tcPr>
            <w:tcW w:w="1440" w:type="dxa"/>
            <w:tcBorders>
              <w:top w:val="single" w:color="auto" w:sz="8" w:space="0"/>
              <w:bottom w:val="single" w:color="auto" w:sz="6" w:space="0"/>
            </w:tcBorders>
            <w:vAlign w:val="center"/>
          </w:tcPr>
          <w:p w14:paraId="7033CE90">
            <w:pPr>
              <w:tabs>
                <w:tab w:val="left" w:pos="3780"/>
              </w:tabs>
              <w:jc w:val="center"/>
              <w:rPr>
                <w:rFonts w:hint="eastAsia" w:ascii="宋体" w:hAnsi="宋体" w:eastAsia="宋体" w:cs="宋体"/>
              </w:rPr>
            </w:pPr>
            <w:r>
              <w:rPr>
                <w:rFonts w:hint="eastAsia" w:ascii="宋体" w:hAnsi="宋体" w:eastAsia="宋体" w:cs="宋体"/>
              </w:rPr>
              <w:t>金额（元）</w:t>
            </w:r>
          </w:p>
        </w:tc>
      </w:tr>
      <w:tr w14:paraId="1FB30B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ACD13A1">
            <w:pPr>
              <w:tabs>
                <w:tab w:val="left" w:pos="3780"/>
              </w:tabs>
              <w:rPr>
                <w:rFonts w:hint="eastAsia" w:ascii="宋体" w:hAnsi="宋体" w:eastAsia="宋体" w:cs="宋体"/>
              </w:rPr>
            </w:pPr>
            <w:r>
              <w:rPr>
                <w:rFonts w:hint="eastAsia" w:ascii="宋体" w:hAnsi="宋体" w:eastAsia="宋体" w:cs="宋体"/>
              </w:rPr>
              <w:t>（1）</w:t>
            </w:r>
          </w:p>
        </w:tc>
        <w:tc>
          <w:tcPr>
            <w:tcW w:w="2709" w:type="dxa"/>
            <w:vAlign w:val="center"/>
          </w:tcPr>
          <w:p w14:paraId="6381A920">
            <w:pPr>
              <w:tabs>
                <w:tab w:val="left" w:pos="3780"/>
              </w:tabs>
              <w:jc w:val="center"/>
              <w:rPr>
                <w:rFonts w:hint="eastAsia" w:ascii="宋体" w:hAnsi="宋体" w:eastAsia="宋体" w:cs="宋体"/>
              </w:rPr>
            </w:pPr>
            <w:r>
              <w:rPr>
                <w:rFonts w:hint="eastAsia" w:ascii="宋体" w:hAnsi="宋体" w:eastAsia="宋体" w:cs="宋体"/>
              </w:rPr>
              <w:t>（2）</w:t>
            </w:r>
          </w:p>
        </w:tc>
        <w:tc>
          <w:tcPr>
            <w:tcW w:w="1620" w:type="dxa"/>
            <w:vAlign w:val="center"/>
          </w:tcPr>
          <w:p w14:paraId="3F77A4F0">
            <w:pPr>
              <w:tabs>
                <w:tab w:val="left" w:pos="3780"/>
              </w:tabs>
              <w:ind w:firstLine="420"/>
              <w:rPr>
                <w:rFonts w:hint="eastAsia" w:ascii="宋体" w:hAnsi="宋体" w:eastAsia="宋体" w:cs="宋体"/>
              </w:rPr>
            </w:pPr>
            <w:r>
              <w:rPr>
                <w:rFonts w:hint="eastAsia" w:ascii="宋体" w:hAnsi="宋体" w:eastAsia="宋体" w:cs="宋体"/>
              </w:rPr>
              <w:t>（3）</w:t>
            </w:r>
          </w:p>
        </w:tc>
        <w:tc>
          <w:tcPr>
            <w:tcW w:w="1440" w:type="dxa"/>
            <w:tcBorders>
              <w:top w:val="single" w:color="auto" w:sz="6" w:space="0"/>
              <w:bottom w:val="single" w:color="auto" w:sz="6" w:space="0"/>
            </w:tcBorders>
            <w:vAlign w:val="center"/>
          </w:tcPr>
          <w:p w14:paraId="14D5FA7D">
            <w:pPr>
              <w:rPr>
                <w:rFonts w:hint="eastAsia" w:ascii="宋体" w:hAnsi="宋体" w:eastAsia="宋体" w:cs="宋体"/>
              </w:rPr>
            </w:pPr>
            <w:r>
              <w:rPr>
                <w:rFonts w:hint="eastAsia" w:ascii="宋体" w:hAnsi="宋体" w:eastAsia="宋体" w:cs="宋体"/>
              </w:rPr>
              <w:t>（4）</w:t>
            </w:r>
          </w:p>
        </w:tc>
        <w:tc>
          <w:tcPr>
            <w:tcW w:w="1440" w:type="dxa"/>
            <w:tcBorders>
              <w:top w:val="single" w:color="auto" w:sz="6" w:space="0"/>
              <w:bottom w:val="single" w:color="auto" w:sz="6" w:space="0"/>
            </w:tcBorders>
            <w:vAlign w:val="center"/>
          </w:tcPr>
          <w:p w14:paraId="0BC537F2">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3D4CB5E">
            <w:pPr>
              <w:tabs>
                <w:tab w:val="left" w:pos="3780"/>
              </w:tabs>
              <w:ind w:firstLine="420"/>
              <w:jc w:val="center"/>
              <w:rPr>
                <w:rFonts w:hint="eastAsia" w:ascii="宋体" w:hAnsi="宋体" w:eastAsia="宋体" w:cs="宋体"/>
              </w:rPr>
            </w:pPr>
          </w:p>
        </w:tc>
      </w:tr>
      <w:tr w14:paraId="45E295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1C3B9A2">
            <w:pPr>
              <w:rPr>
                <w:rFonts w:hint="eastAsia" w:ascii="宋体" w:hAnsi="宋体" w:eastAsia="宋体" w:cs="宋体"/>
              </w:rPr>
            </w:pPr>
            <w:r>
              <w:rPr>
                <w:rFonts w:hint="eastAsia" w:ascii="宋体" w:hAnsi="宋体" w:eastAsia="宋体" w:cs="宋体"/>
              </w:rPr>
              <w:t>1</w:t>
            </w:r>
          </w:p>
        </w:tc>
        <w:tc>
          <w:tcPr>
            <w:tcW w:w="2709" w:type="dxa"/>
            <w:vAlign w:val="center"/>
          </w:tcPr>
          <w:p w14:paraId="2E05AFC0">
            <w:pPr>
              <w:tabs>
                <w:tab w:val="left" w:pos="3780"/>
              </w:tabs>
              <w:ind w:firstLine="210" w:firstLineChars="100"/>
              <w:rPr>
                <w:rFonts w:hint="eastAsia" w:ascii="宋体" w:hAnsi="宋体" w:eastAsia="宋体" w:cs="宋体"/>
              </w:rPr>
            </w:pPr>
            <w:r>
              <w:rPr>
                <w:rFonts w:hint="eastAsia" w:ascii="宋体" w:hAnsi="宋体" w:eastAsia="宋体" w:cs="宋体"/>
              </w:rPr>
              <w:t>发包人分包专业工程</w:t>
            </w:r>
          </w:p>
        </w:tc>
        <w:tc>
          <w:tcPr>
            <w:tcW w:w="1620" w:type="dxa"/>
            <w:vAlign w:val="center"/>
          </w:tcPr>
          <w:p w14:paraId="37E41A64">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7D6DAB7F">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F05E02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C27951E">
            <w:pPr>
              <w:tabs>
                <w:tab w:val="left" w:pos="3780"/>
              </w:tabs>
              <w:ind w:firstLine="420"/>
              <w:jc w:val="center"/>
              <w:rPr>
                <w:rFonts w:hint="eastAsia" w:ascii="宋体" w:hAnsi="宋体" w:eastAsia="宋体" w:cs="宋体"/>
              </w:rPr>
            </w:pPr>
          </w:p>
        </w:tc>
      </w:tr>
      <w:tr w14:paraId="48BBAA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EE78242">
            <w:pPr>
              <w:rPr>
                <w:rFonts w:hint="eastAsia" w:ascii="宋体" w:hAnsi="宋体" w:eastAsia="宋体" w:cs="宋体"/>
              </w:rPr>
            </w:pPr>
            <w:r>
              <w:rPr>
                <w:rFonts w:hint="eastAsia" w:ascii="宋体" w:hAnsi="宋体" w:eastAsia="宋体" w:cs="宋体"/>
              </w:rPr>
              <w:t>2</w:t>
            </w:r>
          </w:p>
        </w:tc>
        <w:tc>
          <w:tcPr>
            <w:tcW w:w="2709" w:type="dxa"/>
            <w:vAlign w:val="center"/>
          </w:tcPr>
          <w:p w14:paraId="73C68380">
            <w:pPr>
              <w:tabs>
                <w:tab w:val="left" w:pos="3780"/>
              </w:tabs>
              <w:ind w:firstLine="420"/>
              <w:rPr>
                <w:rFonts w:hint="eastAsia" w:ascii="宋体" w:hAnsi="宋体" w:eastAsia="宋体" w:cs="宋体"/>
              </w:rPr>
            </w:pPr>
            <w:r>
              <w:rPr>
                <w:rFonts w:hint="eastAsia" w:ascii="宋体" w:hAnsi="宋体" w:eastAsia="宋体" w:cs="宋体"/>
              </w:rPr>
              <w:t>发包人供应材料</w:t>
            </w:r>
          </w:p>
        </w:tc>
        <w:tc>
          <w:tcPr>
            <w:tcW w:w="1620" w:type="dxa"/>
            <w:vAlign w:val="center"/>
          </w:tcPr>
          <w:p w14:paraId="2919A23B">
            <w:pPr>
              <w:rPr>
                <w:rFonts w:hint="eastAsia" w:ascii="宋体" w:hAnsi="宋体" w:eastAsia="宋体" w:cs="宋体"/>
              </w:rPr>
            </w:pPr>
          </w:p>
        </w:tc>
        <w:tc>
          <w:tcPr>
            <w:tcW w:w="1440" w:type="dxa"/>
            <w:tcBorders>
              <w:top w:val="single" w:color="auto" w:sz="6" w:space="0"/>
              <w:bottom w:val="single" w:color="auto" w:sz="6" w:space="0"/>
            </w:tcBorders>
            <w:vAlign w:val="center"/>
          </w:tcPr>
          <w:p w14:paraId="21E76953">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52796D4">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15200E6">
            <w:pPr>
              <w:tabs>
                <w:tab w:val="left" w:pos="3780"/>
              </w:tabs>
              <w:ind w:firstLine="420"/>
              <w:jc w:val="center"/>
              <w:rPr>
                <w:rFonts w:hint="eastAsia" w:ascii="宋体" w:hAnsi="宋体" w:eastAsia="宋体" w:cs="宋体"/>
              </w:rPr>
            </w:pPr>
          </w:p>
        </w:tc>
      </w:tr>
      <w:tr w14:paraId="5F1E53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5C84611D">
            <w:pPr>
              <w:tabs>
                <w:tab w:val="left" w:pos="3780"/>
              </w:tabs>
              <w:ind w:firstLine="560"/>
              <w:jc w:val="center"/>
              <w:rPr>
                <w:rFonts w:hint="eastAsia" w:ascii="宋体" w:hAnsi="宋体" w:eastAsia="宋体" w:cs="宋体"/>
              </w:rPr>
            </w:pPr>
          </w:p>
        </w:tc>
        <w:tc>
          <w:tcPr>
            <w:tcW w:w="2709" w:type="dxa"/>
            <w:vAlign w:val="center"/>
          </w:tcPr>
          <w:p w14:paraId="0458FCF9">
            <w:pPr>
              <w:rPr>
                <w:rFonts w:hint="eastAsia" w:ascii="宋体" w:hAnsi="宋体" w:eastAsia="宋体" w:cs="宋体"/>
              </w:rPr>
            </w:pPr>
          </w:p>
        </w:tc>
        <w:tc>
          <w:tcPr>
            <w:tcW w:w="1620" w:type="dxa"/>
            <w:vAlign w:val="center"/>
          </w:tcPr>
          <w:p w14:paraId="3A3D5D18">
            <w:pPr>
              <w:rPr>
                <w:rFonts w:hint="eastAsia" w:ascii="宋体" w:hAnsi="宋体" w:eastAsia="宋体" w:cs="宋体"/>
              </w:rPr>
            </w:pPr>
          </w:p>
        </w:tc>
        <w:tc>
          <w:tcPr>
            <w:tcW w:w="1440" w:type="dxa"/>
            <w:tcBorders>
              <w:top w:val="single" w:color="auto" w:sz="6" w:space="0"/>
              <w:bottom w:val="single" w:color="auto" w:sz="6" w:space="0"/>
            </w:tcBorders>
            <w:vAlign w:val="center"/>
          </w:tcPr>
          <w:p w14:paraId="43526B12">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3D4563A8">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78DE276">
            <w:pPr>
              <w:tabs>
                <w:tab w:val="left" w:pos="3780"/>
              </w:tabs>
              <w:ind w:firstLine="420"/>
              <w:jc w:val="center"/>
              <w:rPr>
                <w:rFonts w:hint="eastAsia" w:ascii="宋体" w:hAnsi="宋体" w:eastAsia="宋体" w:cs="宋体"/>
              </w:rPr>
            </w:pPr>
          </w:p>
        </w:tc>
      </w:tr>
      <w:tr w14:paraId="451FB7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8077B30">
            <w:pPr>
              <w:tabs>
                <w:tab w:val="left" w:pos="3780"/>
              </w:tabs>
              <w:ind w:firstLine="560"/>
              <w:jc w:val="center"/>
              <w:rPr>
                <w:rFonts w:hint="eastAsia" w:ascii="宋体" w:hAnsi="宋体" w:eastAsia="宋体" w:cs="宋体"/>
              </w:rPr>
            </w:pPr>
          </w:p>
        </w:tc>
        <w:tc>
          <w:tcPr>
            <w:tcW w:w="2709" w:type="dxa"/>
            <w:vAlign w:val="center"/>
          </w:tcPr>
          <w:p w14:paraId="39A1B6C1">
            <w:pPr>
              <w:tabs>
                <w:tab w:val="left" w:pos="3780"/>
              </w:tabs>
              <w:ind w:firstLine="420"/>
              <w:rPr>
                <w:rFonts w:hint="eastAsia" w:ascii="宋体" w:hAnsi="宋体" w:eastAsia="宋体" w:cs="宋体"/>
              </w:rPr>
            </w:pPr>
          </w:p>
        </w:tc>
        <w:tc>
          <w:tcPr>
            <w:tcW w:w="1620" w:type="dxa"/>
            <w:vAlign w:val="center"/>
          </w:tcPr>
          <w:p w14:paraId="24202113">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157124DA">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4FA20C4">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F2D8384">
            <w:pPr>
              <w:tabs>
                <w:tab w:val="left" w:pos="3780"/>
              </w:tabs>
              <w:ind w:firstLine="420"/>
              <w:jc w:val="center"/>
              <w:rPr>
                <w:rFonts w:hint="eastAsia" w:ascii="宋体" w:hAnsi="宋体" w:eastAsia="宋体" w:cs="宋体"/>
              </w:rPr>
            </w:pPr>
          </w:p>
        </w:tc>
      </w:tr>
      <w:tr w14:paraId="5C253F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2909B70">
            <w:pPr>
              <w:tabs>
                <w:tab w:val="left" w:pos="3780"/>
              </w:tabs>
              <w:ind w:firstLine="560"/>
              <w:jc w:val="center"/>
              <w:rPr>
                <w:rFonts w:hint="eastAsia" w:ascii="宋体" w:hAnsi="宋体" w:eastAsia="宋体" w:cs="宋体"/>
              </w:rPr>
            </w:pPr>
          </w:p>
        </w:tc>
        <w:tc>
          <w:tcPr>
            <w:tcW w:w="2709" w:type="dxa"/>
            <w:vAlign w:val="center"/>
          </w:tcPr>
          <w:p w14:paraId="16DD600B">
            <w:pPr>
              <w:tabs>
                <w:tab w:val="left" w:pos="3780"/>
              </w:tabs>
              <w:ind w:firstLine="420"/>
              <w:rPr>
                <w:rFonts w:hint="eastAsia" w:ascii="宋体" w:hAnsi="宋体" w:eastAsia="宋体" w:cs="宋体"/>
              </w:rPr>
            </w:pPr>
          </w:p>
        </w:tc>
        <w:tc>
          <w:tcPr>
            <w:tcW w:w="1620" w:type="dxa"/>
            <w:vAlign w:val="center"/>
          </w:tcPr>
          <w:p w14:paraId="74A7BA3C">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6C590A48">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C606104">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67D652E6">
            <w:pPr>
              <w:tabs>
                <w:tab w:val="left" w:pos="3780"/>
              </w:tabs>
              <w:ind w:firstLine="420"/>
              <w:jc w:val="center"/>
              <w:rPr>
                <w:rFonts w:hint="eastAsia" w:ascii="宋体" w:hAnsi="宋体" w:eastAsia="宋体" w:cs="宋体"/>
              </w:rPr>
            </w:pPr>
          </w:p>
        </w:tc>
      </w:tr>
      <w:tr w14:paraId="2C6AA4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A47BD72">
            <w:pPr>
              <w:tabs>
                <w:tab w:val="left" w:pos="3780"/>
              </w:tabs>
              <w:ind w:firstLine="560"/>
              <w:jc w:val="center"/>
              <w:rPr>
                <w:rFonts w:hint="eastAsia" w:ascii="宋体" w:hAnsi="宋体" w:eastAsia="宋体" w:cs="宋体"/>
              </w:rPr>
            </w:pPr>
          </w:p>
        </w:tc>
        <w:tc>
          <w:tcPr>
            <w:tcW w:w="2709" w:type="dxa"/>
            <w:vAlign w:val="center"/>
          </w:tcPr>
          <w:p w14:paraId="3B0636B3">
            <w:pPr>
              <w:tabs>
                <w:tab w:val="left" w:pos="3780"/>
              </w:tabs>
              <w:ind w:firstLine="420"/>
              <w:rPr>
                <w:rFonts w:hint="eastAsia" w:ascii="宋体" w:hAnsi="宋体" w:eastAsia="宋体" w:cs="宋体"/>
              </w:rPr>
            </w:pPr>
          </w:p>
        </w:tc>
        <w:tc>
          <w:tcPr>
            <w:tcW w:w="1620" w:type="dxa"/>
            <w:vAlign w:val="center"/>
          </w:tcPr>
          <w:p w14:paraId="7E17EAFD">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4A8FA708">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05E82D8B">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10E5B2E">
            <w:pPr>
              <w:tabs>
                <w:tab w:val="left" w:pos="3780"/>
              </w:tabs>
              <w:ind w:firstLine="420"/>
              <w:jc w:val="center"/>
              <w:rPr>
                <w:rFonts w:hint="eastAsia" w:ascii="宋体" w:hAnsi="宋体" w:eastAsia="宋体" w:cs="宋体"/>
              </w:rPr>
            </w:pPr>
          </w:p>
        </w:tc>
      </w:tr>
      <w:tr w14:paraId="700AEA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4935D4C3">
            <w:pPr>
              <w:tabs>
                <w:tab w:val="left" w:pos="3780"/>
              </w:tabs>
              <w:ind w:firstLine="560"/>
              <w:jc w:val="center"/>
              <w:rPr>
                <w:rFonts w:hint="eastAsia" w:ascii="宋体" w:hAnsi="宋体" w:eastAsia="宋体" w:cs="宋体"/>
              </w:rPr>
            </w:pPr>
          </w:p>
        </w:tc>
        <w:tc>
          <w:tcPr>
            <w:tcW w:w="2709" w:type="dxa"/>
            <w:vAlign w:val="center"/>
          </w:tcPr>
          <w:p w14:paraId="0B4F9A2C">
            <w:pPr>
              <w:tabs>
                <w:tab w:val="left" w:pos="3780"/>
              </w:tabs>
              <w:ind w:firstLine="420"/>
              <w:rPr>
                <w:rFonts w:hint="eastAsia" w:ascii="宋体" w:hAnsi="宋体" w:eastAsia="宋体" w:cs="宋体"/>
              </w:rPr>
            </w:pPr>
          </w:p>
        </w:tc>
        <w:tc>
          <w:tcPr>
            <w:tcW w:w="1620" w:type="dxa"/>
            <w:vAlign w:val="center"/>
          </w:tcPr>
          <w:p w14:paraId="7E6795D1">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101C800B">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2B66860E">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F11D31B">
            <w:pPr>
              <w:tabs>
                <w:tab w:val="left" w:pos="3780"/>
              </w:tabs>
              <w:ind w:firstLine="420"/>
              <w:jc w:val="center"/>
              <w:rPr>
                <w:rFonts w:hint="eastAsia" w:ascii="宋体" w:hAnsi="宋体" w:eastAsia="宋体" w:cs="宋体"/>
              </w:rPr>
            </w:pPr>
          </w:p>
        </w:tc>
      </w:tr>
      <w:tr w14:paraId="1D92CD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6E1F2B28">
            <w:pPr>
              <w:tabs>
                <w:tab w:val="left" w:pos="3780"/>
              </w:tabs>
              <w:ind w:firstLine="560"/>
              <w:jc w:val="center"/>
              <w:rPr>
                <w:rFonts w:hint="eastAsia" w:ascii="宋体" w:hAnsi="宋体" w:eastAsia="宋体" w:cs="宋体"/>
              </w:rPr>
            </w:pPr>
          </w:p>
        </w:tc>
        <w:tc>
          <w:tcPr>
            <w:tcW w:w="2709" w:type="dxa"/>
            <w:vAlign w:val="center"/>
          </w:tcPr>
          <w:p w14:paraId="2D9D655E">
            <w:pPr>
              <w:tabs>
                <w:tab w:val="left" w:pos="3780"/>
              </w:tabs>
              <w:ind w:firstLine="420"/>
              <w:rPr>
                <w:rFonts w:hint="eastAsia" w:ascii="宋体" w:hAnsi="宋体" w:eastAsia="宋体" w:cs="宋体"/>
              </w:rPr>
            </w:pPr>
          </w:p>
        </w:tc>
        <w:tc>
          <w:tcPr>
            <w:tcW w:w="1620" w:type="dxa"/>
            <w:vAlign w:val="center"/>
          </w:tcPr>
          <w:p w14:paraId="4094A305">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24B61A12">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86CF43E">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0CDC4191">
            <w:pPr>
              <w:tabs>
                <w:tab w:val="left" w:pos="3780"/>
              </w:tabs>
              <w:ind w:firstLine="420"/>
              <w:jc w:val="center"/>
              <w:rPr>
                <w:rFonts w:hint="eastAsia" w:ascii="宋体" w:hAnsi="宋体" w:eastAsia="宋体" w:cs="宋体"/>
              </w:rPr>
            </w:pPr>
          </w:p>
        </w:tc>
      </w:tr>
      <w:tr w14:paraId="5241B4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6B8954E">
            <w:pPr>
              <w:tabs>
                <w:tab w:val="left" w:pos="3780"/>
              </w:tabs>
              <w:ind w:firstLine="560"/>
              <w:jc w:val="center"/>
              <w:rPr>
                <w:rFonts w:hint="eastAsia" w:ascii="宋体" w:hAnsi="宋体" w:eastAsia="宋体" w:cs="宋体"/>
              </w:rPr>
            </w:pPr>
          </w:p>
        </w:tc>
        <w:tc>
          <w:tcPr>
            <w:tcW w:w="2709" w:type="dxa"/>
            <w:vAlign w:val="center"/>
          </w:tcPr>
          <w:p w14:paraId="2EAA7EB3">
            <w:pPr>
              <w:tabs>
                <w:tab w:val="left" w:pos="3780"/>
              </w:tabs>
              <w:ind w:firstLine="420"/>
              <w:rPr>
                <w:rFonts w:hint="eastAsia" w:ascii="宋体" w:hAnsi="宋体" w:eastAsia="宋体" w:cs="宋体"/>
              </w:rPr>
            </w:pPr>
          </w:p>
        </w:tc>
        <w:tc>
          <w:tcPr>
            <w:tcW w:w="1620" w:type="dxa"/>
            <w:vAlign w:val="center"/>
          </w:tcPr>
          <w:p w14:paraId="7E97EAB8">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7394A84C">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9D2E351">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A460880">
            <w:pPr>
              <w:tabs>
                <w:tab w:val="left" w:pos="3780"/>
              </w:tabs>
              <w:ind w:firstLine="420"/>
              <w:jc w:val="center"/>
              <w:rPr>
                <w:rFonts w:hint="eastAsia" w:ascii="宋体" w:hAnsi="宋体" w:eastAsia="宋体" w:cs="宋体"/>
              </w:rPr>
            </w:pPr>
          </w:p>
        </w:tc>
      </w:tr>
      <w:tr w14:paraId="3C84B8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396519B">
            <w:pPr>
              <w:tabs>
                <w:tab w:val="left" w:pos="3780"/>
              </w:tabs>
              <w:ind w:firstLine="560"/>
              <w:jc w:val="center"/>
              <w:rPr>
                <w:rFonts w:hint="eastAsia" w:ascii="宋体" w:hAnsi="宋体" w:eastAsia="宋体" w:cs="宋体"/>
              </w:rPr>
            </w:pPr>
          </w:p>
        </w:tc>
        <w:tc>
          <w:tcPr>
            <w:tcW w:w="2709" w:type="dxa"/>
            <w:vAlign w:val="center"/>
          </w:tcPr>
          <w:p w14:paraId="7CF14DC5">
            <w:pPr>
              <w:tabs>
                <w:tab w:val="left" w:pos="3780"/>
              </w:tabs>
              <w:ind w:firstLine="420"/>
              <w:rPr>
                <w:rFonts w:hint="eastAsia" w:ascii="宋体" w:hAnsi="宋体" w:eastAsia="宋体" w:cs="宋体"/>
              </w:rPr>
            </w:pPr>
          </w:p>
        </w:tc>
        <w:tc>
          <w:tcPr>
            <w:tcW w:w="1620" w:type="dxa"/>
            <w:vAlign w:val="center"/>
          </w:tcPr>
          <w:p w14:paraId="7D89CE2E">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4601B98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76BBFD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3B8FF16E">
            <w:pPr>
              <w:tabs>
                <w:tab w:val="left" w:pos="3780"/>
              </w:tabs>
              <w:ind w:firstLine="420"/>
              <w:jc w:val="center"/>
              <w:rPr>
                <w:rFonts w:hint="eastAsia" w:ascii="宋体" w:hAnsi="宋体" w:eastAsia="宋体" w:cs="宋体"/>
              </w:rPr>
            </w:pPr>
          </w:p>
        </w:tc>
      </w:tr>
      <w:tr w14:paraId="277D36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8837288">
            <w:pPr>
              <w:tabs>
                <w:tab w:val="left" w:pos="3780"/>
              </w:tabs>
              <w:ind w:firstLine="560"/>
              <w:jc w:val="center"/>
              <w:rPr>
                <w:rFonts w:hint="eastAsia" w:ascii="宋体" w:hAnsi="宋体" w:eastAsia="宋体" w:cs="宋体"/>
              </w:rPr>
            </w:pPr>
          </w:p>
        </w:tc>
        <w:tc>
          <w:tcPr>
            <w:tcW w:w="2709" w:type="dxa"/>
            <w:vAlign w:val="center"/>
          </w:tcPr>
          <w:p w14:paraId="38386FC2">
            <w:pPr>
              <w:tabs>
                <w:tab w:val="left" w:pos="3780"/>
              </w:tabs>
              <w:ind w:firstLine="420"/>
              <w:rPr>
                <w:rFonts w:hint="eastAsia" w:ascii="宋体" w:hAnsi="宋体" w:eastAsia="宋体" w:cs="宋体"/>
              </w:rPr>
            </w:pPr>
          </w:p>
        </w:tc>
        <w:tc>
          <w:tcPr>
            <w:tcW w:w="1620" w:type="dxa"/>
            <w:vAlign w:val="center"/>
          </w:tcPr>
          <w:p w14:paraId="00CDF011">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3414B00C">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B1F4F4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1A97DBF0">
            <w:pPr>
              <w:tabs>
                <w:tab w:val="left" w:pos="3780"/>
              </w:tabs>
              <w:ind w:firstLine="420"/>
              <w:jc w:val="center"/>
              <w:rPr>
                <w:rFonts w:hint="eastAsia" w:ascii="宋体" w:hAnsi="宋体" w:eastAsia="宋体" w:cs="宋体"/>
              </w:rPr>
            </w:pPr>
          </w:p>
        </w:tc>
      </w:tr>
      <w:tr w14:paraId="09FDBD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vAlign w:val="center"/>
          </w:tcPr>
          <w:p w14:paraId="7EE19978">
            <w:pPr>
              <w:tabs>
                <w:tab w:val="left" w:pos="3780"/>
              </w:tabs>
              <w:ind w:firstLine="560"/>
              <w:jc w:val="center"/>
              <w:rPr>
                <w:rFonts w:hint="eastAsia" w:ascii="宋体" w:hAnsi="宋体" w:eastAsia="宋体" w:cs="宋体"/>
              </w:rPr>
            </w:pPr>
            <w:r>
              <w:rPr>
                <w:rFonts w:hint="eastAsia" w:ascii="宋体" w:hAnsi="宋体" w:eastAsia="宋体" w:cs="宋体"/>
              </w:rPr>
              <w:t>合    计</w:t>
            </w:r>
          </w:p>
        </w:tc>
        <w:tc>
          <w:tcPr>
            <w:tcW w:w="1440" w:type="dxa"/>
            <w:tcBorders>
              <w:top w:val="single" w:color="auto" w:sz="6" w:space="0"/>
              <w:left w:val="single" w:color="auto" w:sz="6" w:space="0"/>
              <w:bottom w:val="single" w:color="auto" w:sz="8" w:space="0"/>
            </w:tcBorders>
            <w:vAlign w:val="center"/>
          </w:tcPr>
          <w:p w14:paraId="568DD435">
            <w:pPr>
              <w:keepNext/>
              <w:keepLines/>
              <w:tabs>
                <w:tab w:val="left" w:pos="3780"/>
              </w:tabs>
              <w:spacing w:before="340" w:after="330" w:line="576" w:lineRule="auto"/>
              <w:ind w:firstLine="420"/>
              <w:jc w:val="center"/>
              <w:outlineLvl w:val="0"/>
              <w:rPr>
                <w:rFonts w:hint="eastAsia" w:ascii="宋体" w:hAnsi="宋体" w:eastAsia="宋体" w:cs="宋体"/>
              </w:rPr>
            </w:pPr>
          </w:p>
        </w:tc>
      </w:tr>
    </w:tbl>
    <w:p w14:paraId="10853CD5">
      <w:pPr>
        <w:widowControl/>
        <w:tabs>
          <w:tab w:val="center" w:pos="4755"/>
          <w:tab w:val="right" w:pos="9070"/>
        </w:tabs>
        <w:rPr>
          <w:rFonts w:hint="eastAsia" w:ascii="宋体" w:hAnsi="宋体" w:eastAsia="宋体" w:cs="宋体"/>
        </w:rPr>
      </w:pPr>
      <w:r>
        <w:rPr>
          <w:rFonts w:hint="eastAsia" w:ascii="宋体" w:hAnsi="宋体" w:eastAsia="宋体" w:cs="宋体"/>
        </w:rPr>
        <w:t>注：表中（1）～（4）由</w:t>
      </w:r>
      <w:r>
        <w:rPr>
          <w:rFonts w:hint="eastAsia" w:ascii="宋体" w:hAnsi="宋体" w:eastAsia="宋体" w:cs="宋体"/>
          <w:lang w:eastAsia="zh-CN"/>
        </w:rPr>
        <w:t>采购人</w:t>
      </w:r>
      <w:r>
        <w:rPr>
          <w:rFonts w:hint="eastAsia" w:ascii="宋体" w:hAnsi="宋体" w:eastAsia="宋体" w:cs="宋体"/>
        </w:rPr>
        <w:t>按需要提出。</w:t>
      </w:r>
    </w:p>
    <w:p w14:paraId="7395794D">
      <w:pPr>
        <w:widowControl/>
        <w:tabs>
          <w:tab w:val="center" w:pos="4755"/>
          <w:tab w:val="right" w:pos="9070"/>
        </w:tabs>
        <w:rPr>
          <w:rFonts w:hint="eastAsia" w:ascii="宋体" w:hAnsi="宋体" w:eastAsia="宋体" w:cs="宋体"/>
          <w:szCs w:val="28"/>
        </w:rPr>
      </w:pPr>
    </w:p>
    <w:p w14:paraId="0BBED2E1">
      <w:pPr>
        <w:widowControl/>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表1-5  主要工日价格表</w:t>
      </w:r>
    </w:p>
    <w:p w14:paraId="7491F6B3">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工程名称：                                           第  页共  页</w:t>
      </w:r>
    </w:p>
    <w:tbl>
      <w:tblPr>
        <w:tblStyle w:val="63"/>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04"/>
        <w:gridCol w:w="1080"/>
        <w:gridCol w:w="1440"/>
        <w:gridCol w:w="1980"/>
      </w:tblGrid>
      <w:tr w14:paraId="6252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16" w:type="dxa"/>
            <w:tcBorders>
              <w:bottom w:val="single" w:color="auto" w:sz="4" w:space="0"/>
            </w:tcBorders>
            <w:vAlign w:val="center"/>
          </w:tcPr>
          <w:p w14:paraId="698B402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504" w:type="dxa"/>
            <w:tcBorders>
              <w:bottom w:val="single" w:color="auto" w:sz="4" w:space="0"/>
            </w:tcBorders>
            <w:vAlign w:val="center"/>
          </w:tcPr>
          <w:p w14:paraId="3B4C2B8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工  种</w:t>
            </w:r>
          </w:p>
        </w:tc>
        <w:tc>
          <w:tcPr>
            <w:tcW w:w="1080" w:type="dxa"/>
            <w:tcBorders>
              <w:bottom w:val="single" w:color="auto" w:sz="4" w:space="0"/>
            </w:tcBorders>
            <w:vAlign w:val="center"/>
          </w:tcPr>
          <w:p w14:paraId="4E865A3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440" w:type="dxa"/>
            <w:tcBorders>
              <w:bottom w:val="single" w:color="auto" w:sz="4" w:space="0"/>
            </w:tcBorders>
            <w:vAlign w:val="center"/>
          </w:tcPr>
          <w:p w14:paraId="57756F0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 量</w:t>
            </w:r>
          </w:p>
        </w:tc>
        <w:tc>
          <w:tcPr>
            <w:tcW w:w="1980" w:type="dxa"/>
            <w:tcBorders>
              <w:bottom w:val="single" w:color="auto" w:sz="4" w:space="0"/>
            </w:tcBorders>
            <w:vAlign w:val="center"/>
          </w:tcPr>
          <w:p w14:paraId="51C636D6">
            <w:pPr>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 价（元）</w:t>
            </w:r>
          </w:p>
        </w:tc>
      </w:tr>
      <w:tr w14:paraId="26EF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152EE605">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（1）</w:t>
            </w:r>
          </w:p>
        </w:tc>
        <w:tc>
          <w:tcPr>
            <w:tcW w:w="2504" w:type="dxa"/>
          </w:tcPr>
          <w:p w14:paraId="483AE2CB">
            <w:pPr>
              <w:widowControl/>
              <w:tabs>
                <w:tab w:val="center" w:pos="4755"/>
                <w:tab w:val="right" w:pos="9070"/>
              </w:tabs>
              <w:spacing w:before="100" w:beforeAutospacing="1" w:after="100" w:afterAutospacing="1"/>
              <w:ind w:firstLine="315" w:firstLineChars="150"/>
              <w:rPr>
                <w:rFonts w:hint="eastAsia" w:ascii="宋体" w:hAnsi="宋体" w:eastAsia="宋体" w:cs="宋体"/>
              </w:rPr>
            </w:pPr>
            <w:r>
              <w:rPr>
                <w:rFonts w:hint="eastAsia" w:ascii="宋体" w:hAnsi="宋体" w:eastAsia="宋体" w:cs="宋体"/>
              </w:rPr>
              <w:t>（2）</w:t>
            </w:r>
          </w:p>
        </w:tc>
        <w:tc>
          <w:tcPr>
            <w:tcW w:w="1080" w:type="dxa"/>
          </w:tcPr>
          <w:p w14:paraId="0B2AA52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工日</w:t>
            </w:r>
          </w:p>
        </w:tc>
        <w:tc>
          <w:tcPr>
            <w:tcW w:w="1440" w:type="dxa"/>
          </w:tcPr>
          <w:p w14:paraId="6FBB598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06DCCC0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83F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3AD8CB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5A7BD33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55F1170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3973E94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34FCE34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C42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94CD3B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0402858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A5F1C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6F35DA3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497B44D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247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CCFCAE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4DBD078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490F37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6FB13F3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1C272B4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DD9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3C4EEF8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53D0A46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26AE95D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756D82C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3094EB4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13A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DFE714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1BCD455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86CAB8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07D8B2B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1472413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6F8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5395D8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039A178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EE66B4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54DD85F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4AB50DB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0975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AB7C5E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1B82AE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A1F952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397BC83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1E7062C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14C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731AE80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107C1D2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7F56FFF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1B65264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700726B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11A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4C4186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67B1039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1CCDA0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3A03C7C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72C4100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CAF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DE1459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2EA69B2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3DA7EF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79B72EF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4757D3F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036A9939">
      <w:pPr>
        <w:widowControl/>
        <w:tabs>
          <w:tab w:val="center" w:pos="4755"/>
          <w:tab w:val="right" w:pos="9070"/>
        </w:tabs>
        <w:ind w:firstLine="525" w:firstLineChars="250"/>
        <w:rPr>
          <w:rFonts w:hint="eastAsia" w:ascii="宋体" w:hAnsi="宋体" w:eastAsia="宋体" w:cs="宋体"/>
        </w:rPr>
      </w:pPr>
      <w:r>
        <w:rPr>
          <w:rFonts w:hint="eastAsia" w:ascii="宋体" w:hAnsi="宋体" w:eastAsia="宋体" w:cs="宋体"/>
        </w:rPr>
        <w:t>注：本表（1）、（2）栏由</w:t>
      </w:r>
      <w:r>
        <w:rPr>
          <w:rFonts w:hint="eastAsia" w:ascii="宋体" w:hAnsi="宋体" w:eastAsia="宋体" w:cs="宋体"/>
          <w:lang w:eastAsia="zh-CN"/>
        </w:rPr>
        <w:t>采购人</w:t>
      </w:r>
      <w:r>
        <w:rPr>
          <w:rFonts w:hint="eastAsia" w:ascii="宋体" w:hAnsi="宋体" w:eastAsia="宋体" w:cs="宋体"/>
        </w:rPr>
        <w:t>按需要提出。</w:t>
      </w:r>
    </w:p>
    <w:p w14:paraId="144411AB">
      <w:pPr>
        <w:widowControl/>
        <w:tabs>
          <w:tab w:val="center" w:pos="4755"/>
          <w:tab w:val="right" w:pos="9070"/>
        </w:tabs>
        <w:ind w:firstLine="210" w:firstLineChars="100"/>
        <w:rPr>
          <w:rFonts w:hint="eastAsia" w:ascii="宋体" w:hAnsi="宋体" w:eastAsia="宋体" w:cs="宋体"/>
        </w:rPr>
      </w:pPr>
    </w:p>
    <w:p w14:paraId="78DFF6AD">
      <w:pPr>
        <w:widowControl/>
        <w:tabs>
          <w:tab w:val="center" w:pos="4755"/>
          <w:tab w:val="right" w:pos="9070"/>
        </w:tabs>
        <w:ind w:firstLine="210" w:firstLineChars="100"/>
        <w:rPr>
          <w:rFonts w:hint="eastAsia" w:ascii="宋体" w:hAnsi="宋体" w:eastAsia="宋体" w:cs="宋体"/>
        </w:rPr>
      </w:pPr>
    </w:p>
    <w:p w14:paraId="63ACFEA2">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sectPr>
          <w:pgSz w:w="11906" w:h="16838"/>
          <w:pgMar w:top="1134" w:right="1247" w:bottom="1134" w:left="1247" w:header="720" w:footer="720" w:gutter="0"/>
          <w:pgNumType w:fmt="decimal"/>
          <w:cols w:space="720" w:num="1"/>
          <w:docGrid w:linePitch="312" w:charSpace="0"/>
        </w:sectPr>
      </w:pPr>
    </w:p>
    <w:p w14:paraId="31CE2C98">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t>表1-6  主要材料及设备价格表</w:t>
      </w:r>
    </w:p>
    <w:p w14:paraId="2674BD9F">
      <w:pPr>
        <w:widowControl/>
        <w:tabs>
          <w:tab w:val="center" w:pos="4755"/>
          <w:tab w:val="right" w:pos="9070"/>
        </w:tabs>
        <w:ind w:left="-359" w:leftChars="-171"/>
        <w:rPr>
          <w:rFonts w:hint="eastAsia" w:ascii="宋体" w:hAnsi="宋体" w:eastAsia="宋体" w:cs="宋体"/>
          <w:b/>
        </w:rPr>
      </w:pPr>
      <w:r>
        <w:rPr>
          <w:rFonts w:hint="eastAsia" w:ascii="宋体" w:hAnsi="宋体" w:eastAsia="宋体" w:cs="宋体"/>
        </w:rPr>
        <w:t>工程名称：                                                    第  页 共  页</w:t>
      </w:r>
    </w:p>
    <w:tbl>
      <w:tblPr>
        <w:tblStyle w:val="6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14:paraId="1B56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00" w:type="dxa"/>
            <w:tcBorders>
              <w:bottom w:val="single" w:color="auto" w:sz="4" w:space="0"/>
            </w:tcBorders>
            <w:vAlign w:val="center"/>
          </w:tcPr>
          <w:p w14:paraId="5EBA52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1080" w:type="dxa"/>
            <w:tcBorders>
              <w:bottom w:val="single" w:color="auto" w:sz="4" w:space="0"/>
            </w:tcBorders>
            <w:vAlign w:val="center"/>
          </w:tcPr>
          <w:p w14:paraId="112F94C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编码</w:t>
            </w:r>
          </w:p>
        </w:tc>
        <w:tc>
          <w:tcPr>
            <w:tcW w:w="1800" w:type="dxa"/>
            <w:tcBorders>
              <w:bottom w:val="single" w:color="auto" w:sz="4" w:space="0"/>
            </w:tcBorders>
            <w:vAlign w:val="center"/>
          </w:tcPr>
          <w:p w14:paraId="7F04F6B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材料或设备名称</w:t>
            </w:r>
          </w:p>
        </w:tc>
        <w:tc>
          <w:tcPr>
            <w:tcW w:w="1260" w:type="dxa"/>
            <w:tcBorders>
              <w:bottom w:val="single" w:color="auto" w:sz="4" w:space="0"/>
            </w:tcBorders>
            <w:vAlign w:val="center"/>
          </w:tcPr>
          <w:p w14:paraId="36E171C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规格、型号</w:t>
            </w:r>
          </w:p>
        </w:tc>
        <w:tc>
          <w:tcPr>
            <w:tcW w:w="1260" w:type="dxa"/>
            <w:tcBorders>
              <w:bottom w:val="single" w:color="auto" w:sz="4" w:space="0"/>
            </w:tcBorders>
            <w:vAlign w:val="center"/>
          </w:tcPr>
          <w:p w14:paraId="5FEBDD4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260" w:type="dxa"/>
            <w:tcBorders>
              <w:bottom w:val="single" w:color="auto" w:sz="4" w:space="0"/>
            </w:tcBorders>
            <w:vAlign w:val="center"/>
          </w:tcPr>
          <w:p w14:paraId="1E9D644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1260" w:type="dxa"/>
            <w:tcBorders>
              <w:bottom w:val="single" w:color="auto" w:sz="4" w:space="0"/>
            </w:tcBorders>
            <w:vAlign w:val="center"/>
          </w:tcPr>
          <w:p w14:paraId="6BA7A10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单价（元）</w:t>
            </w:r>
          </w:p>
        </w:tc>
        <w:tc>
          <w:tcPr>
            <w:tcW w:w="1260" w:type="dxa"/>
            <w:tcBorders>
              <w:bottom w:val="single" w:color="auto" w:sz="4" w:space="0"/>
            </w:tcBorders>
            <w:vAlign w:val="center"/>
          </w:tcPr>
          <w:p w14:paraId="52A9368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 注</w:t>
            </w:r>
          </w:p>
        </w:tc>
      </w:tr>
      <w:tr w14:paraId="46B6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14:paraId="2834A83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1080" w:type="dxa"/>
            <w:vAlign w:val="center"/>
          </w:tcPr>
          <w:p w14:paraId="031B78A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800" w:type="dxa"/>
            <w:vAlign w:val="center"/>
          </w:tcPr>
          <w:p w14:paraId="7D0F0D1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1260" w:type="dxa"/>
            <w:vAlign w:val="center"/>
          </w:tcPr>
          <w:p w14:paraId="1CEECF0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260" w:type="dxa"/>
            <w:vAlign w:val="center"/>
          </w:tcPr>
          <w:p w14:paraId="3DB69BB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260" w:type="dxa"/>
            <w:vAlign w:val="center"/>
          </w:tcPr>
          <w:p w14:paraId="472E71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297BDC8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4682EC3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r>
      <w:tr w14:paraId="6B96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257D64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5D12140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014ED30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1C7E31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7F6CE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115F8D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840305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854981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632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2C917C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7D238B6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53016A6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FC607B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C4D68D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815EA3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72DC65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54795C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A34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01D9E2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1DA7B33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32305E9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0C377A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D0835D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58FDE6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A7A596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273CF3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E22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58BE7EE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5ED73AE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6CC4700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2070FB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23B017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566909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0CC9AE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5BA5B5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021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B238C2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3A376F0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176B945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E86DF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6A42E3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5AD85D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A52961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D1F0EA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1B8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27BB501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3A4AC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7C5FF96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B7B1CD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E11801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1FDCF0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BEDB08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56966E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9C4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386339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5B31CA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6DE565C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A4ECD0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B92B74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614549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4DA560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0A6F23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A05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4E8BF8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95851C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5C8D212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C82362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D3D6A2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06DBB1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CCF156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284467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713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CCBE69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1D0060D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1A1AC57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EC7CA4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038FBC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AEC058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EAD5AC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96AB9E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B7E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2E85F9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40B90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27F8548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76B8C3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28775D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7502C6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EA2429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3B320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C82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0BC21F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49C771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141C243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4AE56F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039260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A21111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E0C493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0DE577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30B2EA40">
      <w:pPr>
        <w:widowControl/>
        <w:tabs>
          <w:tab w:val="left" w:pos="1470"/>
        </w:tabs>
        <w:ind w:left="480" w:hanging="420" w:hangingChars="200"/>
        <w:rPr>
          <w:rFonts w:hint="eastAsia" w:ascii="宋体" w:hAnsi="宋体" w:eastAsia="宋体" w:cs="宋体"/>
        </w:rPr>
      </w:pPr>
      <w:r>
        <w:rPr>
          <w:rFonts w:hint="eastAsia" w:ascii="宋体" w:hAnsi="宋体" w:eastAsia="宋体" w:cs="宋体"/>
        </w:rPr>
        <w:t>注：1、表（1）（2）（3）（5）（6）栏由</w:t>
      </w:r>
      <w:r>
        <w:rPr>
          <w:rFonts w:hint="eastAsia" w:ascii="宋体" w:hAnsi="宋体" w:eastAsia="宋体" w:cs="宋体"/>
          <w:lang w:eastAsia="zh-CN"/>
        </w:rPr>
        <w:t>采购人</w:t>
      </w:r>
      <w:r>
        <w:rPr>
          <w:rFonts w:hint="eastAsia" w:ascii="宋体" w:hAnsi="宋体" w:eastAsia="宋体" w:cs="宋体"/>
        </w:rPr>
        <w:t>按需要提出，</w:t>
      </w:r>
      <w:r>
        <w:rPr>
          <w:rFonts w:hint="eastAsia" w:ascii="宋体" w:hAnsi="宋体" w:eastAsia="宋体" w:cs="宋体"/>
          <w:lang w:eastAsia="zh-CN"/>
        </w:rPr>
        <w:t>供应商</w:t>
      </w:r>
      <w:r>
        <w:rPr>
          <w:rFonts w:hint="eastAsia" w:ascii="宋体" w:hAnsi="宋体" w:eastAsia="宋体" w:cs="宋体"/>
        </w:rPr>
        <w:t>可补充。</w:t>
      </w:r>
    </w:p>
    <w:p w14:paraId="29D9F935">
      <w:pPr>
        <w:widowControl/>
        <w:tabs>
          <w:tab w:val="center" w:pos="4755"/>
          <w:tab w:val="right" w:pos="9070"/>
        </w:tabs>
        <w:ind w:left="227" w:leftChars="108" w:firstLine="210" w:firstLineChars="100"/>
        <w:rPr>
          <w:rFonts w:hint="eastAsia" w:ascii="宋体" w:hAnsi="宋体" w:eastAsia="宋体" w:cs="宋体"/>
        </w:rPr>
      </w:pPr>
      <w:r>
        <w:rPr>
          <w:rFonts w:hint="eastAsia" w:ascii="宋体" w:hAnsi="宋体" w:eastAsia="宋体" w:cs="宋体"/>
        </w:rPr>
        <w:t>2、本表的材料及设备包括原材料、燃料、构配件以及按规定应计入建筑安装工程造价的设备。</w:t>
      </w:r>
    </w:p>
    <w:p w14:paraId="2B515C08">
      <w:pPr>
        <w:widowControl/>
        <w:tabs>
          <w:tab w:val="center" w:pos="4755"/>
          <w:tab w:val="right" w:pos="9070"/>
        </w:tabs>
        <w:ind w:firstLine="315" w:firstLineChars="150"/>
        <w:rPr>
          <w:rFonts w:hint="eastAsia" w:ascii="宋体" w:hAnsi="宋体" w:eastAsia="宋体" w:cs="宋体"/>
        </w:rPr>
        <w:sectPr>
          <w:pgSz w:w="11906" w:h="16838"/>
          <w:pgMar w:top="1134" w:right="1247" w:bottom="1134" w:left="1247" w:header="720" w:footer="720" w:gutter="0"/>
          <w:pgNumType w:fmt="decimal"/>
          <w:cols w:space="720" w:num="1"/>
          <w:docGrid w:linePitch="312" w:charSpace="0"/>
        </w:sectPr>
      </w:pPr>
      <w:r>
        <w:rPr>
          <w:rFonts w:hint="eastAsia" w:ascii="宋体" w:hAnsi="宋体" w:eastAsia="宋体" w:cs="宋体"/>
        </w:rPr>
        <w:t xml:space="preserve"> 3、</w:t>
      </w:r>
      <w:r>
        <w:rPr>
          <w:rFonts w:hint="eastAsia" w:ascii="宋体" w:hAnsi="宋体" w:eastAsia="宋体" w:cs="宋体"/>
          <w:lang w:eastAsia="zh-CN"/>
        </w:rPr>
        <w:t>采购人</w:t>
      </w:r>
      <w:r>
        <w:rPr>
          <w:rFonts w:hint="eastAsia" w:ascii="宋体" w:hAnsi="宋体" w:eastAsia="宋体" w:cs="宋体"/>
        </w:rPr>
        <w:t>指定、提供或暂定的材料和设备，按杭州市工程量清单计价实施细则的规定填写。</w:t>
      </w:r>
    </w:p>
    <w:p w14:paraId="51FDB2AD">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t>表1-7  主要机械台班价格表</w:t>
      </w:r>
    </w:p>
    <w:p w14:paraId="7E31F07C">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工程名称：</w:t>
      </w:r>
      <w:r>
        <w:rPr>
          <w:rFonts w:hint="eastAsia" w:ascii="宋体" w:hAnsi="宋体" w:eastAsia="宋体" w:cs="宋体"/>
          <w:lang w:val="en-US" w:eastAsia="zh-CN"/>
        </w:rPr>
        <w:t xml:space="preserve">                                                  </w:t>
      </w:r>
      <w:r>
        <w:rPr>
          <w:rFonts w:hint="eastAsia" w:ascii="宋体" w:hAnsi="宋体" w:eastAsia="宋体" w:cs="宋体"/>
        </w:rPr>
        <w:t>第  页共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3060"/>
        <w:gridCol w:w="1244"/>
        <w:gridCol w:w="1260"/>
        <w:gridCol w:w="2340"/>
      </w:tblGrid>
      <w:tr w14:paraId="27ED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72" w:type="dxa"/>
            <w:vAlign w:val="center"/>
          </w:tcPr>
          <w:p w14:paraId="264DEBD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3060" w:type="dxa"/>
            <w:vAlign w:val="center"/>
          </w:tcPr>
          <w:p w14:paraId="0CC0305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机械设备名称</w:t>
            </w:r>
          </w:p>
        </w:tc>
        <w:tc>
          <w:tcPr>
            <w:tcW w:w="1244" w:type="dxa"/>
            <w:vAlign w:val="center"/>
          </w:tcPr>
          <w:p w14:paraId="2F6FD86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260" w:type="dxa"/>
            <w:vAlign w:val="center"/>
          </w:tcPr>
          <w:p w14:paraId="50FB70C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2340" w:type="dxa"/>
            <w:vAlign w:val="center"/>
          </w:tcPr>
          <w:p w14:paraId="7A053EE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单价（元）</w:t>
            </w:r>
          </w:p>
        </w:tc>
      </w:tr>
      <w:tr w14:paraId="6719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vAlign w:val="center"/>
          </w:tcPr>
          <w:p w14:paraId="1FCD23C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3060" w:type="dxa"/>
            <w:vAlign w:val="center"/>
          </w:tcPr>
          <w:p w14:paraId="143DABA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244" w:type="dxa"/>
            <w:vAlign w:val="center"/>
          </w:tcPr>
          <w:p w14:paraId="18EAE4A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台班</w:t>
            </w:r>
          </w:p>
        </w:tc>
        <w:tc>
          <w:tcPr>
            <w:tcW w:w="1260" w:type="dxa"/>
          </w:tcPr>
          <w:p w14:paraId="7052176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340" w:type="dxa"/>
          </w:tcPr>
          <w:p w14:paraId="570F86C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F3D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7CCF541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68FD5EF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24BD67F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36751D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168211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1291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7DAE8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43A44B2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8714FE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7412E4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A5555E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481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1836E37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77F5822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860B7F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65ABB3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40B867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FA8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4F9305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234CFBE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C38ED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4CC2A4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600DD94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E16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CAD750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3E3354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7ED8AC5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A7145A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355FEC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8FA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395EFD9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69F4AA6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C41B71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1725AF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B0A427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033B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35A495F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0A475E2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69EE1B4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5EC24C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15AFED9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701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606F10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7D1A224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417454B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821B0A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6528633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CFF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7537EED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40500BF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2334491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B61D9F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1B54060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76C5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745DEDA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477EC4D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31968D1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155E23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47BF54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E0A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203AD7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5DACD1A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0CC09F5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A2B609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09B92FB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D18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D6C12C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02FB1E6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3E971E4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F2AA1B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5F9D79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1BAB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553A31D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7A54185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0E5AF27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36255D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624A6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4D155978">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注：表（1）（2）由</w:t>
      </w:r>
      <w:r>
        <w:rPr>
          <w:rFonts w:hint="eastAsia" w:ascii="宋体" w:hAnsi="宋体" w:eastAsia="宋体" w:cs="宋体"/>
          <w:lang w:eastAsia="zh-CN"/>
        </w:rPr>
        <w:t>采购人</w:t>
      </w:r>
      <w:r>
        <w:rPr>
          <w:rFonts w:hint="eastAsia" w:ascii="宋体" w:hAnsi="宋体" w:eastAsia="宋体" w:cs="宋体"/>
        </w:rPr>
        <w:t>按需要提出，</w:t>
      </w:r>
      <w:r>
        <w:rPr>
          <w:rFonts w:hint="eastAsia" w:ascii="宋体" w:hAnsi="宋体" w:eastAsia="宋体" w:cs="宋体"/>
          <w:lang w:eastAsia="zh-CN"/>
        </w:rPr>
        <w:t>供应商</w:t>
      </w:r>
      <w:r>
        <w:rPr>
          <w:rFonts w:hint="eastAsia" w:ascii="宋体" w:hAnsi="宋体" w:eastAsia="宋体" w:cs="宋体"/>
        </w:rPr>
        <w:t>可补充。</w:t>
      </w:r>
    </w:p>
    <w:p w14:paraId="2DF18E30">
      <w:pPr>
        <w:widowControl/>
        <w:tabs>
          <w:tab w:val="center" w:pos="4755"/>
          <w:tab w:val="right" w:pos="9070"/>
        </w:tabs>
        <w:ind w:firstLine="210" w:firstLineChars="100"/>
        <w:rPr>
          <w:rFonts w:hint="eastAsia" w:ascii="宋体" w:hAnsi="宋体" w:eastAsia="宋体" w:cs="宋体"/>
          <w:szCs w:val="28"/>
        </w:rPr>
      </w:pPr>
    </w:p>
    <w:p w14:paraId="6F8E0555">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sectPr>
          <w:pgSz w:w="11906" w:h="16838"/>
          <w:pgMar w:top="1134" w:right="1247" w:bottom="1134" w:left="1247" w:header="720" w:footer="720" w:gutter="0"/>
          <w:pgNumType w:fmt="decimal"/>
          <w:cols w:space="720" w:num="1"/>
          <w:docGrid w:linePitch="312" w:charSpace="0"/>
        </w:sectPr>
      </w:pPr>
    </w:p>
    <w:p w14:paraId="2A8C39B7">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t>表2-1  分部分项工程量清单综合单价分析表</w:t>
      </w:r>
    </w:p>
    <w:p w14:paraId="623A3EAF">
      <w:pPr>
        <w:widowControl/>
        <w:tabs>
          <w:tab w:val="center" w:pos="4755"/>
          <w:tab w:val="right" w:pos="9070"/>
        </w:tabs>
        <w:rPr>
          <w:rFonts w:hint="eastAsia" w:ascii="宋体" w:hAnsi="宋体" w:eastAsia="宋体" w:cs="宋体"/>
        </w:rPr>
      </w:pPr>
      <w:r>
        <w:rPr>
          <w:rFonts w:hint="eastAsia" w:ascii="宋体" w:hAnsi="宋体" w:eastAsia="宋体" w:cs="宋体"/>
        </w:rPr>
        <w:t>工程名称：                                                                           第   页共   页</w:t>
      </w:r>
    </w:p>
    <w:tbl>
      <w:tblPr>
        <w:tblStyle w:val="63"/>
        <w:tblW w:w="14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15"/>
        <w:gridCol w:w="1528"/>
        <w:gridCol w:w="992"/>
        <w:gridCol w:w="902"/>
        <w:gridCol w:w="1080"/>
        <w:gridCol w:w="1080"/>
        <w:gridCol w:w="1080"/>
        <w:gridCol w:w="1080"/>
        <w:gridCol w:w="900"/>
        <w:gridCol w:w="1080"/>
        <w:gridCol w:w="1080"/>
        <w:gridCol w:w="1440"/>
      </w:tblGrid>
      <w:tr w14:paraId="3CB9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restart"/>
            <w:vAlign w:val="center"/>
          </w:tcPr>
          <w:p w14:paraId="58A5FD3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1515" w:type="dxa"/>
            <w:vMerge w:val="restart"/>
            <w:vAlign w:val="center"/>
          </w:tcPr>
          <w:p w14:paraId="73C6717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编号</w:t>
            </w:r>
          </w:p>
        </w:tc>
        <w:tc>
          <w:tcPr>
            <w:tcW w:w="1528" w:type="dxa"/>
            <w:vMerge w:val="restart"/>
            <w:vAlign w:val="center"/>
          </w:tcPr>
          <w:p w14:paraId="755723B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名称</w:t>
            </w:r>
          </w:p>
        </w:tc>
        <w:tc>
          <w:tcPr>
            <w:tcW w:w="992" w:type="dxa"/>
            <w:vMerge w:val="restart"/>
            <w:vAlign w:val="center"/>
          </w:tcPr>
          <w:p w14:paraId="5EBC97F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计量单位</w:t>
            </w:r>
          </w:p>
        </w:tc>
        <w:tc>
          <w:tcPr>
            <w:tcW w:w="902" w:type="dxa"/>
            <w:vMerge w:val="restart"/>
            <w:vAlign w:val="center"/>
          </w:tcPr>
          <w:p w14:paraId="3602A9C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7380" w:type="dxa"/>
            <w:gridSpan w:val="7"/>
            <w:vAlign w:val="center"/>
          </w:tcPr>
          <w:p w14:paraId="7E156DB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综  合  单  价（元）</w:t>
            </w:r>
          </w:p>
        </w:tc>
        <w:tc>
          <w:tcPr>
            <w:tcW w:w="1440" w:type="dxa"/>
            <w:vMerge w:val="restart"/>
            <w:vAlign w:val="center"/>
          </w:tcPr>
          <w:p w14:paraId="4858886C">
            <w:pPr>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合计(元)</w:t>
            </w:r>
          </w:p>
        </w:tc>
      </w:tr>
      <w:tr w14:paraId="4805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cPr>
          <w:p w14:paraId="213DE00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515" w:type="dxa"/>
            <w:vMerge w:val="continue"/>
          </w:tcPr>
          <w:p w14:paraId="4B34B9F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528" w:type="dxa"/>
            <w:vMerge w:val="continue"/>
          </w:tcPr>
          <w:p w14:paraId="1B15306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992" w:type="dxa"/>
            <w:vMerge w:val="continue"/>
          </w:tcPr>
          <w:p w14:paraId="6B50866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902" w:type="dxa"/>
            <w:vMerge w:val="continue"/>
          </w:tcPr>
          <w:p w14:paraId="4BAAF4C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vAlign w:val="center"/>
          </w:tcPr>
          <w:p w14:paraId="666116E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080" w:type="dxa"/>
            <w:vAlign w:val="center"/>
          </w:tcPr>
          <w:p w14:paraId="5FECA1B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材料费</w:t>
            </w:r>
          </w:p>
        </w:tc>
        <w:tc>
          <w:tcPr>
            <w:tcW w:w="1080" w:type="dxa"/>
            <w:vAlign w:val="center"/>
          </w:tcPr>
          <w:p w14:paraId="2C335B5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1080" w:type="dxa"/>
            <w:vAlign w:val="center"/>
          </w:tcPr>
          <w:p w14:paraId="53C81CE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900" w:type="dxa"/>
            <w:vAlign w:val="center"/>
          </w:tcPr>
          <w:p w14:paraId="664CE97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利润</w:t>
            </w:r>
          </w:p>
        </w:tc>
        <w:tc>
          <w:tcPr>
            <w:tcW w:w="1080" w:type="dxa"/>
            <w:vAlign w:val="center"/>
          </w:tcPr>
          <w:p w14:paraId="31759F9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风险费用</w:t>
            </w:r>
          </w:p>
        </w:tc>
        <w:tc>
          <w:tcPr>
            <w:tcW w:w="1080" w:type="dxa"/>
            <w:vAlign w:val="center"/>
          </w:tcPr>
          <w:p w14:paraId="1DFE9A8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小计</w:t>
            </w:r>
          </w:p>
        </w:tc>
        <w:tc>
          <w:tcPr>
            <w:tcW w:w="1440" w:type="dxa"/>
            <w:vMerge w:val="continue"/>
          </w:tcPr>
          <w:p w14:paraId="0BD7D1A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ED2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tcPr>
          <w:p w14:paraId="75A1A00D">
            <w:pPr>
              <w:keepNext/>
              <w:keepLines/>
              <w:widowControl/>
              <w:tabs>
                <w:tab w:val="center" w:pos="4755"/>
                <w:tab w:val="right" w:pos="9070"/>
              </w:tabs>
              <w:spacing w:before="100" w:beforeAutospacing="1" w:after="100" w:afterAutospacing="1" w:line="576" w:lineRule="auto"/>
              <w:ind w:firstLine="315" w:firstLineChars="150"/>
              <w:outlineLvl w:val="0"/>
              <w:rPr>
                <w:rFonts w:hint="eastAsia" w:ascii="宋体" w:hAnsi="宋体" w:eastAsia="宋体" w:cs="宋体"/>
              </w:rPr>
            </w:pPr>
          </w:p>
        </w:tc>
        <w:tc>
          <w:tcPr>
            <w:tcW w:w="1515" w:type="dxa"/>
          </w:tcPr>
          <w:p w14:paraId="5AED82E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1528" w:type="dxa"/>
          </w:tcPr>
          <w:p w14:paraId="38DE7EF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992" w:type="dxa"/>
          </w:tcPr>
          <w:p w14:paraId="7B49CFE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902" w:type="dxa"/>
          </w:tcPr>
          <w:p w14:paraId="459A2D0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080" w:type="dxa"/>
          </w:tcPr>
          <w:p w14:paraId="2E94FF1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080" w:type="dxa"/>
          </w:tcPr>
          <w:p w14:paraId="4405487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c>
          <w:tcPr>
            <w:tcW w:w="1080" w:type="dxa"/>
          </w:tcPr>
          <w:p w14:paraId="10CE4485">
            <w:pPr>
              <w:widowControl/>
              <w:tabs>
                <w:tab w:val="center" w:pos="4755"/>
                <w:tab w:val="right" w:pos="9070"/>
              </w:tabs>
              <w:spacing w:before="100" w:beforeAutospacing="1" w:after="100" w:afterAutospacing="1"/>
              <w:ind w:firstLine="315" w:firstLineChars="150"/>
              <w:rPr>
                <w:rFonts w:hint="eastAsia" w:ascii="宋体" w:hAnsi="宋体" w:eastAsia="宋体" w:cs="宋体"/>
              </w:rPr>
            </w:pPr>
            <w:r>
              <w:rPr>
                <w:rFonts w:hint="eastAsia" w:ascii="宋体" w:hAnsi="宋体" w:eastAsia="宋体" w:cs="宋体"/>
              </w:rPr>
              <w:t>(7)</w:t>
            </w:r>
          </w:p>
        </w:tc>
        <w:tc>
          <w:tcPr>
            <w:tcW w:w="1080" w:type="dxa"/>
          </w:tcPr>
          <w:p w14:paraId="3138E847">
            <w:pPr>
              <w:widowControl/>
              <w:tabs>
                <w:tab w:val="center" w:pos="4755"/>
                <w:tab w:val="right" w:pos="9070"/>
              </w:tabs>
              <w:spacing w:before="100" w:beforeAutospacing="1" w:after="100" w:afterAutospacing="1"/>
              <w:ind w:firstLine="315" w:firstLineChars="150"/>
              <w:rPr>
                <w:rFonts w:hint="eastAsia" w:ascii="宋体" w:hAnsi="宋体" w:eastAsia="宋体" w:cs="宋体"/>
              </w:rPr>
            </w:pPr>
            <w:r>
              <w:rPr>
                <w:rFonts w:hint="eastAsia" w:ascii="宋体" w:hAnsi="宋体" w:eastAsia="宋体" w:cs="宋体"/>
              </w:rPr>
              <w:t>(8)</w:t>
            </w:r>
          </w:p>
        </w:tc>
        <w:tc>
          <w:tcPr>
            <w:tcW w:w="900" w:type="dxa"/>
          </w:tcPr>
          <w:p w14:paraId="66A4CAF6">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(9)</w:t>
            </w:r>
          </w:p>
        </w:tc>
        <w:tc>
          <w:tcPr>
            <w:tcW w:w="1080" w:type="dxa"/>
          </w:tcPr>
          <w:p w14:paraId="06AC8BB1">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（10）</w:t>
            </w:r>
          </w:p>
        </w:tc>
        <w:tc>
          <w:tcPr>
            <w:tcW w:w="1080" w:type="dxa"/>
          </w:tcPr>
          <w:p w14:paraId="79E716FC">
            <w:pPr>
              <w:widowControl/>
              <w:tabs>
                <w:tab w:val="center" w:pos="4755"/>
                <w:tab w:val="right" w:pos="9070"/>
              </w:tabs>
              <w:spacing w:before="100" w:beforeAutospacing="1" w:after="100" w:afterAutospacing="1"/>
              <w:ind w:firstLine="105" w:firstLineChars="50"/>
              <w:jc w:val="center"/>
              <w:rPr>
                <w:rFonts w:hint="eastAsia" w:ascii="宋体" w:hAnsi="宋体" w:eastAsia="宋体" w:cs="宋体"/>
              </w:rPr>
            </w:pPr>
            <w:r>
              <w:rPr>
                <w:rFonts w:hint="eastAsia" w:ascii="宋体" w:hAnsi="宋体" w:eastAsia="宋体" w:cs="宋体"/>
              </w:rPr>
              <w:t>(11)</w:t>
            </w:r>
          </w:p>
        </w:tc>
        <w:tc>
          <w:tcPr>
            <w:tcW w:w="1440" w:type="dxa"/>
          </w:tcPr>
          <w:p w14:paraId="13102B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(4）*(11）</w:t>
            </w:r>
          </w:p>
        </w:tc>
      </w:tr>
      <w:tr w14:paraId="5483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1906F6BD">
            <w:pPr>
              <w:widowControl/>
              <w:tabs>
                <w:tab w:val="center" w:pos="4755"/>
                <w:tab w:val="right" w:pos="9070"/>
              </w:tabs>
              <w:spacing w:before="100" w:beforeAutospacing="1" w:after="100" w:afterAutospacing="1"/>
              <w:ind w:firstLine="315" w:firstLineChars="150"/>
              <w:jc w:val="center"/>
              <w:rPr>
                <w:rFonts w:hint="eastAsia" w:ascii="宋体" w:hAnsi="宋体" w:eastAsia="宋体" w:cs="宋体"/>
              </w:rPr>
            </w:pPr>
            <w:r>
              <w:rPr>
                <w:rFonts w:hint="eastAsia" w:ascii="宋体" w:hAnsi="宋体" w:eastAsia="宋体" w:cs="宋体"/>
              </w:rPr>
              <w:t>1</w:t>
            </w:r>
          </w:p>
        </w:tc>
        <w:tc>
          <w:tcPr>
            <w:tcW w:w="1515" w:type="dxa"/>
            <w:vAlign w:val="center"/>
          </w:tcPr>
          <w:p w14:paraId="4D1ED24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（清单编码）</w:t>
            </w:r>
          </w:p>
        </w:tc>
        <w:tc>
          <w:tcPr>
            <w:tcW w:w="1528" w:type="dxa"/>
            <w:vAlign w:val="center"/>
          </w:tcPr>
          <w:p w14:paraId="1E30F61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(清单名称)</w:t>
            </w:r>
          </w:p>
        </w:tc>
        <w:tc>
          <w:tcPr>
            <w:tcW w:w="992" w:type="dxa"/>
          </w:tcPr>
          <w:p w14:paraId="76C8BC8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72853B6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845CEF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5AF3FB7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3D8A14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913CD0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740254C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0654405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7EBAE9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7627A64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0A56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04FB190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515" w:type="dxa"/>
            <w:vAlign w:val="center"/>
          </w:tcPr>
          <w:p w14:paraId="539B119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（定额编号）</w:t>
            </w:r>
          </w:p>
        </w:tc>
        <w:tc>
          <w:tcPr>
            <w:tcW w:w="1528" w:type="dxa"/>
            <w:vAlign w:val="center"/>
          </w:tcPr>
          <w:p w14:paraId="120C3F6B">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（定额名称）</w:t>
            </w:r>
          </w:p>
        </w:tc>
        <w:tc>
          <w:tcPr>
            <w:tcW w:w="992" w:type="dxa"/>
          </w:tcPr>
          <w:p w14:paraId="144094BE">
            <w:pPr>
              <w:widowControl/>
              <w:tabs>
                <w:tab w:val="center" w:pos="4755"/>
                <w:tab w:val="right" w:pos="9070"/>
              </w:tabs>
              <w:spacing w:before="100" w:beforeAutospacing="1" w:after="100" w:afterAutospacing="1"/>
              <w:jc w:val="center"/>
              <w:rPr>
                <w:rFonts w:hint="eastAsia" w:ascii="宋体" w:hAnsi="宋体" w:eastAsia="宋体" w:cs="宋体"/>
              </w:rPr>
            </w:pPr>
          </w:p>
        </w:tc>
        <w:tc>
          <w:tcPr>
            <w:tcW w:w="902" w:type="dxa"/>
          </w:tcPr>
          <w:p w14:paraId="66470EC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6929909A">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47EA3D6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44B4AE33">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4CBBDBE1">
            <w:pPr>
              <w:widowControl/>
              <w:tabs>
                <w:tab w:val="center" w:pos="4755"/>
                <w:tab w:val="right" w:pos="9070"/>
              </w:tabs>
              <w:spacing w:before="100" w:beforeAutospacing="1" w:after="100" w:afterAutospacing="1"/>
              <w:jc w:val="center"/>
              <w:rPr>
                <w:rFonts w:hint="eastAsia" w:ascii="宋体" w:hAnsi="宋体" w:eastAsia="宋体" w:cs="宋体"/>
              </w:rPr>
            </w:pPr>
          </w:p>
        </w:tc>
        <w:tc>
          <w:tcPr>
            <w:tcW w:w="900" w:type="dxa"/>
          </w:tcPr>
          <w:p w14:paraId="4A9B6DDC">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3B19F7E5">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1488B95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440" w:type="dxa"/>
          </w:tcPr>
          <w:p w14:paraId="60B19589">
            <w:pPr>
              <w:widowControl/>
              <w:tabs>
                <w:tab w:val="center" w:pos="4755"/>
                <w:tab w:val="right" w:pos="9070"/>
              </w:tabs>
              <w:spacing w:before="100" w:beforeAutospacing="1" w:after="100" w:afterAutospacing="1"/>
              <w:jc w:val="center"/>
              <w:rPr>
                <w:rFonts w:hint="eastAsia" w:ascii="宋体" w:hAnsi="宋体" w:eastAsia="宋体" w:cs="宋体"/>
              </w:rPr>
            </w:pPr>
          </w:p>
        </w:tc>
      </w:tr>
      <w:tr w14:paraId="137E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69DED3DC">
            <w:pPr>
              <w:widowControl/>
              <w:tabs>
                <w:tab w:val="center" w:pos="4755"/>
                <w:tab w:val="right" w:pos="9070"/>
              </w:tabs>
              <w:spacing w:before="100" w:beforeAutospacing="1" w:after="100" w:afterAutospacing="1"/>
              <w:jc w:val="center"/>
              <w:rPr>
                <w:rFonts w:hint="eastAsia" w:ascii="宋体" w:hAnsi="宋体" w:eastAsia="宋体" w:cs="宋体"/>
              </w:rPr>
            </w:pPr>
          </w:p>
        </w:tc>
        <w:tc>
          <w:tcPr>
            <w:tcW w:w="1515" w:type="dxa"/>
            <w:vAlign w:val="center"/>
          </w:tcPr>
          <w:p w14:paraId="2C6FF2D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1528" w:type="dxa"/>
            <w:vAlign w:val="center"/>
          </w:tcPr>
          <w:p w14:paraId="086EEE0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992" w:type="dxa"/>
          </w:tcPr>
          <w:p w14:paraId="3050003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2BC5F7B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AE0871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71EE2F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408BE8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6BC188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042B8DC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8DCA2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1CB0E5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1CA3FFF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1D64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6E6B2B2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515" w:type="dxa"/>
            <w:vAlign w:val="center"/>
          </w:tcPr>
          <w:p w14:paraId="58EAE569">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（清单编码）</w:t>
            </w:r>
          </w:p>
        </w:tc>
        <w:tc>
          <w:tcPr>
            <w:tcW w:w="1528" w:type="dxa"/>
            <w:vAlign w:val="center"/>
          </w:tcPr>
          <w:p w14:paraId="31AF12F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(清单名称)</w:t>
            </w:r>
          </w:p>
        </w:tc>
        <w:tc>
          <w:tcPr>
            <w:tcW w:w="992" w:type="dxa"/>
          </w:tcPr>
          <w:p w14:paraId="21DE4CB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2EA342D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0F087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057E47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C0BDF2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DC3385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7801090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58EC34A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C6F220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4FAE425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4159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1417409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515" w:type="dxa"/>
            <w:vAlign w:val="center"/>
          </w:tcPr>
          <w:p w14:paraId="6F7D40F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（定额编号）</w:t>
            </w:r>
          </w:p>
        </w:tc>
        <w:tc>
          <w:tcPr>
            <w:tcW w:w="1528" w:type="dxa"/>
            <w:vAlign w:val="center"/>
          </w:tcPr>
          <w:p w14:paraId="03C41F6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（定额名称）</w:t>
            </w:r>
          </w:p>
        </w:tc>
        <w:tc>
          <w:tcPr>
            <w:tcW w:w="992" w:type="dxa"/>
          </w:tcPr>
          <w:p w14:paraId="61D5925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1566106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05C35CF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B511B0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BDC810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27A0884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56DBC11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8487EC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899A31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6FA8A46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4DF2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75F2C99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515" w:type="dxa"/>
            <w:vAlign w:val="center"/>
          </w:tcPr>
          <w:p w14:paraId="2EDB7B8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1528" w:type="dxa"/>
            <w:vAlign w:val="center"/>
          </w:tcPr>
          <w:p w14:paraId="2EBDB01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992" w:type="dxa"/>
          </w:tcPr>
          <w:p w14:paraId="242B9F0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36F03AA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916DDE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20063F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2567410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4E981F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1620F45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13BA70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54B316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708D721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012A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3037" w:type="dxa"/>
            <w:gridSpan w:val="12"/>
            <w:vAlign w:val="center"/>
          </w:tcPr>
          <w:p w14:paraId="0921581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  计</w:t>
            </w:r>
          </w:p>
        </w:tc>
        <w:tc>
          <w:tcPr>
            <w:tcW w:w="1440" w:type="dxa"/>
          </w:tcPr>
          <w:p w14:paraId="3BD5928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6F7368B2">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注： 表（1）～（4）栏中的清单编号、清单名称、清单计量单位和数量由</w:t>
      </w:r>
      <w:r>
        <w:rPr>
          <w:rFonts w:hint="eastAsia" w:ascii="宋体" w:hAnsi="宋体" w:eastAsia="宋体" w:cs="宋体"/>
          <w:lang w:eastAsia="zh-CN"/>
        </w:rPr>
        <w:t>采购人</w:t>
      </w:r>
      <w:r>
        <w:rPr>
          <w:rFonts w:hint="eastAsia" w:ascii="宋体" w:hAnsi="宋体" w:eastAsia="宋体" w:cs="宋体"/>
        </w:rPr>
        <w:t>按需要提出。</w:t>
      </w:r>
    </w:p>
    <w:p w14:paraId="57BB0B2D">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表2-2  措施项目清单分析表</w:t>
      </w:r>
    </w:p>
    <w:p w14:paraId="465E8D1F">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工程名称：</w:t>
      </w:r>
    </w:p>
    <w:p w14:paraId="741FF6C1">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单位工程名称：                                                                                    第   页共   页</w:t>
      </w:r>
    </w:p>
    <w:tbl>
      <w:tblPr>
        <w:tblStyle w:val="63"/>
        <w:tblW w:w="1533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2"/>
        <w:gridCol w:w="2213"/>
        <w:gridCol w:w="1488"/>
        <w:gridCol w:w="996"/>
        <w:gridCol w:w="912"/>
        <w:gridCol w:w="1068"/>
        <w:gridCol w:w="1080"/>
        <w:gridCol w:w="1044"/>
        <w:gridCol w:w="1116"/>
        <w:gridCol w:w="871"/>
        <w:gridCol w:w="1181"/>
        <w:gridCol w:w="996"/>
        <w:gridCol w:w="1440"/>
      </w:tblGrid>
      <w:tr w14:paraId="520661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932" w:type="dxa"/>
            <w:vMerge w:val="restart"/>
            <w:vAlign w:val="center"/>
          </w:tcPr>
          <w:p w14:paraId="713BA15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213" w:type="dxa"/>
            <w:vMerge w:val="restart"/>
            <w:vAlign w:val="center"/>
          </w:tcPr>
          <w:p w14:paraId="5A6CF65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编号</w:t>
            </w:r>
          </w:p>
        </w:tc>
        <w:tc>
          <w:tcPr>
            <w:tcW w:w="1488" w:type="dxa"/>
            <w:vMerge w:val="restart"/>
            <w:vAlign w:val="center"/>
          </w:tcPr>
          <w:p w14:paraId="212C95E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名称</w:t>
            </w:r>
          </w:p>
        </w:tc>
        <w:tc>
          <w:tcPr>
            <w:tcW w:w="996" w:type="dxa"/>
            <w:vMerge w:val="restart"/>
            <w:vAlign w:val="center"/>
          </w:tcPr>
          <w:p w14:paraId="3A1639A9">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计量</w:t>
            </w:r>
          </w:p>
          <w:p w14:paraId="00661C9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912" w:type="dxa"/>
            <w:vMerge w:val="restart"/>
            <w:vAlign w:val="center"/>
          </w:tcPr>
          <w:p w14:paraId="2B3AB71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7356" w:type="dxa"/>
            <w:gridSpan w:val="7"/>
            <w:tcBorders>
              <w:right w:val="single" w:color="auto" w:sz="4" w:space="0"/>
            </w:tcBorders>
            <w:vAlign w:val="center"/>
          </w:tcPr>
          <w:p w14:paraId="6A64196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综 合 单 价（元）</w:t>
            </w:r>
          </w:p>
        </w:tc>
        <w:tc>
          <w:tcPr>
            <w:tcW w:w="1440" w:type="dxa"/>
            <w:vMerge w:val="restart"/>
            <w:tcBorders>
              <w:left w:val="single" w:color="auto" w:sz="4" w:space="0"/>
            </w:tcBorders>
            <w:vAlign w:val="center"/>
          </w:tcPr>
          <w:p w14:paraId="2766E19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p w14:paraId="4278F23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（元）</w:t>
            </w:r>
          </w:p>
        </w:tc>
      </w:tr>
      <w:tr w14:paraId="0364B3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932" w:type="dxa"/>
            <w:vMerge w:val="continue"/>
            <w:vAlign w:val="center"/>
          </w:tcPr>
          <w:p w14:paraId="0C196427">
            <w:pPr>
              <w:tabs>
                <w:tab w:val="left" w:pos="3780"/>
              </w:tabs>
              <w:ind w:firstLine="360"/>
              <w:jc w:val="center"/>
              <w:rPr>
                <w:rFonts w:hint="eastAsia" w:ascii="宋体" w:hAnsi="宋体" w:eastAsia="宋体" w:cs="宋体"/>
              </w:rPr>
            </w:pPr>
          </w:p>
        </w:tc>
        <w:tc>
          <w:tcPr>
            <w:tcW w:w="2213" w:type="dxa"/>
            <w:vMerge w:val="continue"/>
            <w:vAlign w:val="center"/>
          </w:tcPr>
          <w:p w14:paraId="7B4E3ADC">
            <w:pPr>
              <w:tabs>
                <w:tab w:val="left" w:pos="3780"/>
              </w:tabs>
              <w:ind w:firstLine="360"/>
              <w:jc w:val="center"/>
              <w:rPr>
                <w:rFonts w:hint="eastAsia" w:ascii="宋体" w:hAnsi="宋体" w:eastAsia="宋体" w:cs="宋体"/>
              </w:rPr>
            </w:pPr>
          </w:p>
        </w:tc>
        <w:tc>
          <w:tcPr>
            <w:tcW w:w="1488" w:type="dxa"/>
            <w:vMerge w:val="continue"/>
            <w:vAlign w:val="center"/>
          </w:tcPr>
          <w:p w14:paraId="603C3885">
            <w:pPr>
              <w:tabs>
                <w:tab w:val="left" w:pos="3780"/>
              </w:tabs>
              <w:ind w:firstLine="360"/>
              <w:jc w:val="center"/>
              <w:rPr>
                <w:rFonts w:hint="eastAsia" w:ascii="宋体" w:hAnsi="宋体" w:eastAsia="宋体" w:cs="宋体"/>
              </w:rPr>
            </w:pPr>
          </w:p>
        </w:tc>
        <w:tc>
          <w:tcPr>
            <w:tcW w:w="996" w:type="dxa"/>
            <w:vMerge w:val="continue"/>
            <w:vAlign w:val="center"/>
          </w:tcPr>
          <w:p w14:paraId="32A773DC">
            <w:pPr>
              <w:tabs>
                <w:tab w:val="left" w:pos="3780"/>
              </w:tabs>
              <w:ind w:firstLine="360"/>
              <w:jc w:val="center"/>
              <w:rPr>
                <w:rFonts w:hint="eastAsia" w:ascii="宋体" w:hAnsi="宋体" w:eastAsia="宋体" w:cs="宋体"/>
              </w:rPr>
            </w:pPr>
          </w:p>
        </w:tc>
        <w:tc>
          <w:tcPr>
            <w:tcW w:w="912" w:type="dxa"/>
            <w:vMerge w:val="continue"/>
            <w:vAlign w:val="center"/>
          </w:tcPr>
          <w:p w14:paraId="3D386964">
            <w:pPr>
              <w:tabs>
                <w:tab w:val="left" w:pos="3780"/>
              </w:tabs>
              <w:ind w:firstLine="360"/>
              <w:jc w:val="center"/>
              <w:rPr>
                <w:rFonts w:hint="eastAsia" w:ascii="宋体" w:hAnsi="宋体" w:eastAsia="宋体" w:cs="宋体"/>
              </w:rPr>
            </w:pPr>
          </w:p>
        </w:tc>
        <w:tc>
          <w:tcPr>
            <w:tcW w:w="1068" w:type="dxa"/>
            <w:vAlign w:val="center"/>
          </w:tcPr>
          <w:p w14:paraId="36D97B4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080" w:type="dxa"/>
            <w:vAlign w:val="center"/>
          </w:tcPr>
          <w:p w14:paraId="0E02368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材料费</w:t>
            </w:r>
          </w:p>
        </w:tc>
        <w:tc>
          <w:tcPr>
            <w:tcW w:w="1044" w:type="dxa"/>
            <w:vAlign w:val="center"/>
          </w:tcPr>
          <w:p w14:paraId="27E485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1116" w:type="dxa"/>
            <w:vAlign w:val="center"/>
          </w:tcPr>
          <w:p w14:paraId="64EE9A8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871" w:type="dxa"/>
            <w:vAlign w:val="center"/>
          </w:tcPr>
          <w:p w14:paraId="30B03D0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利润</w:t>
            </w:r>
          </w:p>
        </w:tc>
        <w:tc>
          <w:tcPr>
            <w:tcW w:w="1181" w:type="dxa"/>
            <w:vAlign w:val="center"/>
          </w:tcPr>
          <w:p w14:paraId="1BCFE5E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风险费用</w:t>
            </w:r>
          </w:p>
        </w:tc>
        <w:tc>
          <w:tcPr>
            <w:tcW w:w="996" w:type="dxa"/>
            <w:tcBorders>
              <w:right w:val="single" w:color="auto" w:sz="4" w:space="0"/>
            </w:tcBorders>
            <w:vAlign w:val="center"/>
          </w:tcPr>
          <w:p w14:paraId="1DCD35B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小计</w:t>
            </w:r>
          </w:p>
        </w:tc>
        <w:tc>
          <w:tcPr>
            <w:tcW w:w="1440" w:type="dxa"/>
            <w:vMerge w:val="continue"/>
            <w:tcBorders>
              <w:left w:val="single" w:color="auto" w:sz="4" w:space="0"/>
            </w:tcBorders>
            <w:vAlign w:val="center"/>
          </w:tcPr>
          <w:p w14:paraId="6764DF2D">
            <w:pPr>
              <w:tabs>
                <w:tab w:val="left" w:pos="3780"/>
              </w:tabs>
              <w:ind w:firstLine="360"/>
              <w:jc w:val="center"/>
              <w:rPr>
                <w:rFonts w:hint="eastAsia" w:ascii="宋体" w:hAnsi="宋体" w:eastAsia="宋体" w:cs="宋体"/>
              </w:rPr>
            </w:pPr>
          </w:p>
        </w:tc>
      </w:tr>
      <w:tr w14:paraId="2AD64A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6F209851">
            <w:pPr>
              <w:tabs>
                <w:tab w:val="left" w:pos="3780"/>
              </w:tabs>
              <w:jc w:val="center"/>
              <w:rPr>
                <w:rFonts w:hint="eastAsia" w:ascii="宋体" w:hAnsi="宋体" w:eastAsia="宋体" w:cs="宋体"/>
              </w:rPr>
            </w:pPr>
          </w:p>
        </w:tc>
        <w:tc>
          <w:tcPr>
            <w:tcW w:w="2213" w:type="dxa"/>
            <w:vAlign w:val="center"/>
          </w:tcPr>
          <w:p w14:paraId="31C748F0">
            <w:pPr>
              <w:tabs>
                <w:tab w:val="left" w:pos="3780"/>
              </w:tabs>
              <w:jc w:val="center"/>
              <w:rPr>
                <w:rFonts w:hint="eastAsia" w:ascii="宋体" w:hAnsi="宋体" w:eastAsia="宋体" w:cs="宋体"/>
              </w:rPr>
            </w:pPr>
            <w:r>
              <w:rPr>
                <w:rFonts w:hint="eastAsia" w:ascii="宋体" w:hAnsi="宋体" w:eastAsia="宋体" w:cs="宋体"/>
              </w:rPr>
              <w:t>（1）</w:t>
            </w:r>
          </w:p>
        </w:tc>
        <w:tc>
          <w:tcPr>
            <w:tcW w:w="1488" w:type="dxa"/>
            <w:vAlign w:val="center"/>
          </w:tcPr>
          <w:p w14:paraId="2A23195F">
            <w:pPr>
              <w:tabs>
                <w:tab w:val="left" w:pos="3780"/>
              </w:tabs>
              <w:jc w:val="center"/>
              <w:rPr>
                <w:rFonts w:hint="eastAsia" w:ascii="宋体" w:hAnsi="宋体" w:eastAsia="宋体" w:cs="宋体"/>
              </w:rPr>
            </w:pPr>
            <w:r>
              <w:rPr>
                <w:rFonts w:hint="eastAsia" w:ascii="宋体" w:hAnsi="宋体" w:eastAsia="宋体" w:cs="宋体"/>
              </w:rPr>
              <w:t>（2）</w:t>
            </w:r>
          </w:p>
        </w:tc>
        <w:tc>
          <w:tcPr>
            <w:tcW w:w="996" w:type="dxa"/>
            <w:vAlign w:val="center"/>
          </w:tcPr>
          <w:p w14:paraId="0F313D2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912" w:type="dxa"/>
            <w:vAlign w:val="center"/>
          </w:tcPr>
          <w:p w14:paraId="2B8F408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068" w:type="dxa"/>
            <w:vAlign w:val="center"/>
          </w:tcPr>
          <w:p w14:paraId="6A89C2D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080" w:type="dxa"/>
            <w:vAlign w:val="center"/>
          </w:tcPr>
          <w:p w14:paraId="015DC9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c>
          <w:tcPr>
            <w:tcW w:w="1044" w:type="dxa"/>
            <w:vAlign w:val="center"/>
          </w:tcPr>
          <w:p w14:paraId="3F09C5E9">
            <w:pPr>
              <w:spacing w:before="100" w:beforeAutospacing="1" w:after="100" w:afterAutospacing="1"/>
              <w:jc w:val="center"/>
              <w:rPr>
                <w:rFonts w:hint="eastAsia" w:ascii="宋体" w:hAnsi="宋体" w:eastAsia="宋体" w:cs="宋体"/>
              </w:rPr>
            </w:pPr>
            <w:r>
              <w:rPr>
                <w:rFonts w:hint="eastAsia" w:ascii="宋体" w:hAnsi="宋体" w:eastAsia="宋体" w:cs="宋体"/>
              </w:rPr>
              <w:t>(7)</w:t>
            </w:r>
          </w:p>
        </w:tc>
        <w:tc>
          <w:tcPr>
            <w:tcW w:w="1116" w:type="dxa"/>
            <w:vAlign w:val="center"/>
          </w:tcPr>
          <w:p w14:paraId="3C5378D9">
            <w:pPr>
              <w:spacing w:before="100" w:beforeAutospacing="1" w:after="100" w:afterAutospacing="1"/>
              <w:jc w:val="center"/>
              <w:rPr>
                <w:rFonts w:hint="eastAsia" w:ascii="宋体" w:hAnsi="宋体" w:eastAsia="宋体" w:cs="宋体"/>
              </w:rPr>
            </w:pPr>
            <w:r>
              <w:rPr>
                <w:rFonts w:hint="eastAsia" w:ascii="宋体" w:hAnsi="宋体" w:eastAsia="宋体" w:cs="宋体"/>
              </w:rPr>
              <w:t>(8)</w:t>
            </w:r>
          </w:p>
        </w:tc>
        <w:tc>
          <w:tcPr>
            <w:tcW w:w="871" w:type="dxa"/>
            <w:vAlign w:val="center"/>
          </w:tcPr>
          <w:p w14:paraId="2F0B66D7">
            <w:pPr>
              <w:spacing w:before="100" w:beforeAutospacing="1" w:after="100" w:afterAutospacing="1"/>
              <w:jc w:val="center"/>
              <w:rPr>
                <w:rFonts w:hint="eastAsia" w:ascii="宋体" w:hAnsi="宋体" w:eastAsia="宋体" w:cs="宋体"/>
              </w:rPr>
            </w:pPr>
            <w:r>
              <w:rPr>
                <w:rFonts w:hint="eastAsia" w:ascii="宋体" w:hAnsi="宋体" w:eastAsia="宋体" w:cs="宋体"/>
              </w:rPr>
              <w:t>(9)</w:t>
            </w:r>
          </w:p>
        </w:tc>
        <w:tc>
          <w:tcPr>
            <w:tcW w:w="1181" w:type="dxa"/>
            <w:vAlign w:val="center"/>
          </w:tcPr>
          <w:p w14:paraId="1929154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（10）</w:t>
            </w:r>
          </w:p>
        </w:tc>
        <w:tc>
          <w:tcPr>
            <w:tcW w:w="996" w:type="dxa"/>
            <w:tcBorders>
              <w:right w:val="single" w:color="auto" w:sz="4" w:space="0"/>
            </w:tcBorders>
            <w:vAlign w:val="center"/>
          </w:tcPr>
          <w:p w14:paraId="545256CE">
            <w:pPr>
              <w:spacing w:before="100" w:beforeAutospacing="1" w:after="100" w:afterAutospacing="1"/>
              <w:jc w:val="center"/>
              <w:rPr>
                <w:rFonts w:hint="eastAsia" w:ascii="宋体" w:hAnsi="宋体" w:eastAsia="宋体" w:cs="宋体"/>
              </w:rPr>
            </w:pPr>
            <w:r>
              <w:rPr>
                <w:rFonts w:hint="eastAsia" w:ascii="宋体" w:hAnsi="宋体" w:eastAsia="宋体" w:cs="宋体"/>
              </w:rPr>
              <w:t>(11)</w:t>
            </w:r>
          </w:p>
        </w:tc>
        <w:tc>
          <w:tcPr>
            <w:tcW w:w="1440" w:type="dxa"/>
            <w:tcBorders>
              <w:left w:val="single" w:color="auto" w:sz="4" w:space="0"/>
            </w:tcBorders>
            <w:vAlign w:val="center"/>
          </w:tcPr>
          <w:p w14:paraId="198CEA2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(4）*(11）</w:t>
            </w:r>
          </w:p>
        </w:tc>
      </w:tr>
      <w:tr w14:paraId="061A06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1D8181DB">
            <w:pPr>
              <w:tabs>
                <w:tab w:val="left" w:pos="3780"/>
              </w:tabs>
              <w:jc w:val="center"/>
              <w:rPr>
                <w:rFonts w:hint="eastAsia" w:ascii="宋体" w:hAnsi="宋体" w:eastAsia="宋体" w:cs="宋体"/>
              </w:rPr>
            </w:pPr>
            <w:r>
              <w:rPr>
                <w:rFonts w:hint="eastAsia" w:ascii="宋体" w:hAnsi="宋体" w:eastAsia="宋体" w:cs="宋体"/>
              </w:rPr>
              <w:t>1</w:t>
            </w:r>
          </w:p>
        </w:tc>
        <w:tc>
          <w:tcPr>
            <w:tcW w:w="2213" w:type="dxa"/>
            <w:vAlign w:val="center"/>
          </w:tcPr>
          <w:p w14:paraId="3B2DDD09">
            <w:pPr>
              <w:tabs>
                <w:tab w:val="left" w:pos="3780"/>
              </w:tabs>
              <w:jc w:val="center"/>
              <w:rPr>
                <w:rFonts w:hint="eastAsia" w:ascii="宋体" w:hAnsi="宋体" w:eastAsia="宋体" w:cs="宋体"/>
              </w:rPr>
            </w:pPr>
            <w:r>
              <w:rPr>
                <w:rFonts w:hint="eastAsia" w:ascii="宋体" w:hAnsi="宋体" w:eastAsia="宋体" w:cs="宋体"/>
              </w:rPr>
              <w:t xml:space="preserve"> （清单编码）</w:t>
            </w:r>
          </w:p>
        </w:tc>
        <w:tc>
          <w:tcPr>
            <w:tcW w:w="1488" w:type="dxa"/>
            <w:vAlign w:val="center"/>
          </w:tcPr>
          <w:p w14:paraId="4EFD9B2C">
            <w:pPr>
              <w:tabs>
                <w:tab w:val="left" w:pos="3780"/>
              </w:tabs>
              <w:rPr>
                <w:rFonts w:hint="eastAsia" w:ascii="宋体" w:hAnsi="宋体" w:eastAsia="宋体" w:cs="宋体"/>
              </w:rPr>
            </w:pPr>
            <w:r>
              <w:rPr>
                <w:rFonts w:hint="eastAsia" w:ascii="宋体" w:hAnsi="宋体" w:eastAsia="宋体" w:cs="宋体"/>
              </w:rPr>
              <w:t>（清单名称）</w:t>
            </w:r>
          </w:p>
        </w:tc>
        <w:tc>
          <w:tcPr>
            <w:tcW w:w="996" w:type="dxa"/>
            <w:vAlign w:val="center"/>
          </w:tcPr>
          <w:p w14:paraId="0AEC572A">
            <w:pPr>
              <w:tabs>
                <w:tab w:val="left" w:pos="3780"/>
              </w:tabs>
              <w:ind w:firstLine="360"/>
              <w:jc w:val="center"/>
              <w:rPr>
                <w:rFonts w:hint="eastAsia" w:ascii="宋体" w:hAnsi="宋体" w:eastAsia="宋体" w:cs="宋体"/>
              </w:rPr>
            </w:pPr>
          </w:p>
        </w:tc>
        <w:tc>
          <w:tcPr>
            <w:tcW w:w="912" w:type="dxa"/>
            <w:vAlign w:val="center"/>
          </w:tcPr>
          <w:p w14:paraId="08202483">
            <w:pPr>
              <w:tabs>
                <w:tab w:val="left" w:pos="3780"/>
              </w:tabs>
              <w:ind w:firstLine="360"/>
              <w:jc w:val="center"/>
              <w:rPr>
                <w:rFonts w:hint="eastAsia" w:ascii="宋体" w:hAnsi="宋体" w:eastAsia="宋体" w:cs="宋体"/>
              </w:rPr>
            </w:pPr>
          </w:p>
        </w:tc>
        <w:tc>
          <w:tcPr>
            <w:tcW w:w="1068" w:type="dxa"/>
            <w:vAlign w:val="center"/>
          </w:tcPr>
          <w:p w14:paraId="139FF494">
            <w:pPr>
              <w:tabs>
                <w:tab w:val="left" w:pos="3780"/>
              </w:tabs>
              <w:ind w:firstLine="360"/>
              <w:jc w:val="center"/>
              <w:rPr>
                <w:rFonts w:hint="eastAsia" w:ascii="宋体" w:hAnsi="宋体" w:eastAsia="宋体" w:cs="宋体"/>
              </w:rPr>
            </w:pPr>
          </w:p>
        </w:tc>
        <w:tc>
          <w:tcPr>
            <w:tcW w:w="1080" w:type="dxa"/>
            <w:vAlign w:val="center"/>
          </w:tcPr>
          <w:p w14:paraId="199E40EC">
            <w:pPr>
              <w:tabs>
                <w:tab w:val="left" w:pos="3780"/>
              </w:tabs>
              <w:ind w:firstLine="360"/>
              <w:jc w:val="center"/>
              <w:rPr>
                <w:rFonts w:hint="eastAsia" w:ascii="宋体" w:hAnsi="宋体" w:eastAsia="宋体" w:cs="宋体"/>
              </w:rPr>
            </w:pPr>
          </w:p>
        </w:tc>
        <w:tc>
          <w:tcPr>
            <w:tcW w:w="1044" w:type="dxa"/>
            <w:vAlign w:val="center"/>
          </w:tcPr>
          <w:p w14:paraId="653C9FEC">
            <w:pPr>
              <w:tabs>
                <w:tab w:val="left" w:pos="3780"/>
              </w:tabs>
              <w:ind w:firstLine="360"/>
              <w:jc w:val="center"/>
              <w:rPr>
                <w:rFonts w:hint="eastAsia" w:ascii="宋体" w:hAnsi="宋体" w:eastAsia="宋体" w:cs="宋体"/>
              </w:rPr>
            </w:pPr>
          </w:p>
        </w:tc>
        <w:tc>
          <w:tcPr>
            <w:tcW w:w="1116" w:type="dxa"/>
            <w:vAlign w:val="center"/>
          </w:tcPr>
          <w:p w14:paraId="660B2C34">
            <w:pPr>
              <w:tabs>
                <w:tab w:val="left" w:pos="3780"/>
              </w:tabs>
              <w:ind w:firstLine="360"/>
              <w:jc w:val="center"/>
              <w:rPr>
                <w:rFonts w:hint="eastAsia" w:ascii="宋体" w:hAnsi="宋体" w:eastAsia="宋体" w:cs="宋体"/>
              </w:rPr>
            </w:pPr>
          </w:p>
        </w:tc>
        <w:tc>
          <w:tcPr>
            <w:tcW w:w="871" w:type="dxa"/>
            <w:vAlign w:val="center"/>
          </w:tcPr>
          <w:p w14:paraId="35864289">
            <w:pPr>
              <w:tabs>
                <w:tab w:val="left" w:pos="3780"/>
              </w:tabs>
              <w:ind w:firstLine="360"/>
              <w:jc w:val="center"/>
              <w:rPr>
                <w:rFonts w:hint="eastAsia" w:ascii="宋体" w:hAnsi="宋体" w:eastAsia="宋体" w:cs="宋体"/>
              </w:rPr>
            </w:pPr>
          </w:p>
        </w:tc>
        <w:tc>
          <w:tcPr>
            <w:tcW w:w="1181" w:type="dxa"/>
            <w:vAlign w:val="center"/>
          </w:tcPr>
          <w:p w14:paraId="2BD25633">
            <w:pPr>
              <w:tabs>
                <w:tab w:val="left" w:pos="3780"/>
              </w:tabs>
              <w:ind w:firstLine="360"/>
              <w:jc w:val="center"/>
              <w:rPr>
                <w:rFonts w:hint="eastAsia" w:ascii="宋体" w:hAnsi="宋体" w:eastAsia="宋体" w:cs="宋体"/>
              </w:rPr>
            </w:pPr>
          </w:p>
        </w:tc>
        <w:tc>
          <w:tcPr>
            <w:tcW w:w="996" w:type="dxa"/>
            <w:tcBorders>
              <w:right w:val="single" w:color="auto" w:sz="4" w:space="0"/>
            </w:tcBorders>
            <w:vAlign w:val="center"/>
          </w:tcPr>
          <w:p w14:paraId="70EB7BCA">
            <w:pPr>
              <w:tabs>
                <w:tab w:val="left" w:pos="3780"/>
              </w:tabs>
              <w:ind w:firstLine="360"/>
              <w:jc w:val="center"/>
              <w:rPr>
                <w:rFonts w:hint="eastAsia" w:ascii="宋体" w:hAnsi="宋体" w:eastAsia="宋体" w:cs="宋体"/>
              </w:rPr>
            </w:pPr>
          </w:p>
        </w:tc>
        <w:tc>
          <w:tcPr>
            <w:tcW w:w="1440" w:type="dxa"/>
            <w:tcBorders>
              <w:left w:val="single" w:color="auto" w:sz="4" w:space="0"/>
            </w:tcBorders>
            <w:vAlign w:val="center"/>
          </w:tcPr>
          <w:p w14:paraId="4766DB22">
            <w:pPr>
              <w:tabs>
                <w:tab w:val="left" w:pos="3780"/>
              </w:tabs>
              <w:ind w:firstLine="360"/>
              <w:jc w:val="center"/>
              <w:rPr>
                <w:rFonts w:hint="eastAsia" w:ascii="宋体" w:hAnsi="宋体" w:eastAsia="宋体" w:cs="宋体"/>
              </w:rPr>
            </w:pPr>
          </w:p>
        </w:tc>
      </w:tr>
      <w:tr w14:paraId="5BD546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600CFD5C">
            <w:pPr>
              <w:tabs>
                <w:tab w:val="left" w:pos="3780"/>
              </w:tabs>
              <w:jc w:val="center"/>
              <w:rPr>
                <w:rFonts w:hint="eastAsia" w:ascii="宋体" w:hAnsi="宋体" w:eastAsia="宋体" w:cs="宋体"/>
              </w:rPr>
            </w:pPr>
          </w:p>
        </w:tc>
        <w:tc>
          <w:tcPr>
            <w:tcW w:w="2213" w:type="dxa"/>
            <w:vAlign w:val="center"/>
          </w:tcPr>
          <w:p w14:paraId="176166A6">
            <w:pPr>
              <w:tabs>
                <w:tab w:val="left" w:pos="3780"/>
              </w:tabs>
              <w:jc w:val="center"/>
              <w:rPr>
                <w:rFonts w:hint="eastAsia" w:ascii="宋体" w:hAnsi="宋体" w:eastAsia="宋体" w:cs="宋体"/>
              </w:rPr>
            </w:pPr>
            <w:r>
              <w:rPr>
                <w:rFonts w:hint="eastAsia" w:ascii="宋体" w:hAnsi="宋体" w:eastAsia="宋体" w:cs="宋体"/>
              </w:rPr>
              <w:t xml:space="preserve"> （定额编号）</w:t>
            </w:r>
          </w:p>
        </w:tc>
        <w:tc>
          <w:tcPr>
            <w:tcW w:w="1488" w:type="dxa"/>
            <w:vAlign w:val="center"/>
          </w:tcPr>
          <w:p w14:paraId="6D2D8D40">
            <w:pPr>
              <w:tabs>
                <w:tab w:val="left" w:pos="3780"/>
              </w:tabs>
              <w:rPr>
                <w:rFonts w:hint="eastAsia" w:ascii="宋体" w:hAnsi="宋体" w:eastAsia="宋体" w:cs="宋体"/>
              </w:rPr>
            </w:pPr>
            <w:r>
              <w:rPr>
                <w:rFonts w:hint="eastAsia" w:ascii="宋体" w:hAnsi="宋体" w:eastAsia="宋体" w:cs="宋体"/>
              </w:rPr>
              <w:t>（定额名称）</w:t>
            </w:r>
          </w:p>
        </w:tc>
        <w:tc>
          <w:tcPr>
            <w:tcW w:w="996" w:type="dxa"/>
            <w:vAlign w:val="center"/>
          </w:tcPr>
          <w:p w14:paraId="61C1AC88">
            <w:pPr>
              <w:tabs>
                <w:tab w:val="left" w:pos="3780"/>
              </w:tabs>
              <w:ind w:firstLine="360"/>
              <w:jc w:val="center"/>
              <w:rPr>
                <w:rFonts w:hint="eastAsia" w:ascii="宋体" w:hAnsi="宋体" w:eastAsia="宋体" w:cs="宋体"/>
              </w:rPr>
            </w:pPr>
          </w:p>
        </w:tc>
        <w:tc>
          <w:tcPr>
            <w:tcW w:w="912" w:type="dxa"/>
            <w:vAlign w:val="center"/>
          </w:tcPr>
          <w:p w14:paraId="7354A7D8">
            <w:pPr>
              <w:tabs>
                <w:tab w:val="left" w:pos="3780"/>
              </w:tabs>
              <w:ind w:firstLine="360"/>
              <w:jc w:val="center"/>
              <w:rPr>
                <w:rFonts w:hint="eastAsia" w:ascii="宋体" w:hAnsi="宋体" w:eastAsia="宋体" w:cs="宋体"/>
              </w:rPr>
            </w:pPr>
          </w:p>
        </w:tc>
        <w:tc>
          <w:tcPr>
            <w:tcW w:w="1068" w:type="dxa"/>
            <w:vAlign w:val="center"/>
          </w:tcPr>
          <w:p w14:paraId="59C154CC">
            <w:pPr>
              <w:tabs>
                <w:tab w:val="left" w:pos="3780"/>
              </w:tabs>
              <w:ind w:firstLine="360"/>
              <w:jc w:val="center"/>
              <w:rPr>
                <w:rFonts w:hint="eastAsia" w:ascii="宋体" w:hAnsi="宋体" w:eastAsia="宋体" w:cs="宋体"/>
              </w:rPr>
            </w:pPr>
          </w:p>
        </w:tc>
        <w:tc>
          <w:tcPr>
            <w:tcW w:w="1080" w:type="dxa"/>
            <w:vAlign w:val="center"/>
          </w:tcPr>
          <w:p w14:paraId="770FFE10">
            <w:pPr>
              <w:tabs>
                <w:tab w:val="left" w:pos="3780"/>
              </w:tabs>
              <w:ind w:firstLine="360"/>
              <w:jc w:val="center"/>
              <w:rPr>
                <w:rFonts w:hint="eastAsia" w:ascii="宋体" w:hAnsi="宋体" w:eastAsia="宋体" w:cs="宋体"/>
              </w:rPr>
            </w:pPr>
          </w:p>
        </w:tc>
        <w:tc>
          <w:tcPr>
            <w:tcW w:w="1044" w:type="dxa"/>
            <w:vAlign w:val="center"/>
          </w:tcPr>
          <w:p w14:paraId="05B8A650">
            <w:pPr>
              <w:tabs>
                <w:tab w:val="left" w:pos="3780"/>
              </w:tabs>
              <w:ind w:firstLine="360"/>
              <w:jc w:val="center"/>
              <w:rPr>
                <w:rFonts w:hint="eastAsia" w:ascii="宋体" w:hAnsi="宋体" w:eastAsia="宋体" w:cs="宋体"/>
              </w:rPr>
            </w:pPr>
          </w:p>
        </w:tc>
        <w:tc>
          <w:tcPr>
            <w:tcW w:w="1116" w:type="dxa"/>
            <w:vAlign w:val="center"/>
          </w:tcPr>
          <w:p w14:paraId="0325CFAA">
            <w:pPr>
              <w:tabs>
                <w:tab w:val="left" w:pos="3780"/>
              </w:tabs>
              <w:ind w:firstLine="360"/>
              <w:jc w:val="center"/>
              <w:rPr>
                <w:rFonts w:hint="eastAsia" w:ascii="宋体" w:hAnsi="宋体" w:eastAsia="宋体" w:cs="宋体"/>
              </w:rPr>
            </w:pPr>
          </w:p>
        </w:tc>
        <w:tc>
          <w:tcPr>
            <w:tcW w:w="871" w:type="dxa"/>
            <w:vAlign w:val="center"/>
          </w:tcPr>
          <w:p w14:paraId="3A1956EC">
            <w:pPr>
              <w:tabs>
                <w:tab w:val="left" w:pos="3780"/>
              </w:tabs>
              <w:ind w:firstLine="360"/>
              <w:jc w:val="center"/>
              <w:rPr>
                <w:rFonts w:hint="eastAsia" w:ascii="宋体" w:hAnsi="宋体" w:eastAsia="宋体" w:cs="宋体"/>
              </w:rPr>
            </w:pPr>
          </w:p>
        </w:tc>
        <w:tc>
          <w:tcPr>
            <w:tcW w:w="1181" w:type="dxa"/>
            <w:vAlign w:val="center"/>
          </w:tcPr>
          <w:p w14:paraId="1B683007">
            <w:pPr>
              <w:tabs>
                <w:tab w:val="left" w:pos="3780"/>
              </w:tabs>
              <w:ind w:firstLine="360"/>
              <w:jc w:val="center"/>
              <w:rPr>
                <w:rFonts w:hint="eastAsia" w:ascii="宋体" w:hAnsi="宋体" w:eastAsia="宋体" w:cs="宋体"/>
              </w:rPr>
            </w:pPr>
          </w:p>
        </w:tc>
        <w:tc>
          <w:tcPr>
            <w:tcW w:w="996" w:type="dxa"/>
            <w:vAlign w:val="center"/>
          </w:tcPr>
          <w:p w14:paraId="085EF4A7">
            <w:pPr>
              <w:tabs>
                <w:tab w:val="left" w:pos="3780"/>
              </w:tabs>
              <w:ind w:firstLine="360"/>
              <w:jc w:val="center"/>
              <w:rPr>
                <w:rFonts w:hint="eastAsia" w:ascii="宋体" w:hAnsi="宋体" w:eastAsia="宋体" w:cs="宋体"/>
              </w:rPr>
            </w:pPr>
          </w:p>
        </w:tc>
        <w:tc>
          <w:tcPr>
            <w:tcW w:w="1440" w:type="dxa"/>
            <w:vAlign w:val="center"/>
          </w:tcPr>
          <w:p w14:paraId="00FD6988">
            <w:pPr>
              <w:tabs>
                <w:tab w:val="left" w:pos="3780"/>
              </w:tabs>
              <w:ind w:firstLine="360"/>
              <w:jc w:val="center"/>
              <w:rPr>
                <w:rFonts w:hint="eastAsia" w:ascii="宋体" w:hAnsi="宋体" w:eastAsia="宋体" w:cs="宋体"/>
              </w:rPr>
            </w:pPr>
          </w:p>
        </w:tc>
      </w:tr>
      <w:tr w14:paraId="78A972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3ED2AA40">
            <w:pPr>
              <w:tabs>
                <w:tab w:val="left" w:pos="3780"/>
              </w:tabs>
              <w:jc w:val="center"/>
              <w:rPr>
                <w:rFonts w:hint="eastAsia" w:ascii="宋体" w:hAnsi="宋体" w:eastAsia="宋体" w:cs="宋体"/>
              </w:rPr>
            </w:pPr>
          </w:p>
        </w:tc>
        <w:tc>
          <w:tcPr>
            <w:tcW w:w="2213" w:type="dxa"/>
            <w:vAlign w:val="center"/>
          </w:tcPr>
          <w:p w14:paraId="6D49D2F4">
            <w:pPr>
              <w:tabs>
                <w:tab w:val="left" w:pos="3780"/>
              </w:tabs>
              <w:jc w:val="center"/>
              <w:rPr>
                <w:rFonts w:hint="eastAsia" w:ascii="宋体" w:hAnsi="宋体" w:eastAsia="宋体" w:cs="宋体"/>
              </w:rPr>
            </w:pPr>
            <w:r>
              <w:rPr>
                <w:rFonts w:hint="eastAsia" w:ascii="宋体" w:hAnsi="宋体" w:eastAsia="宋体" w:cs="宋体"/>
              </w:rPr>
              <w:t>……</w:t>
            </w:r>
          </w:p>
        </w:tc>
        <w:tc>
          <w:tcPr>
            <w:tcW w:w="1488" w:type="dxa"/>
            <w:vAlign w:val="center"/>
          </w:tcPr>
          <w:p w14:paraId="3088E658">
            <w:pPr>
              <w:tabs>
                <w:tab w:val="left" w:pos="3780"/>
              </w:tabs>
              <w:jc w:val="center"/>
              <w:rPr>
                <w:rFonts w:hint="eastAsia" w:ascii="宋体" w:hAnsi="宋体" w:eastAsia="宋体" w:cs="宋体"/>
              </w:rPr>
            </w:pPr>
            <w:r>
              <w:rPr>
                <w:rFonts w:hint="eastAsia" w:ascii="宋体" w:hAnsi="宋体" w:eastAsia="宋体" w:cs="宋体"/>
              </w:rPr>
              <w:t>……</w:t>
            </w:r>
          </w:p>
        </w:tc>
        <w:tc>
          <w:tcPr>
            <w:tcW w:w="996" w:type="dxa"/>
            <w:vAlign w:val="center"/>
          </w:tcPr>
          <w:p w14:paraId="4E309D6B">
            <w:pPr>
              <w:tabs>
                <w:tab w:val="left" w:pos="3780"/>
              </w:tabs>
              <w:jc w:val="center"/>
              <w:rPr>
                <w:rFonts w:hint="eastAsia" w:ascii="宋体" w:hAnsi="宋体" w:eastAsia="宋体" w:cs="宋体"/>
              </w:rPr>
            </w:pPr>
          </w:p>
        </w:tc>
        <w:tc>
          <w:tcPr>
            <w:tcW w:w="912" w:type="dxa"/>
            <w:vAlign w:val="center"/>
          </w:tcPr>
          <w:p w14:paraId="7FD116A1">
            <w:pPr>
              <w:tabs>
                <w:tab w:val="left" w:pos="3780"/>
              </w:tabs>
              <w:jc w:val="center"/>
              <w:rPr>
                <w:rFonts w:hint="eastAsia" w:ascii="宋体" w:hAnsi="宋体" w:eastAsia="宋体" w:cs="宋体"/>
              </w:rPr>
            </w:pPr>
          </w:p>
        </w:tc>
        <w:tc>
          <w:tcPr>
            <w:tcW w:w="1068" w:type="dxa"/>
            <w:vAlign w:val="center"/>
          </w:tcPr>
          <w:p w14:paraId="2E1FB263">
            <w:pPr>
              <w:tabs>
                <w:tab w:val="left" w:pos="3780"/>
              </w:tabs>
              <w:jc w:val="center"/>
              <w:rPr>
                <w:rFonts w:hint="eastAsia" w:ascii="宋体" w:hAnsi="宋体" w:eastAsia="宋体" w:cs="宋体"/>
              </w:rPr>
            </w:pPr>
          </w:p>
        </w:tc>
        <w:tc>
          <w:tcPr>
            <w:tcW w:w="1080" w:type="dxa"/>
            <w:vAlign w:val="center"/>
          </w:tcPr>
          <w:p w14:paraId="0125C8E3">
            <w:pPr>
              <w:tabs>
                <w:tab w:val="left" w:pos="3780"/>
              </w:tabs>
              <w:jc w:val="center"/>
              <w:rPr>
                <w:rFonts w:hint="eastAsia" w:ascii="宋体" w:hAnsi="宋体" w:eastAsia="宋体" w:cs="宋体"/>
              </w:rPr>
            </w:pPr>
          </w:p>
        </w:tc>
        <w:tc>
          <w:tcPr>
            <w:tcW w:w="1044" w:type="dxa"/>
            <w:vAlign w:val="center"/>
          </w:tcPr>
          <w:p w14:paraId="42AE1107">
            <w:pPr>
              <w:tabs>
                <w:tab w:val="left" w:pos="3780"/>
              </w:tabs>
              <w:jc w:val="center"/>
              <w:rPr>
                <w:rFonts w:hint="eastAsia" w:ascii="宋体" w:hAnsi="宋体" w:eastAsia="宋体" w:cs="宋体"/>
              </w:rPr>
            </w:pPr>
          </w:p>
        </w:tc>
        <w:tc>
          <w:tcPr>
            <w:tcW w:w="1116" w:type="dxa"/>
            <w:vAlign w:val="center"/>
          </w:tcPr>
          <w:p w14:paraId="7C43AF56">
            <w:pPr>
              <w:tabs>
                <w:tab w:val="left" w:pos="3780"/>
              </w:tabs>
              <w:jc w:val="center"/>
              <w:rPr>
                <w:rFonts w:hint="eastAsia" w:ascii="宋体" w:hAnsi="宋体" w:eastAsia="宋体" w:cs="宋体"/>
              </w:rPr>
            </w:pPr>
          </w:p>
        </w:tc>
        <w:tc>
          <w:tcPr>
            <w:tcW w:w="871" w:type="dxa"/>
            <w:vAlign w:val="center"/>
          </w:tcPr>
          <w:p w14:paraId="62075A8B">
            <w:pPr>
              <w:tabs>
                <w:tab w:val="left" w:pos="3780"/>
              </w:tabs>
              <w:jc w:val="center"/>
              <w:rPr>
                <w:rFonts w:hint="eastAsia" w:ascii="宋体" w:hAnsi="宋体" w:eastAsia="宋体" w:cs="宋体"/>
              </w:rPr>
            </w:pPr>
          </w:p>
        </w:tc>
        <w:tc>
          <w:tcPr>
            <w:tcW w:w="1181" w:type="dxa"/>
            <w:vAlign w:val="center"/>
          </w:tcPr>
          <w:p w14:paraId="2CFA1115">
            <w:pPr>
              <w:tabs>
                <w:tab w:val="left" w:pos="3780"/>
              </w:tabs>
              <w:jc w:val="center"/>
              <w:rPr>
                <w:rFonts w:hint="eastAsia" w:ascii="宋体" w:hAnsi="宋体" w:eastAsia="宋体" w:cs="宋体"/>
              </w:rPr>
            </w:pPr>
          </w:p>
        </w:tc>
        <w:tc>
          <w:tcPr>
            <w:tcW w:w="996" w:type="dxa"/>
            <w:vAlign w:val="center"/>
          </w:tcPr>
          <w:p w14:paraId="32F9669F">
            <w:pPr>
              <w:tabs>
                <w:tab w:val="left" w:pos="3780"/>
              </w:tabs>
              <w:jc w:val="center"/>
              <w:rPr>
                <w:rFonts w:hint="eastAsia" w:ascii="宋体" w:hAnsi="宋体" w:eastAsia="宋体" w:cs="宋体"/>
              </w:rPr>
            </w:pPr>
          </w:p>
        </w:tc>
        <w:tc>
          <w:tcPr>
            <w:tcW w:w="1440" w:type="dxa"/>
            <w:vAlign w:val="center"/>
          </w:tcPr>
          <w:p w14:paraId="5C0F1E8E">
            <w:pPr>
              <w:tabs>
                <w:tab w:val="left" w:pos="3780"/>
              </w:tabs>
              <w:jc w:val="center"/>
              <w:rPr>
                <w:rFonts w:hint="eastAsia" w:ascii="宋体" w:hAnsi="宋体" w:eastAsia="宋体" w:cs="宋体"/>
              </w:rPr>
            </w:pPr>
          </w:p>
        </w:tc>
      </w:tr>
      <w:tr w14:paraId="130879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255434E8">
            <w:pPr>
              <w:tabs>
                <w:tab w:val="left" w:pos="3780"/>
              </w:tabs>
              <w:jc w:val="center"/>
              <w:rPr>
                <w:rFonts w:hint="eastAsia" w:ascii="宋体" w:hAnsi="宋体" w:eastAsia="宋体" w:cs="宋体"/>
              </w:rPr>
            </w:pPr>
            <w:r>
              <w:rPr>
                <w:rFonts w:hint="eastAsia" w:ascii="宋体" w:hAnsi="宋体" w:eastAsia="宋体" w:cs="宋体"/>
              </w:rPr>
              <w:t>2</w:t>
            </w:r>
          </w:p>
        </w:tc>
        <w:tc>
          <w:tcPr>
            <w:tcW w:w="2213" w:type="dxa"/>
            <w:vAlign w:val="center"/>
          </w:tcPr>
          <w:p w14:paraId="1373CA3B">
            <w:pPr>
              <w:tabs>
                <w:tab w:val="left" w:pos="3780"/>
              </w:tabs>
              <w:jc w:val="center"/>
              <w:rPr>
                <w:rFonts w:hint="eastAsia" w:ascii="宋体" w:hAnsi="宋体" w:eastAsia="宋体" w:cs="宋体"/>
              </w:rPr>
            </w:pPr>
            <w:r>
              <w:rPr>
                <w:rFonts w:hint="eastAsia" w:ascii="宋体" w:hAnsi="宋体" w:eastAsia="宋体" w:cs="宋体"/>
              </w:rPr>
              <w:t>（清单编码）</w:t>
            </w:r>
          </w:p>
        </w:tc>
        <w:tc>
          <w:tcPr>
            <w:tcW w:w="1488" w:type="dxa"/>
            <w:vAlign w:val="center"/>
          </w:tcPr>
          <w:p w14:paraId="02D7BA9F">
            <w:pPr>
              <w:tabs>
                <w:tab w:val="left" w:pos="3780"/>
              </w:tabs>
              <w:jc w:val="center"/>
              <w:rPr>
                <w:rFonts w:hint="eastAsia" w:ascii="宋体" w:hAnsi="宋体" w:eastAsia="宋体" w:cs="宋体"/>
              </w:rPr>
            </w:pPr>
            <w:r>
              <w:rPr>
                <w:rFonts w:hint="eastAsia" w:ascii="宋体" w:hAnsi="宋体" w:eastAsia="宋体" w:cs="宋体"/>
              </w:rPr>
              <w:t>（清单名称）</w:t>
            </w:r>
          </w:p>
        </w:tc>
        <w:tc>
          <w:tcPr>
            <w:tcW w:w="996" w:type="dxa"/>
            <w:vAlign w:val="center"/>
          </w:tcPr>
          <w:p w14:paraId="198BAC8B">
            <w:pPr>
              <w:tabs>
                <w:tab w:val="left" w:pos="3780"/>
              </w:tabs>
              <w:ind w:firstLine="360"/>
              <w:jc w:val="center"/>
              <w:rPr>
                <w:rFonts w:hint="eastAsia" w:ascii="宋体" w:hAnsi="宋体" w:eastAsia="宋体" w:cs="宋体"/>
              </w:rPr>
            </w:pPr>
          </w:p>
        </w:tc>
        <w:tc>
          <w:tcPr>
            <w:tcW w:w="912" w:type="dxa"/>
            <w:vAlign w:val="center"/>
          </w:tcPr>
          <w:p w14:paraId="7292E460">
            <w:pPr>
              <w:tabs>
                <w:tab w:val="left" w:pos="3780"/>
              </w:tabs>
              <w:ind w:firstLine="360"/>
              <w:jc w:val="center"/>
              <w:rPr>
                <w:rFonts w:hint="eastAsia" w:ascii="宋体" w:hAnsi="宋体" w:eastAsia="宋体" w:cs="宋体"/>
              </w:rPr>
            </w:pPr>
          </w:p>
        </w:tc>
        <w:tc>
          <w:tcPr>
            <w:tcW w:w="1068" w:type="dxa"/>
            <w:vAlign w:val="center"/>
          </w:tcPr>
          <w:p w14:paraId="08797DBC">
            <w:pPr>
              <w:tabs>
                <w:tab w:val="left" w:pos="3780"/>
              </w:tabs>
              <w:ind w:firstLine="360"/>
              <w:jc w:val="center"/>
              <w:rPr>
                <w:rFonts w:hint="eastAsia" w:ascii="宋体" w:hAnsi="宋体" w:eastAsia="宋体" w:cs="宋体"/>
              </w:rPr>
            </w:pPr>
          </w:p>
        </w:tc>
        <w:tc>
          <w:tcPr>
            <w:tcW w:w="1080" w:type="dxa"/>
            <w:vAlign w:val="center"/>
          </w:tcPr>
          <w:p w14:paraId="418D76A6">
            <w:pPr>
              <w:tabs>
                <w:tab w:val="left" w:pos="3780"/>
              </w:tabs>
              <w:ind w:firstLine="360"/>
              <w:jc w:val="center"/>
              <w:rPr>
                <w:rFonts w:hint="eastAsia" w:ascii="宋体" w:hAnsi="宋体" w:eastAsia="宋体" w:cs="宋体"/>
              </w:rPr>
            </w:pPr>
          </w:p>
        </w:tc>
        <w:tc>
          <w:tcPr>
            <w:tcW w:w="1044" w:type="dxa"/>
            <w:vAlign w:val="center"/>
          </w:tcPr>
          <w:p w14:paraId="555C20FA">
            <w:pPr>
              <w:tabs>
                <w:tab w:val="left" w:pos="3780"/>
              </w:tabs>
              <w:ind w:firstLine="360"/>
              <w:jc w:val="center"/>
              <w:rPr>
                <w:rFonts w:hint="eastAsia" w:ascii="宋体" w:hAnsi="宋体" w:eastAsia="宋体" w:cs="宋体"/>
              </w:rPr>
            </w:pPr>
          </w:p>
        </w:tc>
        <w:tc>
          <w:tcPr>
            <w:tcW w:w="1116" w:type="dxa"/>
            <w:vAlign w:val="center"/>
          </w:tcPr>
          <w:p w14:paraId="68965494">
            <w:pPr>
              <w:tabs>
                <w:tab w:val="left" w:pos="3780"/>
              </w:tabs>
              <w:ind w:firstLine="360"/>
              <w:jc w:val="center"/>
              <w:rPr>
                <w:rFonts w:hint="eastAsia" w:ascii="宋体" w:hAnsi="宋体" w:eastAsia="宋体" w:cs="宋体"/>
              </w:rPr>
            </w:pPr>
          </w:p>
        </w:tc>
        <w:tc>
          <w:tcPr>
            <w:tcW w:w="871" w:type="dxa"/>
            <w:vAlign w:val="center"/>
          </w:tcPr>
          <w:p w14:paraId="7F1014B9">
            <w:pPr>
              <w:tabs>
                <w:tab w:val="left" w:pos="3780"/>
              </w:tabs>
              <w:ind w:firstLine="360"/>
              <w:jc w:val="center"/>
              <w:rPr>
                <w:rFonts w:hint="eastAsia" w:ascii="宋体" w:hAnsi="宋体" w:eastAsia="宋体" w:cs="宋体"/>
              </w:rPr>
            </w:pPr>
          </w:p>
        </w:tc>
        <w:tc>
          <w:tcPr>
            <w:tcW w:w="1181" w:type="dxa"/>
            <w:vAlign w:val="center"/>
          </w:tcPr>
          <w:p w14:paraId="60A29477">
            <w:pPr>
              <w:tabs>
                <w:tab w:val="left" w:pos="3780"/>
              </w:tabs>
              <w:ind w:firstLine="360"/>
              <w:jc w:val="center"/>
              <w:rPr>
                <w:rFonts w:hint="eastAsia" w:ascii="宋体" w:hAnsi="宋体" w:eastAsia="宋体" w:cs="宋体"/>
              </w:rPr>
            </w:pPr>
          </w:p>
        </w:tc>
        <w:tc>
          <w:tcPr>
            <w:tcW w:w="996" w:type="dxa"/>
            <w:vAlign w:val="center"/>
          </w:tcPr>
          <w:p w14:paraId="6D3FFF25">
            <w:pPr>
              <w:tabs>
                <w:tab w:val="left" w:pos="3780"/>
              </w:tabs>
              <w:ind w:firstLine="360"/>
              <w:jc w:val="center"/>
              <w:rPr>
                <w:rFonts w:hint="eastAsia" w:ascii="宋体" w:hAnsi="宋体" w:eastAsia="宋体" w:cs="宋体"/>
              </w:rPr>
            </w:pPr>
          </w:p>
        </w:tc>
        <w:tc>
          <w:tcPr>
            <w:tcW w:w="1440" w:type="dxa"/>
            <w:vAlign w:val="center"/>
          </w:tcPr>
          <w:p w14:paraId="39DC623E">
            <w:pPr>
              <w:tabs>
                <w:tab w:val="left" w:pos="3780"/>
              </w:tabs>
              <w:ind w:firstLine="360"/>
              <w:jc w:val="center"/>
              <w:rPr>
                <w:rFonts w:hint="eastAsia" w:ascii="宋体" w:hAnsi="宋体" w:eastAsia="宋体" w:cs="宋体"/>
              </w:rPr>
            </w:pPr>
          </w:p>
        </w:tc>
      </w:tr>
      <w:tr w14:paraId="44A537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227199D9">
            <w:pPr>
              <w:tabs>
                <w:tab w:val="left" w:pos="3780"/>
              </w:tabs>
              <w:jc w:val="center"/>
              <w:rPr>
                <w:rFonts w:hint="eastAsia" w:ascii="宋体" w:hAnsi="宋体" w:eastAsia="宋体" w:cs="宋体"/>
              </w:rPr>
            </w:pPr>
          </w:p>
        </w:tc>
        <w:tc>
          <w:tcPr>
            <w:tcW w:w="2213" w:type="dxa"/>
            <w:vAlign w:val="center"/>
          </w:tcPr>
          <w:p w14:paraId="3EB8671A">
            <w:pPr>
              <w:tabs>
                <w:tab w:val="left" w:pos="3780"/>
              </w:tabs>
              <w:jc w:val="center"/>
              <w:rPr>
                <w:rFonts w:hint="eastAsia" w:ascii="宋体" w:hAnsi="宋体" w:eastAsia="宋体" w:cs="宋体"/>
              </w:rPr>
            </w:pPr>
            <w:r>
              <w:rPr>
                <w:rFonts w:hint="eastAsia" w:ascii="宋体" w:hAnsi="宋体" w:eastAsia="宋体" w:cs="宋体"/>
              </w:rPr>
              <w:t>（定额编号）</w:t>
            </w:r>
          </w:p>
        </w:tc>
        <w:tc>
          <w:tcPr>
            <w:tcW w:w="1488" w:type="dxa"/>
            <w:vAlign w:val="center"/>
          </w:tcPr>
          <w:p w14:paraId="24722271">
            <w:pPr>
              <w:tabs>
                <w:tab w:val="left" w:pos="3780"/>
              </w:tabs>
              <w:jc w:val="center"/>
              <w:rPr>
                <w:rFonts w:hint="eastAsia" w:ascii="宋体" w:hAnsi="宋体" w:eastAsia="宋体" w:cs="宋体"/>
              </w:rPr>
            </w:pPr>
            <w:r>
              <w:rPr>
                <w:rFonts w:hint="eastAsia" w:ascii="宋体" w:hAnsi="宋体" w:eastAsia="宋体" w:cs="宋体"/>
              </w:rPr>
              <w:t>（定额名称）</w:t>
            </w:r>
          </w:p>
        </w:tc>
        <w:tc>
          <w:tcPr>
            <w:tcW w:w="996" w:type="dxa"/>
            <w:vAlign w:val="center"/>
          </w:tcPr>
          <w:p w14:paraId="33D2BB35">
            <w:pPr>
              <w:tabs>
                <w:tab w:val="left" w:pos="3780"/>
              </w:tabs>
              <w:ind w:firstLine="360"/>
              <w:jc w:val="center"/>
              <w:rPr>
                <w:rFonts w:hint="eastAsia" w:ascii="宋体" w:hAnsi="宋体" w:eastAsia="宋体" w:cs="宋体"/>
              </w:rPr>
            </w:pPr>
          </w:p>
        </w:tc>
        <w:tc>
          <w:tcPr>
            <w:tcW w:w="912" w:type="dxa"/>
            <w:vAlign w:val="center"/>
          </w:tcPr>
          <w:p w14:paraId="29F5F24A">
            <w:pPr>
              <w:tabs>
                <w:tab w:val="left" w:pos="3780"/>
              </w:tabs>
              <w:ind w:firstLine="360"/>
              <w:jc w:val="center"/>
              <w:rPr>
                <w:rFonts w:hint="eastAsia" w:ascii="宋体" w:hAnsi="宋体" w:eastAsia="宋体" w:cs="宋体"/>
              </w:rPr>
            </w:pPr>
          </w:p>
        </w:tc>
        <w:tc>
          <w:tcPr>
            <w:tcW w:w="1068" w:type="dxa"/>
            <w:vAlign w:val="center"/>
          </w:tcPr>
          <w:p w14:paraId="3A2A892A">
            <w:pPr>
              <w:tabs>
                <w:tab w:val="left" w:pos="3780"/>
              </w:tabs>
              <w:ind w:firstLine="360"/>
              <w:jc w:val="center"/>
              <w:rPr>
                <w:rFonts w:hint="eastAsia" w:ascii="宋体" w:hAnsi="宋体" w:eastAsia="宋体" w:cs="宋体"/>
              </w:rPr>
            </w:pPr>
          </w:p>
        </w:tc>
        <w:tc>
          <w:tcPr>
            <w:tcW w:w="1080" w:type="dxa"/>
            <w:vAlign w:val="center"/>
          </w:tcPr>
          <w:p w14:paraId="4FCB3192">
            <w:pPr>
              <w:tabs>
                <w:tab w:val="left" w:pos="3780"/>
              </w:tabs>
              <w:ind w:firstLine="360"/>
              <w:jc w:val="center"/>
              <w:rPr>
                <w:rFonts w:hint="eastAsia" w:ascii="宋体" w:hAnsi="宋体" w:eastAsia="宋体" w:cs="宋体"/>
              </w:rPr>
            </w:pPr>
          </w:p>
        </w:tc>
        <w:tc>
          <w:tcPr>
            <w:tcW w:w="1044" w:type="dxa"/>
            <w:vAlign w:val="center"/>
          </w:tcPr>
          <w:p w14:paraId="70D8555A">
            <w:pPr>
              <w:tabs>
                <w:tab w:val="left" w:pos="3780"/>
              </w:tabs>
              <w:ind w:firstLine="360"/>
              <w:jc w:val="center"/>
              <w:rPr>
                <w:rFonts w:hint="eastAsia" w:ascii="宋体" w:hAnsi="宋体" w:eastAsia="宋体" w:cs="宋体"/>
              </w:rPr>
            </w:pPr>
          </w:p>
        </w:tc>
        <w:tc>
          <w:tcPr>
            <w:tcW w:w="1116" w:type="dxa"/>
            <w:vAlign w:val="center"/>
          </w:tcPr>
          <w:p w14:paraId="59E1D368">
            <w:pPr>
              <w:tabs>
                <w:tab w:val="left" w:pos="3780"/>
              </w:tabs>
              <w:ind w:firstLine="360"/>
              <w:jc w:val="center"/>
              <w:rPr>
                <w:rFonts w:hint="eastAsia" w:ascii="宋体" w:hAnsi="宋体" w:eastAsia="宋体" w:cs="宋体"/>
              </w:rPr>
            </w:pPr>
          </w:p>
        </w:tc>
        <w:tc>
          <w:tcPr>
            <w:tcW w:w="871" w:type="dxa"/>
            <w:vAlign w:val="center"/>
          </w:tcPr>
          <w:p w14:paraId="671BE866">
            <w:pPr>
              <w:tabs>
                <w:tab w:val="left" w:pos="3780"/>
              </w:tabs>
              <w:ind w:firstLine="360"/>
              <w:jc w:val="center"/>
              <w:rPr>
                <w:rFonts w:hint="eastAsia" w:ascii="宋体" w:hAnsi="宋体" w:eastAsia="宋体" w:cs="宋体"/>
              </w:rPr>
            </w:pPr>
          </w:p>
        </w:tc>
        <w:tc>
          <w:tcPr>
            <w:tcW w:w="1181" w:type="dxa"/>
            <w:vAlign w:val="center"/>
          </w:tcPr>
          <w:p w14:paraId="161D1681">
            <w:pPr>
              <w:tabs>
                <w:tab w:val="left" w:pos="3780"/>
              </w:tabs>
              <w:ind w:firstLine="360"/>
              <w:jc w:val="center"/>
              <w:rPr>
                <w:rFonts w:hint="eastAsia" w:ascii="宋体" w:hAnsi="宋体" w:eastAsia="宋体" w:cs="宋体"/>
              </w:rPr>
            </w:pPr>
          </w:p>
        </w:tc>
        <w:tc>
          <w:tcPr>
            <w:tcW w:w="996" w:type="dxa"/>
            <w:vAlign w:val="center"/>
          </w:tcPr>
          <w:p w14:paraId="35A26D39">
            <w:pPr>
              <w:tabs>
                <w:tab w:val="left" w:pos="3780"/>
              </w:tabs>
              <w:ind w:firstLine="360"/>
              <w:jc w:val="center"/>
              <w:rPr>
                <w:rFonts w:hint="eastAsia" w:ascii="宋体" w:hAnsi="宋体" w:eastAsia="宋体" w:cs="宋体"/>
              </w:rPr>
            </w:pPr>
          </w:p>
        </w:tc>
        <w:tc>
          <w:tcPr>
            <w:tcW w:w="1440" w:type="dxa"/>
            <w:vAlign w:val="center"/>
          </w:tcPr>
          <w:p w14:paraId="248E1531">
            <w:pPr>
              <w:tabs>
                <w:tab w:val="left" w:pos="3780"/>
              </w:tabs>
              <w:ind w:firstLine="360"/>
              <w:jc w:val="center"/>
              <w:rPr>
                <w:rFonts w:hint="eastAsia" w:ascii="宋体" w:hAnsi="宋体" w:eastAsia="宋体" w:cs="宋体"/>
              </w:rPr>
            </w:pPr>
          </w:p>
        </w:tc>
      </w:tr>
      <w:tr w14:paraId="46754E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41E8B4CD">
            <w:pPr>
              <w:tabs>
                <w:tab w:val="left" w:pos="3780"/>
              </w:tabs>
              <w:jc w:val="center"/>
              <w:rPr>
                <w:rFonts w:hint="eastAsia" w:ascii="宋体" w:hAnsi="宋体" w:eastAsia="宋体" w:cs="宋体"/>
              </w:rPr>
            </w:pPr>
          </w:p>
        </w:tc>
        <w:tc>
          <w:tcPr>
            <w:tcW w:w="2213" w:type="dxa"/>
            <w:vAlign w:val="center"/>
          </w:tcPr>
          <w:p w14:paraId="1F95A19A">
            <w:pPr>
              <w:tabs>
                <w:tab w:val="left" w:pos="3780"/>
              </w:tabs>
              <w:jc w:val="center"/>
              <w:rPr>
                <w:rFonts w:hint="eastAsia" w:ascii="宋体" w:hAnsi="宋体" w:eastAsia="宋体" w:cs="宋体"/>
              </w:rPr>
            </w:pPr>
            <w:r>
              <w:rPr>
                <w:rFonts w:hint="eastAsia" w:ascii="宋体" w:hAnsi="宋体" w:eastAsia="宋体" w:cs="宋体"/>
              </w:rPr>
              <w:t>……</w:t>
            </w:r>
          </w:p>
        </w:tc>
        <w:tc>
          <w:tcPr>
            <w:tcW w:w="1488" w:type="dxa"/>
            <w:vAlign w:val="center"/>
          </w:tcPr>
          <w:p w14:paraId="23534962">
            <w:pPr>
              <w:tabs>
                <w:tab w:val="left" w:pos="3780"/>
              </w:tabs>
              <w:jc w:val="center"/>
              <w:rPr>
                <w:rFonts w:hint="eastAsia" w:ascii="宋体" w:hAnsi="宋体" w:eastAsia="宋体" w:cs="宋体"/>
              </w:rPr>
            </w:pPr>
            <w:r>
              <w:rPr>
                <w:rFonts w:hint="eastAsia" w:ascii="宋体" w:hAnsi="宋体" w:eastAsia="宋体" w:cs="宋体"/>
              </w:rPr>
              <w:t>……</w:t>
            </w:r>
          </w:p>
        </w:tc>
        <w:tc>
          <w:tcPr>
            <w:tcW w:w="996" w:type="dxa"/>
            <w:vAlign w:val="center"/>
          </w:tcPr>
          <w:p w14:paraId="78707EF4">
            <w:pPr>
              <w:tabs>
                <w:tab w:val="left" w:pos="3780"/>
              </w:tabs>
              <w:jc w:val="center"/>
              <w:rPr>
                <w:rFonts w:hint="eastAsia" w:ascii="宋体" w:hAnsi="宋体" w:eastAsia="宋体" w:cs="宋体"/>
              </w:rPr>
            </w:pPr>
          </w:p>
        </w:tc>
        <w:tc>
          <w:tcPr>
            <w:tcW w:w="912" w:type="dxa"/>
            <w:vAlign w:val="center"/>
          </w:tcPr>
          <w:p w14:paraId="4F304997">
            <w:pPr>
              <w:tabs>
                <w:tab w:val="left" w:pos="3780"/>
              </w:tabs>
              <w:jc w:val="center"/>
              <w:rPr>
                <w:rFonts w:hint="eastAsia" w:ascii="宋体" w:hAnsi="宋体" w:eastAsia="宋体" w:cs="宋体"/>
              </w:rPr>
            </w:pPr>
          </w:p>
        </w:tc>
        <w:tc>
          <w:tcPr>
            <w:tcW w:w="1068" w:type="dxa"/>
            <w:vAlign w:val="center"/>
          </w:tcPr>
          <w:p w14:paraId="07A046DA">
            <w:pPr>
              <w:tabs>
                <w:tab w:val="left" w:pos="3780"/>
              </w:tabs>
              <w:jc w:val="center"/>
              <w:rPr>
                <w:rFonts w:hint="eastAsia" w:ascii="宋体" w:hAnsi="宋体" w:eastAsia="宋体" w:cs="宋体"/>
              </w:rPr>
            </w:pPr>
          </w:p>
        </w:tc>
        <w:tc>
          <w:tcPr>
            <w:tcW w:w="1080" w:type="dxa"/>
            <w:vAlign w:val="center"/>
          </w:tcPr>
          <w:p w14:paraId="5CA8CC0C">
            <w:pPr>
              <w:tabs>
                <w:tab w:val="left" w:pos="3780"/>
              </w:tabs>
              <w:jc w:val="center"/>
              <w:rPr>
                <w:rFonts w:hint="eastAsia" w:ascii="宋体" w:hAnsi="宋体" w:eastAsia="宋体" w:cs="宋体"/>
              </w:rPr>
            </w:pPr>
          </w:p>
        </w:tc>
        <w:tc>
          <w:tcPr>
            <w:tcW w:w="1044" w:type="dxa"/>
            <w:vAlign w:val="center"/>
          </w:tcPr>
          <w:p w14:paraId="2D3248EA">
            <w:pPr>
              <w:tabs>
                <w:tab w:val="left" w:pos="3780"/>
              </w:tabs>
              <w:jc w:val="center"/>
              <w:rPr>
                <w:rFonts w:hint="eastAsia" w:ascii="宋体" w:hAnsi="宋体" w:eastAsia="宋体" w:cs="宋体"/>
              </w:rPr>
            </w:pPr>
          </w:p>
        </w:tc>
        <w:tc>
          <w:tcPr>
            <w:tcW w:w="1116" w:type="dxa"/>
            <w:vAlign w:val="center"/>
          </w:tcPr>
          <w:p w14:paraId="5685AA76">
            <w:pPr>
              <w:tabs>
                <w:tab w:val="left" w:pos="3780"/>
              </w:tabs>
              <w:jc w:val="center"/>
              <w:rPr>
                <w:rFonts w:hint="eastAsia" w:ascii="宋体" w:hAnsi="宋体" w:eastAsia="宋体" w:cs="宋体"/>
              </w:rPr>
            </w:pPr>
          </w:p>
        </w:tc>
        <w:tc>
          <w:tcPr>
            <w:tcW w:w="871" w:type="dxa"/>
            <w:vAlign w:val="center"/>
          </w:tcPr>
          <w:p w14:paraId="68D16B8E">
            <w:pPr>
              <w:tabs>
                <w:tab w:val="left" w:pos="3780"/>
              </w:tabs>
              <w:jc w:val="center"/>
              <w:rPr>
                <w:rFonts w:hint="eastAsia" w:ascii="宋体" w:hAnsi="宋体" w:eastAsia="宋体" w:cs="宋体"/>
              </w:rPr>
            </w:pPr>
          </w:p>
        </w:tc>
        <w:tc>
          <w:tcPr>
            <w:tcW w:w="1181" w:type="dxa"/>
            <w:vAlign w:val="center"/>
          </w:tcPr>
          <w:p w14:paraId="62D7E856">
            <w:pPr>
              <w:tabs>
                <w:tab w:val="left" w:pos="3780"/>
              </w:tabs>
              <w:jc w:val="center"/>
              <w:rPr>
                <w:rFonts w:hint="eastAsia" w:ascii="宋体" w:hAnsi="宋体" w:eastAsia="宋体" w:cs="宋体"/>
              </w:rPr>
            </w:pPr>
          </w:p>
        </w:tc>
        <w:tc>
          <w:tcPr>
            <w:tcW w:w="996" w:type="dxa"/>
            <w:vAlign w:val="center"/>
          </w:tcPr>
          <w:p w14:paraId="250C7684">
            <w:pPr>
              <w:tabs>
                <w:tab w:val="left" w:pos="3780"/>
              </w:tabs>
              <w:jc w:val="center"/>
              <w:rPr>
                <w:rFonts w:hint="eastAsia" w:ascii="宋体" w:hAnsi="宋体" w:eastAsia="宋体" w:cs="宋体"/>
              </w:rPr>
            </w:pPr>
          </w:p>
        </w:tc>
        <w:tc>
          <w:tcPr>
            <w:tcW w:w="1440" w:type="dxa"/>
            <w:vAlign w:val="center"/>
          </w:tcPr>
          <w:p w14:paraId="3BB0D315">
            <w:pPr>
              <w:tabs>
                <w:tab w:val="left" w:pos="3780"/>
              </w:tabs>
              <w:jc w:val="center"/>
              <w:rPr>
                <w:rFonts w:hint="eastAsia" w:ascii="宋体" w:hAnsi="宋体" w:eastAsia="宋体" w:cs="宋体"/>
              </w:rPr>
            </w:pPr>
          </w:p>
        </w:tc>
      </w:tr>
      <w:tr w14:paraId="5B0E9D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3897" w:type="dxa"/>
            <w:gridSpan w:val="12"/>
            <w:vAlign w:val="center"/>
          </w:tcPr>
          <w:p w14:paraId="407E68D3">
            <w:pPr>
              <w:tabs>
                <w:tab w:val="left" w:pos="3780"/>
              </w:tabs>
              <w:jc w:val="center"/>
              <w:rPr>
                <w:rFonts w:hint="eastAsia" w:ascii="宋体" w:hAnsi="宋体" w:eastAsia="宋体" w:cs="宋体"/>
              </w:rPr>
            </w:pPr>
            <w:r>
              <w:rPr>
                <w:rFonts w:hint="eastAsia" w:ascii="宋体" w:hAnsi="宋体" w:eastAsia="宋体" w:cs="宋体"/>
              </w:rPr>
              <w:t>合  计：</w:t>
            </w:r>
          </w:p>
        </w:tc>
        <w:tc>
          <w:tcPr>
            <w:tcW w:w="1440" w:type="dxa"/>
            <w:vAlign w:val="center"/>
          </w:tcPr>
          <w:p w14:paraId="16E0798A">
            <w:pPr>
              <w:tabs>
                <w:tab w:val="left" w:pos="3780"/>
              </w:tabs>
              <w:jc w:val="center"/>
              <w:rPr>
                <w:rFonts w:hint="eastAsia" w:ascii="宋体" w:hAnsi="宋体" w:eastAsia="宋体" w:cs="宋体"/>
              </w:rPr>
            </w:pPr>
          </w:p>
        </w:tc>
      </w:tr>
    </w:tbl>
    <w:p w14:paraId="47D2F6F2">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注：  表（1）、（2）栏中清单编号和措施项目清单名称由</w:t>
      </w:r>
      <w:r>
        <w:rPr>
          <w:rFonts w:hint="eastAsia" w:ascii="宋体" w:hAnsi="宋体" w:eastAsia="宋体" w:cs="宋体"/>
          <w:lang w:eastAsia="zh-CN"/>
        </w:rPr>
        <w:t>采购人</w:t>
      </w:r>
      <w:r>
        <w:rPr>
          <w:rFonts w:hint="eastAsia" w:ascii="宋体" w:hAnsi="宋体" w:eastAsia="宋体" w:cs="宋体"/>
        </w:rPr>
        <w:t>按需要提出。</w:t>
      </w:r>
    </w:p>
    <w:p w14:paraId="4DD7FC25">
      <w:pPr>
        <w:widowControl/>
        <w:tabs>
          <w:tab w:val="center" w:pos="4755"/>
          <w:tab w:val="right" w:pos="9070"/>
        </w:tabs>
        <w:spacing w:before="100" w:beforeAutospacing="1" w:after="100" w:afterAutospacing="1"/>
        <w:ind w:firstLine="211" w:firstLineChars="100"/>
        <w:rPr>
          <w:rFonts w:hint="eastAsia" w:ascii="宋体" w:hAnsi="宋体" w:eastAsia="宋体" w:cs="宋体"/>
          <w:b/>
        </w:rPr>
        <w:sectPr>
          <w:pgSz w:w="16838" w:h="11906" w:orient="landscape"/>
          <w:pgMar w:top="1134" w:right="1134" w:bottom="1134" w:left="1134" w:header="720" w:footer="720" w:gutter="0"/>
          <w:pgNumType w:fmt="decimal"/>
          <w:cols w:space="720" w:num="1"/>
          <w:docGrid w:linePitch="312" w:charSpace="0"/>
        </w:sectPr>
      </w:pPr>
    </w:p>
    <w:p w14:paraId="2617A276">
      <w:pPr>
        <w:widowControl/>
        <w:tabs>
          <w:tab w:val="center" w:pos="4755"/>
          <w:tab w:val="right" w:pos="9070"/>
        </w:tabs>
        <w:jc w:val="center"/>
        <w:rPr>
          <w:rFonts w:hint="eastAsia" w:ascii="宋体" w:hAnsi="宋体" w:eastAsia="宋体" w:cs="宋体"/>
          <w:b/>
          <w:bCs/>
          <w:sz w:val="32"/>
          <w:szCs w:val="28"/>
        </w:rPr>
      </w:pPr>
      <w:r>
        <w:rPr>
          <w:rFonts w:hint="eastAsia" w:ascii="宋体" w:hAnsi="宋体" w:eastAsia="宋体" w:cs="宋体"/>
          <w:b/>
          <w:bCs/>
          <w:sz w:val="32"/>
          <w:szCs w:val="28"/>
        </w:rPr>
        <w:t>表2-3  综合单价工料机分析表</w:t>
      </w:r>
    </w:p>
    <w:p w14:paraId="6CA9F52F">
      <w:pPr>
        <w:widowControl/>
        <w:tabs>
          <w:tab w:val="center" w:pos="4755"/>
          <w:tab w:val="right" w:pos="9070"/>
        </w:tabs>
        <w:spacing w:line="360" w:lineRule="auto"/>
        <w:ind w:firstLine="420" w:firstLineChars="200"/>
        <w:rPr>
          <w:rFonts w:hint="eastAsia" w:ascii="宋体" w:hAnsi="宋体" w:eastAsia="宋体" w:cs="宋体"/>
        </w:rPr>
      </w:pPr>
      <w:r>
        <w:rPr>
          <w:rFonts w:hint="eastAsia" w:ascii="宋体" w:hAnsi="宋体" w:eastAsia="宋体" w:cs="宋体"/>
        </w:rPr>
        <w:t xml:space="preserve">项目编码：                                               </w:t>
      </w:r>
      <w:r>
        <w:rPr>
          <w:rFonts w:hint="eastAsia" w:ascii="宋体" w:hAnsi="宋体" w:eastAsia="宋体" w:cs="宋体"/>
          <w:lang w:val="en-US" w:eastAsia="zh-CN"/>
        </w:rPr>
        <w:t xml:space="preserve"> </w:t>
      </w:r>
      <w:r>
        <w:rPr>
          <w:rFonts w:hint="eastAsia" w:ascii="宋体" w:hAnsi="宋体" w:eastAsia="宋体" w:cs="宋体"/>
        </w:rPr>
        <w:t>计量单位：</w:t>
      </w:r>
    </w:p>
    <w:p w14:paraId="013980E2">
      <w:pPr>
        <w:widowControl/>
        <w:tabs>
          <w:tab w:val="center" w:pos="4755"/>
          <w:tab w:val="right" w:pos="9070"/>
        </w:tabs>
        <w:spacing w:line="360" w:lineRule="auto"/>
        <w:ind w:firstLine="420" w:firstLineChars="200"/>
        <w:rPr>
          <w:rFonts w:hint="eastAsia" w:ascii="宋体" w:hAnsi="宋体" w:eastAsia="宋体" w:cs="宋体"/>
        </w:rPr>
      </w:pPr>
      <w:r>
        <w:rPr>
          <w:rFonts w:hint="eastAsia" w:ascii="宋体" w:hAnsi="宋体" w:eastAsia="宋体" w:cs="宋体"/>
        </w:rPr>
        <w:t>项目名称：                                                第   页共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762C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4E8ABB9">
            <w:pPr>
              <w:widowControl/>
              <w:tabs>
                <w:tab w:val="center" w:pos="4755"/>
                <w:tab w:val="right" w:pos="9070"/>
              </w:tabs>
              <w:jc w:val="center"/>
              <w:rPr>
                <w:rFonts w:hint="eastAsia" w:ascii="宋体" w:hAnsi="宋体" w:eastAsia="宋体" w:cs="宋体"/>
              </w:rPr>
            </w:pPr>
            <w:r>
              <w:rPr>
                <w:rFonts w:hint="eastAsia" w:ascii="宋体" w:hAnsi="宋体" w:eastAsia="宋体" w:cs="宋体"/>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65413E86">
            <w:pPr>
              <w:widowControl/>
              <w:tabs>
                <w:tab w:val="center" w:pos="4755"/>
                <w:tab w:val="right" w:pos="9070"/>
              </w:tabs>
              <w:jc w:val="center"/>
              <w:rPr>
                <w:rFonts w:hint="eastAsia" w:ascii="宋体" w:hAnsi="宋体" w:eastAsia="宋体" w:cs="宋体"/>
              </w:rPr>
            </w:pPr>
            <w:r>
              <w:rPr>
                <w:rFonts w:hint="eastAsia" w:ascii="宋体" w:hAnsi="宋体" w:eastAsia="宋体" w:cs="宋体"/>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3649B072">
            <w:pPr>
              <w:widowControl/>
              <w:tabs>
                <w:tab w:val="center" w:pos="4755"/>
                <w:tab w:val="right" w:pos="9070"/>
              </w:tabs>
              <w:jc w:val="center"/>
              <w:rPr>
                <w:rFonts w:hint="eastAsia" w:ascii="宋体" w:hAnsi="宋体" w:eastAsia="宋体" w:cs="宋体"/>
              </w:rPr>
            </w:pPr>
            <w:r>
              <w:rPr>
                <w:rFonts w:hint="eastAsia" w:ascii="宋体" w:hAnsi="宋体" w:eastAsia="宋体" w:cs="宋体"/>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B20D770">
            <w:pPr>
              <w:widowControl/>
              <w:tabs>
                <w:tab w:val="center" w:pos="4755"/>
                <w:tab w:val="right" w:pos="9070"/>
              </w:tabs>
              <w:jc w:val="center"/>
              <w:rPr>
                <w:rFonts w:hint="eastAsia" w:ascii="宋体" w:hAnsi="宋体" w:eastAsia="宋体" w:cs="宋体"/>
              </w:rPr>
            </w:pPr>
            <w:r>
              <w:rPr>
                <w:rFonts w:hint="eastAsia" w:ascii="宋体" w:hAnsi="宋体" w:eastAsia="宋体" w:cs="宋体"/>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021BE5C2">
            <w:pPr>
              <w:widowControl/>
              <w:tabs>
                <w:tab w:val="center" w:pos="4755"/>
                <w:tab w:val="right" w:pos="9070"/>
              </w:tabs>
              <w:jc w:val="center"/>
              <w:rPr>
                <w:rFonts w:hint="eastAsia" w:ascii="宋体" w:hAnsi="宋体" w:eastAsia="宋体" w:cs="宋体"/>
              </w:rPr>
            </w:pPr>
            <w:r>
              <w:rPr>
                <w:rFonts w:hint="eastAsia" w:ascii="宋体" w:hAnsi="宋体" w:eastAsia="宋体" w:cs="宋体"/>
              </w:rPr>
              <w:t>金额(元)</w:t>
            </w:r>
          </w:p>
        </w:tc>
      </w:tr>
      <w:tr w14:paraId="3FCB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449D0BE">
            <w:pPr>
              <w:keepNext/>
              <w:keepLines/>
              <w:widowControl/>
              <w:spacing w:before="340" w:after="330" w:line="576" w:lineRule="auto"/>
              <w:outlineLvl w:val="0"/>
              <w:rPr>
                <w:rFonts w:hint="eastAsia" w:ascii="宋体" w:hAnsi="宋体" w:eastAsia="宋体" w:cs="宋体"/>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3FC0A390">
            <w:pPr>
              <w:keepNext/>
              <w:keepLines/>
              <w:widowControl/>
              <w:spacing w:before="340" w:after="330" w:line="576" w:lineRule="auto"/>
              <w:outlineLvl w:val="0"/>
              <w:rPr>
                <w:rFonts w:hint="eastAsia" w:ascii="宋体" w:hAnsi="宋体" w:eastAsia="宋体" w:cs="宋体"/>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272F9DA">
            <w:pPr>
              <w:keepNext/>
              <w:keepLines/>
              <w:widowControl/>
              <w:spacing w:before="340" w:after="330" w:line="576" w:lineRule="auto"/>
              <w:outlineLvl w:val="0"/>
              <w:rPr>
                <w:rFonts w:hint="eastAsia" w:ascii="宋体" w:hAnsi="宋体" w:eastAsia="宋体" w:cs="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2838199">
            <w:pPr>
              <w:keepNext/>
              <w:keepLines/>
              <w:widowControl/>
              <w:spacing w:before="340" w:after="330" w:line="576" w:lineRule="auto"/>
              <w:outlineLvl w:val="0"/>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6EB7DAD8">
            <w:pPr>
              <w:widowControl/>
              <w:tabs>
                <w:tab w:val="center" w:pos="4755"/>
                <w:tab w:val="right" w:pos="9070"/>
              </w:tabs>
              <w:jc w:val="center"/>
              <w:rPr>
                <w:rFonts w:hint="eastAsia" w:ascii="宋体" w:hAnsi="宋体" w:eastAsia="宋体" w:cs="宋体"/>
              </w:rPr>
            </w:pPr>
            <w:r>
              <w:rPr>
                <w:rFonts w:hint="eastAsia" w:ascii="宋体" w:hAnsi="宋体" w:eastAsia="宋体" w:cs="宋体"/>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3013C41E">
            <w:pPr>
              <w:widowControl/>
              <w:tabs>
                <w:tab w:val="center" w:pos="4755"/>
                <w:tab w:val="right" w:pos="9070"/>
              </w:tabs>
              <w:jc w:val="center"/>
              <w:rPr>
                <w:rFonts w:hint="eastAsia" w:ascii="宋体" w:hAnsi="宋体" w:eastAsia="宋体" w:cs="宋体"/>
              </w:rPr>
            </w:pPr>
            <w:r>
              <w:rPr>
                <w:rFonts w:hint="eastAsia" w:ascii="宋体" w:hAnsi="宋体" w:eastAsia="宋体" w:cs="宋体"/>
              </w:rPr>
              <w:t>合价</w:t>
            </w:r>
          </w:p>
        </w:tc>
      </w:tr>
      <w:tr w14:paraId="1050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tcPr>
          <w:p w14:paraId="3F3DFC7D">
            <w:pPr>
              <w:keepNext/>
              <w:keepLines/>
              <w:widowControl/>
              <w:tabs>
                <w:tab w:val="center" w:pos="4755"/>
                <w:tab w:val="right" w:pos="9070"/>
              </w:tabs>
              <w:spacing w:before="340" w:after="330" w:line="576" w:lineRule="auto"/>
              <w:outlineLvl w:val="0"/>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5E1024F0">
            <w:pPr>
              <w:widowControl/>
              <w:tabs>
                <w:tab w:val="center" w:pos="4755"/>
                <w:tab w:val="right" w:pos="9070"/>
              </w:tabs>
              <w:jc w:val="center"/>
              <w:rPr>
                <w:rFonts w:hint="eastAsia" w:ascii="宋体" w:hAnsi="宋体" w:eastAsia="宋体" w:cs="宋体"/>
              </w:rPr>
            </w:pPr>
            <w:r>
              <w:rPr>
                <w:rFonts w:hint="eastAsia" w:ascii="宋体" w:hAnsi="宋体" w:eastAsia="宋体" w:cs="宋体"/>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40CD63F8">
            <w:pPr>
              <w:widowControl/>
              <w:tabs>
                <w:tab w:val="center" w:pos="4755"/>
                <w:tab w:val="right" w:pos="9070"/>
              </w:tabs>
              <w:rPr>
                <w:rFonts w:hint="eastAsia" w:ascii="宋体" w:hAnsi="宋体" w:eastAsia="宋体" w:cs="宋体"/>
              </w:rPr>
            </w:pPr>
            <w:r>
              <w:rPr>
                <w:rFonts w:hint="eastAsia" w:ascii="宋体" w:hAnsi="宋体" w:eastAsia="宋体" w:cs="宋体"/>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62525095">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tcPr>
          <w:p w14:paraId="57D705ED">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09BF67F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15778DEF">
            <w:pPr>
              <w:widowControl/>
              <w:tabs>
                <w:tab w:val="center" w:pos="4755"/>
                <w:tab w:val="right" w:pos="9070"/>
              </w:tabs>
              <w:rPr>
                <w:rFonts w:hint="eastAsia" w:ascii="宋体" w:hAnsi="宋体" w:eastAsia="宋体" w:cs="宋体"/>
              </w:rPr>
            </w:pPr>
          </w:p>
        </w:tc>
      </w:tr>
      <w:tr w14:paraId="13EC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B6CFB71">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7D9894CE">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97E7707">
            <w:pPr>
              <w:widowControl/>
              <w:tabs>
                <w:tab w:val="center" w:pos="4755"/>
                <w:tab w:val="right" w:pos="9070"/>
              </w:tabs>
              <w:rPr>
                <w:rFonts w:hint="eastAsia" w:ascii="宋体" w:hAnsi="宋体" w:eastAsia="宋体" w:cs="宋体"/>
              </w:rPr>
            </w:pPr>
            <w:r>
              <w:rPr>
                <w:rFonts w:hint="eastAsia" w:ascii="宋体" w:hAnsi="宋体" w:eastAsia="宋体" w:cs="宋体"/>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787CD49D">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tcPr>
          <w:p w14:paraId="2FC52A40">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3711EEF">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54A2C353">
            <w:pPr>
              <w:widowControl/>
              <w:tabs>
                <w:tab w:val="center" w:pos="4755"/>
                <w:tab w:val="right" w:pos="9070"/>
              </w:tabs>
              <w:rPr>
                <w:rFonts w:hint="eastAsia" w:ascii="宋体" w:hAnsi="宋体" w:eastAsia="宋体" w:cs="宋体"/>
              </w:rPr>
            </w:pPr>
          </w:p>
        </w:tc>
      </w:tr>
      <w:tr w14:paraId="5790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1429158">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794158D">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27F679F">
            <w:pPr>
              <w:widowControl/>
              <w:tabs>
                <w:tab w:val="center" w:pos="4755"/>
                <w:tab w:val="right" w:pos="9070"/>
              </w:tabs>
              <w:rPr>
                <w:rFonts w:hint="eastAsia" w:ascii="宋体" w:hAnsi="宋体" w:eastAsia="宋体" w:cs="宋体"/>
              </w:rPr>
            </w:pPr>
            <w:r>
              <w:rPr>
                <w:rFonts w:hint="eastAsia" w:ascii="宋体" w:hAnsi="宋体" w:eastAsia="宋体" w:cs="宋体"/>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0DB6209A">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tcPr>
          <w:p w14:paraId="5A5ED49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B6FCB3E">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21BF5F9A">
            <w:pPr>
              <w:widowControl/>
              <w:tabs>
                <w:tab w:val="center" w:pos="4755"/>
                <w:tab w:val="right" w:pos="9070"/>
              </w:tabs>
              <w:rPr>
                <w:rFonts w:hint="eastAsia" w:ascii="宋体" w:hAnsi="宋体" w:eastAsia="宋体" w:cs="宋体"/>
              </w:rPr>
            </w:pPr>
          </w:p>
        </w:tc>
      </w:tr>
      <w:tr w14:paraId="5213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F11161A">
            <w:pPr>
              <w:widowControl/>
              <w:tabs>
                <w:tab w:val="center" w:pos="4755"/>
                <w:tab w:val="right" w:pos="9070"/>
              </w:tabs>
              <w:jc w:val="center"/>
              <w:rPr>
                <w:rFonts w:hint="eastAsia" w:ascii="宋体" w:hAnsi="宋体" w:eastAsia="宋体" w:cs="宋体"/>
              </w:rPr>
            </w:pPr>
            <w:r>
              <w:rPr>
                <w:rFonts w:hint="eastAsia" w:ascii="宋体" w:hAnsi="宋体" w:eastAsia="宋体" w:cs="宋体"/>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1B31285F">
            <w:pPr>
              <w:widowControl/>
              <w:tabs>
                <w:tab w:val="center" w:pos="4755"/>
                <w:tab w:val="right" w:pos="9070"/>
              </w:tabs>
              <w:rPr>
                <w:rFonts w:hint="eastAsia" w:ascii="宋体" w:hAnsi="宋体" w:eastAsia="宋体" w:cs="宋体"/>
              </w:rPr>
            </w:pPr>
            <w:r>
              <w:rPr>
                <w:rFonts w:hint="eastAsia" w:ascii="宋体" w:hAnsi="宋体" w:eastAsia="宋体" w:cs="宋体"/>
              </w:rPr>
              <w:t>人工费小计</w:t>
            </w:r>
          </w:p>
        </w:tc>
        <w:tc>
          <w:tcPr>
            <w:tcW w:w="1620" w:type="dxa"/>
            <w:tcBorders>
              <w:top w:val="single" w:color="auto" w:sz="4" w:space="0"/>
              <w:left w:val="single" w:color="auto" w:sz="4" w:space="0"/>
              <w:bottom w:val="single" w:color="auto" w:sz="4" w:space="0"/>
              <w:right w:val="single" w:color="auto" w:sz="4" w:space="0"/>
            </w:tcBorders>
          </w:tcPr>
          <w:p w14:paraId="36C7F9F8">
            <w:pPr>
              <w:widowControl/>
              <w:tabs>
                <w:tab w:val="center" w:pos="4755"/>
                <w:tab w:val="right" w:pos="9070"/>
              </w:tabs>
              <w:rPr>
                <w:rFonts w:hint="eastAsia" w:ascii="宋体" w:hAnsi="宋体" w:eastAsia="宋体" w:cs="宋体"/>
              </w:rPr>
            </w:pPr>
          </w:p>
        </w:tc>
      </w:tr>
      <w:tr w14:paraId="4763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tcPr>
          <w:p w14:paraId="5599CC92">
            <w:pPr>
              <w:widowControl/>
              <w:tabs>
                <w:tab w:val="center" w:pos="4755"/>
                <w:tab w:val="right" w:pos="9070"/>
              </w:tabs>
              <w:jc w:val="center"/>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EDF84AF">
            <w:pPr>
              <w:widowControl/>
              <w:tabs>
                <w:tab w:val="center" w:pos="4755"/>
                <w:tab w:val="right" w:pos="9070"/>
              </w:tabs>
              <w:rPr>
                <w:rFonts w:hint="eastAsia" w:ascii="宋体" w:hAnsi="宋体" w:eastAsia="宋体" w:cs="宋体"/>
              </w:rPr>
            </w:pPr>
            <w:r>
              <w:rPr>
                <w:rFonts w:hint="eastAsia" w:ascii="宋体" w:hAnsi="宋体" w:eastAsia="宋体" w:cs="宋体"/>
              </w:rPr>
              <w:t>主要</w:t>
            </w:r>
          </w:p>
          <w:p w14:paraId="0A39979A">
            <w:pPr>
              <w:widowControl/>
              <w:tabs>
                <w:tab w:val="center" w:pos="4755"/>
                <w:tab w:val="right" w:pos="9070"/>
              </w:tabs>
              <w:rPr>
                <w:rFonts w:hint="eastAsia" w:ascii="宋体" w:hAnsi="宋体" w:eastAsia="宋体" w:cs="宋体"/>
              </w:rPr>
            </w:pPr>
            <w:r>
              <w:rPr>
                <w:rFonts w:hint="eastAsia" w:ascii="宋体" w:hAnsi="宋体" w:eastAsia="宋体" w:cs="宋体"/>
              </w:rPr>
              <w:t>材料</w:t>
            </w:r>
          </w:p>
        </w:tc>
        <w:tc>
          <w:tcPr>
            <w:tcW w:w="1260" w:type="dxa"/>
            <w:tcBorders>
              <w:top w:val="single" w:color="auto" w:sz="4" w:space="0"/>
              <w:left w:val="single" w:color="auto" w:sz="4" w:space="0"/>
              <w:bottom w:val="single" w:color="auto" w:sz="4" w:space="0"/>
              <w:right w:val="single" w:color="auto" w:sz="4" w:space="0"/>
            </w:tcBorders>
          </w:tcPr>
          <w:p w14:paraId="76899AB7">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30A4C54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69D273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3D2E3978">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2FDAB7F0">
            <w:pPr>
              <w:widowControl/>
              <w:tabs>
                <w:tab w:val="center" w:pos="4755"/>
                <w:tab w:val="right" w:pos="9070"/>
              </w:tabs>
              <w:rPr>
                <w:rFonts w:hint="eastAsia" w:ascii="宋体" w:hAnsi="宋体" w:eastAsia="宋体" w:cs="宋体"/>
              </w:rPr>
            </w:pPr>
          </w:p>
        </w:tc>
      </w:tr>
      <w:tr w14:paraId="3527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E776057">
            <w:pPr>
              <w:keepNext/>
              <w:keepLines/>
              <w:widowControl/>
              <w:spacing w:before="340" w:after="330" w:line="576" w:lineRule="auto"/>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48B234C">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30A9BF49">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50DD54B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48A161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2BC8EF48">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14DCA161">
            <w:pPr>
              <w:widowControl/>
              <w:tabs>
                <w:tab w:val="center" w:pos="4755"/>
                <w:tab w:val="right" w:pos="9070"/>
              </w:tabs>
              <w:rPr>
                <w:rFonts w:hint="eastAsia" w:ascii="宋体" w:hAnsi="宋体" w:eastAsia="宋体" w:cs="宋体"/>
              </w:rPr>
            </w:pPr>
          </w:p>
        </w:tc>
      </w:tr>
      <w:tr w14:paraId="53AF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72125B7">
            <w:pPr>
              <w:keepNext/>
              <w:keepLines/>
              <w:widowControl/>
              <w:spacing w:before="340" w:after="330" w:line="576" w:lineRule="auto"/>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965C14B">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6CD4DA24">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73EAC03A">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0C39CD00">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3848CBA9">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7F6672FE">
            <w:pPr>
              <w:widowControl/>
              <w:tabs>
                <w:tab w:val="center" w:pos="4755"/>
                <w:tab w:val="right" w:pos="9070"/>
              </w:tabs>
              <w:rPr>
                <w:rFonts w:hint="eastAsia" w:ascii="宋体" w:hAnsi="宋体" w:eastAsia="宋体" w:cs="宋体"/>
              </w:rPr>
            </w:pPr>
          </w:p>
        </w:tc>
      </w:tr>
      <w:tr w14:paraId="706C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CC5F52A">
            <w:pPr>
              <w:keepNext/>
              <w:keepLines/>
              <w:widowControl/>
              <w:spacing w:before="340" w:after="330" w:line="576" w:lineRule="auto"/>
              <w:jc w:val="center"/>
              <w:outlineLvl w:val="0"/>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C491412">
            <w:pPr>
              <w:widowControl/>
              <w:tabs>
                <w:tab w:val="center" w:pos="4755"/>
                <w:tab w:val="right" w:pos="9070"/>
              </w:tabs>
              <w:rPr>
                <w:rFonts w:hint="eastAsia" w:ascii="宋体" w:hAnsi="宋体" w:eastAsia="宋体" w:cs="宋体"/>
              </w:rPr>
            </w:pPr>
            <w:r>
              <w:rPr>
                <w:rFonts w:hint="eastAsia" w:ascii="宋体" w:hAnsi="宋体" w:eastAsia="宋体" w:cs="宋体"/>
              </w:rPr>
              <w:t>其他材料费</w:t>
            </w:r>
          </w:p>
        </w:tc>
        <w:tc>
          <w:tcPr>
            <w:tcW w:w="1620" w:type="dxa"/>
            <w:tcBorders>
              <w:top w:val="single" w:color="auto" w:sz="4" w:space="0"/>
              <w:left w:val="single" w:color="auto" w:sz="4" w:space="0"/>
              <w:bottom w:val="single" w:color="auto" w:sz="4" w:space="0"/>
              <w:right w:val="single" w:color="auto" w:sz="4" w:space="0"/>
            </w:tcBorders>
          </w:tcPr>
          <w:p w14:paraId="703CAEC2">
            <w:pPr>
              <w:widowControl/>
              <w:tabs>
                <w:tab w:val="center" w:pos="4755"/>
                <w:tab w:val="right" w:pos="9070"/>
              </w:tabs>
              <w:rPr>
                <w:rFonts w:hint="eastAsia" w:ascii="宋体" w:hAnsi="宋体" w:eastAsia="宋体" w:cs="宋体"/>
              </w:rPr>
            </w:pPr>
          </w:p>
        </w:tc>
      </w:tr>
      <w:tr w14:paraId="0B25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765D218">
            <w:pPr>
              <w:widowControl/>
              <w:tabs>
                <w:tab w:val="center" w:pos="4755"/>
                <w:tab w:val="right" w:pos="9070"/>
              </w:tabs>
              <w:jc w:val="center"/>
              <w:rPr>
                <w:rFonts w:hint="eastAsia" w:ascii="宋体" w:hAnsi="宋体" w:eastAsia="宋体" w:cs="宋体"/>
              </w:rPr>
            </w:pPr>
            <w:r>
              <w:rPr>
                <w:rFonts w:hint="eastAsia" w:ascii="宋体" w:hAnsi="宋体" w:eastAsia="宋体" w:cs="宋体"/>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C5BF9DF">
            <w:pPr>
              <w:widowControl/>
              <w:tabs>
                <w:tab w:val="center" w:pos="4755"/>
                <w:tab w:val="right" w:pos="9070"/>
              </w:tabs>
              <w:rPr>
                <w:rFonts w:hint="eastAsia" w:ascii="宋体" w:hAnsi="宋体" w:eastAsia="宋体" w:cs="宋体"/>
              </w:rPr>
            </w:pPr>
            <w:r>
              <w:rPr>
                <w:rFonts w:hint="eastAsia" w:ascii="宋体" w:hAnsi="宋体" w:eastAsia="宋体" w:cs="宋体"/>
              </w:rPr>
              <w:t>材料费小计</w:t>
            </w:r>
          </w:p>
        </w:tc>
        <w:tc>
          <w:tcPr>
            <w:tcW w:w="1620" w:type="dxa"/>
            <w:tcBorders>
              <w:top w:val="single" w:color="auto" w:sz="4" w:space="0"/>
              <w:left w:val="single" w:color="auto" w:sz="4" w:space="0"/>
              <w:bottom w:val="single" w:color="auto" w:sz="4" w:space="0"/>
              <w:right w:val="single" w:color="auto" w:sz="4" w:space="0"/>
            </w:tcBorders>
          </w:tcPr>
          <w:p w14:paraId="5DA09033">
            <w:pPr>
              <w:widowControl/>
              <w:tabs>
                <w:tab w:val="center" w:pos="4755"/>
                <w:tab w:val="right" w:pos="9070"/>
              </w:tabs>
              <w:rPr>
                <w:rFonts w:hint="eastAsia" w:ascii="宋体" w:hAnsi="宋体" w:eastAsia="宋体" w:cs="宋体"/>
              </w:rPr>
            </w:pPr>
          </w:p>
        </w:tc>
      </w:tr>
      <w:tr w14:paraId="63FC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2EA27735">
            <w:pPr>
              <w:widowControl/>
              <w:tabs>
                <w:tab w:val="center" w:pos="4755"/>
                <w:tab w:val="right" w:pos="9070"/>
              </w:tabs>
              <w:jc w:val="center"/>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BB1BD73">
            <w:pPr>
              <w:widowControl/>
              <w:tabs>
                <w:tab w:val="center" w:pos="4755"/>
                <w:tab w:val="right" w:pos="9070"/>
              </w:tabs>
              <w:rPr>
                <w:rFonts w:hint="eastAsia" w:ascii="宋体" w:hAnsi="宋体" w:eastAsia="宋体" w:cs="宋体"/>
              </w:rPr>
            </w:pPr>
            <w:r>
              <w:rPr>
                <w:rFonts w:hint="eastAsia" w:ascii="宋体" w:hAnsi="宋体" w:eastAsia="宋体" w:cs="宋体"/>
              </w:rPr>
              <w:t>主要</w:t>
            </w:r>
          </w:p>
          <w:p w14:paraId="330DB1AF">
            <w:pPr>
              <w:widowControl/>
              <w:tabs>
                <w:tab w:val="center" w:pos="4755"/>
                <w:tab w:val="right" w:pos="9070"/>
              </w:tabs>
              <w:rPr>
                <w:rFonts w:hint="eastAsia" w:ascii="宋体" w:hAnsi="宋体" w:eastAsia="宋体" w:cs="宋体"/>
              </w:rPr>
            </w:pPr>
            <w:r>
              <w:rPr>
                <w:rFonts w:hint="eastAsia" w:ascii="宋体" w:hAnsi="宋体" w:eastAsia="宋体" w:cs="宋体"/>
              </w:rPr>
              <w:t>机械</w:t>
            </w:r>
          </w:p>
        </w:tc>
        <w:tc>
          <w:tcPr>
            <w:tcW w:w="1260" w:type="dxa"/>
            <w:tcBorders>
              <w:top w:val="single" w:color="auto" w:sz="4" w:space="0"/>
              <w:left w:val="single" w:color="auto" w:sz="4" w:space="0"/>
              <w:bottom w:val="single" w:color="auto" w:sz="4" w:space="0"/>
              <w:right w:val="single" w:color="auto" w:sz="4" w:space="0"/>
            </w:tcBorders>
            <w:vAlign w:val="center"/>
          </w:tcPr>
          <w:p w14:paraId="5015B756">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C44B648">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48EAA73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5FB8502">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1E751D2F">
            <w:pPr>
              <w:widowControl/>
              <w:tabs>
                <w:tab w:val="center" w:pos="4755"/>
                <w:tab w:val="right" w:pos="9070"/>
              </w:tabs>
              <w:rPr>
                <w:rFonts w:hint="eastAsia" w:ascii="宋体" w:hAnsi="宋体" w:eastAsia="宋体" w:cs="宋体"/>
              </w:rPr>
            </w:pPr>
          </w:p>
        </w:tc>
      </w:tr>
      <w:tr w14:paraId="1BF8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455297A">
            <w:pPr>
              <w:keepNext/>
              <w:keepLines/>
              <w:widowControl/>
              <w:spacing w:before="340" w:after="330" w:line="576" w:lineRule="auto"/>
              <w:jc w:val="center"/>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F524E11">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E067CE5">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652B4EA">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FF22B6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2874E6C1">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70DEE568">
            <w:pPr>
              <w:widowControl/>
              <w:tabs>
                <w:tab w:val="center" w:pos="4755"/>
                <w:tab w:val="right" w:pos="9070"/>
              </w:tabs>
              <w:rPr>
                <w:rFonts w:hint="eastAsia" w:ascii="宋体" w:hAnsi="宋体" w:eastAsia="宋体" w:cs="宋体"/>
              </w:rPr>
            </w:pPr>
          </w:p>
        </w:tc>
      </w:tr>
      <w:tr w14:paraId="7278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F85BFBF">
            <w:pPr>
              <w:keepNext/>
              <w:keepLines/>
              <w:widowControl/>
              <w:spacing w:before="340" w:after="330" w:line="576" w:lineRule="auto"/>
              <w:jc w:val="center"/>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AEED9C7">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72CA750">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5CBFE74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DB5C0A1">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07F59AF3">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6DAF7D35">
            <w:pPr>
              <w:widowControl/>
              <w:tabs>
                <w:tab w:val="center" w:pos="4755"/>
                <w:tab w:val="right" w:pos="9070"/>
              </w:tabs>
              <w:rPr>
                <w:rFonts w:hint="eastAsia" w:ascii="宋体" w:hAnsi="宋体" w:eastAsia="宋体" w:cs="宋体"/>
              </w:rPr>
            </w:pPr>
          </w:p>
        </w:tc>
      </w:tr>
      <w:tr w14:paraId="0EAB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92A986D">
            <w:pPr>
              <w:keepNext/>
              <w:keepLines/>
              <w:widowControl/>
              <w:spacing w:before="340" w:after="330" w:line="576" w:lineRule="auto"/>
              <w:jc w:val="center"/>
              <w:outlineLvl w:val="0"/>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499BA79">
            <w:pPr>
              <w:widowControl/>
              <w:tabs>
                <w:tab w:val="center" w:pos="4755"/>
                <w:tab w:val="right" w:pos="9070"/>
              </w:tabs>
              <w:rPr>
                <w:rFonts w:hint="eastAsia" w:ascii="宋体" w:hAnsi="宋体" w:eastAsia="宋体" w:cs="宋体"/>
              </w:rPr>
            </w:pPr>
            <w:r>
              <w:rPr>
                <w:rFonts w:hint="eastAsia" w:ascii="宋体" w:hAnsi="宋体" w:eastAsia="宋体" w:cs="宋体"/>
              </w:rPr>
              <w:t>其他机械费</w:t>
            </w:r>
          </w:p>
        </w:tc>
        <w:tc>
          <w:tcPr>
            <w:tcW w:w="1620" w:type="dxa"/>
            <w:tcBorders>
              <w:top w:val="single" w:color="auto" w:sz="4" w:space="0"/>
              <w:left w:val="single" w:color="auto" w:sz="4" w:space="0"/>
              <w:bottom w:val="single" w:color="auto" w:sz="4" w:space="0"/>
              <w:right w:val="single" w:color="auto" w:sz="4" w:space="0"/>
            </w:tcBorders>
          </w:tcPr>
          <w:p w14:paraId="370EC113">
            <w:pPr>
              <w:widowControl/>
              <w:tabs>
                <w:tab w:val="center" w:pos="4755"/>
                <w:tab w:val="right" w:pos="9070"/>
              </w:tabs>
              <w:rPr>
                <w:rFonts w:hint="eastAsia" w:ascii="宋体" w:hAnsi="宋体" w:eastAsia="宋体" w:cs="宋体"/>
              </w:rPr>
            </w:pPr>
          </w:p>
        </w:tc>
      </w:tr>
      <w:tr w14:paraId="4596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A398729">
            <w:pPr>
              <w:widowControl/>
              <w:tabs>
                <w:tab w:val="center" w:pos="4755"/>
                <w:tab w:val="right" w:pos="9070"/>
              </w:tabs>
              <w:jc w:val="center"/>
              <w:rPr>
                <w:rFonts w:hint="eastAsia" w:ascii="宋体" w:hAnsi="宋体" w:eastAsia="宋体" w:cs="宋体"/>
              </w:rPr>
            </w:pPr>
            <w:r>
              <w:rPr>
                <w:rFonts w:hint="eastAsia" w:ascii="宋体" w:hAnsi="宋体" w:eastAsia="宋体" w:cs="宋体"/>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124D892">
            <w:pPr>
              <w:widowControl/>
              <w:tabs>
                <w:tab w:val="center" w:pos="4755"/>
                <w:tab w:val="right" w:pos="9070"/>
              </w:tabs>
              <w:rPr>
                <w:rFonts w:hint="eastAsia" w:ascii="宋体" w:hAnsi="宋体" w:eastAsia="宋体" w:cs="宋体"/>
              </w:rPr>
            </w:pPr>
            <w:r>
              <w:rPr>
                <w:rFonts w:hint="eastAsia" w:ascii="宋体" w:hAnsi="宋体" w:eastAsia="宋体" w:cs="宋体"/>
              </w:rPr>
              <w:t>机械费小计</w:t>
            </w:r>
          </w:p>
        </w:tc>
        <w:tc>
          <w:tcPr>
            <w:tcW w:w="1620" w:type="dxa"/>
            <w:tcBorders>
              <w:top w:val="single" w:color="auto" w:sz="4" w:space="0"/>
              <w:left w:val="single" w:color="auto" w:sz="4" w:space="0"/>
              <w:bottom w:val="single" w:color="auto" w:sz="4" w:space="0"/>
              <w:right w:val="single" w:color="auto" w:sz="4" w:space="0"/>
            </w:tcBorders>
          </w:tcPr>
          <w:p w14:paraId="2A0D6933">
            <w:pPr>
              <w:widowControl/>
              <w:tabs>
                <w:tab w:val="center" w:pos="4755"/>
                <w:tab w:val="right" w:pos="9070"/>
              </w:tabs>
              <w:rPr>
                <w:rFonts w:hint="eastAsia" w:ascii="宋体" w:hAnsi="宋体" w:eastAsia="宋体" w:cs="宋体"/>
              </w:rPr>
            </w:pPr>
          </w:p>
        </w:tc>
      </w:tr>
      <w:tr w14:paraId="7D6B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81612AE">
            <w:pPr>
              <w:widowControl/>
              <w:tabs>
                <w:tab w:val="center" w:pos="4755"/>
                <w:tab w:val="right" w:pos="9070"/>
              </w:tabs>
              <w:jc w:val="center"/>
              <w:rPr>
                <w:rFonts w:hint="eastAsia" w:ascii="宋体" w:hAnsi="宋体" w:eastAsia="宋体" w:cs="宋体"/>
              </w:rPr>
            </w:pPr>
            <w:r>
              <w:rPr>
                <w:rFonts w:hint="eastAsia" w:ascii="宋体" w:hAnsi="宋体" w:eastAsia="宋体" w:cs="宋体"/>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416FBA2">
            <w:pPr>
              <w:widowControl/>
              <w:tabs>
                <w:tab w:val="center" w:pos="4755"/>
                <w:tab w:val="right" w:pos="9070"/>
              </w:tabs>
              <w:rPr>
                <w:rFonts w:hint="eastAsia" w:ascii="宋体" w:hAnsi="宋体" w:eastAsia="宋体" w:cs="宋体"/>
              </w:rPr>
            </w:pPr>
            <w:r>
              <w:rPr>
                <w:rFonts w:hint="eastAsia" w:ascii="宋体" w:hAnsi="宋体" w:eastAsia="宋体" w:cs="宋体"/>
              </w:rPr>
              <w:t>直接工程费(1+2+3)</w:t>
            </w:r>
          </w:p>
        </w:tc>
        <w:tc>
          <w:tcPr>
            <w:tcW w:w="1620" w:type="dxa"/>
            <w:tcBorders>
              <w:top w:val="single" w:color="auto" w:sz="4" w:space="0"/>
              <w:left w:val="single" w:color="auto" w:sz="4" w:space="0"/>
              <w:bottom w:val="single" w:color="auto" w:sz="4" w:space="0"/>
              <w:right w:val="single" w:color="auto" w:sz="4" w:space="0"/>
            </w:tcBorders>
          </w:tcPr>
          <w:p w14:paraId="41BF3120">
            <w:pPr>
              <w:widowControl/>
              <w:tabs>
                <w:tab w:val="center" w:pos="4755"/>
                <w:tab w:val="right" w:pos="9070"/>
              </w:tabs>
              <w:rPr>
                <w:rFonts w:hint="eastAsia" w:ascii="宋体" w:hAnsi="宋体" w:eastAsia="宋体" w:cs="宋体"/>
              </w:rPr>
            </w:pPr>
          </w:p>
        </w:tc>
      </w:tr>
      <w:tr w14:paraId="6E46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D590D6C">
            <w:pPr>
              <w:widowControl/>
              <w:tabs>
                <w:tab w:val="center" w:pos="4755"/>
                <w:tab w:val="right" w:pos="9070"/>
              </w:tabs>
              <w:jc w:val="center"/>
              <w:rPr>
                <w:rFonts w:hint="eastAsia" w:ascii="宋体" w:hAnsi="宋体" w:eastAsia="宋体" w:cs="宋体"/>
              </w:rPr>
            </w:pPr>
            <w:r>
              <w:rPr>
                <w:rFonts w:hint="eastAsia" w:ascii="宋体" w:hAnsi="宋体" w:eastAsia="宋体" w:cs="宋体"/>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24856A38">
            <w:pPr>
              <w:widowControl/>
              <w:tabs>
                <w:tab w:val="center" w:pos="4755"/>
                <w:tab w:val="right" w:pos="9070"/>
              </w:tabs>
              <w:rPr>
                <w:rFonts w:hint="eastAsia" w:ascii="宋体" w:hAnsi="宋体" w:eastAsia="宋体" w:cs="宋体"/>
              </w:rPr>
            </w:pPr>
            <w:r>
              <w:rPr>
                <w:rFonts w:hint="eastAsia" w:ascii="宋体" w:hAnsi="宋体" w:eastAsia="宋体" w:cs="宋体"/>
              </w:rPr>
              <w:t>管理费</w:t>
            </w:r>
          </w:p>
        </w:tc>
        <w:tc>
          <w:tcPr>
            <w:tcW w:w="1620" w:type="dxa"/>
            <w:tcBorders>
              <w:top w:val="single" w:color="auto" w:sz="4" w:space="0"/>
              <w:left w:val="single" w:color="auto" w:sz="4" w:space="0"/>
              <w:bottom w:val="single" w:color="auto" w:sz="4" w:space="0"/>
              <w:right w:val="single" w:color="auto" w:sz="4" w:space="0"/>
            </w:tcBorders>
          </w:tcPr>
          <w:p w14:paraId="1D774A67">
            <w:pPr>
              <w:widowControl/>
              <w:tabs>
                <w:tab w:val="center" w:pos="4755"/>
                <w:tab w:val="right" w:pos="9070"/>
              </w:tabs>
              <w:rPr>
                <w:rFonts w:hint="eastAsia" w:ascii="宋体" w:hAnsi="宋体" w:eastAsia="宋体" w:cs="宋体"/>
              </w:rPr>
            </w:pPr>
          </w:p>
        </w:tc>
      </w:tr>
      <w:tr w14:paraId="0C71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C79D298">
            <w:pPr>
              <w:widowControl/>
              <w:tabs>
                <w:tab w:val="center" w:pos="4755"/>
                <w:tab w:val="right" w:pos="9070"/>
              </w:tabs>
              <w:jc w:val="center"/>
              <w:rPr>
                <w:rFonts w:hint="eastAsia" w:ascii="宋体" w:hAnsi="宋体" w:eastAsia="宋体" w:cs="宋体"/>
              </w:rPr>
            </w:pPr>
            <w:r>
              <w:rPr>
                <w:rFonts w:hint="eastAsia" w:ascii="宋体" w:hAnsi="宋体" w:eastAsia="宋体" w:cs="宋体"/>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6F238AB">
            <w:pPr>
              <w:widowControl/>
              <w:tabs>
                <w:tab w:val="center" w:pos="4755"/>
                <w:tab w:val="right" w:pos="9070"/>
              </w:tabs>
              <w:rPr>
                <w:rFonts w:hint="eastAsia" w:ascii="宋体" w:hAnsi="宋体" w:eastAsia="宋体" w:cs="宋体"/>
              </w:rPr>
            </w:pPr>
            <w:r>
              <w:rPr>
                <w:rFonts w:hint="eastAsia" w:ascii="宋体" w:hAnsi="宋体" w:eastAsia="宋体" w:cs="宋体"/>
              </w:rPr>
              <w:t>利润</w:t>
            </w:r>
          </w:p>
        </w:tc>
        <w:tc>
          <w:tcPr>
            <w:tcW w:w="1620" w:type="dxa"/>
            <w:tcBorders>
              <w:top w:val="single" w:color="auto" w:sz="4" w:space="0"/>
              <w:left w:val="single" w:color="auto" w:sz="4" w:space="0"/>
              <w:bottom w:val="single" w:color="auto" w:sz="4" w:space="0"/>
              <w:right w:val="single" w:color="auto" w:sz="4" w:space="0"/>
            </w:tcBorders>
          </w:tcPr>
          <w:p w14:paraId="54895227">
            <w:pPr>
              <w:widowControl/>
              <w:tabs>
                <w:tab w:val="center" w:pos="4755"/>
                <w:tab w:val="right" w:pos="9070"/>
              </w:tabs>
              <w:rPr>
                <w:rFonts w:hint="eastAsia" w:ascii="宋体" w:hAnsi="宋体" w:eastAsia="宋体" w:cs="宋体"/>
              </w:rPr>
            </w:pPr>
          </w:p>
        </w:tc>
      </w:tr>
      <w:tr w14:paraId="5EE0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5EF46CB">
            <w:pPr>
              <w:widowControl/>
              <w:tabs>
                <w:tab w:val="center" w:pos="4755"/>
                <w:tab w:val="right" w:pos="9070"/>
              </w:tabs>
              <w:jc w:val="center"/>
              <w:rPr>
                <w:rFonts w:hint="eastAsia" w:ascii="宋体" w:hAnsi="宋体" w:eastAsia="宋体" w:cs="宋体"/>
              </w:rPr>
            </w:pPr>
            <w:r>
              <w:rPr>
                <w:rFonts w:hint="eastAsia" w:ascii="宋体" w:hAnsi="宋体" w:eastAsia="宋体" w:cs="宋体"/>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42562FF">
            <w:pPr>
              <w:widowControl/>
              <w:tabs>
                <w:tab w:val="center" w:pos="4755"/>
                <w:tab w:val="right" w:pos="9070"/>
              </w:tabs>
              <w:rPr>
                <w:rFonts w:hint="eastAsia" w:ascii="宋体" w:hAnsi="宋体" w:eastAsia="宋体" w:cs="宋体"/>
              </w:rPr>
            </w:pPr>
            <w:r>
              <w:rPr>
                <w:rFonts w:hint="eastAsia" w:ascii="宋体" w:hAnsi="宋体" w:eastAsia="宋体" w:cs="宋体"/>
              </w:rPr>
              <w:t>风险费用</w:t>
            </w:r>
          </w:p>
        </w:tc>
        <w:tc>
          <w:tcPr>
            <w:tcW w:w="1620" w:type="dxa"/>
            <w:tcBorders>
              <w:top w:val="single" w:color="auto" w:sz="4" w:space="0"/>
              <w:left w:val="single" w:color="auto" w:sz="4" w:space="0"/>
              <w:bottom w:val="single" w:color="auto" w:sz="4" w:space="0"/>
              <w:right w:val="single" w:color="auto" w:sz="4" w:space="0"/>
            </w:tcBorders>
          </w:tcPr>
          <w:p w14:paraId="68C4007B">
            <w:pPr>
              <w:widowControl/>
              <w:tabs>
                <w:tab w:val="center" w:pos="4755"/>
                <w:tab w:val="right" w:pos="9070"/>
              </w:tabs>
              <w:rPr>
                <w:rFonts w:hint="eastAsia" w:ascii="宋体" w:hAnsi="宋体" w:eastAsia="宋体" w:cs="宋体"/>
              </w:rPr>
            </w:pPr>
          </w:p>
        </w:tc>
      </w:tr>
      <w:tr w14:paraId="2001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07DEF7E">
            <w:pPr>
              <w:widowControl/>
              <w:tabs>
                <w:tab w:val="center" w:pos="4755"/>
                <w:tab w:val="right" w:pos="9070"/>
              </w:tabs>
              <w:jc w:val="center"/>
              <w:rPr>
                <w:rFonts w:hint="eastAsia" w:ascii="宋体" w:hAnsi="宋体" w:eastAsia="宋体" w:cs="宋体"/>
              </w:rPr>
            </w:pPr>
            <w:r>
              <w:rPr>
                <w:rFonts w:hint="eastAsia" w:ascii="宋体" w:hAnsi="宋体" w:eastAsia="宋体" w:cs="宋体"/>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CC06C04">
            <w:pPr>
              <w:widowControl/>
              <w:tabs>
                <w:tab w:val="center" w:pos="4755"/>
                <w:tab w:val="right" w:pos="9070"/>
              </w:tabs>
              <w:rPr>
                <w:rFonts w:hint="eastAsia" w:ascii="宋体" w:hAnsi="宋体" w:eastAsia="宋体" w:cs="宋体"/>
              </w:rPr>
            </w:pPr>
            <w:r>
              <w:rPr>
                <w:rFonts w:hint="eastAsia" w:ascii="宋体" w:hAnsi="宋体" w:eastAsia="宋体" w:cs="宋体"/>
              </w:rPr>
              <w:t>综合单价（4+5+6+7）</w:t>
            </w:r>
          </w:p>
        </w:tc>
        <w:tc>
          <w:tcPr>
            <w:tcW w:w="1620" w:type="dxa"/>
            <w:tcBorders>
              <w:top w:val="single" w:color="auto" w:sz="4" w:space="0"/>
              <w:left w:val="single" w:color="auto" w:sz="4" w:space="0"/>
              <w:bottom w:val="single" w:color="auto" w:sz="4" w:space="0"/>
              <w:right w:val="single" w:color="auto" w:sz="4" w:space="0"/>
            </w:tcBorders>
          </w:tcPr>
          <w:p w14:paraId="541B4BF5">
            <w:pPr>
              <w:widowControl/>
              <w:tabs>
                <w:tab w:val="center" w:pos="4755"/>
                <w:tab w:val="right" w:pos="9070"/>
              </w:tabs>
              <w:rPr>
                <w:rFonts w:hint="eastAsia" w:ascii="宋体" w:hAnsi="宋体" w:eastAsia="宋体" w:cs="宋体"/>
              </w:rPr>
            </w:pPr>
          </w:p>
        </w:tc>
      </w:tr>
    </w:tbl>
    <w:p w14:paraId="292E4390">
      <w:pPr>
        <w:widowControl/>
        <w:tabs>
          <w:tab w:val="center" w:pos="4755"/>
          <w:tab w:val="right" w:pos="9070"/>
        </w:tabs>
        <w:rPr>
          <w:rFonts w:hint="eastAsia" w:ascii="宋体" w:hAnsi="宋体" w:eastAsia="宋体" w:cs="宋体"/>
        </w:rPr>
        <w:sectPr>
          <w:pgSz w:w="12240" w:h="15840"/>
          <w:pgMar w:top="1134" w:right="1247" w:bottom="1134" w:left="1247" w:header="720" w:footer="720" w:gutter="0"/>
          <w:pgNumType w:fmt="decimal"/>
          <w:cols w:space="720" w:num="1"/>
          <w:docGrid w:linePitch="312" w:charSpace="0"/>
        </w:sectPr>
      </w:pPr>
      <w:r>
        <w:rPr>
          <w:rFonts w:hint="eastAsia" w:ascii="宋体" w:hAnsi="宋体" w:eastAsia="宋体" w:cs="宋体"/>
        </w:rPr>
        <w:t>注：本表由</w:t>
      </w:r>
      <w:r>
        <w:rPr>
          <w:rFonts w:hint="eastAsia" w:ascii="宋体" w:hAnsi="宋体" w:eastAsia="宋体" w:cs="宋体"/>
          <w:lang w:eastAsia="zh-CN"/>
        </w:rPr>
        <w:t>采购人</w:t>
      </w:r>
      <w:r>
        <w:rPr>
          <w:rFonts w:hint="eastAsia" w:ascii="宋体" w:hAnsi="宋体" w:eastAsia="宋体" w:cs="宋体"/>
        </w:rPr>
        <w:t>按需要提出</w:t>
      </w:r>
    </w:p>
    <w:p w14:paraId="5404AE3B">
      <w:pPr>
        <w:widowControl/>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表2-4  措施项目工料机分析表</w:t>
      </w:r>
    </w:p>
    <w:p w14:paraId="79889C9F">
      <w:pPr>
        <w:widowControl/>
        <w:tabs>
          <w:tab w:val="center" w:pos="4755"/>
          <w:tab w:val="right" w:pos="9070"/>
        </w:tabs>
        <w:rPr>
          <w:rFonts w:hint="eastAsia" w:ascii="宋体" w:hAnsi="宋体" w:eastAsia="宋体" w:cs="宋体"/>
        </w:rPr>
      </w:pPr>
      <w:r>
        <w:rPr>
          <w:rFonts w:hint="eastAsia" w:ascii="宋体" w:hAnsi="宋体" w:eastAsia="宋体" w:cs="宋体"/>
        </w:rPr>
        <w:t>项目编码：                                             计量单位：</w:t>
      </w:r>
    </w:p>
    <w:p w14:paraId="1BFBF555">
      <w:pPr>
        <w:widowControl/>
        <w:tabs>
          <w:tab w:val="center" w:pos="4755"/>
          <w:tab w:val="right" w:pos="9070"/>
        </w:tabs>
        <w:rPr>
          <w:rFonts w:hint="eastAsia" w:ascii="宋体" w:hAnsi="宋体" w:eastAsia="宋体" w:cs="宋体"/>
        </w:rPr>
      </w:pPr>
      <w:r>
        <w:rPr>
          <w:rFonts w:hint="eastAsia" w:ascii="宋体" w:hAnsi="宋体" w:eastAsia="宋体" w:cs="宋体"/>
        </w:rPr>
        <w:t>项目名称：                                             第   页 共  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1CBF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403A26CF">
            <w:pPr>
              <w:widowControl/>
              <w:tabs>
                <w:tab w:val="center" w:pos="4755"/>
                <w:tab w:val="right" w:pos="9070"/>
              </w:tabs>
              <w:jc w:val="center"/>
              <w:rPr>
                <w:rFonts w:hint="eastAsia" w:ascii="宋体" w:hAnsi="宋体" w:eastAsia="宋体" w:cs="宋体"/>
              </w:rPr>
            </w:pPr>
            <w:r>
              <w:rPr>
                <w:rFonts w:hint="eastAsia" w:ascii="宋体" w:hAnsi="宋体" w:eastAsia="宋体" w:cs="宋体"/>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0F8FB30A">
            <w:pPr>
              <w:widowControl/>
              <w:tabs>
                <w:tab w:val="center" w:pos="4755"/>
                <w:tab w:val="right" w:pos="9070"/>
              </w:tabs>
              <w:jc w:val="center"/>
              <w:rPr>
                <w:rFonts w:hint="eastAsia" w:ascii="宋体" w:hAnsi="宋体" w:eastAsia="宋体" w:cs="宋体"/>
              </w:rPr>
            </w:pPr>
            <w:r>
              <w:rPr>
                <w:rFonts w:hint="eastAsia" w:ascii="宋体" w:hAnsi="宋体" w:eastAsia="宋体" w:cs="宋体"/>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4DB46C70">
            <w:pPr>
              <w:widowControl/>
              <w:tabs>
                <w:tab w:val="center" w:pos="4755"/>
                <w:tab w:val="right" w:pos="9070"/>
              </w:tabs>
              <w:jc w:val="center"/>
              <w:rPr>
                <w:rFonts w:hint="eastAsia" w:ascii="宋体" w:hAnsi="宋体" w:eastAsia="宋体" w:cs="宋体"/>
              </w:rPr>
            </w:pPr>
            <w:r>
              <w:rPr>
                <w:rFonts w:hint="eastAsia" w:ascii="宋体" w:hAnsi="宋体" w:eastAsia="宋体" w:cs="宋体"/>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1552463">
            <w:pPr>
              <w:widowControl/>
              <w:tabs>
                <w:tab w:val="center" w:pos="4755"/>
                <w:tab w:val="right" w:pos="9070"/>
              </w:tabs>
              <w:jc w:val="center"/>
              <w:rPr>
                <w:rFonts w:hint="eastAsia" w:ascii="宋体" w:hAnsi="宋体" w:eastAsia="宋体" w:cs="宋体"/>
              </w:rPr>
            </w:pPr>
            <w:r>
              <w:rPr>
                <w:rFonts w:hint="eastAsia" w:ascii="宋体" w:hAnsi="宋体" w:eastAsia="宋体" w:cs="宋体"/>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755B6AF1">
            <w:pPr>
              <w:widowControl/>
              <w:tabs>
                <w:tab w:val="center" w:pos="4755"/>
                <w:tab w:val="right" w:pos="9070"/>
              </w:tabs>
              <w:jc w:val="center"/>
              <w:rPr>
                <w:rFonts w:hint="eastAsia" w:ascii="宋体" w:hAnsi="宋体" w:eastAsia="宋体" w:cs="宋体"/>
              </w:rPr>
            </w:pPr>
            <w:r>
              <w:rPr>
                <w:rFonts w:hint="eastAsia" w:ascii="宋体" w:hAnsi="宋体" w:eastAsia="宋体" w:cs="宋体"/>
              </w:rPr>
              <w:t>金额(元)</w:t>
            </w:r>
          </w:p>
        </w:tc>
      </w:tr>
      <w:tr w14:paraId="343D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461A583">
            <w:pPr>
              <w:keepNext/>
              <w:keepLines/>
              <w:widowControl/>
              <w:spacing w:before="340" w:after="330" w:line="576" w:lineRule="auto"/>
              <w:outlineLvl w:val="0"/>
              <w:rPr>
                <w:rFonts w:hint="eastAsia" w:ascii="宋体" w:hAnsi="宋体" w:eastAsia="宋体" w:cs="宋体"/>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4B78AE0F">
            <w:pPr>
              <w:keepNext/>
              <w:keepLines/>
              <w:widowControl/>
              <w:spacing w:before="340" w:after="330" w:line="576" w:lineRule="auto"/>
              <w:outlineLvl w:val="0"/>
              <w:rPr>
                <w:rFonts w:hint="eastAsia" w:ascii="宋体" w:hAnsi="宋体" w:eastAsia="宋体" w:cs="宋体"/>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D0F29F0">
            <w:pPr>
              <w:keepNext/>
              <w:keepLines/>
              <w:widowControl/>
              <w:spacing w:before="340" w:after="330" w:line="576" w:lineRule="auto"/>
              <w:outlineLvl w:val="0"/>
              <w:rPr>
                <w:rFonts w:hint="eastAsia" w:ascii="宋体" w:hAnsi="宋体" w:eastAsia="宋体" w:cs="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7515B0F">
            <w:pPr>
              <w:keepNext/>
              <w:keepLines/>
              <w:widowControl/>
              <w:spacing w:before="340" w:after="330" w:line="576" w:lineRule="auto"/>
              <w:outlineLvl w:val="0"/>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687D8FF5">
            <w:pPr>
              <w:widowControl/>
              <w:tabs>
                <w:tab w:val="center" w:pos="4755"/>
                <w:tab w:val="right" w:pos="9070"/>
              </w:tabs>
              <w:jc w:val="center"/>
              <w:rPr>
                <w:rFonts w:hint="eastAsia" w:ascii="宋体" w:hAnsi="宋体" w:eastAsia="宋体" w:cs="宋体"/>
              </w:rPr>
            </w:pPr>
            <w:r>
              <w:rPr>
                <w:rFonts w:hint="eastAsia" w:ascii="宋体" w:hAnsi="宋体" w:eastAsia="宋体" w:cs="宋体"/>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076D6080">
            <w:pPr>
              <w:widowControl/>
              <w:tabs>
                <w:tab w:val="center" w:pos="4755"/>
                <w:tab w:val="right" w:pos="9070"/>
              </w:tabs>
              <w:jc w:val="center"/>
              <w:rPr>
                <w:rFonts w:hint="eastAsia" w:ascii="宋体" w:hAnsi="宋体" w:eastAsia="宋体" w:cs="宋体"/>
              </w:rPr>
            </w:pPr>
            <w:r>
              <w:rPr>
                <w:rFonts w:hint="eastAsia" w:ascii="宋体" w:hAnsi="宋体" w:eastAsia="宋体" w:cs="宋体"/>
              </w:rPr>
              <w:t>合价</w:t>
            </w:r>
          </w:p>
        </w:tc>
      </w:tr>
      <w:tr w14:paraId="34E7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5977E0E4">
            <w:pPr>
              <w:keepNext/>
              <w:keepLines/>
              <w:widowControl/>
              <w:tabs>
                <w:tab w:val="center" w:pos="4755"/>
                <w:tab w:val="right" w:pos="9070"/>
              </w:tabs>
              <w:spacing w:before="340" w:after="330" w:line="576" w:lineRule="auto"/>
              <w:outlineLvl w:val="0"/>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9D96492">
            <w:pPr>
              <w:widowControl/>
              <w:tabs>
                <w:tab w:val="center" w:pos="4755"/>
                <w:tab w:val="right" w:pos="9070"/>
              </w:tabs>
              <w:rPr>
                <w:rFonts w:hint="eastAsia" w:ascii="宋体" w:hAnsi="宋体" w:eastAsia="宋体" w:cs="宋体"/>
              </w:rPr>
            </w:pPr>
            <w:r>
              <w:rPr>
                <w:rFonts w:hint="eastAsia" w:ascii="宋体" w:hAnsi="宋体" w:eastAsia="宋体" w:cs="宋体"/>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61B1496A">
            <w:pPr>
              <w:widowControl/>
              <w:tabs>
                <w:tab w:val="center" w:pos="4755"/>
                <w:tab w:val="right" w:pos="9070"/>
              </w:tabs>
              <w:rPr>
                <w:rFonts w:hint="eastAsia" w:ascii="宋体" w:hAnsi="宋体" w:eastAsia="宋体" w:cs="宋体"/>
              </w:rPr>
            </w:pPr>
            <w:r>
              <w:rPr>
                <w:rFonts w:hint="eastAsia" w:ascii="宋体" w:hAnsi="宋体" w:eastAsia="宋体" w:cs="宋体"/>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56B6E53F">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373D93D4">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0633A5D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E377624">
            <w:pPr>
              <w:widowControl/>
              <w:tabs>
                <w:tab w:val="center" w:pos="4755"/>
                <w:tab w:val="right" w:pos="9070"/>
              </w:tabs>
              <w:rPr>
                <w:rFonts w:hint="eastAsia" w:ascii="宋体" w:hAnsi="宋体" w:eastAsia="宋体" w:cs="宋体"/>
              </w:rPr>
            </w:pPr>
          </w:p>
        </w:tc>
      </w:tr>
      <w:tr w14:paraId="770C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EF1ED50">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184C277">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FAEFF25">
            <w:pPr>
              <w:widowControl/>
              <w:tabs>
                <w:tab w:val="center" w:pos="4755"/>
                <w:tab w:val="right" w:pos="9070"/>
              </w:tabs>
              <w:rPr>
                <w:rFonts w:hint="eastAsia" w:ascii="宋体" w:hAnsi="宋体" w:eastAsia="宋体" w:cs="宋体"/>
              </w:rPr>
            </w:pPr>
            <w:r>
              <w:rPr>
                <w:rFonts w:hint="eastAsia" w:ascii="宋体" w:hAnsi="宋体" w:eastAsia="宋体" w:cs="宋体"/>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7E30DDEC">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0B6643DD">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C0C4B6D">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692A7479">
            <w:pPr>
              <w:widowControl/>
              <w:tabs>
                <w:tab w:val="center" w:pos="4755"/>
                <w:tab w:val="right" w:pos="9070"/>
              </w:tabs>
              <w:rPr>
                <w:rFonts w:hint="eastAsia" w:ascii="宋体" w:hAnsi="宋体" w:eastAsia="宋体" w:cs="宋体"/>
              </w:rPr>
            </w:pPr>
          </w:p>
        </w:tc>
      </w:tr>
      <w:tr w14:paraId="75DC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3ACAD58">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6D7F6BE">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C91AA3B">
            <w:pPr>
              <w:widowControl/>
              <w:tabs>
                <w:tab w:val="center" w:pos="4755"/>
                <w:tab w:val="right" w:pos="9070"/>
              </w:tabs>
              <w:rPr>
                <w:rFonts w:hint="eastAsia" w:ascii="宋体" w:hAnsi="宋体" w:eastAsia="宋体" w:cs="宋体"/>
              </w:rPr>
            </w:pPr>
            <w:r>
              <w:rPr>
                <w:rFonts w:hint="eastAsia" w:ascii="宋体" w:hAnsi="宋体" w:eastAsia="宋体" w:cs="宋体"/>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5BA76E49">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01628348">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4A29B03D">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52751386">
            <w:pPr>
              <w:widowControl/>
              <w:tabs>
                <w:tab w:val="center" w:pos="4755"/>
                <w:tab w:val="right" w:pos="9070"/>
              </w:tabs>
              <w:rPr>
                <w:rFonts w:hint="eastAsia" w:ascii="宋体" w:hAnsi="宋体" w:eastAsia="宋体" w:cs="宋体"/>
              </w:rPr>
            </w:pPr>
          </w:p>
        </w:tc>
      </w:tr>
      <w:tr w14:paraId="3849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C2AFBB3">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F5BD5BE">
            <w:pPr>
              <w:widowControl/>
              <w:tabs>
                <w:tab w:val="center" w:pos="4755"/>
                <w:tab w:val="right" w:pos="9070"/>
              </w:tabs>
              <w:rPr>
                <w:rFonts w:hint="eastAsia" w:ascii="宋体" w:hAnsi="宋体" w:eastAsia="宋体" w:cs="宋体"/>
              </w:rPr>
            </w:pPr>
            <w:r>
              <w:rPr>
                <w:rFonts w:hint="eastAsia" w:ascii="宋体" w:hAnsi="宋体" w:eastAsia="宋体" w:cs="宋体"/>
              </w:rPr>
              <w:t>人工费小计</w:t>
            </w:r>
          </w:p>
        </w:tc>
        <w:tc>
          <w:tcPr>
            <w:tcW w:w="1620" w:type="dxa"/>
            <w:tcBorders>
              <w:top w:val="single" w:color="auto" w:sz="4" w:space="0"/>
              <w:left w:val="single" w:color="auto" w:sz="4" w:space="0"/>
              <w:bottom w:val="single" w:color="auto" w:sz="4" w:space="0"/>
              <w:right w:val="single" w:color="auto" w:sz="4" w:space="0"/>
            </w:tcBorders>
            <w:vAlign w:val="center"/>
          </w:tcPr>
          <w:p w14:paraId="63574350">
            <w:pPr>
              <w:widowControl/>
              <w:tabs>
                <w:tab w:val="center" w:pos="4755"/>
                <w:tab w:val="right" w:pos="9070"/>
              </w:tabs>
              <w:rPr>
                <w:rFonts w:hint="eastAsia" w:ascii="宋体" w:hAnsi="宋体" w:eastAsia="宋体" w:cs="宋体"/>
              </w:rPr>
            </w:pPr>
          </w:p>
        </w:tc>
      </w:tr>
      <w:tr w14:paraId="7049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2CB6211">
            <w:pPr>
              <w:widowControl/>
              <w:tabs>
                <w:tab w:val="center" w:pos="4755"/>
                <w:tab w:val="right" w:pos="9070"/>
              </w:tabs>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002998AF">
            <w:pPr>
              <w:widowControl/>
              <w:tabs>
                <w:tab w:val="center" w:pos="4755"/>
                <w:tab w:val="right" w:pos="9070"/>
              </w:tabs>
              <w:rPr>
                <w:rFonts w:hint="eastAsia" w:ascii="宋体" w:hAnsi="宋体" w:eastAsia="宋体" w:cs="宋体"/>
              </w:rPr>
            </w:pPr>
            <w:r>
              <w:rPr>
                <w:rFonts w:hint="eastAsia" w:ascii="宋体" w:hAnsi="宋体" w:eastAsia="宋体" w:cs="宋体"/>
              </w:rPr>
              <w:t>主要材料</w:t>
            </w:r>
          </w:p>
        </w:tc>
        <w:tc>
          <w:tcPr>
            <w:tcW w:w="1260" w:type="dxa"/>
            <w:tcBorders>
              <w:top w:val="single" w:color="auto" w:sz="4" w:space="0"/>
              <w:left w:val="single" w:color="auto" w:sz="4" w:space="0"/>
              <w:bottom w:val="single" w:color="auto" w:sz="4" w:space="0"/>
              <w:right w:val="single" w:color="auto" w:sz="4" w:space="0"/>
            </w:tcBorders>
            <w:vAlign w:val="center"/>
          </w:tcPr>
          <w:p w14:paraId="0A14F1BC">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67950E06">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B222C64">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2E0513E4">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55A9AB2A">
            <w:pPr>
              <w:widowControl/>
              <w:tabs>
                <w:tab w:val="center" w:pos="4755"/>
                <w:tab w:val="right" w:pos="9070"/>
              </w:tabs>
              <w:rPr>
                <w:rFonts w:hint="eastAsia" w:ascii="宋体" w:hAnsi="宋体" w:eastAsia="宋体" w:cs="宋体"/>
              </w:rPr>
            </w:pPr>
          </w:p>
        </w:tc>
      </w:tr>
      <w:tr w14:paraId="4A3E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544E4349">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BEA9494">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A7ACA14">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012108B">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6DC2A82">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0F27D45">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139CC93">
            <w:pPr>
              <w:widowControl/>
              <w:tabs>
                <w:tab w:val="center" w:pos="4755"/>
                <w:tab w:val="right" w:pos="9070"/>
              </w:tabs>
              <w:rPr>
                <w:rFonts w:hint="eastAsia" w:ascii="宋体" w:hAnsi="宋体" w:eastAsia="宋体" w:cs="宋体"/>
              </w:rPr>
            </w:pPr>
          </w:p>
        </w:tc>
      </w:tr>
      <w:tr w14:paraId="6CF5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3DC3EE8">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F02C9C1">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7BAD8B60">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73C7B2EA">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AE85870">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0691D99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7B4FD8EC">
            <w:pPr>
              <w:widowControl/>
              <w:tabs>
                <w:tab w:val="center" w:pos="4755"/>
                <w:tab w:val="right" w:pos="9070"/>
              </w:tabs>
              <w:rPr>
                <w:rFonts w:hint="eastAsia" w:ascii="宋体" w:hAnsi="宋体" w:eastAsia="宋体" w:cs="宋体"/>
              </w:rPr>
            </w:pPr>
          </w:p>
        </w:tc>
      </w:tr>
      <w:tr w14:paraId="7DCA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80BF7E3">
            <w:pPr>
              <w:widowControl/>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1DE12E17">
            <w:pPr>
              <w:widowControl/>
              <w:tabs>
                <w:tab w:val="center" w:pos="4755"/>
                <w:tab w:val="right" w:pos="9070"/>
              </w:tabs>
              <w:rPr>
                <w:rFonts w:hint="eastAsia" w:ascii="宋体" w:hAnsi="宋体" w:eastAsia="宋体" w:cs="宋体"/>
              </w:rPr>
            </w:pPr>
            <w:r>
              <w:rPr>
                <w:rFonts w:hint="eastAsia" w:ascii="宋体" w:hAnsi="宋体" w:eastAsia="宋体" w:cs="宋体"/>
              </w:rPr>
              <w:t>其他材料费</w:t>
            </w:r>
          </w:p>
        </w:tc>
        <w:tc>
          <w:tcPr>
            <w:tcW w:w="1620" w:type="dxa"/>
            <w:tcBorders>
              <w:top w:val="single" w:color="auto" w:sz="4" w:space="0"/>
              <w:left w:val="single" w:color="auto" w:sz="4" w:space="0"/>
              <w:bottom w:val="single" w:color="auto" w:sz="4" w:space="0"/>
              <w:right w:val="single" w:color="auto" w:sz="4" w:space="0"/>
            </w:tcBorders>
            <w:vAlign w:val="center"/>
          </w:tcPr>
          <w:p w14:paraId="391815BB">
            <w:pPr>
              <w:widowControl/>
              <w:tabs>
                <w:tab w:val="center" w:pos="4755"/>
                <w:tab w:val="right" w:pos="9070"/>
              </w:tabs>
              <w:rPr>
                <w:rFonts w:hint="eastAsia" w:ascii="宋体" w:hAnsi="宋体" w:eastAsia="宋体" w:cs="宋体"/>
              </w:rPr>
            </w:pPr>
          </w:p>
        </w:tc>
      </w:tr>
      <w:tr w14:paraId="3118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7220B367">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B572F69">
            <w:pPr>
              <w:widowControl/>
              <w:tabs>
                <w:tab w:val="center" w:pos="4755"/>
                <w:tab w:val="right" w:pos="9070"/>
              </w:tabs>
              <w:rPr>
                <w:rFonts w:hint="eastAsia" w:ascii="宋体" w:hAnsi="宋体" w:eastAsia="宋体" w:cs="宋体"/>
              </w:rPr>
            </w:pPr>
            <w:r>
              <w:rPr>
                <w:rFonts w:hint="eastAsia" w:ascii="宋体" w:hAnsi="宋体" w:eastAsia="宋体" w:cs="宋体"/>
              </w:rPr>
              <w:t>材料费小计</w:t>
            </w:r>
          </w:p>
        </w:tc>
        <w:tc>
          <w:tcPr>
            <w:tcW w:w="1620" w:type="dxa"/>
            <w:tcBorders>
              <w:top w:val="single" w:color="auto" w:sz="4" w:space="0"/>
              <w:left w:val="single" w:color="auto" w:sz="4" w:space="0"/>
              <w:bottom w:val="single" w:color="auto" w:sz="4" w:space="0"/>
              <w:right w:val="single" w:color="auto" w:sz="4" w:space="0"/>
            </w:tcBorders>
            <w:vAlign w:val="center"/>
          </w:tcPr>
          <w:p w14:paraId="649809A4">
            <w:pPr>
              <w:widowControl/>
              <w:tabs>
                <w:tab w:val="center" w:pos="4755"/>
                <w:tab w:val="right" w:pos="9070"/>
              </w:tabs>
              <w:rPr>
                <w:rFonts w:hint="eastAsia" w:ascii="宋体" w:hAnsi="宋体" w:eastAsia="宋体" w:cs="宋体"/>
              </w:rPr>
            </w:pPr>
          </w:p>
        </w:tc>
      </w:tr>
      <w:tr w14:paraId="13FE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09EB6926">
            <w:pPr>
              <w:widowControl/>
              <w:tabs>
                <w:tab w:val="center" w:pos="4755"/>
                <w:tab w:val="right" w:pos="9070"/>
              </w:tabs>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1223E325">
            <w:pPr>
              <w:widowControl/>
              <w:tabs>
                <w:tab w:val="center" w:pos="4755"/>
                <w:tab w:val="right" w:pos="9070"/>
              </w:tabs>
              <w:rPr>
                <w:rFonts w:hint="eastAsia" w:ascii="宋体" w:hAnsi="宋体" w:eastAsia="宋体" w:cs="宋体"/>
              </w:rPr>
            </w:pPr>
            <w:r>
              <w:rPr>
                <w:rFonts w:hint="eastAsia" w:ascii="宋体" w:hAnsi="宋体" w:eastAsia="宋体" w:cs="宋体"/>
              </w:rPr>
              <w:t>主要机械</w:t>
            </w:r>
          </w:p>
        </w:tc>
        <w:tc>
          <w:tcPr>
            <w:tcW w:w="1260" w:type="dxa"/>
            <w:tcBorders>
              <w:top w:val="single" w:color="auto" w:sz="4" w:space="0"/>
              <w:left w:val="single" w:color="auto" w:sz="4" w:space="0"/>
              <w:bottom w:val="single" w:color="auto" w:sz="4" w:space="0"/>
              <w:right w:val="single" w:color="auto" w:sz="4" w:space="0"/>
            </w:tcBorders>
            <w:vAlign w:val="center"/>
          </w:tcPr>
          <w:p w14:paraId="0A79F639">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6C1501F">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CF9623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7F544B1">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B4F5DC1">
            <w:pPr>
              <w:widowControl/>
              <w:tabs>
                <w:tab w:val="center" w:pos="4755"/>
                <w:tab w:val="right" w:pos="9070"/>
              </w:tabs>
              <w:rPr>
                <w:rFonts w:hint="eastAsia" w:ascii="宋体" w:hAnsi="宋体" w:eastAsia="宋体" w:cs="宋体"/>
              </w:rPr>
            </w:pPr>
          </w:p>
        </w:tc>
      </w:tr>
      <w:tr w14:paraId="68E3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8F0621F">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FC4B6AE">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A55CBF2">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6E548F9C">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23E1201">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2FA99E4">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5BD85D4F">
            <w:pPr>
              <w:widowControl/>
              <w:tabs>
                <w:tab w:val="center" w:pos="4755"/>
                <w:tab w:val="right" w:pos="9070"/>
              </w:tabs>
              <w:rPr>
                <w:rFonts w:hint="eastAsia" w:ascii="宋体" w:hAnsi="宋体" w:eastAsia="宋体" w:cs="宋体"/>
              </w:rPr>
            </w:pPr>
          </w:p>
        </w:tc>
      </w:tr>
      <w:tr w14:paraId="56CD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B37AB8B">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F712043">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4AAFE29">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5DF16BBD">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60C78B91">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AC45D3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BA31873">
            <w:pPr>
              <w:widowControl/>
              <w:tabs>
                <w:tab w:val="center" w:pos="4755"/>
                <w:tab w:val="right" w:pos="9070"/>
              </w:tabs>
              <w:rPr>
                <w:rFonts w:hint="eastAsia" w:ascii="宋体" w:hAnsi="宋体" w:eastAsia="宋体" w:cs="宋体"/>
              </w:rPr>
            </w:pPr>
          </w:p>
        </w:tc>
      </w:tr>
      <w:tr w14:paraId="28DD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9F113BA">
            <w:pPr>
              <w:widowControl/>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A7E85EB">
            <w:pPr>
              <w:widowControl/>
              <w:tabs>
                <w:tab w:val="center" w:pos="4755"/>
                <w:tab w:val="right" w:pos="9070"/>
              </w:tabs>
              <w:rPr>
                <w:rFonts w:hint="eastAsia" w:ascii="宋体" w:hAnsi="宋体" w:eastAsia="宋体" w:cs="宋体"/>
              </w:rPr>
            </w:pPr>
            <w:r>
              <w:rPr>
                <w:rFonts w:hint="eastAsia" w:ascii="宋体" w:hAnsi="宋体" w:eastAsia="宋体" w:cs="宋体"/>
              </w:rPr>
              <w:t>其他机械费</w:t>
            </w:r>
          </w:p>
        </w:tc>
        <w:tc>
          <w:tcPr>
            <w:tcW w:w="1620" w:type="dxa"/>
            <w:tcBorders>
              <w:top w:val="single" w:color="auto" w:sz="4" w:space="0"/>
              <w:left w:val="single" w:color="auto" w:sz="4" w:space="0"/>
              <w:bottom w:val="single" w:color="auto" w:sz="4" w:space="0"/>
              <w:right w:val="single" w:color="auto" w:sz="4" w:space="0"/>
            </w:tcBorders>
            <w:vAlign w:val="center"/>
          </w:tcPr>
          <w:p w14:paraId="001624CB">
            <w:pPr>
              <w:widowControl/>
              <w:tabs>
                <w:tab w:val="center" w:pos="4755"/>
                <w:tab w:val="right" w:pos="9070"/>
              </w:tabs>
              <w:rPr>
                <w:rFonts w:hint="eastAsia" w:ascii="宋体" w:hAnsi="宋体" w:eastAsia="宋体" w:cs="宋体"/>
              </w:rPr>
            </w:pPr>
          </w:p>
        </w:tc>
      </w:tr>
      <w:tr w14:paraId="0207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4266954">
            <w:pPr>
              <w:widowControl/>
              <w:tabs>
                <w:tab w:val="center" w:pos="4755"/>
                <w:tab w:val="right" w:pos="9070"/>
              </w:tabs>
              <w:jc w:val="center"/>
              <w:rPr>
                <w:rFonts w:hint="eastAsia" w:ascii="宋体" w:hAnsi="宋体" w:eastAsia="宋体" w:cs="宋体"/>
              </w:rPr>
            </w:pPr>
            <w:r>
              <w:rPr>
                <w:rFonts w:hint="eastAsia" w:ascii="宋体" w:hAnsi="宋体" w:eastAsia="宋体" w:cs="宋体"/>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3AEBF02">
            <w:pPr>
              <w:widowControl/>
              <w:tabs>
                <w:tab w:val="center" w:pos="4755"/>
                <w:tab w:val="right" w:pos="9070"/>
              </w:tabs>
              <w:rPr>
                <w:rFonts w:hint="eastAsia" w:ascii="宋体" w:hAnsi="宋体" w:eastAsia="宋体" w:cs="宋体"/>
              </w:rPr>
            </w:pPr>
            <w:r>
              <w:rPr>
                <w:rFonts w:hint="eastAsia" w:ascii="宋体" w:hAnsi="宋体" w:eastAsia="宋体" w:cs="宋体"/>
              </w:rPr>
              <w:t>机械费小计</w:t>
            </w:r>
          </w:p>
        </w:tc>
        <w:tc>
          <w:tcPr>
            <w:tcW w:w="1620" w:type="dxa"/>
            <w:tcBorders>
              <w:top w:val="single" w:color="auto" w:sz="4" w:space="0"/>
              <w:left w:val="single" w:color="auto" w:sz="4" w:space="0"/>
              <w:bottom w:val="single" w:color="auto" w:sz="4" w:space="0"/>
              <w:right w:val="single" w:color="auto" w:sz="4" w:space="0"/>
            </w:tcBorders>
            <w:vAlign w:val="center"/>
          </w:tcPr>
          <w:p w14:paraId="00BFF4D7">
            <w:pPr>
              <w:widowControl/>
              <w:tabs>
                <w:tab w:val="center" w:pos="4755"/>
                <w:tab w:val="right" w:pos="9070"/>
              </w:tabs>
              <w:rPr>
                <w:rFonts w:hint="eastAsia" w:ascii="宋体" w:hAnsi="宋体" w:eastAsia="宋体" w:cs="宋体"/>
              </w:rPr>
            </w:pPr>
          </w:p>
        </w:tc>
      </w:tr>
      <w:tr w14:paraId="05E1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1256F721">
            <w:pPr>
              <w:widowControl/>
              <w:tabs>
                <w:tab w:val="center" w:pos="4755"/>
                <w:tab w:val="right" w:pos="9070"/>
              </w:tabs>
              <w:jc w:val="center"/>
              <w:rPr>
                <w:rFonts w:hint="eastAsia" w:ascii="宋体" w:hAnsi="宋体" w:eastAsia="宋体" w:cs="宋体"/>
              </w:rPr>
            </w:pPr>
            <w:r>
              <w:rPr>
                <w:rFonts w:hint="eastAsia" w:ascii="宋体" w:hAnsi="宋体" w:eastAsia="宋体" w:cs="宋体"/>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08C22CC">
            <w:pPr>
              <w:widowControl/>
              <w:tabs>
                <w:tab w:val="center" w:pos="4755"/>
                <w:tab w:val="right" w:pos="9070"/>
              </w:tabs>
              <w:rPr>
                <w:rFonts w:hint="eastAsia" w:ascii="宋体" w:hAnsi="宋体" w:eastAsia="宋体" w:cs="宋体"/>
              </w:rPr>
            </w:pPr>
            <w:r>
              <w:rPr>
                <w:rFonts w:hint="eastAsia" w:ascii="宋体" w:hAnsi="宋体" w:eastAsia="宋体" w:cs="宋体"/>
              </w:rPr>
              <w:t>直接工程费(1+2+3)</w:t>
            </w:r>
          </w:p>
        </w:tc>
        <w:tc>
          <w:tcPr>
            <w:tcW w:w="1620" w:type="dxa"/>
            <w:tcBorders>
              <w:top w:val="single" w:color="auto" w:sz="4" w:space="0"/>
              <w:left w:val="single" w:color="auto" w:sz="4" w:space="0"/>
              <w:bottom w:val="single" w:color="auto" w:sz="4" w:space="0"/>
              <w:right w:val="single" w:color="auto" w:sz="4" w:space="0"/>
            </w:tcBorders>
            <w:vAlign w:val="center"/>
          </w:tcPr>
          <w:p w14:paraId="185F6533">
            <w:pPr>
              <w:widowControl/>
              <w:tabs>
                <w:tab w:val="center" w:pos="4755"/>
                <w:tab w:val="right" w:pos="9070"/>
              </w:tabs>
              <w:rPr>
                <w:rFonts w:hint="eastAsia" w:ascii="宋体" w:hAnsi="宋体" w:eastAsia="宋体" w:cs="宋体"/>
              </w:rPr>
            </w:pPr>
          </w:p>
        </w:tc>
      </w:tr>
      <w:tr w14:paraId="4DD1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7F34DBF1">
            <w:pPr>
              <w:widowControl/>
              <w:tabs>
                <w:tab w:val="center" w:pos="4755"/>
                <w:tab w:val="right" w:pos="9070"/>
              </w:tabs>
              <w:jc w:val="center"/>
              <w:rPr>
                <w:rFonts w:hint="eastAsia" w:ascii="宋体" w:hAnsi="宋体" w:eastAsia="宋体" w:cs="宋体"/>
              </w:rPr>
            </w:pPr>
            <w:r>
              <w:rPr>
                <w:rFonts w:hint="eastAsia" w:ascii="宋体" w:hAnsi="宋体" w:eastAsia="宋体" w:cs="宋体"/>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0B1E7C8">
            <w:pPr>
              <w:widowControl/>
              <w:tabs>
                <w:tab w:val="center" w:pos="4755"/>
                <w:tab w:val="right" w:pos="9070"/>
              </w:tabs>
              <w:rPr>
                <w:rFonts w:hint="eastAsia" w:ascii="宋体" w:hAnsi="宋体" w:eastAsia="宋体" w:cs="宋体"/>
              </w:rPr>
            </w:pPr>
            <w:r>
              <w:rPr>
                <w:rFonts w:hint="eastAsia" w:ascii="宋体" w:hAnsi="宋体" w:eastAsia="宋体" w:cs="宋体"/>
              </w:rPr>
              <w:t>管理费</w:t>
            </w:r>
          </w:p>
        </w:tc>
        <w:tc>
          <w:tcPr>
            <w:tcW w:w="1620" w:type="dxa"/>
            <w:tcBorders>
              <w:top w:val="single" w:color="auto" w:sz="4" w:space="0"/>
              <w:left w:val="single" w:color="auto" w:sz="4" w:space="0"/>
              <w:bottom w:val="single" w:color="auto" w:sz="4" w:space="0"/>
              <w:right w:val="single" w:color="auto" w:sz="4" w:space="0"/>
            </w:tcBorders>
            <w:vAlign w:val="center"/>
          </w:tcPr>
          <w:p w14:paraId="2AD31402">
            <w:pPr>
              <w:widowControl/>
              <w:tabs>
                <w:tab w:val="center" w:pos="4755"/>
                <w:tab w:val="right" w:pos="9070"/>
              </w:tabs>
              <w:rPr>
                <w:rFonts w:hint="eastAsia" w:ascii="宋体" w:hAnsi="宋体" w:eastAsia="宋体" w:cs="宋体"/>
              </w:rPr>
            </w:pPr>
          </w:p>
        </w:tc>
      </w:tr>
      <w:tr w14:paraId="487F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073E442">
            <w:pPr>
              <w:widowControl/>
              <w:tabs>
                <w:tab w:val="center" w:pos="4755"/>
                <w:tab w:val="right" w:pos="9070"/>
              </w:tabs>
              <w:jc w:val="center"/>
              <w:rPr>
                <w:rFonts w:hint="eastAsia" w:ascii="宋体" w:hAnsi="宋体" w:eastAsia="宋体" w:cs="宋体"/>
              </w:rPr>
            </w:pPr>
            <w:r>
              <w:rPr>
                <w:rFonts w:hint="eastAsia" w:ascii="宋体" w:hAnsi="宋体" w:eastAsia="宋体" w:cs="宋体"/>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3D37128">
            <w:pPr>
              <w:widowControl/>
              <w:tabs>
                <w:tab w:val="center" w:pos="4755"/>
                <w:tab w:val="right" w:pos="9070"/>
              </w:tabs>
              <w:rPr>
                <w:rFonts w:hint="eastAsia" w:ascii="宋体" w:hAnsi="宋体" w:eastAsia="宋体" w:cs="宋体"/>
              </w:rPr>
            </w:pPr>
            <w:r>
              <w:rPr>
                <w:rFonts w:hint="eastAsia" w:ascii="宋体" w:hAnsi="宋体" w:eastAsia="宋体" w:cs="宋体"/>
              </w:rPr>
              <w:t>利润</w:t>
            </w:r>
          </w:p>
        </w:tc>
        <w:tc>
          <w:tcPr>
            <w:tcW w:w="1620" w:type="dxa"/>
            <w:tcBorders>
              <w:top w:val="single" w:color="auto" w:sz="4" w:space="0"/>
              <w:left w:val="single" w:color="auto" w:sz="4" w:space="0"/>
              <w:bottom w:val="single" w:color="auto" w:sz="4" w:space="0"/>
              <w:right w:val="single" w:color="auto" w:sz="4" w:space="0"/>
            </w:tcBorders>
            <w:vAlign w:val="center"/>
          </w:tcPr>
          <w:p w14:paraId="11096ABF">
            <w:pPr>
              <w:widowControl/>
              <w:tabs>
                <w:tab w:val="center" w:pos="4755"/>
                <w:tab w:val="right" w:pos="9070"/>
              </w:tabs>
              <w:rPr>
                <w:rFonts w:hint="eastAsia" w:ascii="宋体" w:hAnsi="宋体" w:eastAsia="宋体" w:cs="宋体"/>
              </w:rPr>
            </w:pPr>
          </w:p>
        </w:tc>
      </w:tr>
      <w:tr w14:paraId="539C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1651E21F">
            <w:pPr>
              <w:widowControl/>
              <w:tabs>
                <w:tab w:val="center" w:pos="4755"/>
                <w:tab w:val="right" w:pos="9070"/>
              </w:tabs>
              <w:jc w:val="center"/>
              <w:rPr>
                <w:rFonts w:hint="eastAsia" w:ascii="宋体" w:hAnsi="宋体" w:eastAsia="宋体" w:cs="宋体"/>
              </w:rPr>
            </w:pPr>
            <w:r>
              <w:rPr>
                <w:rFonts w:hint="eastAsia" w:ascii="宋体" w:hAnsi="宋体" w:eastAsia="宋体" w:cs="宋体"/>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89CA3ED">
            <w:pPr>
              <w:widowControl/>
              <w:tabs>
                <w:tab w:val="center" w:pos="4755"/>
                <w:tab w:val="right" w:pos="9070"/>
              </w:tabs>
              <w:rPr>
                <w:rFonts w:hint="eastAsia" w:ascii="宋体" w:hAnsi="宋体" w:eastAsia="宋体" w:cs="宋体"/>
              </w:rPr>
            </w:pPr>
            <w:r>
              <w:rPr>
                <w:rFonts w:hint="eastAsia" w:ascii="宋体" w:hAnsi="宋体" w:eastAsia="宋体" w:cs="宋体"/>
              </w:rPr>
              <w:t>风险费用</w:t>
            </w:r>
          </w:p>
        </w:tc>
        <w:tc>
          <w:tcPr>
            <w:tcW w:w="1620" w:type="dxa"/>
            <w:tcBorders>
              <w:top w:val="single" w:color="auto" w:sz="4" w:space="0"/>
              <w:left w:val="single" w:color="auto" w:sz="4" w:space="0"/>
              <w:bottom w:val="single" w:color="auto" w:sz="4" w:space="0"/>
              <w:right w:val="single" w:color="auto" w:sz="4" w:space="0"/>
            </w:tcBorders>
            <w:vAlign w:val="center"/>
          </w:tcPr>
          <w:p w14:paraId="7AC85EA7">
            <w:pPr>
              <w:widowControl/>
              <w:tabs>
                <w:tab w:val="center" w:pos="4755"/>
                <w:tab w:val="right" w:pos="9070"/>
              </w:tabs>
              <w:rPr>
                <w:rFonts w:hint="eastAsia" w:ascii="宋体" w:hAnsi="宋体" w:eastAsia="宋体" w:cs="宋体"/>
              </w:rPr>
            </w:pPr>
          </w:p>
        </w:tc>
      </w:tr>
      <w:tr w14:paraId="0F45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2B59C152">
            <w:pPr>
              <w:widowControl/>
              <w:tabs>
                <w:tab w:val="center" w:pos="4755"/>
                <w:tab w:val="right" w:pos="9070"/>
              </w:tabs>
              <w:jc w:val="center"/>
              <w:rPr>
                <w:rFonts w:hint="eastAsia" w:ascii="宋体" w:hAnsi="宋体" w:eastAsia="宋体" w:cs="宋体"/>
              </w:rPr>
            </w:pPr>
            <w:r>
              <w:rPr>
                <w:rFonts w:hint="eastAsia" w:ascii="宋体" w:hAnsi="宋体" w:eastAsia="宋体" w:cs="宋体"/>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37B53C5">
            <w:pPr>
              <w:widowControl/>
              <w:tabs>
                <w:tab w:val="center" w:pos="4755"/>
                <w:tab w:val="right" w:pos="9070"/>
              </w:tabs>
              <w:rPr>
                <w:rFonts w:hint="eastAsia" w:ascii="宋体" w:hAnsi="宋体" w:eastAsia="宋体" w:cs="宋体"/>
              </w:rPr>
            </w:pPr>
            <w:r>
              <w:rPr>
                <w:rFonts w:hint="eastAsia" w:ascii="宋体" w:hAnsi="宋体" w:eastAsia="宋体" w:cs="宋体"/>
              </w:rPr>
              <w:t>合计（4+5+6+7）</w:t>
            </w:r>
          </w:p>
        </w:tc>
        <w:tc>
          <w:tcPr>
            <w:tcW w:w="1620" w:type="dxa"/>
            <w:tcBorders>
              <w:top w:val="single" w:color="auto" w:sz="4" w:space="0"/>
              <w:left w:val="single" w:color="auto" w:sz="4" w:space="0"/>
              <w:bottom w:val="single" w:color="auto" w:sz="4" w:space="0"/>
              <w:right w:val="single" w:color="auto" w:sz="4" w:space="0"/>
            </w:tcBorders>
            <w:vAlign w:val="center"/>
          </w:tcPr>
          <w:p w14:paraId="784EB5B9">
            <w:pPr>
              <w:widowControl/>
              <w:tabs>
                <w:tab w:val="center" w:pos="4755"/>
                <w:tab w:val="right" w:pos="9070"/>
              </w:tabs>
              <w:rPr>
                <w:rFonts w:hint="eastAsia" w:ascii="宋体" w:hAnsi="宋体" w:eastAsia="宋体" w:cs="宋体"/>
              </w:rPr>
            </w:pPr>
          </w:p>
        </w:tc>
      </w:tr>
    </w:tbl>
    <w:p w14:paraId="38DA43E5">
      <w:pPr>
        <w:widowControl/>
        <w:tabs>
          <w:tab w:val="center" w:pos="4755"/>
          <w:tab w:val="right" w:pos="9070"/>
        </w:tabs>
        <w:rPr>
          <w:rFonts w:hint="eastAsia" w:ascii="宋体" w:hAnsi="宋体" w:eastAsia="宋体" w:cs="宋体"/>
        </w:rPr>
      </w:pPr>
      <w:r>
        <w:rPr>
          <w:rFonts w:hint="eastAsia" w:ascii="宋体" w:hAnsi="宋体" w:eastAsia="宋体" w:cs="宋体"/>
        </w:rPr>
        <w:t>注：本表由</w:t>
      </w:r>
      <w:r>
        <w:rPr>
          <w:rFonts w:hint="eastAsia" w:ascii="宋体" w:hAnsi="宋体" w:eastAsia="宋体" w:cs="宋体"/>
          <w:lang w:eastAsia="zh-CN"/>
        </w:rPr>
        <w:t>采购人</w:t>
      </w:r>
      <w:r>
        <w:rPr>
          <w:rFonts w:hint="eastAsia" w:ascii="宋体" w:hAnsi="宋体" w:eastAsia="宋体" w:cs="宋体"/>
        </w:rPr>
        <w:t>按需要提出</w:t>
      </w:r>
    </w:p>
    <w:p w14:paraId="5EBE02D8">
      <w:pPr>
        <w:tabs>
          <w:tab w:val="left" w:pos="2310"/>
        </w:tabs>
        <w:rPr>
          <w:rFonts w:hint="eastAsia" w:ascii="宋体" w:hAnsi="宋体" w:eastAsia="宋体" w:cs="宋体"/>
        </w:rPr>
      </w:pPr>
      <w:r>
        <w:rPr>
          <w:rFonts w:hint="eastAsia" w:ascii="宋体" w:hAnsi="宋体" w:eastAsia="宋体" w:cs="宋体"/>
        </w:rPr>
        <w:tab/>
      </w:r>
    </w:p>
    <w:p w14:paraId="4789F995">
      <w:pPr>
        <w:tabs>
          <w:tab w:val="left" w:pos="2310"/>
        </w:tabs>
        <w:rPr>
          <w:rFonts w:hint="eastAsia" w:ascii="宋体" w:hAnsi="宋体" w:eastAsia="宋体" w:cs="宋体"/>
        </w:rPr>
      </w:pPr>
    </w:p>
    <w:p w14:paraId="7EC78D14">
      <w:pPr>
        <w:autoSpaceDE/>
        <w:autoSpaceDN/>
        <w:adjustRightInd/>
        <w:jc w:val="center"/>
        <w:rPr>
          <w:rFonts w:hint="eastAsia" w:ascii="宋体" w:hAnsi="宋体" w:eastAsia="宋体" w:cs="宋体"/>
          <w:b/>
          <w:bCs/>
          <w:kern w:val="2"/>
          <w:sz w:val="28"/>
          <w:szCs w:val="28"/>
        </w:rPr>
      </w:pPr>
      <w:r>
        <w:rPr>
          <w:rFonts w:hint="eastAsia" w:ascii="宋体" w:hAnsi="宋体" w:eastAsia="宋体" w:cs="宋体"/>
          <w:b/>
        </w:rPr>
        <w:br w:type="page"/>
      </w:r>
      <w:r>
        <w:rPr>
          <w:rFonts w:hint="eastAsia" w:ascii="宋体" w:hAnsi="宋体" w:eastAsia="宋体" w:cs="宋体"/>
          <w:b/>
          <w:bCs/>
          <w:kern w:val="2"/>
          <w:sz w:val="28"/>
          <w:szCs w:val="28"/>
        </w:rPr>
        <w:t>表2-5  临时宿舍取暖降温等费用分析表</w:t>
      </w:r>
    </w:p>
    <w:p w14:paraId="05817851">
      <w:pPr>
        <w:widowControl/>
        <w:tabs>
          <w:tab w:val="center" w:pos="4755"/>
          <w:tab w:val="right" w:pos="9070"/>
        </w:tabs>
        <w:autoSpaceDE/>
        <w:autoSpaceDN/>
        <w:adjustRightInd/>
        <w:jc w:val="both"/>
        <w:rPr>
          <w:rFonts w:hint="eastAsia" w:ascii="宋体" w:hAnsi="宋体" w:eastAsia="宋体" w:cs="宋体"/>
          <w:sz w:val="32"/>
          <w:szCs w:val="21"/>
        </w:rPr>
      </w:pPr>
    </w:p>
    <w:p w14:paraId="3BA31F9F">
      <w:pPr>
        <w:widowControl/>
        <w:tabs>
          <w:tab w:val="center" w:pos="4755"/>
          <w:tab w:val="right" w:pos="9070"/>
        </w:tabs>
        <w:autoSpaceDE/>
        <w:autoSpaceDN/>
        <w:adjustRightInd/>
        <w:ind w:firstLine="560" w:firstLineChars="200"/>
        <w:jc w:val="both"/>
        <w:rPr>
          <w:rFonts w:hint="eastAsia" w:ascii="宋体" w:hAnsi="宋体" w:eastAsia="宋体" w:cs="宋体"/>
          <w:sz w:val="28"/>
          <w:szCs w:val="28"/>
        </w:rPr>
      </w:pPr>
      <w:r>
        <w:rPr>
          <w:rFonts w:hint="eastAsia" w:ascii="宋体" w:hAnsi="宋体" w:eastAsia="宋体" w:cs="宋体"/>
          <w:sz w:val="28"/>
          <w:szCs w:val="28"/>
        </w:rPr>
        <w:t>工程名称：                                        第  页共  页</w:t>
      </w:r>
    </w:p>
    <w:tbl>
      <w:tblPr>
        <w:tblStyle w:val="63"/>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182"/>
        <w:gridCol w:w="884"/>
        <w:gridCol w:w="996"/>
        <w:gridCol w:w="1524"/>
        <w:gridCol w:w="1362"/>
      </w:tblGrid>
      <w:tr w14:paraId="0616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6B8001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序号</w:t>
            </w:r>
          </w:p>
        </w:tc>
        <w:tc>
          <w:tcPr>
            <w:tcW w:w="3182" w:type="dxa"/>
            <w:vAlign w:val="center"/>
          </w:tcPr>
          <w:p w14:paraId="3444219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费用名称</w:t>
            </w:r>
          </w:p>
        </w:tc>
        <w:tc>
          <w:tcPr>
            <w:tcW w:w="884" w:type="dxa"/>
            <w:vAlign w:val="center"/>
          </w:tcPr>
          <w:p w14:paraId="18F4714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单位</w:t>
            </w:r>
          </w:p>
        </w:tc>
        <w:tc>
          <w:tcPr>
            <w:tcW w:w="996" w:type="dxa"/>
            <w:vAlign w:val="center"/>
          </w:tcPr>
          <w:p w14:paraId="3CE9FC3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24" w:type="dxa"/>
            <w:vAlign w:val="center"/>
          </w:tcPr>
          <w:p w14:paraId="42C3B8E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单价（元）</w:t>
            </w:r>
          </w:p>
        </w:tc>
        <w:tc>
          <w:tcPr>
            <w:tcW w:w="1362" w:type="dxa"/>
            <w:vAlign w:val="center"/>
          </w:tcPr>
          <w:p w14:paraId="0F5CA86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合价（元）</w:t>
            </w:r>
          </w:p>
        </w:tc>
      </w:tr>
      <w:tr w14:paraId="1E59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2462DE9">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一</w:t>
            </w:r>
          </w:p>
        </w:tc>
        <w:tc>
          <w:tcPr>
            <w:tcW w:w="3182" w:type="dxa"/>
            <w:vAlign w:val="center"/>
          </w:tcPr>
          <w:p w14:paraId="41447A5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b/>
                <w:kern w:val="2"/>
                <w:sz w:val="21"/>
                <w:szCs w:val="21"/>
              </w:rPr>
              <w:t>现场临时宿舍空调设施</w:t>
            </w:r>
          </w:p>
        </w:tc>
        <w:tc>
          <w:tcPr>
            <w:tcW w:w="884" w:type="dxa"/>
            <w:vAlign w:val="center"/>
          </w:tcPr>
          <w:p w14:paraId="6210D73C">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274B1D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3DF2DCD5">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5DE38FB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0F20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CDE3C2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0EB5C129">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35E72DB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7993376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16A1B4A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3D8E91C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27C5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5DE0886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b/>
                <w:kern w:val="2"/>
                <w:sz w:val="21"/>
                <w:szCs w:val="21"/>
              </w:rPr>
            </w:pPr>
            <w:r>
              <w:rPr>
                <w:rFonts w:hint="eastAsia" w:ascii="宋体" w:hAnsi="宋体" w:eastAsia="宋体" w:cs="宋体"/>
                <w:b/>
                <w:kern w:val="2"/>
                <w:sz w:val="21"/>
                <w:szCs w:val="21"/>
              </w:rPr>
              <w:t>二</w:t>
            </w:r>
          </w:p>
        </w:tc>
        <w:tc>
          <w:tcPr>
            <w:tcW w:w="3182" w:type="dxa"/>
            <w:vAlign w:val="center"/>
          </w:tcPr>
          <w:p w14:paraId="7A5E93B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b/>
                <w:kern w:val="2"/>
                <w:sz w:val="21"/>
                <w:szCs w:val="21"/>
              </w:rPr>
            </w:pPr>
            <w:r>
              <w:rPr>
                <w:rFonts w:hint="eastAsia" w:ascii="宋体" w:hAnsi="宋体" w:eastAsia="宋体" w:cs="宋体"/>
                <w:b/>
                <w:kern w:val="2"/>
                <w:sz w:val="21"/>
                <w:szCs w:val="21"/>
              </w:rPr>
              <w:t>安全生产责任保险</w:t>
            </w:r>
          </w:p>
        </w:tc>
        <w:tc>
          <w:tcPr>
            <w:tcW w:w="884" w:type="dxa"/>
            <w:vAlign w:val="center"/>
          </w:tcPr>
          <w:p w14:paraId="3D3C8AC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504DB194">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771F299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5FE47BB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3D11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7C28395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2DDDEC0B">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7B30A5C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629C80D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1C20394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1B55699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3045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1E5B912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5E26A9D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1604B265">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DE06E4C">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66B650D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47CC170B">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5895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7615016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79B87B2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12A2F5F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577430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527D161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1AC48FA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75B2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2B87431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69877C8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34CB9F8B">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5FABF6C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1FEB12C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049950F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77C5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409E95A4">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1878A2B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07FBE9F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449E0D5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22834A4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2525ED8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524A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67455E8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3158E73E">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348FD30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F82D30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4C9E918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624432C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5C7E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2B0EDA2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7FB00A6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合计</w:t>
            </w:r>
          </w:p>
        </w:tc>
        <w:tc>
          <w:tcPr>
            <w:tcW w:w="884" w:type="dxa"/>
            <w:vAlign w:val="center"/>
          </w:tcPr>
          <w:p w14:paraId="5649961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3FFFBD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480B647E">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5293113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bl>
    <w:p w14:paraId="59EC09A7">
      <w:pPr>
        <w:ind w:right="420"/>
        <w:rPr>
          <w:rFonts w:hint="eastAsia" w:ascii="宋体" w:hAnsi="宋体" w:cs="宋体"/>
          <w:sz w:val="24"/>
        </w:rPr>
      </w:pPr>
      <w:r>
        <w:rPr>
          <w:rFonts w:hint="eastAsia" w:ascii="宋体" w:hAnsi="宋体" w:eastAsia="宋体" w:cs="宋体"/>
          <w:b/>
          <w:kern w:val="2"/>
          <w:sz w:val="28"/>
          <w:szCs w:val="28"/>
        </w:rPr>
        <w:t>注：</w:t>
      </w:r>
      <w:r>
        <w:rPr>
          <w:rFonts w:hint="eastAsia" w:ascii="宋体" w:hAnsi="宋体" w:eastAsia="宋体" w:cs="宋体"/>
          <w:kern w:val="2"/>
          <w:sz w:val="28"/>
          <w:szCs w:val="28"/>
        </w:rPr>
        <w:t>本表为企业管理费部分内容的报价分析表，由</w:t>
      </w:r>
      <w:r>
        <w:rPr>
          <w:rFonts w:hint="eastAsia" w:ascii="宋体" w:hAnsi="宋体" w:eastAsia="宋体" w:cs="宋体"/>
          <w:kern w:val="2"/>
          <w:sz w:val="28"/>
          <w:szCs w:val="28"/>
          <w:lang w:eastAsia="zh-CN"/>
        </w:rPr>
        <w:t>供应商</w:t>
      </w:r>
      <w:r>
        <w:rPr>
          <w:rFonts w:hint="eastAsia" w:ascii="宋体" w:hAnsi="宋体" w:eastAsia="宋体" w:cs="宋体"/>
          <w:kern w:val="2"/>
          <w:sz w:val="28"/>
          <w:szCs w:val="28"/>
        </w:rPr>
        <w:t>根据</w:t>
      </w:r>
      <w:r>
        <w:rPr>
          <w:rFonts w:hint="eastAsia" w:ascii="宋体" w:hAnsi="宋体" w:eastAsia="宋体" w:cs="宋体"/>
          <w:color w:val="000000"/>
          <w:kern w:val="2"/>
          <w:sz w:val="28"/>
          <w:szCs w:val="28"/>
        </w:rPr>
        <w:t>市政府、市建设行政主管部门颁发的有关文件对于</w:t>
      </w:r>
      <w:r>
        <w:rPr>
          <w:rFonts w:hint="eastAsia" w:ascii="宋体" w:hAnsi="宋体" w:eastAsia="宋体" w:cs="宋体"/>
          <w:sz w:val="28"/>
          <w:szCs w:val="28"/>
        </w:rPr>
        <w:t>现场民工宿舍空调</w:t>
      </w:r>
      <w:r>
        <w:rPr>
          <w:rFonts w:hint="eastAsia" w:ascii="宋体" w:hAnsi="宋体" w:eastAsia="宋体" w:cs="宋体"/>
          <w:color w:val="000000"/>
          <w:kern w:val="2"/>
          <w:sz w:val="28"/>
          <w:szCs w:val="28"/>
        </w:rPr>
        <w:t>的设置要求或标准、安责险等规定进行相应数量和费用的报价。</w:t>
      </w:r>
    </w:p>
    <w:p w14:paraId="09094232">
      <w:pPr>
        <w:pStyle w:val="62"/>
        <w:ind w:firstLine="480"/>
        <w:rPr>
          <w:rFonts w:cs="宋体"/>
          <w:sz w:val="24"/>
        </w:rPr>
      </w:pPr>
    </w:p>
    <w:p w14:paraId="40688FDB">
      <w:pPr>
        <w:pStyle w:val="62"/>
        <w:ind w:firstLine="480"/>
        <w:rPr>
          <w:rFonts w:cs="宋体"/>
          <w:sz w:val="24"/>
        </w:rPr>
        <w:sectPr>
          <w:footerReference r:id="rId21" w:type="first"/>
          <w:headerReference r:id="rId18" w:type="default"/>
          <w:footerReference r:id="rId19" w:type="default"/>
          <w:footerReference r:id="rId20" w:type="even"/>
          <w:pgSz w:w="11906" w:h="16838"/>
          <w:pgMar w:top="1440" w:right="1080" w:bottom="1440" w:left="1080" w:header="851" w:footer="992" w:gutter="0"/>
          <w:cols w:space="720" w:num="1"/>
          <w:titlePg/>
          <w:docGrid w:linePitch="312" w:charSpace="0"/>
        </w:sectPr>
      </w:pPr>
    </w:p>
    <w:p w14:paraId="6B9A009F">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四</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645" w:name="_Hlk101259491"/>
      <w:r>
        <w:rPr>
          <w:rFonts w:hint="eastAsia" w:ascii="宋体" w:hAnsi="宋体" w:eastAsia="宋体" w:cs="宋体"/>
          <w:sz w:val="32"/>
          <w:szCs w:val="32"/>
        </w:rPr>
        <w:t>（如果有）</w:t>
      </w:r>
      <w:bookmarkEnd w:id="645"/>
    </w:p>
    <w:p w14:paraId="149C84EE">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84442F2">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646" w:name="_Toc465665161"/>
      <w:r>
        <w:rPr>
          <w:rFonts w:hint="eastAsia" w:ascii="宋体" w:hAnsi="宋体" w:cs="宋体"/>
        </w:rPr>
        <w:t>附件</w:t>
      </w:r>
      <w:bookmarkEnd w:id="646"/>
    </w:p>
    <w:p w14:paraId="400DCFA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5EB9A54">
      <w:pPr>
        <w:spacing w:line="360" w:lineRule="auto"/>
        <w:jc w:val="center"/>
        <w:rPr>
          <w:rFonts w:ascii="宋体" w:hAnsi="宋体" w:cs="宋体"/>
          <w:b/>
          <w:spacing w:val="6"/>
          <w:sz w:val="32"/>
          <w:szCs w:val="32"/>
        </w:rPr>
      </w:pPr>
      <w:bookmarkStart w:id="647" w:name="OLE_LINK14"/>
      <w:bookmarkStart w:id="648" w:name="OLE_LINK13"/>
      <w:r>
        <w:rPr>
          <w:rFonts w:hint="eastAsia" w:ascii="宋体" w:hAnsi="宋体" w:cs="宋体"/>
          <w:b/>
          <w:spacing w:val="6"/>
          <w:sz w:val="32"/>
          <w:szCs w:val="32"/>
        </w:rPr>
        <w:t>残疾人福利性单位声明函</w:t>
      </w:r>
    </w:p>
    <w:bookmarkEnd w:id="647"/>
    <w:bookmarkEnd w:id="648"/>
    <w:p w14:paraId="5CFAEC0A">
      <w:pPr>
        <w:spacing w:line="360" w:lineRule="auto"/>
        <w:rPr>
          <w:rFonts w:ascii="宋体" w:hAnsi="宋体" w:cs="宋体"/>
          <w:b/>
          <w:spacing w:val="6"/>
          <w:sz w:val="30"/>
          <w:szCs w:val="30"/>
        </w:rPr>
      </w:pPr>
    </w:p>
    <w:p w14:paraId="05783A8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E6DF50">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4D15F57">
      <w:pPr>
        <w:spacing w:line="360" w:lineRule="auto"/>
        <w:ind w:firstLine="480" w:firstLineChars="200"/>
        <w:rPr>
          <w:rFonts w:ascii="宋体" w:hAnsi="宋体" w:cs="宋体"/>
          <w:sz w:val="24"/>
        </w:rPr>
      </w:pPr>
    </w:p>
    <w:p w14:paraId="4A94D1AF">
      <w:pPr>
        <w:spacing w:line="360" w:lineRule="auto"/>
        <w:ind w:firstLine="480" w:firstLineChars="200"/>
        <w:rPr>
          <w:rFonts w:ascii="宋体" w:hAnsi="宋体" w:cs="宋体"/>
          <w:sz w:val="24"/>
        </w:rPr>
      </w:pPr>
    </w:p>
    <w:p w14:paraId="4FE9863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D457CD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B7B7022">
      <w:pPr>
        <w:spacing w:line="360" w:lineRule="auto"/>
        <w:ind w:firstLine="480" w:firstLineChars="200"/>
        <w:rPr>
          <w:rFonts w:ascii="宋体" w:hAnsi="宋体" w:cs="宋体"/>
          <w:sz w:val="24"/>
        </w:rPr>
      </w:pPr>
    </w:p>
    <w:p w14:paraId="31D26FFD">
      <w:pPr>
        <w:spacing w:line="360" w:lineRule="auto"/>
        <w:ind w:firstLine="420" w:firstLineChars="200"/>
        <w:rPr>
          <w:rFonts w:ascii="宋体" w:hAnsi="宋体" w:cs="宋体"/>
        </w:rPr>
      </w:pPr>
    </w:p>
    <w:p w14:paraId="714E65C7">
      <w:pPr>
        <w:spacing w:line="360" w:lineRule="auto"/>
        <w:ind w:firstLine="420" w:firstLineChars="200"/>
        <w:rPr>
          <w:rFonts w:ascii="宋体" w:hAnsi="宋体" w:cs="宋体"/>
        </w:rPr>
      </w:pPr>
    </w:p>
    <w:p w14:paraId="32B0D3C8">
      <w:pPr>
        <w:spacing w:line="360" w:lineRule="auto"/>
        <w:ind w:firstLine="420" w:firstLineChars="200"/>
        <w:rPr>
          <w:rFonts w:ascii="宋体" w:hAnsi="宋体" w:cs="宋体"/>
        </w:rPr>
      </w:pPr>
    </w:p>
    <w:p w14:paraId="7390010B">
      <w:pPr>
        <w:spacing w:line="360" w:lineRule="auto"/>
        <w:ind w:firstLine="420" w:firstLineChars="200"/>
        <w:rPr>
          <w:rFonts w:ascii="宋体" w:hAnsi="宋体" w:cs="宋体"/>
        </w:rPr>
      </w:pPr>
    </w:p>
    <w:p w14:paraId="4DFFEED7">
      <w:pPr>
        <w:spacing w:line="360" w:lineRule="auto"/>
        <w:rPr>
          <w:rFonts w:ascii="宋体" w:hAnsi="宋体" w:cs="宋体"/>
          <w:b/>
          <w:sz w:val="24"/>
        </w:rPr>
      </w:pPr>
    </w:p>
    <w:p w14:paraId="747E02B8">
      <w:pPr>
        <w:spacing w:line="360" w:lineRule="auto"/>
        <w:rPr>
          <w:rFonts w:ascii="宋体" w:hAnsi="宋体" w:cs="宋体"/>
          <w:b/>
          <w:sz w:val="24"/>
        </w:rPr>
      </w:pPr>
    </w:p>
    <w:p w14:paraId="4AC43C6B">
      <w:pPr>
        <w:spacing w:line="360" w:lineRule="auto"/>
        <w:rPr>
          <w:rFonts w:ascii="宋体" w:hAnsi="宋体" w:cs="宋体"/>
          <w:b/>
          <w:sz w:val="24"/>
        </w:rPr>
      </w:pPr>
    </w:p>
    <w:p w14:paraId="7C6772CF">
      <w:pPr>
        <w:spacing w:line="360" w:lineRule="auto"/>
        <w:rPr>
          <w:rFonts w:ascii="宋体" w:hAnsi="宋体" w:cs="宋体"/>
          <w:b/>
          <w:sz w:val="24"/>
        </w:rPr>
      </w:pPr>
    </w:p>
    <w:p w14:paraId="238C4C86">
      <w:pPr>
        <w:spacing w:line="360" w:lineRule="auto"/>
        <w:rPr>
          <w:rFonts w:ascii="宋体" w:hAnsi="宋体" w:cs="宋体"/>
          <w:b/>
          <w:sz w:val="24"/>
        </w:rPr>
      </w:pPr>
    </w:p>
    <w:p w14:paraId="0A0E377B">
      <w:pPr>
        <w:spacing w:line="360" w:lineRule="auto"/>
        <w:rPr>
          <w:rFonts w:ascii="宋体" w:hAnsi="宋体" w:cs="宋体"/>
          <w:b/>
          <w:sz w:val="24"/>
        </w:rPr>
      </w:pPr>
    </w:p>
    <w:p w14:paraId="04CA9E47">
      <w:pPr>
        <w:spacing w:line="360" w:lineRule="auto"/>
        <w:rPr>
          <w:rFonts w:ascii="宋体" w:hAnsi="宋体" w:cs="宋体"/>
          <w:b/>
          <w:sz w:val="24"/>
        </w:rPr>
      </w:pPr>
    </w:p>
    <w:p w14:paraId="388AECC0">
      <w:pPr>
        <w:spacing w:line="360" w:lineRule="auto"/>
        <w:rPr>
          <w:rFonts w:ascii="宋体" w:hAnsi="宋体" w:cs="宋体"/>
          <w:b/>
          <w:sz w:val="24"/>
        </w:rPr>
      </w:pPr>
    </w:p>
    <w:p w14:paraId="532D1BE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690C6F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D2D70BE">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D334940">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28C38F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47A1D5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80C6D8D">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BC1E31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58795B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8762E75">
      <w:pPr>
        <w:snapToGrid w:val="0"/>
        <w:spacing w:line="360" w:lineRule="auto"/>
        <w:rPr>
          <w:rFonts w:ascii="宋体" w:hAnsi="宋体" w:cs="宋体"/>
          <w:bCs/>
          <w:sz w:val="24"/>
        </w:rPr>
      </w:pPr>
      <w:r>
        <w:rPr>
          <w:rFonts w:hint="eastAsia" w:ascii="宋体" w:hAnsi="宋体" w:cs="宋体"/>
          <w:bCs/>
          <w:sz w:val="24"/>
        </w:rPr>
        <w:t>二、质疑项目基本情况</w:t>
      </w:r>
    </w:p>
    <w:p w14:paraId="39934CE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FC0123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CDC598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D7AE99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C0D100B">
      <w:pPr>
        <w:snapToGrid w:val="0"/>
        <w:spacing w:line="360" w:lineRule="auto"/>
        <w:rPr>
          <w:rFonts w:ascii="宋体" w:hAnsi="宋体" w:cs="宋体"/>
          <w:bCs/>
          <w:sz w:val="24"/>
        </w:rPr>
      </w:pPr>
      <w:r>
        <w:rPr>
          <w:rFonts w:hint="eastAsia" w:ascii="宋体" w:hAnsi="宋体" w:cs="宋体"/>
          <w:bCs/>
          <w:sz w:val="24"/>
        </w:rPr>
        <w:t>三、质疑事项具体内容</w:t>
      </w:r>
    </w:p>
    <w:p w14:paraId="2ED3B91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46B1FDC">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558C3F8">
      <w:pPr>
        <w:snapToGrid w:val="0"/>
        <w:spacing w:line="360" w:lineRule="auto"/>
        <w:rPr>
          <w:rFonts w:ascii="宋体" w:hAnsi="宋体" w:cs="宋体"/>
          <w:sz w:val="24"/>
        </w:rPr>
      </w:pPr>
      <w:r>
        <w:rPr>
          <w:rFonts w:hint="eastAsia" w:ascii="宋体" w:hAnsi="宋体" w:cs="宋体"/>
          <w:sz w:val="24"/>
          <w:u w:val="dotted"/>
        </w:rPr>
        <w:t xml:space="preserve">                                                       </w:t>
      </w:r>
    </w:p>
    <w:p w14:paraId="73FD3EBC">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6964FF3">
      <w:pPr>
        <w:snapToGrid w:val="0"/>
        <w:spacing w:line="360" w:lineRule="auto"/>
        <w:rPr>
          <w:rFonts w:ascii="宋体" w:hAnsi="宋体" w:cs="宋体"/>
          <w:sz w:val="24"/>
          <w:u w:val="dotted"/>
        </w:rPr>
      </w:pPr>
      <w:r>
        <w:rPr>
          <w:rFonts w:hint="eastAsia" w:ascii="宋体" w:hAnsi="宋体" w:cs="宋体"/>
          <w:sz w:val="24"/>
          <w:u w:val="dotted"/>
        </w:rPr>
        <w:t xml:space="preserve">                                                     </w:t>
      </w:r>
    </w:p>
    <w:p w14:paraId="5489F1D1">
      <w:pPr>
        <w:snapToGrid w:val="0"/>
        <w:spacing w:line="360" w:lineRule="auto"/>
        <w:rPr>
          <w:rFonts w:ascii="宋体" w:hAnsi="宋体" w:cs="宋体"/>
          <w:sz w:val="24"/>
          <w:u w:val="dotted"/>
        </w:rPr>
      </w:pPr>
      <w:r>
        <w:rPr>
          <w:rFonts w:hint="eastAsia" w:ascii="宋体" w:hAnsi="宋体" w:cs="宋体"/>
          <w:sz w:val="24"/>
        </w:rPr>
        <w:t>质疑事项2</w:t>
      </w:r>
    </w:p>
    <w:p w14:paraId="2BC46F17">
      <w:pPr>
        <w:snapToGrid w:val="0"/>
        <w:spacing w:line="360" w:lineRule="auto"/>
        <w:rPr>
          <w:rFonts w:ascii="宋体" w:hAnsi="宋体" w:cs="宋体"/>
          <w:sz w:val="24"/>
        </w:rPr>
      </w:pPr>
      <w:r>
        <w:rPr>
          <w:rFonts w:hint="eastAsia" w:ascii="宋体" w:hAnsi="宋体" w:cs="宋体"/>
          <w:sz w:val="24"/>
        </w:rPr>
        <w:t>……</w:t>
      </w:r>
    </w:p>
    <w:p w14:paraId="4EC0C18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0733A6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86A02CA">
      <w:pPr>
        <w:spacing w:line="360" w:lineRule="auto"/>
        <w:rPr>
          <w:rFonts w:ascii="宋体" w:hAnsi="宋体" w:cs="宋体"/>
          <w:sz w:val="24"/>
        </w:rPr>
      </w:pPr>
      <w:r>
        <w:rPr>
          <w:rFonts w:hint="eastAsia" w:ascii="宋体" w:hAnsi="宋体" w:cs="宋体"/>
          <w:sz w:val="24"/>
        </w:rPr>
        <w:t xml:space="preserve">签字(签章)：                   公章：                      </w:t>
      </w:r>
    </w:p>
    <w:p w14:paraId="5E8DFF06">
      <w:pPr>
        <w:spacing w:line="360" w:lineRule="auto"/>
        <w:rPr>
          <w:rFonts w:ascii="宋体" w:hAnsi="宋体" w:cs="宋体"/>
          <w:sz w:val="24"/>
        </w:rPr>
      </w:pPr>
      <w:r>
        <w:rPr>
          <w:rFonts w:hint="eastAsia" w:ascii="宋体" w:hAnsi="宋体" w:cs="宋体"/>
          <w:sz w:val="24"/>
        </w:rPr>
        <w:t xml:space="preserve">日期：    </w:t>
      </w:r>
    </w:p>
    <w:p w14:paraId="3B9855E0">
      <w:pPr>
        <w:spacing w:line="360" w:lineRule="auto"/>
        <w:jc w:val="center"/>
        <w:rPr>
          <w:rFonts w:ascii="宋体" w:hAnsi="宋体" w:cs="宋体"/>
          <w:b/>
          <w:bCs/>
          <w:sz w:val="24"/>
        </w:rPr>
      </w:pPr>
    </w:p>
    <w:p w14:paraId="51C765B3">
      <w:pPr>
        <w:spacing w:line="360" w:lineRule="auto"/>
        <w:rPr>
          <w:rFonts w:ascii="宋体" w:hAnsi="宋体" w:cs="宋体"/>
          <w:b/>
          <w:sz w:val="24"/>
        </w:rPr>
      </w:pPr>
    </w:p>
    <w:p w14:paraId="254EB96B">
      <w:pPr>
        <w:spacing w:line="360" w:lineRule="auto"/>
        <w:rPr>
          <w:rFonts w:ascii="宋体" w:hAnsi="宋体" w:cs="宋体"/>
          <w:b/>
          <w:sz w:val="24"/>
        </w:rPr>
      </w:pPr>
    </w:p>
    <w:p w14:paraId="3AA4CD3C">
      <w:pPr>
        <w:spacing w:line="360" w:lineRule="auto"/>
        <w:rPr>
          <w:rFonts w:ascii="宋体" w:hAnsi="宋体" w:cs="宋体"/>
          <w:b/>
          <w:sz w:val="24"/>
        </w:rPr>
      </w:pPr>
      <w:r>
        <w:rPr>
          <w:rFonts w:hint="eastAsia" w:ascii="宋体" w:hAnsi="宋体" w:cs="宋体"/>
          <w:b/>
          <w:sz w:val="24"/>
        </w:rPr>
        <w:t>质疑函制作说明：</w:t>
      </w:r>
    </w:p>
    <w:p w14:paraId="6E4074E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0B392F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4706E6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87CC6B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B1EF9D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6460C6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865D303">
      <w:pPr>
        <w:widowControl/>
        <w:spacing w:line="360" w:lineRule="auto"/>
        <w:ind w:firstLine="600" w:firstLineChars="200"/>
        <w:jc w:val="left"/>
        <w:rPr>
          <w:rFonts w:ascii="宋体" w:hAnsi="宋体" w:cs="宋体"/>
          <w:sz w:val="30"/>
          <w:szCs w:val="30"/>
        </w:rPr>
      </w:pPr>
    </w:p>
    <w:p w14:paraId="6B86437A">
      <w:pPr>
        <w:spacing w:line="360" w:lineRule="auto"/>
        <w:jc w:val="center"/>
        <w:rPr>
          <w:rFonts w:ascii="宋体" w:hAnsi="宋体" w:cs="宋体"/>
          <w:b/>
          <w:spacing w:val="6"/>
          <w:sz w:val="32"/>
          <w:szCs w:val="32"/>
        </w:rPr>
      </w:pPr>
    </w:p>
    <w:p w14:paraId="39526BD5">
      <w:pPr>
        <w:spacing w:line="360" w:lineRule="auto"/>
        <w:jc w:val="center"/>
        <w:rPr>
          <w:rFonts w:ascii="宋体" w:hAnsi="宋体" w:cs="宋体"/>
          <w:b/>
          <w:spacing w:val="6"/>
          <w:sz w:val="32"/>
          <w:szCs w:val="32"/>
        </w:rPr>
      </w:pPr>
    </w:p>
    <w:p w14:paraId="4103DEEB">
      <w:pPr>
        <w:spacing w:line="360" w:lineRule="auto"/>
        <w:jc w:val="center"/>
        <w:rPr>
          <w:rFonts w:ascii="宋体" w:hAnsi="宋体" w:cs="宋体"/>
          <w:b/>
          <w:spacing w:val="6"/>
          <w:sz w:val="32"/>
          <w:szCs w:val="32"/>
        </w:rPr>
      </w:pPr>
    </w:p>
    <w:p w14:paraId="0A054D9F">
      <w:pPr>
        <w:spacing w:line="360" w:lineRule="auto"/>
        <w:jc w:val="center"/>
        <w:rPr>
          <w:rFonts w:ascii="宋体" w:hAnsi="宋体" w:cs="宋体"/>
          <w:b/>
          <w:spacing w:val="6"/>
          <w:sz w:val="32"/>
          <w:szCs w:val="32"/>
        </w:rPr>
      </w:pPr>
    </w:p>
    <w:p w14:paraId="7CEDAD9B">
      <w:pPr>
        <w:spacing w:line="360" w:lineRule="auto"/>
        <w:jc w:val="center"/>
        <w:rPr>
          <w:rFonts w:ascii="宋体" w:hAnsi="宋体" w:cs="宋体"/>
          <w:b/>
          <w:spacing w:val="6"/>
          <w:sz w:val="32"/>
          <w:szCs w:val="32"/>
        </w:rPr>
      </w:pPr>
    </w:p>
    <w:p w14:paraId="2164F966">
      <w:pPr>
        <w:spacing w:line="360" w:lineRule="auto"/>
        <w:jc w:val="center"/>
        <w:rPr>
          <w:rFonts w:ascii="宋体" w:hAnsi="宋体" w:cs="宋体"/>
          <w:b/>
          <w:spacing w:val="6"/>
          <w:sz w:val="32"/>
          <w:szCs w:val="32"/>
        </w:rPr>
      </w:pPr>
    </w:p>
    <w:p w14:paraId="773313E8">
      <w:pPr>
        <w:spacing w:line="360" w:lineRule="auto"/>
        <w:jc w:val="center"/>
        <w:rPr>
          <w:rFonts w:ascii="宋体" w:hAnsi="宋体" w:cs="宋体"/>
          <w:b/>
          <w:spacing w:val="6"/>
          <w:sz w:val="32"/>
          <w:szCs w:val="32"/>
        </w:rPr>
      </w:pPr>
    </w:p>
    <w:p w14:paraId="76CBB541">
      <w:pPr>
        <w:spacing w:line="360" w:lineRule="auto"/>
        <w:jc w:val="center"/>
        <w:rPr>
          <w:rFonts w:ascii="宋体" w:hAnsi="宋体" w:cs="宋体"/>
          <w:b/>
          <w:spacing w:val="6"/>
          <w:sz w:val="32"/>
          <w:szCs w:val="32"/>
        </w:rPr>
      </w:pPr>
    </w:p>
    <w:p w14:paraId="4EAC037E">
      <w:pPr>
        <w:spacing w:line="360" w:lineRule="auto"/>
        <w:jc w:val="center"/>
        <w:rPr>
          <w:rFonts w:ascii="宋体" w:hAnsi="宋体" w:cs="宋体"/>
          <w:b/>
          <w:spacing w:val="6"/>
          <w:sz w:val="32"/>
          <w:szCs w:val="32"/>
        </w:rPr>
      </w:pPr>
    </w:p>
    <w:p w14:paraId="53C62E24">
      <w:pPr>
        <w:spacing w:line="360" w:lineRule="auto"/>
        <w:jc w:val="center"/>
        <w:rPr>
          <w:rFonts w:ascii="宋体" w:hAnsi="宋体" w:cs="宋体"/>
          <w:b/>
          <w:spacing w:val="6"/>
          <w:sz w:val="32"/>
          <w:szCs w:val="32"/>
        </w:rPr>
      </w:pPr>
    </w:p>
    <w:p w14:paraId="7F9C473E">
      <w:pPr>
        <w:spacing w:line="360" w:lineRule="auto"/>
        <w:jc w:val="center"/>
        <w:rPr>
          <w:rFonts w:ascii="宋体" w:hAnsi="宋体" w:cs="宋体"/>
          <w:b/>
          <w:spacing w:val="6"/>
          <w:sz w:val="32"/>
          <w:szCs w:val="32"/>
        </w:rPr>
      </w:pPr>
    </w:p>
    <w:p w14:paraId="492B9722">
      <w:pPr>
        <w:spacing w:line="360" w:lineRule="auto"/>
        <w:jc w:val="center"/>
        <w:rPr>
          <w:rFonts w:ascii="宋体" w:hAnsi="宋体" w:cs="宋体"/>
          <w:b/>
          <w:spacing w:val="6"/>
          <w:sz w:val="32"/>
          <w:szCs w:val="32"/>
        </w:rPr>
      </w:pPr>
    </w:p>
    <w:p w14:paraId="60BB8450">
      <w:pPr>
        <w:spacing w:line="360" w:lineRule="auto"/>
        <w:jc w:val="left"/>
        <w:rPr>
          <w:rFonts w:ascii="宋体" w:hAnsi="宋体" w:cs="宋体"/>
          <w:b/>
          <w:spacing w:val="6"/>
          <w:sz w:val="32"/>
          <w:szCs w:val="32"/>
        </w:rPr>
      </w:pPr>
    </w:p>
    <w:p w14:paraId="76A12DAB">
      <w:pPr>
        <w:spacing w:line="360" w:lineRule="auto"/>
        <w:jc w:val="left"/>
        <w:rPr>
          <w:rFonts w:ascii="宋体" w:hAnsi="宋体" w:cs="宋体"/>
          <w:b/>
          <w:spacing w:val="6"/>
          <w:sz w:val="32"/>
          <w:szCs w:val="32"/>
        </w:rPr>
      </w:pPr>
    </w:p>
    <w:p w14:paraId="699DB87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6B9600D">
      <w:pPr>
        <w:spacing w:line="360" w:lineRule="auto"/>
        <w:jc w:val="center"/>
        <w:rPr>
          <w:rFonts w:ascii="宋体" w:hAnsi="宋体" w:cs="宋体"/>
          <w:b/>
          <w:sz w:val="24"/>
        </w:rPr>
      </w:pPr>
    </w:p>
    <w:p w14:paraId="4506A4D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8A5DE78">
      <w:pPr>
        <w:spacing w:line="360" w:lineRule="auto"/>
        <w:rPr>
          <w:rFonts w:ascii="宋体" w:hAnsi="宋体" w:cs="宋体"/>
          <w:sz w:val="24"/>
        </w:rPr>
      </w:pPr>
      <w:r>
        <w:rPr>
          <w:rFonts w:hint="eastAsia" w:ascii="宋体" w:hAnsi="宋体" w:cs="宋体"/>
          <w:sz w:val="24"/>
        </w:rPr>
        <w:t>一、投诉相关主体基本情况</w:t>
      </w:r>
    </w:p>
    <w:p w14:paraId="402AD19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5A7996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DBF9E7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565CA72">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B4778D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32CA4E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AC4335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CF177B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513173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AAD01A5">
      <w:pPr>
        <w:spacing w:line="360" w:lineRule="auto"/>
        <w:rPr>
          <w:rFonts w:ascii="宋体" w:hAnsi="宋体" w:cs="宋体"/>
          <w:sz w:val="24"/>
        </w:rPr>
      </w:pPr>
      <w:r>
        <w:rPr>
          <w:rFonts w:hint="eastAsia" w:ascii="宋体" w:hAnsi="宋体" w:cs="宋体"/>
          <w:sz w:val="24"/>
        </w:rPr>
        <w:t>被投诉人2</w:t>
      </w:r>
    </w:p>
    <w:p w14:paraId="724504CB">
      <w:pPr>
        <w:spacing w:line="360" w:lineRule="auto"/>
        <w:rPr>
          <w:rFonts w:ascii="宋体" w:hAnsi="宋体" w:cs="宋体"/>
          <w:sz w:val="24"/>
          <w:u w:val="dotted"/>
        </w:rPr>
      </w:pPr>
      <w:r>
        <w:rPr>
          <w:rFonts w:hint="eastAsia" w:ascii="宋体" w:hAnsi="宋体" w:cs="宋体"/>
          <w:sz w:val="24"/>
        </w:rPr>
        <w:t>……</w:t>
      </w:r>
    </w:p>
    <w:p w14:paraId="78A8047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0204ED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5C5A44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783011C">
      <w:pPr>
        <w:spacing w:line="360" w:lineRule="auto"/>
        <w:rPr>
          <w:rFonts w:ascii="宋体" w:hAnsi="宋体" w:cs="宋体"/>
          <w:sz w:val="24"/>
        </w:rPr>
      </w:pPr>
      <w:r>
        <w:rPr>
          <w:rFonts w:hint="eastAsia" w:ascii="宋体" w:hAnsi="宋体" w:cs="宋体"/>
          <w:sz w:val="24"/>
        </w:rPr>
        <w:t>二、投诉项目基本情况</w:t>
      </w:r>
    </w:p>
    <w:p w14:paraId="0A4D3FF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CE8A35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B3268C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964A28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4EAF25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EAC05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9077571">
      <w:pPr>
        <w:spacing w:line="360" w:lineRule="auto"/>
        <w:rPr>
          <w:rFonts w:ascii="宋体" w:hAnsi="宋体" w:cs="宋体"/>
          <w:sz w:val="24"/>
        </w:rPr>
      </w:pPr>
      <w:r>
        <w:rPr>
          <w:rFonts w:hint="eastAsia" w:ascii="宋体" w:hAnsi="宋体" w:cs="宋体"/>
          <w:sz w:val="24"/>
        </w:rPr>
        <w:t>三、质疑基本情况</w:t>
      </w:r>
    </w:p>
    <w:p w14:paraId="74B5EE2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DEA2643">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8E5314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709CA90">
      <w:pPr>
        <w:spacing w:line="360" w:lineRule="auto"/>
        <w:rPr>
          <w:rFonts w:ascii="宋体" w:hAnsi="宋体" w:cs="宋体"/>
          <w:sz w:val="24"/>
        </w:rPr>
      </w:pPr>
      <w:r>
        <w:rPr>
          <w:rFonts w:hint="eastAsia" w:ascii="宋体" w:hAnsi="宋体" w:cs="宋体"/>
          <w:sz w:val="24"/>
        </w:rPr>
        <w:t>四、投诉事项具体内容</w:t>
      </w:r>
    </w:p>
    <w:p w14:paraId="4A2D467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0881E0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E8551D9">
      <w:pPr>
        <w:spacing w:line="360" w:lineRule="auto"/>
        <w:rPr>
          <w:rFonts w:ascii="宋体" w:hAnsi="宋体" w:cs="宋体"/>
          <w:sz w:val="24"/>
          <w:u w:val="dotted"/>
        </w:rPr>
      </w:pPr>
      <w:r>
        <w:rPr>
          <w:rFonts w:hint="eastAsia" w:ascii="宋体" w:hAnsi="宋体" w:cs="宋体"/>
          <w:sz w:val="24"/>
          <w:u w:val="dotted"/>
        </w:rPr>
        <w:t xml:space="preserve">                                                      </w:t>
      </w:r>
    </w:p>
    <w:p w14:paraId="56F592A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40CAFE0">
      <w:pPr>
        <w:spacing w:line="360" w:lineRule="auto"/>
        <w:rPr>
          <w:rFonts w:ascii="宋体" w:hAnsi="宋体" w:cs="宋体"/>
          <w:sz w:val="24"/>
          <w:u w:val="dotted"/>
        </w:rPr>
      </w:pPr>
      <w:r>
        <w:rPr>
          <w:rFonts w:hint="eastAsia" w:ascii="宋体" w:hAnsi="宋体" w:cs="宋体"/>
          <w:sz w:val="24"/>
          <w:u w:val="dotted"/>
        </w:rPr>
        <w:t xml:space="preserve">                                                      </w:t>
      </w:r>
    </w:p>
    <w:p w14:paraId="44C8F3BD">
      <w:pPr>
        <w:spacing w:line="360" w:lineRule="auto"/>
        <w:rPr>
          <w:rFonts w:ascii="宋体" w:hAnsi="宋体" w:cs="宋体"/>
          <w:sz w:val="24"/>
        </w:rPr>
      </w:pPr>
      <w:r>
        <w:rPr>
          <w:rFonts w:hint="eastAsia" w:ascii="宋体" w:hAnsi="宋体" w:cs="宋体"/>
          <w:sz w:val="24"/>
        </w:rPr>
        <w:t>投诉事项2</w:t>
      </w:r>
    </w:p>
    <w:p w14:paraId="48FF3FF7">
      <w:pPr>
        <w:spacing w:line="360" w:lineRule="auto"/>
        <w:rPr>
          <w:rFonts w:ascii="宋体" w:hAnsi="宋体" w:cs="宋体"/>
          <w:sz w:val="24"/>
          <w:u w:val="dotted"/>
        </w:rPr>
      </w:pPr>
      <w:r>
        <w:rPr>
          <w:rFonts w:hint="eastAsia" w:ascii="宋体" w:hAnsi="宋体" w:cs="宋体"/>
          <w:sz w:val="24"/>
        </w:rPr>
        <w:t>……</w:t>
      </w:r>
    </w:p>
    <w:p w14:paraId="40A4D15D">
      <w:pPr>
        <w:spacing w:line="360" w:lineRule="auto"/>
        <w:rPr>
          <w:rFonts w:ascii="宋体" w:hAnsi="宋体" w:cs="宋体"/>
          <w:sz w:val="24"/>
        </w:rPr>
      </w:pPr>
      <w:r>
        <w:rPr>
          <w:rFonts w:hint="eastAsia" w:ascii="宋体" w:hAnsi="宋体" w:cs="宋体"/>
          <w:sz w:val="24"/>
        </w:rPr>
        <w:t>五、与投诉事项相关的投诉请求</w:t>
      </w:r>
    </w:p>
    <w:p w14:paraId="6EAFF6AB">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1BC1AF3">
      <w:pPr>
        <w:spacing w:line="360" w:lineRule="auto"/>
        <w:rPr>
          <w:rFonts w:ascii="宋体" w:hAnsi="宋体" w:cs="宋体"/>
          <w:sz w:val="24"/>
          <w:u w:val="single"/>
        </w:rPr>
      </w:pPr>
      <w:r>
        <w:rPr>
          <w:rFonts w:hint="eastAsia" w:ascii="宋体" w:hAnsi="宋体" w:cs="宋体"/>
          <w:sz w:val="24"/>
        </w:rPr>
        <w:t xml:space="preserve">                                                                                                    </w:t>
      </w:r>
    </w:p>
    <w:p w14:paraId="66592045">
      <w:pPr>
        <w:spacing w:line="360" w:lineRule="auto"/>
        <w:rPr>
          <w:rFonts w:ascii="宋体" w:hAnsi="宋体" w:cs="宋体"/>
          <w:sz w:val="24"/>
        </w:rPr>
      </w:pPr>
      <w:r>
        <w:rPr>
          <w:rFonts w:hint="eastAsia" w:ascii="宋体" w:hAnsi="宋体" w:cs="宋体"/>
          <w:sz w:val="24"/>
        </w:rPr>
        <w:t xml:space="preserve">签字(签章)：                   公章：                      </w:t>
      </w:r>
    </w:p>
    <w:p w14:paraId="354E2F70">
      <w:pPr>
        <w:spacing w:line="360" w:lineRule="auto"/>
        <w:rPr>
          <w:rFonts w:ascii="宋体" w:hAnsi="宋体" w:cs="宋体"/>
          <w:sz w:val="24"/>
        </w:rPr>
      </w:pPr>
      <w:r>
        <w:rPr>
          <w:rFonts w:hint="eastAsia" w:ascii="宋体" w:hAnsi="宋体" w:cs="宋体"/>
          <w:sz w:val="24"/>
        </w:rPr>
        <w:t xml:space="preserve">日期：    </w:t>
      </w:r>
    </w:p>
    <w:p w14:paraId="61B499E4">
      <w:pPr>
        <w:spacing w:line="360" w:lineRule="auto"/>
        <w:rPr>
          <w:rFonts w:ascii="宋体" w:hAnsi="宋体" w:cs="宋体"/>
          <w:b/>
          <w:sz w:val="24"/>
        </w:rPr>
      </w:pPr>
    </w:p>
    <w:p w14:paraId="7FCD2432">
      <w:pPr>
        <w:spacing w:line="360" w:lineRule="auto"/>
        <w:rPr>
          <w:rFonts w:ascii="宋体" w:hAnsi="宋体" w:cs="宋体"/>
          <w:b/>
          <w:sz w:val="24"/>
        </w:rPr>
      </w:pPr>
    </w:p>
    <w:p w14:paraId="3DC53F38">
      <w:pPr>
        <w:spacing w:line="360" w:lineRule="auto"/>
        <w:rPr>
          <w:rFonts w:ascii="宋体" w:hAnsi="宋体" w:cs="宋体"/>
          <w:b/>
          <w:sz w:val="24"/>
        </w:rPr>
      </w:pPr>
      <w:r>
        <w:rPr>
          <w:rFonts w:hint="eastAsia" w:ascii="宋体" w:hAnsi="宋体" w:cs="宋体"/>
          <w:b/>
          <w:sz w:val="24"/>
        </w:rPr>
        <w:t>投诉书制作说明：</w:t>
      </w:r>
    </w:p>
    <w:p w14:paraId="3A6C670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70E3B2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184DD6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37C181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23F417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0E83BA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026B296">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FA0C7F8">
      <w:pPr>
        <w:spacing w:line="360" w:lineRule="auto"/>
        <w:rPr>
          <w:rFonts w:ascii="宋体" w:hAnsi="宋体" w:cs="宋体"/>
          <w:b/>
          <w:sz w:val="24"/>
        </w:rPr>
      </w:pPr>
    </w:p>
    <w:p w14:paraId="3C607245">
      <w:pPr>
        <w:autoSpaceDE w:val="0"/>
        <w:autoSpaceDN w:val="0"/>
        <w:jc w:val="center"/>
        <w:rPr>
          <w:rFonts w:ascii="宋体" w:hAnsi="宋体" w:cs="宋体"/>
          <w:b/>
          <w:spacing w:val="6"/>
          <w:sz w:val="32"/>
          <w:szCs w:val="32"/>
        </w:rPr>
      </w:pPr>
    </w:p>
    <w:p w14:paraId="55BD62A3">
      <w:pPr>
        <w:rPr>
          <w:rFonts w:hint="eastAsia" w:ascii="宋体" w:hAnsi="宋体" w:cs="宋体"/>
          <w:b/>
          <w:spacing w:val="6"/>
          <w:sz w:val="32"/>
          <w:szCs w:val="32"/>
        </w:rPr>
      </w:pPr>
      <w:r>
        <w:rPr>
          <w:rFonts w:hint="eastAsia" w:ascii="宋体" w:hAnsi="宋体" w:cs="宋体"/>
          <w:b/>
          <w:spacing w:val="6"/>
          <w:sz w:val="32"/>
          <w:szCs w:val="32"/>
        </w:rPr>
        <w:br w:type="page"/>
      </w:r>
    </w:p>
    <w:p w14:paraId="2BEC9276">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89BA4D9">
      <w:pPr>
        <w:spacing w:line="360" w:lineRule="auto"/>
        <w:rPr>
          <w:rFonts w:ascii="宋体" w:hAnsi="宋体" w:cs="宋体"/>
          <w:sz w:val="24"/>
          <w:u w:val="single"/>
        </w:rPr>
      </w:pPr>
    </w:p>
    <w:p w14:paraId="495D99B4">
      <w:pPr>
        <w:spacing w:line="360" w:lineRule="auto"/>
        <w:rPr>
          <w:rFonts w:hint="eastAsia" w:ascii="宋体" w:hAnsi="宋体" w:eastAsia="宋体" w:cs="宋体"/>
          <w:sz w:val="24"/>
          <w:lang w:eastAsia="zh-CN"/>
        </w:rPr>
      </w:pPr>
      <w:r>
        <w:rPr>
          <w:rFonts w:hint="eastAsia" w:ascii="宋体" w:hAnsi="宋体" w:cs="宋体"/>
          <w:sz w:val="24"/>
          <w:u w:val="single"/>
          <w:lang w:eastAsia="zh-CN"/>
        </w:rPr>
        <w:t>杭州市江锦小学</w:t>
      </w:r>
      <w:r>
        <w:rPr>
          <w:rFonts w:hint="eastAsia" w:ascii="宋体" w:hAnsi="宋体" w:cs="宋体"/>
          <w:sz w:val="24"/>
          <w:u w:val="single"/>
        </w:rPr>
        <w:t>、</w:t>
      </w:r>
      <w:r>
        <w:rPr>
          <w:rFonts w:hint="eastAsia" w:ascii="宋体" w:hAnsi="宋体" w:cs="宋体"/>
          <w:sz w:val="24"/>
          <w:u w:val="single"/>
          <w:lang w:eastAsia="zh-CN"/>
        </w:rPr>
        <w:t>浙江天诺招标代理有限公司</w:t>
      </w:r>
    </w:p>
    <w:p w14:paraId="2CDF8316">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杭州市江锦小学塑胶跑道维修工程项目</w:t>
      </w:r>
      <w:r>
        <w:rPr>
          <w:rFonts w:hint="eastAsia" w:ascii="宋体" w:hAnsi="宋体" w:cs="宋体"/>
          <w:sz w:val="24"/>
        </w:rPr>
        <w:t>【项目编号：</w:t>
      </w:r>
      <w:r>
        <w:rPr>
          <w:rFonts w:hint="eastAsia" w:ascii="宋体" w:hAnsi="宋体" w:cs="宋体"/>
          <w:sz w:val="24"/>
          <w:lang w:eastAsia="zh-CN"/>
        </w:rPr>
        <w:t>TNZB2025Y-CS-022</w:t>
      </w:r>
      <w:r>
        <w:rPr>
          <w:rFonts w:hint="eastAsia" w:ascii="宋体" w:hAnsi="宋体" w:cs="宋体"/>
          <w:sz w:val="24"/>
        </w:rPr>
        <w:t>】</w:t>
      </w:r>
      <w:r>
        <w:rPr>
          <w:rFonts w:hint="eastAsia" w:ascii="宋体" w:hAnsi="宋体" w:cs="宋体"/>
          <w:bCs/>
          <w:sz w:val="24"/>
          <w:lang w:eastAsia="zh-CN"/>
        </w:rPr>
        <w:t>磋商</w:t>
      </w:r>
      <w:r>
        <w:rPr>
          <w:rFonts w:hint="eastAsia" w:ascii="宋体" w:hAnsi="宋体" w:cs="宋体"/>
          <w:bCs/>
          <w:sz w:val="24"/>
        </w:rPr>
        <w:t>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2E4074">
      <w:pPr>
        <w:spacing w:line="360" w:lineRule="auto"/>
        <w:ind w:firstLine="480" w:firstLineChars="200"/>
        <w:rPr>
          <w:rFonts w:ascii="宋体" w:hAnsi="宋体" w:cs="宋体"/>
          <w:sz w:val="24"/>
        </w:rPr>
      </w:pPr>
      <w:r>
        <w:rPr>
          <w:rFonts w:hint="eastAsia" w:ascii="宋体" w:hAnsi="宋体" w:cs="宋体"/>
          <w:sz w:val="24"/>
        </w:rPr>
        <w:t>特此说明。</w:t>
      </w:r>
    </w:p>
    <w:p w14:paraId="1B2F24F8">
      <w:pPr>
        <w:spacing w:line="360" w:lineRule="auto"/>
        <w:ind w:firstLine="494"/>
        <w:rPr>
          <w:rFonts w:ascii="宋体" w:hAnsi="宋体" w:cs="宋体"/>
          <w:sz w:val="24"/>
        </w:rPr>
      </w:pPr>
    </w:p>
    <w:p w14:paraId="19CCB749">
      <w:pPr>
        <w:spacing w:line="360" w:lineRule="auto"/>
        <w:ind w:firstLine="494"/>
        <w:rPr>
          <w:rFonts w:ascii="宋体" w:hAnsi="宋体" w:cs="宋体"/>
          <w:sz w:val="24"/>
        </w:rPr>
      </w:pPr>
    </w:p>
    <w:p w14:paraId="4F4EF0D4">
      <w:pPr>
        <w:spacing w:line="360" w:lineRule="auto"/>
        <w:ind w:firstLine="494"/>
        <w:rPr>
          <w:rFonts w:ascii="宋体" w:hAnsi="宋体" w:cs="宋体"/>
          <w:sz w:val="24"/>
        </w:rPr>
      </w:pPr>
    </w:p>
    <w:p w14:paraId="7B137401">
      <w:pPr>
        <w:spacing w:line="360" w:lineRule="auto"/>
        <w:ind w:firstLine="494"/>
        <w:rPr>
          <w:rFonts w:ascii="宋体" w:hAnsi="宋体" w:cs="宋体"/>
          <w:sz w:val="24"/>
        </w:rPr>
      </w:pPr>
    </w:p>
    <w:p w14:paraId="449B05C8">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6A6F4F52">
      <w:pPr>
        <w:ind w:right="1440" w:firstLine="494"/>
        <w:jc w:val="center"/>
        <w:rPr>
          <w:rFonts w:ascii="宋体" w:hAnsi="宋体" w:cs="宋体"/>
          <w:sz w:val="24"/>
        </w:rPr>
      </w:pPr>
      <w:r>
        <w:rPr>
          <w:rFonts w:hint="eastAsia" w:ascii="宋体" w:hAnsi="宋体" w:cs="宋体"/>
          <w:sz w:val="24"/>
        </w:rPr>
        <w:t xml:space="preserve">                              日期：       年     月     日</w:t>
      </w:r>
    </w:p>
    <w:p w14:paraId="35A8047C">
      <w:pPr>
        <w:rPr>
          <w:rFonts w:ascii="宋体" w:hAnsi="宋体" w:cs="宋体"/>
          <w:sz w:val="24"/>
        </w:rPr>
      </w:pPr>
      <w:r>
        <w:rPr>
          <w:rFonts w:hint="eastAsia" w:ascii="宋体" w:hAnsi="宋体" w:cs="宋体"/>
          <w:b/>
          <w:bCs/>
          <w:sz w:val="24"/>
        </w:rPr>
        <w:t>附：</w:t>
      </w:r>
    </w:p>
    <w:p w14:paraId="7DC30D6F">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16D37B1B">
      <w:pPr>
        <w:autoSpaceDE w:val="0"/>
        <w:autoSpaceDN w:val="0"/>
        <w:jc w:val="center"/>
        <w:rPr>
          <w:rFonts w:ascii="宋体" w:hAnsi="宋体" w:cs="宋体"/>
          <w:b/>
          <w:spacing w:val="6"/>
          <w:sz w:val="32"/>
          <w:szCs w:val="32"/>
        </w:rPr>
      </w:pPr>
    </w:p>
    <w:p w14:paraId="4A984776">
      <w:pPr>
        <w:autoSpaceDE w:val="0"/>
        <w:autoSpaceDN w:val="0"/>
        <w:jc w:val="center"/>
        <w:rPr>
          <w:rFonts w:ascii="宋体" w:hAnsi="宋体" w:cs="宋体"/>
          <w:b/>
          <w:spacing w:val="6"/>
          <w:sz w:val="32"/>
          <w:szCs w:val="32"/>
        </w:rPr>
      </w:pPr>
    </w:p>
    <w:p w14:paraId="620E7210">
      <w:pPr>
        <w:autoSpaceDE w:val="0"/>
        <w:autoSpaceDN w:val="0"/>
        <w:jc w:val="center"/>
        <w:rPr>
          <w:rFonts w:ascii="宋体" w:hAnsi="宋体" w:cs="宋体"/>
          <w:b/>
          <w:spacing w:val="6"/>
          <w:sz w:val="32"/>
          <w:szCs w:val="32"/>
        </w:rPr>
      </w:pPr>
    </w:p>
    <w:p w14:paraId="7DA0BAEA">
      <w:pPr>
        <w:autoSpaceDE w:val="0"/>
        <w:autoSpaceDN w:val="0"/>
        <w:jc w:val="center"/>
        <w:rPr>
          <w:rFonts w:ascii="宋体" w:hAnsi="宋体" w:cs="宋体"/>
          <w:b/>
          <w:spacing w:val="6"/>
          <w:sz w:val="32"/>
          <w:szCs w:val="32"/>
        </w:rPr>
      </w:pPr>
    </w:p>
    <w:p w14:paraId="165BD351">
      <w:pPr>
        <w:autoSpaceDE w:val="0"/>
        <w:autoSpaceDN w:val="0"/>
        <w:jc w:val="center"/>
        <w:rPr>
          <w:rFonts w:ascii="宋体" w:hAnsi="宋体" w:cs="宋体"/>
          <w:b/>
          <w:spacing w:val="6"/>
          <w:sz w:val="32"/>
          <w:szCs w:val="32"/>
        </w:rPr>
      </w:pPr>
    </w:p>
    <w:p w14:paraId="0092B55E">
      <w:pPr>
        <w:autoSpaceDE w:val="0"/>
        <w:autoSpaceDN w:val="0"/>
        <w:jc w:val="center"/>
        <w:rPr>
          <w:rFonts w:ascii="宋体" w:hAnsi="宋体" w:cs="宋体"/>
          <w:b/>
          <w:spacing w:val="6"/>
          <w:sz w:val="32"/>
          <w:szCs w:val="32"/>
        </w:rPr>
      </w:pPr>
    </w:p>
    <w:p w14:paraId="7B481B79">
      <w:pPr>
        <w:autoSpaceDE w:val="0"/>
        <w:autoSpaceDN w:val="0"/>
        <w:jc w:val="center"/>
        <w:rPr>
          <w:rFonts w:ascii="宋体" w:hAnsi="宋体" w:cs="宋体"/>
          <w:b/>
          <w:spacing w:val="6"/>
          <w:sz w:val="32"/>
          <w:szCs w:val="32"/>
        </w:rPr>
      </w:pPr>
    </w:p>
    <w:p w14:paraId="1560F078">
      <w:pPr>
        <w:autoSpaceDE w:val="0"/>
        <w:autoSpaceDN w:val="0"/>
        <w:jc w:val="center"/>
        <w:rPr>
          <w:rFonts w:ascii="宋体" w:hAnsi="宋体" w:cs="宋体"/>
          <w:b/>
          <w:spacing w:val="6"/>
          <w:sz w:val="32"/>
          <w:szCs w:val="32"/>
        </w:rPr>
      </w:pPr>
    </w:p>
    <w:p w14:paraId="10B8A17C">
      <w:pPr>
        <w:autoSpaceDE w:val="0"/>
        <w:autoSpaceDN w:val="0"/>
        <w:jc w:val="center"/>
        <w:rPr>
          <w:rFonts w:ascii="宋体" w:hAnsi="宋体" w:cs="宋体"/>
          <w:b/>
          <w:spacing w:val="6"/>
          <w:sz w:val="32"/>
          <w:szCs w:val="32"/>
        </w:rPr>
      </w:pPr>
    </w:p>
    <w:p w14:paraId="2421E02C">
      <w:pPr>
        <w:autoSpaceDE w:val="0"/>
        <w:autoSpaceDN w:val="0"/>
        <w:jc w:val="center"/>
        <w:rPr>
          <w:rFonts w:ascii="宋体" w:hAnsi="宋体" w:cs="宋体"/>
          <w:b/>
          <w:spacing w:val="6"/>
          <w:sz w:val="32"/>
          <w:szCs w:val="32"/>
        </w:rPr>
      </w:pPr>
    </w:p>
    <w:p w14:paraId="5A2FAC9D">
      <w:pPr>
        <w:autoSpaceDE w:val="0"/>
        <w:autoSpaceDN w:val="0"/>
        <w:jc w:val="center"/>
        <w:rPr>
          <w:rFonts w:ascii="宋体" w:hAnsi="宋体" w:cs="宋体"/>
          <w:b/>
          <w:spacing w:val="6"/>
          <w:sz w:val="32"/>
          <w:szCs w:val="32"/>
        </w:rPr>
      </w:pPr>
    </w:p>
    <w:p w14:paraId="49E1D3A6">
      <w:pPr>
        <w:autoSpaceDE w:val="0"/>
        <w:autoSpaceDN w:val="0"/>
        <w:jc w:val="center"/>
        <w:rPr>
          <w:rFonts w:ascii="宋体" w:hAnsi="宋体" w:cs="宋体"/>
          <w:b/>
          <w:spacing w:val="6"/>
          <w:sz w:val="32"/>
          <w:szCs w:val="32"/>
        </w:rPr>
      </w:pPr>
    </w:p>
    <w:p w14:paraId="56E5B086">
      <w:pPr>
        <w:autoSpaceDE w:val="0"/>
        <w:autoSpaceDN w:val="0"/>
        <w:jc w:val="center"/>
        <w:rPr>
          <w:rFonts w:ascii="宋体" w:hAnsi="宋体" w:cs="宋体"/>
          <w:b/>
          <w:spacing w:val="6"/>
          <w:sz w:val="32"/>
          <w:szCs w:val="32"/>
        </w:rPr>
      </w:pPr>
    </w:p>
    <w:p w14:paraId="0966E134">
      <w:pPr>
        <w:autoSpaceDE w:val="0"/>
        <w:autoSpaceDN w:val="0"/>
        <w:jc w:val="center"/>
        <w:rPr>
          <w:rFonts w:ascii="宋体" w:hAnsi="宋体" w:cs="宋体"/>
          <w:b/>
          <w:spacing w:val="6"/>
          <w:sz w:val="32"/>
          <w:szCs w:val="32"/>
        </w:rPr>
      </w:pPr>
    </w:p>
    <w:p w14:paraId="63A57330">
      <w:pPr>
        <w:autoSpaceDE w:val="0"/>
        <w:autoSpaceDN w:val="0"/>
        <w:jc w:val="center"/>
        <w:rPr>
          <w:rFonts w:ascii="宋体" w:hAnsi="宋体" w:cs="宋体"/>
          <w:b/>
          <w:spacing w:val="6"/>
          <w:sz w:val="32"/>
          <w:szCs w:val="32"/>
        </w:rPr>
      </w:pPr>
    </w:p>
    <w:p w14:paraId="5488F0B9">
      <w:pPr>
        <w:autoSpaceDE w:val="0"/>
        <w:autoSpaceDN w:val="0"/>
        <w:jc w:val="center"/>
        <w:rPr>
          <w:rFonts w:ascii="宋体" w:hAnsi="宋体" w:cs="宋体"/>
          <w:b/>
          <w:spacing w:val="6"/>
          <w:sz w:val="32"/>
          <w:szCs w:val="32"/>
        </w:rPr>
      </w:pPr>
    </w:p>
    <w:p w14:paraId="5AAC7E65">
      <w:pPr>
        <w:autoSpaceDE w:val="0"/>
        <w:autoSpaceDN w:val="0"/>
        <w:jc w:val="center"/>
        <w:rPr>
          <w:rFonts w:ascii="宋体" w:hAnsi="宋体" w:cs="宋体"/>
          <w:b/>
          <w:spacing w:val="6"/>
          <w:sz w:val="32"/>
          <w:szCs w:val="32"/>
        </w:rPr>
      </w:pPr>
    </w:p>
    <w:p w14:paraId="63A9F74D">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2892D8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20800B6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杭州市江锦小学塑胶跑道维修工程项目</w:t>
      </w:r>
      <w:r>
        <w:rPr>
          <w:rFonts w:hint="eastAsia" w:ascii="宋体" w:hAnsi="宋体" w:cs="宋体"/>
          <w:sz w:val="24"/>
        </w:rPr>
        <w:t>【项目编号：</w:t>
      </w:r>
      <w:r>
        <w:rPr>
          <w:rFonts w:hint="eastAsia" w:ascii="宋体" w:hAnsi="宋体" w:cs="宋体"/>
          <w:sz w:val="24"/>
          <w:lang w:eastAsia="zh-CN"/>
        </w:rPr>
        <w:t>TNZB2025Y-CS-022</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14:paraId="2145EE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191D3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5E35902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19DD8FD4">
      <w:pPr>
        <w:snapToGrid w:val="0"/>
        <w:spacing w:line="360" w:lineRule="auto"/>
        <w:ind w:firstLine="576"/>
        <w:rPr>
          <w:rFonts w:ascii="宋体" w:hAnsi="宋体" w:cs="宋体"/>
          <w:kern w:val="0"/>
          <w:sz w:val="24"/>
          <w:lang w:val="zh-CN"/>
        </w:rPr>
      </w:pPr>
      <w:bookmarkStart w:id="64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2B47BD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BA2610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649"/>
    <w:p w14:paraId="179DF5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1DBC8D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B06347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58DE13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4BBFAE5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45C560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42E0F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829B47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680D73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6912E0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EBD5254">
      <w:pPr>
        <w:spacing w:line="360" w:lineRule="auto"/>
        <w:ind w:right="420"/>
        <w:rPr>
          <w:rFonts w:ascii="宋体" w:hAnsi="宋体" w:cs="宋体"/>
          <w:sz w:val="24"/>
        </w:rPr>
      </w:pPr>
      <w:r>
        <w:rPr>
          <w:rFonts w:hint="eastAsia" w:ascii="宋体" w:hAnsi="宋体" w:cs="宋体"/>
          <w:sz w:val="24"/>
        </w:rPr>
        <w:t>注：按本格式和要求提供。</w:t>
      </w:r>
    </w:p>
    <w:p w14:paraId="6A69DCEA">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B14B29B">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DAAE46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21E94A0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杭州市江锦小学塑胶跑道维修工程项目</w:t>
      </w:r>
      <w:r>
        <w:rPr>
          <w:rFonts w:hint="eastAsia" w:ascii="宋体" w:hAnsi="宋体" w:cs="宋体"/>
          <w:sz w:val="24"/>
        </w:rPr>
        <w:t>【项目编号：</w:t>
      </w:r>
      <w:r>
        <w:rPr>
          <w:rFonts w:hint="eastAsia" w:ascii="宋体" w:hAnsi="宋体" w:cs="宋体"/>
          <w:sz w:val="24"/>
          <w:lang w:eastAsia="zh-CN"/>
        </w:rPr>
        <w:t>TNZB2025Y-CS-022</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2326C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75C8B9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0D1C40A">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F3080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w:t>
      </w:r>
      <w:r>
        <w:rPr>
          <w:rFonts w:hint="eastAsia" w:ascii="宋体" w:hAnsi="宋体" w:cs="宋体"/>
          <w:kern w:val="0"/>
          <w:sz w:val="24"/>
          <w:highlight w:val="none"/>
          <w:lang w:val="zh-CN"/>
        </w:rPr>
        <w:t>供应商中小企业合同份额</w:t>
      </w:r>
    </w:p>
    <w:p w14:paraId="5253019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5387FCC">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65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650"/>
    </w:p>
    <w:p w14:paraId="6B1792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093DF03">
      <w:pPr>
        <w:snapToGrid w:val="0"/>
        <w:spacing w:line="360" w:lineRule="auto"/>
        <w:ind w:firstLine="576"/>
        <w:rPr>
          <w:rFonts w:ascii="宋体" w:hAnsi="宋体" w:cs="宋体"/>
          <w:u w:val="single"/>
        </w:rPr>
      </w:pPr>
      <w:r>
        <w:rPr>
          <w:rFonts w:hint="eastAsia" w:ascii="宋体" w:hAnsi="宋体" w:cs="宋体"/>
          <w:u w:val="single"/>
        </w:rPr>
        <w:t xml:space="preserve">                                                                                  </w:t>
      </w:r>
    </w:p>
    <w:p w14:paraId="175BBD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5B8656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A0E34A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6CE25F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69E8EC7">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75AF91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C6F94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AA8AFB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D35A6A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5059B886">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485D7C3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770085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64E10FD">
      <w:pPr>
        <w:autoSpaceDE w:val="0"/>
        <w:autoSpaceDN w:val="0"/>
        <w:jc w:val="center"/>
        <w:rPr>
          <w:rFonts w:ascii="宋体" w:hAnsi="宋体" w:cs="宋体"/>
          <w:b/>
          <w:spacing w:val="6"/>
          <w:sz w:val="32"/>
          <w:szCs w:val="32"/>
        </w:rPr>
      </w:pPr>
    </w:p>
    <w:p w14:paraId="67AB62E1">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2DE7853A">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7B6F962A">
      <w:pPr>
        <w:spacing w:line="360" w:lineRule="auto"/>
        <w:jc w:val="center"/>
        <w:rPr>
          <w:rFonts w:ascii="宋体" w:hAnsi="宋体" w:cs="宋体"/>
          <w:sz w:val="24"/>
          <w:u w:val="single"/>
        </w:rPr>
      </w:pPr>
    </w:p>
    <w:p w14:paraId="501DAE7E">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2FA46232">
      <w:pPr>
        <w:spacing w:line="360" w:lineRule="auto"/>
        <w:ind w:firstLine="360" w:firstLineChars="150"/>
        <w:jc w:val="left"/>
        <w:rPr>
          <w:rFonts w:ascii="宋体" w:hAnsi="宋体" w:cs="宋体"/>
          <w:sz w:val="24"/>
          <w:highlight w:val="none"/>
        </w:rPr>
      </w:pPr>
      <w:r>
        <w:rPr>
          <w:rFonts w:hint="eastAsia" w:ascii="宋体" w:hAnsi="宋体" w:cs="宋体"/>
          <w:sz w:val="24"/>
        </w:rPr>
        <w:t>本公司（联合体）郑重声</w:t>
      </w:r>
      <w:r>
        <w:rPr>
          <w:rFonts w:hint="eastAsia" w:ascii="宋体" w:hAnsi="宋体" w:cs="宋体"/>
          <w:sz w:val="24"/>
          <w:highlight w:val="none"/>
        </w:rPr>
        <w:t xml:space="preserve">明，根据《政府采购促进中小企业发展管理办法》（财库﹝2020﹞46 号）的规定，本公司（联合体）参加 </w:t>
      </w:r>
      <w:r>
        <w:rPr>
          <w:rFonts w:hint="eastAsia" w:ascii="宋体" w:hAnsi="宋体" w:cs="宋体"/>
          <w:sz w:val="24"/>
          <w:highlight w:val="none"/>
          <w:u w:val="single"/>
          <w:lang w:eastAsia="zh-CN"/>
        </w:rPr>
        <w:t>杭州市江锦小学</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杭州市江锦小学塑胶跑道维修工程项目</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94E14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lang w:eastAsia="zh-CN"/>
        </w:rPr>
        <w:t>杭州市江锦小学塑胶跑道维修工程项目</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rPr>
        <w:t xml:space="preserve"> ；承建（承接）企业为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5C60716C">
      <w:pPr>
        <w:spacing w:line="360" w:lineRule="auto"/>
        <w:ind w:firstLine="480" w:firstLineChars="200"/>
        <w:jc w:val="left"/>
        <w:rPr>
          <w:rFonts w:ascii="宋体" w:hAnsi="宋体" w:cs="宋体"/>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sz w:val="24"/>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w:t>
      </w:r>
      <w:r>
        <w:rPr>
          <w:rFonts w:hint="eastAsia" w:ascii="宋体" w:hAnsi="宋体" w:cs="宋体"/>
          <w:sz w:val="24"/>
          <w:highlight w:val="none"/>
          <w:u w:val="single"/>
        </w:rPr>
        <w:t>购文件中明确的所属行业）</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1DD9167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2D1CE6C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032D3B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D73D11F">
      <w:pPr>
        <w:spacing w:line="360" w:lineRule="auto"/>
        <w:ind w:firstLine="480" w:firstLineChars="200"/>
        <w:rPr>
          <w:rFonts w:ascii="宋体" w:hAnsi="宋体" w:cs="宋体"/>
          <w:sz w:val="24"/>
          <w:highlight w:val="none"/>
        </w:rPr>
      </w:pPr>
    </w:p>
    <w:p w14:paraId="02F522AD">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2B6992CB">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B4E5287">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5BECB3F5">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1481D273">
      <w:pPr>
        <w:spacing w:line="360" w:lineRule="auto"/>
        <w:ind w:right="420" w:firstLine="480" w:firstLineChars="200"/>
        <w:rPr>
          <w:rFonts w:ascii="宋体" w:hAnsi="宋体" w:cs="宋体"/>
          <w:color w:val="auto"/>
          <w:sz w:val="24"/>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w:t>
      </w:r>
      <w:r>
        <w:rPr>
          <w:rFonts w:hint="eastAsia" w:ascii="宋体" w:hAnsi="宋体" w:cs="宋体"/>
          <w:color w:val="auto"/>
          <w:sz w:val="24"/>
        </w:rPr>
        <w:t>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8BDF21F">
      <w:pPr>
        <w:spacing w:line="360" w:lineRule="auto"/>
        <w:ind w:right="420" w:firstLine="480" w:firstLineChars="200"/>
        <w:rPr>
          <w:rFonts w:ascii="宋体" w:hAnsi="宋体" w:cs="宋体"/>
          <w:sz w:val="24"/>
        </w:rPr>
      </w:pPr>
      <w:r>
        <w:rPr>
          <w:rFonts w:hint="eastAsia" w:ascii="宋体" w:hAnsi="宋体" w:cs="宋体"/>
          <w:color w:val="auto"/>
          <w:sz w:val="24"/>
        </w:rPr>
        <w:t>2、符合《关于促进残疾人就业政府</w:t>
      </w:r>
      <w:r>
        <w:rPr>
          <w:rFonts w:hint="eastAsia" w:ascii="宋体" w:hAnsi="宋体" w:cs="宋体"/>
          <w:sz w:val="24"/>
        </w:rPr>
        <w:t>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77A8125">
      <w:pPr>
        <w:spacing w:line="360" w:lineRule="auto"/>
        <w:jc w:val="center"/>
        <w:rPr>
          <w:rFonts w:ascii="宋体" w:hAnsi="宋体" w:cs="宋体"/>
          <w:b/>
          <w:sz w:val="32"/>
          <w:szCs w:val="32"/>
        </w:rPr>
      </w:pPr>
    </w:p>
    <w:p w14:paraId="2A964819">
      <w:pPr>
        <w:spacing w:line="360" w:lineRule="auto"/>
        <w:jc w:val="center"/>
        <w:rPr>
          <w:rFonts w:ascii="宋体" w:hAnsi="宋体" w:cs="宋体"/>
          <w:b/>
          <w:sz w:val="32"/>
          <w:szCs w:val="32"/>
        </w:rPr>
      </w:pPr>
    </w:p>
    <w:p w14:paraId="6637D9F8">
      <w:pPr>
        <w:spacing w:line="360" w:lineRule="auto"/>
        <w:jc w:val="center"/>
        <w:rPr>
          <w:rFonts w:ascii="宋体" w:hAnsi="宋体" w:cs="宋体"/>
          <w:b/>
          <w:sz w:val="32"/>
          <w:szCs w:val="32"/>
        </w:rPr>
      </w:pPr>
    </w:p>
    <w:p w14:paraId="69EE8429">
      <w:pPr>
        <w:spacing w:line="360" w:lineRule="auto"/>
        <w:jc w:val="center"/>
        <w:rPr>
          <w:rFonts w:ascii="宋体" w:hAnsi="宋体" w:cs="宋体"/>
          <w:b/>
          <w:sz w:val="32"/>
          <w:szCs w:val="32"/>
        </w:rPr>
      </w:pPr>
    </w:p>
    <w:p w14:paraId="39F15EF2">
      <w:pPr>
        <w:spacing w:line="360" w:lineRule="auto"/>
        <w:jc w:val="center"/>
        <w:rPr>
          <w:rFonts w:ascii="宋体" w:hAnsi="宋体" w:cs="宋体"/>
          <w:b/>
          <w:sz w:val="32"/>
          <w:szCs w:val="32"/>
        </w:rPr>
      </w:pPr>
    </w:p>
    <w:p w14:paraId="11678273">
      <w:pPr>
        <w:spacing w:line="360" w:lineRule="auto"/>
        <w:jc w:val="center"/>
        <w:rPr>
          <w:rFonts w:ascii="宋体" w:hAnsi="宋体" w:cs="宋体"/>
          <w:b/>
          <w:sz w:val="32"/>
          <w:szCs w:val="32"/>
        </w:rPr>
      </w:pPr>
    </w:p>
    <w:p w14:paraId="6FA2F9B5">
      <w:pPr>
        <w:spacing w:line="360" w:lineRule="auto"/>
        <w:jc w:val="center"/>
        <w:rPr>
          <w:rFonts w:ascii="宋体" w:hAnsi="宋体" w:cs="宋体"/>
          <w:b/>
          <w:sz w:val="32"/>
          <w:szCs w:val="32"/>
        </w:rPr>
      </w:pPr>
    </w:p>
    <w:p w14:paraId="272B436B">
      <w:pPr>
        <w:spacing w:line="360" w:lineRule="auto"/>
        <w:jc w:val="center"/>
        <w:rPr>
          <w:rFonts w:ascii="宋体" w:hAnsi="宋体" w:cs="宋体"/>
          <w:b/>
          <w:sz w:val="32"/>
          <w:szCs w:val="32"/>
        </w:rPr>
      </w:pPr>
    </w:p>
    <w:p w14:paraId="7AD8F45F">
      <w:pPr>
        <w:spacing w:line="360" w:lineRule="auto"/>
        <w:jc w:val="center"/>
        <w:rPr>
          <w:rFonts w:ascii="宋体" w:hAnsi="宋体" w:cs="宋体"/>
          <w:b/>
          <w:sz w:val="32"/>
          <w:szCs w:val="32"/>
        </w:rPr>
      </w:pPr>
    </w:p>
    <w:p w14:paraId="4E0551EA">
      <w:pPr>
        <w:spacing w:line="360" w:lineRule="auto"/>
        <w:jc w:val="center"/>
        <w:rPr>
          <w:rFonts w:ascii="宋体" w:hAnsi="宋体" w:cs="宋体"/>
          <w:b/>
          <w:sz w:val="32"/>
          <w:szCs w:val="32"/>
        </w:rPr>
      </w:pPr>
    </w:p>
    <w:p w14:paraId="605B21D8">
      <w:pPr>
        <w:spacing w:line="360" w:lineRule="auto"/>
        <w:jc w:val="center"/>
        <w:rPr>
          <w:rFonts w:ascii="宋体" w:hAnsi="宋体" w:cs="宋体"/>
          <w:b/>
          <w:sz w:val="32"/>
          <w:szCs w:val="32"/>
        </w:rPr>
      </w:pPr>
    </w:p>
    <w:p w14:paraId="788FD6D0">
      <w:pPr>
        <w:spacing w:line="360" w:lineRule="auto"/>
        <w:jc w:val="center"/>
        <w:rPr>
          <w:rFonts w:ascii="宋体" w:hAnsi="宋体" w:cs="宋体"/>
          <w:b/>
          <w:sz w:val="32"/>
          <w:szCs w:val="32"/>
        </w:rPr>
      </w:pPr>
    </w:p>
    <w:p w14:paraId="2E203780">
      <w:pPr>
        <w:spacing w:line="360" w:lineRule="auto"/>
        <w:jc w:val="center"/>
        <w:rPr>
          <w:rFonts w:ascii="宋体" w:hAnsi="宋体" w:cs="宋体"/>
          <w:b/>
          <w:sz w:val="32"/>
          <w:szCs w:val="32"/>
        </w:rPr>
      </w:pPr>
    </w:p>
    <w:p w14:paraId="4F171074">
      <w:pPr>
        <w:spacing w:line="360" w:lineRule="auto"/>
        <w:jc w:val="center"/>
        <w:rPr>
          <w:rFonts w:ascii="宋体" w:hAnsi="宋体" w:cs="宋体"/>
          <w:b/>
          <w:sz w:val="32"/>
          <w:szCs w:val="32"/>
        </w:rPr>
      </w:pPr>
    </w:p>
    <w:p w14:paraId="44CA0390">
      <w:pPr>
        <w:spacing w:line="360" w:lineRule="auto"/>
        <w:jc w:val="center"/>
        <w:rPr>
          <w:rFonts w:ascii="宋体" w:hAnsi="宋体" w:cs="宋体"/>
          <w:b/>
          <w:sz w:val="32"/>
          <w:szCs w:val="32"/>
        </w:rPr>
      </w:pPr>
    </w:p>
    <w:p w14:paraId="1E991EA7">
      <w:pPr>
        <w:spacing w:line="360" w:lineRule="auto"/>
        <w:jc w:val="center"/>
        <w:rPr>
          <w:rFonts w:ascii="宋体" w:hAnsi="宋体" w:cs="宋体"/>
          <w:b/>
          <w:sz w:val="32"/>
          <w:szCs w:val="32"/>
        </w:rPr>
      </w:pPr>
    </w:p>
    <w:p w14:paraId="7F7E961C">
      <w:pPr>
        <w:spacing w:line="360" w:lineRule="auto"/>
        <w:jc w:val="center"/>
        <w:rPr>
          <w:rFonts w:ascii="宋体" w:hAnsi="宋体" w:cs="宋体"/>
          <w:b/>
          <w:sz w:val="32"/>
          <w:szCs w:val="32"/>
        </w:rPr>
      </w:pPr>
    </w:p>
    <w:p w14:paraId="02688EEE">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2C0C81B1">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52263B1C">
      <w:pPr>
        <w:spacing w:line="360" w:lineRule="auto"/>
        <w:rPr>
          <w:rFonts w:ascii="宋体" w:hAnsi="宋体" w:cs="宋体"/>
          <w:b/>
          <w:spacing w:val="6"/>
          <w:sz w:val="32"/>
          <w:szCs w:val="32"/>
        </w:rPr>
      </w:pPr>
    </w:p>
    <w:p w14:paraId="3DB7C75D">
      <w:pPr>
        <w:spacing w:line="360" w:lineRule="auto"/>
        <w:rPr>
          <w:rFonts w:ascii="宋体" w:hAnsi="宋体" w:cs="宋体"/>
          <w:b/>
          <w:spacing w:val="6"/>
          <w:sz w:val="32"/>
          <w:szCs w:val="32"/>
        </w:rPr>
      </w:pPr>
      <w:r>
        <w:rPr>
          <w:rFonts w:hint="eastAsia" w:ascii="宋体" w:hAnsi="宋体" w:cs="宋体"/>
          <w:b/>
          <w:spacing w:val="6"/>
          <w:sz w:val="32"/>
          <w:szCs w:val="32"/>
        </w:rPr>
        <w:t>附件9：</w:t>
      </w:r>
      <w:r>
        <w:rPr>
          <w:rFonts w:hint="eastAsia" w:ascii="宋体" w:hAnsi="宋体" w:cs="宋体"/>
          <w:b/>
          <w:spacing w:val="6"/>
          <w:sz w:val="32"/>
          <w:szCs w:val="32"/>
          <w:lang w:eastAsia="zh-CN"/>
        </w:rPr>
        <w:t>施工</w:t>
      </w:r>
      <w:r>
        <w:rPr>
          <w:rFonts w:hint="eastAsia" w:ascii="宋体" w:hAnsi="宋体" w:cs="宋体"/>
          <w:b/>
          <w:spacing w:val="6"/>
          <w:sz w:val="32"/>
          <w:szCs w:val="32"/>
        </w:rPr>
        <w:t>图纸（另附）</w:t>
      </w:r>
    </w:p>
    <w:p w14:paraId="30E8F11E">
      <w:pPr>
        <w:pStyle w:val="26"/>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767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F7CB4">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3175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72085" cy="317500"/>
                      </a:xfrm>
                      <a:prstGeom prst="rect">
                        <a:avLst/>
                      </a:prstGeom>
                      <a:noFill/>
                      <a:ln>
                        <a:noFill/>
                      </a:ln>
                    </wps:spPr>
                    <wps:txbx>
                      <w:txbxContent>
                        <w:p w14:paraId="7F0B5A18">
                          <w:pPr>
                            <w:pStyle w:val="41"/>
                            <w:rPr>
                              <w:rStyle w:val="73"/>
                            </w:rPr>
                          </w:pPr>
                          <w:r>
                            <w:fldChar w:fldCharType="begin"/>
                          </w:r>
                          <w:r>
                            <w:rPr>
                              <w:rStyle w:val="73"/>
                            </w:rPr>
                            <w:instrText xml:space="preserve">PAGE  </w:instrText>
                          </w:r>
                          <w:r>
                            <w:fldChar w:fldCharType="separate"/>
                          </w:r>
                          <w:r>
                            <w:rPr>
                              <w:rStyle w:val="73"/>
                            </w:rPr>
                            <w:t>183</w:t>
                          </w:r>
                          <w:r>
                            <w:fldChar w:fldCharType="end"/>
                          </w:r>
                        </w:p>
                        <w:p w14:paraId="398F4525"/>
                      </w:txbxContent>
                    </wps:txbx>
                    <wps:bodyPr wrap="none" lIns="0" tIns="0" rIns="0" bIns="0" upright="1">
                      <a:spAutoFit/>
                    </wps:bodyPr>
                  </wps:wsp>
                </a:graphicData>
              </a:graphic>
            </wp:anchor>
          </w:drawing>
        </mc:Choice>
        <mc:Fallback>
          <w:pict>
            <v:shape id="文本框 5" o:spid="_x0000_s1026" o:spt="202" type="#_x0000_t202" style="position:absolute;left:0pt;margin-top:0pt;height:25pt;width:13.55pt;mso-position-horizontal:center;mso-position-horizontal-relative:margin;mso-wrap-style:none;z-index:251661312;mso-width-relative:page;mso-height-relative:page;" filled="f" stroked="f" coordsize="21600,21600" o:gfxdata="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5gJxtEAAAADAQAADwAAAAAAAAABACAAAAAiAAAAZHJzL2Rv&#10;d25yZXYueG1sUEsBAhQAFAAAAAgAh07iQOGy0YDPAQAAlwMAAA4AAAAAAAAAAQAgAAAAIAEAAGRy&#10;cy9lMm9Eb2MueG1sUEsFBgAAAAAGAAYAWQEAAGEFAAAAAA==&#10;">
              <v:fill on="f" focussize="0,0"/>
              <v:stroke on="f"/>
              <v:imagedata o:title=""/>
              <o:lock v:ext="edit" aspectratio="f"/>
              <v:textbox inset="0mm,0mm,0mm,0mm" style="mso-fit-shape-to-text:t;">
                <w:txbxContent>
                  <w:p w14:paraId="7F0B5A18">
                    <w:pPr>
                      <w:pStyle w:val="41"/>
                      <w:rPr>
                        <w:rStyle w:val="73"/>
                      </w:rPr>
                    </w:pPr>
                    <w:r>
                      <w:fldChar w:fldCharType="begin"/>
                    </w:r>
                    <w:r>
                      <w:rPr>
                        <w:rStyle w:val="73"/>
                      </w:rPr>
                      <w:instrText xml:space="preserve">PAGE  </w:instrText>
                    </w:r>
                    <w:r>
                      <w:fldChar w:fldCharType="separate"/>
                    </w:r>
                    <w:r>
                      <w:rPr>
                        <w:rStyle w:val="73"/>
                      </w:rPr>
                      <w:t>183</w:t>
                    </w:r>
                    <w:r>
                      <w:fldChar w:fldCharType="end"/>
                    </w:r>
                  </w:p>
                  <w:p w14:paraId="398F4525"/>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68470">
    <w:pPr>
      <w:pStyle w:val="41"/>
      <w:framePr w:wrap="around" w:vAnchor="text" w:hAnchor="margin" w:xAlign="center" w:y="3"/>
      <w:rPr>
        <w:rStyle w:val="73"/>
      </w:rPr>
    </w:pPr>
    <w:r>
      <w:fldChar w:fldCharType="begin"/>
    </w:r>
    <w:r>
      <w:rPr>
        <w:rStyle w:val="73"/>
      </w:rPr>
      <w:instrText xml:space="preserve">PAGE  </w:instrText>
    </w:r>
    <w:r>
      <w:fldChar w:fldCharType="separate"/>
    </w:r>
    <w:r>
      <w:rPr>
        <w:rStyle w:val="73"/>
      </w:rPr>
      <w:t>28</w:t>
    </w:r>
    <w:r>
      <w:fldChar w:fldCharType="end"/>
    </w:r>
  </w:p>
  <w:p w14:paraId="0380F0FB">
    <w:pPr>
      <w:pStyle w:val="4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864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9452">
    <w:pPr>
      <w:pStyle w:val="41"/>
      <w:framePr w:wrap="around" w:vAnchor="text" w:hAnchor="margin" w:xAlign="right" w:y="1"/>
      <w:rPr>
        <w:rStyle w:val="73"/>
      </w:rPr>
    </w:pPr>
    <w:r>
      <w:fldChar w:fldCharType="begin"/>
    </w:r>
    <w:r>
      <w:rPr>
        <w:rStyle w:val="73"/>
      </w:rPr>
      <w:instrText xml:space="preserve">PAGE  </w:instrText>
    </w:r>
    <w:r>
      <w:fldChar w:fldCharType="end"/>
    </w:r>
  </w:p>
  <w:p w14:paraId="7DDDD6ED">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FA54A">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651" w:name="_Toc91899912"/>
    <w:bookmarkStart w:id="652" w:name="_Toc131845147"/>
    <w:bookmarkStart w:id="653" w:name="_Toc164085800"/>
    <w:bookmarkStart w:id="654" w:name="_Toc36110187"/>
    <w:r>
      <w:rPr>
        <w:rFonts w:hint="eastAsia" w:ascii="仿宋_GB2312" w:eastAsia="仿宋_GB2312"/>
        <w:kern w:val="0"/>
        <w:szCs w:val="21"/>
      </w:rPr>
      <w:t xml:space="preserve"> 页</w:t>
    </w:r>
    <w:bookmarkEnd w:id="651"/>
    <w:bookmarkEnd w:id="652"/>
    <w:bookmarkEnd w:id="653"/>
    <w:bookmarkEnd w:id="65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F8DC">
    <w:pPr>
      <w:pStyle w:val="41"/>
      <w:framePr w:wrap="around" w:vAnchor="text" w:hAnchor="margin" w:xAlign="right" w:y="1"/>
      <w:rPr>
        <w:rStyle w:val="73"/>
      </w:rPr>
    </w:pPr>
    <w:r>
      <w:fldChar w:fldCharType="begin"/>
    </w:r>
    <w:r>
      <w:rPr>
        <w:rStyle w:val="73"/>
      </w:rPr>
      <w:instrText xml:space="preserve">PAGE  </w:instrText>
    </w:r>
    <w:r>
      <w:fldChar w:fldCharType="end"/>
    </w:r>
  </w:p>
  <w:p w14:paraId="4DEACB7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FF1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AE6B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42D320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0C2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D71FD5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2003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36D906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EC2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FA31D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0BBB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E26A8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F77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DAAE64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7BD91">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07F30">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37BB2">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0ED9">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F1E8">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9E3104A"/>
    <w:multiLevelType w:val="singleLevel"/>
    <w:tmpl w:val="99E3104A"/>
    <w:lvl w:ilvl="0" w:tentative="0">
      <w:start w:val="1"/>
      <w:numFmt w:val="decimal"/>
      <w:suff w:val="nothing"/>
      <w:lvlText w:val="（%1）"/>
      <w:lvlJc w:val="left"/>
    </w:lvl>
  </w:abstractNum>
  <w:abstractNum w:abstractNumId="2">
    <w:nsid w:val="9F268A1C"/>
    <w:multiLevelType w:val="singleLevel"/>
    <w:tmpl w:val="9F268A1C"/>
    <w:lvl w:ilvl="0" w:tentative="0">
      <w:start w:val="1"/>
      <w:numFmt w:val="decimal"/>
      <w:suff w:val="nothing"/>
      <w:lvlText w:val="（%1）"/>
      <w:lvlJc w:val="left"/>
    </w:lvl>
  </w:abstractNum>
  <w:abstractNum w:abstractNumId="3">
    <w:nsid w:val="A2B4EDA7"/>
    <w:multiLevelType w:val="singleLevel"/>
    <w:tmpl w:val="A2B4EDA7"/>
    <w:lvl w:ilvl="0" w:tentative="0">
      <w:start w:val="1"/>
      <w:numFmt w:val="decimalEnclosedCircleChinese"/>
      <w:suff w:val="nothing"/>
      <w:lvlText w:val="%1"/>
      <w:lvlJc w:val="left"/>
      <w:pPr>
        <w:ind w:left="0" w:firstLine="403"/>
      </w:pPr>
      <w:rPr>
        <w:rFonts w:hint="eastAsia" w:eastAsia="Times New Roman"/>
      </w:rPr>
    </w:lvl>
  </w:abstractNum>
  <w:abstractNum w:abstractNumId="4">
    <w:nsid w:val="BBAB9A1C"/>
    <w:multiLevelType w:val="singleLevel"/>
    <w:tmpl w:val="BBAB9A1C"/>
    <w:lvl w:ilvl="0" w:tentative="0">
      <w:start w:val="1"/>
      <w:numFmt w:val="decimal"/>
      <w:suff w:val="nothing"/>
      <w:lvlText w:val="（%1）"/>
      <w:lvlJc w:val="left"/>
      <w:pPr>
        <w:ind w:left="425" w:leftChars="0" w:hanging="425" w:firstLineChars="0"/>
      </w:pPr>
      <w:rPr>
        <w:rFonts w:hint="default"/>
      </w:rPr>
    </w:lvl>
  </w:abstractNum>
  <w:abstractNum w:abstractNumId="5">
    <w:nsid w:val="D846FB8C"/>
    <w:multiLevelType w:val="singleLevel"/>
    <w:tmpl w:val="D846FB8C"/>
    <w:lvl w:ilvl="0" w:tentative="0">
      <w:start w:val="1"/>
      <w:numFmt w:val="decimalEnclosedCircleChinese"/>
      <w:suff w:val="nothing"/>
      <w:lvlText w:val="%1"/>
      <w:lvlJc w:val="left"/>
      <w:pPr>
        <w:ind w:left="0" w:firstLine="403"/>
      </w:pPr>
      <w:rPr>
        <w:rFonts w:hint="eastAsia" w:eastAsia="Times New Roman"/>
      </w:rPr>
    </w:lvl>
  </w:abstractNum>
  <w:abstractNum w:abstractNumId="6">
    <w:nsid w:val="E1D3C212"/>
    <w:multiLevelType w:val="singleLevel"/>
    <w:tmpl w:val="E1D3C212"/>
    <w:lvl w:ilvl="0" w:tentative="0">
      <w:start w:val="1"/>
      <w:numFmt w:val="decimal"/>
      <w:suff w:val="nothing"/>
      <w:lvlText w:val="%1．"/>
      <w:lvlJc w:val="left"/>
      <w:pPr>
        <w:ind w:left="0" w:firstLine="400"/>
      </w:pPr>
      <w:rPr>
        <w:rFonts w:hint="default"/>
      </w:rPr>
    </w:lvl>
  </w:abstractNum>
  <w:abstractNum w:abstractNumId="7">
    <w:nsid w:val="EFF20B77"/>
    <w:multiLevelType w:val="singleLevel"/>
    <w:tmpl w:val="EFF20B77"/>
    <w:lvl w:ilvl="0" w:tentative="0">
      <w:start w:val="1"/>
      <w:numFmt w:val="decimalEnclosedCircleChinese"/>
      <w:suff w:val="nothing"/>
      <w:lvlText w:val="%1"/>
      <w:lvlJc w:val="left"/>
      <w:pPr>
        <w:ind w:left="0" w:firstLine="403"/>
      </w:pPr>
      <w:rPr>
        <w:rFonts w:hint="eastAsia" w:eastAsia="Times New Roman"/>
      </w:rPr>
    </w:lvl>
  </w:abstractNum>
  <w:abstractNum w:abstractNumId="8">
    <w:nsid w:val="F78403DE"/>
    <w:multiLevelType w:val="singleLevel"/>
    <w:tmpl w:val="F78403DE"/>
    <w:lvl w:ilvl="0" w:tentative="0">
      <w:start w:val="1"/>
      <w:numFmt w:val="decimal"/>
      <w:suff w:val="nothing"/>
      <w:lvlText w:val="（%1）"/>
      <w:lvlJc w:val="left"/>
    </w:lvl>
  </w:abstractNum>
  <w:abstractNum w:abstractNumId="9">
    <w:nsid w:val="FD336FE4"/>
    <w:multiLevelType w:val="singleLevel"/>
    <w:tmpl w:val="FD336FE4"/>
    <w:lvl w:ilvl="0" w:tentative="0">
      <w:start w:val="1"/>
      <w:numFmt w:val="decimalEnclosedCircleChinese"/>
      <w:suff w:val="nothing"/>
      <w:lvlText w:val="%1"/>
      <w:lvlJc w:val="left"/>
      <w:pPr>
        <w:ind w:left="0" w:firstLine="403"/>
      </w:pPr>
      <w:rPr>
        <w:rFonts w:hint="eastAsia" w:eastAsia="Times New Roman"/>
      </w:rPr>
    </w:lvl>
  </w:abstractNum>
  <w:abstractNum w:abstractNumId="10">
    <w:nsid w:val="00000006"/>
    <w:multiLevelType w:val="singleLevel"/>
    <w:tmpl w:val="00000006"/>
    <w:lvl w:ilvl="0" w:tentative="0">
      <w:start w:val="1"/>
      <w:numFmt w:val="decimal"/>
      <w:suff w:val="nothing"/>
      <w:lvlText w:val="（%1）"/>
      <w:lvlJc w:val="left"/>
    </w:lvl>
  </w:abstractNum>
  <w:abstractNum w:abstractNumId="11">
    <w:nsid w:val="15F8C49F"/>
    <w:multiLevelType w:val="singleLevel"/>
    <w:tmpl w:val="15F8C49F"/>
    <w:lvl w:ilvl="0" w:tentative="0">
      <w:start w:val="1"/>
      <w:numFmt w:val="decimalEnclosedCircleChinese"/>
      <w:suff w:val="nothing"/>
      <w:lvlText w:val="%1"/>
      <w:lvlJc w:val="left"/>
      <w:pPr>
        <w:ind w:left="0" w:firstLine="403"/>
      </w:pPr>
      <w:rPr>
        <w:rFonts w:hint="eastAsia" w:eastAsia="Times New Roman"/>
      </w:rPr>
    </w:lvl>
  </w:abstractNum>
  <w:abstractNum w:abstractNumId="12">
    <w:nsid w:val="1670DD7E"/>
    <w:multiLevelType w:val="singleLevel"/>
    <w:tmpl w:val="1670DD7E"/>
    <w:lvl w:ilvl="0" w:tentative="0">
      <w:start w:val="1"/>
      <w:numFmt w:val="decimal"/>
      <w:suff w:val="nothing"/>
      <w:lvlText w:val="（%1）"/>
      <w:lvlJc w:val="left"/>
      <w:pPr>
        <w:ind w:left="425" w:leftChars="0" w:hanging="425" w:firstLineChars="0"/>
      </w:pPr>
      <w:rPr>
        <w:rFonts w:hint="default"/>
      </w:rPr>
    </w:lvl>
  </w:abstractNum>
  <w:abstractNum w:abstractNumId="13">
    <w:nsid w:val="29113CC4"/>
    <w:multiLevelType w:val="singleLevel"/>
    <w:tmpl w:val="29113CC4"/>
    <w:lvl w:ilvl="0" w:tentative="0">
      <w:start w:val="1"/>
      <w:numFmt w:val="decimalEnclosedCircleChinese"/>
      <w:suff w:val="space"/>
      <w:lvlText w:val="%1"/>
      <w:lvlJc w:val="left"/>
      <w:pPr>
        <w:ind w:left="0" w:firstLine="403"/>
      </w:pPr>
      <w:rPr>
        <w:rFonts w:hint="eastAsia" w:eastAsia="Times New Roman"/>
      </w:rPr>
    </w:lvl>
  </w:abstractNum>
  <w:abstractNum w:abstractNumId="14">
    <w:nsid w:val="313042CF"/>
    <w:multiLevelType w:val="multilevel"/>
    <w:tmpl w:val="313042C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5">
    <w:nsid w:val="365BBE0D"/>
    <w:multiLevelType w:val="singleLevel"/>
    <w:tmpl w:val="365BBE0D"/>
    <w:lvl w:ilvl="0" w:tentative="0">
      <w:start w:val="1"/>
      <w:numFmt w:val="decimal"/>
      <w:suff w:val="nothing"/>
      <w:lvlText w:val="（%1）"/>
      <w:lvlJc w:val="left"/>
    </w:lvl>
  </w:abstractNum>
  <w:abstractNum w:abstractNumId="16">
    <w:nsid w:val="3878DB26"/>
    <w:multiLevelType w:val="singleLevel"/>
    <w:tmpl w:val="3878DB26"/>
    <w:lvl w:ilvl="0" w:tentative="0">
      <w:start w:val="1"/>
      <w:numFmt w:val="decimalEnclosedCircleChinese"/>
      <w:suff w:val="nothing"/>
      <w:lvlText w:val="%1"/>
      <w:lvlJc w:val="left"/>
      <w:pPr>
        <w:ind w:left="0" w:firstLine="403"/>
      </w:pPr>
      <w:rPr>
        <w:rFonts w:hint="eastAsia" w:eastAsia="Times New Roman"/>
      </w:rPr>
    </w:lvl>
  </w:abstractNum>
  <w:abstractNum w:abstractNumId="17">
    <w:nsid w:val="473BC944"/>
    <w:multiLevelType w:val="singleLevel"/>
    <w:tmpl w:val="473BC944"/>
    <w:lvl w:ilvl="0" w:tentative="0">
      <w:start w:val="1"/>
      <w:numFmt w:val="decimalEnclosedCircleChinese"/>
      <w:suff w:val="nothing"/>
      <w:lvlText w:val="%1"/>
      <w:lvlJc w:val="left"/>
      <w:pPr>
        <w:ind w:left="0" w:firstLine="403"/>
      </w:pPr>
      <w:rPr>
        <w:rFonts w:hint="eastAsia" w:eastAsia="Times New Roman"/>
      </w:rPr>
    </w:lvl>
  </w:abstractNum>
  <w:abstractNum w:abstractNumId="18">
    <w:nsid w:val="485B0240"/>
    <w:multiLevelType w:val="singleLevel"/>
    <w:tmpl w:val="485B0240"/>
    <w:lvl w:ilvl="0" w:tentative="0">
      <w:start w:val="1"/>
      <w:numFmt w:val="decimalEnclosedCircleChinese"/>
      <w:suff w:val="nothing"/>
      <w:lvlText w:val="%1"/>
      <w:lvlJc w:val="left"/>
      <w:pPr>
        <w:ind w:left="0" w:firstLine="403"/>
      </w:pPr>
      <w:rPr>
        <w:rFonts w:hint="eastAsia" w:eastAsia="Times New Roman"/>
      </w:rPr>
    </w:lvl>
  </w:abstractNum>
  <w:abstractNum w:abstractNumId="19">
    <w:nsid w:val="4E1683EE"/>
    <w:multiLevelType w:val="singleLevel"/>
    <w:tmpl w:val="4E1683EE"/>
    <w:lvl w:ilvl="0" w:tentative="0">
      <w:start w:val="1"/>
      <w:numFmt w:val="decimal"/>
      <w:suff w:val="nothing"/>
      <w:lvlText w:val="（%1）"/>
      <w:lvlJc w:val="left"/>
    </w:lvl>
  </w:abstractNum>
  <w:abstractNum w:abstractNumId="20">
    <w:nsid w:val="54817595"/>
    <w:multiLevelType w:val="singleLevel"/>
    <w:tmpl w:val="54817595"/>
    <w:lvl w:ilvl="0" w:tentative="0">
      <w:start w:val="18"/>
      <w:numFmt w:val="decimal"/>
      <w:suff w:val="space"/>
      <w:lvlText w:val="%1."/>
      <w:lvlJc w:val="left"/>
    </w:lvl>
  </w:abstractNum>
  <w:abstractNum w:abstractNumId="21">
    <w:nsid w:val="5A3209BC"/>
    <w:multiLevelType w:val="singleLevel"/>
    <w:tmpl w:val="5A3209BC"/>
    <w:lvl w:ilvl="0" w:tentative="0">
      <w:start w:val="1"/>
      <w:numFmt w:val="decimalEnclosedCircleChinese"/>
      <w:suff w:val="nothing"/>
      <w:lvlText w:val="%1"/>
      <w:lvlJc w:val="left"/>
      <w:pPr>
        <w:ind w:left="0" w:firstLine="403"/>
      </w:pPr>
      <w:rPr>
        <w:rFonts w:hint="eastAsia" w:eastAsia="Times New Roman"/>
      </w:rPr>
    </w:lvl>
  </w:abstractNum>
  <w:abstractNum w:abstractNumId="22">
    <w:nsid w:val="61849206"/>
    <w:multiLevelType w:val="singleLevel"/>
    <w:tmpl w:val="61849206"/>
    <w:lvl w:ilvl="0" w:tentative="0">
      <w:start w:val="1"/>
      <w:numFmt w:val="decimal"/>
      <w:suff w:val="nothing"/>
      <w:lvlText w:val="（%1）"/>
      <w:lvlJc w:val="left"/>
      <w:pPr>
        <w:ind w:left="425" w:leftChars="0" w:hanging="425" w:firstLineChars="0"/>
      </w:pPr>
      <w:rPr>
        <w:rFonts w:hint="default"/>
      </w:rPr>
    </w:lvl>
  </w:abstractNum>
  <w:abstractNum w:abstractNumId="23">
    <w:nsid w:val="62AB6C93"/>
    <w:multiLevelType w:val="singleLevel"/>
    <w:tmpl w:val="62AB6C93"/>
    <w:lvl w:ilvl="0" w:tentative="0">
      <w:start w:val="1"/>
      <w:numFmt w:val="decimalEnclosedCircleChinese"/>
      <w:suff w:val="nothing"/>
      <w:lvlText w:val="%1"/>
      <w:lvlJc w:val="left"/>
      <w:pPr>
        <w:ind w:left="0" w:firstLine="403"/>
      </w:pPr>
      <w:rPr>
        <w:rFonts w:hint="eastAsia" w:eastAsia="Times New Roman"/>
      </w:rPr>
    </w:lvl>
  </w:abstractNum>
  <w:abstractNum w:abstractNumId="24">
    <w:nsid w:val="79F86D8B"/>
    <w:multiLevelType w:val="singleLevel"/>
    <w:tmpl w:val="79F86D8B"/>
    <w:lvl w:ilvl="0" w:tentative="0">
      <w:start w:val="1"/>
      <w:numFmt w:val="chineseCounting"/>
      <w:suff w:val="nothing"/>
      <w:lvlText w:val="（%1）"/>
      <w:lvlJc w:val="left"/>
      <w:pPr>
        <w:ind w:left="0" w:firstLine="420"/>
      </w:pPr>
      <w:rPr>
        <w:rFonts w:hint="eastAsia"/>
      </w:rPr>
    </w:lvl>
  </w:abstractNum>
  <w:num w:numId="1">
    <w:abstractNumId w:val="12"/>
  </w:num>
  <w:num w:numId="2">
    <w:abstractNumId w:val="23"/>
  </w:num>
  <w:num w:numId="3">
    <w:abstractNumId w:val="13"/>
  </w:num>
  <w:num w:numId="4">
    <w:abstractNumId w:val="22"/>
  </w:num>
  <w:num w:numId="5">
    <w:abstractNumId w:val="4"/>
  </w:num>
  <w:num w:numId="6">
    <w:abstractNumId w:val="7"/>
  </w:num>
  <w:num w:numId="7">
    <w:abstractNumId w:val="21"/>
  </w:num>
  <w:num w:numId="8">
    <w:abstractNumId w:val="15"/>
  </w:num>
  <w:num w:numId="9">
    <w:abstractNumId w:val="3"/>
  </w:num>
  <w:num w:numId="10">
    <w:abstractNumId w:val="1"/>
  </w:num>
  <w:num w:numId="11">
    <w:abstractNumId w:val="16"/>
  </w:num>
  <w:num w:numId="12">
    <w:abstractNumId w:val="5"/>
  </w:num>
  <w:num w:numId="13">
    <w:abstractNumId w:val="9"/>
  </w:num>
  <w:num w:numId="14">
    <w:abstractNumId w:val="17"/>
  </w:num>
  <w:num w:numId="15">
    <w:abstractNumId w:val="6"/>
  </w:num>
  <w:num w:numId="16">
    <w:abstractNumId w:val="8"/>
  </w:num>
  <w:num w:numId="17">
    <w:abstractNumId w:val="18"/>
  </w:num>
  <w:num w:numId="18">
    <w:abstractNumId w:val="11"/>
  </w:num>
  <w:num w:numId="19">
    <w:abstractNumId w:val="19"/>
  </w:num>
  <w:num w:numId="20">
    <w:abstractNumId w:val="14"/>
  </w:num>
  <w:num w:numId="21">
    <w:abstractNumId w:val="2"/>
  </w:num>
  <w:num w:numId="22">
    <w:abstractNumId w:val="20"/>
  </w:num>
  <w:num w:numId="23">
    <w:abstractNumId w:val="10"/>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Y2Q3MDFkOTU0YjZhZjIyODQzN2I2NTk5ZDQyZ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9DA"/>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07299"/>
    <w:rsid w:val="01E70DB5"/>
    <w:rsid w:val="01EC20E2"/>
    <w:rsid w:val="01EC2C57"/>
    <w:rsid w:val="02247ACE"/>
    <w:rsid w:val="023F66B6"/>
    <w:rsid w:val="024141DC"/>
    <w:rsid w:val="025F0711"/>
    <w:rsid w:val="026B2E25"/>
    <w:rsid w:val="027516E7"/>
    <w:rsid w:val="02824D4D"/>
    <w:rsid w:val="02895B83"/>
    <w:rsid w:val="02B524D4"/>
    <w:rsid w:val="02BF77F6"/>
    <w:rsid w:val="02C97590"/>
    <w:rsid w:val="02DA63DE"/>
    <w:rsid w:val="02DC4B10"/>
    <w:rsid w:val="02DD76CE"/>
    <w:rsid w:val="02F36323"/>
    <w:rsid w:val="02F5619C"/>
    <w:rsid w:val="02F5745D"/>
    <w:rsid w:val="02FA082F"/>
    <w:rsid w:val="02FE031F"/>
    <w:rsid w:val="0317343D"/>
    <w:rsid w:val="03247941"/>
    <w:rsid w:val="0326446A"/>
    <w:rsid w:val="032D5555"/>
    <w:rsid w:val="03522DE5"/>
    <w:rsid w:val="036634D2"/>
    <w:rsid w:val="03766107"/>
    <w:rsid w:val="038B1487"/>
    <w:rsid w:val="03DD35E4"/>
    <w:rsid w:val="03F040A4"/>
    <w:rsid w:val="03F24E78"/>
    <w:rsid w:val="03F359AA"/>
    <w:rsid w:val="03F82FC0"/>
    <w:rsid w:val="04043713"/>
    <w:rsid w:val="04076900"/>
    <w:rsid w:val="041A5A3B"/>
    <w:rsid w:val="042311BA"/>
    <w:rsid w:val="042B157A"/>
    <w:rsid w:val="04567CE7"/>
    <w:rsid w:val="048E122E"/>
    <w:rsid w:val="048F763B"/>
    <w:rsid w:val="049F330E"/>
    <w:rsid w:val="04AA775C"/>
    <w:rsid w:val="04AF1889"/>
    <w:rsid w:val="04C64E6C"/>
    <w:rsid w:val="04C843E1"/>
    <w:rsid w:val="04CE0D8B"/>
    <w:rsid w:val="04E15802"/>
    <w:rsid w:val="04F66F48"/>
    <w:rsid w:val="04FA2212"/>
    <w:rsid w:val="04FF037E"/>
    <w:rsid w:val="05017C52"/>
    <w:rsid w:val="05251E14"/>
    <w:rsid w:val="0532605E"/>
    <w:rsid w:val="05654685"/>
    <w:rsid w:val="056A57F8"/>
    <w:rsid w:val="05A16594"/>
    <w:rsid w:val="05A7762D"/>
    <w:rsid w:val="05E82BC0"/>
    <w:rsid w:val="060317A8"/>
    <w:rsid w:val="060E5941"/>
    <w:rsid w:val="06110FAF"/>
    <w:rsid w:val="061E21DC"/>
    <w:rsid w:val="06316315"/>
    <w:rsid w:val="06493CA7"/>
    <w:rsid w:val="06540256"/>
    <w:rsid w:val="065A6178"/>
    <w:rsid w:val="06640499"/>
    <w:rsid w:val="066F1CF3"/>
    <w:rsid w:val="067526A6"/>
    <w:rsid w:val="06930BB8"/>
    <w:rsid w:val="06B75CFA"/>
    <w:rsid w:val="06C4362D"/>
    <w:rsid w:val="06E45A7E"/>
    <w:rsid w:val="070752C8"/>
    <w:rsid w:val="07245D42"/>
    <w:rsid w:val="07264C62"/>
    <w:rsid w:val="0779354C"/>
    <w:rsid w:val="07A46B95"/>
    <w:rsid w:val="07EC4BEA"/>
    <w:rsid w:val="07F92E63"/>
    <w:rsid w:val="08061376"/>
    <w:rsid w:val="081D1247"/>
    <w:rsid w:val="08283748"/>
    <w:rsid w:val="082D65D6"/>
    <w:rsid w:val="08314CF2"/>
    <w:rsid w:val="08386081"/>
    <w:rsid w:val="08452D77"/>
    <w:rsid w:val="086401F8"/>
    <w:rsid w:val="08661343"/>
    <w:rsid w:val="08751CAA"/>
    <w:rsid w:val="087E4C40"/>
    <w:rsid w:val="0882554E"/>
    <w:rsid w:val="08923AEE"/>
    <w:rsid w:val="08A871D0"/>
    <w:rsid w:val="08B651F8"/>
    <w:rsid w:val="08C01BD2"/>
    <w:rsid w:val="08D21B1C"/>
    <w:rsid w:val="08D66AD6"/>
    <w:rsid w:val="08DA33A3"/>
    <w:rsid w:val="08DA7138"/>
    <w:rsid w:val="08E104C7"/>
    <w:rsid w:val="08E80F13"/>
    <w:rsid w:val="09012917"/>
    <w:rsid w:val="0922472B"/>
    <w:rsid w:val="092526D5"/>
    <w:rsid w:val="09335624"/>
    <w:rsid w:val="09440A55"/>
    <w:rsid w:val="0944690F"/>
    <w:rsid w:val="09535675"/>
    <w:rsid w:val="095F057D"/>
    <w:rsid w:val="09642282"/>
    <w:rsid w:val="096F5AD2"/>
    <w:rsid w:val="09733572"/>
    <w:rsid w:val="09772C16"/>
    <w:rsid w:val="098353B5"/>
    <w:rsid w:val="09A41F53"/>
    <w:rsid w:val="09A92330"/>
    <w:rsid w:val="09B06B87"/>
    <w:rsid w:val="09BE4364"/>
    <w:rsid w:val="09C13146"/>
    <w:rsid w:val="09D516AE"/>
    <w:rsid w:val="09E04166"/>
    <w:rsid w:val="09ED2E9B"/>
    <w:rsid w:val="0A0501E5"/>
    <w:rsid w:val="0A1C0718"/>
    <w:rsid w:val="0A1C108A"/>
    <w:rsid w:val="0A1E4E03"/>
    <w:rsid w:val="0A3E7710"/>
    <w:rsid w:val="0A5922DF"/>
    <w:rsid w:val="0A5B7E63"/>
    <w:rsid w:val="0A703465"/>
    <w:rsid w:val="0AA374A5"/>
    <w:rsid w:val="0AAB7649"/>
    <w:rsid w:val="0AB80DB3"/>
    <w:rsid w:val="0ABC5606"/>
    <w:rsid w:val="0B016BFE"/>
    <w:rsid w:val="0B183F48"/>
    <w:rsid w:val="0B30404E"/>
    <w:rsid w:val="0B475A24"/>
    <w:rsid w:val="0B4C6C14"/>
    <w:rsid w:val="0B547599"/>
    <w:rsid w:val="0B631A88"/>
    <w:rsid w:val="0B680A2B"/>
    <w:rsid w:val="0B683D45"/>
    <w:rsid w:val="0B7F3F11"/>
    <w:rsid w:val="0B884417"/>
    <w:rsid w:val="0B974E6D"/>
    <w:rsid w:val="0BF6188C"/>
    <w:rsid w:val="0BF73C91"/>
    <w:rsid w:val="0C0A3890"/>
    <w:rsid w:val="0C0D3381"/>
    <w:rsid w:val="0C170175"/>
    <w:rsid w:val="0C1741FF"/>
    <w:rsid w:val="0C360EE6"/>
    <w:rsid w:val="0C3B6EF4"/>
    <w:rsid w:val="0C514767"/>
    <w:rsid w:val="0C571A41"/>
    <w:rsid w:val="0C5C1171"/>
    <w:rsid w:val="0C5E1CBC"/>
    <w:rsid w:val="0C615B50"/>
    <w:rsid w:val="0C711B61"/>
    <w:rsid w:val="0C8445DA"/>
    <w:rsid w:val="0C87121B"/>
    <w:rsid w:val="0CA12B4F"/>
    <w:rsid w:val="0CA57A5D"/>
    <w:rsid w:val="0CC007F7"/>
    <w:rsid w:val="0CC47EE3"/>
    <w:rsid w:val="0CC617AC"/>
    <w:rsid w:val="0CE618DF"/>
    <w:rsid w:val="0CFE707A"/>
    <w:rsid w:val="0D063BDA"/>
    <w:rsid w:val="0D08375F"/>
    <w:rsid w:val="0D0901FA"/>
    <w:rsid w:val="0D184CFB"/>
    <w:rsid w:val="0D1A5D55"/>
    <w:rsid w:val="0D1D75F3"/>
    <w:rsid w:val="0D2E1801"/>
    <w:rsid w:val="0D2E7A52"/>
    <w:rsid w:val="0D4A5F0F"/>
    <w:rsid w:val="0D4A7419"/>
    <w:rsid w:val="0D523741"/>
    <w:rsid w:val="0D58687D"/>
    <w:rsid w:val="0D782A7C"/>
    <w:rsid w:val="0D827401"/>
    <w:rsid w:val="0D84094E"/>
    <w:rsid w:val="0D8A00E9"/>
    <w:rsid w:val="0D8D589E"/>
    <w:rsid w:val="0DA01C73"/>
    <w:rsid w:val="0DD26630"/>
    <w:rsid w:val="0DD63300"/>
    <w:rsid w:val="0DF50604"/>
    <w:rsid w:val="0DF702FE"/>
    <w:rsid w:val="0E012A71"/>
    <w:rsid w:val="0E060E51"/>
    <w:rsid w:val="0E5604B2"/>
    <w:rsid w:val="0E6D5D79"/>
    <w:rsid w:val="0E9D0089"/>
    <w:rsid w:val="0EB803EE"/>
    <w:rsid w:val="0EC57F43"/>
    <w:rsid w:val="0ED939EE"/>
    <w:rsid w:val="0EF12CEC"/>
    <w:rsid w:val="0EF94D4B"/>
    <w:rsid w:val="0EF9514A"/>
    <w:rsid w:val="0F2033CB"/>
    <w:rsid w:val="0F4958DC"/>
    <w:rsid w:val="0F515DF7"/>
    <w:rsid w:val="0F583FCC"/>
    <w:rsid w:val="0F596BA8"/>
    <w:rsid w:val="0F6248D2"/>
    <w:rsid w:val="0F693536"/>
    <w:rsid w:val="0F7B0511"/>
    <w:rsid w:val="0F7B76D9"/>
    <w:rsid w:val="0F816ACD"/>
    <w:rsid w:val="0F9832DB"/>
    <w:rsid w:val="0FB6788B"/>
    <w:rsid w:val="0FBF3FD2"/>
    <w:rsid w:val="0FBF7FF3"/>
    <w:rsid w:val="10093E5F"/>
    <w:rsid w:val="105552F6"/>
    <w:rsid w:val="10646583"/>
    <w:rsid w:val="107D4B15"/>
    <w:rsid w:val="108A3C80"/>
    <w:rsid w:val="10961B97"/>
    <w:rsid w:val="10C20D1F"/>
    <w:rsid w:val="10C26171"/>
    <w:rsid w:val="10D34B99"/>
    <w:rsid w:val="10F33360"/>
    <w:rsid w:val="10FC16EA"/>
    <w:rsid w:val="110F1D40"/>
    <w:rsid w:val="111927C8"/>
    <w:rsid w:val="11266F33"/>
    <w:rsid w:val="11292A0B"/>
    <w:rsid w:val="11523FD6"/>
    <w:rsid w:val="115F467E"/>
    <w:rsid w:val="11673BE4"/>
    <w:rsid w:val="116E2B13"/>
    <w:rsid w:val="118963A1"/>
    <w:rsid w:val="1194246D"/>
    <w:rsid w:val="11963E18"/>
    <w:rsid w:val="1198193E"/>
    <w:rsid w:val="11BE00BA"/>
    <w:rsid w:val="11BF6ECB"/>
    <w:rsid w:val="11C6522A"/>
    <w:rsid w:val="11E104CC"/>
    <w:rsid w:val="11E20309"/>
    <w:rsid w:val="1212797A"/>
    <w:rsid w:val="12255233"/>
    <w:rsid w:val="12437C74"/>
    <w:rsid w:val="12530213"/>
    <w:rsid w:val="126637EB"/>
    <w:rsid w:val="127723A9"/>
    <w:rsid w:val="12862074"/>
    <w:rsid w:val="12883966"/>
    <w:rsid w:val="129E45B4"/>
    <w:rsid w:val="12C94F9C"/>
    <w:rsid w:val="12D422B1"/>
    <w:rsid w:val="12D81596"/>
    <w:rsid w:val="12EF1A32"/>
    <w:rsid w:val="13054DB2"/>
    <w:rsid w:val="13072A44"/>
    <w:rsid w:val="13250FB0"/>
    <w:rsid w:val="13286583"/>
    <w:rsid w:val="13385187"/>
    <w:rsid w:val="13491142"/>
    <w:rsid w:val="134D0507"/>
    <w:rsid w:val="135F4BE2"/>
    <w:rsid w:val="13694DDE"/>
    <w:rsid w:val="136B256C"/>
    <w:rsid w:val="136C088E"/>
    <w:rsid w:val="138A3509"/>
    <w:rsid w:val="13946135"/>
    <w:rsid w:val="139B1A0A"/>
    <w:rsid w:val="139D25C7"/>
    <w:rsid w:val="13A54AE5"/>
    <w:rsid w:val="13A7230D"/>
    <w:rsid w:val="13A75E69"/>
    <w:rsid w:val="13AC7923"/>
    <w:rsid w:val="13BF3CE4"/>
    <w:rsid w:val="13D61A1C"/>
    <w:rsid w:val="13D90D78"/>
    <w:rsid w:val="13F217DA"/>
    <w:rsid w:val="13FC4407"/>
    <w:rsid w:val="141008D8"/>
    <w:rsid w:val="14125FE6"/>
    <w:rsid w:val="143E4A1F"/>
    <w:rsid w:val="145F6743"/>
    <w:rsid w:val="14641CCA"/>
    <w:rsid w:val="146D271E"/>
    <w:rsid w:val="147E4E1C"/>
    <w:rsid w:val="14982588"/>
    <w:rsid w:val="149A5AD9"/>
    <w:rsid w:val="14A7619D"/>
    <w:rsid w:val="14B438D7"/>
    <w:rsid w:val="14D7277E"/>
    <w:rsid w:val="14FE58DD"/>
    <w:rsid w:val="150536C3"/>
    <w:rsid w:val="150712B5"/>
    <w:rsid w:val="150C1963"/>
    <w:rsid w:val="151447A0"/>
    <w:rsid w:val="152B4878"/>
    <w:rsid w:val="153C5C93"/>
    <w:rsid w:val="153E27FD"/>
    <w:rsid w:val="154A6454"/>
    <w:rsid w:val="15581B10"/>
    <w:rsid w:val="156638B9"/>
    <w:rsid w:val="15714980"/>
    <w:rsid w:val="1573694A"/>
    <w:rsid w:val="15762120"/>
    <w:rsid w:val="159A2B6D"/>
    <w:rsid w:val="15BF3FCA"/>
    <w:rsid w:val="15C2342E"/>
    <w:rsid w:val="15CE1DD3"/>
    <w:rsid w:val="15EA137B"/>
    <w:rsid w:val="1615355E"/>
    <w:rsid w:val="162D3FDB"/>
    <w:rsid w:val="16337E88"/>
    <w:rsid w:val="165B089E"/>
    <w:rsid w:val="16976668"/>
    <w:rsid w:val="16A843D2"/>
    <w:rsid w:val="16A8729C"/>
    <w:rsid w:val="16B33777"/>
    <w:rsid w:val="16BC70A7"/>
    <w:rsid w:val="16BF6B65"/>
    <w:rsid w:val="16C6339E"/>
    <w:rsid w:val="16DC22CD"/>
    <w:rsid w:val="1700420E"/>
    <w:rsid w:val="172F2D79"/>
    <w:rsid w:val="17321EED"/>
    <w:rsid w:val="173C0FBE"/>
    <w:rsid w:val="17557BEF"/>
    <w:rsid w:val="17604CAC"/>
    <w:rsid w:val="176D73C9"/>
    <w:rsid w:val="178766DD"/>
    <w:rsid w:val="17A10E21"/>
    <w:rsid w:val="17C36FE9"/>
    <w:rsid w:val="17D349C1"/>
    <w:rsid w:val="17E21B65"/>
    <w:rsid w:val="17FB526E"/>
    <w:rsid w:val="180218EA"/>
    <w:rsid w:val="1830729E"/>
    <w:rsid w:val="1870062C"/>
    <w:rsid w:val="18817102"/>
    <w:rsid w:val="18830A15"/>
    <w:rsid w:val="18852B28"/>
    <w:rsid w:val="188B5321"/>
    <w:rsid w:val="189F7A56"/>
    <w:rsid w:val="18AE49A1"/>
    <w:rsid w:val="18DA45EA"/>
    <w:rsid w:val="18DD40DB"/>
    <w:rsid w:val="18FC7BFE"/>
    <w:rsid w:val="190800BC"/>
    <w:rsid w:val="1912647A"/>
    <w:rsid w:val="1925608D"/>
    <w:rsid w:val="192A4E58"/>
    <w:rsid w:val="192B3098"/>
    <w:rsid w:val="19371A3D"/>
    <w:rsid w:val="19595E57"/>
    <w:rsid w:val="196E6398"/>
    <w:rsid w:val="198729C4"/>
    <w:rsid w:val="19932372"/>
    <w:rsid w:val="19A20DD5"/>
    <w:rsid w:val="19AE03F1"/>
    <w:rsid w:val="19B5163C"/>
    <w:rsid w:val="19BC1F42"/>
    <w:rsid w:val="19C37774"/>
    <w:rsid w:val="19C86B39"/>
    <w:rsid w:val="19D21766"/>
    <w:rsid w:val="19DE04DB"/>
    <w:rsid w:val="19EF40C6"/>
    <w:rsid w:val="1A071A03"/>
    <w:rsid w:val="1A1F16AE"/>
    <w:rsid w:val="1A3B5C77"/>
    <w:rsid w:val="1A7840BB"/>
    <w:rsid w:val="1A872550"/>
    <w:rsid w:val="1A984BAD"/>
    <w:rsid w:val="1AB8220E"/>
    <w:rsid w:val="1ABC48F0"/>
    <w:rsid w:val="1ACA2F5E"/>
    <w:rsid w:val="1AD25EC1"/>
    <w:rsid w:val="1AE4166C"/>
    <w:rsid w:val="1AF06CFB"/>
    <w:rsid w:val="1AF11B8D"/>
    <w:rsid w:val="1B11359C"/>
    <w:rsid w:val="1B19589E"/>
    <w:rsid w:val="1B2A271F"/>
    <w:rsid w:val="1B463073"/>
    <w:rsid w:val="1B530544"/>
    <w:rsid w:val="1B682250"/>
    <w:rsid w:val="1B713184"/>
    <w:rsid w:val="1B8D3B96"/>
    <w:rsid w:val="1BA209CF"/>
    <w:rsid w:val="1BB4777D"/>
    <w:rsid w:val="1BC51582"/>
    <w:rsid w:val="1BD75AB8"/>
    <w:rsid w:val="1C0459C2"/>
    <w:rsid w:val="1C085913"/>
    <w:rsid w:val="1C1B3B4A"/>
    <w:rsid w:val="1C200EAE"/>
    <w:rsid w:val="1C542906"/>
    <w:rsid w:val="1C6E7E6B"/>
    <w:rsid w:val="1C7725CD"/>
    <w:rsid w:val="1C784846"/>
    <w:rsid w:val="1C88086E"/>
    <w:rsid w:val="1CAC2742"/>
    <w:rsid w:val="1CB3762C"/>
    <w:rsid w:val="1CB6711D"/>
    <w:rsid w:val="1CD852E5"/>
    <w:rsid w:val="1CFF2872"/>
    <w:rsid w:val="1D266CE1"/>
    <w:rsid w:val="1D2B7B0B"/>
    <w:rsid w:val="1D3963AF"/>
    <w:rsid w:val="1D3D0FE5"/>
    <w:rsid w:val="1D475530"/>
    <w:rsid w:val="1D5A03F0"/>
    <w:rsid w:val="1D6A673C"/>
    <w:rsid w:val="1D890FD4"/>
    <w:rsid w:val="1D9247AE"/>
    <w:rsid w:val="1DB567EC"/>
    <w:rsid w:val="1DF223D6"/>
    <w:rsid w:val="1DF51A98"/>
    <w:rsid w:val="1E2056B8"/>
    <w:rsid w:val="1E3D060F"/>
    <w:rsid w:val="1E3F7D2E"/>
    <w:rsid w:val="1E4134E4"/>
    <w:rsid w:val="1E5062B3"/>
    <w:rsid w:val="1E513AA9"/>
    <w:rsid w:val="1E523514"/>
    <w:rsid w:val="1E714A66"/>
    <w:rsid w:val="1E802593"/>
    <w:rsid w:val="1E8B6156"/>
    <w:rsid w:val="1EA703CC"/>
    <w:rsid w:val="1EB7330C"/>
    <w:rsid w:val="1EC61BB6"/>
    <w:rsid w:val="1ED32208"/>
    <w:rsid w:val="1F0A0FF3"/>
    <w:rsid w:val="1F1F369F"/>
    <w:rsid w:val="1F5771FF"/>
    <w:rsid w:val="1F646BF6"/>
    <w:rsid w:val="1F7F5EEC"/>
    <w:rsid w:val="1F811C64"/>
    <w:rsid w:val="1F904124"/>
    <w:rsid w:val="1F96682B"/>
    <w:rsid w:val="1F974FE3"/>
    <w:rsid w:val="1FDF698A"/>
    <w:rsid w:val="1FE868A9"/>
    <w:rsid w:val="1FF24910"/>
    <w:rsid w:val="1FFB7C68"/>
    <w:rsid w:val="20034907"/>
    <w:rsid w:val="2007660D"/>
    <w:rsid w:val="20173E4B"/>
    <w:rsid w:val="202F7912"/>
    <w:rsid w:val="20342F41"/>
    <w:rsid w:val="204E48BC"/>
    <w:rsid w:val="206C2914"/>
    <w:rsid w:val="207215AC"/>
    <w:rsid w:val="207F2647"/>
    <w:rsid w:val="208921B3"/>
    <w:rsid w:val="208A2D9A"/>
    <w:rsid w:val="20973DEB"/>
    <w:rsid w:val="20B00A53"/>
    <w:rsid w:val="20B26522"/>
    <w:rsid w:val="20B44310"/>
    <w:rsid w:val="20F8421E"/>
    <w:rsid w:val="211116EB"/>
    <w:rsid w:val="21130FE1"/>
    <w:rsid w:val="21366A7E"/>
    <w:rsid w:val="215F4227"/>
    <w:rsid w:val="216133FC"/>
    <w:rsid w:val="21667363"/>
    <w:rsid w:val="216D06F2"/>
    <w:rsid w:val="21703D3E"/>
    <w:rsid w:val="217E28FF"/>
    <w:rsid w:val="21D56769"/>
    <w:rsid w:val="21E52EF3"/>
    <w:rsid w:val="21FB5D7B"/>
    <w:rsid w:val="21FD5B86"/>
    <w:rsid w:val="220152DE"/>
    <w:rsid w:val="22015E94"/>
    <w:rsid w:val="220B1C3D"/>
    <w:rsid w:val="221C2118"/>
    <w:rsid w:val="221D1D20"/>
    <w:rsid w:val="22334A87"/>
    <w:rsid w:val="22356D36"/>
    <w:rsid w:val="228757E3"/>
    <w:rsid w:val="22942763"/>
    <w:rsid w:val="22995516"/>
    <w:rsid w:val="22BE6801"/>
    <w:rsid w:val="22E02189"/>
    <w:rsid w:val="231F33A3"/>
    <w:rsid w:val="233500BF"/>
    <w:rsid w:val="23377FF7"/>
    <w:rsid w:val="23627FFE"/>
    <w:rsid w:val="2366189C"/>
    <w:rsid w:val="236B425F"/>
    <w:rsid w:val="23836192"/>
    <w:rsid w:val="23901F29"/>
    <w:rsid w:val="239C0061"/>
    <w:rsid w:val="23B908A4"/>
    <w:rsid w:val="23CF0F86"/>
    <w:rsid w:val="23E95BEF"/>
    <w:rsid w:val="23FD0064"/>
    <w:rsid w:val="242146D3"/>
    <w:rsid w:val="245375B0"/>
    <w:rsid w:val="24642C0A"/>
    <w:rsid w:val="246758CC"/>
    <w:rsid w:val="24AF4B7D"/>
    <w:rsid w:val="24B22173"/>
    <w:rsid w:val="24B95AD9"/>
    <w:rsid w:val="24BE24DA"/>
    <w:rsid w:val="24CF5825"/>
    <w:rsid w:val="24D40A88"/>
    <w:rsid w:val="24D663E6"/>
    <w:rsid w:val="24D77F2B"/>
    <w:rsid w:val="24F46A34"/>
    <w:rsid w:val="250749B9"/>
    <w:rsid w:val="25096983"/>
    <w:rsid w:val="251F61A7"/>
    <w:rsid w:val="25461985"/>
    <w:rsid w:val="255B6AB3"/>
    <w:rsid w:val="25873345"/>
    <w:rsid w:val="258B00E2"/>
    <w:rsid w:val="259D531E"/>
    <w:rsid w:val="25A917A6"/>
    <w:rsid w:val="25BE27CC"/>
    <w:rsid w:val="25F74A5C"/>
    <w:rsid w:val="25FA2770"/>
    <w:rsid w:val="260D435E"/>
    <w:rsid w:val="2624159B"/>
    <w:rsid w:val="2628662C"/>
    <w:rsid w:val="262D45DE"/>
    <w:rsid w:val="265E4AAD"/>
    <w:rsid w:val="26663961"/>
    <w:rsid w:val="26871DC8"/>
    <w:rsid w:val="26A53EF9"/>
    <w:rsid w:val="26A94201"/>
    <w:rsid w:val="26AC274F"/>
    <w:rsid w:val="26B648E9"/>
    <w:rsid w:val="26CB0B1D"/>
    <w:rsid w:val="26E72CF4"/>
    <w:rsid w:val="26F62F37"/>
    <w:rsid w:val="27044A29"/>
    <w:rsid w:val="271D34C8"/>
    <w:rsid w:val="27286E69"/>
    <w:rsid w:val="27483067"/>
    <w:rsid w:val="274E4B21"/>
    <w:rsid w:val="2758774E"/>
    <w:rsid w:val="27601EF5"/>
    <w:rsid w:val="276142BF"/>
    <w:rsid w:val="27677991"/>
    <w:rsid w:val="276A7481"/>
    <w:rsid w:val="27783712"/>
    <w:rsid w:val="27907362"/>
    <w:rsid w:val="27B70919"/>
    <w:rsid w:val="27D70CD3"/>
    <w:rsid w:val="28072F22"/>
    <w:rsid w:val="281B2CE1"/>
    <w:rsid w:val="28333E1D"/>
    <w:rsid w:val="28454BD6"/>
    <w:rsid w:val="28455253"/>
    <w:rsid w:val="28551971"/>
    <w:rsid w:val="285B1C53"/>
    <w:rsid w:val="288F719F"/>
    <w:rsid w:val="28976054"/>
    <w:rsid w:val="289F7086"/>
    <w:rsid w:val="28C32028"/>
    <w:rsid w:val="28C332ED"/>
    <w:rsid w:val="28CC490F"/>
    <w:rsid w:val="28DE40AA"/>
    <w:rsid w:val="28E55011"/>
    <w:rsid w:val="29345E77"/>
    <w:rsid w:val="293E5CC6"/>
    <w:rsid w:val="294361DC"/>
    <w:rsid w:val="294C65AD"/>
    <w:rsid w:val="2980037D"/>
    <w:rsid w:val="29806583"/>
    <w:rsid w:val="298B3C4C"/>
    <w:rsid w:val="29A94291"/>
    <w:rsid w:val="29D62BAC"/>
    <w:rsid w:val="29D82DC8"/>
    <w:rsid w:val="29F26D24"/>
    <w:rsid w:val="2A15033F"/>
    <w:rsid w:val="2A1662C1"/>
    <w:rsid w:val="2A1C7367"/>
    <w:rsid w:val="2A2815FA"/>
    <w:rsid w:val="2A293624"/>
    <w:rsid w:val="2A32072A"/>
    <w:rsid w:val="2A4F5117"/>
    <w:rsid w:val="2A6D3510"/>
    <w:rsid w:val="2A6D6092"/>
    <w:rsid w:val="2A7D76B4"/>
    <w:rsid w:val="2A834AE2"/>
    <w:rsid w:val="2A88034A"/>
    <w:rsid w:val="2AE81C65"/>
    <w:rsid w:val="2B0C0F7B"/>
    <w:rsid w:val="2B0C5DAB"/>
    <w:rsid w:val="2B1B0142"/>
    <w:rsid w:val="2B437463"/>
    <w:rsid w:val="2B5E554F"/>
    <w:rsid w:val="2B7807EE"/>
    <w:rsid w:val="2B78358F"/>
    <w:rsid w:val="2B9A199E"/>
    <w:rsid w:val="2BA50A88"/>
    <w:rsid w:val="2BA50BF7"/>
    <w:rsid w:val="2BB53DEC"/>
    <w:rsid w:val="2BBB474F"/>
    <w:rsid w:val="2BBF00EC"/>
    <w:rsid w:val="2BC37CFD"/>
    <w:rsid w:val="2BD5237F"/>
    <w:rsid w:val="2BDA4BD6"/>
    <w:rsid w:val="2BDD46C6"/>
    <w:rsid w:val="2BE27F2E"/>
    <w:rsid w:val="2BE536CE"/>
    <w:rsid w:val="2BE758D9"/>
    <w:rsid w:val="2C09049E"/>
    <w:rsid w:val="2C0A653C"/>
    <w:rsid w:val="2C191F85"/>
    <w:rsid w:val="2C2D586F"/>
    <w:rsid w:val="2C3342E6"/>
    <w:rsid w:val="2C597CA2"/>
    <w:rsid w:val="2C862667"/>
    <w:rsid w:val="2C87189D"/>
    <w:rsid w:val="2C934D84"/>
    <w:rsid w:val="2C9C1FAD"/>
    <w:rsid w:val="2CCE400E"/>
    <w:rsid w:val="2CD5539D"/>
    <w:rsid w:val="2CDA4378"/>
    <w:rsid w:val="2CE82D6F"/>
    <w:rsid w:val="2D0A1511"/>
    <w:rsid w:val="2D177764"/>
    <w:rsid w:val="2D297497"/>
    <w:rsid w:val="2D305893"/>
    <w:rsid w:val="2D343236"/>
    <w:rsid w:val="2D564730"/>
    <w:rsid w:val="2D6D1A79"/>
    <w:rsid w:val="2D8079FF"/>
    <w:rsid w:val="2D855015"/>
    <w:rsid w:val="2DBF0527"/>
    <w:rsid w:val="2DD15014"/>
    <w:rsid w:val="2DF72DE4"/>
    <w:rsid w:val="2DFE26D1"/>
    <w:rsid w:val="2E00644A"/>
    <w:rsid w:val="2E0220AF"/>
    <w:rsid w:val="2E0B376C"/>
    <w:rsid w:val="2E0E500A"/>
    <w:rsid w:val="2E156399"/>
    <w:rsid w:val="2E222864"/>
    <w:rsid w:val="2E291E44"/>
    <w:rsid w:val="2E3F51C4"/>
    <w:rsid w:val="2E4B082A"/>
    <w:rsid w:val="2E5D4E86"/>
    <w:rsid w:val="2E5D790B"/>
    <w:rsid w:val="2E9A3C18"/>
    <w:rsid w:val="2EAA2F1B"/>
    <w:rsid w:val="2EB91986"/>
    <w:rsid w:val="2EBB0FEE"/>
    <w:rsid w:val="2EC63002"/>
    <w:rsid w:val="2EC90F31"/>
    <w:rsid w:val="2F0A6B38"/>
    <w:rsid w:val="2F350375"/>
    <w:rsid w:val="2F807842"/>
    <w:rsid w:val="2F8310E0"/>
    <w:rsid w:val="2F8B61E7"/>
    <w:rsid w:val="2F946CCB"/>
    <w:rsid w:val="2FAB0637"/>
    <w:rsid w:val="2FBF3BE7"/>
    <w:rsid w:val="2FD25781"/>
    <w:rsid w:val="2FDC745C"/>
    <w:rsid w:val="2FDE3D41"/>
    <w:rsid w:val="2FEB29F2"/>
    <w:rsid w:val="2FFD7934"/>
    <w:rsid w:val="3011493E"/>
    <w:rsid w:val="30403475"/>
    <w:rsid w:val="304E16EE"/>
    <w:rsid w:val="30733ACD"/>
    <w:rsid w:val="308C3862"/>
    <w:rsid w:val="308E37EC"/>
    <w:rsid w:val="3091782D"/>
    <w:rsid w:val="309379D8"/>
    <w:rsid w:val="30A270F7"/>
    <w:rsid w:val="30A63FBD"/>
    <w:rsid w:val="30C23E8A"/>
    <w:rsid w:val="30DF1478"/>
    <w:rsid w:val="30EC586F"/>
    <w:rsid w:val="311A3CC6"/>
    <w:rsid w:val="31321010"/>
    <w:rsid w:val="313A7EC4"/>
    <w:rsid w:val="313F54DB"/>
    <w:rsid w:val="314C56BA"/>
    <w:rsid w:val="317C1864"/>
    <w:rsid w:val="31992E3D"/>
    <w:rsid w:val="319C6071"/>
    <w:rsid w:val="31A11ECE"/>
    <w:rsid w:val="31A67308"/>
    <w:rsid w:val="31A812D2"/>
    <w:rsid w:val="31AC537E"/>
    <w:rsid w:val="31DC0F7C"/>
    <w:rsid w:val="31E3679B"/>
    <w:rsid w:val="31E732FD"/>
    <w:rsid w:val="31FB3AF8"/>
    <w:rsid w:val="3200110E"/>
    <w:rsid w:val="323112C7"/>
    <w:rsid w:val="323808A8"/>
    <w:rsid w:val="32517576"/>
    <w:rsid w:val="326E6078"/>
    <w:rsid w:val="32B109AB"/>
    <w:rsid w:val="32BE5C2C"/>
    <w:rsid w:val="32CE4D68"/>
    <w:rsid w:val="32D63C1D"/>
    <w:rsid w:val="32E91BA2"/>
    <w:rsid w:val="32F72511"/>
    <w:rsid w:val="32FB6478"/>
    <w:rsid w:val="330E785B"/>
    <w:rsid w:val="33134E71"/>
    <w:rsid w:val="33154745"/>
    <w:rsid w:val="332410BB"/>
    <w:rsid w:val="33263B3F"/>
    <w:rsid w:val="33482D6D"/>
    <w:rsid w:val="334B0167"/>
    <w:rsid w:val="33652275"/>
    <w:rsid w:val="336963EB"/>
    <w:rsid w:val="33816EEB"/>
    <w:rsid w:val="339F04B3"/>
    <w:rsid w:val="33A37FA3"/>
    <w:rsid w:val="33D95773"/>
    <w:rsid w:val="33EB55CD"/>
    <w:rsid w:val="33EC4C02"/>
    <w:rsid w:val="340547BA"/>
    <w:rsid w:val="340D2360"/>
    <w:rsid w:val="3410665D"/>
    <w:rsid w:val="341D5FA7"/>
    <w:rsid w:val="34211214"/>
    <w:rsid w:val="342E63AB"/>
    <w:rsid w:val="342F5CDB"/>
    <w:rsid w:val="346D47E3"/>
    <w:rsid w:val="34790D04"/>
    <w:rsid w:val="347D49EC"/>
    <w:rsid w:val="34950E68"/>
    <w:rsid w:val="34986E94"/>
    <w:rsid w:val="34AF62C9"/>
    <w:rsid w:val="34BD5094"/>
    <w:rsid w:val="34CB4388"/>
    <w:rsid w:val="34F0546A"/>
    <w:rsid w:val="34FA6E12"/>
    <w:rsid w:val="351F3659"/>
    <w:rsid w:val="354D7158"/>
    <w:rsid w:val="35521C81"/>
    <w:rsid w:val="355359F9"/>
    <w:rsid w:val="3578530C"/>
    <w:rsid w:val="358A766C"/>
    <w:rsid w:val="358D2CB9"/>
    <w:rsid w:val="358D5588"/>
    <w:rsid w:val="35DE1766"/>
    <w:rsid w:val="35E46E5B"/>
    <w:rsid w:val="36067DDC"/>
    <w:rsid w:val="363A3B40"/>
    <w:rsid w:val="365302AE"/>
    <w:rsid w:val="36607A0A"/>
    <w:rsid w:val="36687282"/>
    <w:rsid w:val="366E227C"/>
    <w:rsid w:val="366F2E0D"/>
    <w:rsid w:val="367B6A5C"/>
    <w:rsid w:val="367D2D2D"/>
    <w:rsid w:val="36820344"/>
    <w:rsid w:val="36A74ADA"/>
    <w:rsid w:val="36AD60D5"/>
    <w:rsid w:val="36B224F9"/>
    <w:rsid w:val="36E92171"/>
    <w:rsid w:val="36EC0CC9"/>
    <w:rsid w:val="373F410B"/>
    <w:rsid w:val="374E0226"/>
    <w:rsid w:val="376637C1"/>
    <w:rsid w:val="37BE184F"/>
    <w:rsid w:val="37C4498C"/>
    <w:rsid w:val="37C4673A"/>
    <w:rsid w:val="37E03AC1"/>
    <w:rsid w:val="37EB0D54"/>
    <w:rsid w:val="37EE7094"/>
    <w:rsid w:val="38107BD1"/>
    <w:rsid w:val="381551E7"/>
    <w:rsid w:val="38296C89"/>
    <w:rsid w:val="383002EB"/>
    <w:rsid w:val="38322DCC"/>
    <w:rsid w:val="383733B0"/>
    <w:rsid w:val="38514471"/>
    <w:rsid w:val="38586797"/>
    <w:rsid w:val="38605F45"/>
    <w:rsid w:val="387C7014"/>
    <w:rsid w:val="388008B3"/>
    <w:rsid w:val="3885411B"/>
    <w:rsid w:val="38A02D03"/>
    <w:rsid w:val="38B54591"/>
    <w:rsid w:val="38B642D4"/>
    <w:rsid w:val="38BC0149"/>
    <w:rsid w:val="38D87D1C"/>
    <w:rsid w:val="38E2156D"/>
    <w:rsid w:val="38EE1CC0"/>
    <w:rsid w:val="390239BE"/>
    <w:rsid w:val="390F1C37"/>
    <w:rsid w:val="395F6FBC"/>
    <w:rsid w:val="39636459"/>
    <w:rsid w:val="396B7F6C"/>
    <w:rsid w:val="39842625"/>
    <w:rsid w:val="39A9208B"/>
    <w:rsid w:val="39B417A9"/>
    <w:rsid w:val="39C944DB"/>
    <w:rsid w:val="39E15381"/>
    <w:rsid w:val="39FC5695"/>
    <w:rsid w:val="3A006D8E"/>
    <w:rsid w:val="3A202A16"/>
    <w:rsid w:val="3A204F94"/>
    <w:rsid w:val="3A3651E5"/>
    <w:rsid w:val="3A744481"/>
    <w:rsid w:val="3A7B6865"/>
    <w:rsid w:val="3A8B353F"/>
    <w:rsid w:val="3A8C7BEF"/>
    <w:rsid w:val="3A906246"/>
    <w:rsid w:val="3AA54601"/>
    <w:rsid w:val="3AA765CB"/>
    <w:rsid w:val="3AB17449"/>
    <w:rsid w:val="3AC3313A"/>
    <w:rsid w:val="3AC70A1B"/>
    <w:rsid w:val="3AE710BD"/>
    <w:rsid w:val="3AF9494C"/>
    <w:rsid w:val="3B2349B7"/>
    <w:rsid w:val="3B2714BA"/>
    <w:rsid w:val="3B2C4652"/>
    <w:rsid w:val="3B616CFF"/>
    <w:rsid w:val="3B6259F6"/>
    <w:rsid w:val="3B976654"/>
    <w:rsid w:val="3B9A7EDD"/>
    <w:rsid w:val="3B9D79CE"/>
    <w:rsid w:val="3BAD23FE"/>
    <w:rsid w:val="3BC01EFC"/>
    <w:rsid w:val="3BCA786A"/>
    <w:rsid w:val="3BD31E2F"/>
    <w:rsid w:val="3BF15831"/>
    <w:rsid w:val="3C105946"/>
    <w:rsid w:val="3C37572C"/>
    <w:rsid w:val="3C471448"/>
    <w:rsid w:val="3C5F2ED5"/>
    <w:rsid w:val="3C5F759A"/>
    <w:rsid w:val="3C6C525A"/>
    <w:rsid w:val="3CA1704A"/>
    <w:rsid w:val="3CA408E8"/>
    <w:rsid w:val="3CA52FDE"/>
    <w:rsid w:val="3CA8487C"/>
    <w:rsid w:val="3CCE23CB"/>
    <w:rsid w:val="3CD17D17"/>
    <w:rsid w:val="3CE77152"/>
    <w:rsid w:val="3CFB098C"/>
    <w:rsid w:val="3D3C7F39"/>
    <w:rsid w:val="3D440F09"/>
    <w:rsid w:val="3D4504A0"/>
    <w:rsid w:val="3D623848"/>
    <w:rsid w:val="3D7B789B"/>
    <w:rsid w:val="3D8734BB"/>
    <w:rsid w:val="3D913562"/>
    <w:rsid w:val="3D9A11D4"/>
    <w:rsid w:val="3DA16D89"/>
    <w:rsid w:val="3DA364BE"/>
    <w:rsid w:val="3DBA02D2"/>
    <w:rsid w:val="3DE041CB"/>
    <w:rsid w:val="3E0D48F6"/>
    <w:rsid w:val="3E1868B4"/>
    <w:rsid w:val="3E377251"/>
    <w:rsid w:val="3E3A1504"/>
    <w:rsid w:val="3E42664B"/>
    <w:rsid w:val="3E497999"/>
    <w:rsid w:val="3E5A7334"/>
    <w:rsid w:val="3E7B5D6B"/>
    <w:rsid w:val="3E843E66"/>
    <w:rsid w:val="3E8F51FE"/>
    <w:rsid w:val="3E926F87"/>
    <w:rsid w:val="3E9A59DE"/>
    <w:rsid w:val="3EA6303D"/>
    <w:rsid w:val="3EAF4836"/>
    <w:rsid w:val="3EB72B54"/>
    <w:rsid w:val="3EC33DFA"/>
    <w:rsid w:val="3EC3599D"/>
    <w:rsid w:val="3ECD4126"/>
    <w:rsid w:val="3EE37DED"/>
    <w:rsid w:val="3EEB0A50"/>
    <w:rsid w:val="3EFB5F4C"/>
    <w:rsid w:val="3F060E16"/>
    <w:rsid w:val="3F1D1096"/>
    <w:rsid w:val="3F261A88"/>
    <w:rsid w:val="3F2D2E17"/>
    <w:rsid w:val="3F2E5BB5"/>
    <w:rsid w:val="3F2F0234"/>
    <w:rsid w:val="3F4343E8"/>
    <w:rsid w:val="3F4E170B"/>
    <w:rsid w:val="3F5900B0"/>
    <w:rsid w:val="3F5E5225"/>
    <w:rsid w:val="3F6363FE"/>
    <w:rsid w:val="3F756B8F"/>
    <w:rsid w:val="3F9115F7"/>
    <w:rsid w:val="3F9335C1"/>
    <w:rsid w:val="3F95482B"/>
    <w:rsid w:val="4019356B"/>
    <w:rsid w:val="40224945"/>
    <w:rsid w:val="40582115"/>
    <w:rsid w:val="40592157"/>
    <w:rsid w:val="406B0795"/>
    <w:rsid w:val="406E1CAE"/>
    <w:rsid w:val="407927B7"/>
    <w:rsid w:val="40827192"/>
    <w:rsid w:val="408F7768"/>
    <w:rsid w:val="40A0133A"/>
    <w:rsid w:val="40A81981"/>
    <w:rsid w:val="40C31A53"/>
    <w:rsid w:val="40FF545D"/>
    <w:rsid w:val="410067C8"/>
    <w:rsid w:val="41190EE5"/>
    <w:rsid w:val="41263FC1"/>
    <w:rsid w:val="41434B73"/>
    <w:rsid w:val="416176D3"/>
    <w:rsid w:val="418F0D2A"/>
    <w:rsid w:val="41D01505"/>
    <w:rsid w:val="41E16F5A"/>
    <w:rsid w:val="422C3156"/>
    <w:rsid w:val="42474939"/>
    <w:rsid w:val="424C3C57"/>
    <w:rsid w:val="425A2175"/>
    <w:rsid w:val="425B28D9"/>
    <w:rsid w:val="42613FF3"/>
    <w:rsid w:val="42660D96"/>
    <w:rsid w:val="42813BA5"/>
    <w:rsid w:val="428667D2"/>
    <w:rsid w:val="429F227D"/>
    <w:rsid w:val="42A1423B"/>
    <w:rsid w:val="42CD1CE0"/>
    <w:rsid w:val="42D00689"/>
    <w:rsid w:val="42E1381E"/>
    <w:rsid w:val="42EB101F"/>
    <w:rsid w:val="42ED6459"/>
    <w:rsid w:val="42FE58DD"/>
    <w:rsid w:val="43174B3D"/>
    <w:rsid w:val="434B790E"/>
    <w:rsid w:val="4360274F"/>
    <w:rsid w:val="436F3116"/>
    <w:rsid w:val="43977AB6"/>
    <w:rsid w:val="43A3342B"/>
    <w:rsid w:val="43C77C27"/>
    <w:rsid w:val="43DE09EE"/>
    <w:rsid w:val="43F14D5A"/>
    <w:rsid w:val="43F91C49"/>
    <w:rsid w:val="44002FAD"/>
    <w:rsid w:val="44071E88"/>
    <w:rsid w:val="4416656F"/>
    <w:rsid w:val="441C37AA"/>
    <w:rsid w:val="44240C8C"/>
    <w:rsid w:val="4441183E"/>
    <w:rsid w:val="446D192E"/>
    <w:rsid w:val="44735770"/>
    <w:rsid w:val="449101DD"/>
    <w:rsid w:val="44A1408B"/>
    <w:rsid w:val="44AB6CB7"/>
    <w:rsid w:val="44B738AE"/>
    <w:rsid w:val="44CD1324"/>
    <w:rsid w:val="44CE20DF"/>
    <w:rsid w:val="44DE1391"/>
    <w:rsid w:val="44E4666D"/>
    <w:rsid w:val="451B225C"/>
    <w:rsid w:val="452410C9"/>
    <w:rsid w:val="452B7DF8"/>
    <w:rsid w:val="45317DFB"/>
    <w:rsid w:val="453F5652"/>
    <w:rsid w:val="45521829"/>
    <w:rsid w:val="45637592"/>
    <w:rsid w:val="456D3CE4"/>
    <w:rsid w:val="4579042C"/>
    <w:rsid w:val="457C0654"/>
    <w:rsid w:val="457F0571"/>
    <w:rsid w:val="45851176"/>
    <w:rsid w:val="45B8636C"/>
    <w:rsid w:val="45C55BC2"/>
    <w:rsid w:val="45C63B94"/>
    <w:rsid w:val="45D16BF2"/>
    <w:rsid w:val="46004DE1"/>
    <w:rsid w:val="46062B2E"/>
    <w:rsid w:val="460E7DA5"/>
    <w:rsid w:val="461B1C1B"/>
    <w:rsid w:val="463D4287"/>
    <w:rsid w:val="46405B25"/>
    <w:rsid w:val="46422483"/>
    <w:rsid w:val="4659254A"/>
    <w:rsid w:val="465B0637"/>
    <w:rsid w:val="465E3F0D"/>
    <w:rsid w:val="466A16E6"/>
    <w:rsid w:val="46893F2B"/>
    <w:rsid w:val="468974CC"/>
    <w:rsid w:val="469F45FA"/>
    <w:rsid w:val="46A9191C"/>
    <w:rsid w:val="46C444E6"/>
    <w:rsid w:val="46C4686E"/>
    <w:rsid w:val="470073ED"/>
    <w:rsid w:val="472B2331"/>
    <w:rsid w:val="47413B33"/>
    <w:rsid w:val="47683095"/>
    <w:rsid w:val="477B778F"/>
    <w:rsid w:val="478203EC"/>
    <w:rsid w:val="47867568"/>
    <w:rsid w:val="478A52AA"/>
    <w:rsid w:val="47B025FA"/>
    <w:rsid w:val="47B10A89"/>
    <w:rsid w:val="4809698F"/>
    <w:rsid w:val="4811697D"/>
    <w:rsid w:val="48335942"/>
    <w:rsid w:val="485A1120"/>
    <w:rsid w:val="487A3E25"/>
    <w:rsid w:val="488B5503"/>
    <w:rsid w:val="488C146D"/>
    <w:rsid w:val="48937E21"/>
    <w:rsid w:val="489A0361"/>
    <w:rsid w:val="48A8102D"/>
    <w:rsid w:val="48B94FF3"/>
    <w:rsid w:val="48BA396D"/>
    <w:rsid w:val="48E37AAB"/>
    <w:rsid w:val="48EC1505"/>
    <w:rsid w:val="48FD4B4C"/>
    <w:rsid w:val="490A68E0"/>
    <w:rsid w:val="491055FE"/>
    <w:rsid w:val="494F67AB"/>
    <w:rsid w:val="495F5B3E"/>
    <w:rsid w:val="496F77D7"/>
    <w:rsid w:val="497654FD"/>
    <w:rsid w:val="49B64211"/>
    <w:rsid w:val="49D41AAC"/>
    <w:rsid w:val="49EA0282"/>
    <w:rsid w:val="49F44C5D"/>
    <w:rsid w:val="49F6164F"/>
    <w:rsid w:val="49F6167F"/>
    <w:rsid w:val="4A064FA0"/>
    <w:rsid w:val="4A096091"/>
    <w:rsid w:val="4A16615C"/>
    <w:rsid w:val="4A4424D7"/>
    <w:rsid w:val="4A4A2ACF"/>
    <w:rsid w:val="4A9F72BE"/>
    <w:rsid w:val="4AA03036"/>
    <w:rsid w:val="4AA91EEB"/>
    <w:rsid w:val="4AB64608"/>
    <w:rsid w:val="4AB82D0F"/>
    <w:rsid w:val="4AC05487"/>
    <w:rsid w:val="4AD11442"/>
    <w:rsid w:val="4AEB7664"/>
    <w:rsid w:val="4AEF3676"/>
    <w:rsid w:val="4AFD7C19"/>
    <w:rsid w:val="4B0567D1"/>
    <w:rsid w:val="4B1732F9"/>
    <w:rsid w:val="4B1A66BE"/>
    <w:rsid w:val="4B1B41C9"/>
    <w:rsid w:val="4B236AAE"/>
    <w:rsid w:val="4B2F799D"/>
    <w:rsid w:val="4B335C59"/>
    <w:rsid w:val="4B4A6111"/>
    <w:rsid w:val="4B6D2F19"/>
    <w:rsid w:val="4B7047B7"/>
    <w:rsid w:val="4B707271"/>
    <w:rsid w:val="4B773D97"/>
    <w:rsid w:val="4B9739F7"/>
    <w:rsid w:val="4B9F7576"/>
    <w:rsid w:val="4BA44460"/>
    <w:rsid w:val="4BA6467C"/>
    <w:rsid w:val="4BAD77B9"/>
    <w:rsid w:val="4BC93EC7"/>
    <w:rsid w:val="4BCE4C57"/>
    <w:rsid w:val="4BEE2503"/>
    <w:rsid w:val="4BF66F62"/>
    <w:rsid w:val="4BF727EA"/>
    <w:rsid w:val="4C245A30"/>
    <w:rsid w:val="4C303F46"/>
    <w:rsid w:val="4C4A325A"/>
    <w:rsid w:val="4C6065D9"/>
    <w:rsid w:val="4C6B2B56"/>
    <w:rsid w:val="4C912C37"/>
    <w:rsid w:val="4C9E35A6"/>
    <w:rsid w:val="4CB37051"/>
    <w:rsid w:val="4CB6685F"/>
    <w:rsid w:val="4CC367FE"/>
    <w:rsid w:val="4CCA7EF7"/>
    <w:rsid w:val="4CCD2FC8"/>
    <w:rsid w:val="4CE7301B"/>
    <w:rsid w:val="4CE74F4D"/>
    <w:rsid w:val="4D077F3C"/>
    <w:rsid w:val="4D123355"/>
    <w:rsid w:val="4D1D77E4"/>
    <w:rsid w:val="4D2A3B31"/>
    <w:rsid w:val="4D312C52"/>
    <w:rsid w:val="4D5D6FBD"/>
    <w:rsid w:val="4D662315"/>
    <w:rsid w:val="4D682F38"/>
    <w:rsid w:val="4D905305"/>
    <w:rsid w:val="4D907392"/>
    <w:rsid w:val="4D964A72"/>
    <w:rsid w:val="4D9C1254"/>
    <w:rsid w:val="4D9E5B15"/>
    <w:rsid w:val="4DFC4A28"/>
    <w:rsid w:val="4E261AA5"/>
    <w:rsid w:val="4E5C54C6"/>
    <w:rsid w:val="4E676345"/>
    <w:rsid w:val="4E793892"/>
    <w:rsid w:val="4E7E368F"/>
    <w:rsid w:val="4E800872"/>
    <w:rsid w:val="4E881E17"/>
    <w:rsid w:val="4E922C96"/>
    <w:rsid w:val="4E992277"/>
    <w:rsid w:val="4E9E116D"/>
    <w:rsid w:val="4EAC01FC"/>
    <w:rsid w:val="4EB470B0"/>
    <w:rsid w:val="4EC569ED"/>
    <w:rsid w:val="4ED50EA1"/>
    <w:rsid w:val="4EDD03B5"/>
    <w:rsid w:val="4EEC050C"/>
    <w:rsid w:val="4F104EC3"/>
    <w:rsid w:val="4F47354A"/>
    <w:rsid w:val="4F6939F7"/>
    <w:rsid w:val="4F6E54B1"/>
    <w:rsid w:val="4F911C54"/>
    <w:rsid w:val="4F912F4E"/>
    <w:rsid w:val="4F936CC6"/>
    <w:rsid w:val="4FB21842"/>
    <w:rsid w:val="4FDA48F5"/>
    <w:rsid w:val="4FE625E0"/>
    <w:rsid w:val="4FED41BE"/>
    <w:rsid w:val="50025BF9"/>
    <w:rsid w:val="50055E16"/>
    <w:rsid w:val="5006393C"/>
    <w:rsid w:val="5021480F"/>
    <w:rsid w:val="503551A4"/>
    <w:rsid w:val="505C301C"/>
    <w:rsid w:val="506166EB"/>
    <w:rsid w:val="50680152"/>
    <w:rsid w:val="5075461D"/>
    <w:rsid w:val="50962ECB"/>
    <w:rsid w:val="50A42E38"/>
    <w:rsid w:val="50A4577F"/>
    <w:rsid w:val="50B73D1F"/>
    <w:rsid w:val="50BB4726"/>
    <w:rsid w:val="50BD5BC9"/>
    <w:rsid w:val="50C11EEE"/>
    <w:rsid w:val="50C85B35"/>
    <w:rsid w:val="50E97CFC"/>
    <w:rsid w:val="50FA4028"/>
    <w:rsid w:val="510D65B7"/>
    <w:rsid w:val="511157AB"/>
    <w:rsid w:val="51134562"/>
    <w:rsid w:val="512027DB"/>
    <w:rsid w:val="51346287"/>
    <w:rsid w:val="5142540C"/>
    <w:rsid w:val="517E20DD"/>
    <w:rsid w:val="518832C8"/>
    <w:rsid w:val="519D3C50"/>
    <w:rsid w:val="51A0432A"/>
    <w:rsid w:val="51A86090"/>
    <w:rsid w:val="51B7396D"/>
    <w:rsid w:val="51CE2237"/>
    <w:rsid w:val="51CE36E3"/>
    <w:rsid w:val="51D46041"/>
    <w:rsid w:val="522E4CC3"/>
    <w:rsid w:val="52326C6A"/>
    <w:rsid w:val="5244713B"/>
    <w:rsid w:val="52615633"/>
    <w:rsid w:val="526F4DE4"/>
    <w:rsid w:val="529671F9"/>
    <w:rsid w:val="52977FD4"/>
    <w:rsid w:val="52A25790"/>
    <w:rsid w:val="52A96B6F"/>
    <w:rsid w:val="52B45975"/>
    <w:rsid w:val="52B96A43"/>
    <w:rsid w:val="52D94AA4"/>
    <w:rsid w:val="52DC0984"/>
    <w:rsid w:val="52EA3A62"/>
    <w:rsid w:val="52F50BB8"/>
    <w:rsid w:val="52FF3B12"/>
    <w:rsid w:val="53097272"/>
    <w:rsid w:val="53202F66"/>
    <w:rsid w:val="53486019"/>
    <w:rsid w:val="534C1537"/>
    <w:rsid w:val="53544462"/>
    <w:rsid w:val="535E583D"/>
    <w:rsid w:val="5397158E"/>
    <w:rsid w:val="53986FA1"/>
    <w:rsid w:val="53A771E4"/>
    <w:rsid w:val="53E06252"/>
    <w:rsid w:val="53E325D5"/>
    <w:rsid w:val="54013861"/>
    <w:rsid w:val="54051E9C"/>
    <w:rsid w:val="541418AD"/>
    <w:rsid w:val="54262BDE"/>
    <w:rsid w:val="542B3971"/>
    <w:rsid w:val="543842E0"/>
    <w:rsid w:val="54487265"/>
    <w:rsid w:val="544D6070"/>
    <w:rsid w:val="54605E1E"/>
    <w:rsid w:val="547370C6"/>
    <w:rsid w:val="54746C28"/>
    <w:rsid w:val="547527B9"/>
    <w:rsid w:val="548B414C"/>
    <w:rsid w:val="54A6749B"/>
    <w:rsid w:val="54B3506A"/>
    <w:rsid w:val="54C55B73"/>
    <w:rsid w:val="54CA0D16"/>
    <w:rsid w:val="54CD67D6"/>
    <w:rsid w:val="54DD4057"/>
    <w:rsid w:val="54E3424B"/>
    <w:rsid w:val="54E7490F"/>
    <w:rsid w:val="550764A4"/>
    <w:rsid w:val="550B2BF6"/>
    <w:rsid w:val="55214EB5"/>
    <w:rsid w:val="55364EFD"/>
    <w:rsid w:val="5537032C"/>
    <w:rsid w:val="5539030F"/>
    <w:rsid w:val="555D4828"/>
    <w:rsid w:val="557A4C8B"/>
    <w:rsid w:val="558931E1"/>
    <w:rsid w:val="559002B6"/>
    <w:rsid w:val="55923347"/>
    <w:rsid w:val="55925180"/>
    <w:rsid w:val="55943798"/>
    <w:rsid w:val="55983B1B"/>
    <w:rsid w:val="55A8376B"/>
    <w:rsid w:val="55C0740B"/>
    <w:rsid w:val="55C73B6D"/>
    <w:rsid w:val="55DC29B6"/>
    <w:rsid w:val="55DD4241"/>
    <w:rsid w:val="55E42029"/>
    <w:rsid w:val="55EC7130"/>
    <w:rsid w:val="563034C0"/>
    <w:rsid w:val="566413BC"/>
    <w:rsid w:val="56680EAC"/>
    <w:rsid w:val="566B6D1E"/>
    <w:rsid w:val="56B04601"/>
    <w:rsid w:val="57032A2C"/>
    <w:rsid w:val="57034731"/>
    <w:rsid w:val="570F5219"/>
    <w:rsid w:val="572E78E5"/>
    <w:rsid w:val="5737087F"/>
    <w:rsid w:val="57452F9B"/>
    <w:rsid w:val="575D12B5"/>
    <w:rsid w:val="57610A87"/>
    <w:rsid w:val="577949F3"/>
    <w:rsid w:val="577B1140"/>
    <w:rsid w:val="577B7F21"/>
    <w:rsid w:val="577F181B"/>
    <w:rsid w:val="57921984"/>
    <w:rsid w:val="579737F0"/>
    <w:rsid w:val="579D2DD8"/>
    <w:rsid w:val="57A203EE"/>
    <w:rsid w:val="57AB7B30"/>
    <w:rsid w:val="57AF5251"/>
    <w:rsid w:val="57B26373"/>
    <w:rsid w:val="57B63F04"/>
    <w:rsid w:val="57CD20C2"/>
    <w:rsid w:val="57D675AB"/>
    <w:rsid w:val="57D95FDD"/>
    <w:rsid w:val="57E74053"/>
    <w:rsid w:val="57E75E01"/>
    <w:rsid w:val="58405511"/>
    <w:rsid w:val="58917D2F"/>
    <w:rsid w:val="5894085C"/>
    <w:rsid w:val="58A61818"/>
    <w:rsid w:val="58AE4F0C"/>
    <w:rsid w:val="58B85899"/>
    <w:rsid w:val="58D81BED"/>
    <w:rsid w:val="58E363A9"/>
    <w:rsid w:val="58F70952"/>
    <w:rsid w:val="591E264C"/>
    <w:rsid w:val="59260BAB"/>
    <w:rsid w:val="59282B75"/>
    <w:rsid w:val="5936309E"/>
    <w:rsid w:val="59441031"/>
    <w:rsid w:val="594B23BF"/>
    <w:rsid w:val="59575208"/>
    <w:rsid w:val="595E1678"/>
    <w:rsid w:val="596D5BD4"/>
    <w:rsid w:val="597E3DD8"/>
    <w:rsid w:val="597E4543"/>
    <w:rsid w:val="59B47F65"/>
    <w:rsid w:val="59B60181"/>
    <w:rsid w:val="59F80043"/>
    <w:rsid w:val="5A04713E"/>
    <w:rsid w:val="5A09252F"/>
    <w:rsid w:val="5A0B2778"/>
    <w:rsid w:val="5A1924BD"/>
    <w:rsid w:val="5A2A7C7B"/>
    <w:rsid w:val="5A2B5284"/>
    <w:rsid w:val="5A2F1CE1"/>
    <w:rsid w:val="5A3E2560"/>
    <w:rsid w:val="5A4966D6"/>
    <w:rsid w:val="5A5D3B6E"/>
    <w:rsid w:val="5A637A76"/>
    <w:rsid w:val="5A6D33BA"/>
    <w:rsid w:val="5A792B1F"/>
    <w:rsid w:val="5A874767"/>
    <w:rsid w:val="5A925E8B"/>
    <w:rsid w:val="5AA85BE2"/>
    <w:rsid w:val="5AAD6F28"/>
    <w:rsid w:val="5ABE2749"/>
    <w:rsid w:val="5AC05880"/>
    <w:rsid w:val="5AD63A24"/>
    <w:rsid w:val="5AE51A4D"/>
    <w:rsid w:val="5AF3793E"/>
    <w:rsid w:val="5B2E1A1D"/>
    <w:rsid w:val="5B3F5F54"/>
    <w:rsid w:val="5B667984"/>
    <w:rsid w:val="5B843A1C"/>
    <w:rsid w:val="5B873E3F"/>
    <w:rsid w:val="5BBB2CE1"/>
    <w:rsid w:val="5BEA5EBF"/>
    <w:rsid w:val="5BF136F2"/>
    <w:rsid w:val="5BF565D3"/>
    <w:rsid w:val="5C02690E"/>
    <w:rsid w:val="5C0E7969"/>
    <w:rsid w:val="5C196DA7"/>
    <w:rsid w:val="5C1E200D"/>
    <w:rsid w:val="5C221AFD"/>
    <w:rsid w:val="5C2A048C"/>
    <w:rsid w:val="5C2F6ACD"/>
    <w:rsid w:val="5C3929A3"/>
    <w:rsid w:val="5C4D2220"/>
    <w:rsid w:val="5C735EB5"/>
    <w:rsid w:val="5C7D4F86"/>
    <w:rsid w:val="5C80234E"/>
    <w:rsid w:val="5C8A680C"/>
    <w:rsid w:val="5C8E7193"/>
    <w:rsid w:val="5C9D73D6"/>
    <w:rsid w:val="5CBC5AAE"/>
    <w:rsid w:val="5CD03307"/>
    <w:rsid w:val="5CED4C08"/>
    <w:rsid w:val="5D011713"/>
    <w:rsid w:val="5D0C4701"/>
    <w:rsid w:val="5D0F0395"/>
    <w:rsid w:val="5D123920"/>
    <w:rsid w:val="5D1F7DEB"/>
    <w:rsid w:val="5D221076"/>
    <w:rsid w:val="5D397964"/>
    <w:rsid w:val="5D465377"/>
    <w:rsid w:val="5D5A391C"/>
    <w:rsid w:val="5D5F10C0"/>
    <w:rsid w:val="5D790E2F"/>
    <w:rsid w:val="5D891B7B"/>
    <w:rsid w:val="5D9E7ED1"/>
    <w:rsid w:val="5DAD38EE"/>
    <w:rsid w:val="5DC861B7"/>
    <w:rsid w:val="5DFE0733"/>
    <w:rsid w:val="5E006862"/>
    <w:rsid w:val="5E0207B9"/>
    <w:rsid w:val="5E021A74"/>
    <w:rsid w:val="5E1834A1"/>
    <w:rsid w:val="5E23390B"/>
    <w:rsid w:val="5E261785"/>
    <w:rsid w:val="5E4A7017"/>
    <w:rsid w:val="5E552BBA"/>
    <w:rsid w:val="5E56783C"/>
    <w:rsid w:val="5E611C10"/>
    <w:rsid w:val="5E7A0F3F"/>
    <w:rsid w:val="5E9B16F3"/>
    <w:rsid w:val="5EA507C4"/>
    <w:rsid w:val="5ED05841"/>
    <w:rsid w:val="5ED82947"/>
    <w:rsid w:val="5EDC0A98"/>
    <w:rsid w:val="5EDF4829"/>
    <w:rsid w:val="5EE41DA6"/>
    <w:rsid w:val="5EFC7377"/>
    <w:rsid w:val="5F06174D"/>
    <w:rsid w:val="5F3A3602"/>
    <w:rsid w:val="5F45733B"/>
    <w:rsid w:val="5F49114F"/>
    <w:rsid w:val="5F6277C6"/>
    <w:rsid w:val="5F6D0B1D"/>
    <w:rsid w:val="5F6D4912"/>
    <w:rsid w:val="5F824661"/>
    <w:rsid w:val="5F8D0B82"/>
    <w:rsid w:val="5FAC00B6"/>
    <w:rsid w:val="5FAF18FA"/>
    <w:rsid w:val="5FCA04E2"/>
    <w:rsid w:val="5FCC5339"/>
    <w:rsid w:val="5FDE21DF"/>
    <w:rsid w:val="5FE34A5B"/>
    <w:rsid w:val="5FE5356E"/>
    <w:rsid w:val="5FE5531C"/>
    <w:rsid w:val="5FEC6B22"/>
    <w:rsid w:val="5FED41D0"/>
    <w:rsid w:val="5FFE1E36"/>
    <w:rsid w:val="60042E88"/>
    <w:rsid w:val="60232584"/>
    <w:rsid w:val="602B45A7"/>
    <w:rsid w:val="60566219"/>
    <w:rsid w:val="606D70BF"/>
    <w:rsid w:val="607330CE"/>
    <w:rsid w:val="60825176"/>
    <w:rsid w:val="6085265B"/>
    <w:rsid w:val="609F2AC4"/>
    <w:rsid w:val="60C90799"/>
    <w:rsid w:val="60D333C6"/>
    <w:rsid w:val="60DB671F"/>
    <w:rsid w:val="60FA2EE8"/>
    <w:rsid w:val="61021EFD"/>
    <w:rsid w:val="61054A27"/>
    <w:rsid w:val="610A52BC"/>
    <w:rsid w:val="610D059B"/>
    <w:rsid w:val="611D2366"/>
    <w:rsid w:val="61421856"/>
    <w:rsid w:val="614E5143"/>
    <w:rsid w:val="615227C4"/>
    <w:rsid w:val="61654E3F"/>
    <w:rsid w:val="6182292A"/>
    <w:rsid w:val="61926DDD"/>
    <w:rsid w:val="61954B1F"/>
    <w:rsid w:val="619F7F92"/>
    <w:rsid w:val="61B83B55"/>
    <w:rsid w:val="61C84EF5"/>
    <w:rsid w:val="61C86CA3"/>
    <w:rsid w:val="61CB0541"/>
    <w:rsid w:val="61D54F1C"/>
    <w:rsid w:val="61F77588"/>
    <w:rsid w:val="61F94C26"/>
    <w:rsid w:val="62000E56"/>
    <w:rsid w:val="620677CB"/>
    <w:rsid w:val="623B5EA9"/>
    <w:rsid w:val="624F3E49"/>
    <w:rsid w:val="62632286"/>
    <w:rsid w:val="626764BC"/>
    <w:rsid w:val="627A009F"/>
    <w:rsid w:val="62885958"/>
    <w:rsid w:val="629904EB"/>
    <w:rsid w:val="62AF3C59"/>
    <w:rsid w:val="62F40B65"/>
    <w:rsid w:val="62FC2CFE"/>
    <w:rsid w:val="63024505"/>
    <w:rsid w:val="63027F93"/>
    <w:rsid w:val="630E4B89"/>
    <w:rsid w:val="63181564"/>
    <w:rsid w:val="634421BD"/>
    <w:rsid w:val="635600A5"/>
    <w:rsid w:val="635A7DCF"/>
    <w:rsid w:val="635B1DB5"/>
    <w:rsid w:val="63711FED"/>
    <w:rsid w:val="63880DDC"/>
    <w:rsid w:val="638D750D"/>
    <w:rsid w:val="63AC6CC0"/>
    <w:rsid w:val="63E36016"/>
    <w:rsid w:val="63F23480"/>
    <w:rsid w:val="64055776"/>
    <w:rsid w:val="64137F7D"/>
    <w:rsid w:val="641F5364"/>
    <w:rsid w:val="641F5B67"/>
    <w:rsid w:val="64240056"/>
    <w:rsid w:val="643E143A"/>
    <w:rsid w:val="64491666"/>
    <w:rsid w:val="645A795A"/>
    <w:rsid w:val="646C600B"/>
    <w:rsid w:val="646D5C31"/>
    <w:rsid w:val="648B6EEF"/>
    <w:rsid w:val="64C158BF"/>
    <w:rsid w:val="64C37BF6"/>
    <w:rsid w:val="64CB3A6C"/>
    <w:rsid w:val="64CE2EAA"/>
    <w:rsid w:val="64F658D5"/>
    <w:rsid w:val="65206DF6"/>
    <w:rsid w:val="652266CA"/>
    <w:rsid w:val="652A557F"/>
    <w:rsid w:val="653C3090"/>
    <w:rsid w:val="655D3BA6"/>
    <w:rsid w:val="65854376"/>
    <w:rsid w:val="658767BE"/>
    <w:rsid w:val="65892531"/>
    <w:rsid w:val="659A2704"/>
    <w:rsid w:val="65B37C6A"/>
    <w:rsid w:val="65F22540"/>
    <w:rsid w:val="65FC6F1B"/>
    <w:rsid w:val="660F30F2"/>
    <w:rsid w:val="66195831"/>
    <w:rsid w:val="662E75B1"/>
    <w:rsid w:val="66342C2E"/>
    <w:rsid w:val="663E784C"/>
    <w:rsid w:val="668B6A45"/>
    <w:rsid w:val="668F1B3D"/>
    <w:rsid w:val="66AE6C3C"/>
    <w:rsid w:val="66B43C9A"/>
    <w:rsid w:val="67112C4A"/>
    <w:rsid w:val="67184229"/>
    <w:rsid w:val="671F55B7"/>
    <w:rsid w:val="672F3F24"/>
    <w:rsid w:val="673E055F"/>
    <w:rsid w:val="674943E2"/>
    <w:rsid w:val="67551CE3"/>
    <w:rsid w:val="67675CD2"/>
    <w:rsid w:val="67753429"/>
    <w:rsid w:val="678E44EB"/>
    <w:rsid w:val="67966EFB"/>
    <w:rsid w:val="67A22552"/>
    <w:rsid w:val="67B22DCC"/>
    <w:rsid w:val="67B35CFF"/>
    <w:rsid w:val="67BA708E"/>
    <w:rsid w:val="67BE71AA"/>
    <w:rsid w:val="67C27CF0"/>
    <w:rsid w:val="67CF7323"/>
    <w:rsid w:val="67D90273"/>
    <w:rsid w:val="67DE5875"/>
    <w:rsid w:val="67E55852"/>
    <w:rsid w:val="67EB1AB4"/>
    <w:rsid w:val="67FA1285"/>
    <w:rsid w:val="6804655B"/>
    <w:rsid w:val="68493B8F"/>
    <w:rsid w:val="68525518"/>
    <w:rsid w:val="68534DEC"/>
    <w:rsid w:val="68551F4F"/>
    <w:rsid w:val="687C10C9"/>
    <w:rsid w:val="68840C16"/>
    <w:rsid w:val="68876EFB"/>
    <w:rsid w:val="68884654"/>
    <w:rsid w:val="688A2F04"/>
    <w:rsid w:val="689B6EBF"/>
    <w:rsid w:val="689F444F"/>
    <w:rsid w:val="68A26A94"/>
    <w:rsid w:val="68B96DBB"/>
    <w:rsid w:val="68CA2805"/>
    <w:rsid w:val="68CA50AF"/>
    <w:rsid w:val="68E937A3"/>
    <w:rsid w:val="68FB149A"/>
    <w:rsid w:val="693E15D3"/>
    <w:rsid w:val="694162D5"/>
    <w:rsid w:val="69470DF5"/>
    <w:rsid w:val="69627681"/>
    <w:rsid w:val="6977531D"/>
    <w:rsid w:val="699F29DF"/>
    <w:rsid w:val="69B30239"/>
    <w:rsid w:val="69CC2BFF"/>
    <w:rsid w:val="69D81A4D"/>
    <w:rsid w:val="69FD55B8"/>
    <w:rsid w:val="6A0B1C62"/>
    <w:rsid w:val="6A102F95"/>
    <w:rsid w:val="6A1B7B8C"/>
    <w:rsid w:val="6A2406C8"/>
    <w:rsid w:val="6A3B7666"/>
    <w:rsid w:val="6A427A88"/>
    <w:rsid w:val="6A5135AE"/>
    <w:rsid w:val="6A9736B6"/>
    <w:rsid w:val="6A9A1ADF"/>
    <w:rsid w:val="6AD55F8D"/>
    <w:rsid w:val="6ADE0BD1"/>
    <w:rsid w:val="6AE81378"/>
    <w:rsid w:val="6AE96859"/>
    <w:rsid w:val="6AFA571E"/>
    <w:rsid w:val="6AFA59F3"/>
    <w:rsid w:val="6B147746"/>
    <w:rsid w:val="6B151CC4"/>
    <w:rsid w:val="6B24787C"/>
    <w:rsid w:val="6B290EE5"/>
    <w:rsid w:val="6B573233"/>
    <w:rsid w:val="6B5B6274"/>
    <w:rsid w:val="6B811C71"/>
    <w:rsid w:val="6B8A321B"/>
    <w:rsid w:val="6B935D53"/>
    <w:rsid w:val="6B9E0A74"/>
    <w:rsid w:val="6BD61FBC"/>
    <w:rsid w:val="6C1316F7"/>
    <w:rsid w:val="6C196F71"/>
    <w:rsid w:val="6C1B20C5"/>
    <w:rsid w:val="6C226FCB"/>
    <w:rsid w:val="6C31226F"/>
    <w:rsid w:val="6C427652"/>
    <w:rsid w:val="6C517895"/>
    <w:rsid w:val="6C517EC7"/>
    <w:rsid w:val="6C552F0B"/>
    <w:rsid w:val="6C5F6456"/>
    <w:rsid w:val="6C692BA0"/>
    <w:rsid w:val="6C7517D5"/>
    <w:rsid w:val="6C8C67B7"/>
    <w:rsid w:val="6C9D744C"/>
    <w:rsid w:val="6CAB3449"/>
    <w:rsid w:val="6CAE2F39"/>
    <w:rsid w:val="6CC62031"/>
    <w:rsid w:val="6CC87B57"/>
    <w:rsid w:val="6CCD33BF"/>
    <w:rsid w:val="6D167928"/>
    <w:rsid w:val="6D22283F"/>
    <w:rsid w:val="6D26299B"/>
    <w:rsid w:val="6D4772EC"/>
    <w:rsid w:val="6D667370"/>
    <w:rsid w:val="6D7221B9"/>
    <w:rsid w:val="6D9078AF"/>
    <w:rsid w:val="6D9B34BE"/>
    <w:rsid w:val="6DAA3FEF"/>
    <w:rsid w:val="6DAF0D17"/>
    <w:rsid w:val="6DC0172B"/>
    <w:rsid w:val="6DCB690C"/>
    <w:rsid w:val="6DD41A5B"/>
    <w:rsid w:val="6DE44E65"/>
    <w:rsid w:val="6DF43C2E"/>
    <w:rsid w:val="6DF51CA3"/>
    <w:rsid w:val="6DFB1313"/>
    <w:rsid w:val="6E0B0643"/>
    <w:rsid w:val="6E1868BC"/>
    <w:rsid w:val="6E26547D"/>
    <w:rsid w:val="6E2B2A93"/>
    <w:rsid w:val="6E8335BD"/>
    <w:rsid w:val="6E8E12EF"/>
    <w:rsid w:val="6E972936"/>
    <w:rsid w:val="6E9A5523"/>
    <w:rsid w:val="6EA735C4"/>
    <w:rsid w:val="6ED446C5"/>
    <w:rsid w:val="6F2A7D94"/>
    <w:rsid w:val="6F4D07E7"/>
    <w:rsid w:val="6F593630"/>
    <w:rsid w:val="6F6C3363"/>
    <w:rsid w:val="6F8331F1"/>
    <w:rsid w:val="6F994B40"/>
    <w:rsid w:val="6FAA79E8"/>
    <w:rsid w:val="6FAE1A09"/>
    <w:rsid w:val="6FB72105"/>
    <w:rsid w:val="6FD75BF8"/>
    <w:rsid w:val="6FDA5D22"/>
    <w:rsid w:val="6FF26164"/>
    <w:rsid w:val="70433998"/>
    <w:rsid w:val="707723D0"/>
    <w:rsid w:val="70912956"/>
    <w:rsid w:val="70AC7790"/>
    <w:rsid w:val="70DF5DB7"/>
    <w:rsid w:val="70F5661B"/>
    <w:rsid w:val="70FC4273"/>
    <w:rsid w:val="71025DCC"/>
    <w:rsid w:val="710B4E43"/>
    <w:rsid w:val="71186BD3"/>
    <w:rsid w:val="711C2B67"/>
    <w:rsid w:val="71360107"/>
    <w:rsid w:val="713B688E"/>
    <w:rsid w:val="7148279F"/>
    <w:rsid w:val="71520337"/>
    <w:rsid w:val="715D46EB"/>
    <w:rsid w:val="717B788E"/>
    <w:rsid w:val="719B7F30"/>
    <w:rsid w:val="71D43752"/>
    <w:rsid w:val="71E13469"/>
    <w:rsid w:val="71EC42E8"/>
    <w:rsid w:val="71F1796A"/>
    <w:rsid w:val="71F25676"/>
    <w:rsid w:val="71FB63D5"/>
    <w:rsid w:val="720E0702"/>
    <w:rsid w:val="72154626"/>
    <w:rsid w:val="72262B5D"/>
    <w:rsid w:val="72283FF7"/>
    <w:rsid w:val="722E7212"/>
    <w:rsid w:val="723A0474"/>
    <w:rsid w:val="724A3704"/>
    <w:rsid w:val="725923E4"/>
    <w:rsid w:val="726E11A1"/>
    <w:rsid w:val="72864BF7"/>
    <w:rsid w:val="728704B4"/>
    <w:rsid w:val="729023FC"/>
    <w:rsid w:val="72916C3D"/>
    <w:rsid w:val="72A2709C"/>
    <w:rsid w:val="72BD286D"/>
    <w:rsid w:val="72D45970"/>
    <w:rsid w:val="73682094"/>
    <w:rsid w:val="737A1DC7"/>
    <w:rsid w:val="73944C37"/>
    <w:rsid w:val="73C0646E"/>
    <w:rsid w:val="73C372CA"/>
    <w:rsid w:val="74055B35"/>
    <w:rsid w:val="742222F5"/>
    <w:rsid w:val="74476126"/>
    <w:rsid w:val="74706664"/>
    <w:rsid w:val="747F3682"/>
    <w:rsid w:val="749C4185"/>
    <w:rsid w:val="74BB2697"/>
    <w:rsid w:val="74D6127F"/>
    <w:rsid w:val="74E90FB2"/>
    <w:rsid w:val="75067759"/>
    <w:rsid w:val="75094EE1"/>
    <w:rsid w:val="752E6DCD"/>
    <w:rsid w:val="7551380D"/>
    <w:rsid w:val="755A1EB0"/>
    <w:rsid w:val="755D394A"/>
    <w:rsid w:val="755F1275"/>
    <w:rsid w:val="75600BE5"/>
    <w:rsid w:val="7564475C"/>
    <w:rsid w:val="7583797F"/>
    <w:rsid w:val="75862CA5"/>
    <w:rsid w:val="75B96BD7"/>
    <w:rsid w:val="75D20F1D"/>
    <w:rsid w:val="75DA2C18"/>
    <w:rsid w:val="75E672A0"/>
    <w:rsid w:val="75EB48B6"/>
    <w:rsid w:val="75F54412"/>
    <w:rsid w:val="76045978"/>
    <w:rsid w:val="761D08E0"/>
    <w:rsid w:val="762D3121"/>
    <w:rsid w:val="765608C9"/>
    <w:rsid w:val="765D347C"/>
    <w:rsid w:val="765E152C"/>
    <w:rsid w:val="76826699"/>
    <w:rsid w:val="768371E5"/>
    <w:rsid w:val="76870A83"/>
    <w:rsid w:val="76BD26F7"/>
    <w:rsid w:val="76C87133"/>
    <w:rsid w:val="76CC293A"/>
    <w:rsid w:val="76CD08D5"/>
    <w:rsid w:val="76DB4B92"/>
    <w:rsid w:val="77052AA4"/>
    <w:rsid w:val="770728A7"/>
    <w:rsid w:val="770976EA"/>
    <w:rsid w:val="77136511"/>
    <w:rsid w:val="77147DE9"/>
    <w:rsid w:val="7718792D"/>
    <w:rsid w:val="77340A39"/>
    <w:rsid w:val="77351FD0"/>
    <w:rsid w:val="77472422"/>
    <w:rsid w:val="775C3CBE"/>
    <w:rsid w:val="776F784A"/>
    <w:rsid w:val="777F31F2"/>
    <w:rsid w:val="77B51620"/>
    <w:rsid w:val="77C47AB5"/>
    <w:rsid w:val="77D1700D"/>
    <w:rsid w:val="77EC04CC"/>
    <w:rsid w:val="784D4641"/>
    <w:rsid w:val="78570929"/>
    <w:rsid w:val="78775729"/>
    <w:rsid w:val="789B25C4"/>
    <w:rsid w:val="78A42DB0"/>
    <w:rsid w:val="78A656AB"/>
    <w:rsid w:val="78B2245C"/>
    <w:rsid w:val="78E172CC"/>
    <w:rsid w:val="78EA1D1F"/>
    <w:rsid w:val="79004B1D"/>
    <w:rsid w:val="790361DB"/>
    <w:rsid w:val="79036DC3"/>
    <w:rsid w:val="7904172F"/>
    <w:rsid w:val="79077C59"/>
    <w:rsid w:val="790F7E27"/>
    <w:rsid w:val="792A231A"/>
    <w:rsid w:val="79316829"/>
    <w:rsid w:val="794074A5"/>
    <w:rsid w:val="797E66A9"/>
    <w:rsid w:val="798518A4"/>
    <w:rsid w:val="79892D64"/>
    <w:rsid w:val="79A100AE"/>
    <w:rsid w:val="79A731EA"/>
    <w:rsid w:val="79A97383"/>
    <w:rsid w:val="79B06543"/>
    <w:rsid w:val="79E27E8B"/>
    <w:rsid w:val="79F850CE"/>
    <w:rsid w:val="79FD443C"/>
    <w:rsid w:val="7A1D1975"/>
    <w:rsid w:val="7A1E34AC"/>
    <w:rsid w:val="7A3E5150"/>
    <w:rsid w:val="7A4670D6"/>
    <w:rsid w:val="7A4E3666"/>
    <w:rsid w:val="7A534B63"/>
    <w:rsid w:val="7A615382"/>
    <w:rsid w:val="7A67303B"/>
    <w:rsid w:val="7A9B4AFD"/>
    <w:rsid w:val="7AAB1D04"/>
    <w:rsid w:val="7ABA4368"/>
    <w:rsid w:val="7ABD0F17"/>
    <w:rsid w:val="7ABD2CC5"/>
    <w:rsid w:val="7ABE4C8F"/>
    <w:rsid w:val="7ACF29F8"/>
    <w:rsid w:val="7AD05746"/>
    <w:rsid w:val="7AF03C47"/>
    <w:rsid w:val="7B0408F4"/>
    <w:rsid w:val="7B191EC6"/>
    <w:rsid w:val="7B257FFD"/>
    <w:rsid w:val="7B2C1BF9"/>
    <w:rsid w:val="7B343476"/>
    <w:rsid w:val="7B3B1E3C"/>
    <w:rsid w:val="7B5A2978"/>
    <w:rsid w:val="7B5A7E4C"/>
    <w:rsid w:val="7B62386D"/>
    <w:rsid w:val="7B6273C9"/>
    <w:rsid w:val="7B667AF9"/>
    <w:rsid w:val="7B7468F8"/>
    <w:rsid w:val="7BC6204D"/>
    <w:rsid w:val="7BD04C7A"/>
    <w:rsid w:val="7BEC3136"/>
    <w:rsid w:val="7BEE0103"/>
    <w:rsid w:val="7C0A0FE4"/>
    <w:rsid w:val="7C254906"/>
    <w:rsid w:val="7C370855"/>
    <w:rsid w:val="7C556F2D"/>
    <w:rsid w:val="7C590818"/>
    <w:rsid w:val="7C6A03D6"/>
    <w:rsid w:val="7C7C10F6"/>
    <w:rsid w:val="7C853BEA"/>
    <w:rsid w:val="7C881368"/>
    <w:rsid w:val="7CD564F7"/>
    <w:rsid w:val="7CD9190C"/>
    <w:rsid w:val="7CE27788"/>
    <w:rsid w:val="7CE85FF3"/>
    <w:rsid w:val="7CF90201"/>
    <w:rsid w:val="7CFB1883"/>
    <w:rsid w:val="7D0C32F1"/>
    <w:rsid w:val="7D0F408D"/>
    <w:rsid w:val="7D284642"/>
    <w:rsid w:val="7D2F3C22"/>
    <w:rsid w:val="7D491C6C"/>
    <w:rsid w:val="7D5429C0"/>
    <w:rsid w:val="7D6E6D43"/>
    <w:rsid w:val="7D733B0F"/>
    <w:rsid w:val="7D847FD7"/>
    <w:rsid w:val="7D87580C"/>
    <w:rsid w:val="7D8A2C07"/>
    <w:rsid w:val="7DB57A34"/>
    <w:rsid w:val="7DC75C09"/>
    <w:rsid w:val="7DE60973"/>
    <w:rsid w:val="7DEF0916"/>
    <w:rsid w:val="7E036563"/>
    <w:rsid w:val="7E1D3A7B"/>
    <w:rsid w:val="7E1E5218"/>
    <w:rsid w:val="7E215319"/>
    <w:rsid w:val="7E5D5AEB"/>
    <w:rsid w:val="7E6C679B"/>
    <w:rsid w:val="7E9A4E1F"/>
    <w:rsid w:val="7EA7723A"/>
    <w:rsid w:val="7ED70BBB"/>
    <w:rsid w:val="7EF56FBB"/>
    <w:rsid w:val="7F0768EB"/>
    <w:rsid w:val="7F0D4ABD"/>
    <w:rsid w:val="7F143BEC"/>
    <w:rsid w:val="7F1B26B0"/>
    <w:rsid w:val="7F1E348E"/>
    <w:rsid w:val="7F2F3A66"/>
    <w:rsid w:val="7F362021"/>
    <w:rsid w:val="7F364DF4"/>
    <w:rsid w:val="7F4514DB"/>
    <w:rsid w:val="7F715AF2"/>
    <w:rsid w:val="7F7B47F9"/>
    <w:rsid w:val="7F886E69"/>
    <w:rsid w:val="7F9A4117"/>
    <w:rsid w:val="7FD05249"/>
    <w:rsid w:val="7FD5285F"/>
    <w:rsid w:val="7FE707E4"/>
    <w:rsid w:val="7FE900B8"/>
    <w:rsid w:val="7FE9630A"/>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w:basedOn w:val="25"/>
    <w:next w:val="51"/>
    <w:link w:val="321"/>
    <w:qFormat/>
    <w:uiPriority w:val="0"/>
    <w:pPr>
      <w:ind w:firstLine="420"/>
    </w:pPr>
    <w:rPr>
      <w:rFonts w:hAnsi="Calibri" w:cs="Times New Roman"/>
      <w:snapToGrid/>
      <w:szCs w:val="20"/>
    </w:rPr>
  </w:style>
  <w:style w:type="paragraph" w:styleId="62">
    <w:name w:val="Body Text First Indent 2"/>
    <w:basedOn w:val="26"/>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styleId="967">
    <w:name w:val="List Paragraph"/>
    <w:basedOn w:val="1"/>
    <w:autoRedefine/>
    <w:qFormat/>
    <w:uiPriority w:val="99"/>
    <w:pPr>
      <w:ind w:firstLine="420" w:firstLineChars="200"/>
    </w:pPr>
  </w:style>
  <w:style w:type="paragraph" w:customStyle="1" w:styleId="968">
    <w:name w:val="内文正文"/>
    <w:basedOn w:val="34"/>
    <w:qFormat/>
    <w:uiPriority w:val="0"/>
    <w:pPr>
      <w:snapToGrid w:val="0"/>
      <w:spacing w:line="400" w:lineRule="exact"/>
      <w:ind w:firstLine="200" w:firstLineChars="200"/>
    </w:pPr>
    <w:rPr>
      <w:rFonts w:ascii="Arial" w:hAnsi="Arial" w:cs="Courier New"/>
      <w:b/>
      <w:color w:val="000000"/>
      <w:kern w:val="0"/>
    </w:rPr>
  </w:style>
  <w:style w:type="table" w:customStyle="1" w:styleId="96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137</Pages>
  <Words>25734</Words>
  <Characters>27091</Characters>
  <Lines>405</Lines>
  <Paragraphs>114</Paragraphs>
  <TotalTime>2</TotalTime>
  <ScaleCrop>false</ScaleCrop>
  <LinksUpToDate>false</LinksUpToDate>
  <CharactersWithSpaces>27421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Y0627</cp:lastModifiedBy>
  <cp:lastPrinted>2021-12-27T11:06:00Z</cp:lastPrinted>
  <dcterms:modified xsi:type="dcterms:W3CDTF">2025-07-10T03:09:53Z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1EA4B1427B5C48C2A67E5F0B1072DDCA_13</vt:lpwstr>
  </property>
  <property fmtid="{D5CDD505-2E9C-101B-9397-08002B2CF9AE}" pid="5" name="commondata">
    <vt:lpwstr>eyJoZGlkIjoiNGNlMmFkMDQ1NDY0ZmRiM2Q0NjY4NTFjN2IwMTllYjMifQ==</vt:lpwstr>
  </property>
  <property fmtid="{D5CDD505-2E9C-101B-9397-08002B2CF9AE}" pid="6" name="KSOTemplateDocerSaveRecord">
    <vt:lpwstr>eyJoZGlkIjoiN2RkZTBlZDM4NDI3YmMwMTBlZjAwZWExYWNhMTA3OGYiLCJ1c2VySWQiOiI0MTgzMjk3NjIifQ==</vt:lpwstr>
  </property>
</Properties>
</file>