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overflowPunct/>
        <w:topLinePunct w:val="0"/>
        <w:autoSpaceDE/>
        <w:autoSpaceDN/>
        <w:bidi w:val="0"/>
        <w:adjustRightInd/>
        <w:snapToGrid/>
        <w:spacing w:line="720" w:lineRule="auto"/>
        <w:jc w:val="center"/>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 xml:space="preserve"> 采购需求</w:t>
      </w:r>
    </w:p>
    <w:p>
      <w:pPr>
        <w:spacing w:line="360" w:lineRule="auto"/>
        <w:rPr>
          <w:rFonts w:asciiTheme="minorEastAsia" w:hAnsiTheme="minorEastAsia"/>
          <w:b/>
          <w:color w:val="000000"/>
          <w:szCs w:val="24"/>
        </w:rPr>
      </w:pPr>
    </w:p>
    <w:p>
      <w:pPr>
        <w:numPr>
          <w:ilvl w:val="0"/>
          <w:numId w:val="2"/>
        </w:numPr>
        <w:autoSpaceDE w:val="0"/>
        <w:autoSpaceDN w:val="0"/>
        <w:adjustRightInd w:val="0"/>
        <w:snapToGrid w:val="0"/>
        <w:spacing w:line="500" w:lineRule="exact"/>
        <w:ind w:left="-181" w:leftChars="-86" w:right="-178" w:rightChars="-85" w:firstLine="482" w:firstLineChars="200"/>
        <w:textAlignment w:val="bottom"/>
        <w:rPr>
          <w:rFonts w:hint="eastAsia" w:asciiTheme="minorEastAsia" w:hAnsiTheme="minorEastAsia"/>
          <w:b/>
          <w:bCs/>
          <w:color w:val="000000"/>
          <w:sz w:val="24"/>
          <w:szCs w:val="32"/>
        </w:rPr>
      </w:pPr>
      <w:r>
        <w:rPr>
          <w:rFonts w:hint="eastAsia" w:asciiTheme="minorEastAsia" w:hAnsiTheme="minorEastAsia"/>
          <w:b/>
          <w:bCs/>
          <w:color w:val="000000"/>
          <w:sz w:val="24"/>
          <w:szCs w:val="32"/>
          <w:lang w:val="en-US" w:eastAsia="zh-CN"/>
        </w:rPr>
        <w:t>项目</w:t>
      </w:r>
      <w:r>
        <w:rPr>
          <w:rFonts w:hint="eastAsia" w:asciiTheme="minorEastAsia" w:hAnsiTheme="minorEastAsia"/>
          <w:b/>
          <w:bCs/>
          <w:color w:val="000000"/>
          <w:sz w:val="24"/>
          <w:szCs w:val="32"/>
        </w:rPr>
        <w:t>概述</w:t>
      </w:r>
    </w:p>
    <w:p>
      <w:pPr>
        <w:autoSpaceDE w:val="0"/>
        <w:autoSpaceDN w:val="0"/>
        <w:adjustRightInd w:val="0"/>
        <w:snapToGrid w:val="0"/>
        <w:spacing w:line="500" w:lineRule="exact"/>
        <w:ind w:left="27" w:leftChars="13"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本</w:t>
      </w:r>
      <w:r>
        <w:rPr>
          <w:rFonts w:hint="eastAsia" w:asciiTheme="minorEastAsia" w:hAnsiTheme="minorEastAsia"/>
          <w:color w:val="000000"/>
          <w:szCs w:val="24"/>
          <w:lang w:val="en-US" w:eastAsia="zh-CN"/>
        </w:rPr>
        <w:t>次项目</w:t>
      </w:r>
      <w:r>
        <w:rPr>
          <w:rFonts w:hint="eastAsia" w:asciiTheme="minorEastAsia" w:hAnsiTheme="minorEastAsia"/>
          <w:color w:val="000000"/>
          <w:szCs w:val="24"/>
        </w:rPr>
        <w:t>采购内容为舟山江海联运公共信息平台及舟山港航EDI中心</w:t>
      </w:r>
      <w:r>
        <w:rPr>
          <w:rFonts w:hint="eastAsia" w:asciiTheme="minorEastAsia" w:hAnsiTheme="minorEastAsia"/>
          <w:color w:val="000000"/>
          <w:szCs w:val="24"/>
          <w:lang w:val="en-US" w:eastAsia="zh-CN"/>
        </w:rPr>
        <w:t>的统一运维服务，包括</w:t>
      </w:r>
      <w:r>
        <w:rPr>
          <w:rFonts w:hint="eastAsia" w:asciiTheme="minorEastAsia" w:hAnsiTheme="minorEastAsia"/>
          <w:color w:val="000000"/>
          <w:szCs w:val="24"/>
        </w:rPr>
        <w:t>业务运维、业务拓展、基础设施维护</w:t>
      </w:r>
      <w:r>
        <w:rPr>
          <w:rFonts w:hint="eastAsia" w:asciiTheme="minorEastAsia" w:hAnsiTheme="minorEastAsia"/>
          <w:color w:val="000000"/>
          <w:szCs w:val="24"/>
          <w:lang w:val="en-US" w:eastAsia="zh-CN"/>
        </w:rPr>
        <w:t>等服务</w:t>
      </w:r>
      <w:r>
        <w:rPr>
          <w:rFonts w:hint="eastAsia" w:asciiTheme="minorEastAsia" w:hAnsiTheme="minorEastAsia"/>
          <w:color w:val="000000"/>
          <w:szCs w:val="24"/>
        </w:rPr>
        <w:t>，</w:t>
      </w:r>
      <w:r>
        <w:rPr>
          <w:rFonts w:hint="eastAsia" w:asciiTheme="minorEastAsia" w:hAnsiTheme="minorEastAsia"/>
          <w:color w:val="000000"/>
          <w:szCs w:val="24"/>
          <w:lang w:val="en-US" w:eastAsia="zh-CN"/>
        </w:rPr>
        <w:t>为期三年。</w:t>
      </w:r>
      <w:r>
        <w:rPr>
          <w:rFonts w:hint="eastAsia" w:asciiTheme="minorEastAsia" w:hAnsiTheme="minorEastAsia"/>
          <w:b w:val="0"/>
          <w:bCs/>
          <w:color w:val="000000"/>
          <w:szCs w:val="24"/>
          <w:lang w:val="en-US" w:eastAsia="zh-CN"/>
        </w:rPr>
        <w:t>为了</w:t>
      </w:r>
      <w:r>
        <w:rPr>
          <w:rFonts w:hint="eastAsia" w:asciiTheme="minorEastAsia" w:hAnsiTheme="minorEastAsia"/>
          <w:color w:val="000000"/>
          <w:szCs w:val="24"/>
          <w:lang w:val="en-US" w:eastAsia="zh-CN"/>
        </w:rPr>
        <w:t>保障</w:t>
      </w:r>
      <w:r>
        <w:rPr>
          <w:rFonts w:hint="eastAsia" w:asciiTheme="minorEastAsia" w:hAnsiTheme="minorEastAsia"/>
          <w:color w:val="000000"/>
          <w:szCs w:val="24"/>
        </w:rPr>
        <w:t>舟山江海联运公共信息平台及舟山港航EDI中心维护期内系统正常运行</w:t>
      </w:r>
      <w:r>
        <w:rPr>
          <w:rFonts w:hint="eastAsia" w:asciiTheme="minorEastAsia" w:hAnsiTheme="minorEastAsia"/>
          <w:color w:val="000000"/>
          <w:szCs w:val="24"/>
          <w:lang w:eastAsia="zh-CN"/>
        </w:rPr>
        <w:t>，</w:t>
      </w:r>
      <w:r>
        <w:rPr>
          <w:rFonts w:hint="eastAsia" w:asciiTheme="minorEastAsia" w:hAnsiTheme="minorEastAsia"/>
          <w:color w:val="000000"/>
          <w:szCs w:val="24"/>
          <w:lang w:val="en-US" w:eastAsia="zh-CN"/>
        </w:rPr>
        <w:t>面向企业及政府相关部门提供稳定高效的服务，并根据实际业务需求进行相应的业务拓展，需要一支技术能力成熟的专业团队开展运维工作。</w:t>
      </w:r>
      <w:r>
        <w:rPr>
          <w:rFonts w:hint="eastAsia" w:asciiTheme="minorEastAsia" w:hAnsiTheme="minorEastAsia"/>
          <w:color w:val="000000"/>
          <w:szCs w:val="24"/>
        </w:rPr>
        <w:t>投标</w:t>
      </w:r>
      <w:r>
        <w:rPr>
          <w:rFonts w:hint="eastAsia" w:asciiTheme="minorEastAsia" w:hAnsiTheme="minorEastAsia"/>
          <w:color w:val="000000"/>
          <w:szCs w:val="24"/>
          <w:lang w:val="en-US" w:eastAsia="zh-CN"/>
        </w:rPr>
        <w:t>人</w:t>
      </w:r>
      <w:r>
        <w:rPr>
          <w:rFonts w:hint="eastAsia" w:asciiTheme="minorEastAsia" w:hAnsiTheme="minorEastAsia"/>
          <w:color w:val="000000"/>
          <w:szCs w:val="24"/>
        </w:rPr>
        <w:t>应根据招标文件所提出的服务要求，以优良的服务和优惠的价格，充分显示你们的竞争实力。</w:t>
      </w:r>
    </w:p>
    <w:p>
      <w:pPr>
        <w:autoSpaceDE w:val="0"/>
        <w:autoSpaceDN w:val="0"/>
        <w:adjustRightInd w:val="0"/>
        <w:snapToGrid w:val="0"/>
        <w:spacing w:line="500" w:lineRule="exact"/>
        <w:ind w:left="-181" w:leftChars="-86" w:right="-178" w:rightChars="-85" w:firstLine="482" w:firstLineChars="200"/>
        <w:textAlignment w:val="bottom"/>
        <w:rPr>
          <w:rFonts w:asciiTheme="minorEastAsia" w:hAnsiTheme="minorEastAsia"/>
          <w:b/>
          <w:bCs/>
          <w:color w:val="000000"/>
          <w:sz w:val="24"/>
          <w:szCs w:val="32"/>
        </w:rPr>
      </w:pPr>
      <w:r>
        <w:rPr>
          <w:rFonts w:hint="eastAsia" w:asciiTheme="minorEastAsia" w:hAnsiTheme="minorEastAsia"/>
          <w:b/>
          <w:bCs/>
          <w:color w:val="000000"/>
          <w:sz w:val="24"/>
          <w:szCs w:val="32"/>
        </w:rPr>
        <w:t>二、需求一览表</w:t>
      </w:r>
    </w:p>
    <w:tbl>
      <w:tblPr>
        <w:tblStyle w:val="9"/>
        <w:tblW w:w="8846"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
        <w:gridCol w:w="3544"/>
        <w:gridCol w:w="2693"/>
        <w:gridCol w:w="190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jc w:val="center"/>
              <w:rPr>
                <w:rFonts w:asciiTheme="minorEastAsia" w:hAnsiTheme="minorEastAsia"/>
                <w:color w:val="000000"/>
                <w:kern w:val="0"/>
                <w:szCs w:val="21"/>
              </w:rPr>
            </w:pPr>
            <w:r>
              <w:rPr>
                <w:rFonts w:hint="eastAsia" w:asciiTheme="minorEastAsia" w:hAnsiTheme="minorEastAsia"/>
                <w:color w:val="000000"/>
                <w:kern w:val="0"/>
                <w:szCs w:val="21"/>
              </w:rPr>
              <w:t>序号</w:t>
            </w:r>
          </w:p>
        </w:tc>
        <w:tc>
          <w:tcPr>
            <w:tcW w:w="3544" w:type="dxa"/>
            <w:vAlign w:val="center"/>
          </w:tcPr>
          <w:p>
            <w:pPr>
              <w:jc w:val="center"/>
              <w:rPr>
                <w:rFonts w:asciiTheme="minorEastAsia" w:hAnsiTheme="minorEastAsia"/>
                <w:color w:val="000000"/>
                <w:kern w:val="0"/>
                <w:szCs w:val="21"/>
              </w:rPr>
            </w:pPr>
            <w:r>
              <w:rPr>
                <w:rFonts w:hint="eastAsia" w:asciiTheme="minorEastAsia" w:hAnsiTheme="minorEastAsia"/>
                <w:color w:val="000000"/>
                <w:kern w:val="0"/>
                <w:szCs w:val="21"/>
              </w:rPr>
              <w:t>服务名称</w:t>
            </w:r>
          </w:p>
        </w:tc>
        <w:tc>
          <w:tcPr>
            <w:tcW w:w="2693" w:type="dxa"/>
            <w:vAlign w:val="center"/>
          </w:tcPr>
          <w:p>
            <w:pPr>
              <w:jc w:val="center"/>
              <w:rPr>
                <w:rFonts w:asciiTheme="minorEastAsia" w:hAnsiTheme="minorEastAsia"/>
                <w:color w:val="000000"/>
                <w:kern w:val="0"/>
                <w:szCs w:val="21"/>
              </w:rPr>
            </w:pPr>
            <w:r>
              <w:rPr>
                <w:rFonts w:hint="eastAsia" w:asciiTheme="minorEastAsia" w:hAnsiTheme="minorEastAsia"/>
                <w:color w:val="000000"/>
                <w:kern w:val="0"/>
                <w:szCs w:val="21"/>
              </w:rPr>
              <w:t>服务时间</w:t>
            </w:r>
          </w:p>
        </w:tc>
        <w:tc>
          <w:tcPr>
            <w:tcW w:w="1909" w:type="dxa"/>
            <w:vAlign w:val="center"/>
          </w:tcPr>
          <w:p>
            <w:pPr>
              <w:jc w:val="center"/>
              <w:rPr>
                <w:rFonts w:asciiTheme="minorEastAsia" w:hAnsiTheme="minorEastAsia"/>
                <w:color w:val="000000"/>
                <w:kern w:val="0"/>
                <w:szCs w:val="21"/>
              </w:rPr>
            </w:pPr>
            <w:r>
              <w:rPr>
                <w:rFonts w:hint="eastAsia" w:asciiTheme="minorEastAsia" w:hAnsiTheme="minorEastAsia"/>
                <w:color w:val="000000"/>
                <w:kern w:val="0"/>
                <w:szCs w:val="21"/>
              </w:rPr>
              <w:t>服务地点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6937" w:type="dxa"/>
            <w:gridSpan w:val="3"/>
            <w:vAlign w:val="center"/>
          </w:tcPr>
          <w:p>
            <w:pPr>
              <w:rPr>
                <w:rFonts w:asciiTheme="minorEastAsia" w:hAnsiTheme="minorEastAsia"/>
                <w:b/>
                <w:color w:val="000000"/>
                <w:kern w:val="0"/>
                <w:szCs w:val="21"/>
              </w:rPr>
            </w:pPr>
            <w:r>
              <w:rPr>
                <w:rFonts w:hint="eastAsia" w:asciiTheme="minorEastAsia" w:hAnsiTheme="minorEastAsia"/>
                <w:b/>
                <w:color w:val="000000"/>
                <w:kern w:val="0"/>
                <w:szCs w:val="21"/>
              </w:rPr>
              <w:t>一、业务运维</w:t>
            </w:r>
          </w:p>
        </w:tc>
        <w:tc>
          <w:tcPr>
            <w:tcW w:w="1909" w:type="dxa"/>
            <w:tcBorders>
              <w:right w:val="single" w:color="auto" w:sz="4" w:space="0"/>
            </w:tcBorders>
            <w:vAlign w:val="center"/>
          </w:tcPr>
          <w:p>
            <w:pPr>
              <w:rPr>
                <w:rFonts w:asciiTheme="minorEastAsia" w:hAnsiTheme="minorEastAsia"/>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1</w:t>
            </w:r>
          </w:p>
        </w:tc>
        <w:tc>
          <w:tcPr>
            <w:tcW w:w="3544" w:type="dxa"/>
            <w:vAlign w:val="center"/>
          </w:tcPr>
          <w:p>
            <w:pPr>
              <w:spacing w:line="360" w:lineRule="auto"/>
              <w:rPr>
                <w:rFonts w:asciiTheme="minorEastAsia" w:hAnsiTheme="minorEastAsia"/>
              </w:rPr>
            </w:pPr>
            <w:r>
              <w:rPr>
                <w:rFonts w:hint="eastAsia" w:asciiTheme="minorEastAsia" w:hAnsiTheme="minorEastAsia"/>
              </w:rPr>
              <w:t>江海联运数据交换平台</w:t>
            </w:r>
          </w:p>
        </w:tc>
        <w:tc>
          <w:tcPr>
            <w:tcW w:w="2693" w:type="dxa"/>
            <w:tcBorders>
              <w:bottom w:val="single" w:color="auto" w:sz="4" w:space="0"/>
            </w:tcBorders>
          </w:tcPr>
          <w:p>
            <w:r>
              <w:rPr>
                <w:rFonts w:hint="eastAsia"/>
              </w:rPr>
              <w:t>三年</w:t>
            </w:r>
          </w:p>
        </w:tc>
        <w:tc>
          <w:tcPr>
            <w:tcW w:w="1909" w:type="dxa"/>
            <w:vMerge w:val="restart"/>
            <w:tcBorders>
              <w:right w:val="single" w:color="auto" w:sz="4" w:space="0"/>
            </w:tcBorders>
            <w:vAlign w:val="center"/>
          </w:tcPr>
          <w:p>
            <w:pPr>
              <w:jc w:val="left"/>
              <w:rPr>
                <w:rFonts w:asciiTheme="minorEastAsia" w:hAnsiTheme="minorEastAsia"/>
                <w:color w:val="000000"/>
                <w:kern w:val="0"/>
                <w:szCs w:val="21"/>
              </w:rPr>
            </w:pPr>
            <w:r>
              <w:rPr>
                <w:rFonts w:hint="eastAsia" w:asciiTheme="minorEastAsia" w:hAnsiTheme="minorEastAsia"/>
                <w:color w:val="000000"/>
                <w:kern w:val="0"/>
                <w:szCs w:val="21"/>
              </w:rPr>
              <w:t>舟山市港航管理局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2</w:t>
            </w:r>
          </w:p>
        </w:tc>
        <w:tc>
          <w:tcPr>
            <w:tcW w:w="3544" w:type="dxa"/>
            <w:vAlign w:val="center"/>
          </w:tcPr>
          <w:p>
            <w:pPr>
              <w:spacing w:line="360" w:lineRule="auto"/>
              <w:rPr>
                <w:rFonts w:asciiTheme="minorEastAsia" w:hAnsiTheme="minorEastAsia"/>
              </w:rPr>
            </w:pPr>
            <w:r>
              <w:rPr>
                <w:rFonts w:hint="eastAsia" w:asciiTheme="minorEastAsia" w:hAnsiTheme="minorEastAsia"/>
              </w:rPr>
              <w:t>江海联运公共信息平台</w:t>
            </w:r>
          </w:p>
        </w:tc>
        <w:tc>
          <w:tcPr>
            <w:tcW w:w="2693" w:type="dxa"/>
            <w:tcBorders>
              <w:bottom w:val="single" w:color="auto" w:sz="4" w:space="0"/>
            </w:tcBorders>
          </w:tcPr>
          <w:p>
            <w:r>
              <w:rPr>
                <w:rFonts w:hint="eastAsia"/>
              </w:rPr>
              <w:t>三年</w:t>
            </w:r>
          </w:p>
        </w:tc>
        <w:tc>
          <w:tcPr>
            <w:tcW w:w="1909" w:type="dxa"/>
            <w:vMerge w:val="continue"/>
            <w:tcBorders>
              <w:right w:val="single" w:color="auto" w:sz="4" w:space="0"/>
            </w:tcBorders>
            <w:vAlign w:val="center"/>
          </w:tcPr>
          <w:p>
            <w:pPr>
              <w:jc w:val="left"/>
              <w:rPr>
                <w:rFonts w:asciiTheme="minorEastAsia" w:hAnsiTheme="minorEastAsia"/>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3</w:t>
            </w:r>
          </w:p>
        </w:tc>
        <w:tc>
          <w:tcPr>
            <w:tcW w:w="3544" w:type="dxa"/>
            <w:vAlign w:val="center"/>
          </w:tcPr>
          <w:p>
            <w:pPr>
              <w:spacing w:line="360" w:lineRule="auto"/>
              <w:rPr>
                <w:rFonts w:asciiTheme="minorEastAsia" w:hAnsiTheme="minorEastAsia"/>
              </w:rPr>
            </w:pPr>
            <w:r>
              <w:rPr>
                <w:rFonts w:asciiTheme="minorEastAsia" w:hAnsiTheme="minorEastAsia"/>
              </w:rPr>
              <w:t>港航业务系统（行业监管）</w:t>
            </w:r>
          </w:p>
        </w:tc>
        <w:tc>
          <w:tcPr>
            <w:tcW w:w="2693" w:type="dxa"/>
            <w:tcBorders>
              <w:bottom w:val="single" w:color="auto" w:sz="4" w:space="0"/>
            </w:tcBorders>
          </w:tcPr>
          <w:p>
            <w:r>
              <w:rPr>
                <w:rFonts w:hint="eastAsia"/>
              </w:rPr>
              <w:t>三年</w:t>
            </w:r>
          </w:p>
        </w:tc>
        <w:tc>
          <w:tcPr>
            <w:tcW w:w="1909" w:type="dxa"/>
            <w:vMerge w:val="continue"/>
            <w:tcBorders>
              <w:right w:val="single" w:color="auto" w:sz="4" w:space="0"/>
            </w:tcBorders>
            <w:vAlign w:val="center"/>
          </w:tcPr>
          <w:p>
            <w:pPr>
              <w:jc w:val="left"/>
              <w:rPr>
                <w:rFonts w:asciiTheme="minorEastAsia" w:hAnsiTheme="minorEastAsia"/>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6937" w:type="dxa"/>
            <w:gridSpan w:val="3"/>
            <w:vAlign w:val="center"/>
          </w:tcPr>
          <w:p>
            <w:pPr>
              <w:rPr>
                <w:rFonts w:asciiTheme="minorEastAsia" w:hAnsiTheme="minorEastAsia"/>
                <w:b/>
                <w:color w:val="000000"/>
                <w:kern w:val="0"/>
                <w:szCs w:val="21"/>
              </w:rPr>
            </w:pPr>
            <w:r>
              <w:rPr>
                <w:rFonts w:hint="eastAsia" w:asciiTheme="minorEastAsia" w:hAnsiTheme="minorEastAsia"/>
                <w:b/>
                <w:color w:val="000000"/>
                <w:kern w:val="0"/>
                <w:szCs w:val="21"/>
              </w:rPr>
              <w:t>二、业务拓展</w:t>
            </w:r>
          </w:p>
        </w:tc>
        <w:tc>
          <w:tcPr>
            <w:tcW w:w="1909" w:type="dxa"/>
            <w:tcBorders>
              <w:right w:val="single" w:color="auto" w:sz="4" w:space="0"/>
            </w:tcBorders>
            <w:vAlign w:val="center"/>
          </w:tcPr>
          <w:p>
            <w:pPr>
              <w:jc w:val="left"/>
              <w:rPr>
                <w:rFonts w:asciiTheme="minorEastAsia" w:hAnsiTheme="minorEastAsia"/>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1</w:t>
            </w:r>
          </w:p>
        </w:tc>
        <w:tc>
          <w:tcPr>
            <w:tcW w:w="3544" w:type="dxa"/>
            <w:vAlign w:val="center"/>
          </w:tcPr>
          <w:p>
            <w:pPr>
              <w:spacing w:line="360" w:lineRule="auto"/>
              <w:rPr>
                <w:rFonts w:asciiTheme="minorEastAsia" w:hAnsiTheme="minorEastAsia"/>
              </w:rPr>
            </w:pPr>
            <w:r>
              <w:rPr>
                <w:rFonts w:hint="eastAsia" w:asciiTheme="minorEastAsia" w:hAnsiTheme="minorEastAsia"/>
              </w:rPr>
              <w:t>构建国家交通运输物流公共信息平台江海联运交换节点</w:t>
            </w:r>
          </w:p>
        </w:tc>
        <w:tc>
          <w:tcPr>
            <w:tcW w:w="2693" w:type="dxa"/>
            <w:tcBorders>
              <w:bottom w:val="single" w:color="auto" w:sz="4" w:space="0"/>
            </w:tcBorders>
          </w:tcPr>
          <w:p>
            <w:r>
              <w:rPr>
                <w:rFonts w:hint="eastAsia"/>
              </w:rPr>
              <w:t>三年</w:t>
            </w:r>
          </w:p>
        </w:tc>
        <w:tc>
          <w:tcPr>
            <w:tcW w:w="1909" w:type="dxa"/>
            <w:vMerge w:val="restart"/>
            <w:tcBorders>
              <w:right w:val="single" w:color="auto" w:sz="4" w:space="0"/>
            </w:tcBorders>
            <w:vAlign w:val="center"/>
          </w:tcPr>
          <w:p>
            <w:pPr>
              <w:jc w:val="left"/>
              <w:rPr>
                <w:rFonts w:asciiTheme="minorEastAsia" w:hAnsiTheme="minorEastAsia"/>
                <w:color w:val="000000"/>
                <w:kern w:val="0"/>
                <w:szCs w:val="21"/>
                <w:highlight w:val="yellow"/>
              </w:rPr>
            </w:pPr>
            <w:r>
              <w:rPr>
                <w:rFonts w:hint="eastAsia" w:asciiTheme="minorEastAsia" w:hAnsiTheme="minorEastAsia"/>
                <w:color w:val="000000"/>
                <w:kern w:val="0"/>
                <w:szCs w:val="21"/>
              </w:rPr>
              <w:t>舟山市港航管理局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2</w:t>
            </w:r>
          </w:p>
        </w:tc>
        <w:tc>
          <w:tcPr>
            <w:tcW w:w="3544" w:type="dxa"/>
            <w:vAlign w:val="center"/>
          </w:tcPr>
          <w:p>
            <w:pPr>
              <w:spacing w:line="360" w:lineRule="auto"/>
              <w:rPr>
                <w:rFonts w:asciiTheme="minorEastAsia" w:hAnsiTheme="minorEastAsia"/>
              </w:rPr>
            </w:pPr>
            <w:r>
              <w:rPr>
                <w:rFonts w:hint="eastAsia" w:asciiTheme="minorEastAsia" w:hAnsiTheme="minorEastAsia"/>
              </w:rPr>
              <w:t>继续推进与长江港口和省内港口的数据对接工作</w:t>
            </w:r>
          </w:p>
        </w:tc>
        <w:tc>
          <w:tcPr>
            <w:tcW w:w="2693" w:type="dxa"/>
            <w:tcBorders>
              <w:bottom w:val="single" w:color="auto" w:sz="4" w:space="0"/>
            </w:tcBorders>
          </w:tcPr>
          <w:p>
            <w:r>
              <w:rPr>
                <w:rFonts w:hint="eastAsia"/>
              </w:rPr>
              <w:t>三年</w:t>
            </w:r>
          </w:p>
        </w:tc>
        <w:tc>
          <w:tcPr>
            <w:tcW w:w="1909" w:type="dxa"/>
            <w:vMerge w:val="continue"/>
            <w:tcBorders>
              <w:right w:val="single" w:color="auto" w:sz="4" w:space="0"/>
            </w:tcBorders>
            <w:vAlign w:val="center"/>
          </w:tcPr>
          <w:p>
            <w:pPr>
              <w:jc w:val="left"/>
              <w:rPr>
                <w:rFonts w:asciiTheme="minorEastAsia" w:hAnsiTheme="minorEastAsia"/>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3</w:t>
            </w:r>
          </w:p>
        </w:tc>
        <w:tc>
          <w:tcPr>
            <w:tcW w:w="3544" w:type="dxa"/>
            <w:vAlign w:val="center"/>
          </w:tcPr>
          <w:p>
            <w:pPr>
              <w:spacing w:line="360" w:lineRule="auto"/>
              <w:rPr>
                <w:rFonts w:asciiTheme="minorEastAsia" w:hAnsiTheme="minorEastAsia"/>
              </w:rPr>
            </w:pPr>
            <w:r>
              <w:rPr>
                <w:rFonts w:hint="eastAsia" w:asciiTheme="minorEastAsia" w:hAnsiTheme="minorEastAsia"/>
              </w:rPr>
              <w:t>对接国际贸易“单一窗口”，拓展港口数据交换业务</w:t>
            </w:r>
          </w:p>
        </w:tc>
        <w:tc>
          <w:tcPr>
            <w:tcW w:w="2693" w:type="dxa"/>
            <w:tcBorders>
              <w:bottom w:val="single" w:color="auto" w:sz="4" w:space="0"/>
            </w:tcBorders>
          </w:tcPr>
          <w:p>
            <w:r>
              <w:rPr>
                <w:rFonts w:hint="eastAsia"/>
              </w:rPr>
              <w:t>三年</w:t>
            </w:r>
          </w:p>
        </w:tc>
        <w:tc>
          <w:tcPr>
            <w:tcW w:w="1909" w:type="dxa"/>
            <w:vMerge w:val="continue"/>
            <w:tcBorders>
              <w:right w:val="single" w:color="auto" w:sz="4" w:space="0"/>
            </w:tcBorders>
            <w:vAlign w:val="center"/>
          </w:tcPr>
          <w:p>
            <w:pPr>
              <w:jc w:val="center"/>
              <w:rPr>
                <w:rFonts w:asciiTheme="minorEastAsia" w:hAnsiTheme="minorEastAsia"/>
                <w:color w:val="000000"/>
                <w:kern w:val="0"/>
                <w:szCs w:val="21"/>
                <w:highlight w:val="yellow"/>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6937" w:type="dxa"/>
            <w:gridSpan w:val="3"/>
            <w:vAlign w:val="center"/>
          </w:tcPr>
          <w:p>
            <w:pPr>
              <w:rPr>
                <w:rFonts w:asciiTheme="minorEastAsia" w:hAnsiTheme="minorEastAsia"/>
                <w:b/>
                <w:color w:val="000000"/>
                <w:kern w:val="0"/>
                <w:szCs w:val="21"/>
              </w:rPr>
            </w:pPr>
            <w:r>
              <w:rPr>
                <w:rFonts w:hint="eastAsia" w:asciiTheme="minorEastAsia" w:hAnsiTheme="minorEastAsia"/>
                <w:b/>
                <w:color w:val="000000"/>
                <w:kern w:val="0"/>
                <w:szCs w:val="21"/>
              </w:rPr>
              <w:t>三、基础设施运维</w:t>
            </w:r>
          </w:p>
        </w:tc>
        <w:tc>
          <w:tcPr>
            <w:tcW w:w="1909" w:type="dxa"/>
            <w:tcBorders>
              <w:right w:val="single" w:color="auto" w:sz="4" w:space="0"/>
            </w:tcBorders>
            <w:vAlign w:val="center"/>
          </w:tcPr>
          <w:p>
            <w:pPr>
              <w:jc w:val="left"/>
              <w:rPr>
                <w:rFonts w:asciiTheme="minorEastAsia" w:hAnsiTheme="minorEastAsia"/>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1</w:t>
            </w:r>
          </w:p>
        </w:tc>
        <w:tc>
          <w:tcPr>
            <w:tcW w:w="3544" w:type="dxa"/>
            <w:vAlign w:val="center"/>
          </w:tcPr>
          <w:p>
            <w:pPr>
              <w:spacing w:line="360" w:lineRule="auto"/>
              <w:rPr>
                <w:rFonts w:asciiTheme="minorEastAsia" w:hAnsiTheme="minorEastAsia"/>
              </w:rPr>
            </w:pPr>
            <w:r>
              <w:rPr>
                <w:rFonts w:hint="eastAsia" w:asciiTheme="minorEastAsia" w:hAnsiTheme="minorEastAsia"/>
              </w:rPr>
              <w:t>局机房及所有硬件设备运维</w:t>
            </w:r>
          </w:p>
        </w:tc>
        <w:tc>
          <w:tcPr>
            <w:tcW w:w="2693" w:type="dxa"/>
            <w:tcBorders>
              <w:bottom w:val="single" w:color="auto" w:sz="4" w:space="0"/>
            </w:tcBorders>
          </w:tcPr>
          <w:p>
            <w:r>
              <w:rPr>
                <w:rFonts w:hint="eastAsia"/>
              </w:rPr>
              <w:t>三年</w:t>
            </w:r>
          </w:p>
        </w:tc>
        <w:tc>
          <w:tcPr>
            <w:tcW w:w="1909" w:type="dxa"/>
            <w:vMerge w:val="restart"/>
            <w:tcBorders>
              <w:right w:val="single" w:color="auto" w:sz="4" w:space="0"/>
            </w:tcBorders>
            <w:vAlign w:val="center"/>
          </w:tcPr>
          <w:p>
            <w:pPr>
              <w:jc w:val="left"/>
              <w:rPr>
                <w:rFonts w:asciiTheme="minorEastAsia" w:hAnsiTheme="minorEastAsia"/>
                <w:color w:val="000000"/>
                <w:kern w:val="0"/>
                <w:szCs w:val="21"/>
                <w:highlight w:val="yellow"/>
              </w:rPr>
            </w:pPr>
            <w:r>
              <w:rPr>
                <w:rFonts w:hint="eastAsia" w:asciiTheme="minorEastAsia" w:hAnsiTheme="minorEastAsia"/>
                <w:color w:val="000000"/>
                <w:kern w:val="0"/>
                <w:szCs w:val="21"/>
              </w:rPr>
              <w:t>舟山市港航管理局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2</w:t>
            </w:r>
          </w:p>
        </w:tc>
        <w:tc>
          <w:tcPr>
            <w:tcW w:w="3544" w:type="dxa"/>
            <w:vAlign w:val="center"/>
          </w:tcPr>
          <w:p>
            <w:pPr>
              <w:spacing w:line="360" w:lineRule="auto"/>
              <w:rPr>
                <w:rFonts w:asciiTheme="minorEastAsia" w:hAnsiTheme="minorEastAsia"/>
              </w:rPr>
            </w:pPr>
            <w:r>
              <w:rPr>
                <w:rFonts w:hint="eastAsia" w:asciiTheme="minorEastAsia" w:hAnsiTheme="minorEastAsia"/>
              </w:rPr>
              <w:t>政务云所有虚拟服务器运维</w:t>
            </w:r>
          </w:p>
        </w:tc>
        <w:tc>
          <w:tcPr>
            <w:tcW w:w="2693" w:type="dxa"/>
            <w:tcBorders>
              <w:bottom w:val="single" w:color="auto" w:sz="4" w:space="0"/>
            </w:tcBorders>
          </w:tcPr>
          <w:p>
            <w:r>
              <w:rPr>
                <w:rFonts w:hint="eastAsia"/>
              </w:rPr>
              <w:t>三年</w:t>
            </w:r>
          </w:p>
        </w:tc>
        <w:tc>
          <w:tcPr>
            <w:tcW w:w="1909" w:type="dxa"/>
            <w:vMerge w:val="continue"/>
            <w:tcBorders>
              <w:right w:val="single" w:color="auto" w:sz="4" w:space="0"/>
            </w:tcBorders>
            <w:vAlign w:val="center"/>
          </w:tcPr>
          <w:p>
            <w:pPr>
              <w:jc w:val="center"/>
              <w:rPr>
                <w:rFonts w:asciiTheme="minorEastAsia" w:hAnsiTheme="minorEastAsia"/>
                <w:color w:val="000000"/>
                <w:kern w:val="0"/>
                <w:szCs w:val="21"/>
                <w:highlight w:val="yellow"/>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3</w:t>
            </w:r>
          </w:p>
        </w:tc>
        <w:tc>
          <w:tcPr>
            <w:tcW w:w="3544" w:type="dxa"/>
            <w:vAlign w:val="center"/>
          </w:tcPr>
          <w:p>
            <w:pPr>
              <w:spacing w:line="360" w:lineRule="auto"/>
              <w:rPr>
                <w:rFonts w:asciiTheme="minorEastAsia" w:hAnsiTheme="minorEastAsia"/>
              </w:rPr>
            </w:pPr>
            <w:r>
              <w:rPr>
                <w:rFonts w:hint="eastAsia" w:asciiTheme="minorEastAsia" w:hAnsiTheme="minorEastAsia"/>
              </w:rPr>
              <w:t>EDI中心所有硬件设备运维</w:t>
            </w:r>
          </w:p>
        </w:tc>
        <w:tc>
          <w:tcPr>
            <w:tcW w:w="2693" w:type="dxa"/>
            <w:tcBorders>
              <w:bottom w:val="single" w:color="auto" w:sz="4" w:space="0"/>
            </w:tcBorders>
          </w:tcPr>
          <w:p>
            <w:r>
              <w:rPr>
                <w:rFonts w:hint="eastAsia"/>
              </w:rPr>
              <w:t>三年</w:t>
            </w:r>
          </w:p>
        </w:tc>
        <w:tc>
          <w:tcPr>
            <w:tcW w:w="1909" w:type="dxa"/>
            <w:vMerge w:val="continue"/>
            <w:tcBorders>
              <w:right w:val="single" w:color="auto" w:sz="4" w:space="0"/>
            </w:tcBorders>
            <w:vAlign w:val="center"/>
          </w:tcPr>
          <w:p>
            <w:pPr>
              <w:jc w:val="center"/>
              <w:rPr>
                <w:rFonts w:asciiTheme="minorEastAsia" w:hAnsiTheme="minorEastAsia"/>
                <w:color w:val="000000"/>
                <w:kern w:val="0"/>
                <w:szCs w:val="21"/>
                <w:highlight w:val="yellow"/>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4</w:t>
            </w:r>
          </w:p>
        </w:tc>
        <w:tc>
          <w:tcPr>
            <w:tcW w:w="3544" w:type="dxa"/>
            <w:vAlign w:val="center"/>
          </w:tcPr>
          <w:p>
            <w:pPr>
              <w:spacing w:line="360" w:lineRule="auto"/>
              <w:rPr>
                <w:rFonts w:asciiTheme="minorEastAsia" w:hAnsiTheme="minorEastAsia"/>
              </w:rPr>
            </w:pPr>
            <w:r>
              <w:rPr>
                <w:rFonts w:hint="eastAsia" w:asciiTheme="minorEastAsia" w:hAnsiTheme="minorEastAsia"/>
              </w:rPr>
              <w:t>计算机设备运维</w:t>
            </w:r>
          </w:p>
        </w:tc>
        <w:tc>
          <w:tcPr>
            <w:tcW w:w="2693" w:type="dxa"/>
            <w:tcBorders>
              <w:bottom w:val="single" w:color="auto" w:sz="4" w:space="0"/>
            </w:tcBorders>
          </w:tcPr>
          <w:p>
            <w:r>
              <w:rPr>
                <w:rFonts w:hint="eastAsia"/>
              </w:rPr>
              <w:t>三年</w:t>
            </w:r>
          </w:p>
        </w:tc>
        <w:tc>
          <w:tcPr>
            <w:tcW w:w="1909" w:type="dxa"/>
            <w:vMerge w:val="continue"/>
            <w:tcBorders>
              <w:right w:val="single" w:color="auto" w:sz="4" w:space="0"/>
            </w:tcBorders>
            <w:vAlign w:val="center"/>
          </w:tcPr>
          <w:p>
            <w:pPr>
              <w:jc w:val="center"/>
              <w:rPr>
                <w:rFonts w:asciiTheme="minorEastAsia" w:hAnsiTheme="minorEastAsia"/>
                <w:color w:val="000000"/>
                <w:kern w:val="0"/>
                <w:szCs w:val="21"/>
                <w:highlight w:val="yellow"/>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6937" w:type="dxa"/>
            <w:gridSpan w:val="3"/>
            <w:vAlign w:val="center"/>
          </w:tcPr>
          <w:p>
            <w:pPr>
              <w:rPr>
                <w:rFonts w:asciiTheme="minorEastAsia" w:hAnsiTheme="minorEastAsia"/>
                <w:b/>
                <w:color w:val="000000"/>
                <w:kern w:val="0"/>
                <w:szCs w:val="21"/>
              </w:rPr>
            </w:pPr>
            <w:r>
              <w:rPr>
                <w:rFonts w:hint="eastAsia" w:asciiTheme="minorEastAsia" w:hAnsiTheme="minorEastAsia"/>
                <w:b/>
                <w:color w:val="000000"/>
                <w:kern w:val="0"/>
                <w:szCs w:val="21"/>
              </w:rPr>
              <w:t>四、现场驻点岗位人员</w:t>
            </w:r>
          </w:p>
        </w:tc>
        <w:tc>
          <w:tcPr>
            <w:tcW w:w="1909" w:type="dxa"/>
            <w:tcBorders>
              <w:right w:val="single" w:color="auto" w:sz="4" w:space="0"/>
            </w:tcBorders>
            <w:vAlign w:val="center"/>
          </w:tcPr>
          <w:p>
            <w:pPr>
              <w:jc w:val="left"/>
              <w:rPr>
                <w:rFonts w:asciiTheme="minorEastAsia" w:hAnsiTheme="minorEastAsia"/>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1</w:t>
            </w:r>
          </w:p>
        </w:tc>
        <w:tc>
          <w:tcPr>
            <w:tcW w:w="3544" w:type="dxa"/>
            <w:vAlign w:val="center"/>
          </w:tcPr>
          <w:p>
            <w:pPr>
              <w:spacing w:line="360" w:lineRule="auto"/>
              <w:rPr>
                <w:rFonts w:asciiTheme="minorEastAsia" w:hAnsiTheme="minorEastAsia"/>
              </w:rPr>
            </w:pPr>
            <w:r>
              <w:rPr>
                <w:rFonts w:hint="eastAsia" w:asciiTheme="minorEastAsia" w:hAnsiTheme="minorEastAsia"/>
              </w:rPr>
              <w:t>根据岗位要求</w:t>
            </w:r>
            <w:r>
              <w:rPr>
                <w:rFonts w:hint="eastAsia" w:asciiTheme="minorEastAsia" w:hAnsiTheme="minorEastAsia"/>
                <w:lang w:val="en-US" w:eastAsia="zh-CN"/>
              </w:rPr>
              <w:t>设置</w:t>
            </w:r>
            <w:r>
              <w:rPr>
                <w:rFonts w:hint="eastAsia" w:asciiTheme="minorEastAsia" w:hAnsiTheme="minorEastAsia"/>
              </w:rPr>
              <w:t>现场派驻</w:t>
            </w:r>
            <w:r>
              <w:rPr>
                <w:rFonts w:hint="eastAsia" w:asciiTheme="minorEastAsia" w:hAnsiTheme="minorEastAsia"/>
                <w:lang w:val="en-US" w:eastAsia="zh-CN"/>
              </w:rPr>
              <w:t>人员</w:t>
            </w:r>
            <w:r>
              <w:rPr>
                <w:rFonts w:hint="eastAsia" w:asciiTheme="minorEastAsia" w:hAnsiTheme="minorEastAsia"/>
                <w:highlight w:val="none"/>
              </w:rPr>
              <w:t>（办公、值班都在舟山港航管理局）</w:t>
            </w:r>
          </w:p>
        </w:tc>
        <w:tc>
          <w:tcPr>
            <w:tcW w:w="2693" w:type="dxa"/>
            <w:tcBorders>
              <w:bottom w:val="single" w:color="auto" w:sz="4" w:space="0"/>
            </w:tcBorders>
            <w:vAlign w:val="center"/>
          </w:tcPr>
          <w:p>
            <w:r>
              <w:rPr>
                <w:rFonts w:hint="eastAsia"/>
              </w:rPr>
              <w:t>三年</w:t>
            </w:r>
          </w:p>
        </w:tc>
        <w:tc>
          <w:tcPr>
            <w:tcW w:w="1909" w:type="dxa"/>
            <w:tcBorders>
              <w:right w:val="single" w:color="auto" w:sz="4" w:space="0"/>
            </w:tcBorders>
            <w:vAlign w:val="center"/>
          </w:tcPr>
          <w:p>
            <w:pPr>
              <w:jc w:val="left"/>
              <w:rPr>
                <w:rFonts w:asciiTheme="minorEastAsia" w:hAnsiTheme="minorEastAsia"/>
                <w:color w:val="000000"/>
                <w:kern w:val="0"/>
                <w:szCs w:val="21"/>
                <w:highlight w:val="yellow"/>
              </w:rPr>
            </w:pPr>
            <w:r>
              <w:rPr>
                <w:rFonts w:hint="eastAsia" w:asciiTheme="minorEastAsia" w:hAnsiTheme="minorEastAsia"/>
                <w:color w:val="000000"/>
                <w:kern w:val="0"/>
                <w:szCs w:val="21"/>
              </w:rPr>
              <w:t>舟山市港航管理局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6937" w:type="dxa"/>
            <w:gridSpan w:val="3"/>
            <w:vAlign w:val="center"/>
          </w:tcPr>
          <w:p>
            <w:pPr>
              <w:rPr>
                <w:rFonts w:asciiTheme="minorEastAsia" w:hAnsiTheme="minorEastAsia"/>
                <w:b/>
                <w:color w:val="000000"/>
                <w:kern w:val="0"/>
                <w:szCs w:val="21"/>
              </w:rPr>
            </w:pPr>
            <w:r>
              <w:rPr>
                <w:rFonts w:hint="eastAsia" w:asciiTheme="minorEastAsia" w:hAnsiTheme="minorEastAsia"/>
                <w:b/>
                <w:color w:val="000000"/>
                <w:kern w:val="0"/>
                <w:szCs w:val="21"/>
              </w:rPr>
              <w:t>五、维护协调管理</w:t>
            </w:r>
          </w:p>
        </w:tc>
        <w:tc>
          <w:tcPr>
            <w:tcW w:w="1909" w:type="dxa"/>
            <w:tcBorders>
              <w:right w:val="single" w:color="auto" w:sz="4" w:space="0"/>
            </w:tcBorders>
            <w:vAlign w:val="center"/>
          </w:tcPr>
          <w:p>
            <w:pPr>
              <w:rPr>
                <w:rFonts w:asciiTheme="minorEastAsia" w:hAnsiTheme="minorEastAsia"/>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700"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1</w:t>
            </w:r>
          </w:p>
        </w:tc>
        <w:tc>
          <w:tcPr>
            <w:tcW w:w="3544" w:type="dxa"/>
            <w:vAlign w:val="center"/>
          </w:tcPr>
          <w:p>
            <w:pPr>
              <w:rPr>
                <w:rFonts w:asciiTheme="minorEastAsia" w:hAnsiTheme="minorEastAsia"/>
                <w:color w:val="000000"/>
                <w:kern w:val="0"/>
                <w:szCs w:val="21"/>
              </w:rPr>
            </w:pPr>
            <w:r>
              <w:rPr>
                <w:rFonts w:hint="eastAsia" w:asciiTheme="minorEastAsia" w:hAnsiTheme="minorEastAsia"/>
                <w:color w:val="000000"/>
                <w:kern w:val="0"/>
                <w:szCs w:val="21"/>
              </w:rPr>
              <w:t>维护协调管理</w:t>
            </w:r>
          </w:p>
        </w:tc>
        <w:tc>
          <w:tcPr>
            <w:tcW w:w="2693" w:type="dxa"/>
            <w:tcBorders>
              <w:bottom w:val="single" w:color="auto" w:sz="4" w:space="0"/>
            </w:tcBorders>
            <w:vAlign w:val="center"/>
          </w:tcPr>
          <w:p>
            <w:pPr>
              <w:jc w:val="left"/>
              <w:rPr>
                <w:rFonts w:asciiTheme="minorEastAsia" w:hAnsiTheme="minorEastAsia"/>
                <w:color w:val="000000"/>
                <w:kern w:val="0"/>
                <w:szCs w:val="21"/>
              </w:rPr>
            </w:pPr>
            <w:r>
              <w:rPr>
                <w:rFonts w:hint="eastAsia"/>
              </w:rPr>
              <w:t>三年</w:t>
            </w:r>
          </w:p>
        </w:tc>
        <w:tc>
          <w:tcPr>
            <w:tcW w:w="1909" w:type="dxa"/>
            <w:tcBorders>
              <w:right w:val="single" w:color="auto" w:sz="4" w:space="0"/>
            </w:tcBorders>
            <w:vAlign w:val="center"/>
          </w:tcPr>
          <w:p>
            <w:pPr>
              <w:jc w:val="left"/>
              <w:rPr>
                <w:rFonts w:asciiTheme="minorEastAsia" w:hAnsiTheme="minorEastAsia"/>
                <w:color w:val="000000"/>
                <w:kern w:val="0"/>
                <w:szCs w:val="21"/>
                <w:highlight w:val="yellow"/>
              </w:rPr>
            </w:pPr>
            <w:r>
              <w:rPr>
                <w:rFonts w:hint="eastAsia" w:asciiTheme="minorEastAsia" w:hAnsiTheme="minorEastAsia"/>
                <w:color w:val="000000"/>
                <w:kern w:val="0"/>
                <w:szCs w:val="21"/>
              </w:rPr>
              <w:t>舟山市港航管理局</w:t>
            </w:r>
          </w:p>
        </w:tc>
      </w:tr>
    </w:tbl>
    <w:p>
      <w:pPr>
        <w:autoSpaceDE w:val="0"/>
        <w:autoSpaceDN w:val="0"/>
        <w:adjustRightInd w:val="0"/>
        <w:snapToGrid w:val="0"/>
        <w:spacing w:line="500" w:lineRule="exact"/>
        <w:ind w:left="-181" w:leftChars="-86" w:right="-178" w:rightChars="-85" w:firstLine="482" w:firstLineChars="200"/>
        <w:textAlignment w:val="bottom"/>
        <w:rPr>
          <w:rFonts w:hint="eastAsia" w:eastAsia="宋体" w:asciiTheme="minorEastAsia" w:hAnsiTheme="minorEastAsia"/>
          <w:b/>
          <w:bCs/>
          <w:color w:val="000000"/>
          <w:sz w:val="24"/>
          <w:szCs w:val="32"/>
          <w:lang w:val="en-US" w:eastAsia="zh-CN"/>
        </w:rPr>
      </w:pPr>
      <w:r>
        <w:rPr>
          <w:rFonts w:hint="eastAsia" w:asciiTheme="minorEastAsia" w:hAnsiTheme="minorEastAsia"/>
          <w:b/>
          <w:bCs/>
          <w:color w:val="000000"/>
          <w:sz w:val="24"/>
          <w:szCs w:val="32"/>
        </w:rPr>
        <w:t>三、</w:t>
      </w:r>
      <w:r>
        <w:rPr>
          <w:rFonts w:hint="eastAsia" w:asciiTheme="minorEastAsia" w:hAnsiTheme="minorEastAsia"/>
          <w:b/>
          <w:bCs/>
          <w:color w:val="000000"/>
          <w:sz w:val="24"/>
          <w:szCs w:val="32"/>
          <w:lang w:val="en-US" w:eastAsia="zh-CN"/>
        </w:rPr>
        <w:t>采购</w:t>
      </w:r>
      <w:r>
        <w:rPr>
          <w:rFonts w:hint="eastAsia" w:asciiTheme="minorEastAsia" w:hAnsiTheme="minorEastAsia"/>
          <w:b/>
          <w:bCs/>
          <w:color w:val="000000"/>
          <w:sz w:val="24"/>
          <w:szCs w:val="32"/>
        </w:rPr>
        <w:t>内容</w:t>
      </w:r>
      <w:bookmarkStart w:id="0" w:name="_Toc217923445"/>
    </w:p>
    <w:p>
      <w:pPr>
        <w:autoSpaceDE w:val="0"/>
        <w:autoSpaceDN w:val="0"/>
        <w:adjustRightInd w:val="0"/>
        <w:snapToGrid w:val="0"/>
        <w:spacing w:line="500" w:lineRule="exact"/>
        <w:ind w:left="-181" w:leftChars="-86" w:right="-178" w:rightChars="-85" w:firstLine="482" w:firstLineChars="200"/>
        <w:textAlignment w:val="bottom"/>
        <w:rPr>
          <w:rFonts w:asciiTheme="minorEastAsia" w:hAnsiTheme="minorEastAsia"/>
          <w:b/>
          <w:color w:val="000000"/>
          <w:sz w:val="24"/>
          <w:szCs w:val="32"/>
        </w:rPr>
      </w:pPr>
      <w:r>
        <w:rPr>
          <w:rFonts w:hint="eastAsia" w:asciiTheme="minorEastAsia" w:hAnsiTheme="minorEastAsia"/>
          <w:b/>
          <w:color w:val="000000"/>
          <w:sz w:val="24"/>
          <w:szCs w:val="32"/>
        </w:rPr>
        <w:t>第一部分：业务运维</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江海联运服务中心是国务院批复确定的重大国家战略，立足宁波舟山港，覆盖省内其他港口，辐射长江沿线主要港口，通过对江海联运“船、港、货”数据的采集和整合，构建面向企业的公共服务平台、面向产业链的信息化支撑平台。</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江海联运公共信息平台作为舟山江海联运服务中心的重要基础设施，是促进江海联运物流信息有效衔接和共享，满足江海联运物流节点的信息需求，成为具有全国影响力的江海联运公共服务平台和全国最具权威的江海联运数据平台。</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 w:val="24"/>
          <w:szCs w:val="24"/>
        </w:rPr>
      </w:pPr>
      <w:bookmarkStart w:id="1" w:name="_Toc511742444"/>
      <w:r>
        <w:rPr>
          <w:rFonts w:hint="eastAsia" w:asciiTheme="minorEastAsia" w:hAnsiTheme="minorEastAsia" w:eastAsiaTheme="minorEastAsia"/>
          <w:b/>
          <w:bCs/>
          <w:color w:val="000000"/>
          <w:sz w:val="24"/>
          <w:szCs w:val="24"/>
          <w:lang w:val="en-US" w:eastAsia="zh-CN"/>
        </w:rPr>
        <w:t>1、</w:t>
      </w:r>
      <w:r>
        <w:rPr>
          <w:rFonts w:asciiTheme="minorEastAsia" w:hAnsiTheme="minorEastAsia" w:eastAsiaTheme="minorEastAsia"/>
          <w:b/>
          <w:bCs/>
          <w:color w:val="000000"/>
          <w:sz w:val="24"/>
          <w:szCs w:val="24"/>
        </w:rPr>
        <w:t>江海联运</w:t>
      </w:r>
      <w:r>
        <w:rPr>
          <w:rFonts w:hint="eastAsia" w:asciiTheme="minorEastAsia" w:hAnsiTheme="minorEastAsia" w:eastAsiaTheme="minorEastAsia"/>
          <w:b/>
          <w:bCs/>
          <w:color w:val="000000"/>
          <w:sz w:val="24"/>
          <w:szCs w:val="24"/>
        </w:rPr>
        <w:t>数据交换平台</w:t>
      </w:r>
      <w:bookmarkEnd w:id="1"/>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舟山港航EDI中心作为江海联运服务中心数据交换的承建主体，在前期江海联运服务中心的建设过程中，依托港航E</w:t>
      </w:r>
      <w:r>
        <w:rPr>
          <w:rFonts w:asciiTheme="minorEastAsia" w:hAnsiTheme="minorEastAsia"/>
          <w:color w:val="000000"/>
          <w:szCs w:val="24"/>
        </w:rPr>
        <w:t xml:space="preserve"> </w:t>
      </w:r>
      <w:r>
        <w:rPr>
          <w:rFonts w:hint="eastAsia" w:asciiTheme="minorEastAsia" w:hAnsiTheme="minorEastAsia"/>
          <w:color w:val="000000"/>
          <w:szCs w:val="24"/>
        </w:rPr>
        <w:t>DI原有基础，对江海物流数据的交换格式、交换频率和方法进行了统一。《江海联运数据交换技术规范》、《江海联运数据公共代码集》、《江海联运数据港口代码集》、《江海联运数据船舶、货类代码集》在与长江航运物流公共信息平台互联中已成功应用，目前正推广应用于与马鞍山港的互联工程，为今后与其他长江沿线港口的数据互联互通奠定了基础。下一步将持续为江海联运服务中心提供数据交换服务。</w:t>
      </w:r>
    </w:p>
    <w:p>
      <w:pPr>
        <w:pStyle w:val="11"/>
        <w:numPr>
          <w:ilvl w:val="1"/>
          <w:numId w:val="3"/>
        </w:numPr>
        <w:autoSpaceDE w:val="0"/>
        <w:autoSpaceDN w:val="0"/>
        <w:adjustRightInd w:val="0"/>
        <w:snapToGrid w:val="0"/>
        <w:spacing w:line="500" w:lineRule="exact"/>
        <w:ind w:right="-178" w:rightChars="-85" w:firstLineChars="0"/>
        <w:textAlignment w:val="bottom"/>
        <w:rPr>
          <w:rFonts w:asciiTheme="minorEastAsia" w:hAnsiTheme="minorEastAsia" w:eastAsiaTheme="minorEastAsia"/>
          <w:b/>
          <w:bCs/>
          <w:color w:val="000000"/>
          <w:szCs w:val="24"/>
        </w:rPr>
      </w:pPr>
      <w:bookmarkStart w:id="2" w:name="_Toc497675336"/>
      <w:r>
        <w:rPr>
          <w:rFonts w:hint="eastAsia" w:asciiTheme="minorEastAsia" w:hAnsiTheme="minorEastAsia" w:eastAsiaTheme="minorEastAsia"/>
          <w:b/>
          <w:bCs/>
          <w:color w:val="000000"/>
          <w:szCs w:val="24"/>
          <w:lang w:val="en-US" w:eastAsia="zh-CN"/>
        </w:rPr>
        <w:t xml:space="preserve"> </w:t>
      </w:r>
      <w:r>
        <w:rPr>
          <w:rFonts w:hint="eastAsia" w:asciiTheme="minorEastAsia" w:hAnsiTheme="minorEastAsia" w:eastAsiaTheme="minorEastAsia"/>
          <w:b/>
          <w:bCs/>
          <w:color w:val="000000"/>
          <w:szCs w:val="24"/>
        </w:rPr>
        <w:t>长江航运物流公共信息平台</w:t>
      </w:r>
      <w:bookmarkEnd w:id="2"/>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围绕江海联运服务中心建设需求，落实长航局与舟山市战略合作协议，充分对接长江航运物流公共信息平台，通过双方的努力，共同制定了《江海联运数据交换技术规范》、《江海联运数据公共代码集》、《江海联运数据港口代码集》、《江海联运数据船舶、货类代码集》等数据标准，对接的数据范围包括：</w:t>
      </w:r>
    </w:p>
    <w:p>
      <w:pPr>
        <w:numPr>
          <w:ilvl w:val="0"/>
          <w:numId w:val="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基础数据</w:t>
      </w:r>
    </w:p>
    <w:tbl>
      <w:tblPr>
        <w:tblStyle w:val="9"/>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157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trPr>
        <w:tc>
          <w:tcPr>
            <w:tcW w:w="779" w:type="dxa"/>
            <w:shd w:val="clear" w:color="auto" w:fill="auto"/>
            <w:tcMar>
              <w:top w:w="15" w:type="dxa"/>
              <w:left w:w="84" w:type="dxa"/>
              <w:bottom w:w="0" w:type="dxa"/>
              <w:right w:w="84" w:type="dxa"/>
            </w:tcMar>
          </w:tcPr>
          <w:p>
            <w:r>
              <w:rPr>
                <w:rFonts w:hint="eastAsia"/>
              </w:rPr>
              <w:t>序号</w:t>
            </w:r>
          </w:p>
        </w:tc>
        <w:tc>
          <w:tcPr>
            <w:tcW w:w="1573" w:type="dxa"/>
            <w:shd w:val="clear" w:color="auto" w:fill="auto"/>
            <w:tcMar>
              <w:top w:w="15" w:type="dxa"/>
              <w:left w:w="84" w:type="dxa"/>
              <w:bottom w:w="0" w:type="dxa"/>
              <w:right w:w="84" w:type="dxa"/>
            </w:tcMar>
          </w:tcPr>
          <w:p>
            <w:r>
              <w:rPr>
                <w:rFonts w:hint="eastAsia"/>
              </w:rPr>
              <w:t>数据内容</w:t>
            </w:r>
          </w:p>
        </w:tc>
        <w:tc>
          <w:tcPr>
            <w:tcW w:w="6237" w:type="dxa"/>
            <w:shd w:val="clear" w:color="auto" w:fill="auto"/>
            <w:tcMar>
              <w:top w:w="15" w:type="dxa"/>
              <w:left w:w="84" w:type="dxa"/>
              <w:bottom w:w="0" w:type="dxa"/>
              <w:right w:w="84" w:type="dxa"/>
            </w:tcMar>
          </w:tcPr>
          <w:p>
            <w:r>
              <w:rPr>
                <w:rFonts w:hint="eastAsia"/>
              </w:rPr>
              <w:t>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r>
              <w:t>1</w:t>
            </w:r>
          </w:p>
        </w:tc>
        <w:tc>
          <w:tcPr>
            <w:tcW w:w="1573" w:type="dxa"/>
            <w:shd w:val="clear" w:color="auto" w:fill="auto"/>
            <w:tcMar>
              <w:top w:w="15" w:type="dxa"/>
              <w:left w:w="84" w:type="dxa"/>
              <w:bottom w:w="0" w:type="dxa"/>
              <w:right w:w="84" w:type="dxa"/>
            </w:tcMar>
          </w:tcPr>
          <w:p>
            <w:r>
              <w:rPr>
                <w:rFonts w:hint="eastAsia"/>
              </w:rPr>
              <w:t>港口</w:t>
            </w:r>
          </w:p>
        </w:tc>
        <w:tc>
          <w:tcPr>
            <w:tcW w:w="6237" w:type="dxa"/>
            <w:shd w:val="clear" w:color="auto" w:fill="auto"/>
            <w:tcMar>
              <w:top w:w="15" w:type="dxa"/>
              <w:left w:w="84" w:type="dxa"/>
              <w:bottom w:w="0" w:type="dxa"/>
              <w:right w:w="84" w:type="dxa"/>
            </w:tcMar>
          </w:tcPr>
          <w:p>
            <w:r>
              <w:rPr>
                <w:rFonts w:hint="eastAsia"/>
              </w:rPr>
              <w:t>长江干线主要港口详细信息（功能定位、吞吐能力、引航、拖轮、收费标准等）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r>
              <w:t>2</w:t>
            </w:r>
          </w:p>
        </w:tc>
        <w:tc>
          <w:tcPr>
            <w:tcW w:w="1573" w:type="dxa"/>
            <w:shd w:val="clear" w:color="auto" w:fill="auto"/>
            <w:tcMar>
              <w:top w:w="15" w:type="dxa"/>
              <w:left w:w="84" w:type="dxa"/>
              <w:bottom w:w="0" w:type="dxa"/>
              <w:right w:w="84" w:type="dxa"/>
            </w:tcMar>
          </w:tcPr>
          <w:p>
            <w:r>
              <w:rPr>
                <w:rFonts w:hint="eastAsia"/>
              </w:rPr>
              <w:t>码头（泊位）</w:t>
            </w:r>
          </w:p>
        </w:tc>
        <w:tc>
          <w:tcPr>
            <w:tcW w:w="6237" w:type="dxa"/>
            <w:shd w:val="clear" w:color="auto" w:fill="auto"/>
            <w:tcMar>
              <w:top w:w="15" w:type="dxa"/>
              <w:left w:w="84" w:type="dxa"/>
              <w:bottom w:w="0" w:type="dxa"/>
              <w:right w:w="84" w:type="dxa"/>
            </w:tcMar>
          </w:tcPr>
          <w:p>
            <w:r>
              <w:rPr>
                <w:rFonts w:hint="eastAsia"/>
              </w:rPr>
              <w:t>经营人、码头（泊位）名称、所在区域、用途、靠泊能力等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r>
              <w:t>3</w:t>
            </w:r>
          </w:p>
        </w:tc>
        <w:tc>
          <w:tcPr>
            <w:tcW w:w="1573" w:type="dxa"/>
            <w:shd w:val="clear" w:color="auto" w:fill="auto"/>
            <w:tcMar>
              <w:top w:w="15" w:type="dxa"/>
              <w:left w:w="84" w:type="dxa"/>
              <w:bottom w:w="0" w:type="dxa"/>
              <w:right w:w="84" w:type="dxa"/>
            </w:tcMar>
          </w:tcPr>
          <w:p>
            <w:r>
              <w:rPr>
                <w:rFonts w:hint="eastAsia"/>
              </w:rPr>
              <w:t>堆场</w:t>
            </w:r>
          </w:p>
        </w:tc>
        <w:tc>
          <w:tcPr>
            <w:tcW w:w="6237" w:type="dxa"/>
            <w:shd w:val="clear" w:color="auto" w:fill="auto"/>
            <w:tcMar>
              <w:top w:w="15" w:type="dxa"/>
              <w:left w:w="84" w:type="dxa"/>
              <w:bottom w:w="0" w:type="dxa"/>
              <w:right w:w="84" w:type="dxa"/>
            </w:tcMar>
          </w:tcPr>
          <w:p>
            <w:r>
              <w:rPr>
                <w:rFonts w:hint="eastAsia"/>
              </w:rPr>
              <w:t>经营人、堆场名称、所在区域、堆场类型、堆存能力、相关装卸工艺等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r>
              <w:t>4</w:t>
            </w:r>
          </w:p>
        </w:tc>
        <w:tc>
          <w:tcPr>
            <w:tcW w:w="1573" w:type="dxa"/>
            <w:shd w:val="clear" w:color="auto" w:fill="auto"/>
            <w:tcMar>
              <w:top w:w="15" w:type="dxa"/>
              <w:left w:w="84" w:type="dxa"/>
              <w:bottom w:w="0" w:type="dxa"/>
              <w:right w:w="84" w:type="dxa"/>
            </w:tcMar>
          </w:tcPr>
          <w:p>
            <w:r>
              <w:rPr>
                <w:rFonts w:hint="eastAsia"/>
              </w:rPr>
              <w:t>仓库</w:t>
            </w:r>
          </w:p>
        </w:tc>
        <w:tc>
          <w:tcPr>
            <w:tcW w:w="6237" w:type="dxa"/>
            <w:shd w:val="clear" w:color="auto" w:fill="auto"/>
            <w:tcMar>
              <w:top w:w="15" w:type="dxa"/>
              <w:left w:w="84" w:type="dxa"/>
              <w:bottom w:w="0" w:type="dxa"/>
              <w:right w:w="84" w:type="dxa"/>
            </w:tcMar>
          </w:tcPr>
          <w:p>
            <w:r>
              <w:rPr>
                <w:rFonts w:hint="eastAsia"/>
              </w:rPr>
              <w:t>经营人、仓库名称、仓库类型、仓储能力等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r>
              <w:t>5</w:t>
            </w:r>
          </w:p>
        </w:tc>
        <w:tc>
          <w:tcPr>
            <w:tcW w:w="1573" w:type="dxa"/>
            <w:shd w:val="clear" w:color="auto" w:fill="auto"/>
            <w:tcMar>
              <w:top w:w="15" w:type="dxa"/>
              <w:left w:w="84" w:type="dxa"/>
              <w:bottom w:w="0" w:type="dxa"/>
              <w:right w:w="84" w:type="dxa"/>
            </w:tcMar>
          </w:tcPr>
          <w:p>
            <w:r>
              <w:rPr>
                <w:rFonts w:hint="eastAsia"/>
              </w:rPr>
              <w:t>航道</w:t>
            </w:r>
          </w:p>
        </w:tc>
        <w:tc>
          <w:tcPr>
            <w:tcW w:w="6237" w:type="dxa"/>
            <w:shd w:val="clear" w:color="auto" w:fill="auto"/>
            <w:tcMar>
              <w:top w:w="15" w:type="dxa"/>
              <w:left w:w="84" w:type="dxa"/>
              <w:bottom w:w="0" w:type="dxa"/>
              <w:right w:w="84" w:type="dxa"/>
            </w:tcMar>
          </w:tcPr>
          <w:p>
            <w:r>
              <w:rPr>
                <w:rFonts w:hint="eastAsia"/>
              </w:rPr>
              <w:t>长江干线航道详细信息（航段水深、枯水期水深、概况等）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r>
              <w:t>6</w:t>
            </w:r>
          </w:p>
        </w:tc>
        <w:tc>
          <w:tcPr>
            <w:tcW w:w="1573" w:type="dxa"/>
            <w:shd w:val="clear" w:color="auto" w:fill="auto"/>
            <w:tcMar>
              <w:top w:w="15" w:type="dxa"/>
              <w:left w:w="84" w:type="dxa"/>
              <w:bottom w:w="0" w:type="dxa"/>
              <w:right w:w="84" w:type="dxa"/>
            </w:tcMar>
          </w:tcPr>
          <w:p>
            <w:r>
              <w:rPr>
                <w:rFonts w:hint="eastAsia"/>
              </w:rPr>
              <w:t>锚地</w:t>
            </w:r>
          </w:p>
        </w:tc>
        <w:tc>
          <w:tcPr>
            <w:tcW w:w="6237" w:type="dxa"/>
            <w:shd w:val="clear" w:color="auto" w:fill="auto"/>
            <w:tcMar>
              <w:top w:w="15" w:type="dxa"/>
              <w:left w:w="84" w:type="dxa"/>
              <w:bottom w:w="0" w:type="dxa"/>
              <w:right w:w="84" w:type="dxa"/>
            </w:tcMar>
          </w:tcPr>
          <w:p>
            <w:r>
              <w:rPr>
                <w:rFonts w:hint="eastAsia"/>
              </w:rPr>
              <w:t>锚地名称、锚地类型、坐标、等级规模、锚泊容量等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r>
              <w:t>7</w:t>
            </w:r>
          </w:p>
        </w:tc>
        <w:tc>
          <w:tcPr>
            <w:tcW w:w="1573" w:type="dxa"/>
            <w:shd w:val="clear" w:color="auto" w:fill="auto"/>
            <w:tcMar>
              <w:top w:w="15" w:type="dxa"/>
              <w:left w:w="84" w:type="dxa"/>
              <w:bottom w:w="0" w:type="dxa"/>
              <w:right w:w="84" w:type="dxa"/>
            </w:tcMar>
          </w:tcPr>
          <w:p>
            <w:r>
              <w:rPr>
                <w:rFonts w:hint="eastAsia"/>
              </w:rPr>
              <w:t>企业</w:t>
            </w:r>
          </w:p>
        </w:tc>
        <w:tc>
          <w:tcPr>
            <w:tcW w:w="6237" w:type="dxa"/>
            <w:shd w:val="clear" w:color="auto" w:fill="auto"/>
            <w:tcMar>
              <w:top w:w="15" w:type="dxa"/>
              <w:left w:w="84" w:type="dxa"/>
              <w:bottom w:w="0" w:type="dxa"/>
              <w:right w:w="84" w:type="dxa"/>
            </w:tcMar>
          </w:tcPr>
          <w:p>
            <w:r>
              <w:rPr>
                <w:rFonts w:hint="eastAsia"/>
              </w:rPr>
              <w:t>主要货主单位（铁矿、煤、粮油、油品）、航运企业、港口企业、代理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r>
              <w:t>8</w:t>
            </w:r>
          </w:p>
        </w:tc>
        <w:tc>
          <w:tcPr>
            <w:tcW w:w="1573" w:type="dxa"/>
            <w:shd w:val="clear" w:color="auto" w:fill="auto"/>
            <w:tcMar>
              <w:top w:w="15" w:type="dxa"/>
              <w:left w:w="84" w:type="dxa"/>
              <w:bottom w:w="0" w:type="dxa"/>
              <w:right w:w="84" w:type="dxa"/>
            </w:tcMar>
          </w:tcPr>
          <w:p>
            <w:r>
              <w:rPr>
                <w:rFonts w:hint="eastAsia"/>
              </w:rPr>
              <w:t>船舶</w:t>
            </w:r>
          </w:p>
        </w:tc>
        <w:tc>
          <w:tcPr>
            <w:tcW w:w="6237" w:type="dxa"/>
            <w:shd w:val="clear" w:color="auto" w:fill="auto"/>
            <w:tcMar>
              <w:top w:w="15" w:type="dxa"/>
              <w:left w:w="84" w:type="dxa"/>
              <w:bottom w:w="0" w:type="dxa"/>
              <w:right w:w="84" w:type="dxa"/>
            </w:tcMar>
          </w:tcPr>
          <w:p>
            <w:r>
              <w:rPr>
                <w:rFonts w:hint="eastAsia"/>
              </w:rPr>
              <w:t>经营人、船舶名称、船舶类型、载重吨、船籍港等</w:t>
            </w:r>
          </w:p>
        </w:tc>
      </w:tr>
    </w:tbl>
    <w:p>
      <w:pPr>
        <w:numPr>
          <w:ilvl w:val="0"/>
          <w:numId w:val="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物流数据</w:t>
      </w:r>
    </w:p>
    <w:tbl>
      <w:tblPr>
        <w:tblStyle w:val="9"/>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3"/>
        <w:gridCol w:w="1587"/>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trPr>
        <w:tc>
          <w:tcPr>
            <w:tcW w:w="793" w:type="dxa"/>
            <w:shd w:val="clear" w:color="auto" w:fill="auto"/>
            <w:tcMar>
              <w:top w:w="15" w:type="dxa"/>
              <w:left w:w="84" w:type="dxa"/>
              <w:bottom w:w="0" w:type="dxa"/>
              <w:right w:w="84" w:type="dxa"/>
            </w:tcMar>
          </w:tcPr>
          <w:p>
            <w:r>
              <w:rPr>
                <w:rFonts w:hint="eastAsia"/>
              </w:rPr>
              <w:t>序号</w:t>
            </w:r>
          </w:p>
        </w:tc>
        <w:tc>
          <w:tcPr>
            <w:tcW w:w="1587" w:type="dxa"/>
            <w:shd w:val="clear" w:color="auto" w:fill="auto"/>
            <w:tcMar>
              <w:top w:w="15" w:type="dxa"/>
              <w:left w:w="84" w:type="dxa"/>
              <w:bottom w:w="0" w:type="dxa"/>
              <w:right w:w="84" w:type="dxa"/>
            </w:tcMar>
          </w:tcPr>
          <w:p>
            <w:r>
              <w:rPr>
                <w:rFonts w:hint="eastAsia"/>
              </w:rPr>
              <w:t>数据内容</w:t>
            </w:r>
          </w:p>
        </w:tc>
        <w:tc>
          <w:tcPr>
            <w:tcW w:w="6209" w:type="dxa"/>
            <w:shd w:val="clear" w:color="auto" w:fill="auto"/>
            <w:tcMar>
              <w:top w:w="15" w:type="dxa"/>
              <w:left w:w="84" w:type="dxa"/>
              <w:bottom w:w="0" w:type="dxa"/>
              <w:right w:w="84" w:type="dxa"/>
            </w:tcMar>
          </w:tcPr>
          <w:p>
            <w:r>
              <w:rPr>
                <w:rFonts w:hint="eastAsia"/>
              </w:rPr>
              <w:t>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93" w:type="dxa"/>
            <w:shd w:val="clear" w:color="auto" w:fill="auto"/>
            <w:tcMar>
              <w:top w:w="15" w:type="dxa"/>
              <w:left w:w="84" w:type="dxa"/>
              <w:bottom w:w="0" w:type="dxa"/>
              <w:right w:w="84" w:type="dxa"/>
            </w:tcMar>
          </w:tcPr>
          <w:p>
            <w:r>
              <w:t>1</w:t>
            </w:r>
          </w:p>
        </w:tc>
        <w:tc>
          <w:tcPr>
            <w:tcW w:w="1587" w:type="dxa"/>
            <w:shd w:val="clear" w:color="auto" w:fill="auto"/>
            <w:tcMar>
              <w:top w:w="15" w:type="dxa"/>
              <w:left w:w="84" w:type="dxa"/>
              <w:bottom w:w="0" w:type="dxa"/>
              <w:right w:w="84" w:type="dxa"/>
            </w:tcMar>
          </w:tcPr>
          <w:p>
            <w:r>
              <w:rPr>
                <w:rFonts w:hint="eastAsia"/>
              </w:rPr>
              <w:t>海进江</w:t>
            </w:r>
          </w:p>
        </w:tc>
        <w:tc>
          <w:tcPr>
            <w:tcW w:w="6209" w:type="dxa"/>
            <w:shd w:val="clear" w:color="auto" w:fill="auto"/>
            <w:tcMar>
              <w:top w:w="15" w:type="dxa"/>
              <w:left w:w="84" w:type="dxa"/>
              <w:bottom w:w="0" w:type="dxa"/>
              <w:right w:w="84" w:type="dxa"/>
            </w:tcMar>
          </w:tcPr>
          <w:p>
            <w:r>
              <w:rPr>
                <w:rFonts w:hint="eastAsia"/>
              </w:rPr>
              <w:t>舟山到长江干线港口的船舶进港信息（船名、航次、到港时间、作业完成情况）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93" w:type="dxa"/>
            <w:shd w:val="clear" w:color="auto" w:fill="auto"/>
            <w:tcMar>
              <w:top w:w="15" w:type="dxa"/>
              <w:left w:w="84" w:type="dxa"/>
              <w:bottom w:w="0" w:type="dxa"/>
              <w:right w:w="84" w:type="dxa"/>
            </w:tcMar>
          </w:tcPr>
          <w:p>
            <w:r>
              <w:t>2</w:t>
            </w:r>
          </w:p>
        </w:tc>
        <w:tc>
          <w:tcPr>
            <w:tcW w:w="1587" w:type="dxa"/>
            <w:shd w:val="clear" w:color="auto" w:fill="auto"/>
            <w:tcMar>
              <w:top w:w="15" w:type="dxa"/>
              <w:left w:w="84" w:type="dxa"/>
              <w:bottom w:w="0" w:type="dxa"/>
              <w:right w:w="84" w:type="dxa"/>
            </w:tcMar>
          </w:tcPr>
          <w:p>
            <w:r>
              <w:rPr>
                <w:rFonts w:hint="eastAsia"/>
              </w:rPr>
              <w:t>江出海</w:t>
            </w:r>
          </w:p>
        </w:tc>
        <w:tc>
          <w:tcPr>
            <w:tcW w:w="6209" w:type="dxa"/>
            <w:shd w:val="clear" w:color="auto" w:fill="auto"/>
            <w:tcMar>
              <w:top w:w="15" w:type="dxa"/>
              <w:left w:w="84" w:type="dxa"/>
              <w:bottom w:w="0" w:type="dxa"/>
              <w:right w:w="84" w:type="dxa"/>
            </w:tcMar>
          </w:tcPr>
          <w:p>
            <w:r>
              <w:rPr>
                <w:rFonts w:hint="eastAsia"/>
              </w:rPr>
              <w:t>长江干线港口到舟山的船舶离港信息（船名、航次、离港时间、货物装载情况）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93" w:type="dxa"/>
            <w:shd w:val="clear" w:color="auto" w:fill="auto"/>
            <w:tcMar>
              <w:top w:w="15" w:type="dxa"/>
              <w:left w:w="84" w:type="dxa"/>
              <w:bottom w:w="0" w:type="dxa"/>
              <w:right w:w="84" w:type="dxa"/>
            </w:tcMar>
          </w:tcPr>
          <w:p>
            <w:r>
              <w:t>3</w:t>
            </w:r>
          </w:p>
        </w:tc>
        <w:tc>
          <w:tcPr>
            <w:tcW w:w="1587" w:type="dxa"/>
            <w:shd w:val="clear" w:color="auto" w:fill="auto"/>
            <w:tcMar>
              <w:top w:w="15" w:type="dxa"/>
              <w:left w:w="84" w:type="dxa"/>
              <w:bottom w:w="0" w:type="dxa"/>
              <w:right w:w="84" w:type="dxa"/>
            </w:tcMar>
          </w:tcPr>
          <w:p>
            <w:r>
              <w:rPr>
                <w:rFonts w:hint="eastAsia"/>
              </w:rPr>
              <w:t>船源（船盘）</w:t>
            </w:r>
          </w:p>
        </w:tc>
        <w:tc>
          <w:tcPr>
            <w:tcW w:w="6209" w:type="dxa"/>
            <w:shd w:val="clear" w:color="auto" w:fill="auto"/>
            <w:tcMar>
              <w:top w:w="15" w:type="dxa"/>
              <w:left w:w="84" w:type="dxa"/>
              <w:bottom w:w="0" w:type="dxa"/>
              <w:right w:w="84" w:type="dxa"/>
            </w:tcMar>
          </w:tcPr>
          <w:p>
            <w:r>
              <w:rPr>
                <w:rFonts w:hint="eastAsia"/>
              </w:rPr>
              <w:t>长江航运物流公共信息平台船盘信息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93" w:type="dxa"/>
            <w:shd w:val="clear" w:color="auto" w:fill="auto"/>
            <w:tcMar>
              <w:top w:w="15" w:type="dxa"/>
              <w:left w:w="84" w:type="dxa"/>
              <w:bottom w:w="0" w:type="dxa"/>
              <w:right w:w="84" w:type="dxa"/>
            </w:tcMar>
          </w:tcPr>
          <w:p>
            <w:r>
              <w:t>4</w:t>
            </w:r>
          </w:p>
        </w:tc>
        <w:tc>
          <w:tcPr>
            <w:tcW w:w="1587" w:type="dxa"/>
            <w:shd w:val="clear" w:color="auto" w:fill="auto"/>
            <w:tcMar>
              <w:top w:w="15" w:type="dxa"/>
              <w:left w:w="84" w:type="dxa"/>
              <w:bottom w:w="0" w:type="dxa"/>
              <w:right w:w="84" w:type="dxa"/>
            </w:tcMar>
          </w:tcPr>
          <w:p>
            <w:r>
              <w:rPr>
                <w:rFonts w:hint="eastAsia"/>
              </w:rPr>
              <w:t>货源（货盘）</w:t>
            </w:r>
          </w:p>
        </w:tc>
        <w:tc>
          <w:tcPr>
            <w:tcW w:w="6209" w:type="dxa"/>
            <w:shd w:val="clear" w:color="auto" w:fill="auto"/>
            <w:tcMar>
              <w:top w:w="15" w:type="dxa"/>
              <w:left w:w="84" w:type="dxa"/>
              <w:bottom w:w="0" w:type="dxa"/>
              <w:right w:w="84" w:type="dxa"/>
            </w:tcMar>
          </w:tcPr>
          <w:p>
            <w:r>
              <w:rPr>
                <w:rFonts w:hint="eastAsia"/>
              </w:rPr>
              <w:t>长江航运物流公共信息平台货盘信息</w:t>
            </w:r>
          </w:p>
        </w:tc>
      </w:tr>
    </w:tbl>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其中，基础数据已完成对接，物流数据仍在积极洽谈中。</w:t>
      </w:r>
    </w:p>
    <w:p>
      <w:pPr>
        <w:pStyle w:val="11"/>
        <w:numPr>
          <w:ilvl w:val="1"/>
          <w:numId w:val="3"/>
        </w:numPr>
        <w:autoSpaceDE w:val="0"/>
        <w:autoSpaceDN w:val="0"/>
        <w:adjustRightInd w:val="0"/>
        <w:snapToGrid w:val="0"/>
        <w:spacing w:line="500" w:lineRule="exact"/>
        <w:ind w:right="-178" w:rightChars="-85" w:firstLineChars="0"/>
        <w:textAlignment w:val="bottom"/>
        <w:rPr>
          <w:rFonts w:asciiTheme="minorEastAsia" w:hAnsiTheme="minorEastAsia" w:eastAsiaTheme="minorEastAsia"/>
          <w:b/>
          <w:bCs/>
          <w:color w:val="000000"/>
          <w:szCs w:val="24"/>
        </w:rPr>
      </w:pPr>
      <w:bookmarkStart w:id="3" w:name="_Toc497675337"/>
      <w:r>
        <w:rPr>
          <w:rFonts w:hint="eastAsia" w:asciiTheme="minorEastAsia" w:hAnsiTheme="minorEastAsia" w:eastAsiaTheme="minorEastAsia"/>
          <w:b/>
          <w:bCs/>
          <w:color w:val="000000"/>
          <w:szCs w:val="24"/>
          <w:lang w:val="en-US" w:eastAsia="zh-CN"/>
        </w:rPr>
        <w:t xml:space="preserve"> </w:t>
      </w:r>
      <w:r>
        <w:rPr>
          <w:rFonts w:hint="eastAsia" w:asciiTheme="minorEastAsia" w:hAnsiTheme="minorEastAsia" w:eastAsiaTheme="minorEastAsia"/>
          <w:b/>
          <w:bCs/>
          <w:color w:val="000000"/>
          <w:szCs w:val="24"/>
        </w:rPr>
        <w:t>与马鞍山市港航管理局对接</w:t>
      </w:r>
      <w:bookmarkEnd w:id="3"/>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根据舟山江海联运服务中心的建设需求，与长江沿线港口逐步建立对接，马鞍山市港航管理局是首次建立对接互联的港口。</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按照前期与长航局共同制定的数据交换标准，现马鞍山市港航管理局完成以下基础数据的对接：</w:t>
      </w:r>
    </w:p>
    <w:tbl>
      <w:tblPr>
        <w:tblStyle w:val="9"/>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1573"/>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trPr>
        <w:tc>
          <w:tcPr>
            <w:tcW w:w="779"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序号</w:t>
            </w:r>
          </w:p>
        </w:tc>
        <w:tc>
          <w:tcPr>
            <w:tcW w:w="1573"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数据内容</w:t>
            </w:r>
          </w:p>
        </w:tc>
        <w:tc>
          <w:tcPr>
            <w:tcW w:w="6312"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pPr>
              <w:rPr>
                <w:rFonts w:asciiTheme="minorEastAsia" w:hAnsiTheme="minorEastAsia"/>
              </w:rPr>
            </w:pPr>
            <w:r>
              <w:rPr>
                <w:rFonts w:asciiTheme="minorEastAsia" w:hAnsiTheme="minorEastAsia"/>
              </w:rPr>
              <w:t>1</w:t>
            </w:r>
          </w:p>
        </w:tc>
        <w:tc>
          <w:tcPr>
            <w:tcW w:w="1573"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港口</w:t>
            </w:r>
          </w:p>
        </w:tc>
        <w:tc>
          <w:tcPr>
            <w:tcW w:w="6312"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长江干线主要港口详细信息（功能定位、吞吐能力、引航、拖轮、收费标准等）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pPr>
              <w:rPr>
                <w:rFonts w:asciiTheme="minorEastAsia" w:hAnsiTheme="minorEastAsia"/>
              </w:rPr>
            </w:pPr>
            <w:r>
              <w:rPr>
                <w:rFonts w:asciiTheme="minorEastAsia" w:hAnsiTheme="minorEastAsia"/>
              </w:rPr>
              <w:t>2</w:t>
            </w:r>
          </w:p>
        </w:tc>
        <w:tc>
          <w:tcPr>
            <w:tcW w:w="1573"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码头（泊位）</w:t>
            </w:r>
          </w:p>
        </w:tc>
        <w:tc>
          <w:tcPr>
            <w:tcW w:w="6312"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经营人、码头（泊位）名称、所在区域、用途、靠泊能力等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pPr>
              <w:rPr>
                <w:rFonts w:asciiTheme="minorEastAsia" w:hAnsiTheme="minorEastAsia"/>
              </w:rPr>
            </w:pPr>
            <w:r>
              <w:rPr>
                <w:rFonts w:asciiTheme="minorEastAsia" w:hAnsiTheme="minorEastAsia"/>
              </w:rPr>
              <w:t>3</w:t>
            </w:r>
          </w:p>
        </w:tc>
        <w:tc>
          <w:tcPr>
            <w:tcW w:w="1573"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堆场</w:t>
            </w:r>
          </w:p>
        </w:tc>
        <w:tc>
          <w:tcPr>
            <w:tcW w:w="6312"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经营人、堆场名称、所在区域、堆场类型、堆存能力、相关装卸工艺等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pPr>
              <w:rPr>
                <w:rFonts w:asciiTheme="minorEastAsia" w:hAnsiTheme="minorEastAsia"/>
              </w:rPr>
            </w:pPr>
            <w:r>
              <w:rPr>
                <w:rFonts w:asciiTheme="minorEastAsia" w:hAnsiTheme="minorEastAsia"/>
              </w:rPr>
              <w:t>4</w:t>
            </w:r>
          </w:p>
        </w:tc>
        <w:tc>
          <w:tcPr>
            <w:tcW w:w="1573"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仓库</w:t>
            </w:r>
          </w:p>
        </w:tc>
        <w:tc>
          <w:tcPr>
            <w:tcW w:w="6312"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经营人、仓库名称、仓库类型、仓储能力等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pPr>
              <w:rPr>
                <w:rFonts w:asciiTheme="minorEastAsia" w:hAnsiTheme="minorEastAsia"/>
              </w:rPr>
            </w:pPr>
            <w:r>
              <w:rPr>
                <w:rFonts w:asciiTheme="minorEastAsia" w:hAnsiTheme="minorEastAsia"/>
              </w:rPr>
              <w:t>5</w:t>
            </w:r>
          </w:p>
        </w:tc>
        <w:tc>
          <w:tcPr>
            <w:tcW w:w="1573"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航道</w:t>
            </w:r>
          </w:p>
        </w:tc>
        <w:tc>
          <w:tcPr>
            <w:tcW w:w="6312"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长江干线航道详细信息（航段水深、枯水期水深、概况等）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pPr>
              <w:rPr>
                <w:rFonts w:asciiTheme="minorEastAsia" w:hAnsiTheme="minorEastAsia"/>
              </w:rPr>
            </w:pPr>
            <w:r>
              <w:rPr>
                <w:rFonts w:asciiTheme="minorEastAsia" w:hAnsiTheme="minorEastAsia"/>
              </w:rPr>
              <w:t>6</w:t>
            </w:r>
          </w:p>
        </w:tc>
        <w:tc>
          <w:tcPr>
            <w:tcW w:w="1573"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锚地</w:t>
            </w:r>
          </w:p>
        </w:tc>
        <w:tc>
          <w:tcPr>
            <w:tcW w:w="6312"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锚地名称、锚地类型、坐标、等级规模、锚泊容量等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pPr>
              <w:rPr>
                <w:rFonts w:asciiTheme="minorEastAsia" w:hAnsiTheme="minorEastAsia"/>
              </w:rPr>
            </w:pPr>
            <w:r>
              <w:rPr>
                <w:rFonts w:asciiTheme="minorEastAsia" w:hAnsiTheme="minorEastAsia"/>
              </w:rPr>
              <w:t>7</w:t>
            </w:r>
          </w:p>
        </w:tc>
        <w:tc>
          <w:tcPr>
            <w:tcW w:w="1573"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企业</w:t>
            </w:r>
          </w:p>
        </w:tc>
        <w:tc>
          <w:tcPr>
            <w:tcW w:w="6312"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主要货主单位（铁矿、煤、粮油、油品）、航运企业、港口企业、代理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779" w:type="dxa"/>
            <w:shd w:val="clear" w:color="auto" w:fill="auto"/>
            <w:tcMar>
              <w:top w:w="15" w:type="dxa"/>
              <w:left w:w="84" w:type="dxa"/>
              <w:bottom w:w="0" w:type="dxa"/>
              <w:right w:w="84" w:type="dxa"/>
            </w:tcMar>
          </w:tcPr>
          <w:p>
            <w:pPr>
              <w:rPr>
                <w:rFonts w:asciiTheme="minorEastAsia" w:hAnsiTheme="minorEastAsia"/>
              </w:rPr>
            </w:pPr>
            <w:r>
              <w:rPr>
                <w:rFonts w:asciiTheme="minorEastAsia" w:hAnsiTheme="minorEastAsia"/>
              </w:rPr>
              <w:t>8</w:t>
            </w:r>
          </w:p>
        </w:tc>
        <w:tc>
          <w:tcPr>
            <w:tcW w:w="1573"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船舶</w:t>
            </w:r>
          </w:p>
        </w:tc>
        <w:tc>
          <w:tcPr>
            <w:tcW w:w="6312" w:type="dxa"/>
            <w:shd w:val="clear" w:color="auto" w:fill="auto"/>
            <w:tcMar>
              <w:top w:w="15" w:type="dxa"/>
              <w:left w:w="84" w:type="dxa"/>
              <w:bottom w:w="0" w:type="dxa"/>
              <w:right w:w="84" w:type="dxa"/>
            </w:tcMar>
          </w:tcPr>
          <w:p>
            <w:pPr>
              <w:rPr>
                <w:rFonts w:asciiTheme="minorEastAsia" w:hAnsiTheme="minorEastAsia"/>
              </w:rPr>
            </w:pPr>
            <w:r>
              <w:rPr>
                <w:rFonts w:hint="eastAsia" w:asciiTheme="minorEastAsia" w:hAnsiTheme="minorEastAsia"/>
              </w:rPr>
              <w:t>经营人、船舶名称、船舶类型、载重吨、船籍港等</w:t>
            </w:r>
          </w:p>
        </w:tc>
      </w:tr>
    </w:tbl>
    <w:p>
      <w:pPr>
        <w:pStyle w:val="11"/>
        <w:numPr>
          <w:ilvl w:val="1"/>
          <w:numId w:val="3"/>
        </w:numPr>
        <w:autoSpaceDE w:val="0"/>
        <w:autoSpaceDN w:val="0"/>
        <w:adjustRightInd w:val="0"/>
        <w:snapToGrid w:val="0"/>
        <w:spacing w:line="500" w:lineRule="exact"/>
        <w:ind w:right="-178" w:rightChars="-85" w:firstLineChars="0"/>
        <w:textAlignment w:val="bottom"/>
        <w:rPr>
          <w:rFonts w:asciiTheme="minorEastAsia" w:hAnsiTheme="minorEastAsia" w:eastAsiaTheme="minorEastAsia"/>
          <w:b/>
          <w:bCs/>
          <w:color w:val="000000"/>
          <w:szCs w:val="24"/>
        </w:rPr>
      </w:pPr>
      <w:bookmarkStart w:id="4" w:name="_Toc497675331"/>
      <w:r>
        <w:rPr>
          <w:rFonts w:hint="eastAsia" w:asciiTheme="minorEastAsia" w:hAnsiTheme="minorEastAsia" w:eastAsiaTheme="minorEastAsia"/>
          <w:b/>
          <w:bCs/>
          <w:color w:val="000000"/>
          <w:szCs w:val="24"/>
          <w:lang w:val="en-US" w:eastAsia="zh-CN"/>
        </w:rPr>
        <w:t xml:space="preserve"> </w:t>
      </w:r>
      <w:r>
        <w:rPr>
          <w:rFonts w:hint="eastAsia" w:asciiTheme="minorEastAsia" w:hAnsiTheme="minorEastAsia" w:eastAsiaTheme="minorEastAsia"/>
          <w:b/>
          <w:bCs/>
          <w:color w:val="000000"/>
          <w:szCs w:val="24"/>
        </w:rPr>
        <w:t>EDI港口数据交换业务</w:t>
      </w:r>
      <w:bookmarkEnd w:id="4"/>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港口数据交换业务主要服务于港口作业生产过程中涉及船舶、码头、船代（船东）、理货、海关、国检等相关单位之间的数据通讯与交换，确保数据报送更方便，口岸通关更快捷。</w:t>
      </w:r>
    </w:p>
    <w:p>
      <w:pPr>
        <w:pStyle w:val="11"/>
        <w:numPr>
          <w:ilvl w:val="2"/>
          <w:numId w:val="3"/>
        </w:numPr>
        <w:autoSpaceDE w:val="0"/>
        <w:autoSpaceDN w:val="0"/>
        <w:adjustRightInd w:val="0"/>
        <w:snapToGrid w:val="0"/>
        <w:spacing w:line="500" w:lineRule="exact"/>
        <w:ind w:right="-178" w:rightChars="-85" w:firstLineChars="0"/>
        <w:textAlignment w:val="bottom"/>
        <w:rPr>
          <w:rFonts w:asciiTheme="minorEastAsia" w:hAnsiTheme="minorEastAsia" w:eastAsiaTheme="minorEastAsia"/>
          <w:b/>
          <w:bCs/>
          <w:color w:val="000000"/>
          <w:szCs w:val="24"/>
        </w:rPr>
      </w:pPr>
      <w:bookmarkStart w:id="5" w:name="_Toc497675332"/>
      <w:r>
        <w:rPr>
          <w:rFonts w:hint="eastAsia" w:asciiTheme="minorEastAsia" w:hAnsiTheme="minorEastAsia" w:eastAsiaTheme="minorEastAsia"/>
          <w:b/>
          <w:bCs/>
          <w:color w:val="000000"/>
          <w:szCs w:val="24"/>
        </w:rPr>
        <w:t>报文</w:t>
      </w:r>
      <w:r>
        <w:rPr>
          <w:rFonts w:asciiTheme="minorEastAsia" w:hAnsiTheme="minorEastAsia" w:eastAsiaTheme="minorEastAsia"/>
          <w:b/>
          <w:bCs/>
          <w:color w:val="000000"/>
          <w:szCs w:val="24"/>
        </w:rPr>
        <w:t>种类</w:t>
      </w:r>
      <w:bookmarkEnd w:id="5"/>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目前传输的报文包括：</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船图</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舱单</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理货报告</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装卸船</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运抵报告</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进出门</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进出场</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集装箱重量验证</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出口装载</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船期</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海关放行指令</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海关回执</w:t>
      </w:r>
    </w:p>
    <w:p>
      <w:pPr>
        <w:numPr>
          <w:ilvl w:val="0"/>
          <w:numId w:val="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国检放行指令</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其中舱单又可细分为交通部格式舱单、海关老</w:t>
      </w:r>
      <w:r>
        <w:rPr>
          <w:rFonts w:asciiTheme="minorEastAsia" w:hAnsiTheme="minorEastAsia"/>
          <w:color w:val="000000"/>
          <w:szCs w:val="24"/>
        </w:rPr>
        <w:t>舱单（</w:t>
      </w:r>
      <w:r>
        <w:rPr>
          <w:rFonts w:hint="eastAsia" w:asciiTheme="minorEastAsia" w:hAnsiTheme="minorEastAsia"/>
          <w:color w:val="000000"/>
          <w:szCs w:val="24"/>
        </w:rPr>
        <w:t>出口清洁舱单、海关出口预配舱单、海关进口舱单）、海</w:t>
      </w:r>
      <w:r>
        <w:rPr>
          <w:rFonts w:asciiTheme="minorEastAsia" w:hAnsiTheme="minorEastAsia"/>
          <w:color w:val="000000"/>
          <w:szCs w:val="24"/>
        </w:rPr>
        <w:t>关新舱单</w:t>
      </w:r>
      <w:r>
        <w:rPr>
          <w:rFonts w:hint="eastAsia" w:asciiTheme="minorEastAsia" w:hAnsiTheme="minorEastAsia"/>
          <w:color w:val="000000"/>
          <w:szCs w:val="24"/>
        </w:rPr>
        <w:t>（出口清洁舱单、海关出口预配舱单、海关进口舱单）。</w:t>
      </w:r>
    </w:p>
    <w:p>
      <w:pPr>
        <w:pStyle w:val="11"/>
        <w:numPr>
          <w:ilvl w:val="2"/>
          <w:numId w:val="3"/>
        </w:numPr>
        <w:autoSpaceDE w:val="0"/>
        <w:autoSpaceDN w:val="0"/>
        <w:adjustRightInd w:val="0"/>
        <w:snapToGrid w:val="0"/>
        <w:spacing w:line="500" w:lineRule="exact"/>
        <w:ind w:right="-178" w:rightChars="-85" w:firstLineChars="0"/>
        <w:textAlignment w:val="bottom"/>
        <w:rPr>
          <w:rFonts w:asciiTheme="minorEastAsia" w:hAnsiTheme="minorEastAsia" w:eastAsiaTheme="minorEastAsia"/>
          <w:b/>
          <w:bCs/>
          <w:color w:val="000000"/>
          <w:szCs w:val="24"/>
        </w:rPr>
      </w:pPr>
      <w:bookmarkStart w:id="6" w:name="_Toc497675333"/>
      <w:r>
        <w:rPr>
          <w:rFonts w:hint="eastAsia" w:asciiTheme="minorEastAsia" w:hAnsiTheme="minorEastAsia" w:eastAsiaTheme="minorEastAsia"/>
          <w:b/>
          <w:bCs/>
          <w:color w:val="000000"/>
          <w:szCs w:val="24"/>
        </w:rPr>
        <w:t>主要</w:t>
      </w:r>
      <w:r>
        <w:rPr>
          <w:rFonts w:asciiTheme="minorEastAsia" w:hAnsiTheme="minorEastAsia" w:eastAsiaTheme="minorEastAsia"/>
          <w:b/>
          <w:bCs/>
          <w:color w:val="000000"/>
          <w:szCs w:val="24"/>
        </w:rPr>
        <w:t>客户</w:t>
      </w:r>
      <w:bookmarkEnd w:id="6"/>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目前进入EDI中心的单位包括：</w:t>
      </w:r>
    </w:p>
    <w:p>
      <w:pPr>
        <w:numPr>
          <w:ilvl w:val="0"/>
          <w:numId w:val="6"/>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海关</w:t>
      </w:r>
    </w:p>
    <w:p>
      <w:pPr>
        <w:numPr>
          <w:ilvl w:val="0"/>
          <w:numId w:val="6"/>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国检</w:t>
      </w:r>
    </w:p>
    <w:p>
      <w:pPr>
        <w:numPr>
          <w:ilvl w:val="0"/>
          <w:numId w:val="6"/>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海事</w:t>
      </w:r>
    </w:p>
    <w:p>
      <w:pPr>
        <w:numPr>
          <w:ilvl w:val="0"/>
          <w:numId w:val="6"/>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码头（</w:t>
      </w:r>
      <w:r>
        <w:rPr>
          <w:rFonts w:asciiTheme="minorEastAsia" w:hAnsiTheme="minorEastAsia"/>
          <w:color w:val="000000"/>
          <w:szCs w:val="24"/>
        </w:rPr>
        <w:t>甬舟集装箱码头、钓浪</w:t>
      </w:r>
      <w:r>
        <w:rPr>
          <w:rFonts w:hint="eastAsia" w:asciiTheme="minorEastAsia" w:hAnsiTheme="minorEastAsia"/>
          <w:color w:val="000000"/>
          <w:szCs w:val="24"/>
        </w:rPr>
        <w:t>综保区</w:t>
      </w:r>
      <w:r>
        <w:rPr>
          <w:rFonts w:asciiTheme="minorEastAsia" w:hAnsiTheme="minorEastAsia"/>
          <w:color w:val="000000"/>
          <w:szCs w:val="24"/>
        </w:rPr>
        <w:t>码头）</w:t>
      </w:r>
    </w:p>
    <w:p>
      <w:pPr>
        <w:numPr>
          <w:ilvl w:val="0"/>
          <w:numId w:val="6"/>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理货</w:t>
      </w:r>
    </w:p>
    <w:p>
      <w:pPr>
        <w:numPr>
          <w:ilvl w:val="0"/>
          <w:numId w:val="6"/>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船代（</w:t>
      </w:r>
      <w:r>
        <w:rPr>
          <w:rFonts w:asciiTheme="minorEastAsia" w:hAnsiTheme="minorEastAsia"/>
          <w:color w:val="000000"/>
          <w:szCs w:val="24"/>
        </w:rPr>
        <w:t>中</w:t>
      </w:r>
      <w:r>
        <w:rPr>
          <w:rFonts w:hint="eastAsia" w:asciiTheme="minorEastAsia" w:hAnsiTheme="minorEastAsia"/>
          <w:color w:val="000000"/>
          <w:szCs w:val="24"/>
        </w:rPr>
        <w:t>海</w:t>
      </w:r>
      <w:r>
        <w:rPr>
          <w:rFonts w:asciiTheme="minorEastAsia" w:hAnsiTheme="minorEastAsia"/>
          <w:color w:val="000000"/>
          <w:szCs w:val="24"/>
        </w:rPr>
        <w:t>、兴港、外代、航姆）</w:t>
      </w:r>
    </w:p>
    <w:p>
      <w:pPr>
        <w:pStyle w:val="11"/>
        <w:numPr>
          <w:ilvl w:val="2"/>
          <w:numId w:val="3"/>
        </w:numPr>
        <w:autoSpaceDE w:val="0"/>
        <w:autoSpaceDN w:val="0"/>
        <w:adjustRightInd w:val="0"/>
        <w:snapToGrid w:val="0"/>
        <w:spacing w:line="500" w:lineRule="exact"/>
        <w:ind w:right="-178" w:rightChars="-85" w:firstLineChars="0"/>
        <w:textAlignment w:val="bottom"/>
        <w:rPr>
          <w:rFonts w:asciiTheme="minorEastAsia" w:hAnsiTheme="minorEastAsia" w:eastAsiaTheme="minorEastAsia"/>
          <w:b/>
          <w:bCs/>
          <w:color w:val="000000"/>
          <w:szCs w:val="24"/>
        </w:rPr>
      </w:pPr>
      <w:bookmarkStart w:id="7" w:name="_Toc497675334"/>
      <w:r>
        <w:rPr>
          <w:rFonts w:hint="eastAsia" w:asciiTheme="minorEastAsia" w:hAnsiTheme="minorEastAsia" w:eastAsiaTheme="minorEastAsia"/>
          <w:b/>
          <w:bCs/>
          <w:color w:val="000000"/>
          <w:szCs w:val="24"/>
        </w:rPr>
        <w:t>港口数据交换业务与其他</w:t>
      </w:r>
      <w:r>
        <w:rPr>
          <w:rFonts w:asciiTheme="minorEastAsia" w:hAnsiTheme="minorEastAsia" w:eastAsiaTheme="minorEastAsia"/>
          <w:b/>
          <w:bCs/>
          <w:color w:val="000000"/>
          <w:szCs w:val="24"/>
        </w:rPr>
        <w:t>平台的对接</w:t>
      </w:r>
      <w:bookmarkEnd w:id="7"/>
    </w:p>
    <w:p>
      <w:r>
        <w:drawing>
          <wp:inline distT="0" distB="0" distL="0" distR="0">
            <wp:extent cx="4999990" cy="3220085"/>
            <wp:effectExtent l="0" t="0" r="1016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999990" cy="3220085"/>
                    </a:xfrm>
                    <a:prstGeom prst="rect">
                      <a:avLst/>
                    </a:prstGeom>
                    <a:noFill/>
                  </pic:spPr>
                </pic:pic>
              </a:graphicData>
            </a:graphic>
          </wp:inline>
        </w:drawing>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舟山港航EDI中心港口数据交换业务目前</w:t>
      </w:r>
      <w:r>
        <w:rPr>
          <w:rFonts w:asciiTheme="minorEastAsia" w:hAnsiTheme="minorEastAsia"/>
          <w:color w:val="000000"/>
          <w:szCs w:val="24"/>
        </w:rPr>
        <w:t>与宁波EDI中心、浙江电子口岸、国家交通物流信息共享三大平台对接</w:t>
      </w:r>
      <w:r>
        <w:rPr>
          <w:rFonts w:hint="eastAsia" w:asciiTheme="minorEastAsia" w:hAnsiTheme="minorEastAsia"/>
          <w:color w:val="000000"/>
          <w:szCs w:val="24"/>
        </w:rPr>
        <w:t>。</w:t>
      </w:r>
    </w:p>
    <w:p>
      <w:pPr>
        <w:numPr>
          <w:ilvl w:val="0"/>
          <w:numId w:val="7"/>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宁波EDI中心</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实际业务开展过程中，舟山的企业与宁波的企业之间存在数据交换需求，因此，通过与宁波EDI中心的对接，实现双方企业间的数据交换</w:t>
      </w:r>
      <w:r>
        <w:rPr>
          <w:rFonts w:asciiTheme="minorEastAsia" w:hAnsiTheme="minorEastAsia"/>
          <w:color w:val="000000"/>
          <w:szCs w:val="24"/>
        </w:rPr>
        <w:t>。</w:t>
      </w:r>
    </w:p>
    <w:p>
      <w:pPr>
        <w:numPr>
          <w:ilvl w:val="0"/>
          <w:numId w:val="7"/>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浙江</w:t>
      </w:r>
      <w:r>
        <w:rPr>
          <w:rFonts w:asciiTheme="minorEastAsia" w:hAnsiTheme="minorEastAsia"/>
          <w:color w:val="000000"/>
          <w:szCs w:val="24"/>
        </w:rPr>
        <w:t>电子口岸</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因为</w:t>
      </w:r>
      <w:r>
        <w:rPr>
          <w:rFonts w:asciiTheme="minorEastAsia" w:hAnsiTheme="minorEastAsia"/>
          <w:color w:val="000000"/>
          <w:szCs w:val="24"/>
        </w:rPr>
        <w:t>舟山</w:t>
      </w:r>
      <w:r>
        <w:rPr>
          <w:rFonts w:hint="eastAsia" w:asciiTheme="minorEastAsia" w:hAnsiTheme="minorEastAsia"/>
          <w:color w:val="000000"/>
          <w:szCs w:val="24"/>
        </w:rPr>
        <w:t>海</w:t>
      </w:r>
      <w:r>
        <w:rPr>
          <w:rFonts w:asciiTheme="minorEastAsia" w:hAnsiTheme="minorEastAsia"/>
          <w:color w:val="000000"/>
          <w:szCs w:val="24"/>
        </w:rPr>
        <w:t>关本身并不具备报文接收能力，目前内部使用的管理系统也</w:t>
      </w:r>
      <w:r>
        <w:rPr>
          <w:rFonts w:hint="eastAsia" w:asciiTheme="minorEastAsia" w:hAnsiTheme="minorEastAsia"/>
          <w:color w:val="000000"/>
          <w:szCs w:val="24"/>
        </w:rPr>
        <w:t>统一</w:t>
      </w:r>
      <w:r>
        <w:rPr>
          <w:rFonts w:asciiTheme="minorEastAsia" w:hAnsiTheme="minorEastAsia"/>
          <w:color w:val="000000"/>
          <w:szCs w:val="24"/>
        </w:rPr>
        <w:t>由浙江电子口岸研发，因此舟</w:t>
      </w:r>
      <w:r>
        <w:rPr>
          <w:rFonts w:hint="eastAsia" w:asciiTheme="minorEastAsia" w:hAnsiTheme="minorEastAsia"/>
          <w:color w:val="000000"/>
          <w:szCs w:val="24"/>
        </w:rPr>
        <w:t>山</w:t>
      </w:r>
      <w:r>
        <w:rPr>
          <w:rFonts w:asciiTheme="minorEastAsia" w:hAnsiTheme="minorEastAsia"/>
          <w:color w:val="000000"/>
          <w:szCs w:val="24"/>
        </w:rPr>
        <w:t>海关的报文收发委托给浙江电子口岸进行。</w:t>
      </w:r>
    </w:p>
    <w:p>
      <w:pPr>
        <w:numPr>
          <w:ilvl w:val="0"/>
          <w:numId w:val="7"/>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国家交通物流信息共享</w:t>
      </w:r>
      <w:r>
        <w:rPr>
          <w:rFonts w:hint="eastAsia" w:asciiTheme="minorEastAsia" w:hAnsiTheme="minorEastAsia"/>
          <w:color w:val="000000"/>
          <w:szCs w:val="24"/>
        </w:rPr>
        <w:t>平台</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与</w:t>
      </w:r>
      <w:r>
        <w:rPr>
          <w:rFonts w:asciiTheme="minorEastAsia" w:hAnsiTheme="minorEastAsia"/>
          <w:color w:val="000000"/>
          <w:szCs w:val="24"/>
        </w:rPr>
        <w:t>国家交通物流信息共享</w:t>
      </w:r>
      <w:r>
        <w:rPr>
          <w:rFonts w:hint="eastAsia" w:asciiTheme="minorEastAsia" w:hAnsiTheme="minorEastAsia"/>
          <w:color w:val="000000"/>
          <w:szCs w:val="24"/>
        </w:rPr>
        <w:t>平台</w:t>
      </w:r>
      <w:r>
        <w:rPr>
          <w:rFonts w:asciiTheme="minorEastAsia" w:hAnsiTheme="minorEastAsia"/>
          <w:color w:val="000000"/>
          <w:szCs w:val="24"/>
        </w:rPr>
        <w:t>的对接是</w:t>
      </w:r>
      <w:r>
        <w:rPr>
          <w:rFonts w:hint="eastAsia" w:asciiTheme="minorEastAsia" w:hAnsiTheme="minorEastAsia"/>
          <w:color w:val="000000"/>
          <w:szCs w:val="24"/>
        </w:rPr>
        <w:t>基于</w:t>
      </w:r>
      <w:r>
        <w:rPr>
          <w:rFonts w:asciiTheme="minorEastAsia" w:hAnsiTheme="minorEastAsia"/>
          <w:color w:val="000000"/>
          <w:szCs w:val="24"/>
        </w:rPr>
        <w:t>数据</w:t>
      </w:r>
      <w:r>
        <w:rPr>
          <w:rFonts w:hint="eastAsia" w:asciiTheme="minorEastAsia" w:hAnsiTheme="minorEastAsia"/>
          <w:color w:val="000000"/>
          <w:szCs w:val="24"/>
        </w:rPr>
        <w:t>共享</w:t>
      </w:r>
      <w:r>
        <w:rPr>
          <w:rFonts w:asciiTheme="minorEastAsia" w:hAnsiTheme="minorEastAsia"/>
          <w:color w:val="000000"/>
          <w:szCs w:val="24"/>
        </w:rPr>
        <w:t>的考虑，把舟山港航EDI中心的数据共享给国家交通物流信息共享</w:t>
      </w:r>
      <w:r>
        <w:rPr>
          <w:rFonts w:hint="eastAsia" w:asciiTheme="minorEastAsia" w:hAnsiTheme="minorEastAsia"/>
          <w:color w:val="000000"/>
          <w:szCs w:val="24"/>
        </w:rPr>
        <w:t>平台</w:t>
      </w:r>
      <w:r>
        <w:rPr>
          <w:rFonts w:asciiTheme="minorEastAsia" w:hAnsiTheme="minorEastAsia"/>
          <w:color w:val="000000"/>
          <w:szCs w:val="24"/>
        </w:rPr>
        <w:t>，同时，舟山港航EDI中心也能通过国家交通物流信息共享</w:t>
      </w:r>
      <w:r>
        <w:rPr>
          <w:rFonts w:hint="eastAsia" w:asciiTheme="minorEastAsia" w:hAnsiTheme="minorEastAsia"/>
          <w:color w:val="000000"/>
          <w:szCs w:val="24"/>
        </w:rPr>
        <w:t>平台</w:t>
      </w:r>
      <w:r>
        <w:rPr>
          <w:rFonts w:asciiTheme="minorEastAsia" w:hAnsiTheme="minorEastAsia"/>
          <w:color w:val="000000"/>
          <w:szCs w:val="24"/>
        </w:rPr>
        <w:t>获取其他港口的数据交换信息，实现双赢。</w:t>
      </w:r>
    </w:p>
    <w:p>
      <w:pPr>
        <w:pStyle w:val="11"/>
        <w:numPr>
          <w:ilvl w:val="2"/>
          <w:numId w:val="3"/>
        </w:numPr>
        <w:autoSpaceDE w:val="0"/>
        <w:autoSpaceDN w:val="0"/>
        <w:adjustRightInd w:val="0"/>
        <w:snapToGrid w:val="0"/>
        <w:spacing w:line="500" w:lineRule="exact"/>
        <w:ind w:right="-178" w:rightChars="-85" w:firstLineChars="0"/>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rPr>
        <w:t>应用系统开发</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根据各类业务的实际需要，开发各类应用系统。</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应用系统一般分两类，一类为企业服务，当部分企业没有信息化系统支撑数据交换业务时，由舟山EDI中心开发通用的应用系统供其使用；另一类为内部管理需要，主要为内部管理提供支撑。</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目前已开发的应用系统包括：</w:t>
      </w:r>
    </w:p>
    <w:p>
      <w:pPr>
        <w:numPr>
          <w:ilvl w:val="0"/>
          <w:numId w:val="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Data Portle 企业门户系统</w:t>
      </w:r>
    </w:p>
    <w:p>
      <w:pPr>
        <w:numPr>
          <w:ilvl w:val="0"/>
          <w:numId w:val="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Data Console 内部管理系统</w:t>
      </w:r>
    </w:p>
    <w:p>
      <w:pPr>
        <w:numPr>
          <w:ilvl w:val="0"/>
          <w:numId w:val="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舟山港航EDI统一申报平台</w:t>
      </w:r>
    </w:p>
    <w:p>
      <w:pPr>
        <w:numPr>
          <w:ilvl w:val="0"/>
          <w:numId w:val="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船期综合查询</w:t>
      </w:r>
    </w:p>
    <w:p>
      <w:pPr>
        <w:numPr>
          <w:ilvl w:val="0"/>
          <w:numId w:val="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进出门查询</w:t>
      </w:r>
    </w:p>
    <w:p>
      <w:pPr>
        <w:numPr>
          <w:ilvl w:val="0"/>
          <w:numId w:val="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装卸船查询</w:t>
      </w:r>
    </w:p>
    <w:p>
      <w:pPr>
        <w:numPr>
          <w:ilvl w:val="0"/>
          <w:numId w:val="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集装箱航线信息</w:t>
      </w:r>
    </w:p>
    <w:p>
      <w:pPr>
        <w:numPr>
          <w:ilvl w:val="0"/>
          <w:numId w:val="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船舶动态计划查询</w:t>
      </w:r>
    </w:p>
    <w:p>
      <w:pPr>
        <w:numPr>
          <w:ilvl w:val="0"/>
          <w:numId w:val="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集装箱进口综合查询</w:t>
      </w:r>
    </w:p>
    <w:p>
      <w:pPr>
        <w:numPr>
          <w:ilvl w:val="0"/>
          <w:numId w:val="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集装箱出口综合查询</w:t>
      </w:r>
    </w:p>
    <w:p>
      <w:pPr>
        <w:pStyle w:val="11"/>
        <w:numPr>
          <w:ilvl w:val="2"/>
          <w:numId w:val="3"/>
        </w:numPr>
        <w:autoSpaceDE w:val="0"/>
        <w:autoSpaceDN w:val="0"/>
        <w:adjustRightInd w:val="0"/>
        <w:snapToGrid w:val="0"/>
        <w:spacing w:line="500" w:lineRule="exact"/>
        <w:ind w:right="-178" w:rightChars="-85" w:firstLineChars="0"/>
        <w:textAlignment w:val="bottom"/>
        <w:rPr>
          <w:rFonts w:asciiTheme="minorEastAsia" w:hAnsiTheme="minorEastAsia" w:eastAsiaTheme="minorEastAsia"/>
          <w:b/>
          <w:bCs/>
          <w:color w:val="000000"/>
          <w:szCs w:val="24"/>
        </w:rPr>
      </w:pPr>
      <w:bookmarkStart w:id="8" w:name="_Toc497675354"/>
      <w:r>
        <w:rPr>
          <w:rFonts w:hint="eastAsia" w:asciiTheme="minorEastAsia" w:hAnsiTheme="minorEastAsia" w:eastAsiaTheme="minorEastAsia"/>
          <w:b/>
          <w:bCs/>
          <w:color w:val="000000"/>
          <w:szCs w:val="24"/>
        </w:rPr>
        <w:t>数据分析决策</w:t>
      </w:r>
      <w:bookmarkEnd w:id="8"/>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根据EDI中心交换的数据样本，提炼有效的数据进行落地，形成各类主题数据仓库，从而提供各类数据分析，为相关业务决策提供支撑。</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目前主要完成了集装箱数据的分析，包括集装箱箱量、趋势、各单位报文收发情况等，其他业务数据统一交由舟山江海联运服务中心的数据中心中，由数据中心完成了相关的数据分析。</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lang w:val="en-US" w:eastAsia="zh-CN"/>
        </w:rPr>
        <w:t>2、</w:t>
      </w:r>
      <w:r>
        <w:rPr>
          <w:rFonts w:hint="eastAsia" w:asciiTheme="minorEastAsia" w:hAnsiTheme="minorEastAsia" w:eastAsiaTheme="minorEastAsia"/>
          <w:b/>
          <w:bCs/>
          <w:color w:val="000000"/>
          <w:sz w:val="28"/>
          <w:szCs w:val="28"/>
        </w:rPr>
        <w:t>江海联运公共信息平台</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江海联运公共信息平台公共服务主要围绕船、货水运物流过程中的运营操作、运营管理、安全监控等三方面的信息搜集和行政申报需求，面向贸易企业、货代企业、航运企业、船代企业、报关企业、报检企业、港口企业等从事江海联运业务的相关企业，提供港航资源信息服务、港航企业信息服务、进出港船舶调度服务、海进江物流跟踪服务、物流市场服务、潮汐潮流信息服务、港航气象服务、港检联报服务、长江水运信息服务等，是重点实现港航资源信息、港航企业信息等资源类数据全面、完整、规范地汇聚，货物物流节点状态、船舶营运节点状态等跟踪类数据实时、准确、统一地展现，港口、航道的水文、气象、安全预警等安全类数据便捷、高效、直观地获取，以及口岸申报一体化服务的统一平台。</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江海联运公共信息平台的公共服务将全面汇聚港航资源、港航企业、港航安全等数据，有效应对贸易企业、航运企业等企业受限的资源搜集和汇总能力，实现“一站式”数据查询服务，以及提供“一次性录入、一站式操作”的单一窗口服务，提升企业运营效率，降低企业运营成本。此外，平台还将全面整合船、货动态跟踪数据，转变口岸各监管单位、长江流域船闸管理单位、港口企业等动态信息发布方各自系统均相互独立、数据无法共享的“信息孤岛”现象，消除船、货动态跟踪数据的离散状态，实现“一站式”动态跟踪数据查询服务，提升企业的延误风险应对能力，促进行业整体运营效率提高。目前主要功能如下所示：</w:t>
      </w:r>
    </w:p>
    <w:p>
      <w:pPr>
        <w:ind w:leftChars="-177" w:hanging="371" w:hangingChars="177"/>
      </w:pPr>
      <w:r>
        <w:drawing>
          <wp:inline distT="0" distB="0" distL="0" distR="0">
            <wp:extent cx="6188075" cy="31032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188075" cy="3103245"/>
                    </a:xfrm>
                    <a:prstGeom prst="rect">
                      <a:avLst/>
                    </a:prstGeom>
                    <a:noFill/>
                  </pic:spPr>
                </pic:pic>
              </a:graphicData>
            </a:graphic>
          </wp:inline>
        </w:drawing>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2.1 </w:t>
      </w:r>
      <w:r>
        <w:rPr>
          <w:rFonts w:hint="eastAsia" w:asciiTheme="minorEastAsia" w:hAnsiTheme="minorEastAsia" w:eastAsiaTheme="minorEastAsia"/>
          <w:b/>
          <w:bCs/>
          <w:color w:val="000000"/>
          <w:szCs w:val="24"/>
        </w:rPr>
        <w:t>港航资源信息服务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航资源信息服务主要以发布港航资源信息的港口企业、港航部门等，以及获取港航资源信息的贸易企业、货代企业、航运企业、船代企业等为服务对象，提供舟山及长江沿线江海联运港口的泊位资源和码头机械资源信息发布与查询、锚地航道等通航资源信息发布与查询、泊位生产动态信息发布与查询、堆场货物装卸动态信息发布与查询、引航单位信息发布与查询、拖轮资源信息发布与查询、港口行政管理规定发布与查询等功能，并基于GIS平台匹配对应地理位置的各类港口资源信息，以实现港航资源信息全时空式的可视化展现，从而实现简单、便捷的“一站式”港航资源信息服务，提升贸易企业、货代企业、航运企业、船代企业等企业的物流组织效率。</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2.2 </w:t>
      </w:r>
      <w:r>
        <w:rPr>
          <w:rFonts w:hint="eastAsia" w:asciiTheme="minorEastAsia" w:hAnsiTheme="minorEastAsia" w:eastAsiaTheme="minorEastAsia"/>
          <w:b/>
          <w:bCs/>
          <w:color w:val="000000"/>
          <w:szCs w:val="24"/>
        </w:rPr>
        <w:t>港航企业信息服务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航企业信息服务主要以发布港航企业信息的港口装卸企业、理货企业、货代企业、报关行、报检行、船代企业、道路运输企业等，以及需要港航企业信息的贸易企业、航运企业等为服务对象，依托GIS平台可视化展现舟山及长江沿线江海联运港口各类港口企业的位置分布，提供港航企业基础信息发布管理，企业证书、作业附证、安保证书发布管理，港航企业信息查询检索等功能，从而实现港航企业外宣和推介的网络化，有效提升港航企业的品牌效果，以及实现贸易企业、航运企业快速查取所需港航企业信息，提高贸易企业、航运企业的业务处理效率和质量。</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2.3 </w:t>
      </w:r>
      <w:r>
        <w:rPr>
          <w:rFonts w:hint="eastAsia" w:asciiTheme="minorEastAsia" w:hAnsiTheme="minorEastAsia" w:eastAsiaTheme="minorEastAsia"/>
          <w:b/>
          <w:bCs/>
          <w:color w:val="000000"/>
          <w:szCs w:val="24"/>
        </w:rPr>
        <w:t>进出港船舶调度服务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为舟山地区的港口行政管理部门和相关调度人员提供船舶进出港计划的在线审核审批功能，并将审批通过的进出港计划发送给江海联运业务相关的企业、管理部门、代理公司等各方，使其可更按照授权查询相应的计划信息。</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2.4 </w:t>
      </w:r>
      <w:r>
        <w:rPr>
          <w:rFonts w:hint="eastAsia" w:asciiTheme="minorEastAsia" w:hAnsiTheme="minorEastAsia" w:eastAsiaTheme="minorEastAsia"/>
          <w:b/>
          <w:bCs/>
          <w:color w:val="000000"/>
          <w:szCs w:val="24"/>
        </w:rPr>
        <w:t>海进江物流跟踪服务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海进江物流跟踪服务主要以贸易企业、货代企业、航运企业、船代企业、报关企业、报检企业等为服务对象，通过汇聚货物装/卸的国内港口所在地的海关、检验检疫、海事、边检、港航、港口企业等单位的货物监管动态信息和流转动态信息，提供每一票货物从进门（港口闸门）、抵达堆场、查验、放行、装船、离港，到抵港、卸船、查验、放行、提离、出门（港口闸门）的全过程监管节点和物流节点状态查询、各节点详情查询，以及基于船舶AIS信息来源的货物水上实时位置查询和船舶视频监控的船载货物实时状况查看等功能，从而实现货物全过程动态的“一站式”展现。</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2.5 </w:t>
      </w:r>
      <w:r>
        <w:rPr>
          <w:rFonts w:hint="eastAsia" w:asciiTheme="minorEastAsia" w:hAnsiTheme="minorEastAsia" w:eastAsiaTheme="minorEastAsia"/>
          <w:b/>
          <w:bCs/>
          <w:color w:val="000000"/>
          <w:szCs w:val="24"/>
        </w:rPr>
        <w:t>物流市场服务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物流市场服务主要以包括贸易企业、货代企业、船东、航运企业等在内的船舶运输供需双方为服务对象，提供货盘信息发布、船盘信息发布、在线竞价抢货、货盘/货标与船盘智能匹配、船舶运输合同管理、船舶运输交易进度管理等功能，从而实现市场竞争机制下船舶运输供给与需求的快速匹配和择优交易，以及船舶运输合同起草、合同确认、合同验证和合同归档存储的电子化管理。</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2.6 </w:t>
      </w:r>
      <w:r>
        <w:rPr>
          <w:rFonts w:hint="eastAsia" w:asciiTheme="minorEastAsia" w:hAnsiTheme="minorEastAsia" w:eastAsiaTheme="minorEastAsia"/>
          <w:b/>
          <w:bCs/>
          <w:color w:val="000000"/>
          <w:szCs w:val="24"/>
        </w:rPr>
        <w:t>潮汐潮流信息服务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潮汐潮流信息服务主要以发布舟山潮汐潮流信息的港口企业、港航部门、海事部门等，以及获取信息的贸易企业、货代企业、航运企业、船代企业、道路运输企业等为服务对象，提供舟山港口的潮汐潮流等水文信息的发布与查询，并基于卫星陆图、电子海图等GIS平台，提供全时空式可视化展现，便捷企业获取潮汐潮流信息，促进企业的安全运营。</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2.7 </w:t>
      </w:r>
      <w:r>
        <w:rPr>
          <w:rFonts w:hint="eastAsia" w:asciiTheme="minorEastAsia" w:hAnsiTheme="minorEastAsia" w:eastAsiaTheme="minorEastAsia"/>
          <w:b/>
          <w:bCs/>
          <w:color w:val="000000"/>
          <w:szCs w:val="24"/>
        </w:rPr>
        <w:t>港航气象服务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航气象服务主要以发布舟山港航气象信息的港口企业、港航部门、海事部门等，以及获取信息的贸易企业、货代企业、航运企业、船代企业、道路运输企业等为服务对象，提供舟山港口的风力气温等天气信息、台风轨迹信息等环境信息的发布与查询，并基于卫星陆图、电子海图等GIS平台，提供风力气温等天气信息、台风轨迹信息等环境信息的全时空式可视化展现，实现舟山港航气象信息的全面整合，便捷企业获取舟山港航气象信息，促进企业的安全运营。</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2.8 </w:t>
      </w:r>
      <w:r>
        <w:rPr>
          <w:rFonts w:hint="eastAsia" w:asciiTheme="minorEastAsia" w:hAnsiTheme="minorEastAsia" w:eastAsiaTheme="minorEastAsia"/>
          <w:b/>
          <w:bCs/>
          <w:color w:val="000000"/>
          <w:szCs w:val="24"/>
        </w:rPr>
        <w:t>港检联报服务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港检联报</w:t>
      </w:r>
      <w:r>
        <w:rPr>
          <w:rFonts w:asciiTheme="minorEastAsia" w:hAnsiTheme="minorEastAsia"/>
          <w:color w:val="000000"/>
          <w:szCs w:val="24"/>
        </w:rPr>
        <w:t>服务主要以贸易企业</w:t>
      </w:r>
      <w:r>
        <w:rPr>
          <w:rFonts w:hint="eastAsia" w:asciiTheme="minorEastAsia" w:hAnsiTheme="minorEastAsia"/>
          <w:color w:val="000000"/>
          <w:szCs w:val="24"/>
        </w:rPr>
        <w:t>、货代企业、航运企业、船代企业、报关企业、报检企业等为服务对象，围绕进出港口的内外贸船舶和货物面向港航、检验检疫等政府部门所需进行的船、货申报业务</w:t>
      </w:r>
      <w:r>
        <w:rPr>
          <w:rFonts w:asciiTheme="minorEastAsia" w:hAnsiTheme="minorEastAsia"/>
          <w:color w:val="000000"/>
          <w:szCs w:val="24"/>
        </w:rPr>
        <w:t>。</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2.9 </w:t>
      </w:r>
      <w:r>
        <w:rPr>
          <w:rFonts w:hint="eastAsia" w:asciiTheme="minorEastAsia" w:hAnsiTheme="minorEastAsia" w:eastAsiaTheme="minorEastAsia"/>
          <w:b/>
          <w:bCs/>
          <w:color w:val="000000"/>
          <w:szCs w:val="24"/>
        </w:rPr>
        <w:t>长江水运信息服务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长江水运信息服务主要以获取长江水运信息的贸易企业、货代企业、航运企业、船代企业等为服务对象，提供长江流域的港口水情、坝区水情、水位公告、气象预报、航道信息、引航计划、三峡调度计划等信息的查询功能，并基于卫星陆图、电子海图等GIS平台，提供对应位置的港口水情、坝区水情、水位公告、气象预报、航道信息、引航计划、三峡调度计划等信息的空间分布式展现，实现长江水运信息的集中式查询，有效克服企业的长江水运信息搜集短板，提升企业的安全管理和运营效率。</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2.10 </w:t>
      </w:r>
      <w:r>
        <w:rPr>
          <w:rFonts w:hint="eastAsia" w:asciiTheme="minorEastAsia" w:hAnsiTheme="minorEastAsia" w:eastAsiaTheme="minorEastAsia"/>
          <w:b/>
          <w:bCs/>
          <w:color w:val="000000"/>
          <w:szCs w:val="24"/>
        </w:rPr>
        <w:t>港口作业申报服务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以港口作业安全管理工作为核心，面向港口行政管理部门提供在线的港口危险货物作业、易流态货物作业、船舶加油申报/审批服务，实现船舶载运危险货物运输和码头、场站危险货物作业的申报/审批。</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2.11 </w:t>
      </w:r>
      <w:r>
        <w:rPr>
          <w:rFonts w:hint="eastAsia" w:asciiTheme="minorEastAsia" w:hAnsiTheme="minorEastAsia" w:eastAsiaTheme="minorEastAsia"/>
          <w:b/>
          <w:bCs/>
          <w:color w:val="000000"/>
          <w:szCs w:val="24"/>
        </w:rPr>
        <w:t>AIS船舶跟踪服务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为了提高货物运输效率，航运物流企业、船东、货主等江海联运业务相关方迫切需要实时掌握船舶的动态位置信息。针对这一情况，在对接船讯网的船舶AIS数据基础上，建立覆盖舟山地区、长江流域沿线区域的船舶动态监控系统，实现基于沿海、内河“一张图”的船舶动态位置可视化展示。</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3、</w:t>
      </w:r>
      <w:r>
        <w:rPr>
          <w:rFonts w:hint="eastAsia" w:asciiTheme="minorEastAsia" w:hAnsiTheme="minorEastAsia" w:eastAsiaTheme="minorEastAsia"/>
          <w:b/>
          <w:bCs/>
          <w:color w:val="000000"/>
          <w:szCs w:val="24"/>
        </w:rPr>
        <w:t>港航业务系统（行业监管）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舟山市港航管理局信息化起步较早，各业务处室相关的业务系统较多，虽然在智慧港航和舟山江海联运公共信息平台的建设过程中，对很多业务系统进行了整合、改进与取缔，但仍有一些系统需要使用与维护。</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因此，需</w:t>
      </w:r>
      <w:r>
        <w:rPr>
          <w:rFonts w:hint="eastAsia" w:asciiTheme="minorEastAsia" w:hAnsiTheme="minorEastAsia"/>
          <w:color w:val="000000"/>
          <w:szCs w:val="24"/>
        </w:rPr>
        <w:t>保障舟山市港航管理局应用系统日常正常运行，对部分应用系统提供二次开发，建立健全维护机制，利用信息化管理手段实现对运维工作进行规范化管理。</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主要涉及的系统包括：</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舟山港航网</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船检综合管理平台</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船检公共服务平台（浙江船检在线）</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舟山港航电子台帐</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行政会议短信通知管理系统</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港口规费建设项目管理系统</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招商管理系统</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对外合同合法性审查管理系统</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规费稽征票据管理信息系统</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港航政务管理系统</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港口综合监管与服务系统</w:t>
      </w:r>
    </w:p>
    <w:p>
      <w:pPr>
        <w:numPr>
          <w:ilvl w:val="0"/>
          <w:numId w:val="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航运综合监管与服务系统</w:t>
      </w:r>
    </w:p>
    <w:p>
      <w:pPr>
        <w:autoSpaceDE w:val="0"/>
        <w:autoSpaceDN w:val="0"/>
        <w:adjustRightInd w:val="0"/>
        <w:snapToGrid w:val="0"/>
        <w:spacing w:line="500" w:lineRule="exact"/>
        <w:ind w:left="-181" w:leftChars="-86" w:right="-178" w:rightChars="-85" w:firstLine="482" w:firstLineChars="200"/>
        <w:textAlignment w:val="bottom"/>
        <w:rPr>
          <w:rFonts w:asciiTheme="minorEastAsia" w:hAnsiTheme="minorEastAsia"/>
          <w:b/>
          <w:color w:val="000000"/>
          <w:sz w:val="24"/>
          <w:szCs w:val="32"/>
        </w:rPr>
      </w:pPr>
      <w:r>
        <w:rPr>
          <w:rFonts w:hint="eastAsia" w:asciiTheme="minorEastAsia" w:hAnsiTheme="minorEastAsia"/>
          <w:b/>
          <w:color w:val="000000"/>
          <w:sz w:val="24"/>
          <w:szCs w:val="32"/>
        </w:rPr>
        <w:t>第二部分：业务拓展</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1、</w:t>
      </w:r>
      <w:r>
        <w:rPr>
          <w:rFonts w:hint="eastAsia" w:asciiTheme="minorEastAsia" w:hAnsiTheme="minorEastAsia" w:eastAsiaTheme="minorEastAsia"/>
          <w:b/>
          <w:bCs/>
          <w:color w:val="000000"/>
          <w:szCs w:val="24"/>
        </w:rPr>
        <w:t>构建国家交通运输物流公共信息平台江海联运交换节点</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2017年9月6日，国家交通运输物流公共信息平台管理中心正式函复舟山市人民政府同意组建国家交通运输物流公共信息平台江海联运信息中心。</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国家交通运输物流公共信息平台是我国物流公共信息资源的“一站式”开放平台，是政企间、企业间物流相关信息资源共享交换的重要“电子枢纽”。在我国现代物流体系中具有重要的战略地位和作用，是接轨国际物流信息交换共享的“中国窗口”，由交通运输部和省级交通运输主管部门共同推进。国家交通运输公共信息平台管理中心《关于同意组建国家交通运输物流公共信息平台江海联运信息中心的复函》（国物信〔2017〕13号）明确提出，将国家交通运输物流公共信息平台江海联运中心打造成为国家交通运输物流公共信息平台江海联运应用示范中心和权威的江海联运数据平台。依托国家交通运输物流公共信息平台江海联运信息中心建设，统一江海联运数据标准、完善江海联运信息与数据服务体系，实现江海联运信息汇聚，实现跨区域、跨行业、跨部门物流信息高效互换与共享，提升物流信息化和现代化水平，加快推进舟山江海联运服务中心建设。</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国家交通运输物流公共信息平台江海联运信息中心将在现有舟山江海联运公共信息平台的基础上完善、升级，开展一批基于国家交通物流平台的信息互联应用，制定一套江海联运数据标准规范，梳理一份江海联运信息资源共享目录，建立国家交通物流平台舟山江海联运服务中心数据交换节点，实现跨区域、跨部门江海联运物流信息高效交换与共享，覆盖宁波舟山港、省内其他港口及武汉、马鞍山等长江中下游主要港口。力争到2020年，全面建成公共服务、行业监管、数据交换、航运交易四大功能，舟山江海联运服务中心100%集装箱业务和50%以上散杂货业务通过国家交通物流平台江海联运信息中心实现数据交换共享，100%江海联运物流企业的相关数据与国家交通物流平台实现互联互通，江海联运数据标准规范在长江经济带主要港口推广应用。将平台江海联运信息中心打造成为江海联运应用示范和服务舟山江海联运服务中心国家战略的支撑性平台。</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通过与国家交通运输物流公共信息平台的多次沟通协调，建立国家交通物流平台舟山江海联运服务中心数据交换节点，依托现有港口EDI电子数据换系统，建立适合于企业数据交换、应用的江海联运用户体系，完善江海联运数据交换、校验等服务功能。江海联运交换节点作为统一用户接入国家物流平台交换节点，打通江海联运交换节点与国家物流平台的江海联运数据交换通道，既支持江海联运节点用户依托国家物流平台进行数据交换和数据服务，也支持国家物流平台用户通过江海联运交换节点实现数据交换和数据服务。</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2、</w:t>
      </w:r>
      <w:r>
        <w:rPr>
          <w:rFonts w:hint="eastAsia" w:asciiTheme="minorEastAsia" w:hAnsiTheme="minorEastAsia" w:eastAsiaTheme="minorEastAsia"/>
          <w:b/>
          <w:bCs/>
          <w:color w:val="000000"/>
          <w:szCs w:val="24"/>
        </w:rPr>
        <w:t>继续推进与长江港口和省内港口的数据对接工作</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以与马鞍山市港航管理局对接的成功经验为基础，积极推进与长江港口和省内港口的数据对接工作，同时依赖国家交通运输物流公共信息平台江海联运信息中心的运行机制，充分利用国家交通运输物流公共信息平台的现有资源，进一步加快对接历程。</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3、</w:t>
      </w:r>
      <w:r>
        <w:rPr>
          <w:rFonts w:hint="eastAsia" w:asciiTheme="minorEastAsia" w:hAnsiTheme="minorEastAsia" w:eastAsiaTheme="minorEastAsia"/>
          <w:b/>
          <w:bCs/>
          <w:color w:val="000000"/>
          <w:szCs w:val="24"/>
        </w:rPr>
        <w:t>对接国际贸易“单一窗口”，拓展港口数据交换业务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港的特点是以散为主，以集装箱为辅，在原先的散货业务中，缺少统一的申报平台，基于这一现状，国口办建设了全国统一标准的单一窗口申报系统，并且以舟山为试点进行推广，舟山口岸办在推进试运行过程中，率先提出了4+1模式，即在传统的向4家口岸单位进行单一申报的同时，把舟山港航局也纳入了申报体系，目前通过单一窗口系统的数据接口，舟山港航局江海联运公共信息平台与单一窗口系统已完成了申报信息和反馈信息的双向互通，基于这一信息通道，为下一步港口业务的进一步数据交换奠定了基础，基于现有的舟山港航EDI中心，可以进一步深入拓展港口数据交换业务。</w:t>
      </w:r>
    </w:p>
    <w:p>
      <w:pPr>
        <w:autoSpaceDE w:val="0"/>
        <w:autoSpaceDN w:val="0"/>
        <w:adjustRightInd w:val="0"/>
        <w:snapToGrid w:val="0"/>
        <w:spacing w:line="500" w:lineRule="exact"/>
        <w:ind w:left="-181" w:leftChars="-86" w:right="-178" w:rightChars="-85" w:firstLine="482" w:firstLineChars="200"/>
        <w:textAlignment w:val="bottom"/>
        <w:rPr>
          <w:rFonts w:asciiTheme="minorEastAsia" w:hAnsiTheme="minorEastAsia"/>
          <w:b/>
          <w:color w:val="000000"/>
          <w:sz w:val="24"/>
          <w:szCs w:val="32"/>
        </w:rPr>
      </w:pPr>
      <w:r>
        <w:rPr>
          <w:rFonts w:hint="eastAsia" w:asciiTheme="minorEastAsia" w:hAnsiTheme="minorEastAsia"/>
          <w:b/>
          <w:color w:val="000000"/>
          <w:sz w:val="24"/>
          <w:szCs w:val="32"/>
        </w:rPr>
        <w:t>第三部分：基础设施运维</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bookmarkStart w:id="9" w:name="_Toc497675343"/>
      <w:r>
        <w:rPr>
          <w:rFonts w:hint="eastAsia" w:asciiTheme="minorEastAsia" w:hAnsiTheme="minorEastAsia"/>
          <w:color w:val="000000"/>
          <w:szCs w:val="24"/>
        </w:rPr>
        <w:t>基础设施运维主要包括</w:t>
      </w:r>
      <w:r>
        <w:rPr>
          <w:rFonts w:asciiTheme="minorEastAsia" w:hAnsiTheme="minorEastAsia"/>
          <w:color w:val="000000"/>
          <w:szCs w:val="24"/>
        </w:rPr>
        <w:t>4</w:t>
      </w:r>
      <w:r>
        <w:rPr>
          <w:rFonts w:hint="eastAsia" w:asciiTheme="minorEastAsia" w:hAnsiTheme="minorEastAsia"/>
          <w:color w:val="000000"/>
          <w:szCs w:val="24"/>
        </w:rPr>
        <w:t>方面内容：</w:t>
      </w:r>
    </w:p>
    <w:p>
      <w:pPr>
        <w:numPr>
          <w:ilvl w:val="0"/>
          <w:numId w:val="10"/>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局机房及所有硬件设备</w:t>
      </w:r>
    </w:p>
    <w:p>
      <w:pPr>
        <w:numPr>
          <w:ilvl w:val="0"/>
          <w:numId w:val="10"/>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政务云所有虚拟服务器</w:t>
      </w:r>
    </w:p>
    <w:p>
      <w:pPr>
        <w:numPr>
          <w:ilvl w:val="0"/>
          <w:numId w:val="10"/>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EDI中心所有硬件设备</w:t>
      </w:r>
    </w:p>
    <w:p>
      <w:pPr>
        <w:numPr>
          <w:ilvl w:val="0"/>
          <w:numId w:val="10"/>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计算机设备</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相关</w:t>
      </w:r>
      <w:r>
        <w:rPr>
          <w:rFonts w:asciiTheme="minorEastAsia" w:hAnsiTheme="minorEastAsia"/>
          <w:color w:val="000000"/>
          <w:szCs w:val="24"/>
        </w:rPr>
        <w:t>设备统计如下：</w:t>
      </w:r>
    </w:p>
    <w:tbl>
      <w:tblPr>
        <w:tblStyle w:val="9"/>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1558"/>
        <w:gridCol w:w="1862"/>
        <w:gridCol w:w="1223"/>
        <w:gridCol w:w="3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序号</w:t>
            </w:r>
          </w:p>
        </w:tc>
        <w:tc>
          <w:tcPr>
            <w:tcW w:w="155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平台</w:t>
            </w:r>
          </w:p>
        </w:tc>
        <w:tc>
          <w:tcPr>
            <w:tcW w:w="1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设备类型</w:t>
            </w:r>
          </w:p>
        </w:tc>
        <w:tc>
          <w:tcPr>
            <w:tcW w:w="12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数量</w:t>
            </w:r>
          </w:p>
        </w:tc>
        <w:tc>
          <w:tcPr>
            <w:tcW w:w="3487"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1</w:t>
            </w:r>
          </w:p>
        </w:tc>
        <w:tc>
          <w:tcPr>
            <w:tcW w:w="1558"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局机房及所有硬件设备</w:t>
            </w:r>
          </w:p>
        </w:tc>
        <w:tc>
          <w:tcPr>
            <w:tcW w:w="1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机房</w:t>
            </w:r>
          </w:p>
        </w:tc>
        <w:tc>
          <w:tcPr>
            <w:tcW w:w="12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1</w:t>
            </w:r>
          </w:p>
        </w:tc>
        <w:tc>
          <w:tcPr>
            <w:tcW w:w="3487"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主要对局机房环境进行运维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55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服务器</w:t>
            </w:r>
          </w:p>
        </w:tc>
        <w:tc>
          <w:tcPr>
            <w:tcW w:w="12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53</w:t>
            </w:r>
          </w:p>
        </w:tc>
        <w:tc>
          <w:tcPr>
            <w:tcW w:w="3487"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55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网络安全设备</w:t>
            </w:r>
          </w:p>
        </w:tc>
        <w:tc>
          <w:tcPr>
            <w:tcW w:w="12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27</w:t>
            </w:r>
          </w:p>
        </w:tc>
        <w:tc>
          <w:tcPr>
            <w:tcW w:w="3487"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做好网络安全配合工作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55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其他设备</w:t>
            </w:r>
          </w:p>
        </w:tc>
        <w:tc>
          <w:tcPr>
            <w:tcW w:w="12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17</w:t>
            </w:r>
          </w:p>
        </w:tc>
        <w:tc>
          <w:tcPr>
            <w:tcW w:w="3487"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数据存储及相关配套设备，包括存储、控制器、光纤、管理服务器、UPS、精密空调等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2</w:t>
            </w:r>
          </w:p>
        </w:tc>
        <w:tc>
          <w:tcPr>
            <w:tcW w:w="155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政务云</w:t>
            </w:r>
          </w:p>
        </w:tc>
        <w:tc>
          <w:tcPr>
            <w:tcW w:w="1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服务器</w:t>
            </w:r>
          </w:p>
        </w:tc>
        <w:tc>
          <w:tcPr>
            <w:tcW w:w="12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227</w:t>
            </w:r>
          </w:p>
        </w:tc>
        <w:tc>
          <w:tcPr>
            <w:tcW w:w="3487"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虚拟机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3</w:t>
            </w:r>
          </w:p>
        </w:tc>
        <w:tc>
          <w:tcPr>
            <w:tcW w:w="1558"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舟山港航EDI中心</w:t>
            </w:r>
          </w:p>
        </w:tc>
        <w:tc>
          <w:tcPr>
            <w:tcW w:w="1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服务器</w:t>
            </w:r>
          </w:p>
        </w:tc>
        <w:tc>
          <w:tcPr>
            <w:tcW w:w="12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5</w:t>
            </w:r>
          </w:p>
        </w:tc>
        <w:tc>
          <w:tcPr>
            <w:tcW w:w="3487"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55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网络安全设备</w:t>
            </w:r>
          </w:p>
        </w:tc>
        <w:tc>
          <w:tcPr>
            <w:tcW w:w="12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5</w:t>
            </w:r>
          </w:p>
        </w:tc>
        <w:tc>
          <w:tcPr>
            <w:tcW w:w="3487"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包括防火墙、交换机、磁带机等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55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其他设备</w:t>
            </w:r>
          </w:p>
        </w:tc>
        <w:tc>
          <w:tcPr>
            <w:tcW w:w="12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3</w:t>
            </w:r>
          </w:p>
        </w:tc>
        <w:tc>
          <w:tcPr>
            <w:tcW w:w="3487"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数据存储及相关配套设备，包括存储、控制器、光纤、管理服务器等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4</w:t>
            </w:r>
          </w:p>
        </w:tc>
        <w:tc>
          <w:tcPr>
            <w:tcW w:w="1558"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计算机设备</w:t>
            </w:r>
          </w:p>
        </w:tc>
        <w:tc>
          <w:tcPr>
            <w:tcW w:w="1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台式机</w:t>
            </w:r>
          </w:p>
        </w:tc>
        <w:tc>
          <w:tcPr>
            <w:tcW w:w="12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306</w:t>
            </w:r>
          </w:p>
        </w:tc>
        <w:tc>
          <w:tcPr>
            <w:tcW w:w="3487"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55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笔记本电脑</w:t>
            </w:r>
          </w:p>
        </w:tc>
        <w:tc>
          <w:tcPr>
            <w:tcW w:w="12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150</w:t>
            </w:r>
          </w:p>
        </w:tc>
        <w:tc>
          <w:tcPr>
            <w:tcW w:w="3487"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r>
      <w:bookmarkEnd w:id="9"/>
    </w:tbl>
    <w:p>
      <w:pPr>
        <w:autoSpaceDE w:val="0"/>
        <w:autoSpaceDN w:val="0"/>
        <w:adjustRightInd w:val="0"/>
        <w:snapToGrid w:val="0"/>
        <w:spacing w:line="500" w:lineRule="exact"/>
        <w:ind w:left="-181" w:leftChars="-86" w:right="-178" w:rightChars="-85" w:firstLine="482" w:firstLineChars="200"/>
        <w:textAlignment w:val="bottom"/>
        <w:rPr>
          <w:rFonts w:hint="eastAsia" w:asciiTheme="minorEastAsia" w:hAnsiTheme="minorEastAsia"/>
          <w:b/>
          <w:bCs/>
          <w:color w:val="000000"/>
          <w:sz w:val="24"/>
          <w:szCs w:val="32"/>
          <w:lang w:val="en-US" w:eastAsia="zh-CN"/>
        </w:rPr>
      </w:pPr>
      <w:r>
        <w:rPr>
          <w:rFonts w:hint="eastAsia" w:asciiTheme="minorEastAsia" w:hAnsiTheme="minorEastAsia"/>
          <w:b/>
          <w:bCs/>
          <w:color w:val="000000"/>
          <w:sz w:val="24"/>
          <w:szCs w:val="32"/>
          <w:lang w:val="en-US" w:eastAsia="zh-CN"/>
        </w:rPr>
        <w:t>第四部分：现场驻点岗位人员</w:t>
      </w:r>
    </w:p>
    <w:p>
      <w:pPr>
        <w:autoSpaceDE w:val="0"/>
        <w:autoSpaceDN w:val="0"/>
        <w:adjustRightInd w:val="0"/>
        <w:snapToGrid w:val="0"/>
        <w:spacing w:line="500" w:lineRule="exact"/>
        <w:ind w:left="-181" w:leftChars="-86" w:right="-178" w:rightChars="-85" w:firstLine="480" w:firstLineChars="200"/>
        <w:textAlignment w:val="bottom"/>
        <w:rPr>
          <w:rFonts w:hint="eastAsia" w:asciiTheme="minorEastAsia" w:hAnsiTheme="minorEastAsia"/>
          <w:b w:val="0"/>
          <w:bCs w:val="0"/>
          <w:color w:val="000000"/>
          <w:sz w:val="24"/>
          <w:szCs w:val="32"/>
          <w:lang w:val="en-US" w:eastAsia="zh-CN"/>
        </w:rPr>
      </w:pPr>
      <w:r>
        <w:rPr>
          <w:rFonts w:hint="eastAsia" w:asciiTheme="minorEastAsia" w:hAnsiTheme="minorEastAsia"/>
          <w:b w:val="0"/>
          <w:bCs w:val="0"/>
          <w:color w:val="000000"/>
          <w:sz w:val="24"/>
          <w:szCs w:val="32"/>
          <w:lang w:val="en-US" w:eastAsia="zh-CN"/>
        </w:rPr>
        <w:t>岗位人员要求详见【五、驻点岗位要求】。</w:t>
      </w:r>
    </w:p>
    <w:p>
      <w:pPr>
        <w:autoSpaceDE w:val="0"/>
        <w:autoSpaceDN w:val="0"/>
        <w:adjustRightInd w:val="0"/>
        <w:snapToGrid w:val="0"/>
        <w:spacing w:line="500" w:lineRule="exact"/>
        <w:ind w:left="-181" w:leftChars="-86" w:right="-178" w:rightChars="-85" w:firstLine="482" w:firstLineChars="200"/>
        <w:textAlignment w:val="bottom"/>
        <w:rPr>
          <w:rFonts w:hint="eastAsia" w:asciiTheme="minorEastAsia" w:hAnsiTheme="minorEastAsia"/>
          <w:b/>
          <w:bCs/>
          <w:color w:val="000000"/>
          <w:sz w:val="24"/>
          <w:szCs w:val="32"/>
          <w:lang w:val="en-US" w:eastAsia="zh-CN"/>
        </w:rPr>
      </w:pPr>
      <w:r>
        <w:rPr>
          <w:rFonts w:hint="eastAsia" w:asciiTheme="minorEastAsia" w:hAnsiTheme="minorEastAsia"/>
          <w:b/>
          <w:bCs/>
          <w:color w:val="000000"/>
          <w:sz w:val="24"/>
          <w:szCs w:val="32"/>
          <w:lang w:val="en-US" w:eastAsia="zh-CN"/>
        </w:rPr>
        <w:t>第五部分：维护协调管理</w:t>
      </w:r>
    </w:p>
    <w:p>
      <w:pPr>
        <w:autoSpaceDE w:val="0"/>
        <w:autoSpaceDN w:val="0"/>
        <w:adjustRightInd w:val="0"/>
        <w:snapToGrid w:val="0"/>
        <w:spacing w:line="500" w:lineRule="exact"/>
        <w:ind w:right="55" w:rightChars="26" w:firstLine="470" w:firstLineChars="224"/>
        <w:textAlignment w:val="bottom"/>
        <w:rPr>
          <w:rFonts w:hint="eastAsia" w:asciiTheme="minorEastAsia" w:hAnsiTheme="minorEastAsia"/>
          <w:b/>
          <w:bCs/>
          <w:color w:val="000000"/>
          <w:sz w:val="24"/>
          <w:szCs w:val="32"/>
          <w:lang w:val="en-US" w:eastAsia="zh-CN"/>
        </w:rPr>
      </w:pPr>
      <w:r>
        <w:rPr>
          <w:rFonts w:hint="eastAsia" w:asciiTheme="minorEastAsia" w:hAnsiTheme="minorEastAsia"/>
          <w:color w:val="000000"/>
          <w:szCs w:val="24"/>
        </w:rPr>
        <w:t>为保障本次运维服务工作的顺利开展和有效管理，本项目需设维护协调岗位，安排专人负责7</w:t>
      </w:r>
      <w:r>
        <w:rPr>
          <w:rFonts w:hint="eastAsia" w:asciiTheme="minorEastAsia" w:hAnsiTheme="minorEastAsia"/>
          <w:color w:val="000000"/>
          <w:szCs w:val="24"/>
          <w:lang w:val="en-US" w:eastAsia="zh-CN"/>
        </w:rPr>
        <w:t>*</w:t>
      </w:r>
      <w:r>
        <w:rPr>
          <w:rFonts w:hint="eastAsia" w:asciiTheme="minorEastAsia" w:hAnsiTheme="minorEastAsia"/>
          <w:color w:val="000000"/>
          <w:szCs w:val="24"/>
        </w:rPr>
        <w:t>24响应用户需求，并协调维护单位及时处理。利用信息化管理手段实现对运维工作进行规范化管理，记录、跟踪、归档各项工作内容，建立起与用户间的沟通、监督、反馈机制。</w:t>
      </w:r>
    </w:p>
    <w:p>
      <w:pPr>
        <w:numPr>
          <w:ilvl w:val="0"/>
          <w:numId w:val="0"/>
        </w:numPr>
        <w:autoSpaceDE w:val="0"/>
        <w:autoSpaceDN w:val="0"/>
        <w:adjustRightInd w:val="0"/>
        <w:snapToGrid w:val="0"/>
        <w:spacing w:line="500" w:lineRule="exact"/>
        <w:ind w:right="-178" w:rightChars="-85"/>
        <w:textAlignment w:val="bottom"/>
        <w:rPr>
          <w:rFonts w:hint="eastAsia" w:eastAsia="宋体" w:asciiTheme="minorEastAsia" w:hAnsiTheme="minorEastAsia"/>
          <w:b/>
          <w:bCs/>
          <w:color w:val="000000"/>
          <w:sz w:val="24"/>
          <w:szCs w:val="32"/>
          <w:lang w:val="en-US" w:eastAsia="zh-CN"/>
        </w:rPr>
      </w:pPr>
      <w:r>
        <w:rPr>
          <w:rFonts w:hint="eastAsia" w:asciiTheme="minorEastAsia" w:hAnsiTheme="minorEastAsia"/>
          <w:b/>
          <w:bCs/>
          <w:color w:val="000000"/>
          <w:sz w:val="24"/>
          <w:szCs w:val="32"/>
          <w:lang w:val="en-US" w:eastAsia="zh-CN"/>
        </w:rPr>
        <w:t>四、</w:t>
      </w:r>
      <w:r>
        <w:rPr>
          <w:rFonts w:hint="eastAsia" w:asciiTheme="minorEastAsia" w:hAnsiTheme="minorEastAsia"/>
          <w:b/>
          <w:bCs/>
          <w:color w:val="000000"/>
          <w:sz w:val="24"/>
          <w:szCs w:val="32"/>
        </w:rPr>
        <w:t>运维要求</w:t>
      </w:r>
    </w:p>
    <w:p>
      <w:pPr>
        <w:autoSpaceDE w:val="0"/>
        <w:autoSpaceDN w:val="0"/>
        <w:adjustRightInd w:val="0"/>
        <w:snapToGrid w:val="0"/>
        <w:spacing w:line="500" w:lineRule="exact"/>
        <w:ind w:right="-178" w:rightChars="-85"/>
        <w:textAlignment w:val="bottom"/>
        <w:rPr>
          <w:rFonts w:asciiTheme="minorEastAsia" w:hAnsiTheme="minorEastAsia"/>
          <w:b/>
          <w:color w:val="000000"/>
          <w:szCs w:val="24"/>
          <w:highlight w:val="yellow"/>
        </w:rPr>
      </w:pPr>
      <w:r>
        <w:rPr>
          <w:rFonts w:hint="eastAsia" w:asciiTheme="minorEastAsia" w:hAnsiTheme="minorEastAsia"/>
          <w:b/>
          <w:color w:val="000000"/>
          <w:sz w:val="24"/>
          <w:szCs w:val="32"/>
          <w:highlight w:val="none"/>
          <w:lang w:eastAsia="zh-CN"/>
        </w:rPr>
        <w:t>（</w:t>
      </w:r>
      <w:r>
        <w:rPr>
          <w:rFonts w:hint="eastAsia" w:asciiTheme="minorEastAsia" w:hAnsiTheme="minorEastAsia"/>
          <w:b/>
          <w:color w:val="000000"/>
          <w:sz w:val="24"/>
          <w:szCs w:val="32"/>
          <w:highlight w:val="none"/>
          <w:lang w:val="en-US" w:eastAsia="zh-CN"/>
        </w:rPr>
        <w:t>一</w:t>
      </w:r>
      <w:r>
        <w:rPr>
          <w:rFonts w:hint="eastAsia" w:asciiTheme="minorEastAsia" w:hAnsiTheme="minorEastAsia"/>
          <w:b/>
          <w:color w:val="000000"/>
          <w:sz w:val="24"/>
          <w:szCs w:val="32"/>
          <w:highlight w:val="none"/>
          <w:lang w:eastAsia="zh-CN"/>
        </w:rPr>
        <w:t>）</w:t>
      </w:r>
      <w:r>
        <w:rPr>
          <w:rFonts w:hint="eastAsia" w:asciiTheme="minorEastAsia" w:hAnsiTheme="minorEastAsia"/>
          <w:b/>
          <w:color w:val="000000"/>
          <w:sz w:val="24"/>
          <w:szCs w:val="32"/>
          <w:highlight w:val="none"/>
        </w:rPr>
        <w:t>江海联运数据交换平台运维要求</w:t>
      </w:r>
    </w:p>
    <w:p>
      <w:pPr>
        <w:pStyle w:val="11"/>
        <w:numPr>
          <w:ilvl w:val="0"/>
          <w:numId w:val="0"/>
        </w:numPr>
        <w:autoSpaceDE w:val="0"/>
        <w:autoSpaceDN w:val="0"/>
        <w:adjustRightInd w:val="0"/>
        <w:snapToGrid w:val="0"/>
        <w:spacing w:line="500" w:lineRule="exact"/>
        <w:ind w:right="-178" w:rightChars="-85"/>
        <w:textAlignment w:val="bottom"/>
        <w:rPr>
          <w:rFonts w:asciiTheme="minorEastAsia" w:hAnsiTheme="minorEastAsia" w:eastAsiaTheme="minorEastAsia"/>
          <w:b/>
          <w:bCs/>
          <w:color w:val="000000"/>
          <w:szCs w:val="24"/>
          <w:highlight w:val="none"/>
        </w:rPr>
      </w:pPr>
      <w:bookmarkStart w:id="10" w:name="_Toc511742454"/>
      <w:r>
        <w:rPr>
          <w:rFonts w:hint="eastAsia" w:asciiTheme="minorEastAsia" w:hAnsiTheme="minorEastAsia"/>
          <w:b w:val="0"/>
          <w:bCs w:val="0"/>
          <w:color w:val="000000"/>
          <w:sz w:val="22"/>
          <w:szCs w:val="28"/>
          <w:highlight w:val="none"/>
          <w:lang w:val="en-US" w:eastAsia="zh-CN"/>
        </w:rPr>
        <w:t>▲</w:t>
      </w:r>
      <w:r>
        <w:rPr>
          <w:rFonts w:hint="eastAsia" w:asciiTheme="minorEastAsia" w:hAnsiTheme="minorEastAsia" w:eastAsiaTheme="minorEastAsia"/>
          <w:b/>
          <w:bCs/>
          <w:color w:val="000000"/>
          <w:szCs w:val="24"/>
          <w:highlight w:val="none"/>
          <w:lang w:val="en-US" w:eastAsia="zh-CN"/>
        </w:rPr>
        <w:t>1、</w:t>
      </w:r>
      <w:r>
        <w:rPr>
          <w:rFonts w:hint="eastAsia" w:asciiTheme="minorEastAsia" w:hAnsiTheme="minorEastAsia" w:eastAsiaTheme="minorEastAsia"/>
          <w:b/>
          <w:bCs/>
          <w:color w:val="000000"/>
          <w:szCs w:val="24"/>
          <w:highlight w:val="none"/>
        </w:rPr>
        <w:t>运维范围</w:t>
      </w:r>
      <w:bookmarkEnd w:id="10"/>
    </w:p>
    <w:p>
      <w:pPr>
        <w:numPr>
          <w:ilvl w:val="0"/>
          <w:numId w:val="0"/>
        </w:numPr>
        <w:autoSpaceDE w:val="0"/>
        <w:autoSpaceDN w:val="0"/>
        <w:adjustRightInd w:val="0"/>
        <w:snapToGrid w:val="0"/>
        <w:spacing w:line="500" w:lineRule="exact"/>
        <w:ind w:right="-178" w:rightChars="-85" w:firstLine="420" w:firstLineChars="200"/>
        <w:textAlignment w:val="bottom"/>
        <w:rPr>
          <w:rFonts w:asciiTheme="minorEastAsia" w:hAnsiTheme="minorEastAsia"/>
          <w:color w:val="000000"/>
          <w:szCs w:val="24"/>
          <w:highlight w:val="none"/>
        </w:rPr>
      </w:pPr>
      <w:r>
        <w:rPr>
          <w:rFonts w:hint="eastAsia" w:asciiTheme="minorEastAsia" w:hAnsiTheme="minorEastAsia"/>
          <w:color w:val="000000"/>
          <w:szCs w:val="24"/>
          <w:highlight w:val="none"/>
          <w:lang w:val="en-US" w:eastAsia="zh-CN"/>
        </w:rPr>
        <w:t>1）</w:t>
      </w:r>
      <w:r>
        <w:rPr>
          <w:rFonts w:hint="eastAsia" w:asciiTheme="minorEastAsia" w:hAnsiTheme="minorEastAsia"/>
          <w:color w:val="000000"/>
          <w:szCs w:val="24"/>
          <w:highlight w:val="none"/>
        </w:rPr>
        <w:t>负责江海联运数据交换平台（EDI中心）相关的所有硬件设备和软件服务的巡检，发现问题及时处理，确保江海联运数据交换平台（EDI中心）稳健运行（详见运维要求）；</w:t>
      </w:r>
    </w:p>
    <w:p>
      <w:pPr>
        <w:numPr>
          <w:ilvl w:val="0"/>
          <w:numId w:val="0"/>
        </w:numPr>
        <w:autoSpaceDE w:val="0"/>
        <w:autoSpaceDN w:val="0"/>
        <w:adjustRightInd w:val="0"/>
        <w:snapToGrid w:val="0"/>
        <w:spacing w:line="500" w:lineRule="exact"/>
        <w:ind w:right="-178" w:rightChars="-85" w:firstLine="420" w:firstLineChars="200"/>
        <w:textAlignment w:val="bottom"/>
        <w:rPr>
          <w:rFonts w:asciiTheme="minorEastAsia" w:hAnsiTheme="minorEastAsia"/>
          <w:color w:val="000000"/>
          <w:szCs w:val="24"/>
          <w:highlight w:val="none"/>
        </w:rPr>
      </w:pPr>
      <w:r>
        <w:rPr>
          <w:rFonts w:hint="eastAsia" w:asciiTheme="minorEastAsia" w:hAnsiTheme="minorEastAsia"/>
          <w:color w:val="000000"/>
          <w:szCs w:val="24"/>
          <w:highlight w:val="none"/>
          <w:lang w:val="en-US" w:eastAsia="zh-CN"/>
        </w:rPr>
        <w:t>2）</w:t>
      </w:r>
      <w:r>
        <w:rPr>
          <w:rFonts w:hint="eastAsia" w:asciiTheme="minorEastAsia" w:hAnsiTheme="minorEastAsia"/>
          <w:color w:val="000000"/>
          <w:szCs w:val="24"/>
          <w:highlight w:val="none"/>
        </w:rPr>
        <w:t>硬件设备（详见第3</w:t>
      </w:r>
      <w:r>
        <w:rPr>
          <w:rFonts w:hint="eastAsia" w:asciiTheme="minorEastAsia" w:hAnsiTheme="minorEastAsia"/>
          <w:color w:val="000000"/>
          <w:szCs w:val="24"/>
          <w:highlight w:val="none"/>
          <w:lang w:val="en-US" w:eastAsia="zh-CN"/>
        </w:rPr>
        <w:t>点：维护</w:t>
      </w:r>
      <w:r>
        <w:rPr>
          <w:rFonts w:hint="eastAsia" w:asciiTheme="minorEastAsia" w:hAnsiTheme="minorEastAsia"/>
          <w:color w:val="000000"/>
          <w:szCs w:val="24"/>
          <w:highlight w:val="none"/>
        </w:rPr>
        <w:t>设备清单）发生故障后产生的维修、检验、更换等费用，由中标单位承担；</w:t>
      </w:r>
    </w:p>
    <w:p>
      <w:pPr>
        <w:numPr>
          <w:ilvl w:val="0"/>
          <w:numId w:val="0"/>
        </w:numPr>
        <w:autoSpaceDE w:val="0"/>
        <w:autoSpaceDN w:val="0"/>
        <w:adjustRightInd w:val="0"/>
        <w:snapToGrid w:val="0"/>
        <w:spacing w:line="500" w:lineRule="exact"/>
        <w:ind w:right="-178" w:rightChars="-85" w:firstLine="420" w:firstLineChars="200"/>
        <w:textAlignment w:val="bottom"/>
        <w:rPr>
          <w:rFonts w:asciiTheme="minorEastAsia" w:hAnsiTheme="minorEastAsia"/>
          <w:color w:val="000000"/>
          <w:szCs w:val="24"/>
          <w:highlight w:val="none"/>
        </w:rPr>
      </w:pPr>
      <w:r>
        <w:rPr>
          <w:rFonts w:hint="eastAsia" w:asciiTheme="minorEastAsia" w:hAnsiTheme="minorEastAsia"/>
          <w:color w:val="000000"/>
          <w:szCs w:val="24"/>
          <w:highlight w:val="none"/>
          <w:lang w:val="en-US" w:eastAsia="zh-CN"/>
        </w:rPr>
        <w:t>3）</w:t>
      </w:r>
      <w:r>
        <w:rPr>
          <w:rFonts w:hint="eastAsia" w:asciiTheme="minorEastAsia" w:hAnsiTheme="minorEastAsia"/>
          <w:color w:val="000000"/>
          <w:szCs w:val="24"/>
          <w:highlight w:val="none"/>
        </w:rPr>
        <w:t>江海联运数据交换平台（EDI中心）相关的链路费用（100M独享internet链路一条、10M宽带4条、MSTP（省际电路）2M专线链路一条等），由中标单位承担；</w:t>
      </w:r>
    </w:p>
    <w:p>
      <w:pPr>
        <w:numPr>
          <w:ilvl w:val="0"/>
          <w:numId w:val="0"/>
        </w:numPr>
        <w:autoSpaceDE w:val="0"/>
        <w:autoSpaceDN w:val="0"/>
        <w:adjustRightInd w:val="0"/>
        <w:snapToGrid w:val="0"/>
        <w:spacing w:line="500" w:lineRule="exact"/>
        <w:ind w:right="-178" w:rightChars="-85" w:firstLine="420" w:firstLineChars="200"/>
        <w:textAlignment w:val="bottom"/>
        <w:rPr>
          <w:rFonts w:asciiTheme="minorEastAsia" w:hAnsiTheme="minorEastAsia"/>
          <w:color w:val="000000"/>
          <w:szCs w:val="24"/>
          <w:highlight w:val="none"/>
        </w:rPr>
      </w:pPr>
      <w:r>
        <w:rPr>
          <w:rFonts w:hint="eastAsia" w:asciiTheme="minorEastAsia" w:hAnsiTheme="minorEastAsia"/>
          <w:color w:val="000000"/>
          <w:szCs w:val="24"/>
          <w:highlight w:val="none"/>
          <w:lang w:val="en-US" w:eastAsia="zh-CN"/>
        </w:rPr>
        <w:t>4）</w:t>
      </w:r>
      <w:r>
        <w:rPr>
          <w:rFonts w:hint="eastAsia" w:asciiTheme="minorEastAsia" w:hAnsiTheme="minorEastAsia"/>
          <w:color w:val="000000"/>
          <w:szCs w:val="24"/>
          <w:highlight w:val="none"/>
        </w:rPr>
        <w:t>相关业务软件及第三方中间件的维护费用由中标单位承担（不包括业务软件及第三方中间件改造升级的费用）；</w:t>
      </w:r>
    </w:p>
    <w:p>
      <w:pPr>
        <w:numPr>
          <w:ilvl w:val="0"/>
          <w:numId w:val="0"/>
        </w:numPr>
        <w:autoSpaceDE w:val="0"/>
        <w:autoSpaceDN w:val="0"/>
        <w:adjustRightInd w:val="0"/>
        <w:snapToGrid w:val="0"/>
        <w:spacing w:line="500" w:lineRule="exact"/>
        <w:ind w:right="-178" w:rightChars="-85" w:firstLine="420" w:firstLineChars="200"/>
        <w:textAlignment w:val="bottom"/>
        <w:rPr>
          <w:rFonts w:asciiTheme="minorEastAsia" w:hAnsiTheme="minorEastAsia"/>
          <w:color w:val="000000"/>
          <w:szCs w:val="24"/>
          <w:highlight w:val="none"/>
        </w:rPr>
      </w:pPr>
      <w:r>
        <w:rPr>
          <w:rFonts w:hint="eastAsia" w:asciiTheme="minorEastAsia" w:hAnsiTheme="minorEastAsia"/>
          <w:color w:val="000000"/>
          <w:szCs w:val="24"/>
          <w:highlight w:val="none"/>
          <w:lang w:val="en-US" w:eastAsia="zh-CN"/>
        </w:rPr>
        <w:t>5）</w:t>
      </w:r>
      <w:r>
        <w:rPr>
          <w:rFonts w:hint="eastAsia" w:asciiTheme="minorEastAsia" w:hAnsiTheme="minorEastAsia"/>
          <w:color w:val="000000"/>
          <w:szCs w:val="24"/>
          <w:highlight w:val="none"/>
        </w:rPr>
        <w:t>机房空间租赁费（32U）由中标单位承担；</w:t>
      </w:r>
    </w:p>
    <w:p>
      <w:pPr>
        <w:numPr>
          <w:ilvl w:val="0"/>
          <w:numId w:val="0"/>
        </w:numPr>
        <w:autoSpaceDE w:val="0"/>
        <w:autoSpaceDN w:val="0"/>
        <w:adjustRightInd w:val="0"/>
        <w:snapToGrid w:val="0"/>
        <w:spacing w:line="500" w:lineRule="exact"/>
        <w:ind w:right="-178" w:rightChars="-85" w:firstLine="420" w:firstLineChars="200"/>
        <w:textAlignment w:val="bottom"/>
        <w:rPr>
          <w:rFonts w:asciiTheme="minorEastAsia" w:hAnsiTheme="minorEastAsia"/>
          <w:color w:val="000000"/>
          <w:szCs w:val="24"/>
          <w:highlight w:val="yellow"/>
        </w:rPr>
      </w:pPr>
      <w:r>
        <w:rPr>
          <w:rFonts w:hint="eastAsia" w:asciiTheme="minorEastAsia" w:hAnsiTheme="minorEastAsia"/>
          <w:color w:val="000000"/>
          <w:szCs w:val="24"/>
          <w:highlight w:val="none"/>
          <w:lang w:val="en-US" w:eastAsia="zh-CN"/>
        </w:rPr>
        <w:t>6）</w:t>
      </w:r>
      <w:r>
        <w:rPr>
          <w:rFonts w:hint="eastAsia" w:asciiTheme="minorEastAsia" w:hAnsiTheme="minorEastAsia"/>
          <w:color w:val="000000"/>
          <w:szCs w:val="24"/>
          <w:highlight w:val="none"/>
        </w:rPr>
        <w:t>办公用品耗材及零星设备购置费、会议费、交通差旅费等费用由中标单位承担。</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bookmarkStart w:id="11" w:name="_Toc511742455"/>
      <w:r>
        <w:rPr>
          <w:rFonts w:hint="eastAsia" w:asciiTheme="minorEastAsia" w:hAnsiTheme="minorEastAsia" w:eastAsiaTheme="minorEastAsia"/>
          <w:b/>
          <w:bCs/>
          <w:color w:val="000000"/>
          <w:szCs w:val="24"/>
          <w:lang w:val="en-US" w:eastAsia="zh-CN"/>
        </w:rPr>
        <w:t>2、</w:t>
      </w:r>
      <w:r>
        <w:rPr>
          <w:rFonts w:hint="eastAsia" w:asciiTheme="minorEastAsia" w:hAnsiTheme="minorEastAsia" w:eastAsiaTheme="minorEastAsia"/>
          <w:b/>
          <w:bCs/>
          <w:color w:val="000000"/>
          <w:szCs w:val="24"/>
        </w:rPr>
        <w:t>运维要求</w:t>
      </w:r>
      <w:bookmarkEnd w:id="11"/>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2.1 </w:t>
      </w:r>
      <w:r>
        <w:rPr>
          <w:rFonts w:asciiTheme="minorEastAsia" w:hAnsiTheme="minorEastAsia" w:eastAsiaTheme="minorEastAsia"/>
          <w:b/>
          <w:bCs/>
          <w:color w:val="000000"/>
          <w:szCs w:val="24"/>
        </w:rPr>
        <w:t>日常</w:t>
      </w:r>
      <w:r>
        <w:rPr>
          <w:rFonts w:hint="eastAsia" w:asciiTheme="minorEastAsia" w:hAnsiTheme="minorEastAsia" w:eastAsiaTheme="minorEastAsia"/>
          <w:b/>
          <w:bCs/>
          <w:color w:val="000000"/>
          <w:szCs w:val="24"/>
        </w:rPr>
        <w:t>运维要求</w:t>
      </w:r>
    </w:p>
    <w:p>
      <w:pPr>
        <w:pStyle w:val="11"/>
        <w:numPr>
          <w:ilvl w:val="0"/>
          <w:numId w:val="0"/>
        </w:numPr>
        <w:autoSpaceDE w:val="0"/>
        <w:autoSpaceDN w:val="0"/>
        <w:adjustRightInd w:val="0"/>
        <w:snapToGrid w:val="0"/>
        <w:spacing w:line="500" w:lineRule="exact"/>
        <w:ind w:right="-178" w:rightChars="-85" w:firstLine="241" w:firstLineChars="100"/>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2.1.1 </w:t>
      </w:r>
      <w:r>
        <w:rPr>
          <w:rFonts w:hint="eastAsia" w:asciiTheme="minorEastAsia" w:hAnsiTheme="minorEastAsia" w:eastAsiaTheme="minorEastAsia"/>
          <w:b/>
          <w:bCs/>
          <w:color w:val="000000"/>
          <w:szCs w:val="24"/>
        </w:rPr>
        <w:t>系统维护（监控）</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江海联运数据交换平台（EDI中心）的主服务器使用的是HP小型机，操作系统是HP独有的UNIX系统HP-UX，日常的维护工作包括：</w:t>
      </w:r>
    </w:p>
    <w:p>
      <w:pPr>
        <w:numPr>
          <w:ilvl w:val="0"/>
          <w:numId w:val="1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系统状态监管</w:t>
      </w:r>
    </w:p>
    <w:p>
      <w:pPr>
        <w:numPr>
          <w:ilvl w:val="0"/>
          <w:numId w:val="1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面板指示灯监测</w:t>
      </w:r>
    </w:p>
    <w:p>
      <w:pPr>
        <w:numPr>
          <w:ilvl w:val="0"/>
          <w:numId w:val="1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文件系统使用情况监测</w:t>
      </w:r>
    </w:p>
    <w:p>
      <w:pPr>
        <w:numPr>
          <w:ilvl w:val="0"/>
          <w:numId w:val="1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日志文件监测</w:t>
      </w:r>
    </w:p>
    <w:p>
      <w:pPr>
        <w:numPr>
          <w:ilvl w:val="0"/>
          <w:numId w:val="1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文件清理</w:t>
      </w:r>
    </w:p>
    <w:p>
      <w:pPr>
        <w:numPr>
          <w:ilvl w:val="0"/>
          <w:numId w:val="1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磁带机备份情况监测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巡检主要内容包括：</w:t>
      </w:r>
    </w:p>
    <w:tbl>
      <w:tblPr>
        <w:tblStyle w:val="9"/>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496"/>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　</w:t>
            </w:r>
          </w:p>
        </w:tc>
        <w:tc>
          <w:tcPr>
            <w:tcW w:w="1496" w:type="dxa"/>
            <w:shd w:val="clear" w:color="000000" w:fill="FFFFFF"/>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检查项</w:t>
            </w:r>
          </w:p>
        </w:tc>
        <w:tc>
          <w:tcPr>
            <w:tcW w:w="5532" w:type="dxa"/>
            <w:shd w:val="clear" w:color="000000" w:fill="FFFFFF"/>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整体硬件检查</w:t>
            </w: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硬件故障</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查看服务器设备故障灯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系统补丁</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是否有新补丁需测试安装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主机（XIB服务器）</w:t>
            </w: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系统性能</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查看系统状态：CPU&lt;75%、硬盘剩余空间&gt;10%，内存&lt;75%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磁盘卷组</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无处于失效状态的逻辑卷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系统备份</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最近是否备份，最近备份时间：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Xib备份</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最近是否备份，最近备份时间：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XIB服务</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检查服务（进程）是否正常启动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网卡</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2块网卡状态是否正常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HA系统</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心跳线连接是否正常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FTP服务</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FTP服务是否正常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光纤链路</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与EVA存储相连的8条冗余链路是否正常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系统日志</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检查各类系统日志是否有报错或异常情况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主机（oracl服务器）</w:t>
            </w: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系统性能</w:t>
            </w:r>
          </w:p>
        </w:tc>
        <w:tc>
          <w:tcPr>
            <w:tcW w:w="553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查看任务管理器判断：CPU&lt;75%、硬盘剩余空间&gt;10%，内存&lt;75%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磁盘卷组</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无处于失效状态的逻辑卷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系统备份</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最近是否备份，最近备份时间：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网卡</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网络连接状态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光纤链路</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与EVA存储相连的8条冗余链路是否正常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Oracl数据库</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数据库启动是否正常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HA系统</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心跳线连接是否正常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系统日志</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检查各类系统日志是否有报错或异常情况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FTP服务</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FTP服务是否正常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Mail服务器</w:t>
            </w: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系统事件</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无错误事件与不明登陆事件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性能</w:t>
            </w:r>
          </w:p>
        </w:tc>
        <w:tc>
          <w:tcPr>
            <w:tcW w:w="553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查看任务管理器判断：CPU&lt;75%、硬盘剩余空间&gt;5%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磁盘卷组</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无处于失效状态的逻辑卷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系统备份</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最近是否备份，最近备份时间：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网卡</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网络连接状态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查询服务器</w:t>
            </w: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系统事件</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无错误事件与不明登陆事件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性能</w:t>
            </w:r>
          </w:p>
        </w:tc>
        <w:tc>
          <w:tcPr>
            <w:tcW w:w="553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查看任务管理器判断：CPU&lt;75%、硬盘剩余空间&gt;10%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磁盘卷组</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无处于失效状态的逻辑卷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系统备份</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最近是否备份，最近备份时间：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网卡</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网络连接状态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Oracl数据库</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数据库启动是否正常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Tomcat服务</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运行是否正常有无报错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EVA管理小家电</w:t>
            </w: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系统事件</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无错误事件与不明登陆事件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性能</w:t>
            </w:r>
          </w:p>
        </w:tc>
        <w:tc>
          <w:tcPr>
            <w:tcW w:w="553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查看任务管理器判断：CPU&lt;75%、硬盘剩余空间&gt;10%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磁盘卷组</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无处于失效状态的逻辑卷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系统备份</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最近是否备份，最近备份时间：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网卡</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网络连接状态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IIS服务</w:t>
            </w:r>
          </w:p>
        </w:tc>
        <w:tc>
          <w:tcPr>
            <w:tcW w:w="5532"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运行是否正常有无报错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磁盘阵列</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与磁盘阵列连接是否运行正常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EVA6400存储</w:t>
            </w:r>
          </w:p>
        </w:tc>
        <w:tc>
          <w:tcPr>
            <w:tcW w:w="1496"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磁盘</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磁盘柜中的磁盘有无异常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HOST</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与2台小机的4块HBA卡连接是否正常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Virtual Disks</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状态是否正常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控制器</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2个控制器是否正常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电源</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冗余电源是否正常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日志</w:t>
            </w:r>
          </w:p>
        </w:tc>
        <w:tc>
          <w:tcPr>
            <w:tcW w:w="55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各类日志有无报错信息</w:t>
            </w:r>
          </w:p>
        </w:tc>
      </w:tr>
    </w:tbl>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bookmarkStart w:id="12" w:name="_Toc497675344"/>
      <w:r>
        <w:rPr>
          <w:rFonts w:hint="eastAsia" w:asciiTheme="minorEastAsia" w:hAnsiTheme="minorEastAsia" w:eastAsiaTheme="minorEastAsia"/>
          <w:b/>
          <w:bCs/>
          <w:color w:val="000000"/>
          <w:szCs w:val="24"/>
          <w:lang w:val="en-US" w:eastAsia="zh-CN"/>
        </w:rPr>
        <w:t xml:space="preserve">2.1.2 </w:t>
      </w:r>
      <w:r>
        <w:rPr>
          <w:rFonts w:hint="eastAsia" w:asciiTheme="minorEastAsia" w:hAnsiTheme="minorEastAsia" w:eastAsiaTheme="minorEastAsia"/>
          <w:b/>
          <w:bCs/>
          <w:color w:val="000000"/>
          <w:szCs w:val="24"/>
        </w:rPr>
        <w:t>应用维护</w:t>
      </w:r>
      <w:bookmarkEnd w:id="12"/>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系统维护是偏向硬件多一点，而应用维护就是偏向软件多一点，随时关注平台软件的正常运行，发现问题及时维护改进。</w:t>
      </w:r>
    </w:p>
    <w:p>
      <w:pPr>
        <w:autoSpaceDE w:val="0"/>
        <w:autoSpaceDN w:val="0"/>
        <w:adjustRightInd w:val="0"/>
        <w:snapToGrid w:val="0"/>
        <w:spacing w:line="500" w:lineRule="exact"/>
        <w:ind w:left="-181" w:leftChars="-86" w:right="-178" w:rightChars="-85" w:firstLine="420" w:firstLineChars="200"/>
        <w:textAlignment w:val="bottom"/>
        <w:rPr>
          <w:rFonts w:hint="eastAsia" w:eastAsia="宋体" w:asciiTheme="minorEastAsia" w:hAnsiTheme="minorEastAsia"/>
          <w:color w:val="000000"/>
          <w:szCs w:val="24"/>
          <w:lang w:eastAsia="zh-CN"/>
        </w:rPr>
      </w:pPr>
      <w:r>
        <w:rPr>
          <w:rFonts w:hint="eastAsia" w:asciiTheme="minorEastAsia" w:hAnsiTheme="minorEastAsia"/>
          <w:color w:val="000000"/>
          <w:szCs w:val="24"/>
        </w:rPr>
        <w:t>巡检主要内容主要包括</w:t>
      </w:r>
      <w:r>
        <w:rPr>
          <w:rFonts w:hint="eastAsia" w:asciiTheme="minorEastAsia" w:hAnsiTheme="minorEastAsia"/>
          <w:color w:val="000000"/>
          <w:szCs w:val="24"/>
          <w:lang w:eastAsia="zh-CN"/>
        </w:rPr>
        <w:t>：</w:t>
      </w:r>
    </w:p>
    <w:tbl>
      <w:tblPr>
        <w:tblStyle w:val="9"/>
        <w:tblW w:w="91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577"/>
        <w:gridCol w:w="5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bookmarkStart w:id="13" w:name="OLE_LINK5"/>
            <w:bookmarkStart w:id="14" w:name="OLE_LINK6"/>
            <w:r>
              <w:rPr>
                <w:rFonts w:hint="eastAsia"/>
              </w:rPr>
              <w:t>　</w:t>
            </w:r>
          </w:p>
        </w:tc>
        <w:tc>
          <w:tcPr>
            <w:tcW w:w="1577" w:type="dxa"/>
            <w:shd w:val="clear" w:color="000000" w:fill="FFFFFF"/>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检查项</w:t>
            </w:r>
          </w:p>
        </w:tc>
        <w:tc>
          <w:tcPr>
            <w:tcW w:w="5853" w:type="dxa"/>
            <w:shd w:val="clear" w:color="000000" w:fill="FFFFFF"/>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7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XIB</w:t>
            </w:r>
          </w:p>
        </w:tc>
        <w:tc>
          <w:tcPr>
            <w:tcW w:w="15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XIB服务</w:t>
            </w:r>
          </w:p>
        </w:tc>
        <w:tc>
          <w:tcPr>
            <w:tcW w:w="58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检查服务（进程）是否正常启动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577"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程序配置文件</w:t>
            </w:r>
          </w:p>
        </w:tc>
        <w:tc>
          <w:tcPr>
            <w:tcW w:w="58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查看非备份文件是否正常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7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DataConsole</w:t>
            </w:r>
          </w:p>
        </w:tc>
        <w:tc>
          <w:tcPr>
            <w:tcW w:w="15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登陆状态</w:t>
            </w:r>
          </w:p>
        </w:tc>
        <w:tc>
          <w:tcPr>
            <w:tcW w:w="58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577"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程序运行</w:t>
            </w:r>
          </w:p>
        </w:tc>
        <w:tc>
          <w:tcPr>
            <w:tcW w:w="585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测试程序中的部分功能是否正常运行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577"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系统日志</w:t>
            </w:r>
          </w:p>
        </w:tc>
        <w:tc>
          <w:tcPr>
            <w:tcW w:w="585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系统日志是否正常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7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DataPortal</w:t>
            </w:r>
          </w:p>
        </w:tc>
        <w:tc>
          <w:tcPr>
            <w:tcW w:w="15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登陆状态</w:t>
            </w:r>
          </w:p>
        </w:tc>
        <w:tc>
          <w:tcPr>
            <w:tcW w:w="58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577"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程序运行</w:t>
            </w:r>
          </w:p>
        </w:tc>
        <w:tc>
          <w:tcPr>
            <w:tcW w:w="585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测试程序中的部分功能是否正常运行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577"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系统日志</w:t>
            </w:r>
          </w:p>
        </w:tc>
        <w:tc>
          <w:tcPr>
            <w:tcW w:w="585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系统日志是否正常</w:t>
            </w:r>
          </w:p>
        </w:tc>
      </w:tr>
      <w:bookmarkEnd w:id="13"/>
      <w:bookmarkEnd w:id="14"/>
    </w:tbl>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bookmarkStart w:id="15" w:name="_Toc497675345"/>
      <w:r>
        <w:rPr>
          <w:rFonts w:hint="eastAsia" w:asciiTheme="minorEastAsia" w:hAnsiTheme="minorEastAsia" w:eastAsiaTheme="minorEastAsia"/>
          <w:b/>
          <w:bCs/>
          <w:color w:val="000000"/>
          <w:szCs w:val="24"/>
          <w:lang w:val="en-US" w:eastAsia="zh-CN"/>
        </w:rPr>
        <w:t xml:space="preserve">2.1.3 </w:t>
      </w:r>
      <w:r>
        <w:rPr>
          <w:rFonts w:hint="eastAsia" w:asciiTheme="minorEastAsia" w:hAnsiTheme="minorEastAsia" w:eastAsiaTheme="minorEastAsia"/>
          <w:b/>
          <w:bCs/>
          <w:color w:val="000000"/>
          <w:szCs w:val="24"/>
        </w:rPr>
        <w:t>主机应用</w:t>
      </w:r>
      <w:bookmarkEnd w:id="15"/>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负责操作系统、应用服务的搭建维护，要熟悉多种操作系统并了解对应的配置。</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bookmarkStart w:id="16" w:name="_Toc497675346"/>
      <w:r>
        <w:rPr>
          <w:rFonts w:hint="eastAsia" w:asciiTheme="minorEastAsia" w:hAnsiTheme="minorEastAsia" w:eastAsiaTheme="minorEastAsia"/>
          <w:b/>
          <w:bCs/>
          <w:color w:val="000000"/>
          <w:szCs w:val="24"/>
          <w:lang w:val="en-US" w:eastAsia="zh-CN"/>
        </w:rPr>
        <w:t xml:space="preserve">2.1.4 </w:t>
      </w:r>
      <w:r>
        <w:rPr>
          <w:rFonts w:hint="eastAsia" w:asciiTheme="minorEastAsia" w:hAnsiTheme="minorEastAsia" w:eastAsiaTheme="minorEastAsia"/>
          <w:b/>
          <w:bCs/>
          <w:color w:val="000000"/>
          <w:szCs w:val="24"/>
        </w:rPr>
        <w:t>中间件</w:t>
      </w:r>
      <w:bookmarkEnd w:id="16"/>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对江海联运数据交换平台（EDI中心）的中间件XIB熟练使用，有不同的业务时利用该中间件进行配置和开发。</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需要充分熟悉以下模块的配置与管理，并根据业务运行情况进行调优：</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Alert Manager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In</w:t>
      </w:r>
      <w:r>
        <w:rPr>
          <w:rFonts w:asciiTheme="minorEastAsia" w:hAnsiTheme="minorEastAsia"/>
          <w:color w:val="000000"/>
          <w:szCs w:val="24"/>
        </w:rPr>
        <w:t>tegration Manager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Com</w:t>
      </w:r>
      <w:r>
        <w:rPr>
          <w:rFonts w:asciiTheme="minorEastAsia" w:hAnsiTheme="minorEastAsia"/>
          <w:color w:val="000000"/>
          <w:szCs w:val="24"/>
        </w:rPr>
        <w:t>ponent Registry</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 xml:space="preserve">Configuration Transfer </w:t>
      </w:r>
      <w:r>
        <w:rPr>
          <w:rFonts w:hint="eastAsia" w:asciiTheme="minorEastAsia" w:hAnsiTheme="minorEastAsia"/>
          <w:color w:val="000000"/>
          <w:szCs w:val="24"/>
        </w:rPr>
        <w:t>Manager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Data</w:t>
      </w:r>
      <w:r>
        <w:rPr>
          <w:rFonts w:hint="eastAsia" w:asciiTheme="minorEastAsia" w:hAnsiTheme="minorEastAsia"/>
          <w:color w:val="000000"/>
          <w:szCs w:val="24"/>
        </w:rPr>
        <w:t>Set</w:t>
      </w:r>
      <w:r>
        <w:rPr>
          <w:rFonts w:asciiTheme="minorEastAsia" w:hAnsiTheme="minorEastAsia"/>
          <w:color w:val="000000"/>
          <w:szCs w:val="24"/>
        </w:rPr>
        <w:t xml:space="preserve"> </w:t>
      </w:r>
      <w:r>
        <w:rPr>
          <w:rFonts w:hint="eastAsia" w:asciiTheme="minorEastAsia" w:hAnsiTheme="minorEastAsia"/>
          <w:color w:val="000000"/>
          <w:szCs w:val="24"/>
        </w:rPr>
        <w:t>Manager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E</w:t>
      </w:r>
      <w:r>
        <w:rPr>
          <w:rFonts w:hint="eastAsia" w:asciiTheme="minorEastAsia" w:hAnsiTheme="minorEastAsia"/>
          <w:color w:val="000000"/>
          <w:szCs w:val="24"/>
        </w:rPr>
        <w:t>mail</w:t>
      </w:r>
      <w:r>
        <w:rPr>
          <w:rFonts w:asciiTheme="minorEastAsia" w:hAnsiTheme="minorEastAsia"/>
          <w:color w:val="000000"/>
          <w:szCs w:val="24"/>
        </w:rPr>
        <w:t xml:space="preserve"> </w:t>
      </w:r>
      <w:r>
        <w:rPr>
          <w:rFonts w:hint="eastAsia" w:asciiTheme="minorEastAsia" w:hAnsiTheme="minorEastAsia"/>
          <w:color w:val="000000"/>
          <w:szCs w:val="24"/>
        </w:rPr>
        <w:t>Manager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FT</w:t>
      </w:r>
      <w:r>
        <w:rPr>
          <w:rFonts w:hint="eastAsia" w:asciiTheme="minorEastAsia" w:hAnsiTheme="minorEastAsia"/>
          <w:color w:val="000000"/>
          <w:szCs w:val="24"/>
        </w:rPr>
        <w:t>P Manager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File</w:t>
      </w:r>
      <w:r>
        <w:rPr>
          <w:rFonts w:asciiTheme="minorEastAsia" w:hAnsiTheme="minorEastAsia"/>
          <w:color w:val="000000"/>
          <w:szCs w:val="24"/>
        </w:rPr>
        <w:t xml:space="preserve"> Connector </w:t>
      </w:r>
      <w:r>
        <w:rPr>
          <w:rFonts w:hint="eastAsia" w:asciiTheme="minorEastAsia" w:hAnsiTheme="minorEastAsia"/>
          <w:color w:val="000000"/>
          <w:szCs w:val="24"/>
        </w:rPr>
        <w:t>Manager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 xml:space="preserve">MQSeries </w:t>
      </w:r>
      <w:r>
        <w:rPr>
          <w:rFonts w:hint="eastAsia" w:asciiTheme="minorEastAsia" w:hAnsiTheme="minorEastAsia"/>
          <w:color w:val="000000"/>
          <w:szCs w:val="24"/>
        </w:rPr>
        <w:t>Manager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Message Log</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 xml:space="preserve">Task </w:t>
      </w:r>
      <w:r>
        <w:rPr>
          <w:rFonts w:hint="eastAsia" w:asciiTheme="minorEastAsia" w:hAnsiTheme="minorEastAsia"/>
          <w:color w:val="000000"/>
          <w:szCs w:val="24"/>
        </w:rPr>
        <w:t>Manager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Task Monitor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 xml:space="preserve">Trace </w:t>
      </w:r>
      <w:r>
        <w:rPr>
          <w:rFonts w:asciiTheme="minorEastAsia" w:hAnsiTheme="minorEastAsia"/>
          <w:color w:val="000000"/>
          <w:szCs w:val="24"/>
        </w:rPr>
        <w:t>Viewer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 xml:space="preserve">User </w:t>
      </w:r>
      <w:r>
        <w:rPr>
          <w:rFonts w:hint="eastAsia" w:asciiTheme="minorEastAsia" w:hAnsiTheme="minorEastAsia"/>
          <w:color w:val="000000"/>
          <w:szCs w:val="24"/>
        </w:rPr>
        <w:t>Manager</w:t>
      </w:r>
    </w:p>
    <w:p>
      <w:pPr>
        <w:numPr>
          <w:ilvl w:val="0"/>
          <w:numId w:val="1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 xml:space="preserve">XFB Geteway </w:t>
      </w:r>
      <w:r>
        <w:rPr>
          <w:rFonts w:hint="eastAsia" w:asciiTheme="minorEastAsia" w:hAnsiTheme="minorEastAsia"/>
          <w:color w:val="000000"/>
          <w:szCs w:val="24"/>
        </w:rPr>
        <w:t>Manager</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除掌握以上模块的配置、调优以外，必须掌握XIB中间件的开发语言，充分理解XIB的二次开发机制，根据各类业务要求，完成定制开发工作。</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bookmarkStart w:id="17" w:name="_Toc497675347"/>
      <w:r>
        <w:rPr>
          <w:rFonts w:hint="eastAsia" w:asciiTheme="minorEastAsia" w:hAnsiTheme="minorEastAsia" w:eastAsiaTheme="minorEastAsia"/>
          <w:b/>
          <w:bCs/>
          <w:color w:val="000000"/>
          <w:szCs w:val="24"/>
          <w:lang w:val="en-US" w:eastAsia="zh-CN"/>
        </w:rPr>
        <w:t xml:space="preserve">2.1.5 </w:t>
      </w:r>
      <w:r>
        <w:rPr>
          <w:rFonts w:hint="eastAsia" w:asciiTheme="minorEastAsia" w:hAnsiTheme="minorEastAsia" w:eastAsiaTheme="minorEastAsia"/>
          <w:b/>
          <w:bCs/>
          <w:color w:val="000000"/>
          <w:szCs w:val="24"/>
        </w:rPr>
        <w:t>数据库DBA</w:t>
      </w:r>
      <w:bookmarkEnd w:id="17"/>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数据库管理员，审核和监督开发人员对数据库的更新并提出正确的建议，并对数据库不同方面的性能及情况进行监控，日常工作包括：</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完善的配置库</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完善的监控手册和维护手册</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定时监控</w:t>
      </w:r>
    </w:p>
    <w:p>
      <w:pPr>
        <w:numPr>
          <w:ilvl w:val="1"/>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包括实时的数据库性能数据收集、 JOB的运行状况监控、alert日志察看、GAP的处理等</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数据库备份</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历史数据清理</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日报、周报和季报</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每季度对数据库的运行状况作一次全面的分析，提出存在的问题和解决方案</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每季度一次备份恢复演练</w:t>
      </w:r>
    </w:p>
    <w:p>
      <w:pPr>
        <w:numPr>
          <w:ilvl w:val="1"/>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备份恢复操作手册</w:t>
      </w:r>
    </w:p>
    <w:p>
      <w:pPr>
        <w:numPr>
          <w:ilvl w:val="1"/>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备份恢复演练记录</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每季度两次应急演练</w:t>
      </w:r>
    </w:p>
    <w:p>
      <w:pPr>
        <w:numPr>
          <w:ilvl w:val="1"/>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测试系统：完整的应急演练</w:t>
      </w:r>
    </w:p>
    <w:p>
      <w:pPr>
        <w:numPr>
          <w:ilvl w:val="1"/>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生产系统：每次例行停机时进行，每次选取手册中的1-2个项目进行</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数据库应急手册</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处理突发的数据库故障</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故障报告</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参与项目的开发</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SQL审核和优化</w:t>
      </w:r>
    </w:p>
    <w:p>
      <w:pPr>
        <w:numPr>
          <w:ilvl w:val="0"/>
          <w:numId w:val="1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测试环境的维护</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巡检主要内容主要包括:</w:t>
      </w:r>
    </w:p>
    <w:tbl>
      <w:tblPr>
        <w:tblStyle w:val="9"/>
        <w:tblW w:w="8440" w:type="dxa"/>
        <w:tblInd w:w="113" w:type="dxa"/>
        <w:tblLayout w:type="fixed"/>
        <w:tblCellMar>
          <w:top w:w="0" w:type="dxa"/>
          <w:left w:w="108" w:type="dxa"/>
          <w:bottom w:w="0" w:type="dxa"/>
          <w:right w:w="108" w:type="dxa"/>
        </w:tblCellMar>
      </w:tblPr>
      <w:tblGrid>
        <w:gridCol w:w="3520"/>
        <w:gridCol w:w="4920"/>
      </w:tblGrid>
      <w:tr>
        <w:tblPrEx>
          <w:tblLayout w:type="fixed"/>
          <w:tblCellMar>
            <w:top w:w="0" w:type="dxa"/>
            <w:left w:w="108" w:type="dxa"/>
            <w:bottom w:w="0" w:type="dxa"/>
            <w:right w:w="108" w:type="dxa"/>
          </w:tblCellMar>
        </w:tblPrEx>
        <w:trPr>
          <w:trHeight w:val="285" w:hRule="atLeast"/>
        </w:trPr>
        <w:tc>
          <w:tcPr>
            <w:tcW w:w="352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检查项</w:t>
            </w:r>
          </w:p>
        </w:tc>
        <w:tc>
          <w:tcPr>
            <w:tcW w:w="4920" w:type="dxa"/>
            <w:tcBorders>
              <w:top w:val="single" w:color="auto" w:sz="4" w:space="0"/>
              <w:left w:val="nil"/>
              <w:bottom w:val="single" w:color="auto" w:sz="4" w:space="0"/>
              <w:right w:val="single" w:color="auto" w:sz="4"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检查内容</w:t>
            </w:r>
          </w:p>
        </w:tc>
      </w:tr>
      <w:tr>
        <w:tblPrEx>
          <w:tblLayout w:type="fixed"/>
          <w:tblCellMar>
            <w:top w:w="0" w:type="dxa"/>
            <w:left w:w="108" w:type="dxa"/>
            <w:bottom w:w="0" w:type="dxa"/>
            <w:right w:w="108" w:type="dxa"/>
          </w:tblCellMar>
        </w:tblPrEx>
        <w:trPr>
          <w:trHeight w:val="885" w:hRule="atLeast"/>
        </w:trPr>
        <w:tc>
          <w:tcPr>
            <w:tcW w:w="3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 xml:space="preserve">Oracle 后台进程实例 </w:t>
            </w:r>
          </w:p>
        </w:tc>
        <w:tc>
          <w:tcPr>
            <w:tcW w:w="4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 </w:t>
            </w:r>
            <w:r>
              <w:rPr>
                <w:rFonts w:hint="eastAsia"/>
              </w:rPr>
              <w:t>LGWR 日志写入程式； CKPT 检查点； SMON 系统监视； PMON 进程监视； ARCH 归档； RECO 恢复； LCKn 封锁</w:t>
            </w:r>
          </w:p>
        </w:tc>
      </w:tr>
      <w:tr>
        <w:tblPrEx>
          <w:tblLayout w:type="fixed"/>
          <w:tblCellMar>
            <w:top w:w="0" w:type="dxa"/>
            <w:left w:w="108" w:type="dxa"/>
            <w:bottom w:w="0" w:type="dxa"/>
            <w:right w:w="108" w:type="dxa"/>
          </w:tblCellMar>
        </w:tblPrEx>
        <w:trPr>
          <w:trHeight w:val="600" w:hRule="atLeast"/>
        </w:trPr>
        <w:tc>
          <w:tcPr>
            <w:tcW w:w="3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文件系统的使用（剩余空间）</w:t>
            </w:r>
          </w:p>
        </w:tc>
        <w:tc>
          <w:tcPr>
            <w:tcW w:w="4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如果文件系统使用率超过</w:t>
            </w:r>
            <w:r>
              <w:t>95%</w:t>
            </w:r>
            <w:r>
              <w:rPr>
                <w:rFonts w:hint="eastAsia"/>
              </w:rPr>
              <w:t>，需要引起重视，联系数据库</w:t>
            </w:r>
            <w:r>
              <w:t>DBA</w:t>
            </w:r>
            <w:r>
              <w:rPr>
                <w:rFonts w:hint="eastAsia"/>
              </w:rPr>
              <w:t>和主机管理员做相关处理</w:t>
            </w:r>
          </w:p>
        </w:tc>
      </w:tr>
      <w:tr>
        <w:tblPrEx>
          <w:tblLayout w:type="fixed"/>
          <w:tblCellMar>
            <w:top w:w="0" w:type="dxa"/>
            <w:left w:w="108" w:type="dxa"/>
            <w:bottom w:w="0" w:type="dxa"/>
            <w:right w:w="108" w:type="dxa"/>
          </w:tblCellMar>
        </w:tblPrEx>
        <w:trPr>
          <w:trHeight w:val="585" w:hRule="atLeast"/>
        </w:trPr>
        <w:tc>
          <w:tcPr>
            <w:tcW w:w="3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日志文件和</w:t>
            </w:r>
            <w:r>
              <w:t>trace</w:t>
            </w:r>
            <w:r>
              <w:rPr>
                <w:rFonts w:hint="eastAsia"/>
              </w:rPr>
              <w:t>文件</w:t>
            </w:r>
          </w:p>
        </w:tc>
        <w:tc>
          <w:tcPr>
            <w:tcW w:w="4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检查日志文件和</w:t>
            </w:r>
            <w:r>
              <w:t>trace</w:t>
            </w:r>
            <w:r>
              <w:rPr>
                <w:rFonts w:hint="eastAsia"/>
              </w:rPr>
              <w:t>文件记录</w:t>
            </w:r>
            <w:r>
              <w:t>alert</w:t>
            </w:r>
            <w:r>
              <w:rPr>
                <w:rFonts w:hint="eastAsia"/>
              </w:rPr>
              <w:t>和</w:t>
            </w:r>
            <w:r>
              <w:t>trace</w:t>
            </w:r>
            <w:r>
              <w:rPr>
                <w:rFonts w:hint="eastAsia"/>
              </w:rPr>
              <w:t>文件中的错误</w:t>
            </w:r>
          </w:p>
        </w:tc>
      </w:tr>
      <w:tr>
        <w:tblPrEx>
          <w:tblLayout w:type="fixed"/>
          <w:tblCellMar>
            <w:top w:w="0" w:type="dxa"/>
            <w:left w:w="108" w:type="dxa"/>
            <w:bottom w:w="0" w:type="dxa"/>
            <w:right w:w="108" w:type="dxa"/>
          </w:tblCellMar>
        </w:tblPrEx>
        <w:trPr>
          <w:trHeight w:val="285" w:hRule="atLeast"/>
        </w:trPr>
        <w:tc>
          <w:tcPr>
            <w:tcW w:w="3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检查数据库备份</w:t>
            </w:r>
          </w:p>
        </w:tc>
        <w:tc>
          <w:tcPr>
            <w:tcW w:w="4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检查数据库当日备份的有效性</w:t>
            </w:r>
          </w:p>
        </w:tc>
      </w:tr>
      <w:tr>
        <w:tblPrEx>
          <w:tblLayout w:type="fixed"/>
          <w:tblCellMar>
            <w:top w:w="0" w:type="dxa"/>
            <w:left w:w="108" w:type="dxa"/>
            <w:bottom w:w="0" w:type="dxa"/>
            <w:right w:w="108" w:type="dxa"/>
          </w:tblCellMar>
        </w:tblPrEx>
        <w:trPr>
          <w:trHeight w:val="585" w:hRule="atLeast"/>
        </w:trPr>
        <w:tc>
          <w:tcPr>
            <w:tcW w:w="3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检查数据文件</w:t>
            </w:r>
          </w:p>
        </w:tc>
        <w:tc>
          <w:tcPr>
            <w:tcW w:w="4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检查数据文件的状态记录状态不是</w:t>
            </w:r>
            <w:r>
              <w:t>“online"</w:t>
            </w:r>
            <w:r>
              <w:rPr>
                <w:rFonts w:hint="eastAsia"/>
              </w:rPr>
              <w:t>的数据文件，并做恢复</w:t>
            </w:r>
          </w:p>
        </w:tc>
      </w:tr>
      <w:tr>
        <w:tblPrEx>
          <w:tblLayout w:type="fixed"/>
          <w:tblCellMar>
            <w:top w:w="0" w:type="dxa"/>
            <w:left w:w="108" w:type="dxa"/>
            <w:bottom w:w="0" w:type="dxa"/>
            <w:right w:w="108" w:type="dxa"/>
          </w:tblCellMar>
        </w:tblPrEx>
        <w:trPr>
          <w:trHeight w:val="600" w:hRule="atLeast"/>
        </w:trPr>
        <w:tc>
          <w:tcPr>
            <w:tcW w:w="3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检查表空间的使用情况</w:t>
            </w:r>
          </w:p>
        </w:tc>
        <w:tc>
          <w:tcPr>
            <w:tcW w:w="4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检查表空间的使用情况，如果超过</w:t>
            </w:r>
            <w:r>
              <w:t>90%</w:t>
            </w:r>
            <w:r>
              <w:rPr>
                <w:rFonts w:hint="eastAsia"/>
              </w:rPr>
              <w:t>，需要引起重视，联系数据库</w:t>
            </w:r>
            <w:r>
              <w:t>DBA</w:t>
            </w:r>
            <w:r>
              <w:rPr>
                <w:rFonts w:hint="eastAsia"/>
              </w:rPr>
              <w:t>和主机相关人员</w:t>
            </w:r>
          </w:p>
        </w:tc>
      </w:tr>
    </w:tbl>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bookmarkStart w:id="18" w:name="_Toc497675348"/>
      <w:r>
        <w:rPr>
          <w:rFonts w:hint="eastAsia" w:asciiTheme="minorEastAsia" w:hAnsiTheme="minorEastAsia" w:eastAsiaTheme="minorEastAsia"/>
          <w:b/>
          <w:bCs/>
          <w:color w:val="000000"/>
          <w:szCs w:val="24"/>
          <w:lang w:val="en-US" w:eastAsia="zh-CN"/>
        </w:rPr>
        <w:t xml:space="preserve">2.1.6 </w:t>
      </w:r>
      <w:r>
        <w:rPr>
          <w:rFonts w:hint="eastAsia" w:asciiTheme="minorEastAsia" w:hAnsiTheme="minorEastAsia" w:eastAsiaTheme="minorEastAsia"/>
          <w:b/>
          <w:bCs/>
          <w:color w:val="000000"/>
          <w:szCs w:val="24"/>
        </w:rPr>
        <w:t>网络</w:t>
      </w:r>
      <w:bookmarkEnd w:id="18"/>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负责整个江海联运数据交换平台（EDI中心）网络的搭建，保证网络的稳定性的安全性。</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巡检主要内容包括：</w:t>
      </w:r>
    </w:p>
    <w:tbl>
      <w:tblPr>
        <w:tblStyle w:val="9"/>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1623"/>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　</w:t>
            </w:r>
          </w:p>
        </w:tc>
        <w:tc>
          <w:tcPr>
            <w:tcW w:w="1623" w:type="dxa"/>
            <w:shd w:val="clear" w:color="000000" w:fill="FFFFFF"/>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检查项</w:t>
            </w:r>
          </w:p>
        </w:tc>
        <w:tc>
          <w:tcPr>
            <w:tcW w:w="5093" w:type="dxa"/>
            <w:shd w:val="clear" w:color="000000" w:fill="FFFFFF"/>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机房环境</w:t>
            </w:r>
          </w:p>
        </w:tc>
        <w:tc>
          <w:tcPr>
            <w:tcW w:w="16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机房温度</w:t>
            </w:r>
          </w:p>
        </w:tc>
        <w:tc>
          <w:tcPr>
            <w:tcW w:w="50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温度记录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机房湿度</w:t>
            </w:r>
          </w:p>
        </w:tc>
        <w:tc>
          <w:tcPr>
            <w:tcW w:w="50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湿度记录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物理连接链路</w:t>
            </w:r>
          </w:p>
        </w:tc>
        <w:tc>
          <w:tcPr>
            <w:tcW w:w="16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Internet电信线路</w:t>
            </w:r>
          </w:p>
        </w:tc>
        <w:tc>
          <w:tcPr>
            <w:tcW w:w="50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通信是否正常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大浦口专线链路</w:t>
            </w:r>
          </w:p>
        </w:tc>
        <w:tc>
          <w:tcPr>
            <w:tcW w:w="50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通信是否正常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杭州海关</w:t>
            </w:r>
          </w:p>
        </w:tc>
        <w:tc>
          <w:tcPr>
            <w:tcW w:w="50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通信是否正常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Juniper ssg-550m防火墙</w:t>
            </w:r>
          </w:p>
        </w:tc>
        <w:tc>
          <w:tcPr>
            <w:tcW w:w="16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系统性能</w:t>
            </w:r>
          </w:p>
        </w:tc>
        <w:tc>
          <w:tcPr>
            <w:tcW w:w="50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查看系统状态：CPU&lt;75%、内存&lt;75%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日志</w:t>
            </w:r>
          </w:p>
        </w:tc>
        <w:tc>
          <w:tcPr>
            <w:tcW w:w="509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连接情况</w:t>
            </w:r>
          </w:p>
        </w:tc>
        <w:tc>
          <w:tcPr>
            <w:tcW w:w="509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与其他设备连接是否正常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安全性能</w:t>
            </w:r>
          </w:p>
        </w:tc>
        <w:tc>
          <w:tcPr>
            <w:tcW w:w="509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 </w:t>
            </w:r>
            <w:r>
              <w:rPr>
                <w:rFonts w:hint="eastAsia"/>
              </w:rPr>
              <w:t>是否有过攻击行为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流量</w:t>
            </w:r>
          </w:p>
        </w:tc>
        <w:tc>
          <w:tcPr>
            <w:tcW w:w="509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流量是否异常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Cisco 3845</w:t>
            </w:r>
            <w:r>
              <w:rPr>
                <w:rFonts w:hint="eastAsia"/>
              </w:rPr>
              <w:t>路由器</w:t>
            </w:r>
          </w:p>
        </w:tc>
        <w:tc>
          <w:tcPr>
            <w:tcW w:w="16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系统性能</w:t>
            </w:r>
          </w:p>
        </w:tc>
        <w:tc>
          <w:tcPr>
            <w:tcW w:w="50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查看系统状态：CPU&lt;75%、内存&lt;75%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日志</w:t>
            </w:r>
          </w:p>
        </w:tc>
        <w:tc>
          <w:tcPr>
            <w:tcW w:w="509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连接情况</w:t>
            </w:r>
          </w:p>
        </w:tc>
        <w:tc>
          <w:tcPr>
            <w:tcW w:w="509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与其他设备连接是否正常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指示灯</w:t>
            </w:r>
          </w:p>
        </w:tc>
        <w:tc>
          <w:tcPr>
            <w:tcW w:w="509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 </w:t>
            </w:r>
            <w:r>
              <w:rPr>
                <w:rFonts w:hint="eastAsia"/>
              </w:rPr>
              <w:t>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流量</w:t>
            </w:r>
          </w:p>
        </w:tc>
        <w:tc>
          <w:tcPr>
            <w:tcW w:w="509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流量是否异常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Cisco 4507R</w:t>
            </w:r>
            <w:r>
              <w:br w:type="textWrapping"/>
            </w:r>
            <w:r>
              <w:rPr>
                <w:rFonts w:hint="eastAsia"/>
              </w:rPr>
              <w:t>核心交换机</w:t>
            </w:r>
          </w:p>
        </w:tc>
        <w:tc>
          <w:tcPr>
            <w:tcW w:w="16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系统性能</w:t>
            </w:r>
          </w:p>
        </w:tc>
        <w:tc>
          <w:tcPr>
            <w:tcW w:w="50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查看系统状态：CPU&lt;75%、硬盘剩余空间&gt;10%，内存&lt;75%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日志</w:t>
            </w:r>
          </w:p>
        </w:tc>
        <w:tc>
          <w:tcPr>
            <w:tcW w:w="509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连接情况</w:t>
            </w:r>
          </w:p>
        </w:tc>
        <w:tc>
          <w:tcPr>
            <w:tcW w:w="509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与其他设备连接是否正常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指示灯</w:t>
            </w:r>
          </w:p>
        </w:tc>
        <w:tc>
          <w:tcPr>
            <w:tcW w:w="509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 </w:t>
            </w:r>
            <w:r>
              <w:rPr>
                <w:rFonts w:hint="eastAsia"/>
              </w:rPr>
              <w:t>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流量</w:t>
            </w:r>
          </w:p>
        </w:tc>
        <w:tc>
          <w:tcPr>
            <w:tcW w:w="509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流量是否异常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Cisco 2960</w:t>
            </w:r>
            <w:r>
              <w:br w:type="textWrapping"/>
            </w:r>
            <w:r>
              <w:rPr>
                <w:rFonts w:hint="eastAsia"/>
              </w:rPr>
              <w:t>接入交换机</w:t>
            </w:r>
          </w:p>
        </w:tc>
        <w:tc>
          <w:tcPr>
            <w:tcW w:w="16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系统性能</w:t>
            </w:r>
          </w:p>
        </w:tc>
        <w:tc>
          <w:tcPr>
            <w:tcW w:w="50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查看系统状态：CPU&lt;75%、硬盘剩余空间&gt;10%，内存&lt;75%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日志</w:t>
            </w:r>
          </w:p>
        </w:tc>
        <w:tc>
          <w:tcPr>
            <w:tcW w:w="509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连接情况</w:t>
            </w:r>
          </w:p>
        </w:tc>
        <w:tc>
          <w:tcPr>
            <w:tcW w:w="509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与其他设备连接是否正常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指示灯</w:t>
            </w:r>
          </w:p>
        </w:tc>
        <w:tc>
          <w:tcPr>
            <w:tcW w:w="509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 </w:t>
            </w:r>
            <w:r>
              <w:rPr>
                <w:rFonts w:hint="eastAsia"/>
              </w:rPr>
              <w:t>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c>
          <w:tcPr>
            <w:tcW w:w="1623"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流量</w:t>
            </w:r>
          </w:p>
        </w:tc>
        <w:tc>
          <w:tcPr>
            <w:tcW w:w="509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流量是否异常</w:t>
            </w:r>
          </w:p>
        </w:tc>
      </w:tr>
    </w:tbl>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bookmarkStart w:id="19" w:name="_Toc497675349"/>
      <w:r>
        <w:rPr>
          <w:rFonts w:hint="eastAsia" w:asciiTheme="minorEastAsia" w:hAnsiTheme="minorEastAsia" w:eastAsiaTheme="minorEastAsia"/>
          <w:b/>
          <w:bCs/>
          <w:color w:val="000000"/>
          <w:szCs w:val="24"/>
          <w:lang w:val="en-US" w:eastAsia="zh-CN"/>
        </w:rPr>
        <w:t xml:space="preserve">2.1.7 </w:t>
      </w:r>
      <w:r>
        <w:rPr>
          <w:rFonts w:hint="eastAsia" w:asciiTheme="minorEastAsia" w:hAnsiTheme="minorEastAsia" w:eastAsiaTheme="minorEastAsia"/>
          <w:b/>
          <w:bCs/>
          <w:color w:val="000000"/>
          <w:szCs w:val="24"/>
        </w:rPr>
        <w:t>基础代码</w:t>
      </w:r>
      <w:bookmarkEnd w:id="19"/>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对江海联运数据交换平台（EDI中心）中所有的基础代码进行管理，也就是所有基础代码都由平台统一维护，用户要使用新的代码必须到平台进行申请，平台再统一进行分配，分配代码的原则是有国际代码的用国际代码，没有就用国内代码，再没有就自己编，但自编代码不能和国际、国内已有的代码重复。</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2.2 </w:t>
      </w:r>
      <w:r>
        <w:rPr>
          <w:rFonts w:hint="eastAsia" w:asciiTheme="minorEastAsia" w:hAnsiTheme="minorEastAsia" w:eastAsiaTheme="minorEastAsia"/>
          <w:b/>
          <w:bCs/>
          <w:color w:val="000000"/>
          <w:szCs w:val="24"/>
        </w:rPr>
        <w:t>业务运维要求</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color w:val="000000"/>
          <w:szCs w:val="24"/>
        </w:rPr>
      </w:pPr>
      <w:r>
        <w:rPr>
          <w:rFonts w:hint="eastAsia" w:asciiTheme="minorEastAsia" w:hAnsiTheme="minorEastAsia" w:eastAsiaTheme="minorEastAsia"/>
          <w:b/>
          <w:color w:val="000000"/>
          <w:szCs w:val="24"/>
          <w:lang w:val="en-US" w:eastAsia="zh-CN"/>
        </w:rPr>
        <w:t xml:space="preserve">2.2.1 </w:t>
      </w:r>
      <w:r>
        <w:rPr>
          <w:rFonts w:hint="eastAsia" w:asciiTheme="minorEastAsia" w:hAnsiTheme="minorEastAsia" w:eastAsiaTheme="minorEastAsia"/>
          <w:b/>
          <w:color w:val="000000"/>
          <w:szCs w:val="24"/>
        </w:rPr>
        <w:t>数据交换服务</w:t>
      </w:r>
    </w:p>
    <w:p>
      <w:pPr>
        <w:numPr>
          <w:ilvl w:val="0"/>
          <w:numId w:val="1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负责EDI报文传输与交换、电子信箱服务、查询检索服务、格式管理服务、格式转换服务、安全保密服务等；</w:t>
      </w:r>
    </w:p>
    <w:p>
      <w:pPr>
        <w:numPr>
          <w:ilvl w:val="0"/>
          <w:numId w:val="1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多种报文如船期表报文、危险品清单报文、挂靠信息报文、装船指示报文、船舶离港报文、集装箱装/卸报告报文、舱单报文、装箱指示报文、船图-积载图报文、装箱单报文、集装箱溢卸报文、集装箱进/出门报告报文、集装箱残损报文、正式订舱报文、危险品通知报文、订舱确认报文以及其他任何用户自定义的报文等；</w:t>
      </w:r>
    </w:p>
    <w:p>
      <w:pPr>
        <w:numPr>
          <w:ilvl w:val="0"/>
          <w:numId w:val="1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负责报文在UN/EDIFACT/A</w:t>
      </w:r>
      <w:r>
        <w:rPr>
          <w:rFonts w:asciiTheme="minorEastAsia" w:hAnsiTheme="minorEastAsia"/>
          <w:color w:val="000000"/>
          <w:szCs w:val="24"/>
        </w:rPr>
        <w:t>N12/</w:t>
      </w:r>
      <w:r>
        <w:rPr>
          <w:rFonts w:hint="eastAsia" w:asciiTheme="minorEastAsia" w:hAnsiTheme="minorEastAsia"/>
          <w:color w:val="000000"/>
          <w:szCs w:val="24"/>
        </w:rPr>
        <w:t>交通部格式多个版本的格式以及自定义格式之间进行转换；</w:t>
      </w:r>
    </w:p>
    <w:p>
      <w:pPr>
        <w:numPr>
          <w:ilvl w:val="0"/>
          <w:numId w:val="1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负责WS-Security业界安全标准等；</w:t>
      </w:r>
    </w:p>
    <w:p>
      <w:pPr>
        <w:numPr>
          <w:ilvl w:val="0"/>
          <w:numId w:val="1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负责通过多种连接方式进行EDI交换，如HTTP、FTP、Email、VPN、MQ等方式。</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color w:val="000000"/>
          <w:szCs w:val="24"/>
        </w:rPr>
      </w:pPr>
      <w:r>
        <w:rPr>
          <w:rFonts w:hint="eastAsia" w:asciiTheme="minorEastAsia" w:hAnsiTheme="minorEastAsia" w:eastAsiaTheme="minorEastAsia"/>
          <w:b/>
          <w:color w:val="000000"/>
          <w:szCs w:val="24"/>
          <w:lang w:val="en-US" w:eastAsia="zh-CN"/>
        </w:rPr>
        <w:t xml:space="preserve">2.2.2 </w:t>
      </w:r>
      <w:r>
        <w:rPr>
          <w:rFonts w:hint="eastAsia" w:asciiTheme="minorEastAsia" w:hAnsiTheme="minorEastAsia" w:eastAsiaTheme="minorEastAsia"/>
          <w:b/>
          <w:color w:val="000000"/>
          <w:szCs w:val="24"/>
        </w:rPr>
        <w:t>报文存储和备份</w:t>
      </w:r>
    </w:p>
    <w:p>
      <w:pPr>
        <w:numPr>
          <w:ilvl w:val="0"/>
          <w:numId w:val="1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负责EDI报文存储设置（存储路径、存储时间）</w:t>
      </w:r>
    </w:p>
    <w:p>
      <w:pPr>
        <w:numPr>
          <w:ilvl w:val="0"/>
          <w:numId w:val="1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负责EDI报文备份设置（备份路径、备份时间、备份参数）。</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2.2.3 </w:t>
      </w:r>
      <w:r>
        <w:rPr>
          <w:rFonts w:hint="eastAsia" w:asciiTheme="minorEastAsia" w:hAnsiTheme="minorEastAsia" w:eastAsiaTheme="minorEastAsia"/>
          <w:b/>
          <w:bCs/>
          <w:color w:val="000000"/>
          <w:szCs w:val="24"/>
        </w:rPr>
        <w:t>报文监控</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负责对EDI平台传输的报文进行监控，包括：</w:t>
      </w:r>
    </w:p>
    <w:p>
      <w:pPr>
        <w:numPr>
          <w:ilvl w:val="1"/>
          <w:numId w:val="16"/>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港口经营数据、码头基础设施、港口吞吐量统计报文等。</w:t>
      </w:r>
    </w:p>
    <w:p>
      <w:pPr>
        <w:numPr>
          <w:ilvl w:val="1"/>
          <w:numId w:val="16"/>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船期表报文、危险品清单报文、挂靠信息报文、装船指示报文、船舶离港报文、集装箱装/卸报告报文、舱单报文、装箱指示报文、船图-积载图报文、装箱单报文、集装箱溢卸报文、集装箱进/出门报告报文、集装箱残损报文、正式订舱报文、危险品通知报文、订舱确认报文以及其他任何用户自定义的报文等。</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color w:val="000000"/>
          <w:szCs w:val="24"/>
        </w:rPr>
      </w:pPr>
      <w:r>
        <w:rPr>
          <w:rFonts w:hint="eastAsia" w:asciiTheme="minorEastAsia" w:hAnsiTheme="minorEastAsia" w:eastAsiaTheme="minorEastAsia"/>
          <w:b/>
          <w:color w:val="000000"/>
          <w:szCs w:val="24"/>
          <w:lang w:val="en-US" w:eastAsia="zh-CN"/>
        </w:rPr>
        <w:t xml:space="preserve">2.2.4 </w:t>
      </w:r>
      <w:r>
        <w:rPr>
          <w:rFonts w:hint="eastAsia" w:asciiTheme="minorEastAsia" w:hAnsiTheme="minorEastAsia" w:eastAsiaTheme="minorEastAsia"/>
          <w:b/>
          <w:color w:val="000000"/>
          <w:szCs w:val="24"/>
        </w:rPr>
        <w:t>异常报文处理</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负责对EDI平台传输的异常报文进行处理，包括错误、警告等异常类型。</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color w:val="000000"/>
          <w:szCs w:val="24"/>
        </w:rPr>
      </w:pPr>
      <w:r>
        <w:rPr>
          <w:rFonts w:hint="eastAsia" w:asciiTheme="minorEastAsia" w:hAnsiTheme="minorEastAsia" w:eastAsiaTheme="minorEastAsia"/>
          <w:b/>
          <w:color w:val="000000"/>
          <w:szCs w:val="24"/>
          <w:lang w:val="en-US" w:eastAsia="zh-CN"/>
        </w:rPr>
        <w:t xml:space="preserve">2.2.5 </w:t>
      </w:r>
      <w:r>
        <w:rPr>
          <w:rFonts w:hint="eastAsia" w:asciiTheme="minorEastAsia" w:hAnsiTheme="minorEastAsia" w:eastAsiaTheme="minorEastAsia"/>
          <w:b/>
          <w:color w:val="000000"/>
          <w:szCs w:val="24"/>
        </w:rPr>
        <w:t>EDI传输</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负责EDI平台报文传输，主要包括FTP、EMAIL、HTTP等各种通信服务实现报文传输；</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color w:val="000000"/>
          <w:szCs w:val="24"/>
        </w:rPr>
      </w:pPr>
      <w:r>
        <w:rPr>
          <w:rFonts w:hint="eastAsia" w:asciiTheme="minorEastAsia" w:hAnsiTheme="minorEastAsia" w:eastAsiaTheme="minorEastAsia"/>
          <w:b/>
          <w:color w:val="000000"/>
          <w:szCs w:val="24"/>
          <w:lang w:val="en-US" w:eastAsia="zh-CN"/>
        </w:rPr>
        <w:t xml:space="preserve">2.2.6 </w:t>
      </w:r>
      <w:r>
        <w:rPr>
          <w:rFonts w:hint="eastAsia" w:asciiTheme="minorEastAsia" w:hAnsiTheme="minorEastAsia" w:eastAsiaTheme="minorEastAsia"/>
          <w:b/>
          <w:color w:val="000000"/>
          <w:szCs w:val="24"/>
        </w:rPr>
        <w:t>EDI校验</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负责EDI平台传输的EDI报文的各种格式进行校验，校验的报文包括：</w:t>
      </w:r>
    </w:p>
    <w:p>
      <w:pPr>
        <w:numPr>
          <w:ilvl w:val="0"/>
          <w:numId w:val="17"/>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港口经营数据、码头基础设施、港口吞吐量统计等报文；</w:t>
      </w:r>
    </w:p>
    <w:p>
      <w:pPr>
        <w:numPr>
          <w:ilvl w:val="0"/>
          <w:numId w:val="17"/>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船期表报文、危险品清单报文、挂靠信息报文、装船指示报文、船舶离港报文、集装箱装/卸报告报文、舱单报文、装箱指示报文、船图-积载图报文、装箱单报文、集装箱溢卸报文、集装箱进/出门报告报文、集装箱残损报文、正式订舱报文、危险品通知报文、订舱确认报文以及其他任何用户自定义的报文等；</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2.2.7 </w:t>
      </w:r>
      <w:r>
        <w:rPr>
          <w:rFonts w:hint="eastAsia" w:asciiTheme="minorEastAsia" w:hAnsiTheme="minorEastAsia" w:eastAsiaTheme="minorEastAsia"/>
          <w:b/>
          <w:bCs/>
          <w:color w:val="000000"/>
          <w:szCs w:val="24"/>
        </w:rPr>
        <w:t>格式转换</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负责EDI平台传输的EDI报文的各种格式进行转化，转换的报文包括：</w:t>
      </w:r>
    </w:p>
    <w:p>
      <w:pPr>
        <w:numPr>
          <w:ilvl w:val="0"/>
          <w:numId w:val="1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港口经营数据、码头基础设施、港口吞吐量统计等报文。</w:t>
      </w:r>
    </w:p>
    <w:p>
      <w:pPr>
        <w:numPr>
          <w:ilvl w:val="0"/>
          <w:numId w:val="18"/>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船期表报文、危险品清单报文、挂靠信息报文、装船指示报文、船舶离港报文、集装箱装/卸报告报文、舱单报文、装箱指示报文、船图-积载图报文、装箱单报文、集装箱溢卸报文、集装箱进/出门报告报文、集装箱残损报文、正式订舱报文、危险品通知报文、订舱确认报文以及其他任何用户自定义的报文等。</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color w:val="000000"/>
          <w:szCs w:val="24"/>
        </w:rPr>
      </w:pPr>
      <w:r>
        <w:rPr>
          <w:rFonts w:hint="eastAsia" w:asciiTheme="minorEastAsia" w:hAnsiTheme="minorEastAsia" w:eastAsiaTheme="minorEastAsia"/>
          <w:b/>
          <w:color w:val="000000"/>
          <w:szCs w:val="24"/>
          <w:lang w:val="en-US" w:eastAsia="zh-CN"/>
        </w:rPr>
        <w:t xml:space="preserve">2.2.8 </w:t>
      </w:r>
      <w:r>
        <w:rPr>
          <w:rFonts w:asciiTheme="minorEastAsia" w:hAnsiTheme="minorEastAsia" w:eastAsiaTheme="minorEastAsia"/>
          <w:b/>
          <w:color w:val="000000"/>
          <w:szCs w:val="24"/>
        </w:rPr>
        <w:t>报文开发</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基于EDI相关的国际国内标准，根据用户要求定制开发报文。</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color w:val="000000"/>
          <w:szCs w:val="24"/>
        </w:rPr>
      </w:pPr>
      <w:r>
        <w:rPr>
          <w:rFonts w:hint="eastAsia" w:asciiTheme="minorEastAsia" w:hAnsiTheme="minorEastAsia" w:eastAsiaTheme="minorEastAsia"/>
          <w:b/>
          <w:color w:val="000000"/>
          <w:szCs w:val="24"/>
          <w:lang w:val="en-US" w:eastAsia="zh-CN"/>
        </w:rPr>
        <w:t xml:space="preserve">2.2.9 </w:t>
      </w:r>
      <w:r>
        <w:rPr>
          <w:rFonts w:asciiTheme="minorEastAsia" w:hAnsiTheme="minorEastAsia" w:eastAsiaTheme="minorEastAsia"/>
          <w:b/>
          <w:color w:val="000000"/>
          <w:szCs w:val="24"/>
        </w:rPr>
        <w:t>增值服务开发</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负责EDI平台传输的核心报文数据的落地与分析，并由此开发各类增值服务应用，包括但不限于集装箱箱量统计、箱量趋势分析、数据交换监控分析、进出门报文查询、集装箱状态查询、船期查询等。</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color w:val="000000"/>
          <w:szCs w:val="24"/>
        </w:rPr>
      </w:pPr>
      <w:r>
        <w:rPr>
          <w:rFonts w:hint="eastAsia" w:asciiTheme="minorEastAsia" w:hAnsiTheme="minorEastAsia" w:eastAsiaTheme="minorEastAsia"/>
          <w:b/>
          <w:color w:val="000000"/>
          <w:szCs w:val="24"/>
          <w:lang w:val="en-US" w:eastAsia="zh-CN"/>
        </w:rPr>
        <w:t xml:space="preserve">2.2.10 </w:t>
      </w:r>
      <w:r>
        <w:rPr>
          <w:rFonts w:hint="eastAsia" w:asciiTheme="minorEastAsia" w:hAnsiTheme="minorEastAsia" w:eastAsiaTheme="minorEastAsia"/>
          <w:b/>
          <w:color w:val="000000"/>
          <w:szCs w:val="24"/>
        </w:rPr>
        <w:t>业务</w:t>
      </w:r>
      <w:r>
        <w:rPr>
          <w:rFonts w:asciiTheme="minorEastAsia" w:hAnsiTheme="minorEastAsia" w:eastAsiaTheme="minorEastAsia"/>
          <w:b/>
          <w:color w:val="000000"/>
          <w:szCs w:val="24"/>
        </w:rPr>
        <w:t>拓展开发</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根据舟山港口实际业务推广需要，深度开展与宁波EDI中心、浙江电子口岸、长江航运局、国家物流公共信息平台等单位的数据对接交换服务，并根据业务推广开展情况进行业务模式相关的拓展开发。</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3、</w:t>
      </w:r>
      <w:r>
        <w:rPr>
          <w:rFonts w:hint="eastAsia" w:asciiTheme="minorEastAsia" w:hAnsiTheme="minorEastAsia" w:eastAsiaTheme="minorEastAsia"/>
          <w:b/>
          <w:bCs/>
          <w:color w:val="000000"/>
          <w:szCs w:val="24"/>
        </w:rPr>
        <w:t>维护</w:t>
      </w:r>
      <w:r>
        <w:rPr>
          <w:rFonts w:asciiTheme="minorEastAsia" w:hAnsiTheme="minorEastAsia" w:eastAsiaTheme="minorEastAsia"/>
          <w:b/>
          <w:bCs/>
          <w:color w:val="000000"/>
          <w:szCs w:val="24"/>
        </w:rPr>
        <w:t>设备清单</w:t>
      </w:r>
    </w:p>
    <w:tbl>
      <w:tblPr>
        <w:tblStyle w:val="9"/>
        <w:tblW w:w="9308" w:type="dxa"/>
        <w:tblInd w:w="-33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3690"/>
        <w:gridCol w:w="4335"/>
        <w:gridCol w:w="12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Mar>
              <w:top w:w="15" w:type="dxa"/>
              <w:left w:w="15" w:type="dxa"/>
              <w:bottom w:w="0" w:type="dxa"/>
              <w:right w:w="15" w:type="dxa"/>
            </w:tcMar>
            <w:vAlign w:val="center"/>
          </w:tcPr>
          <w:p>
            <w:pPr>
              <w:spacing w:line="360" w:lineRule="auto"/>
              <w:jc w:val="center"/>
              <w:rPr>
                <w:rFonts w:ascii="宋体" w:hAnsi="宋体"/>
                <w:b/>
                <w:color w:val="000000"/>
                <w:kern w:val="0"/>
                <w:sz w:val="22"/>
              </w:rPr>
            </w:pPr>
            <w:r>
              <w:rPr>
                <w:rFonts w:hint="eastAsia" w:ascii="宋体" w:hAnsi="宋体"/>
                <w:b/>
                <w:color w:val="000000"/>
                <w:kern w:val="0"/>
                <w:sz w:val="22"/>
              </w:rPr>
              <w:t>设备</w:t>
            </w:r>
            <w:r>
              <w:rPr>
                <w:rFonts w:ascii="宋体" w:hAnsi="宋体"/>
                <w:b/>
                <w:color w:val="000000"/>
                <w:kern w:val="0"/>
                <w:sz w:val="22"/>
              </w:rPr>
              <w:t>/</w:t>
            </w:r>
            <w:r>
              <w:rPr>
                <w:rFonts w:hint="eastAsia" w:ascii="宋体" w:hAnsi="宋体"/>
                <w:b/>
                <w:color w:val="000000"/>
                <w:kern w:val="0"/>
                <w:sz w:val="22"/>
              </w:rPr>
              <w:t>型号</w:t>
            </w:r>
          </w:p>
        </w:tc>
        <w:tc>
          <w:tcPr>
            <w:tcW w:w="4335" w:type="dxa"/>
            <w:tcMar>
              <w:top w:w="15" w:type="dxa"/>
              <w:left w:w="15" w:type="dxa"/>
              <w:bottom w:w="0" w:type="dxa"/>
              <w:right w:w="15" w:type="dxa"/>
            </w:tcMar>
            <w:vAlign w:val="center"/>
          </w:tcPr>
          <w:p>
            <w:pPr>
              <w:spacing w:line="360" w:lineRule="auto"/>
              <w:jc w:val="center"/>
              <w:rPr>
                <w:rFonts w:ascii="宋体" w:hAnsi="宋体"/>
                <w:b/>
                <w:color w:val="000000"/>
                <w:kern w:val="0"/>
                <w:sz w:val="22"/>
              </w:rPr>
            </w:pPr>
            <w:r>
              <w:rPr>
                <w:rFonts w:hint="eastAsia" w:ascii="宋体" w:hAnsi="宋体"/>
                <w:b/>
                <w:color w:val="000000"/>
                <w:kern w:val="0"/>
                <w:sz w:val="22"/>
              </w:rPr>
              <w:t>说明</w:t>
            </w:r>
          </w:p>
        </w:tc>
        <w:tc>
          <w:tcPr>
            <w:tcW w:w="1283" w:type="dxa"/>
            <w:tcMar>
              <w:top w:w="15" w:type="dxa"/>
              <w:left w:w="15" w:type="dxa"/>
              <w:bottom w:w="0" w:type="dxa"/>
              <w:right w:w="15" w:type="dxa"/>
            </w:tcMar>
            <w:vAlign w:val="center"/>
          </w:tcPr>
          <w:p>
            <w:pPr>
              <w:spacing w:line="360" w:lineRule="auto"/>
              <w:jc w:val="center"/>
              <w:rPr>
                <w:rFonts w:ascii="宋体" w:hAnsi="宋体"/>
                <w:b/>
                <w:color w:val="000000"/>
                <w:kern w:val="0"/>
                <w:sz w:val="22"/>
              </w:rPr>
            </w:pPr>
            <w:r>
              <w:rPr>
                <w:rFonts w:hint="eastAsia" w:ascii="宋体" w:hAnsi="宋体"/>
                <w:b/>
                <w:color w:val="000000"/>
                <w:kern w:val="0"/>
                <w:sz w:val="22"/>
              </w:rPr>
              <w:t>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天融信topvpn6000</w:t>
            </w:r>
          </w:p>
        </w:tc>
        <w:tc>
          <w:tcPr>
            <w:tcW w:w="4335" w:type="dxa"/>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防火墙</w:t>
            </w:r>
          </w:p>
        </w:tc>
        <w:tc>
          <w:tcPr>
            <w:tcW w:w="1283" w:type="dxa"/>
            <w:tcMar>
              <w:top w:w="15" w:type="dxa"/>
              <w:left w:w="15" w:type="dxa"/>
              <w:bottom w:w="0" w:type="dxa"/>
              <w:right w:w="15" w:type="dxa"/>
            </w:tcMar>
            <w:vAlign w:val="center"/>
          </w:tcPr>
          <w:p>
            <w:pPr>
              <w:spacing w:line="360" w:lineRule="auto"/>
              <w:jc w:val="center"/>
              <w:rPr>
                <w:rFonts w:ascii="宋体" w:hAnsi="宋体"/>
                <w:color w:val="000000"/>
                <w:kern w:val="0"/>
                <w:sz w:val="22"/>
              </w:rPr>
            </w:pPr>
            <w:r>
              <w:rPr>
                <w:rFonts w:ascii="宋体" w:hAnsi="宋体"/>
                <w:color w:val="000000"/>
                <w:kern w:val="0"/>
                <w:sz w:val="22"/>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s="宋体"/>
                <w:color w:val="000000"/>
                <w:kern w:val="0"/>
                <w:sz w:val="22"/>
              </w:rPr>
              <w:t>HP StorageWorks 8/8 SAN Switch</w:t>
            </w:r>
          </w:p>
        </w:tc>
        <w:tc>
          <w:tcPr>
            <w:tcW w:w="4335" w:type="dxa"/>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s="宋体"/>
                <w:color w:val="000000"/>
                <w:kern w:val="0"/>
                <w:sz w:val="22"/>
              </w:rPr>
              <w:t>SAN 交换机</w:t>
            </w:r>
          </w:p>
        </w:tc>
        <w:tc>
          <w:tcPr>
            <w:tcW w:w="1283" w:type="dxa"/>
            <w:tcMar>
              <w:top w:w="15" w:type="dxa"/>
              <w:left w:w="15" w:type="dxa"/>
              <w:bottom w:w="0" w:type="dxa"/>
              <w:right w:w="15" w:type="dxa"/>
            </w:tcMar>
            <w:vAlign w:val="center"/>
          </w:tcPr>
          <w:p>
            <w:pPr>
              <w:tabs>
                <w:tab w:val="center" w:pos="966"/>
              </w:tabs>
              <w:spacing w:line="360" w:lineRule="auto"/>
              <w:jc w:val="center"/>
              <w:rPr>
                <w:rFonts w:ascii="宋体" w:hAnsi="宋体"/>
                <w:color w:val="000000"/>
                <w:kern w:val="0"/>
                <w:sz w:val="22"/>
              </w:rPr>
            </w:pPr>
            <w:r>
              <w:rPr>
                <w:rFonts w:hint="eastAsia" w:ascii="宋体" w:hAnsi="宋体"/>
                <w:color w:val="000000"/>
                <w:kern w:val="0"/>
                <w:sz w:val="22"/>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Mar>
              <w:top w:w="15" w:type="dxa"/>
              <w:left w:w="15" w:type="dxa"/>
              <w:bottom w:w="0" w:type="dxa"/>
              <w:right w:w="15" w:type="dxa"/>
            </w:tcMar>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HP Storage works tape Array 5300</w:t>
            </w:r>
          </w:p>
        </w:tc>
        <w:tc>
          <w:tcPr>
            <w:tcW w:w="4335" w:type="dxa"/>
            <w:tcMar>
              <w:top w:w="15" w:type="dxa"/>
              <w:left w:w="15" w:type="dxa"/>
              <w:bottom w:w="0" w:type="dxa"/>
              <w:right w:w="15" w:type="dxa"/>
            </w:tcMar>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HP 磁带机</w:t>
            </w:r>
          </w:p>
        </w:tc>
        <w:tc>
          <w:tcPr>
            <w:tcW w:w="1283" w:type="dxa"/>
            <w:tcMar>
              <w:top w:w="15" w:type="dxa"/>
              <w:left w:w="15" w:type="dxa"/>
              <w:bottom w:w="0" w:type="dxa"/>
              <w:right w:w="15" w:type="dxa"/>
            </w:tcMar>
            <w:vAlign w:val="center"/>
          </w:tcPr>
          <w:p>
            <w:pPr>
              <w:tabs>
                <w:tab w:val="center" w:pos="966"/>
              </w:tabs>
              <w:spacing w:line="360" w:lineRule="auto"/>
              <w:jc w:val="center"/>
              <w:rPr>
                <w:rFonts w:ascii="宋体" w:hAnsi="宋体"/>
                <w:color w:val="000000"/>
                <w:kern w:val="0"/>
                <w:sz w:val="22"/>
              </w:rPr>
            </w:pPr>
            <w:r>
              <w:rPr>
                <w:rFonts w:hint="eastAsia" w:ascii="宋体" w:hAnsi="宋体"/>
                <w:color w:val="000000"/>
                <w:kern w:val="0"/>
                <w:sz w:val="22"/>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Mar>
              <w:top w:w="15" w:type="dxa"/>
              <w:left w:w="15" w:type="dxa"/>
              <w:bottom w:w="0" w:type="dxa"/>
              <w:right w:w="15" w:type="dxa"/>
            </w:tcMar>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cisco catalyst 4507-R</w:t>
            </w:r>
          </w:p>
        </w:tc>
        <w:tc>
          <w:tcPr>
            <w:tcW w:w="4335" w:type="dxa"/>
            <w:tcMar>
              <w:top w:w="15" w:type="dxa"/>
              <w:left w:w="15" w:type="dxa"/>
              <w:bottom w:w="0" w:type="dxa"/>
              <w:right w:w="15" w:type="dxa"/>
            </w:tcMar>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核心交换机</w:t>
            </w:r>
          </w:p>
        </w:tc>
        <w:tc>
          <w:tcPr>
            <w:tcW w:w="1283" w:type="dxa"/>
            <w:tcMar>
              <w:top w:w="15" w:type="dxa"/>
              <w:left w:w="15" w:type="dxa"/>
              <w:bottom w:w="0" w:type="dxa"/>
              <w:right w:w="15" w:type="dxa"/>
            </w:tcMar>
            <w:vAlign w:val="center"/>
          </w:tcPr>
          <w:p>
            <w:pPr>
              <w:tabs>
                <w:tab w:val="center" w:pos="966"/>
              </w:tabs>
              <w:spacing w:line="360" w:lineRule="auto"/>
              <w:jc w:val="center"/>
              <w:rPr>
                <w:rFonts w:ascii="宋体" w:hAnsi="宋体"/>
                <w:color w:val="000000"/>
                <w:kern w:val="0"/>
                <w:sz w:val="22"/>
              </w:rPr>
            </w:pPr>
            <w:r>
              <w:rPr>
                <w:rFonts w:hint="eastAsia" w:ascii="宋体" w:hAnsi="宋体"/>
                <w:color w:val="000000"/>
                <w:kern w:val="0"/>
                <w:sz w:val="22"/>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Mar>
              <w:top w:w="15" w:type="dxa"/>
              <w:left w:w="15" w:type="dxa"/>
              <w:bottom w:w="0" w:type="dxa"/>
              <w:right w:w="15" w:type="dxa"/>
            </w:tcMar>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cisco catalyst 2960 series</w:t>
            </w:r>
          </w:p>
        </w:tc>
        <w:tc>
          <w:tcPr>
            <w:tcW w:w="4335" w:type="dxa"/>
            <w:tcMar>
              <w:top w:w="15" w:type="dxa"/>
              <w:left w:w="15" w:type="dxa"/>
              <w:bottom w:w="0" w:type="dxa"/>
              <w:right w:w="15" w:type="dxa"/>
            </w:tcMar>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交换机</w:t>
            </w:r>
          </w:p>
        </w:tc>
        <w:tc>
          <w:tcPr>
            <w:tcW w:w="1283" w:type="dxa"/>
            <w:tcMar>
              <w:top w:w="15" w:type="dxa"/>
              <w:left w:w="15" w:type="dxa"/>
              <w:bottom w:w="0" w:type="dxa"/>
              <w:right w:w="15" w:type="dxa"/>
            </w:tcMar>
            <w:vAlign w:val="center"/>
          </w:tcPr>
          <w:p>
            <w:pPr>
              <w:tabs>
                <w:tab w:val="center" w:pos="966"/>
              </w:tabs>
              <w:spacing w:line="360" w:lineRule="auto"/>
              <w:jc w:val="center"/>
              <w:rPr>
                <w:rFonts w:ascii="宋体" w:hAnsi="宋体"/>
                <w:color w:val="000000"/>
                <w:kern w:val="0"/>
                <w:sz w:val="22"/>
              </w:rPr>
            </w:pPr>
            <w:r>
              <w:rPr>
                <w:rFonts w:hint="eastAsia" w:ascii="宋体" w:hAnsi="宋体"/>
                <w:color w:val="000000"/>
                <w:kern w:val="0"/>
                <w:sz w:val="22"/>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Mar>
              <w:top w:w="15" w:type="dxa"/>
              <w:left w:w="15" w:type="dxa"/>
              <w:bottom w:w="0" w:type="dxa"/>
              <w:right w:w="15" w:type="dxa"/>
            </w:tcMar>
            <w:vAlign w:val="center"/>
          </w:tcPr>
          <w:p>
            <w:pPr>
              <w:spacing w:line="360" w:lineRule="auto"/>
              <w:rPr>
                <w:rFonts w:ascii="宋体" w:hAnsi="宋体" w:cs="宋体"/>
                <w:color w:val="000000"/>
                <w:kern w:val="0"/>
                <w:sz w:val="22"/>
              </w:rPr>
            </w:pPr>
            <w:r>
              <w:rPr>
                <w:rFonts w:ascii="宋体" w:hAnsi="宋体" w:cs="宋体"/>
                <w:color w:val="000000"/>
                <w:kern w:val="0"/>
                <w:sz w:val="22"/>
              </w:rPr>
              <w:t>H</w:t>
            </w:r>
            <w:r>
              <w:rPr>
                <w:rFonts w:hint="eastAsia" w:ascii="宋体" w:hAnsi="宋体" w:cs="宋体"/>
                <w:color w:val="000000"/>
                <w:kern w:val="0"/>
                <w:sz w:val="22"/>
              </w:rPr>
              <w:t>3c 2960</w:t>
            </w:r>
          </w:p>
        </w:tc>
        <w:tc>
          <w:tcPr>
            <w:tcW w:w="4335" w:type="dxa"/>
            <w:tcMar>
              <w:top w:w="15" w:type="dxa"/>
              <w:left w:w="15" w:type="dxa"/>
              <w:bottom w:w="0" w:type="dxa"/>
              <w:right w:w="15" w:type="dxa"/>
            </w:tcMar>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交换机</w:t>
            </w:r>
          </w:p>
        </w:tc>
        <w:tc>
          <w:tcPr>
            <w:tcW w:w="1283" w:type="dxa"/>
            <w:tcMar>
              <w:top w:w="15" w:type="dxa"/>
              <w:left w:w="15" w:type="dxa"/>
              <w:bottom w:w="0" w:type="dxa"/>
              <w:right w:w="15" w:type="dxa"/>
            </w:tcMar>
            <w:vAlign w:val="center"/>
          </w:tcPr>
          <w:p>
            <w:pPr>
              <w:tabs>
                <w:tab w:val="center" w:pos="966"/>
              </w:tabs>
              <w:spacing w:line="360" w:lineRule="auto"/>
              <w:jc w:val="center"/>
              <w:rPr>
                <w:rFonts w:ascii="宋体" w:hAnsi="宋体"/>
                <w:color w:val="000000"/>
                <w:kern w:val="0"/>
                <w:sz w:val="22"/>
              </w:rPr>
            </w:pPr>
            <w:r>
              <w:rPr>
                <w:rFonts w:hint="eastAsia" w:ascii="宋体" w:hAnsi="宋体"/>
                <w:color w:val="000000"/>
                <w:kern w:val="0"/>
                <w:sz w:val="22"/>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HP rx6600小型机</w:t>
            </w:r>
          </w:p>
        </w:tc>
        <w:tc>
          <w:tcPr>
            <w:tcW w:w="433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操作系统：HP-UXB.11.31U(64);CPU:</w:t>
            </w:r>
            <w:r>
              <w:rPr>
                <w:rFonts w:ascii="宋体" w:hAnsi="宋体"/>
                <w:sz w:val="22"/>
              </w:rPr>
              <w:t xml:space="preserve"> </w:t>
            </w:r>
            <w:r>
              <w:rPr>
                <w:rFonts w:ascii="宋体" w:hAnsi="宋体"/>
                <w:color w:val="000000"/>
                <w:kern w:val="0"/>
                <w:sz w:val="22"/>
              </w:rPr>
              <w:t>Intel(R) Itanium 2 9100</w:t>
            </w:r>
            <w:r>
              <w:rPr>
                <w:rFonts w:hint="eastAsia" w:ascii="宋体" w:hAnsi="宋体"/>
                <w:color w:val="000000"/>
                <w:kern w:val="0"/>
                <w:sz w:val="22"/>
              </w:rPr>
              <w:t>;内存：8G;硬盘：2个146GB</w:t>
            </w:r>
          </w:p>
        </w:tc>
        <w:tc>
          <w:tcPr>
            <w:tcW w:w="1283"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jc w:val="center"/>
              <w:rPr>
                <w:rFonts w:ascii="宋体" w:hAnsi="宋体"/>
                <w:color w:val="000000"/>
                <w:kern w:val="0"/>
                <w:sz w:val="22"/>
              </w:rPr>
            </w:pPr>
            <w:r>
              <w:rPr>
                <w:rFonts w:hint="eastAsia" w:ascii="宋体" w:hAnsi="宋体"/>
                <w:color w:val="000000"/>
                <w:kern w:val="0"/>
                <w:sz w:val="22"/>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HP DL380 G6</w:t>
            </w:r>
          </w:p>
        </w:tc>
        <w:tc>
          <w:tcPr>
            <w:tcW w:w="433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操作系统：win2003R2SP2 Standard(64);CPU: Intel</w:t>
            </w:r>
            <w:r>
              <w:rPr>
                <w:rFonts w:ascii="宋体" w:hAnsi="宋体"/>
                <w:color w:val="000000"/>
                <w:kern w:val="0"/>
                <w:sz w:val="22"/>
              </w:rPr>
              <w:t>®</w:t>
            </w:r>
            <w:r>
              <w:rPr>
                <w:rFonts w:hint="eastAsia" w:ascii="宋体" w:hAnsi="宋体"/>
                <w:color w:val="000000"/>
                <w:kern w:val="0"/>
                <w:sz w:val="22"/>
              </w:rPr>
              <w:t xml:space="preserve"> Xeon E5530 ;内存：6G;硬盘：2个146GB</w:t>
            </w:r>
          </w:p>
        </w:tc>
        <w:tc>
          <w:tcPr>
            <w:tcW w:w="1283"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jc w:val="center"/>
              <w:rPr>
                <w:rFonts w:ascii="宋体" w:hAnsi="宋体"/>
                <w:color w:val="000000"/>
                <w:kern w:val="0"/>
                <w:sz w:val="22"/>
              </w:rPr>
            </w:pPr>
            <w:r>
              <w:rPr>
                <w:rFonts w:hint="eastAsia" w:ascii="宋体" w:hAnsi="宋体"/>
                <w:color w:val="000000"/>
                <w:kern w:val="0"/>
                <w:sz w:val="22"/>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HP DL380 G5</w:t>
            </w:r>
          </w:p>
        </w:tc>
        <w:tc>
          <w:tcPr>
            <w:tcW w:w="433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操作系统：WIN2003</w:t>
            </w:r>
          </w:p>
          <w:p>
            <w:pPr>
              <w:spacing w:line="360" w:lineRule="auto"/>
              <w:rPr>
                <w:rFonts w:ascii="宋体" w:hAnsi="宋体"/>
                <w:color w:val="000000"/>
                <w:kern w:val="0"/>
                <w:sz w:val="22"/>
              </w:rPr>
            </w:pPr>
            <w:r>
              <w:rPr>
                <w:rFonts w:hint="eastAsia" w:ascii="宋体" w:hAnsi="宋体"/>
                <w:color w:val="000000"/>
                <w:kern w:val="0"/>
                <w:sz w:val="22"/>
              </w:rPr>
              <w:t>Intel</w:t>
            </w:r>
            <w:r>
              <w:rPr>
                <w:rFonts w:ascii="宋体" w:hAnsi="宋体"/>
                <w:color w:val="000000"/>
                <w:kern w:val="0"/>
                <w:sz w:val="22"/>
              </w:rPr>
              <w:t>®</w:t>
            </w:r>
            <w:r>
              <w:rPr>
                <w:rFonts w:hint="eastAsia" w:ascii="宋体" w:hAnsi="宋体"/>
                <w:color w:val="000000"/>
                <w:kern w:val="0"/>
                <w:sz w:val="22"/>
              </w:rPr>
              <w:t xml:space="preserve"> Xeon E5430；内存：4G；硬盘：2个72G</w:t>
            </w:r>
          </w:p>
        </w:tc>
        <w:tc>
          <w:tcPr>
            <w:tcW w:w="1283"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jc w:val="center"/>
              <w:rPr>
                <w:rFonts w:ascii="宋体" w:hAnsi="宋体"/>
                <w:color w:val="000000"/>
                <w:kern w:val="0"/>
                <w:sz w:val="22"/>
              </w:rPr>
            </w:pPr>
            <w:r>
              <w:rPr>
                <w:rFonts w:hint="eastAsia" w:ascii="宋体" w:hAnsi="宋体"/>
                <w:color w:val="000000"/>
                <w:kern w:val="0"/>
                <w:sz w:val="22"/>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HP 6400阵列</w:t>
            </w:r>
          </w:p>
        </w:tc>
        <w:tc>
          <w:tcPr>
            <w:tcW w:w="433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2个控制器2个磁盘柜共8个146G硬盘</w:t>
            </w:r>
          </w:p>
        </w:tc>
        <w:tc>
          <w:tcPr>
            <w:tcW w:w="1283"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spacing w:line="360" w:lineRule="auto"/>
              <w:jc w:val="center"/>
              <w:rPr>
                <w:rFonts w:ascii="宋体" w:hAnsi="宋体"/>
                <w:color w:val="000000"/>
                <w:kern w:val="0"/>
                <w:sz w:val="22"/>
              </w:rPr>
            </w:pPr>
            <w:r>
              <w:rPr>
                <w:rFonts w:hint="eastAsia" w:ascii="宋体" w:hAnsi="宋体"/>
                <w:color w:val="000000"/>
                <w:kern w:val="0"/>
                <w:sz w:val="22"/>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Borders>
              <w:top w:val="single" w:color="auto" w:sz="6" w:space="0"/>
            </w:tcBorders>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HP DL385 G5</w:t>
            </w:r>
          </w:p>
        </w:tc>
        <w:tc>
          <w:tcPr>
            <w:tcW w:w="4335" w:type="dxa"/>
            <w:tcBorders>
              <w:top w:val="single" w:color="auto" w:sz="6" w:space="0"/>
            </w:tcBorders>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操作系统：Centos 2.6.32-279.el6.x86_64</w:t>
            </w:r>
          </w:p>
          <w:p>
            <w:pPr>
              <w:spacing w:line="360" w:lineRule="auto"/>
              <w:rPr>
                <w:rFonts w:ascii="宋体" w:hAnsi="宋体"/>
                <w:color w:val="000000"/>
                <w:kern w:val="0"/>
                <w:sz w:val="22"/>
              </w:rPr>
            </w:pPr>
            <w:r>
              <w:rPr>
                <w:rFonts w:hint="eastAsia" w:ascii="宋体" w:hAnsi="宋体"/>
                <w:color w:val="000000"/>
                <w:kern w:val="0"/>
                <w:sz w:val="22"/>
              </w:rPr>
              <w:t>CPU:</w:t>
            </w:r>
            <w:r>
              <w:rPr>
                <w:rFonts w:ascii="宋体" w:hAnsi="宋体" w:cs="Arial"/>
                <w:color w:val="333333"/>
                <w:sz w:val="22"/>
                <w:shd w:val="clear" w:color="auto" w:fill="FFFFFF"/>
              </w:rPr>
              <w:t xml:space="preserve"> AMD Opteron 2356</w:t>
            </w:r>
            <w:r>
              <w:rPr>
                <w:rFonts w:hint="eastAsia" w:ascii="宋体" w:hAnsi="宋体"/>
                <w:color w:val="000000"/>
                <w:kern w:val="0"/>
                <w:sz w:val="22"/>
              </w:rPr>
              <w:t>;内存：8G;硬盘：2个146GB</w:t>
            </w:r>
          </w:p>
        </w:tc>
        <w:tc>
          <w:tcPr>
            <w:tcW w:w="1283" w:type="dxa"/>
            <w:tcBorders>
              <w:top w:val="single" w:color="auto" w:sz="6" w:space="0"/>
            </w:tcBorders>
            <w:tcMar>
              <w:top w:w="15" w:type="dxa"/>
              <w:left w:w="15" w:type="dxa"/>
              <w:bottom w:w="0" w:type="dxa"/>
              <w:right w:w="15" w:type="dxa"/>
            </w:tcMar>
            <w:vAlign w:val="center"/>
          </w:tcPr>
          <w:p>
            <w:pPr>
              <w:spacing w:line="360" w:lineRule="auto"/>
              <w:jc w:val="center"/>
              <w:rPr>
                <w:rFonts w:ascii="宋体" w:hAnsi="宋体"/>
                <w:color w:val="000000"/>
                <w:kern w:val="0"/>
                <w:sz w:val="22"/>
              </w:rPr>
            </w:pPr>
            <w:r>
              <w:rPr>
                <w:rFonts w:hint="eastAsia" w:ascii="宋体" w:hAnsi="宋体"/>
                <w:color w:val="000000"/>
                <w:kern w:val="0"/>
                <w:sz w:val="22"/>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690" w:type="dxa"/>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HP rx2600</w:t>
            </w:r>
          </w:p>
        </w:tc>
        <w:tc>
          <w:tcPr>
            <w:tcW w:w="4335" w:type="dxa"/>
            <w:tcMar>
              <w:top w:w="15" w:type="dxa"/>
              <w:left w:w="15" w:type="dxa"/>
              <w:bottom w:w="0" w:type="dxa"/>
              <w:right w:w="15" w:type="dxa"/>
            </w:tcMar>
            <w:vAlign w:val="center"/>
          </w:tcPr>
          <w:p>
            <w:pPr>
              <w:spacing w:line="360" w:lineRule="auto"/>
              <w:rPr>
                <w:rFonts w:ascii="宋体" w:hAnsi="宋体"/>
                <w:color w:val="000000"/>
                <w:kern w:val="0"/>
                <w:sz w:val="22"/>
              </w:rPr>
            </w:pPr>
            <w:r>
              <w:rPr>
                <w:rFonts w:hint="eastAsia" w:ascii="宋体" w:hAnsi="宋体"/>
                <w:color w:val="000000"/>
                <w:kern w:val="0"/>
                <w:sz w:val="22"/>
              </w:rPr>
              <w:t>操作系统：HP-UXB.11.31U(64)；</w:t>
            </w:r>
          </w:p>
          <w:p>
            <w:pPr>
              <w:spacing w:line="360" w:lineRule="auto"/>
              <w:rPr>
                <w:rFonts w:ascii="宋体" w:hAnsi="宋体"/>
                <w:color w:val="000000"/>
                <w:kern w:val="0"/>
                <w:sz w:val="22"/>
              </w:rPr>
            </w:pPr>
            <w:r>
              <w:rPr>
                <w:rFonts w:hint="eastAsia" w:ascii="宋体" w:hAnsi="宋体"/>
                <w:color w:val="000000"/>
                <w:kern w:val="0"/>
                <w:sz w:val="22"/>
              </w:rPr>
              <w:t>CPU:</w:t>
            </w:r>
            <w:r>
              <w:rPr>
                <w:rFonts w:ascii="宋体" w:hAnsi="宋体"/>
                <w:sz w:val="22"/>
              </w:rPr>
              <w:t xml:space="preserve"> </w:t>
            </w:r>
            <w:r>
              <w:rPr>
                <w:rFonts w:ascii="宋体" w:hAnsi="宋体"/>
                <w:color w:val="000000"/>
                <w:kern w:val="0"/>
                <w:sz w:val="22"/>
              </w:rPr>
              <w:t>Intel(R) Itanium 2 9100</w:t>
            </w:r>
            <w:r>
              <w:rPr>
                <w:rFonts w:hint="eastAsia" w:ascii="宋体" w:hAnsi="宋体"/>
                <w:color w:val="000000"/>
                <w:kern w:val="0"/>
                <w:sz w:val="22"/>
              </w:rPr>
              <w:t>；内存：8G；</w:t>
            </w:r>
          </w:p>
          <w:p>
            <w:pPr>
              <w:spacing w:line="360" w:lineRule="auto"/>
              <w:rPr>
                <w:rFonts w:ascii="宋体" w:hAnsi="宋体"/>
                <w:color w:val="000000"/>
                <w:kern w:val="0"/>
                <w:sz w:val="22"/>
              </w:rPr>
            </w:pPr>
            <w:r>
              <w:rPr>
                <w:rFonts w:hint="eastAsia" w:ascii="宋体" w:hAnsi="宋体"/>
                <w:color w:val="000000"/>
                <w:kern w:val="0"/>
                <w:sz w:val="22"/>
              </w:rPr>
              <w:t>硬盘：3个300G</w:t>
            </w:r>
          </w:p>
        </w:tc>
        <w:tc>
          <w:tcPr>
            <w:tcW w:w="1283" w:type="dxa"/>
            <w:tcMar>
              <w:top w:w="15" w:type="dxa"/>
              <w:left w:w="15" w:type="dxa"/>
              <w:bottom w:w="0" w:type="dxa"/>
              <w:right w:w="15" w:type="dxa"/>
            </w:tcMar>
            <w:vAlign w:val="center"/>
          </w:tcPr>
          <w:p>
            <w:pPr>
              <w:spacing w:line="360" w:lineRule="auto"/>
              <w:jc w:val="center"/>
              <w:rPr>
                <w:rFonts w:ascii="宋体" w:hAnsi="宋体"/>
                <w:color w:val="000000"/>
                <w:kern w:val="0"/>
                <w:sz w:val="22"/>
              </w:rPr>
            </w:pPr>
            <w:r>
              <w:rPr>
                <w:rFonts w:hint="eastAsia" w:ascii="宋体" w:hAnsi="宋体"/>
                <w:color w:val="000000"/>
                <w:kern w:val="0"/>
                <w:sz w:val="22"/>
              </w:rPr>
              <w:t>1</w:t>
            </w:r>
          </w:p>
        </w:tc>
      </w:tr>
    </w:tbl>
    <w:p>
      <w:pPr>
        <w:autoSpaceDE w:val="0"/>
        <w:autoSpaceDN w:val="0"/>
        <w:adjustRightInd w:val="0"/>
        <w:snapToGrid w:val="0"/>
        <w:spacing w:line="500" w:lineRule="exact"/>
        <w:ind w:right="-178" w:rightChars="-85"/>
        <w:textAlignment w:val="bottom"/>
        <w:rPr>
          <w:rFonts w:asciiTheme="minorEastAsia" w:hAnsiTheme="minorEastAsia"/>
          <w:b/>
          <w:color w:val="000000"/>
          <w:sz w:val="24"/>
          <w:szCs w:val="32"/>
          <w:highlight w:val="yellow"/>
        </w:rPr>
      </w:pPr>
      <w:r>
        <w:rPr>
          <w:rFonts w:hint="eastAsia" w:asciiTheme="minorEastAsia" w:hAnsiTheme="minorEastAsia"/>
          <w:b/>
          <w:color w:val="000000"/>
          <w:sz w:val="24"/>
          <w:szCs w:val="32"/>
          <w:highlight w:val="none"/>
          <w:lang w:eastAsia="zh-CN"/>
        </w:rPr>
        <w:t>（</w:t>
      </w:r>
      <w:r>
        <w:rPr>
          <w:rFonts w:hint="eastAsia" w:asciiTheme="minorEastAsia" w:hAnsiTheme="minorEastAsia"/>
          <w:b/>
          <w:color w:val="000000"/>
          <w:sz w:val="24"/>
          <w:szCs w:val="32"/>
          <w:highlight w:val="none"/>
          <w:lang w:val="en-US" w:eastAsia="zh-CN"/>
        </w:rPr>
        <w:t>二</w:t>
      </w:r>
      <w:r>
        <w:rPr>
          <w:rFonts w:hint="eastAsia" w:asciiTheme="minorEastAsia" w:hAnsiTheme="minorEastAsia"/>
          <w:b/>
          <w:color w:val="000000"/>
          <w:sz w:val="24"/>
          <w:szCs w:val="32"/>
          <w:highlight w:val="none"/>
          <w:lang w:eastAsia="zh-CN"/>
        </w:rPr>
        <w:t>）</w:t>
      </w:r>
      <w:r>
        <w:rPr>
          <w:rFonts w:hint="eastAsia" w:asciiTheme="minorEastAsia" w:hAnsiTheme="minorEastAsia"/>
          <w:b/>
          <w:color w:val="000000"/>
          <w:sz w:val="24"/>
          <w:szCs w:val="32"/>
          <w:highlight w:val="none"/>
        </w:rPr>
        <w:t>江海联运公共信息平台运维要求</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1、</w:t>
      </w:r>
      <w:r>
        <w:rPr>
          <w:rFonts w:hint="eastAsia" w:asciiTheme="minorEastAsia" w:hAnsiTheme="minorEastAsia" w:eastAsiaTheme="minorEastAsia"/>
          <w:b/>
          <w:bCs/>
          <w:color w:val="000000"/>
          <w:szCs w:val="24"/>
        </w:rPr>
        <w:t>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主要工作为舟山港航管理局现有的计算机以及外部设备的运行维护及保养工作。负责我局系统软件、应用软件的维护工作，数据库的后台备份工作，保证网络系统的正常运行。对于我局所有的电脑设备、网络系统的防毒杀毒工作，及时更新病毒库，确保系统正常运行。</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highlight w:val="none"/>
        </w:rPr>
      </w:pPr>
      <w:r>
        <w:rPr>
          <w:rFonts w:hint="eastAsia" w:asciiTheme="minorEastAsia" w:hAnsiTheme="minorEastAsia"/>
          <w:b w:val="0"/>
          <w:bCs w:val="0"/>
          <w:color w:val="000000"/>
          <w:sz w:val="22"/>
          <w:szCs w:val="28"/>
          <w:lang w:val="en-US" w:eastAsia="zh-CN"/>
        </w:rPr>
        <w:t>▲</w:t>
      </w:r>
      <w:r>
        <w:rPr>
          <w:rFonts w:hint="eastAsia" w:asciiTheme="minorEastAsia" w:hAnsiTheme="minorEastAsia" w:eastAsiaTheme="minorEastAsia"/>
          <w:b/>
          <w:bCs/>
          <w:color w:val="000000"/>
          <w:szCs w:val="24"/>
          <w:highlight w:val="none"/>
          <w:lang w:val="en-US" w:eastAsia="zh-CN"/>
        </w:rPr>
        <w:t>2、</w:t>
      </w:r>
      <w:r>
        <w:rPr>
          <w:rFonts w:hint="eastAsia" w:asciiTheme="minorEastAsia" w:hAnsiTheme="minorEastAsia" w:eastAsiaTheme="minorEastAsia"/>
          <w:b/>
          <w:bCs/>
          <w:color w:val="000000"/>
          <w:szCs w:val="24"/>
          <w:highlight w:val="none"/>
        </w:rPr>
        <w:t>运维范围</w:t>
      </w:r>
    </w:p>
    <w:p>
      <w:pPr>
        <w:numPr>
          <w:ilvl w:val="0"/>
          <w:numId w:val="0"/>
        </w:numPr>
        <w:autoSpaceDE w:val="0"/>
        <w:autoSpaceDN w:val="0"/>
        <w:adjustRightInd w:val="0"/>
        <w:snapToGrid w:val="0"/>
        <w:spacing w:line="500" w:lineRule="exact"/>
        <w:ind w:right="-178" w:rightChars="-85" w:firstLine="420" w:firstLineChars="200"/>
        <w:textAlignment w:val="bottom"/>
        <w:rPr>
          <w:rFonts w:asciiTheme="minorEastAsia" w:hAnsiTheme="minorEastAsia"/>
          <w:color w:val="000000"/>
          <w:szCs w:val="24"/>
          <w:highlight w:val="none"/>
        </w:rPr>
      </w:pPr>
      <w:r>
        <w:rPr>
          <w:rFonts w:hint="eastAsia" w:asciiTheme="minorEastAsia" w:hAnsiTheme="minorEastAsia"/>
          <w:color w:val="000000"/>
          <w:szCs w:val="24"/>
          <w:highlight w:val="none"/>
          <w:lang w:val="en-US" w:eastAsia="zh-CN"/>
        </w:rPr>
        <w:t>1）</w:t>
      </w:r>
      <w:r>
        <w:rPr>
          <w:rFonts w:hint="eastAsia" w:asciiTheme="minorEastAsia" w:hAnsiTheme="minorEastAsia"/>
          <w:color w:val="000000"/>
          <w:szCs w:val="24"/>
          <w:highlight w:val="none"/>
        </w:rPr>
        <w:t>负责江海联运公共信息平台相关的所有硬件设备和软件系统的巡检，发现问题及时处理，确保江海联运公共信息平台稳健运行（详见运维要求）；</w:t>
      </w:r>
    </w:p>
    <w:p>
      <w:pPr>
        <w:numPr>
          <w:ilvl w:val="0"/>
          <w:numId w:val="0"/>
        </w:numPr>
        <w:autoSpaceDE w:val="0"/>
        <w:autoSpaceDN w:val="0"/>
        <w:adjustRightInd w:val="0"/>
        <w:snapToGrid w:val="0"/>
        <w:spacing w:line="500" w:lineRule="exact"/>
        <w:ind w:right="-178" w:rightChars="-85" w:firstLine="420" w:firstLineChars="200"/>
        <w:textAlignment w:val="bottom"/>
        <w:rPr>
          <w:rFonts w:asciiTheme="minorEastAsia" w:hAnsiTheme="minorEastAsia"/>
          <w:color w:val="000000"/>
          <w:szCs w:val="24"/>
          <w:highlight w:val="none"/>
        </w:rPr>
      </w:pPr>
      <w:r>
        <w:rPr>
          <w:rFonts w:hint="eastAsia" w:asciiTheme="minorEastAsia" w:hAnsiTheme="minorEastAsia"/>
          <w:color w:val="000000"/>
          <w:szCs w:val="24"/>
          <w:highlight w:val="none"/>
          <w:lang w:val="en-US" w:eastAsia="zh-CN"/>
        </w:rPr>
        <w:t>2）</w:t>
      </w:r>
      <w:r>
        <w:rPr>
          <w:rFonts w:hint="eastAsia" w:asciiTheme="minorEastAsia" w:hAnsiTheme="minorEastAsia"/>
          <w:color w:val="000000"/>
          <w:szCs w:val="24"/>
          <w:highlight w:val="none"/>
        </w:rPr>
        <w:t>硬件设备发生故障后产生的维修、更换等费用，由舟山港航管理局自行承担；</w:t>
      </w:r>
    </w:p>
    <w:p>
      <w:pPr>
        <w:numPr>
          <w:ilvl w:val="0"/>
          <w:numId w:val="0"/>
        </w:numPr>
        <w:autoSpaceDE w:val="0"/>
        <w:autoSpaceDN w:val="0"/>
        <w:adjustRightInd w:val="0"/>
        <w:snapToGrid w:val="0"/>
        <w:spacing w:line="500" w:lineRule="exact"/>
        <w:ind w:right="-178" w:rightChars="-85" w:firstLine="420" w:firstLineChars="200"/>
        <w:textAlignment w:val="bottom"/>
        <w:rPr>
          <w:rFonts w:asciiTheme="minorEastAsia" w:hAnsiTheme="minorEastAsia"/>
          <w:color w:val="000000"/>
          <w:szCs w:val="24"/>
          <w:highlight w:val="none"/>
        </w:rPr>
      </w:pPr>
      <w:r>
        <w:rPr>
          <w:rFonts w:hint="eastAsia" w:asciiTheme="minorEastAsia" w:hAnsiTheme="minorEastAsia"/>
          <w:color w:val="000000"/>
          <w:szCs w:val="24"/>
          <w:highlight w:val="none"/>
          <w:lang w:val="en-US" w:eastAsia="zh-CN"/>
        </w:rPr>
        <w:t>3）</w:t>
      </w:r>
      <w:r>
        <w:rPr>
          <w:rFonts w:hint="eastAsia" w:asciiTheme="minorEastAsia" w:hAnsiTheme="minorEastAsia"/>
          <w:color w:val="000000"/>
          <w:szCs w:val="24"/>
          <w:highlight w:val="none"/>
        </w:rPr>
        <w:t>江海联运公共信息平台相关的链路费用（internet链路、专线链路等），由舟山港航管理局自行承担；</w:t>
      </w:r>
    </w:p>
    <w:p>
      <w:pPr>
        <w:numPr>
          <w:ilvl w:val="0"/>
          <w:numId w:val="0"/>
        </w:numPr>
        <w:autoSpaceDE w:val="0"/>
        <w:autoSpaceDN w:val="0"/>
        <w:adjustRightInd w:val="0"/>
        <w:snapToGrid w:val="0"/>
        <w:spacing w:line="500" w:lineRule="exact"/>
        <w:ind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highlight w:val="none"/>
          <w:lang w:val="en-US" w:eastAsia="zh-CN"/>
        </w:rPr>
        <w:t>4）</w:t>
      </w:r>
      <w:r>
        <w:rPr>
          <w:rFonts w:hint="eastAsia" w:asciiTheme="minorEastAsia" w:hAnsiTheme="minorEastAsia"/>
          <w:color w:val="000000"/>
          <w:szCs w:val="24"/>
          <w:highlight w:val="none"/>
        </w:rPr>
        <w:t>相关第三方中间件的维护费用由舟山港航管理局自行承担。</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3、</w:t>
      </w:r>
      <w:r>
        <w:rPr>
          <w:rFonts w:hint="eastAsia" w:asciiTheme="minorEastAsia" w:hAnsiTheme="minorEastAsia" w:eastAsiaTheme="minorEastAsia"/>
          <w:b/>
          <w:bCs/>
          <w:color w:val="000000"/>
          <w:szCs w:val="24"/>
        </w:rPr>
        <w:t>运维要求</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3.1</w:t>
      </w:r>
      <w:r>
        <w:rPr>
          <w:rFonts w:hint="eastAsia" w:asciiTheme="minorEastAsia" w:hAnsiTheme="minorEastAsia" w:eastAsiaTheme="minorEastAsia"/>
          <w:b/>
          <w:bCs/>
          <w:color w:val="000000"/>
          <w:szCs w:val="24"/>
        </w:rPr>
        <w:t>日常巡检服务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（1）机房环境检查</w:t>
      </w:r>
    </w:p>
    <w:p>
      <w:pPr>
        <w:numPr>
          <w:ilvl w:val="0"/>
          <w:numId w:val="1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检查空气通风状况</w:t>
      </w:r>
    </w:p>
    <w:p>
      <w:pPr>
        <w:numPr>
          <w:ilvl w:val="0"/>
          <w:numId w:val="1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检查机房清洁状况</w:t>
      </w:r>
    </w:p>
    <w:p>
      <w:pPr>
        <w:numPr>
          <w:ilvl w:val="0"/>
          <w:numId w:val="1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机房温度</w:t>
      </w:r>
    </w:p>
    <w:p>
      <w:pPr>
        <w:numPr>
          <w:ilvl w:val="0"/>
          <w:numId w:val="19"/>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机房湿度</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w:t>
      </w:r>
      <w:r>
        <w:rPr>
          <w:rFonts w:asciiTheme="minorEastAsia" w:hAnsiTheme="minorEastAsia"/>
          <w:color w:val="000000"/>
          <w:szCs w:val="24"/>
        </w:rPr>
        <w:t>2</w:t>
      </w:r>
      <w:r>
        <w:rPr>
          <w:rFonts w:hint="eastAsia" w:asciiTheme="minorEastAsia" w:hAnsiTheme="minorEastAsia"/>
          <w:color w:val="000000"/>
          <w:szCs w:val="24"/>
        </w:rPr>
        <w:t>）电气检查</w:t>
      </w:r>
    </w:p>
    <w:p>
      <w:pPr>
        <w:numPr>
          <w:ilvl w:val="0"/>
          <w:numId w:val="20"/>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机房照明检查</w:t>
      </w:r>
    </w:p>
    <w:p>
      <w:pPr>
        <w:numPr>
          <w:ilvl w:val="0"/>
          <w:numId w:val="20"/>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电源接线与插座检查</w:t>
      </w:r>
    </w:p>
    <w:p>
      <w:pPr>
        <w:numPr>
          <w:ilvl w:val="0"/>
          <w:numId w:val="20"/>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电线电缆检查</w:t>
      </w:r>
    </w:p>
    <w:p>
      <w:pPr>
        <w:numPr>
          <w:ilvl w:val="0"/>
          <w:numId w:val="20"/>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配电箱检查</w:t>
      </w:r>
    </w:p>
    <w:p>
      <w:pPr>
        <w:numPr>
          <w:ilvl w:val="0"/>
          <w:numId w:val="20"/>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UPS</w:t>
      </w:r>
      <w:r>
        <w:rPr>
          <w:rFonts w:hint="eastAsia" w:asciiTheme="minorEastAsia" w:hAnsiTheme="minorEastAsia"/>
          <w:color w:val="000000"/>
          <w:szCs w:val="24"/>
        </w:rPr>
        <w:t>电源电压、电流、充放电检查</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w:t>
      </w:r>
      <w:r>
        <w:rPr>
          <w:rFonts w:asciiTheme="minorEastAsia" w:hAnsiTheme="minorEastAsia"/>
          <w:color w:val="000000"/>
          <w:szCs w:val="24"/>
        </w:rPr>
        <w:t>3</w:t>
      </w:r>
      <w:r>
        <w:rPr>
          <w:rFonts w:hint="eastAsia" w:asciiTheme="minorEastAsia" w:hAnsiTheme="minorEastAsia"/>
          <w:color w:val="000000"/>
          <w:szCs w:val="24"/>
        </w:rPr>
        <w:t>）弱电检查</w:t>
      </w:r>
    </w:p>
    <w:p>
      <w:pPr>
        <w:numPr>
          <w:ilvl w:val="0"/>
          <w:numId w:val="2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弱电线路整理和清洁</w:t>
      </w:r>
    </w:p>
    <w:p>
      <w:pPr>
        <w:numPr>
          <w:ilvl w:val="0"/>
          <w:numId w:val="2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弱电线路标签检查</w:t>
      </w:r>
    </w:p>
    <w:p>
      <w:pPr>
        <w:numPr>
          <w:ilvl w:val="0"/>
          <w:numId w:val="2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配线架检查</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w:t>
      </w:r>
      <w:r>
        <w:rPr>
          <w:rFonts w:asciiTheme="minorEastAsia" w:hAnsiTheme="minorEastAsia"/>
          <w:color w:val="000000"/>
          <w:szCs w:val="24"/>
        </w:rPr>
        <w:t>4</w:t>
      </w:r>
      <w:r>
        <w:rPr>
          <w:rFonts w:hint="eastAsia" w:asciiTheme="minorEastAsia" w:hAnsiTheme="minorEastAsia"/>
          <w:color w:val="000000"/>
          <w:szCs w:val="24"/>
        </w:rPr>
        <w:t>）空调检查</w:t>
      </w:r>
    </w:p>
    <w:p>
      <w:pPr>
        <w:numPr>
          <w:ilvl w:val="0"/>
          <w:numId w:val="2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空调温度检查</w:t>
      </w:r>
    </w:p>
    <w:p>
      <w:pPr>
        <w:numPr>
          <w:ilvl w:val="0"/>
          <w:numId w:val="2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空调滤网清洁和滤芯更新</w:t>
      </w:r>
    </w:p>
    <w:p>
      <w:pPr>
        <w:numPr>
          <w:ilvl w:val="0"/>
          <w:numId w:val="2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报警状态检查</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w:t>
      </w:r>
      <w:r>
        <w:rPr>
          <w:rFonts w:asciiTheme="minorEastAsia" w:hAnsiTheme="minorEastAsia"/>
          <w:color w:val="000000"/>
          <w:szCs w:val="24"/>
        </w:rPr>
        <w:t>5</w:t>
      </w:r>
      <w:r>
        <w:rPr>
          <w:rFonts w:hint="eastAsia" w:asciiTheme="minorEastAsia" w:hAnsiTheme="minorEastAsia"/>
          <w:color w:val="000000"/>
          <w:szCs w:val="24"/>
        </w:rPr>
        <w:t>）消防设备检查</w:t>
      </w:r>
    </w:p>
    <w:p>
      <w:pPr>
        <w:numPr>
          <w:ilvl w:val="0"/>
          <w:numId w:val="2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消防总控状态检查</w:t>
      </w:r>
    </w:p>
    <w:p>
      <w:pPr>
        <w:numPr>
          <w:ilvl w:val="0"/>
          <w:numId w:val="2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灭火器材、装置检查</w:t>
      </w:r>
    </w:p>
    <w:p>
      <w:pPr>
        <w:numPr>
          <w:ilvl w:val="0"/>
          <w:numId w:val="2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喷淋设备检查</w:t>
      </w:r>
    </w:p>
    <w:p>
      <w:pPr>
        <w:numPr>
          <w:ilvl w:val="0"/>
          <w:numId w:val="2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烟感装置检查</w:t>
      </w:r>
    </w:p>
    <w:p>
      <w:pPr>
        <w:numPr>
          <w:ilvl w:val="0"/>
          <w:numId w:val="2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报警装置检查</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w:t>
      </w:r>
      <w:r>
        <w:rPr>
          <w:rFonts w:asciiTheme="minorEastAsia" w:hAnsiTheme="minorEastAsia"/>
          <w:color w:val="000000"/>
          <w:szCs w:val="24"/>
        </w:rPr>
        <w:t>6</w:t>
      </w:r>
      <w:r>
        <w:rPr>
          <w:rFonts w:hint="eastAsia" w:asciiTheme="minorEastAsia" w:hAnsiTheme="minorEastAsia"/>
          <w:color w:val="000000"/>
          <w:szCs w:val="24"/>
        </w:rPr>
        <w:t>）机柜设备检查</w:t>
      </w:r>
    </w:p>
    <w:p>
      <w:pPr>
        <w:numPr>
          <w:ilvl w:val="0"/>
          <w:numId w:val="2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外观清洁状况检查</w:t>
      </w:r>
    </w:p>
    <w:p>
      <w:pPr>
        <w:numPr>
          <w:ilvl w:val="0"/>
          <w:numId w:val="2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线缆连接状况检查</w:t>
      </w:r>
    </w:p>
    <w:p>
      <w:pPr>
        <w:numPr>
          <w:ilvl w:val="0"/>
          <w:numId w:val="2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服务器硬件工作状态检查</w:t>
      </w:r>
    </w:p>
    <w:p>
      <w:pPr>
        <w:numPr>
          <w:ilvl w:val="0"/>
          <w:numId w:val="2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网络设备硬件工作状态检查</w:t>
      </w:r>
    </w:p>
    <w:p>
      <w:pPr>
        <w:numPr>
          <w:ilvl w:val="0"/>
          <w:numId w:val="2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安全设备硬件工作状态检查</w:t>
      </w:r>
    </w:p>
    <w:p>
      <w:pPr>
        <w:numPr>
          <w:ilvl w:val="0"/>
          <w:numId w:val="2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存储设备硬件工作状态检查</w:t>
      </w:r>
    </w:p>
    <w:p>
      <w:pPr>
        <w:pStyle w:val="11"/>
        <w:numPr>
          <w:ilvl w:val="0"/>
          <w:numId w:val="0"/>
        </w:numPr>
        <w:ind w:leftChars="0"/>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3.2 </w:t>
      </w:r>
      <w:r>
        <w:rPr>
          <w:rFonts w:hint="eastAsia" w:asciiTheme="minorEastAsia" w:hAnsiTheme="minorEastAsia" w:eastAsiaTheme="minorEastAsia"/>
          <w:b/>
          <w:bCs/>
          <w:color w:val="000000"/>
          <w:szCs w:val="24"/>
        </w:rPr>
        <w:t>电脑设备、网络系统防毒服务</w:t>
      </w:r>
    </w:p>
    <w:p>
      <w:pPr>
        <w:numPr>
          <w:ilvl w:val="0"/>
          <w:numId w:val="2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操作系统补丁更新安装</w:t>
      </w:r>
    </w:p>
    <w:p>
      <w:pPr>
        <w:numPr>
          <w:ilvl w:val="0"/>
          <w:numId w:val="2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防病毒软件的安装和升级</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3.3 </w:t>
      </w:r>
      <w:r>
        <w:rPr>
          <w:rFonts w:hint="eastAsia" w:asciiTheme="minorEastAsia" w:hAnsiTheme="minorEastAsia" w:eastAsiaTheme="minorEastAsia"/>
          <w:b/>
          <w:bCs/>
          <w:color w:val="000000"/>
          <w:szCs w:val="24"/>
        </w:rPr>
        <w:t>数据备份服务</w:t>
      </w:r>
    </w:p>
    <w:p>
      <w:pPr>
        <w:numPr>
          <w:ilvl w:val="0"/>
          <w:numId w:val="2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应用软件的定期完整备份</w:t>
      </w:r>
    </w:p>
    <w:p>
      <w:pPr>
        <w:numPr>
          <w:ilvl w:val="0"/>
          <w:numId w:val="2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文件数据的每日增量备份</w:t>
      </w:r>
    </w:p>
    <w:p>
      <w:pPr>
        <w:numPr>
          <w:ilvl w:val="0"/>
          <w:numId w:val="2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数据库的实时备份和每日增量备份</w:t>
      </w:r>
    </w:p>
    <w:p>
      <w:pPr>
        <w:numPr>
          <w:ilvl w:val="0"/>
          <w:numId w:val="2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备份空间检查</w:t>
      </w:r>
    </w:p>
    <w:p>
      <w:pPr>
        <w:numPr>
          <w:ilvl w:val="0"/>
          <w:numId w:val="2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备份日志记录和管理</w:t>
      </w:r>
    </w:p>
    <w:p>
      <w:pPr>
        <w:numPr>
          <w:ilvl w:val="0"/>
          <w:numId w:val="25"/>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网闸管理及数据同步管理</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 xml:space="preserve">3.4 </w:t>
      </w:r>
      <w:r>
        <w:rPr>
          <w:rFonts w:hint="eastAsia" w:asciiTheme="minorEastAsia" w:hAnsiTheme="minorEastAsia" w:eastAsiaTheme="minorEastAsia"/>
          <w:b/>
          <w:bCs/>
          <w:color w:val="000000"/>
          <w:szCs w:val="24"/>
        </w:rPr>
        <w:t>应用服务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1、每天对软件运行情况及服务响应情况进行巡检，保障港航资源信息服务</w:t>
      </w:r>
      <w:r>
        <w:rPr>
          <w:rFonts w:asciiTheme="minorEastAsia" w:hAnsiTheme="minorEastAsia"/>
          <w:color w:val="000000"/>
          <w:szCs w:val="24"/>
        </w:rPr>
        <w:t>、</w:t>
      </w:r>
      <w:r>
        <w:rPr>
          <w:rFonts w:hint="eastAsia" w:asciiTheme="minorEastAsia" w:hAnsiTheme="minorEastAsia"/>
          <w:color w:val="000000"/>
          <w:szCs w:val="24"/>
        </w:rPr>
        <w:t>港航企业信息服务</w:t>
      </w:r>
      <w:r>
        <w:rPr>
          <w:rFonts w:asciiTheme="minorEastAsia" w:hAnsiTheme="minorEastAsia"/>
          <w:color w:val="000000"/>
          <w:szCs w:val="24"/>
        </w:rPr>
        <w:t>、</w:t>
      </w:r>
      <w:r>
        <w:rPr>
          <w:rFonts w:hint="eastAsia" w:asciiTheme="minorEastAsia" w:hAnsiTheme="minorEastAsia"/>
          <w:color w:val="000000"/>
          <w:szCs w:val="24"/>
        </w:rPr>
        <w:t>进出港船舶调度服务</w:t>
      </w:r>
      <w:r>
        <w:rPr>
          <w:rFonts w:asciiTheme="minorEastAsia" w:hAnsiTheme="minorEastAsia"/>
          <w:color w:val="000000"/>
          <w:szCs w:val="24"/>
        </w:rPr>
        <w:t>、</w:t>
      </w:r>
      <w:r>
        <w:rPr>
          <w:rFonts w:hint="eastAsia" w:asciiTheme="minorEastAsia" w:hAnsiTheme="minorEastAsia"/>
          <w:color w:val="000000"/>
          <w:szCs w:val="24"/>
        </w:rPr>
        <w:t>海进江物流跟踪服务</w:t>
      </w:r>
      <w:r>
        <w:rPr>
          <w:rFonts w:asciiTheme="minorEastAsia" w:hAnsiTheme="minorEastAsia"/>
          <w:color w:val="000000"/>
          <w:szCs w:val="24"/>
        </w:rPr>
        <w:t>、</w:t>
      </w:r>
      <w:r>
        <w:rPr>
          <w:rFonts w:hint="eastAsia" w:asciiTheme="minorEastAsia" w:hAnsiTheme="minorEastAsia"/>
          <w:color w:val="000000"/>
          <w:szCs w:val="24"/>
        </w:rPr>
        <w:t>物流市场服务</w:t>
      </w:r>
      <w:r>
        <w:rPr>
          <w:rFonts w:asciiTheme="minorEastAsia" w:hAnsiTheme="minorEastAsia"/>
          <w:color w:val="000000"/>
          <w:szCs w:val="24"/>
        </w:rPr>
        <w:t>、</w:t>
      </w:r>
      <w:r>
        <w:rPr>
          <w:rFonts w:hint="eastAsia" w:asciiTheme="minorEastAsia" w:hAnsiTheme="minorEastAsia"/>
          <w:color w:val="000000"/>
          <w:szCs w:val="24"/>
        </w:rPr>
        <w:t>潮汐潮流信息服务</w:t>
      </w:r>
      <w:r>
        <w:rPr>
          <w:rFonts w:asciiTheme="minorEastAsia" w:hAnsiTheme="minorEastAsia"/>
          <w:color w:val="000000"/>
          <w:szCs w:val="24"/>
        </w:rPr>
        <w:t>、</w:t>
      </w:r>
      <w:r>
        <w:rPr>
          <w:rFonts w:hint="eastAsia" w:asciiTheme="minorEastAsia" w:hAnsiTheme="minorEastAsia"/>
          <w:color w:val="000000"/>
          <w:szCs w:val="24"/>
        </w:rPr>
        <w:t>港航气象服务</w:t>
      </w:r>
      <w:r>
        <w:rPr>
          <w:rFonts w:asciiTheme="minorEastAsia" w:hAnsiTheme="minorEastAsia"/>
          <w:color w:val="000000"/>
          <w:szCs w:val="24"/>
        </w:rPr>
        <w:t>、</w:t>
      </w:r>
      <w:r>
        <w:rPr>
          <w:rFonts w:hint="eastAsia" w:asciiTheme="minorEastAsia" w:hAnsiTheme="minorEastAsia"/>
          <w:color w:val="000000"/>
          <w:szCs w:val="24"/>
        </w:rPr>
        <w:t>港检联报服务</w:t>
      </w:r>
      <w:r>
        <w:rPr>
          <w:rFonts w:asciiTheme="minorEastAsia" w:hAnsiTheme="minorEastAsia"/>
          <w:color w:val="000000"/>
          <w:szCs w:val="24"/>
        </w:rPr>
        <w:t>、</w:t>
      </w:r>
      <w:r>
        <w:rPr>
          <w:rFonts w:hint="eastAsia" w:asciiTheme="minorEastAsia" w:hAnsiTheme="minorEastAsia"/>
          <w:color w:val="000000"/>
          <w:szCs w:val="24"/>
        </w:rPr>
        <w:t>长江水运信息服务、港口作业申报服务</w:t>
      </w:r>
      <w:r>
        <w:rPr>
          <w:rFonts w:asciiTheme="minorEastAsia" w:hAnsiTheme="minorEastAsia"/>
          <w:color w:val="000000"/>
          <w:szCs w:val="24"/>
        </w:rPr>
        <w:t>、AIS</w:t>
      </w:r>
      <w:r>
        <w:rPr>
          <w:rFonts w:hint="eastAsia" w:asciiTheme="minorEastAsia" w:hAnsiTheme="minorEastAsia"/>
          <w:color w:val="000000"/>
          <w:szCs w:val="24"/>
        </w:rPr>
        <w:t>船舶跟踪服务稳定运行；</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2、系统后台维护。每周定时进行数据备份、日志清理等。</w:t>
      </w:r>
    </w:p>
    <w:tbl>
      <w:tblPr>
        <w:tblStyle w:val="9"/>
        <w:tblW w:w="8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3"/>
        <w:gridCol w:w="3435"/>
        <w:gridCol w:w="4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3" w:type="dxa"/>
            <w:shd w:val="clear" w:color="auto" w:fill="auto"/>
          </w:tcPr>
          <w:p>
            <w:pPr>
              <w:jc w:val="center"/>
            </w:pPr>
            <w:r>
              <w:rPr>
                <w:rFonts w:hint="eastAsia"/>
              </w:rPr>
              <w:t>序号</w:t>
            </w:r>
          </w:p>
        </w:tc>
        <w:tc>
          <w:tcPr>
            <w:tcW w:w="3435" w:type="dxa"/>
            <w:shd w:val="clear" w:color="auto" w:fill="auto"/>
          </w:tcPr>
          <w:p>
            <w:r>
              <w:rPr>
                <w:rFonts w:hint="eastAsia"/>
              </w:rPr>
              <w:t>检查项</w:t>
            </w:r>
          </w:p>
        </w:tc>
        <w:tc>
          <w:tcPr>
            <w:tcW w:w="4720" w:type="dxa"/>
            <w:shd w:val="clear" w:color="auto" w:fill="auto"/>
          </w:tcPr>
          <w:p>
            <w:r>
              <w:rPr>
                <w:rFonts w:hint="eastAsia"/>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3" w:type="dxa"/>
            <w:shd w:val="clear" w:color="auto" w:fill="auto"/>
          </w:tcPr>
          <w:p>
            <w:pPr>
              <w:pStyle w:val="11"/>
              <w:numPr>
                <w:ilvl w:val="0"/>
                <w:numId w:val="26"/>
              </w:numPr>
              <w:ind w:firstLineChars="0"/>
              <w:jc w:val="center"/>
            </w:pPr>
          </w:p>
        </w:tc>
        <w:tc>
          <w:tcPr>
            <w:tcW w:w="3435" w:type="dxa"/>
            <w:shd w:val="clear" w:color="auto" w:fill="auto"/>
          </w:tcPr>
          <w:p>
            <w:r>
              <w:rPr>
                <w:rFonts w:hint="eastAsia"/>
              </w:rPr>
              <w:t xml:space="preserve">系统性能 </w:t>
            </w:r>
          </w:p>
        </w:tc>
        <w:tc>
          <w:tcPr>
            <w:tcW w:w="4720" w:type="dxa"/>
            <w:shd w:val="clear" w:color="auto" w:fill="auto"/>
          </w:tcPr>
          <w:p>
            <w:r>
              <w:rPr>
                <w:rFonts w:hint="eastAsia"/>
              </w:rPr>
              <w:t>查看系统状态：CPU&lt;75%、硬盘剩余空间&gt;10%，内存&lt;75%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3" w:type="dxa"/>
            <w:shd w:val="clear" w:color="auto" w:fill="auto"/>
          </w:tcPr>
          <w:p>
            <w:pPr>
              <w:pStyle w:val="11"/>
              <w:numPr>
                <w:ilvl w:val="0"/>
                <w:numId w:val="26"/>
              </w:numPr>
              <w:ind w:firstLineChars="0"/>
              <w:jc w:val="center"/>
            </w:pPr>
          </w:p>
        </w:tc>
        <w:tc>
          <w:tcPr>
            <w:tcW w:w="3435" w:type="dxa"/>
            <w:shd w:val="clear" w:color="auto" w:fill="auto"/>
          </w:tcPr>
          <w:p>
            <w:r>
              <w:rPr>
                <w:rFonts w:hint="eastAsia"/>
              </w:rPr>
              <w:t>数据库</w:t>
            </w:r>
          </w:p>
        </w:tc>
        <w:tc>
          <w:tcPr>
            <w:tcW w:w="4720" w:type="dxa"/>
            <w:shd w:val="clear" w:color="auto" w:fill="auto"/>
          </w:tcPr>
          <w:p>
            <w:r>
              <w:rPr>
                <w:rFonts w:hint="eastAsia"/>
              </w:rPr>
              <w:t>数据库启动是否正常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3" w:type="dxa"/>
            <w:shd w:val="clear" w:color="auto" w:fill="auto"/>
          </w:tcPr>
          <w:p>
            <w:pPr>
              <w:pStyle w:val="11"/>
              <w:numPr>
                <w:ilvl w:val="0"/>
                <w:numId w:val="26"/>
              </w:numPr>
              <w:ind w:firstLineChars="0"/>
              <w:jc w:val="center"/>
            </w:pPr>
          </w:p>
        </w:tc>
        <w:tc>
          <w:tcPr>
            <w:tcW w:w="3435" w:type="dxa"/>
            <w:shd w:val="clear" w:color="auto" w:fill="auto"/>
          </w:tcPr>
          <w:p>
            <w:r>
              <w:rPr>
                <w:rFonts w:hint="eastAsia"/>
              </w:rPr>
              <w:t>网络</w:t>
            </w:r>
          </w:p>
        </w:tc>
        <w:tc>
          <w:tcPr>
            <w:tcW w:w="4720" w:type="dxa"/>
            <w:shd w:val="clear" w:color="auto" w:fill="auto"/>
          </w:tcPr>
          <w:p>
            <w:r>
              <w:rPr>
                <w:rFonts w:hint="eastAsia"/>
              </w:rPr>
              <w:t>网络连接是否正常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3" w:type="dxa"/>
            <w:shd w:val="clear" w:color="auto" w:fill="auto"/>
          </w:tcPr>
          <w:p>
            <w:pPr>
              <w:pStyle w:val="11"/>
              <w:numPr>
                <w:ilvl w:val="0"/>
                <w:numId w:val="26"/>
              </w:numPr>
              <w:ind w:firstLineChars="0"/>
              <w:jc w:val="center"/>
            </w:pPr>
          </w:p>
        </w:tc>
        <w:tc>
          <w:tcPr>
            <w:tcW w:w="3435" w:type="dxa"/>
            <w:shd w:val="clear" w:color="auto" w:fill="auto"/>
          </w:tcPr>
          <w:p>
            <w:r>
              <w:rPr>
                <w:rFonts w:hint="eastAsia"/>
              </w:rPr>
              <w:t>检查服务</w:t>
            </w:r>
          </w:p>
        </w:tc>
        <w:tc>
          <w:tcPr>
            <w:tcW w:w="4720" w:type="dxa"/>
            <w:shd w:val="clear" w:color="auto" w:fill="auto"/>
          </w:tcPr>
          <w:p>
            <w:r>
              <w:rPr>
                <w:rFonts w:hint="eastAsia"/>
              </w:rPr>
              <w:t>检查服务（进程）是否正常启动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3" w:type="dxa"/>
            <w:shd w:val="clear" w:color="auto" w:fill="auto"/>
          </w:tcPr>
          <w:p>
            <w:pPr>
              <w:pStyle w:val="11"/>
              <w:numPr>
                <w:ilvl w:val="0"/>
                <w:numId w:val="26"/>
              </w:numPr>
              <w:ind w:firstLineChars="0"/>
              <w:jc w:val="center"/>
            </w:pPr>
          </w:p>
        </w:tc>
        <w:tc>
          <w:tcPr>
            <w:tcW w:w="3435" w:type="dxa"/>
            <w:shd w:val="clear" w:color="auto" w:fill="auto"/>
          </w:tcPr>
          <w:p>
            <w:r>
              <w:rPr>
                <w:rFonts w:hint="eastAsia"/>
              </w:rPr>
              <w:t>系统日志</w:t>
            </w:r>
          </w:p>
        </w:tc>
        <w:tc>
          <w:tcPr>
            <w:tcW w:w="4720" w:type="dxa"/>
            <w:shd w:val="clear" w:color="auto" w:fill="auto"/>
          </w:tcPr>
          <w:p>
            <w:r>
              <w:rPr>
                <w:rFonts w:hint="eastAsia"/>
              </w:rPr>
              <w:t>系统日志是否正常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3" w:type="dxa"/>
            <w:shd w:val="clear" w:color="auto" w:fill="auto"/>
          </w:tcPr>
          <w:p>
            <w:pPr>
              <w:pStyle w:val="11"/>
              <w:numPr>
                <w:ilvl w:val="0"/>
                <w:numId w:val="26"/>
              </w:numPr>
              <w:ind w:firstLineChars="0"/>
              <w:jc w:val="center"/>
            </w:pPr>
          </w:p>
        </w:tc>
        <w:tc>
          <w:tcPr>
            <w:tcW w:w="3435" w:type="dxa"/>
            <w:shd w:val="clear" w:color="auto" w:fill="auto"/>
          </w:tcPr>
          <w:p>
            <w:r>
              <w:rPr>
                <w:rFonts w:hint="eastAsia"/>
              </w:rPr>
              <w:t>程序运行</w:t>
            </w:r>
          </w:p>
        </w:tc>
        <w:tc>
          <w:tcPr>
            <w:tcW w:w="4720" w:type="dxa"/>
            <w:shd w:val="clear" w:color="auto" w:fill="auto"/>
          </w:tcPr>
          <w:p>
            <w:r>
              <w:rPr>
                <w:rFonts w:hint="eastAsia"/>
              </w:rPr>
              <w:t>测试程序中的部分功能是否正常运行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3" w:type="dxa"/>
            <w:shd w:val="clear" w:color="auto" w:fill="auto"/>
          </w:tcPr>
          <w:p>
            <w:pPr>
              <w:pStyle w:val="11"/>
              <w:numPr>
                <w:ilvl w:val="0"/>
                <w:numId w:val="26"/>
              </w:numPr>
              <w:ind w:firstLineChars="0"/>
              <w:jc w:val="center"/>
            </w:pPr>
          </w:p>
        </w:tc>
        <w:tc>
          <w:tcPr>
            <w:tcW w:w="3435" w:type="dxa"/>
            <w:shd w:val="clear" w:color="auto" w:fill="auto"/>
          </w:tcPr>
          <w:p>
            <w:r>
              <w:rPr>
                <w:rFonts w:hint="eastAsia"/>
              </w:rPr>
              <w:t>文件系统的使用（剩余空间）</w:t>
            </w:r>
          </w:p>
        </w:tc>
        <w:tc>
          <w:tcPr>
            <w:tcW w:w="4720" w:type="dxa"/>
            <w:shd w:val="clear" w:color="auto" w:fill="auto"/>
          </w:tcPr>
          <w:p>
            <w:r>
              <w:rPr>
                <w:rFonts w:hint="eastAsia"/>
              </w:rPr>
              <w:t>如果文件系统使用率超过</w:t>
            </w:r>
            <w:r>
              <w:t>95%</w:t>
            </w:r>
            <w:r>
              <w:rPr>
                <w:rFonts w:hint="eastAsia"/>
              </w:rPr>
              <w:t>，需要引起重视，联系数据库</w:t>
            </w:r>
            <w:r>
              <w:t>DBA</w:t>
            </w:r>
            <w:r>
              <w:rPr>
                <w:rFonts w:hint="eastAsia"/>
              </w:rPr>
              <w:t>和主机管理员做相关处理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3" w:type="dxa"/>
            <w:shd w:val="clear" w:color="auto" w:fill="auto"/>
          </w:tcPr>
          <w:p>
            <w:pPr>
              <w:pStyle w:val="11"/>
              <w:numPr>
                <w:ilvl w:val="0"/>
                <w:numId w:val="26"/>
              </w:numPr>
              <w:ind w:firstLineChars="0"/>
              <w:jc w:val="center"/>
            </w:pPr>
          </w:p>
        </w:tc>
        <w:tc>
          <w:tcPr>
            <w:tcW w:w="3435" w:type="dxa"/>
            <w:shd w:val="clear" w:color="auto" w:fill="auto"/>
          </w:tcPr>
          <w:p>
            <w:r>
              <w:rPr>
                <w:rFonts w:hint="eastAsia"/>
              </w:rPr>
              <w:t>检查数据库备份</w:t>
            </w:r>
          </w:p>
        </w:tc>
        <w:tc>
          <w:tcPr>
            <w:tcW w:w="4720" w:type="dxa"/>
            <w:shd w:val="clear" w:color="auto" w:fill="auto"/>
            <w:vAlign w:val="center"/>
          </w:tcPr>
          <w:p>
            <w:r>
              <w:rPr>
                <w:rFonts w:hint="eastAsia"/>
              </w:rPr>
              <w:t>检查数据库当日备份的有效性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3" w:type="dxa"/>
            <w:shd w:val="clear" w:color="auto" w:fill="auto"/>
          </w:tcPr>
          <w:p>
            <w:pPr>
              <w:pStyle w:val="11"/>
              <w:numPr>
                <w:ilvl w:val="0"/>
                <w:numId w:val="26"/>
              </w:numPr>
              <w:ind w:firstLineChars="0"/>
              <w:jc w:val="center"/>
            </w:pPr>
          </w:p>
        </w:tc>
        <w:tc>
          <w:tcPr>
            <w:tcW w:w="3435" w:type="dxa"/>
            <w:shd w:val="clear" w:color="auto" w:fill="auto"/>
          </w:tcPr>
          <w:p>
            <w:r>
              <w:rPr>
                <w:rFonts w:hint="eastAsia"/>
              </w:rPr>
              <w:t>检查数据文件</w:t>
            </w:r>
          </w:p>
        </w:tc>
        <w:tc>
          <w:tcPr>
            <w:tcW w:w="4720" w:type="dxa"/>
            <w:shd w:val="clear" w:color="auto" w:fill="auto"/>
            <w:vAlign w:val="center"/>
          </w:tcPr>
          <w:p>
            <w:r>
              <w:rPr>
                <w:rFonts w:hint="eastAsia"/>
              </w:rPr>
              <w:t>检查数据文件的状态记录状态不是</w:t>
            </w:r>
            <w:r>
              <w:t>“online"</w:t>
            </w:r>
            <w:r>
              <w:rPr>
                <w:rFonts w:hint="eastAsia"/>
              </w:rPr>
              <w:t>的数据文件，并做恢复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3" w:type="dxa"/>
            <w:shd w:val="clear" w:color="auto" w:fill="auto"/>
          </w:tcPr>
          <w:p>
            <w:pPr>
              <w:pStyle w:val="11"/>
              <w:numPr>
                <w:ilvl w:val="0"/>
                <w:numId w:val="26"/>
              </w:numPr>
              <w:ind w:firstLineChars="0"/>
              <w:jc w:val="center"/>
            </w:pPr>
          </w:p>
        </w:tc>
        <w:tc>
          <w:tcPr>
            <w:tcW w:w="3435" w:type="dxa"/>
            <w:shd w:val="clear" w:color="auto" w:fill="auto"/>
          </w:tcPr>
          <w:p>
            <w:r>
              <w:rPr>
                <w:rFonts w:hint="eastAsia"/>
              </w:rPr>
              <w:t>检查表空间的使用情况</w:t>
            </w:r>
          </w:p>
        </w:tc>
        <w:tc>
          <w:tcPr>
            <w:tcW w:w="4720" w:type="dxa"/>
            <w:shd w:val="clear" w:color="auto" w:fill="auto"/>
            <w:vAlign w:val="center"/>
          </w:tcPr>
          <w:p>
            <w:r>
              <w:rPr>
                <w:rFonts w:hint="eastAsia"/>
              </w:rPr>
              <w:t>检查表空间的使用情况，如果超过</w:t>
            </w:r>
            <w:r>
              <w:t>90%</w:t>
            </w:r>
            <w:r>
              <w:rPr>
                <w:rFonts w:hint="eastAsia"/>
              </w:rPr>
              <w:t>，需要引起重视，联系数据库</w:t>
            </w:r>
            <w:r>
              <w:t>DBA</w:t>
            </w:r>
            <w:r>
              <w:rPr>
                <w:rFonts w:hint="eastAsia"/>
              </w:rPr>
              <w:t>和主机相关人员</w:t>
            </w:r>
          </w:p>
        </w:tc>
      </w:tr>
    </w:tbl>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4、</w:t>
      </w:r>
      <w:r>
        <w:rPr>
          <w:rFonts w:hint="eastAsia" w:asciiTheme="minorEastAsia" w:hAnsiTheme="minorEastAsia" w:eastAsiaTheme="minorEastAsia"/>
          <w:b/>
          <w:bCs/>
          <w:color w:val="000000"/>
          <w:szCs w:val="24"/>
        </w:rPr>
        <w:t>维护</w:t>
      </w:r>
      <w:r>
        <w:rPr>
          <w:rFonts w:asciiTheme="minorEastAsia" w:hAnsiTheme="minorEastAsia" w:eastAsiaTheme="minorEastAsia"/>
          <w:b/>
          <w:bCs/>
          <w:color w:val="000000"/>
          <w:szCs w:val="24"/>
        </w:rPr>
        <w:t>设备清单</w:t>
      </w:r>
    </w:p>
    <w:tbl>
      <w:tblPr>
        <w:tblStyle w:val="9"/>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092"/>
        <w:gridCol w:w="1618"/>
        <w:gridCol w:w="4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序号</w:t>
            </w: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设备类型</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数量</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vAlign w:val="center"/>
          </w:tcPr>
          <w:p>
            <w:pPr>
              <w:pStyle w:val="11"/>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Chars="0"/>
              <w:textAlignment w:val="auto"/>
              <w:outlineLvl w:val="9"/>
            </w:pP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机房</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1</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主要对局机房环境进行运维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vAlign w:val="center"/>
          </w:tcPr>
          <w:p>
            <w:pPr>
              <w:pStyle w:val="11"/>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Chars="0"/>
              <w:textAlignment w:val="auto"/>
              <w:outlineLvl w:val="9"/>
            </w:pP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服务器</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53</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物理机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vAlign w:val="center"/>
          </w:tcPr>
          <w:p>
            <w:pPr>
              <w:pStyle w:val="11"/>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Chars="0"/>
              <w:textAlignment w:val="auto"/>
              <w:outlineLvl w:val="9"/>
            </w:pP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服务器</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227</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虚拟机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vAlign w:val="center"/>
          </w:tcPr>
          <w:p>
            <w:pPr>
              <w:pStyle w:val="11"/>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Chars="0"/>
              <w:textAlignment w:val="auto"/>
              <w:outlineLvl w:val="9"/>
            </w:pP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网络安全设备</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27</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做好网络安全配合工作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vAlign w:val="center"/>
          </w:tcPr>
          <w:p>
            <w:pPr>
              <w:pStyle w:val="11"/>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Chars="0"/>
              <w:textAlignment w:val="auto"/>
              <w:outlineLvl w:val="9"/>
            </w:pP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其他设备</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17</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数据存储及相关配套设备，包括存储、控制器、光纤、管理服务器、UPS、精密空调等</w:t>
            </w:r>
          </w:p>
        </w:tc>
      </w:tr>
    </w:tbl>
    <w:p>
      <w:pPr>
        <w:autoSpaceDE w:val="0"/>
        <w:autoSpaceDN w:val="0"/>
        <w:adjustRightInd w:val="0"/>
        <w:snapToGrid w:val="0"/>
        <w:spacing w:line="500" w:lineRule="exact"/>
        <w:ind w:right="-178" w:rightChars="-85"/>
        <w:textAlignment w:val="bottom"/>
        <w:rPr>
          <w:rFonts w:asciiTheme="minorEastAsia" w:hAnsiTheme="minorEastAsia"/>
          <w:b/>
          <w:color w:val="000000"/>
          <w:sz w:val="24"/>
          <w:szCs w:val="32"/>
          <w:highlight w:val="none"/>
        </w:rPr>
      </w:pPr>
      <w:r>
        <w:rPr>
          <w:rFonts w:hint="eastAsia" w:asciiTheme="minorEastAsia" w:hAnsiTheme="minorEastAsia"/>
          <w:b/>
          <w:color w:val="000000"/>
          <w:sz w:val="24"/>
          <w:szCs w:val="32"/>
          <w:highlight w:val="none"/>
          <w:lang w:eastAsia="zh-CN"/>
        </w:rPr>
        <w:t>（</w:t>
      </w:r>
      <w:r>
        <w:rPr>
          <w:rFonts w:hint="eastAsia" w:asciiTheme="minorEastAsia" w:hAnsiTheme="minorEastAsia"/>
          <w:b/>
          <w:color w:val="000000"/>
          <w:sz w:val="24"/>
          <w:szCs w:val="32"/>
          <w:highlight w:val="none"/>
          <w:lang w:val="en-US" w:eastAsia="zh-CN"/>
        </w:rPr>
        <w:t>三</w:t>
      </w:r>
      <w:r>
        <w:rPr>
          <w:rFonts w:hint="eastAsia" w:asciiTheme="minorEastAsia" w:hAnsiTheme="minorEastAsia"/>
          <w:b/>
          <w:color w:val="000000"/>
          <w:sz w:val="24"/>
          <w:szCs w:val="32"/>
          <w:highlight w:val="none"/>
          <w:lang w:eastAsia="zh-CN"/>
        </w:rPr>
        <w:t>）</w:t>
      </w:r>
      <w:r>
        <w:rPr>
          <w:rFonts w:hint="eastAsia" w:asciiTheme="minorEastAsia" w:hAnsiTheme="minorEastAsia"/>
          <w:b/>
          <w:color w:val="000000"/>
          <w:sz w:val="24"/>
          <w:szCs w:val="32"/>
          <w:highlight w:val="none"/>
        </w:rPr>
        <w:t>港航业务系统</w:t>
      </w:r>
      <w:r>
        <w:rPr>
          <w:rFonts w:hint="eastAsia" w:asciiTheme="minorEastAsia" w:hAnsiTheme="minorEastAsia"/>
          <w:b/>
          <w:color w:val="000000"/>
          <w:sz w:val="24"/>
          <w:szCs w:val="32"/>
          <w:highlight w:val="none"/>
          <w:lang w:eastAsia="zh-CN"/>
        </w:rPr>
        <w:t>（行业监管）</w:t>
      </w:r>
      <w:r>
        <w:rPr>
          <w:rFonts w:hint="eastAsia" w:asciiTheme="minorEastAsia" w:hAnsiTheme="minorEastAsia"/>
          <w:b/>
          <w:color w:val="000000"/>
          <w:sz w:val="24"/>
          <w:szCs w:val="32"/>
          <w:highlight w:val="none"/>
        </w:rPr>
        <w:t>运维要求</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20" w:name="_Toc510514772"/>
      <w:bookmarkStart w:id="21" w:name="_Toc511742461"/>
      <w:r>
        <w:rPr>
          <w:rFonts w:hint="eastAsia" w:asciiTheme="minorEastAsia" w:hAnsiTheme="minorEastAsia" w:eastAsiaTheme="minorEastAsia"/>
          <w:b/>
          <w:bCs/>
          <w:color w:val="000000"/>
          <w:szCs w:val="24"/>
          <w:lang w:val="en-US" w:eastAsia="zh-CN"/>
        </w:rPr>
        <w:t>1、</w:t>
      </w:r>
      <w:r>
        <w:rPr>
          <w:rFonts w:hint="eastAsia" w:asciiTheme="minorEastAsia" w:hAnsiTheme="minorEastAsia" w:eastAsiaTheme="minorEastAsia"/>
          <w:b/>
          <w:bCs/>
          <w:color w:val="000000"/>
          <w:szCs w:val="24"/>
        </w:rPr>
        <w:t>舟山港航网</w:t>
      </w:r>
      <w:bookmarkEnd w:id="20"/>
      <w:bookmarkEnd w:id="21"/>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asciiTheme="minorEastAsia" w:hAnsiTheme="minorEastAsia"/>
          <w:color w:val="000000"/>
          <w:szCs w:val="24"/>
        </w:rPr>
        <w:t>舟山港航网</w:t>
      </w:r>
      <w:r>
        <w:rPr>
          <w:rFonts w:hint="eastAsia" w:asciiTheme="minorEastAsia" w:hAnsiTheme="minorEastAsia"/>
          <w:color w:val="000000"/>
          <w:szCs w:val="24"/>
        </w:rPr>
        <w:t xml:space="preserve">是舟山市港航管理局面向公众的网站门户，是政务信息发布、展示、沟通的平台。 </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系统的配置调整。包括组织人员调整、流程调整、栏目调整等。</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22" w:name="_Toc510514773"/>
      <w:bookmarkStart w:id="23" w:name="_Toc511742462"/>
      <w:r>
        <w:rPr>
          <w:rFonts w:hint="eastAsia" w:asciiTheme="minorEastAsia" w:hAnsiTheme="minorEastAsia" w:eastAsiaTheme="minorEastAsia"/>
          <w:b/>
          <w:bCs/>
          <w:color w:val="000000"/>
          <w:szCs w:val="24"/>
          <w:lang w:val="en-US" w:eastAsia="zh-CN"/>
        </w:rPr>
        <w:t>2、</w:t>
      </w:r>
      <w:r>
        <w:rPr>
          <w:rFonts w:hint="eastAsia" w:asciiTheme="minorEastAsia" w:hAnsiTheme="minorEastAsia" w:eastAsiaTheme="minorEastAsia"/>
          <w:b/>
          <w:bCs/>
          <w:color w:val="000000"/>
          <w:szCs w:val="24"/>
        </w:rPr>
        <w:t>船检综合管理平台</w:t>
      </w:r>
      <w:bookmarkEnd w:id="22"/>
      <w:bookmarkEnd w:id="23"/>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 xml:space="preserve">船检综合管理平台是面向舟山船检处对所有信息进行统一管理的综合管理平台，实现市处及各船检所之间的信息共享，提供对船检档案的查询，船检法规、规范、规程的搜索功能，并对船检相关的企业库、人员库进行统一有效的管理；同时，建立和完善信息标准化体系和管理体系，打造船检综合管理第一平台。 </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系统的船检档案管理、船检规范文件管理、企业管理、人员管理、内部事务管理、查询统计等功能进行调整。</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24" w:name="_Toc510514774"/>
      <w:bookmarkStart w:id="25" w:name="_Toc511742463"/>
      <w:r>
        <w:rPr>
          <w:rFonts w:hint="eastAsia" w:asciiTheme="minorEastAsia" w:hAnsiTheme="minorEastAsia" w:eastAsiaTheme="minorEastAsia"/>
          <w:b/>
          <w:bCs/>
          <w:color w:val="000000"/>
          <w:szCs w:val="24"/>
          <w:lang w:val="en-US" w:eastAsia="zh-CN"/>
        </w:rPr>
        <w:t>3、</w:t>
      </w:r>
      <w:r>
        <w:rPr>
          <w:rFonts w:hint="eastAsia" w:asciiTheme="minorEastAsia" w:hAnsiTheme="minorEastAsia" w:eastAsiaTheme="minorEastAsia"/>
          <w:b/>
          <w:bCs/>
          <w:color w:val="000000"/>
          <w:szCs w:val="24"/>
        </w:rPr>
        <w:t>船检公共服务平台（浙江船检在线）</w:t>
      </w:r>
      <w:bookmarkEnd w:id="24"/>
      <w:bookmarkEnd w:id="25"/>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船检公共服务平台（浙江船检在线）是基于信息化手段对船检相关企业提供信息公示、在线审验、在线咨询等内容的服务平台，是对传统的企业与船检之间面对面、传真、电话等交流方式的补充，旨在为企业提供更方便、更全面的服务。</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系统的信息公示平台、会员服务平台、业务管理平台等功能进行调整。</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26" w:name="_Toc511742464"/>
      <w:bookmarkStart w:id="27" w:name="_Toc510514775"/>
      <w:r>
        <w:rPr>
          <w:rFonts w:hint="eastAsia" w:asciiTheme="minorEastAsia" w:hAnsiTheme="minorEastAsia" w:eastAsiaTheme="minorEastAsia"/>
          <w:b/>
          <w:bCs/>
          <w:color w:val="000000"/>
          <w:szCs w:val="24"/>
          <w:lang w:val="en-US" w:eastAsia="zh-CN"/>
        </w:rPr>
        <w:t>4、</w:t>
      </w:r>
      <w:r>
        <w:rPr>
          <w:rFonts w:hint="eastAsia" w:asciiTheme="minorEastAsia" w:hAnsiTheme="minorEastAsia" w:eastAsiaTheme="minorEastAsia"/>
          <w:b/>
          <w:bCs/>
          <w:color w:val="000000"/>
          <w:szCs w:val="24"/>
        </w:rPr>
        <w:t>舟山港航电子台帐</w:t>
      </w:r>
      <w:bookmarkEnd w:id="26"/>
      <w:bookmarkEnd w:id="27"/>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舟山港航电子台帐系统是为规范舟山港航文明行业、文明单位、文明站点创建台帐，明确各部门年度工作内容，加强对各部门创建工作的监督和管理，提高整个港航系统党务工作效率的管理系统。</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系统的“企业管理”、“文明站点、文明单位创建电子台帐”、“行政执法”、“港政管理”、“财务管理”、“生产计划管理”、“水域生产快速反应”等功能进行调整。</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28" w:name="_Toc510514777"/>
      <w:bookmarkStart w:id="29" w:name="_Toc511742465"/>
      <w:r>
        <w:rPr>
          <w:rFonts w:hint="eastAsia" w:asciiTheme="minorEastAsia" w:hAnsiTheme="minorEastAsia" w:eastAsiaTheme="minorEastAsia"/>
          <w:b/>
          <w:bCs/>
          <w:color w:val="000000"/>
          <w:szCs w:val="24"/>
          <w:lang w:val="en-US" w:eastAsia="zh-CN"/>
        </w:rPr>
        <w:t>5、</w:t>
      </w:r>
      <w:r>
        <w:rPr>
          <w:rFonts w:hint="eastAsia" w:asciiTheme="minorEastAsia" w:hAnsiTheme="minorEastAsia" w:eastAsiaTheme="minorEastAsia"/>
          <w:b/>
          <w:bCs/>
          <w:color w:val="000000"/>
          <w:szCs w:val="24"/>
        </w:rPr>
        <w:t>行政会议短信通知管理系统</w:t>
      </w:r>
      <w:bookmarkEnd w:id="28"/>
      <w:bookmarkEnd w:id="29"/>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行政会议短信通知管理系统为移动全部手机终端，利用计算机简单的操作界面来收发手机短信，可实现短信的群发、定时发等，可在计算机上输入、导出发送短信内容，可实现政府的诸如会议通知、政令传达、工作人员问候等具体应用。</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系统的单位管理、群组管理、短信发送、短信审核、短信查询、短信列表处理等功能进行调整。</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30" w:name="_Toc510514778"/>
      <w:bookmarkStart w:id="31" w:name="_Toc511742466"/>
      <w:r>
        <w:rPr>
          <w:rFonts w:hint="eastAsia" w:asciiTheme="minorEastAsia" w:hAnsiTheme="minorEastAsia" w:eastAsiaTheme="minorEastAsia"/>
          <w:b/>
          <w:bCs/>
          <w:color w:val="000000"/>
          <w:szCs w:val="24"/>
          <w:lang w:val="en-US" w:eastAsia="zh-CN"/>
        </w:rPr>
        <w:t>6、</w:t>
      </w:r>
      <w:r>
        <w:rPr>
          <w:rFonts w:hint="eastAsia" w:asciiTheme="minorEastAsia" w:hAnsiTheme="minorEastAsia" w:eastAsiaTheme="minorEastAsia"/>
          <w:b/>
          <w:bCs/>
          <w:color w:val="000000"/>
          <w:szCs w:val="24"/>
        </w:rPr>
        <w:t>港口规划建设项目管理系统</w:t>
      </w:r>
      <w:bookmarkEnd w:id="30"/>
      <w:bookmarkEnd w:id="31"/>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口规划建设项目管理系统是为规范港口工程竣工验收工作程序，明确各有关部门的工作职责，根据《中华人民共和国港口法》、交通部《港口工程竣工验收办法》（交通部令2005年第2号）、《浙江省水路交通行政执法指南》、《浙江省港口工程竣（交）工验收实施细则（试行）》等开发的系统。本系统适用于舟山港内新建、扩建、改建的港口工程基本建设项目的竣工验收工作。</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系统的申报管理、建设管理、查询统计、基础数据等功能进行调整。</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32" w:name="_Toc510514780"/>
      <w:bookmarkStart w:id="33" w:name="_Toc511742467"/>
      <w:r>
        <w:rPr>
          <w:rFonts w:hint="eastAsia" w:asciiTheme="minorEastAsia" w:hAnsiTheme="minorEastAsia" w:eastAsiaTheme="minorEastAsia"/>
          <w:b/>
          <w:bCs/>
          <w:color w:val="000000"/>
          <w:szCs w:val="24"/>
          <w:lang w:val="en-US" w:eastAsia="zh-CN"/>
        </w:rPr>
        <w:t>7、</w:t>
      </w:r>
      <w:r>
        <w:rPr>
          <w:rFonts w:hint="eastAsia" w:asciiTheme="minorEastAsia" w:hAnsiTheme="minorEastAsia" w:eastAsiaTheme="minorEastAsia"/>
          <w:b/>
          <w:bCs/>
          <w:color w:val="000000"/>
          <w:szCs w:val="24"/>
        </w:rPr>
        <w:t>招商管理系统</w:t>
      </w:r>
      <w:bookmarkEnd w:id="32"/>
      <w:bookmarkEnd w:id="33"/>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招商管理系统主要面向舟山港航管理局，对招商过程中的相关信息进行管理，方便后续的查询统计分析，提高招商效率。</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系统的项目管理、会议管理、文档管理、查询统计等功能进行调整。</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34" w:name="_Toc511742468"/>
      <w:r>
        <w:rPr>
          <w:rFonts w:hint="eastAsia" w:asciiTheme="minorEastAsia" w:hAnsiTheme="minorEastAsia" w:eastAsiaTheme="minorEastAsia"/>
          <w:b/>
          <w:bCs/>
          <w:color w:val="000000"/>
          <w:szCs w:val="24"/>
          <w:lang w:val="en-US" w:eastAsia="zh-CN"/>
        </w:rPr>
        <w:t>8、</w:t>
      </w:r>
      <w:r>
        <w:rPr>
          <w:rFonts w:hint="eastAsia" w:asciiTheme="minorEastAsia" w:hAnsiTheme="minorEastAsia" w:eastAsiaTheme="minorEastAsia"/>
          <w:b/>
          <w:bCs/>
          <w:color w:val="000000"/>
          <w:szCs w:val="24"/>
        </w:rPr>
        <w:t>对外合同合法性审查管理系统</w:t>
      </w:r>
      <w:bookmarkEnd w:id="34"/>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舟山港航管理局每年与外部单位签订的合同较多，但发起合同签订的部门对相关法律法规一般并不十分了解，因此需要法制部门（法律法规处）对这些合同进行审查。</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系统的合同送审、合同管理、合同履行情况、查询统计等功能进行调整。</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35" w:name="_Toc511742469"/>
      <w:r>
        <w:rPr>
          <w:rFonts w:hint="eastAsia" w:asciiTheme="minorEastAsia" w:hAnsiTheme="minorEastAsia" w:eastAsiaTheme="minorEastAsia"/>
          <w:b/>
          <w:bCs/>
          <w:color w:val="000000"/>
          <w:szCs w:val="24"/>
          <w:lang w:val="en-US" w:eastAsia="zh-CN"/>
        </w:rPr>
        <w:t>9、</w:t>
      </w:r>
      <w:r>
        <w:rPr>
          <w:rFonts w:hint="eastAsia" w:asciiTheme="minorEastAsia" w:hAnsiTheme="minorEastAsia" w:eastAsiaTheme="minorEastAsia"/>
          <w:b/>
          <w:bCs/>
          <w:color w:val="000000"/>
          <w:szCs w:val="24"/>
        </w:rPr>
        <w:t>规费稽征票据管理信息系统</w:t>
      </w:r>
      <w:bookmarkEnd w:id="35"/>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舟山市港航管理局目前的规费征收和票据管理工作主要通过手工操作进行，存在管理效率低下、管理分散等问题。由于全局财务业务的统一管理，现有的稽征模式已无法适应集中管理要求，迫切需要开发一套覆盖全局的规费稽征和票据管理信息系统。</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系统的票据管理、开票管理、票据核销、票据核销确认、查询统计等功能进行调整；5、确保与银行、甬舟码头、调度系统、引航系统的接口稳定运行。</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36" w:name="_Toc511742470"/>
      <w:r>
        <w:rPr>
          <w:rFonts w:hint="eastAsia" w:asciiTheme="minorEastAsia" w:hAnsiTheme="minorEastAsia" w:eastAsiaTheme="minorEastAsia"/>
          <w:b/>
          <w:bCs/>
          <w:color w:val="000000"/>
          <w:szCs w:val="24"/>
          <w:lang w:val="en-US" w:eastAsia="zh-CN"/>
        </w:rPr>
        <w:t>10、</w:t>
      </w:r>
      <w:r>
        <w:rPr>
          <w:rFonts w:hint="eastAsia" w:asciiTheme="minorEastAsia" w:hAnsiTheme="minorEastAsia" w:eastAsiaTheme="minorEastAsia"/>
          <w:b/>
          <w:bCs/>
          <w:color w:val="000000"/>
          <w:szCs w:val="24"/>
        </w:rPr>
        <w:t>港航政务管理系统</w:t>
      </w:r>
      <w:bookmarkEnd w:id="36"/>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航政务管理系统是实现省政府“最多跑一次”改革的唯一技术支撑平台，通过对“港航政务管理系统”的建设，实现了与浙江政务服务网无缝对接，基本完成权力事项全程网上办理、与政务服务网办件库、权力事项库、省行政审批监察系统、省发改委投资项目在线审批监管平台的数据对接等内容建设，为打破“信息孤岛”建立了良好的技术基础。</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基础管理、政府部门管理平台、政府部门工作平台、企业公众工作平台等系统功能进行调整。</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37" w:name="_Toc511742471"/>
      <w:r>
        <w:rPr>
          <w:rFonts w:hint="eastAsia" w:asciiTheme="minorEastAsia" w:hAnsiTheme="minorEastAsia" w:eastAsiaTheme="minorEastAsia"/>
          <w:b/>
          <w:bCs/>
          <w:color w:val="000000"/>
          <w:szCs w:val="24"/>
          <w:lang w:val="en-US" w:eastAsia="zh-CN"/>
        </w:rPr>
        <w:t>11、</w:t>
      </w:r>
      <w:r>
        <w:rPr>
          <w:rFonts w:hint="eastAsia" w:asciiTheme="minorEastAsia" w:hAnsiTheme="minorEastAsia" w:eastAsiaTheme="minorEastAsia"/>
          <w:b/>
          <w:bCs/>
          <w:color w:val="000000"/>
          <w:szCs w:val="24"/>
        </w:rPr>
        <w:t>港口综合监管与服务系统</w:t>
      </w:r>
      <w:bookmarkEnd w:id="37"/>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港航管理局的核心业务包括港政、运政、航政、船检等内容，港政管理是非常重要的一块业务，港口综合监管系统就是面向港政管理的业务管理系统，通过信息化手段对传统的管理模块进行规范和升级，提升业务管理水平。</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经营资质、安全应急、港口作业、港口保安、理货管理、统计分析、法律法规等系统功能进行调整。</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38" w:name="_Toc511742472"/>
      <w:r>
        <w:rPr>
          <w:rFonts w:hint="eastAsia" w:asciiTheme="minorEastAsia" w:hAnsiTheme="minorEastAsia" w:eastAsiaTheme="minorEastAsia"/>
          <w:b/>
          <w:bCs/>
          <w:color w:val="000000"/>
          <w:szCs w:val="24"/>
          <w:lang w:val="en-US" w:eastAsia="zh-CN"/>
        </w:rPr>
        <w:t>12、</w:t>
      </w:r>
      <w:r>
        <w:rPr>
          <w:rFonts w:hint="eastAsia" w:asciiTheme="minorEastAsia" w:hAnsiTheme="minorEastAsia" w:eastAsiaTheme="minorEastAsia"/>
          <w:b/>
          <w:bCs/>
          <w:color w:val="000000"/>
          <w:szCs w:val="24"/>
        </w:rPr>
        <w:t>航运综合监管与服务系统</w:t>
      </w:r>
      <w:bookmarkEnd w:id="38"/>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1）简介</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航运管理是港航业务中非常重要的一块业务，航运综合监管系统就是面向航运管理的业务管理系统，通过信息化手段对传统的管理模块进行规范和升级，提升业务管理水平。</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2）运维要求</w:t>
      </w:r>
    </w:p>
    <w:p>
      <w:pPr>
        <w:autoSpaceDE w:val="0"/>
        <w:autoSpaceDN w:val="0"/>
        <w:adjustRightInd w:val="0"/>
        <w:snapToGrid w:val="0"/>
        <w:spacing w:line="500" w:lineRule="exact"/>
        <w:ind w:left="-181" w:leftChars="-86" w:right="-178" w:rightChars="-85" w:firstLine="420" w:firstLineChars="200"/>
        <w:textAlignment w:val="bottom"/>
        <w:rPr>
          <w:rFonts w:hint="eastAsia" w:asciiTheme="minorEastAsia" w:hAnsiTheme="minorEastAsia"/>
          <w:color w:val="000000"/>
          <w:szCs w:val="24"/>
        </w:rPr>
      </w:pPr>
      <w:r>
        <w:rPr>
          <w:rFonts w:hint="eastAsia" w:asciiTheme="minorEastAsia" w:hAnsiTheme="minorEastAsia"/>
          <w:color w:val="000000"/>
          <w:szCs w:val="24"/>
        </w:rPr>
        <w:t>1、保障系统稳定运行；2、系统后台维护。每周定时进行系统运行监测、数据备份、日志清理等；3、系统的优化、Bug修订和系统软件的版本升级；4、按工作需要对企业管理、船舶管理、预警管理等系统功能进行调整。</w:t>
      </w:r>
    </w:p>
    <w:p>
      <w:pPr>
        <w:autoSpaceDE w:val="0"/>
        <w:autoSpaceDN w:val="0"/>
        <w:adjustRightInd w:val="0"/>
        <w:snapToGrid w:val="0"/>
        <w:spacing w:line="500" w:lineRule="exact"/>
        <w:ind w:right="-178" w:rightChars="-85"/>
        <w:textAlignment w:val="bottom"/>
        <w:rPr>
          <w:rFonts w:asciiTheme="minorEastAsia" w:hAnsiTheme="minorEastAsia"/>
          <w:b/>
          <w:color w:val="000000"/>
          <w:sz w:val="24"/>
          <w:szCs w:val="32"/>
          <w:highlight w:val="yellow"/>
        </w:rPr>
      </w:pPr>
      <w:r>
        <w:rPr>
          <w:rFonts w:hint="eastAsia" w:asciiTheme="minorEastAsia" w:hAnsiTheme="minorEastAsia"/>
          <w:b w:val="0"/>
          <w:bCs w:val="0"/>
          <w:color w:val="000000"/>
          <w:sz w:val="22"/>
          <w:szCs w:val="28"/>
          <w:highlight w:val="yellow"/>
          <w:lang w:val="en-US" w:eastAsia="zh-CN"/>
        </w:rPr>
        <w:t>▲</w:t>
      </w:r>
      <w:r>
        <w:rPr>
          <w:rFonts w:hint="eastAsia" w:asciiTheme="minorEastAsia" w:hAnsiTheme="minorEastAsia"/>
          <w:b/>
          <w:color w:val="000000"/>
          <w:sz w:val="24"/>
          <w:szCs w:val="32"/>
          <w:highlight w:val="yellow"/>
          <w:lang w:eastAsia="zh-CN"/>
        </w:rPr>
        <w:t>（</w:t>
      </w:r>
      <w:r>
        <w:rPr>
          <w:rFonts w:hint="eastAsia" w:asciiTheme="minorEastAsia" w:hAnsiTheme="minorEastAsia"/>
          <w:b/>
          <w:color w:val="000000"/>
          <w:sz w:val="24"/>
          <w:szCs w:val="32"/>
          <w:highlight w:val="yellow"/>
          <w:lang w:val="en-US" w:eastAsia="zh-CN"/>
        </w:rPr>
        <w:t>四</w:t>
      </w:r>
      <w:r>
        <w:rPr>
          <w:rFonts w:hint="eastAsia" w:asciiTheme="minorEastAsia" w:hAnsiTheme="minorEastAsia"/>
          <w:b/>
          <w:color w:val="000000"/>
          <w:sz w:val="24"/>
          <w:szCs w:val="32"/>
          <w:highlight w:val="yellow"/>
          <w:lang w:eastAsia="zh-CN"/>
        </w:rPr>
        <w:t>）</w:t>
      </w:r>
      <w:r>
        <w:rPr>
          <w:rFonts w:hint="eastAsia" w:asciiTheme="minorEastAsia" w:hAnsiTheme="minorEastAsia"/>
          <w:b/>
          <w:color w:val="000000"/>
          <w:sz w:val="24"/>
          <w:szCs w:val="32"/>
          <w:highlight w:val="yellow"/>
        </w:rPr>
        <w:t>基础设施运维要求</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1、</w:t>
      </w:r>
      <w:r>
        <w:rPr>
          <w:rFonts w:hint="eastAsia" w:asciiTheme="minorEastAsia" w:hAnsiTheme="minorEastAsia" w:eastAsiaTheme="minorEastAsia"/>
          <w:b/>
          <w:bCs/>
          <w:color w:val="000000"/>
          <w:szCs w:val="24"/>
        </w:rPr>
        <w:t>局机房及所有硬件设备运维</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bCs/>
          <w:color w:val="000000"/>
          <w:szCs w:val="24"/>
        </w:rPr>
        <w:t>详见“</w:t>
      </w:r>
      <w:r>
        <w:rPr>
          <w:rFonts w:hint="eastAsia" w:asciiTheme="minorEastAsia" w:hAnsiTheme="minorEastAsia"/>
          <w:color w:val="000000"/>
          <w:szCs w:val="24"/>
        </w:rPr>
        <w:t>四、运维要求</w:t>
      </w:r>
      <w:r>
        <w:rPr>
          <w:rFonts w:hint="eastAsia" w:asciiTheme="minorEastAsia" w:hAnsiTheme="minorEastAsia"/>
          <w:color w:val="000000"/>
          <w:szCs w:val="24"/>
          <w:lang w:eastAsia="zh-CN"/>
        </w:rPr>
        <w:t>（</w:t>
      </w:r>
      <w:r>
        <w:rPr>
          <w:rFonts w:hint="eastAsia" w:asciiTheme="minorEastAsia" w:hAnsiTheme="minorEastAsia"/>
          <w:color w:val="000000"/>
          <w:szCs w:val="24"/>
          <w:lang w:val="en-US" w:eastAsia="zh-CN"/>
        </w:rPr>
        <w:t>二</w:t>
      </w:r>
      <w:r>
        <w:rPr>
          <w:rFonts w:hint="eastAsia" w:asciiTheme="minorEastAsia" w:hAnsiTheme="minorEastAsia"/>
          <w:color w:val="000000"/>
          <w:szCs w:val="24"/>
          <w:lang w:eastAsia="zh-CN"/>
        </w:rPr>
        <w:t>）</w:t>
      </w:r>
      <w:r>
        <w:rPr>
          <w:rFonts w:hint="eastAsia" w:asciiTheme="minorEastAsia" w:hAnsiTheme="minorEastAsia"/>
          <w:color w:val="000000"/>
          <w:szCs w:val="24"/>
        </w:rPr>
        <w:t>江海联运公共信息平台运维要求”</w:t>
      </w:r>
    </w:p>
    <w:tbl>
      <w:tblPr>
        <w:tblStyle w:val="9"/>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092"/>
        <w:gridCol w:w="1618"/>
        <w:gridCol w:w="4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序号</w:t>
            </w: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设备类型</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数量</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vAlign w:val="center"/>
          </w:tcPr>
          <w:p>
            <w:pPr>
              <w:pStyle w:val="11"/>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Chars="0"/>
              <w:textAlignment w:val="auto"/>
              <w:outlineLvl w:val="9"/>
            </w:pP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机房</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1</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主要对局机房环境进行运维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vAlign w:val="center"/>
          </w:tcPr>
          <w:p>
            <w:pPr>
              <w:pStyle w:val="11"/>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Chars="0"/>
              <w:textAlignment w:val="auto"/>
              <w:outlineLvl w:val="9"/>
            </w:pP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服务器</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53</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物理机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46" w:type="dxa"/>
            <w:vAlign w:val="center"/>
          </w:tcPr>
          <w:p>
            <w:pPr>
              <w:pStyle w:val="11"/>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Chars="0"/>
              <w:textAlignment w:val="auto"/>
              <w:outlineLvl w:val="9"/>
            </w:pP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网络安全设备</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27</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做好网络安全配合工作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vAlign w:val="center"/>
          </w:tcPr>
          <w:p>
            <w:pPr>
              <w:pStyle w:val="11"/>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Chars="0"/>
              <w:textAlignment w:val="auto"/>
              <w:outlineLvl w:val="9"/>
            </w:pP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其他设备</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17</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数据存储及相关配套设备，包括存储、控制器、光纤、管理服务器、UPS、精密空调等</w:t>
            </w:r>
          </w:p>
        </w:tc>
      </w:tr>
    </w:tbl>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2、</w:t>
      </w:r>
      <w:r>
        <w:rPr>
          <w:rFonts w:hint="eastAsia" w:asciiTheme="minorEastAsia" w:hAnsiTheme="minorEastAsia" w:eastAsiaTheme="minorEastAsia"/>
          <w:b/>
          <w:bCs/>
          <w:color w:val="000000"/>
          <w:szCs w:val="24"/>
        </w:rPr>
        <w:t>政务云所有虚拟服务器运维</w:t>
      </w:r>
    </w:p>
    <w:p>
      <w:pPr>
        <w:pStyle w:val="11"/>
        <w:autoSpaceDE w:val="0"/>
        <w:autoSpaceDN w:val="0"/>
        <w:adjustRightInd w:val="0"/>
        <w:snapToGrid w:val="0"/>
        <w:spacing w:line="500" w:lineRule="exact"/>
        <w:ind w:left="432" w:right="-178" w:rightChars="-85" w:firstLine="0" w:firstLineChars="0"/>
        <w:textAlignment w:val="bottom"/>
        <w:rPr>
          <w:rFonts w:asciiTheme="minorEastAsia" w:hAnsiTheme="minorEastAsia" w:eastAsiaTheme="minorEastAsia"/>
          <w:color w:val="000000"/>
          <w:sz w:val="21"/>
          <w:szCs w:val="21"/>
        </w:rPr>
      </w:pPr>
      <w:r>
        <w:rPr>
          <w:rFonts w:hint="eastAsia" w:asciiTheme="minorEastAsia" w:hAnsiTheme="minorEastAsia" w:eastAsiaTheme="minorEastAsia"/>
          <w:bCs/>
          <w:color w:val="000000"/>
          <w:sz w:val="21"/>
          <w:szCs w:val="21"/>
        </w:rPr>
        <w:t>详见“</w:t>
      </w:r>
      <w:r>
        <w:rPr>
          <w:rFonts w:hint="eastAsia" w:asciiTheme="minorEastAsia" w:hAnsiTheme="minorEastAsia" w:eastAsiaTheme="minorEastAsia"/>
          <w:color w:val="000000"/>
          <w:sz w:val="21"/>
          <w:szCs w:val="21"/>
        </w:rPr>
        <w:t>四、运维要求</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二</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江海联运公共信息平台运维要求”</w:t>
      </w:r>
    </w:p>
    <w:tbl>
      <w:tblPr>
        <w:tblStyle w:val="9"/>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092"/>
        <w:gridCol w:w="1618"/>
        <w:gridCol w:w="4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序号</w:t>
            </w: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设备类型</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数量</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vAlign w:val="center"/>
          </w:tcPr>
          <w:p>
            <w:pPr>
              <w:pStyle w:val="11"/>
              <w:keepNext w:val="0"/>
              <w:keepLines w:val="0"/>
              <w:pageBreakBefore w:val="0"/>
              <w:widowControl w:val="0"/>
              <w:numPr>
                <w:ilvl w:val="0"/>
                <w:numId w:val="29"/>
              </w:numPr>
              <w:kinsoku/>
              <w:wordWrap/>
              <w:overflowPunct/>
              <w:topLinePunct w:val="0"/>
              <w:autoSpaceDE/>
              <w:autoSpaceDN/>
              <w:bidi w:val="0"/>
              <w:adjustRightInd/>
              <w:snapToGrid/>
              <w:spacing w:line="360" w:lineRule="auto"/>
              <w:ind w:firstLineChars="0"/>
              <w:textAlignment w:val="auto"/>
              <w:outlineLvl w:val="9"/>
            </w:pPr>
          </w:p>
        </w:tc>
        <w:tc>
          <w:tcPr>
            <w:tcW w:w="209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服务器</w:t>
            </w:r>
          </w:p>
        </w:tc>
        <w:tc>
          <w:tcPr>
            <w:tcW w:w="1618"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227</w:t>
            </w:r>
          </w:p>
        </w:tc>
        <w:tc>
          <w:tcPr>
            <w:tcW w:w="465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虚拟机</w:t>
            </w:r>
          </w:p>
        </w:tc>
      </w:tr>
    </w:tbl>
    <w:p>
      <w:pPr>
        <w:pStyle w:val="11"/>
        <w:numPr>
          <w:ilvl w:val="0"/>
          <w:numId w:val="30"/>
        </w:numPr>
        <w:autoSpaceDE w:val="0"/>
        <w:autoSpaceDN w:val="0"/>
        <w:adjustRightInd w:val="0"/>
        <w:snapToGrid w:val="0"/>
        <w:spacing w:line="500" w:lineRule="exact"/>
        <w:ind w:leftChars="0" w:right="-178" w:rightChars="-85" w:firstLine="241" w:firstLineChars="100"/>
        <w:textAlignment w:val="bottom"/>
        <w:rPr>
          <w:rFonts w:hint="eastAsia" w:asciiTheme="minorEastAsia" w:hAnsiTheme="minorEastAsia" w:eastAsiaTheme="minorEastAsia"/>
          <w:b/>
          <w:bCs/>
          <w:color w:val="000000"/>
          <w:szCs w:val="24"/>
        </w:rPr>
      </w:pPr>
      <w:r>
        <w:rPr>
          <w:rFonts w:hint="eastAsia" w:asciiTheme="minorEastAsia" w:hAnsiTheme="minorEastAsia" w:eastAsiaTheme="minorEastAsia"/>
          <w:b/>
          <w:bCs/>
          <w:color w:val="000000"/>
          <w:szCs w:val="24"/>
        </w:rPr>
        <w:t>EDI中心所有硬件设备运维</w:t>
      </w:r>
    </w:p>
    <w:p>
      <w:pPr>
        <w:autoSpaceDE w:val="0"/>
        <w:autoSpaceDN w:val="0"/>
        <w:adjustRightInd w:val="0"/>
        <w:snapToGrid w:val="0"/>
        <w:spacing w:line="500" w:lineRule="exact"/>
        <w:ind w:left="-181" w:leftChars="-86" w:right="-178" w:rightChars="-85" w:firstLine="630" w:firstLineChars="300"/>
        <w:textAlignment w:val="bottom"/>
        <w:rPr>
          <w:rFonts w:hint="eastAsia" w:asciiTheme="minorEastAsia" w:hAnsiTheme="minorEastAsia" w:eastAsiaTheme="minorEastAsia"/>
          <w:b/>
          <w:bCs/>
          <w:color w:val="000000"/>
          <w:szCs w:val="24"/>
        </w:rPr>
      </w:pPr>
      <w:r>
        <w:rPr>
          <w:rFonts w:hint="eastAsia" w:asciiTheme="minorEastAsia" w:hAnsiTheme="minorEastAsia"/>
          <w:bCs/>
          <w:color w:val="000000"/>
          <w:szCs w:val="24"/>
        </w:rPr>
        <w:t>详见“</w:t>
      </w:r>
      <w:r>
        <w:rPr>
          <w:rFonts w:hint="eastAsia" w:asciiTheme="minorEastAsia" w:hAnsiTheme="minorEastAsia"/>
          <w:color w:val="000000"/>
          <w:szCs w:val="24"/>
        </w:rPr>
        <w:t>四、运维要求</w:t>
      </w:r>
      <w:r>
        <w:rPr>
          <w:rFonts w:hint="eastAsia" w:asciiTheme="minorEastAsia" w:hAnsiTheme="minorEastAsia"/>
          <w:color w:val="000000"/>
          <w:szCs w:val="24"/>
          <w:lang w:eastAsia="zh-CN"/>
        </w:rPr>
        <w:t>（</w:t>
      </w:r>
      <w:r>
        <w:rPr>
          <w:rFonts w:hint="eastAsia" w:asciiTheme="minorEastAsia" w:hAnsiTheme="minorEastAsia"/>
          <w:color w:val="000000"/>
          <w:szCs w:val="24"/>
          <w:lang w:val="en-US" w:eastAsia="zh-CN"/>
        </w:rPr>
        <w:t>一</w:t>
      </w:r>
      <w:r>
        <w:rPr>
          <w:rFonts w:hint="eastAsia" w:asciiTheme="minorEastAsia" w:hAnsiTheme="minorEastAsia"/>
          <w:color w:val="000000"/>
          <w:szCs w:val="24"/>
          <w:lang w:eastAsia="zh-CN"/>
        </w:rPr>
        <w:t>）</w:t>
      </w:r>
      <w:r>
        <w:rPr>
          <w:rFonts w:hint="eastAsia" w:asciiTheme="minorEastAsia" w:hAnsiTheme="minorEastAsia"/>
          <w:color w:val="000000"/>
          <w:szCs w:val="24"/>
        </w:rPr>
        <w:t>江海联运数据交换平台运维要求”</w:t>
      </w:r>
    </w:p>
    <w:tbl>
      <w:tblPr>
        <w:tblStyle w:val="9"/>
        <w:tblpPr w:leftFromText="181" w:rightFromText="181" w:vertAnchor="text" w:horzAnchor="page" w:tblpX="1486" w:tblpY="103"/>
        <w:tblOverlap w:val="never"/>
        <w:tblW w:w="89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3405"/>
        <w:gridCol w:w="4125"/>
        <w:gridCol w:w="143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color w:val="000000"/>
                <w:kern w:val="0"/>
                <w:sz w:val="21"/>
                <w:szCs w:val="21"/>
              </w:rPr>
            </w:pPr>
            <w:r>
              <w:rPr>
                <w:rFonts w:hint="eastAsia" w:ascii="宋体" w:hAnsi="宋体"/>
                <w:b/>
                <w:color w:val="000000"/>
                <w:kern w:val="0"/>
                <w:sz w:val="21"/>
                <w:szCs w:val="21"/>
              </w:rPr>
              <w:t>设备</w:t>
            </w:r>
            <w:r>
              <w:rPr>
                <w:rFonts w:ascii="宋体" w:hAnsi="宋体"/>
                <w:b/>
                <w:color w:val="000000"/>
                <w:kern w:val="0"/>
                <w:sz w:val="21"/>
                <w:szCs w:val="21"/>
              </w:rPr>
              <w:t>/</w:t>
            </w:r>
            <w:r>
              <w:rPr>
                <w:rFonts w:hint="eastAsia" w:ascii="宋体" w:hAnsi="宋体"/>
                <w:b/>
                <w:color w:val="000000"/>
                <w:kern w:val="0"/>
                <w:sz w:val="21"/>
                <w:szCs w:val="21"/>
              </w:rPr>
              <w:t>型号</w:t>
            </w:r>
          </w:p>
        </w:tc>
        <w:tc>
          <w:tcPr>
            <w:tcW w:w="412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color w:val="000000"/>
                <w:kern w:val="0"/>
                <w:sz w:val="21"/>
                <w:szCs w:val="21"/>
              </w:rPr>
            </w:pPr>
            <w:r>
              <w:rPr>
                <w:rFonts w:hint="eastAsia" w:ascii="宋体" w:hAnsi="宋体"/>
                <w:b/>
                <w:color w:val="000000"/>
                <w:kern w:val="0"/>
                <w:sz w:val="21"/>
                <w:szCs w:val="21"/>
              </w:rPr>
              <w:t>说明</w:t>
            </w:r>
          </w:p>
        </w:tc>
        <w:tc>
          <w:tcPr>
            <w:tcW w:w="143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color w:val="000000"/>
                <w:kern w:val="0"/>
                <w:sz w:val="21"/>
                <w:szCs w:val="21"/>
              </w:rPr>
            </w:pPr>
            <w:r>
              <w:rPr>
                <w:rFonts w:hint="eastAsia" w:ascii="宋体" w:hAnsi="宋体"/>
                <w:b/>
                <w:color w:val="000000"/>
                <w:kern w:val="0"/>
                <w:sz w:val="21"/>
                <w:szCs w:val="21"/>
              </w:rPr>
              <w:t>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天融信topvpn6000</w:t>
            </w:r>
          </w:p>
        </w:tc>
        <w:tc>
          <w:tcPr>
            <w:tcW w:w="412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防火墙</w:t>
            </w:r>
          </w:p>
        </w:tc>
        <w:tc>
          <w:tcPr>
            <w:tcW w:w="143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ascii="宋体" w:hAnsi="宋体"/>
                <w:color w:val="000000"/>
                <w:kern w:val="0"/>
                <w:sz w:val="21"/>
                <w:szCs w:val="21"/>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s="宋体"/>
                <w:color w:val="000000"/>
                <w:kern w:val="0"/>
                <w:sz w:val="21"/>
                <w:szCs w:val="21"/>
              </w:rPr>
              <w:t>HP StorageWorks 8/8 SAN Switch</w:t>
            </w:r>
          </w:p>
        </w:tc>
        <w:tc>
          <w:tcPr>
            <w:tcW w:w="412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s="宋体"/>
                <w:color w:val="000000"/>
                <w:kern w:val="0"/>
                <w:sz w:val="21"/>
                <w:szCs w:val="21"/>
              </w:rPr>
              <w:t>SAN 交换机</w:t>
            </w:r>
          </w:p>
        </w:tc>
        <w:tc>
          <w:tcPr>
            <w:tcW w:w="1433" w:type="dxa"/>
            <w:tcMar>
              <w:top w:w="15" w:type="dxa"/>
              <w:left w:w="15" w:type="dxa"/>
              <w:bottom w:w="0" w:type="dxa"/>
              <w:right w:w="15" w:type="dxa"/>
            </w:tcMar>
            <w:vAlign w:val="center"/>
          </w:tcPr>
          <w:p>
            <w:pPr>
              <w:keepNext w:val="0"/>
              <w:keepLines w:val="0"/>
              <w:pageBreakBefore w:val="0"/>
              <w:widowControl w:val="0"/>
              <w:tabs>
                <w:tab w:val="center" w:pos="966"/>
              </w:tabs>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hint="eastAsia" w:ascii="宋体" w:hAnsi="宋体"/>
                <w:color w:val="000000"/>
                <w:kern w:val="0"/>
                <w:sz w:val="21"/>
                <w:szCs w:val="21"/>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HP Storage works tape Array 5300</w:t>
            </w:r>
          </w:p>
        </w:tc>
        <w:tc>
          <w:tcPr>
            <w:tcW w:w="412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HP 磁带机</w:t>
            </w:r>
          </w:p>
        </w:tc>
        <w:tc>
          <w:tcPr>
            <w:tcW w:w="1433" w:type="dxa"/>
            <w:tcMar>
              <w:top w:w="15" w:type="dxa"/>
              <w:left w:w="15" w:type="dxa"/>
              <w:bottom w:w="0" w:type="dxa"/>
              <w:right w:w="15" w:type="dxa"/>
            </w:tcMar>
            <w:vAlign w:val="center"/>
          </w:tcPr>
          <w:p>
            <w:pPr>
              <w:keepNext w:val="0"/>
              <w:keepLines w:val="0"/>
              <w:pageBreakBefore w:val="0"/>
              <w:widowControl w:val="0"/>
              <w:tabs>
                <w:tab w:val="center" w:pos="966"/>
              </w:tabs>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hint="eastAsia" w:ascii="宋体" w:hAnsi="宋体"/>
                <w:color w:val="000000"/>
                <w:kern w:val="0"/>
                <w:sz w:val="21"/>
                <w:szCs w:val="21"/>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9" w:hRule="atLeast"/>
        </w:trPr>
        <w:tc>
          <w:tcPr>
            <w:tcW w:w="340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cisco catalyst 4507-R</w:t>
            </w:r>
          </w:p>
        </w:tc>
        <w:tc>
          <w:tcPr>
            <w:tcW w:w="412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核心交换机</w:t>
            </w:r>
          </w:p>
        </w:tc>
        <w:tc>
          <w:tcPr>
            <w:tcW w:w="1433" w:type="dxa"/>
            <w:tcMar>
              <w:top w:w="15" w:type="dxa"/>
              <w:left w:w="15" w:type="dxa"/>
              <w:bottom w:w="0" w:type="dxa"/>
              <w:right w:w="15" w:type="dxa"/>
            </w:tcMar>
            <w:vAlign w:val="center"/>
          </w:tcPr>
          <w:p>
            <w:pPr>
              <w:keepNext w:val="0"/>
              <w:keepLines w:val="0"/>
              <w:pageBreakBefore w:val="0"/>
              <w:widowControl w:val="0"/>
              <w:tabs>
                <w:tab w:val="center" w:pos="966"/>
              </w:tabs>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hint="eastAsia" w:ascii="宋体" w:hAnsi="宋体"/>
                <w:color w:val="000000"/>
                <w:kern w:val="0"/>
                <w:sz w:val="21"/>
                <w:szCs w:val="21"/>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cisco catalyst 2960 series</w:t>
            </w:r>
          </w:p>
        </w:tc>
        <w:tc>
          <w:tcPr>
            <w:tcW w:w="412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交换机</w:t>
            </w:r>
          </w:p>
        </w:tc>
        <w:tc>
          <w:tcPr>
            <w:tcW w:w="1433" w:type="dxa"/>
            <w:tcMar>
              <w:top w:w="15" w:type="dxa"/>
              <w:left w:w="15" w:type="dxa"/>
              <w:bottom w:w="0" w:type="dxa"/>
              <w:right w:w="15" w:type="dxa"/>
            </w:tcMar>
            <w:vAlign w:val="center"/>
          </w:tcPr>
          <w:p>
            <w:pPr>
              <w:keepNext w:val="0"/>
              <w:keepLines w:val="0"/>
              <w:pageBreakBefore w:val="0"/>
              <w:widowControl w:val="0"/>
              <w:tabs>
                <w:tab w:val="center" w:pos="966"/>
              </w:tabs>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hint="eastAsia" w:ascii="宋体" w:hAnsi="宋体"/>
                <w:color w:val="000000"/>
                <w:kern w:val="0"/>
                <w:sz w:val="21"/>
                <w:szCs w:val="21"/>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000000"/>
                <w:kern w:val="0"/>
                <w:sz w:val="21"/>
                <w:szCs w:val="21"/>
              </w:rPr>
            </w:pPr>
            <w:r>
              <w:rPr>
                <w:rFonts w:ascii="宋体" w:hAnsi="宋体" w:cs="宋体"/>
                <w:color w:val="000000"/>
                <w:kern w:val="0"/>
                <w:sz w:val="21"/>
                <w:szCs w:val="21"/>
              </w:rPr>
              <w:t>H</w:t>
            </w:r>
            <w:r>
              <w:rPr>
                <w:rFonts w:hint="eastAsia" w:ascii="宋体" w:hAnsi="宋体" w:cs="宋体"/>
                <w:color w:val="000000"/>
                <w:kern w:val="0"/>
                <w:sz w:val="21"/>
                <w:szCs w:val="21"/>
              </w:rPr>
              <w:t>3c 2960</w:t>
            </w:r>
          </w:p>
        </w:tc>
        <w:tc>
          <w:tcPr>
            <w:tcW w:w="412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交换机</w:t>
            </w:r>
          </w:p>
        </w:tc>
        <w:tc>
          <w:tcPr>
            <w:tcW w:w="1433" w:type="dxa"/>
            <w:tcMar>
              <w:top w:w="15" w:type="dxa"/>
              <w:left w:w="15" w:type="dxa"/>
              <w:bottom w:w="0" w:type="dxa"/>
              <w:right w:w="15" w:type="dxa"/>
            </w:tcMar>
            <w:vAlign w:val="center"/>
          </w:tcPr>
          <w:p>
            <w:pPr>
              <w:keepNext w:val="0"/>
              <w:keepLines w:val="0"/>
              <w:pageBreakBefore w:val="0"/>
              <w:widowControl w:val="0"/>
              <w:tabs>
                <w:tab w:val="center" w:pos="966"/>
              </w:tabs>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hint="eastAsia" w:ascii="宋体" w:hAnsi="宋体"/>
                <w:color w:val="000000"/>
                <w:kern w:val="0"/>
                <w:sz w:val="21"/>
                <w:szCs w:val="21"/>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HP rx6600小型机</w:t>
            </w:r>
          </w:p>
        </w:tc>
        <w:tc>
          <w:tcPr>
            <w:tcW w:w="412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操作系统：HP-UXB.11.31U(64);CPU:</w:t>
            </w:r>
            <w:r>
              <w:rPr>
                <w:rFonts w:ascii="宋体" w:hAnsi="宋体"/>
                <w:sz w:val="21"/>
                <w:szCs w:val="21"/>
              </w:rPr>
              <w:t xml:space="preserve"> </w:t>
            </w:r>
            <w:r>
              <w:rPr>
                <w:rFonts w:ascii="宋体" w:hAnsi="宋体"/>
                <w:color w:val="000000"/>
                <w:kern w:val="0"/>
                <w:sz w:val="21"/>
                <w:szCs w:val="21"/>
              </w:rPr>
              <w:t>Intel(R) Itanium 2 9100</w:t>
            </w:r>
            <w:r>
              <w:rPr>
                <w:rFonts w:hint="eastAsia" w:ascii="宋体" w:hAnsi="宋体"/>
                <w:color w:val="000000"/>
                <w:kern w:val="0"/>
                <w:sz w:val="21"/>
                <w:szCs w:val="21"/>
              </w:rPr>
              <w:t>;内存：8G;硬盘：2个146GB</w:t>
            </w:r>
          </w:p>
        </w:tc>
        <w:tc>
          <w:tcPr>
            <w:tcW w:w="1433"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hint="eastAsia" w:ascii="宋体" w:hAnsi="宋体"/>
                <w:color w:val="000000"/>
                <w:kern w:val="0"/>
                <w:sz w:val="21"/>
                <w:szCs w:val="21"/>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HP DL380 G6</w:t>
            </w:r>
          </w:p>
        </w:tc>
        <w:tc>
          <w:tcPr>
            <w:tcW w:w="412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操作系统：win2003R2SP2 Standard(64);CPU: Intel</w:t>
            </w:r>
            <w:r>
              <w:rPr>
                <w:rFonts w:ascii="宋体" w:hAnsi="宋体"/>
                <w:color w:val="000000"/>
                <w:kern w:val="0"/>
                <w:sz w:val="21"/>
                <w:szCs w:val="21"/>
              </w:rPr>
              <w:t>®</w:t>
            </w:r>
            <w:r>
              <w:rPr>
                <w:rFonts w:hint="eastAsia" w:ascii="宋体" w:hAnsi="宋体"/>
                <w:color w:val="000000"/>
                <w:kern w:val="0"/>
                <w:sz w:val="21"/>
                <w:szCs w:val="21"/>
              </w:rPr>
              <w:t xml:space="preserve"> Xeon E5530 ;内存：6G;硬盘：2个146GB</w:t>
            </w:r>
          </w:p>
        </w:tc>
        <w:tc>
          <w:tcPr>
            <w:tcW w:w="1433"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hint="eastAsia" w:ascii="宋体" w:hAnsi="宋体"/>
                <w:color w:val="000000"/>
                <w:kern w:val="0"/>
                <w:sz w:val="21"/>
                <w:szCs w:val="21"/>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HP DL380 G5</w:t>
            </w:r>
          </w:p>
        </w:tc>
        <w:tc>
          <w:tcPr>
            <w:tcW w:w="412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操作系统：WIN2003</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Intel</w:t>
            </w:r>
            <w:r>
              <w:rPr>
                <w:rFonts w:ascii="宋体" w:hAnsi="宋体"/>
                <w:color w:val="000000"/>
                <w:kern w:val="0"/>
                <w:sz w:val="21"/>
                <w:szCs w:val="21"/>
              </w:rPr>
              <w:t>®</w:t>
            </w:r>
            <w:r>
              <w:rPr>
                <w:rFonts w:hint="eastAsia" w:ascii="宋体" w:hAnsi="宋体"/>
                <w:color w:val="000000"/>
                <w:kern w:val="0"/>
                <w:sz w:val="21"/>
                <w:szCs w:val="21"/>
              </w:rPr>
              <w:t xml:space="preserve"> Xeon E5430；内存：4G；硬盘：2个72G</w:t>
            </w:r>
          </w:p>
        </w:tc>
        <w:tc>
          <w:tcPr>
            <w:tcW w:w="1433"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hint="eastAsia" w:ascii="宋体" w:hAnsi="宋体"/>
                <w:color w:val="000000"/>
                <w:kern w:val="0"/>
                <w:sz w:val="21"/>
                <w:szCs w:val="21"/>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HP 6400阵列</w:t>
            </w:r>
          </w:p>
        </w:tc>
        <w:tc>
          <w:tcPr>
            <w:tcW w:w="4125"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2个控制器2个磁盘柜共8个146G硬盘</w:t>
            </w:r>
          </w:p>
        </w:tc>
        <w:tc>
          <w:tcPr>
            <w:tcW w:w="1433" w:type="dxa"/>
            <w:tcBorders>
              <w:top w:val="single" w:color="auto" w:sz="6" w:space="0"/>
              <w:bottom w:val="single" w:color="auto" w:sz="6" w:space="0"/>
            </w:tcBorders>
            <w:shd w:val="clear" w:color="auto"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hint="eastAsia" w:ascii="宋体" w:hAnsi="宋体"/>
                <w:color w:val="000000"/>
                <w:kern w:val="0"/>
                <w:sz w:val="21"/>
                <w:szCs w:val="21"/>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Borders>
              <w:top w:val="single" w:color="auto" w:sz="6"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HP DL385 G5</w:t>
            </w:r>
          </w:p>
        </w:tc>
        <w:tc>
          <w:tcPr>
            <w:tcW w:w="4125" w:type="dxa"/>
            <w:tcBorders>
              <w:top w:val="single" w:color="auto" w:sz="6"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操作系统：Centos 2.6.32-279.el6.x86_64</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CPU:</w:t>
            </w:r>
            <w:r>
              <w:rPr>
                <w:rFonts w:ascii="宋体" w:hAnsi="宋体" w:cs="Arial"/>
                <w:color w:val="333333"/>
                <w:sz w:val="21"/>
                <w:szCs w:val="21"/>
                <w:shd w:val="clear" w:color="auto" w:fill="FFFFFF"/>
              </w:rPr>
              <w:t xml:space="preserve"> AMD Opteron 2356</w:t>
            </w:r>
            <w:r>
              <w:rPr>
                <w:rFonts w:hint="eastAsia" w:ascii="宋体" w:hAnsi="宋体"/>
                <w:color w:val="000000"/>
                <w:kern w:val="0"/>
                <w:sz w:val="21"/>
                <w:szCs w:val="21"/>
              </w:rPr>
              <w:t>;内存：8G;硬盘：2个146GB</w:t>
            </w:r>
          </w:p>
        </w:tc>
        <w:tc>
          <w:tcPr>
            <w:tcW w:w="1433" w:type="dxa"/>
            <w:tcBorders>
              <w:top w:val="single" w:color="auto" w:sz="6"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hint="eastAsia" w:ascii="宋体" w:hAnsi="宋体"/>
                <w:color w:val="000000"/>
                <w:kern w:val="0"/>
                <w:sz w:val="21"/>
                <w:szCs w:val="21"/>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48" w:hRule="atLeast"/>
        </w:trPr>
        <w:tc>
          <w:tcPr>
            <w:tcW w:w="340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HP rx2600</w:t>
            </w:r>
          </w:p>
        </w:tc>
        <w:tc>
          <w:tcPr>
            <w:tcW w:w="412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操作系统：HP-UXB.11.31U(64)；</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CPU:</w:t>
            </w:r>
            <w:r>
              <w:rPr>
                <w:rFonts w:ascii="宋体" w:hAnsi="宋体"/>
                <w:sz w:val="21"/>
                <w:szCs w:val="21"/>
              </w:rPr>
              <w:t xml:space="preserve"> </w:t>
            </w:r>
            <w:r>
              <w:rPr>
                <w:rFonts w:ascii="宋体" w:hAnsi="宋体"/>
                <w:color w:val="000000"/>
                <w:kern w:val="0"/>
                <w:sz w:val="21"/>
                <w:szCs w:val="21"/>
              </w:rPr>
              <w:t>Intel(R) Itanium 2 9100</w:t>
            </w:r>
            <w:r>
              <w:rPr>
                <w:rFonts w:hint="eastAsia" w:ascii="宋体" w:hAnsi="宋体"/>
                <w:color w:val="000000"/>
                <w:kern w:val="0"/>
                <w:sz w:val="21"/>
                <w:szCs w:val="21"/>
              </w:rPr>
              <w:t>；内存：8G；</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olor w:val="000000"/>
                <w:kern w:val="0"/>
                <w:sz w:val="21"/>
                <w:szCs w:val="21"/>
              </w:rPr>
            </w:pPr>
            <w:r>
              <w:rPr>
                <w:rFonts w:hint="eastAsia" w:ascii="宋体" w:hAnsi="宋体"/>
                <w:color w:val="000000"/>
                <w:kern w:val="0"/>
                <w:sz w:val="21"/>
                <w:szCs w:val="21"/>
              </w:rPr>
              <w:t>硬盘：3个300G</w:t>
            </w:r>
          </w:p>
        </w:tc>
        <w:tc>
          <w:tcPr>
            <w:tcW w:w="143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olor w:val="000000"/>
                <w:kern w:val="0"/>
                <w:sz w:val="21"/>
                <w:szCs w:val="21"/>
              </w:rPr>
            </w:pPr>
            <w:r>
              <w:rPr>
                <w:rFonts w:hint="eastAsia" w:ascii="宋体" w:hAnsi="宋体"/>
                <w:color w:val="000000"/>
                <w:kern w:val="0"/>
                <w:sz w:val="21"/>
                <w:szCs w:val="21"/>
              </w:rPr>
              <w:t>1</w:t>
            </w:r>
          </w:p>
        </w:tc>
      </w:tr>
    </w:tbl>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lang w:val="en-US" w:eastAsia="zh-CN"/>
        </w:rPr>
        <w:t>4、</w:t>
      </w:r>
      <w:r>
        <w:rPr>
          <w:rFonts w:hint="eastAsia" w:asciiTheme="minorEastAsia" w:hAnsiTheme="minorEastAsia" w:eastAsiaTheme="minorEastAsia"/>
          <w:b/>
          <w:bCs/>
          <w:color w:val="000000"/>
          <w:szCs w:val="24"/>
        </w:rPr>
        <w:t>计算机设备运维</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及时响应计算机设备的运维需求，及时解决软硬件问题，确保电脑数据安全；</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计算机设备因故障需要维修、更换的相关费用由舟山港航管理局自行承担，不在运维范围内。</w:t>
      </w:r>
    </w:p>
    <w:tbl>
      <w:tblPr>
        <w:tblStyle w:val="9"/>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2862"/>
        <w:gridCol w:w="2126"/>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9"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序号</w:t>
            </w:r>
          </w:p>
        </w:tc>
        <w:tc>
          <w:tcPr>
            <w:tcW w:w="286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设备类型</w:t>
            </w:r>
          </w:p>
        </w:tc>
        <w:tc>
          <w:tcPr>
            <w:tcW w:w="212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数量</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9" w:type="dxa"/>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1</w:t>
            </w:r>
          </w:p>
        </w:tc>
        <w:tc>
          <w:tcPr>
            <w:tcW w:w="2862" w:type="dxa"/>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台式机</w:t>
            </w:r>
          </w:p>
        </w:tc>
        <w:tc>
          <w:tcPr>
            <w:tcW w:w="212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306</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9" w:type="dxa"/>
            <w:tcBorders>
              <w:top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2</w:t>
            </w:r>
          </w:p>
        </w:tc>
        <w:tc>
          <w:tcPr>
            <w:tcW w:w="2862" w:type="dxa"/>
            <w:tcBorders>
              <w:top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笔记本电脑</w:t>
            </w:r>
          </w:p>
        </w:tc>
        <w:tc>
          <w:tcPr>
            <w:tcW w:w="212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150</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tc>
      </w:tr>
    </w:tbl>
    <w:p>
      <w:pPr>
        <w:autoSpaceDE w:val="0"/>
        <w:autoSpaceDN w:val="0"/>
        <w:adjustRightInd w:val="0"/>
        <w:snapToGrid w:val="0"/>
        <w:spacing w:line="500" w:lineRule="exact"/>
        <w:ind w:right="-178" w:rightChars="-85"/>
        <w:textAlignment w:val="bottom"/>
        <w:rPr>
          <w:rFonts w:asciiTheme="minorEastAsia" w:hAnsiTheme="minorEastAsia"/>
          <w:b/>
          <w:color w:val="000000"/>
          <w:sz w:val="24"/>
          <w:szCs w:val="32"/>
          <w:highlight w:val="yellow"/>
        </w:rPr>
      </w:pPr>
      <w:r>
        <w:rPr>
          <w:rFonts w:hint="eastAsia" w:asciiTheme="minorEastAsia" w:hAnsiTheme="minorEastAsia"/>
          <w:b/>
          <w:color w:val="000000"/>
          <w:sz w:val="24"/>
          <w:szCs w:val="32"/>
          <w:highlight w:val="none"/>
          <w:lang w:eastAsia="zh-CN"/>
        </w:rPr>
        <w:t>（</w:t>
      </w:r>
      <w:r>
        <w:rPr>
          <w:rFonts w:hint="eastAsia" w:asciiTheme="minorEastAsia" w:hAnsiTheme="minorEastAsia"/>
          <w:b/>
          <w:color w:val="000000"/>
          <w:sz w:val="24"/>
          <w:szCs w:val="32"/>
          <w:highlight w:val="none"/>
          <w:lang w:val="en-US" w:eastAsia="zh-CN"/>
        </w:rPr>
        <w:t>五</w:t>
      </w:r>
      <w:r>
        <w:rPr>
          <w:rFonts w:hint="eastAsia" w:asciiTheme="minorEastAsia" w:hAnsiTheme="minorEastAsia"/>
          <w:b/>
          <w:color w:val="000000"/>
          <w:sz w:val="24"/>
          <w:szCs w:val="32"/>
          <w:highlight w:val="none"/>
          <w:lang w:eastAsia="zh-CN"/>
        </w:rPr>
        <w:t>）</w:t>
      </w:r>
      <w:r>
        <w:rPr>
          <w:rFonts w:hint="eastAsia" w:asciiTheme="minorEastAsia" w:hAnsiTheme="minorEastAsia"/>
          <w:b/>
          <w:color w:val="000000"/>
          <w:sz w:val="24"/>
          <w:szCs w:val="32"/>
          <w:highlight w:val="none"/>
        </w:rPr>
        <w:t>安全运维要求</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39" w:name="_Toc511742475"/>
      <w:r>
        <w:rPr>
          <w:rFonts w:hint="eastAsia" w:asciiTheme="minorEastAsia" w:hAnsiTheme="minorEastAsia" w:eastAsiaTheme="minorEastAsia"/>
          <w:b/>
          <w:bCs/>
          <w:color w:val="000000"/>
          <w:szCs w:val="24"/>
          <w:lang w:val="en-US" w:eastAsia="zh-CN"/>
        </w:rPr>
        <w:t>1、</w:t>
      </w:r>
      <w:r>
        <w:rPr>
          <w:rFonts w:hint="eastAsia" w:asciiTheme="minorEastAsia" w:hAnsiTheme="minorEastAsia" w:eastAsiaTheme="minorEastAsia"/>
          <w:b/>
          <w:bCs/>
          <w:color w:val="000000"/>
          <w:szCs w:val="24"/>
        </w:rPr>
        <w:t>平台安全</w:t>
      </w:r>
      <w:bookmarkEnd w:id="39"/>
    </w:p>
    <w:p>
      <w:pPr>
        <w:numPr>
          <w:ilvl w:val="0"/>
          <w:numId w:val="3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防病毒软件的安装和升级</w:t>
      </w:r>
    </w:p>
    <w:p>
      <w:pPr>
        <w:numPr>
          <w:ilvl w:val="0"/>
          <w:numId w:val="3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操作系统漏洞检测与修复</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包括Unix系统、windows系统、Linux系统和网络协议等。</w:t>
      </w:r>
    </w:p>
    <w:p>
      <w:pPr>
        <w:numPr>
          <w:ilvl w:val="0"/>
          <w:numId w:val="3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网络基础设备的漏洞检测与修复</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包括路由器、交换机和防火墙等。</w:t>
      </w:r>
    </w:p>
    <w:p>
      <w:pPr>
        <w:numPr>
          <w:ilvl w:val="0"/>
          <w:numId w:val="3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通用基础应用程序漏洞检测与修复</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包括数据库、web、ftp等各种守护进程。</w:t>
      </w:r>
    </w:p>
    <w:p>
      <w:pPr>
        <w:numPr>
          <w:ilvl w:val="0"/>
          <w:numId w:val="31"/>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网络安全产品部署</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平台安全的实施需要用到市场中常见、主流的网络安全产品，主要包括防火墙、入侵检测、脆弱性扫描和防病毒产品。</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40" w:name="_Toc511742476"/>
      <w:bookmarkStart w:id="41" w:name="_Toc304982133"/>
      <w:r>
        <w:rPr>
          <w:rFonts w:hint="eastAsia" w:asciiTheme="minorEastAsia" w:hAnsiTheme="minorEastAsia" w:eastAsiaTheme="minorEastAsia"/>
          <w:b/>
          <w:bCs/>
          <w:color w:val="000000"/>
          <w:szCs w:val="24"/>
          <w:lang w:val="en-US" w:eastAsia="zh-CN"/>
        </w:rPr>
        <w:t>2、</w:t>
      </w:r>
      <w:r>
        <w:rPr>
          <w:rFonts w:hint="eastAsia" w:asciiTheme="minorEastAsia" w:hAnsiTheme="minorEastAsia" w:eastAsiaTheme="minorEastAsia"/>
          <w:b/>
          <w:bCs/>
          <w:color w:val="000000"/>
          <w:szCs w:val="24"/>
        </w:rPr>
        <w:t>网络及通信安全体系</w:t>
      </w:r>
      <w:bookmarkEnd w:id="40"/>
      <w:bookmarkEnd w:id="41"/>
    </w:p>
    <w:p>
      <w:pPr>
        <w:numPr>
          <w:ilvl w:val="0"/>
          <w:numId w:val="3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内部网络</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内部网络这里特指港航管理局的交通内网，在传输通道上不包括与第三方机构网络，在内部网络，系统的运行有如下要求：</w:t>
      </w:r>
    </w:p>
    <w:p>
      <w:pPr>
        <w:numPr>
          <w:ilvl w:val="0"/>
          <w:numId w:val="3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部署入侵检测、漏洞检测、防病毒系统，保证网络层的安全。</w:t>
      </w:r>
    </w:p>
    <w:p>
      <w:pPr>
        <w:numPr>
          <w:ilvl w:val="0"/>
          <w:numId w:val="3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与内部各站点数据中心互联均通过防火墙，在进行与数据中心数据库进行交互时，提供灵活的、全面的访问控制功能，对用户地址和有效身份确认，过滤非法的连接信息和非法攻击。</w:t>
      </w:r>
    </w:p>
    <w:p>
      <w:pPr>
        <w:numPr>
          <w:ilvl w:val="0"/>
          <w:numId w:val="3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对系统内网节点局域网中采用安全保障措施。</w:t>
      </w:r>
    </w:p>
    <w:p>
      <w:pPr>
        <w:numPr>
          <w:ilvl w:val="0"/>
          <w:numId w:val="33"/>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在IP地址划分、VLAN技术的使用和路由策略等方面考虑安全要求，阻断未经身份认证的用户进入，阻断一般用户进入数据核心层。</w:t>
      </w:r>
    </w:p>
    <w:p>
      <w:pPr>
        <w:numPr>
          <w:ilvl w:val="0"/>
          <w:numId w:val="32"/>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外部网络</w:t>
      </w:r>
    </w:p>
    <w:p>
      <w:p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外部网络主要指通过电信、移动等运营商通道的网络，在系统应用网络之前，应采用防火墙及网闸进行隔离，对访问地址、服务端口进行严格的访问控制。</w:t>
      </w:r>
    </w:p>
    <w:p>
      <w:pPr>
        <w:pStyle w:val="11"/>
        <w:numPr>
          <w:ilvl w:val="0"/>
          <w:numId w:val="0"/>
        </w:numPr>
        <w:autoSpaceDE w:val="0"/>
        <w:autoSpaceDN w:val="0"/>
        <w:adjustRightInd w:val="0"/>
        <w:snapToGrid w:val="0"/>
        <w:spacing w:line="500" w:lineRule="exact"/>
        <w:ind w:leftChars="0" w:right="-178" w:rightChars="-85" w:firstLine="241" w:firstLineChars="100"/>
        <w:textAlignment w:val="bottom"/>
        <w:rPr>
          <w:rFonts w:asciiTheme="minorEastAsia" w:hAnsiTheme="minorEastAsia" w:eastAsiaTheme="minorEastAsia"/>
          <w:b/>
          <w:bCs/>
          <w:color w:val="000000"/>
          <w:szCs w:val="24"/>
        </w:rPr>
      </w:pPr>
      <w:bookmarkStart w:id="42" w:name="_Toc304982134"/>
      <w:bookmarkStart w:id="43" w:name="_Toc511742477"/>
      <w:r>
        <w:rPr>
          <w:rFonts w:hint="eastAsia" w:asciiTheme="minorEastAsia" w:hAnsiTheme="minorEastAsia" w:eastAsiaTheme="minorEastAsia"/>
          <w:b/>
          <w:bCs/>
          <w:color w:val="000000"/>
          <w:szCs w:val="24"/>
          <w:lang w:val="en-US" w:eastAsia="zh-CN"/>
        </w:rPr>
        <w:t>3、</w:t>
      </w:r>
      <w:r>
        <w:rPr>
          <w:rFonts w:hint="eastAsia" w:asciiTheme="minorEastAsia" w:hAnsiTheme="minorEastAsia" w:eastAsiaTheme="minorEastAsia"/>
          <w:b/>
          <w:bCs/>
          <w:color w:val="000000"/>
          <w:szCs w:val="24"/>
        </w:rPr>
        <w:t>运行及应急响应体系</w:t>
      </w:r>
      <w:bookmarkEnd w:id="42"/>
      <w:bookmarkEnd w:id="43"/>
    </w:p>
    <w:p>
      <w:pPr>
        <w:numPr>
          <w:ilvl w:val="0"/>
          <w:numId w:val="3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网络和网络安全系统运行监控</w:t>
      </w:r>
    </w:p>
    <w:p>
      <w:pPr>
        <w:numPr>
          <w:ilvl w:val="0"/>
          <w:numId w:val="3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定期的检查和评估</w:t>
      </w:r>
    </w:p>
    <w:p>
      <w:pPr>
        <w:numPr>
          <w:ilvl w:val="0"/>
          <w:numId w:val="3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color w:val="000000"/>
          <w:szCs w:val="24"/>
        </w:rPr>
      </w:pPr>
      <w:r>
        <w:rPr>
          <w:rFonts w:hint="eastAsia" w:asciiTheme="minorEastAsia" w:hAnsiTheme="minorEastAsia"/>
          <w:color w:val="000000"/>
          <w:szCs w:val="24"/>
        </w:rPr>
        <w:t>系统升级和补丁的提供</w:t>
      </w:r>
    </w:p>
    <w:p>
      <w:pPr>
        <w:numPr>
          <w:ilvl w:val="0"/>
          <w:numId w:val="3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b w:val="0"/>
          <w:bCs w:val="0"/>
          <w:color w:val="000000"/>
          <w:sz w:val="21"/>
          <w:szCs w:val="21"/>
        </w:rPr>
      </w:pPr>
      <w:r>
        <w:rPr>
          <w:rFonts w:hint="eastAsia" w:asciiTheme="minorEastAsia" w:hAnsiTheme="minorEastAsia"/>
          <w:color w:val="000000"/>
          <w:szCs w:val="24"/>
        </w:rPr>
        <w:t>系</w:t>
      </w:r>
      <w:r>
        <w:rPr>
          <w:rFonts w:hint="eastAsia" w:asciiTheme="minorEastAsia" w:hAnsiTheme="minorEastAsia"/>
          <w:b w:val="0"/>
          <w:bCs w:val="0"/>
          <w:color w:val="000000"/>
          <w:sz w:val="21"/>
          <w:szCs w:val="21"/>
        </w:rPr>
        <w:t>统改造管理</w:t>
      </w:r>
    </w:p>
    <w:p>
      <w:pPr>
        <w:numPr>
          <w:ilvl w:val="0"/>
          <w:numId w:val="3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b w:val="0"/>
          <w:bCs w:val="0"/>
          <w:color w:val="000000"/>
          <w:sz w:val="21"/>
          <w:szCs w:val="21"/>
        </w:rPr>
      </w:pPr>
      <w:r>
        <w:rPr>
          <w:rFonts w:hint="eastAsia" w:asciiTheme="minorEastAsia" w:hAnsiTheme="minorEastAsia"/>
          <w:b w:val="0"/>
          <w:bCs w:val="0"/>
          <w:color w:val="000000"/>
          <w:sz w:val="21"/>
          <w:szCs w:val="21"/>
        </w:rPr>
        <w:t>建立应急响应组织，专职负责各种突发信息安全事件的处理工作</w:t>
      </w:r>
    </w:p>
    <w:p>
      <w:pPr>
        <w:numPr>
          <w:ilvl w:val="0"/>
          <w:numId w:val="34"/>
        </w:numPr>
        <w:autoSpaceDE w:val="0"/>
        <w:autoSpaceDN w:val="0"/>
        <w:adjustRightInd w:val="0"/>
        <w:snapToGrid w:val="0"/>
        <w:spacing w:line="500" w:lineRule="exact"/>
        <w:ind w:left="-181" w:leftChars="-86" w:right="-178" w:rightChars="-85" w:firstLine="420" w:firstLineChars="200"/>
        <w:textAlignment w:val="bottom"/>
        <w:rPr>
          <w:rFonts w:asciiTheme="minorEastAsia" w:hAnsiTheme="minorEastAsia"/>
          <w:b w:val="0"/>
          <w:bCs w:val="0"/>
          <w:color w:val="000000"/>
          <w:sz w:val="21"/>
          <w:szCs w:val="21"/>
        </w:rPr>
      </w:pPr>
      <w:r>
        <w:rPr>
          <w:rFonts w:hint="eastAsia" w:asciiTheme="minorEastAsia" w:hAnsiTheme="minorEastAsia"/>
          <w:b w:val="0"/>
          <w:bCs w:val="0"/>
          <w:color w:val="000000"/>
          <w:sz w:val="21"/>
          <w:szCs w:val="21"/>
        </w:rPr>
        <w:t>建立技术交流机制，共享网络监控预警情报</w:t>
      </w:r>
    </w:p>
    <w:p>
      <w:pPr>
        <w:numPr>
          <w:ilvl w:val="0"/>
          <w:numId w:val="34"/>
        </w:numPr>
        <w:autoSpaceDE w:val="0"/>
        <w:autoSpaceDN w:val="0"/>
        <w:adjustRightInd w:val="0"/>
        <w:snapToGrid w:val="0"/>
        <w:spacing w:line="500" w:lineRule="exact"/>
        <w:ind w:left="-181" w:leftChars="-86" w:right="-178" w:rightChars="-85" w:firstLine="420" w:firstLineChars="200"/>
        <w:textAlignment w:val="bottom"/>
        <w:rPr>
          <w:rFonts w:hint="eastAsia" w:asciiTheme="minorEastAsia" w:hAnsiTheme="minorEastAsia"/>
          <w:b w:val="0"/>
          <w:bCs w:val="0"/>
          <w:color w:val="000000"/>
          <w:sz w:val="21"/>
          <w:szCs w:val="21"/>
          <w:lang w:val="en-US" w:eastAsia="zh-CN"/>
        </w:rPr>
      </w:pPr>
      <w:r>
        <w:rPr>
          <w:rFonts w:hint="eastAsia" w:asciiTheme="minorEastAsia" w:hAnsiTheme="minorEastAsia"/>
          <w:b w:val="0"/>
          <w:bCs w:val="0"/>
          <w:color w:val="000000"/>
          <w:sz w:val="21"/>
          <w:szCs w:val="21"/>
        </w:rPr>
        <w:t>针对可能出现的突发情况制定相应的应急预案，并进行定期演练</w:t>
      </w:r>
    </w:p>
    <w:p>
      <w:pPr>
        <w:pStyle w:val="11"/>
        <w:numPr>
          <w:ilvl w:val="0"/>
          <w:numId w:val="0"/>
        </w:numPr>
        <w:autoSpaceDE w:val="0"/>
        <w:autoSpaceDN w:val="0"/>
        <w:adjustRightInd w:val="0"/>
        <w:snapToGrid w:val="0"/>
        <w:spacing w:line="500" w:lineRule="exact"/>
        <w:ind w:leftChars="0" w:right="-178" w:rightChars="-85"/>
        <w:textAlignment w:val="bottom"/>
        <w:rPr>
          <w:rFonts w:asciiTheme="minorEastAsia" w:hAnsiTheme="minorEastAsia" w:eastAsiaTheme="minorEastAsia"/>
          <w:b/>
          <w:bCs/>
          <w:color w:val="000000"/>
          <w:sz w:val="24"/>
          <w:szCs w:val="24"/>
        </w:rPr>
      </w:pPr>
      <w:r>
        <w:rPr>
          <w:rFonts w:hint="eastAsia" w:asciiTheme="minorEastAsia" w:hAnsiTheme="minorEastAsia"/>
          <w:b/>
          <w:color w:val="000000"/>
          <w:sz w:val="24"/>
          <w:szCs w:val="24"/>
          <w:lang w:val="en-US" w:eastAsia="zh-CN"/>
        </w:rPr>
        <w:t>五、</w:t>
      </w:r>
      <w:r>
        <w:rPr>
          <w:rFonts w:hint="eastAsia" w:asciiTheme="minorEastAsia" w:hAnsiTheme="minorEastAsia" w:eastAsiaTheme="minorEastAsia"/>
          <w:b/>
          <w:bCs/>
          <w:color w:val="000000"/>
          <w:sz w:val="24"/>
          <w:szCs w:val="24"/>
        </w:rPr>
        <w:t>服务要求</w:t>
      </w:r>
    </w:p>
    <w:p>
      <w:pPr>
        <w:pStyle w:val="11"/>
        <w:numPr>
          <w:ilvl w:val="0"/>
          <w:numId w:val="0"/>
        </w:numPr>
        <w:autoSpaceDE w:val="0"/>
        <w:autoSpaceDN w:val="0"/>
        <w:adjustRightInd w:val="0"/>
        <w:snapToGrid w:val="0"/>
        <w:spacing w:line="500" w:lineRule="exact"/>
        <w:ind w:right="-178" w:rightChars="-85" w:firstLine="210" w:firstLineChars="100"/>
        <w:textAlignment w:val="bottom"/>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1）</w:t>
      </w:r>
      <w:r>
        <w:rPr>
          <w:rFonts w:hint="eastAsia" w:asciiTheme="minorEastAsia" w:hAnsiTheme="minorEastAsia" w:eastAsiaTheme="minorEastAsia"/>
          <w:color w:val="000000"/>
          <w:sz w:val="21"/>
          <w:szCs w:val="21"/>
        </w:rPr>
        <w:t>电话支持服务，由服务供应商安排专人，保证7*24小时电话在线，接到电话后技术人员响应时间要求不超过15分钟。</w:t>
      </w:r>
    </w:p>
    <w:p>
      <w:pPr>
        <w:pStyle w:val="11"/>
        <w:numPr>
          <w:ilvl w:val="0"/>
          <w:numId w:val="0"/>
        </w:numPr>
        <w:autoSpaceDE w:val="0"/>
        <w:autoSpaceDN w:val="0"/>
        <w:adjustRightInd w:val="0"/>
        <w:snapToGrid w:val="0"/>
        <w:spacing w:line="500" w:lineRule="exact"/>
        <w:ind w:right="-178" w:rightChars="-85"/>
        <w:textAlignment w:val="bottom"/>
        <w:rPr>
          <w:rFonts w:asciiTheme="minorEastAsia" w:hAnsiTheme="minorEastAsia" w:eastAsiaTheme="minorEastAsia"/>
          <w:color w:val="000000"/>
          <w:sz w:val="21"/>
          <w:szCs w:val="21"/>
        </w:rPr>
      </w:pPr>
      <w:r>
        <w:rPr>
          <w:rFonts w:hint="eastAsia" w:asciiTheme="minorEastAsia" w:hAnsiTheme="minorEastAsia"/>
          <w:b w:val="0"/>
          <w:bCs w:val="0"/>
          <w:color w:val="000000"/>
          <w:sz w:val="22"/>
          <w:szCs w:val="28"/>
          <w:lang w:val="en-US" w:eastAsia="zh-CN"/>
        </w:rPr>
        <w:t>▲</w:t>
      </w:r>
      <w:r>
        <w:rPr>
          <w:rFonts w:hint="eastAsia" w:asciiTheme="minorEastAsia" w:hAnsiTheme="minorEastAsia" w:eastAsiaTheme="minorEastAsia"/>
          <w:color w:val="000000"/>
          <w:sz w:val="21"/>
          <w:szCs w:val="21"/>
          <w:lang w:val="en-US" w:eastAsia="zh-CN"/>
        </w:rPr>
        <w:t>2）</w:t>
      </w:r>
      <w:r>
        <w:rPr>
          <w:rFonts w:hint="eastAsia" w:asciiTheme="minorEastAsia" w:hAnsiTheme="minorEastAsia" w:eastAsiaTheme="minorEastAsia"/>
          <w:color w:val="000000"/>
          <w:sz w:val="21"/>
          <w:szCs w:val="21"/>
        </w:rPr>
        <w:t>驻场服务，中标单位需派驻技术工程师在工作时间段在舟山市港航管理局驻场提供技术支持服务（详见</w:t>
      </w:r>
      <w:r>
        <w:rPr>
          <w:rFonts w:hint="eastAsia" w:asciiTheme="minorEastAsia" w:hAnsiTheme="minorEastAsia" w:eastAsiaTheme="minorEastAsia"/>
          <w:color w:val="000000"/>
          <w:sz w:val="21"/>
          <w:szCs w:val="21"/>
          <w:lang w:val="en-US" w:eastAsia="zh-CN"/>
        </w:rPr>
        <w:t>六</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现场驻点人员要求）。</w:t>
      </w:r>
    </w:p>
    <w:p>
      <w:pPr>
        <w:pStyle w:val="11"/>
        <w:numPr>
          <w:ilvl w:val="0"/>
          <w:numId w:val="0"/>
        </w:numPr>
        <w:autoSpaceDE w:val="0"/>
        <w:autoSpaceDN w:val="0"/>
        <w:adjustRightInd w:val="0"/>
        <w:snapToGrid w:val="0"/>
        <w:spacing w:line="500" w:lineRule="exact"/>
        <w:ind w:right="-178" w:rightChars="-85"/>
        <w:textAlignment w:val="bottom"/>
        <w:rPr>
          <w:rFonts w:asciiTheme="minorEastAsia" w:hAnsiTheme="minorEastAsia" w:eastAsiaTheme="minorEastAsia"/>
          <w:color w:val="000000"/>
          <w:sz w:val="21"/>
          <w:szCs w:val="21"/>
        </w:rPr>
      </w:pPr>
      <w:r>
        <w:rPr>
          <w:rFonts w:hint="eastAsia" w:asciiTheme="minorEastAsia" w:hAnsiTheme="minorEastAsia"/>
          <w:b w:val="0"/>
          <w:bCs w:val="0"/>
          <w:color w:val="000000"/>
          <w:sz w:val="22"/>
          <w:szCs w:val="28"/>
          <w:lang w:val="en-US" w:eastAsia="zh-CN"/>
        </w:rPr>
        <w:t>▲</w:t>
      </w: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现场支持服务，需专业技术人员到现场提供支持服务的，服务供应商按规定时限安排相关技术人员赴现场进行服务。</w:t>
      </w:r>
    </w:p>
    <w:p>
      <w:pPr>
        <w:pStyle w:val="11"/>
        <w:numPr>
          <w:ilvl w:val="0"/>
          <w:numId w:val="0"/>
        </w:numPr>
        <w:autoSpaceDE w:val="0"/>
        <w:autoSpaceDN w:val="0"/>
        <w:adjustRightInd w:val="0"/>
        <w:snapToGrid w:val="0"/>
        <w:spacing w:line="500" w:lineRule="exact"/>
        <w:ind w:right="-178" w:rightChars="-85" w:firstLine="210" w:firstLineChars="100"/>
        <w:textAlignment w:val="bottom"/>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rPr>
        <w:t>更新升级服务，主要完成系统增打补丁的需求，使打完补丁后的系统环境能够正常运作，发挥系统软件应有的功能。</w:t>
      </w:r>
    </w:p>
    <w:p>
      <w:pPr>
        <w:pStyle w:val="11"/>
        <w:numPr>
          <w:ilvl w:val="0"/>
          <w:numId w:val="0"/>
        </w:numPr>
        <w:autoSpaceDE w:val="0"/>
        <w:autoSpaceDN w:val="0"/>
        <w:adjustRightInd w:val="0"/>
        <w:snapToGrid w:val="0"/>
        <w:spacing w:line="500" w:lineRule="exact"/>
        <w:ind w:right="-178" w:rightChars="-85"/>
        <w:textAlignment w:val="bottom"/>
        <w:rPr>
          <w:rFonts w:asciiTheme="minorEastAsia" w:hAnsiTheme="minorEastAsia" w:eastAsiaTheme="minorEastAsia"/>
          <w:color w:val="000000"/>
          <w:sz w:val="21"/>
          <w:szCs w:val="21"/>
        </w:rPr>
      </w:pPr>
      <w:r>
        <w:rPr>
          <w:rFonts w:hint="eastAsia" w:asciiTheme="minorEastAsia" w:hAnsiTheme="minorEastAsia"/>
          <w:b w:val="0"/>
          <w:bCs w:val="0"/>
          <w:color w:val="000000"/>
          <w:sz w:val="22"/>
          <w:szCs w:val="28"/>
          <w:lang w:val="en-US" w:eastAsia="zh-CN"/>
        </w:rPr>
        <w:t>▲</w:t>
      </w:r>
      <w:r>
        <w:rPr>
          <w:rFonts w:hint="eastAsia" w:asciiTheme="minorEastAsia" w:hAnsiTheme="minorEastAsia" w:eastAsiaTheme="minorEastAsia"/>
          <w:color w:val="000000"/>
          <w:sz w:val="21"/>
          <w:szCs w:val="21"/>
          <w:lang w:val="en-US" w:eastAsia="zh-CN"/>
        </w:rPr>
        <w:t>5）</w:t>
      </w:r>
      <w:r>
        <w:rPr>
          <w:rFonts w:hint="eastAsia" w:asciiTheme="minorEastAsia" w:hAnsiTheme="minorEastAsia" w:eastAsiaTheme="minorEastAsia"/>
          <w:color w:val="000000"/>
          <w:sz w:val="21"/>
          <w:szCs w:val="21"/>
        </w:rPr>
        <w:t>日常巡检服务，服务供应商安排专人每日对机房进行全方位的巡检工作。</w:t>
      </w:r>
    </w:p>
    <w:p>
      <w:pPr>
        <w:pStyle w:val="11"/>
        <w:numPr>
          <w:ilvl w:val="0"/>
          <w:numId w:val="0"/>
        </w:numPr>
        <w:autoSpaceDE w:val="0"/>
        <w:autoSpaceDN w:val="0"/>
        <w:adjustRightInd w:val="0"/>
        <w:snapToGrid w:val="0"/>
        <w:spacing w:line="500" w:lineRule="exact"/>
        <w:ind w:right="-178" w:rightChars="-85" w:firstLine="210" w:firstLineChars="100"/>
        <w:textAlignment w:val="bottom"/>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6）</w:t>
      </w:r>
      <w:r>
        <w:rPr>
          <w:rFonts w:hint="eastAsia" w:asciiTheme="minorEastAsia" w:hAnsiTheme="minorEastAsia" w:eastAsiaTheme="minorEastAsia"/>
          <w:color w:val="000000"/>
          <w:sz w:val="21"/>
          <w:szCs w:val="21"/>
        </w:rPr>
        <w:t>可靠性服务，对应用系统进行性能方面的分析、评估、调整，以提高系统的整体性能。</w:t>
      </w:r>
    </w:p>
    <w:p>
      <w:pPr>
        <w:pStyle w:val="11"/>
        <w:numPr>
          <w:ilvl w:val="0"/>
          <w:numId w:val="0"/>
        </w:numPr>
        <w:autoSpaceDE w:val="0"/>
        <w:autoSpaceDN w:val="0"/>
        <w:adjustRightInd w:val="0"/>
        <w:snapToGrid w:val="0"/>
        <w:spacing w:line="500" w:lineRule="exact"/>
        <w:ind w:right="-178" w:rightChars="-85"/>
        <w:textAlignment w:val="bottom"/>
        <w:rPr>
          <w:rFonts w:asciiTheme="minorEastAsia" w:hAnsiTheme="minorEastAsia" w:eastAsiaTheme="minorEastAsia"/>
          <w:color w:val="000000"/>
          <w:sz w:val="21"/>
          <w:szCs w:val="21"/>
        </w:rPr>
      </w:pPr>
      <w:r>
        <w:rPr>
          <w:rFonts w:hint="eastAsia" w:asciiTheme="minorEastAsia" w:hAnsiTheme="minorEastAsia"/>
          <w:b w:val="0"/>
          <w:bCs w:val="0"/>
          <w:color w:val="000000"/>
          <w:sz w:val="22"/>
          <w:szCs w:val="28"/>
          <w:lang w:val="en-US" w:eastAsia="zh-CN"/>
        </w:rPr>
        <w:t>▲</w:t>
      </w:r>
      <w:r>
        <w:rPr>
          <w:rFonts w:hint="eastAsia" w:asciiTheme="minorEastAsia" w:hAnsiTheme="minorEastAsia" w:eastAsiaTheme="minorEastAsia"/>
          <w:color w:val="000000"/>
          <w:sz w:val="21"/>
          <w:szCs w:val="21"/>
          <w:lang w:val="en-US" w:eastAsia="zh-CN"/>
        </w:rPr>
        <w:t>7）</w:t>
      </w:r>
      <w:r>
        <w:rPr>
          <w:rFonts w:hint="eastAsia" w:asciiTheme="minorEastAsia" w:hAnsiTheme="minorEastAsia" w:eastAsiaTheme="minorEastAsia"/>
          <w:color w:val="000000"/>
          <w:sz w:val="21"/>
          <w:szCs w:val="21"/>
        </w:rPr>
        <w:t>故障应急服务，当应用系统出现崩溃、宕机等紧急故障时，制定应急处理预案，提出切实可行的备份切换方案及措施，确保业务工作能在最短时间内恢复正常。</w:t>
      </w:r>
    </w:p>
    <w:p>
      <w:pPr>
        <w:pStyle w:val="11"/>
        <w:numPr>
          <w:ilvl w:val="0"/>
          <w:numId w:val="0"/>
        </w:numPr>
        <w:autoSpaceDE w:val="0"/>
        <w:autoSpaceDN w:val="0"/>
        <w:adjustRightInd w:val="0"/>
        <w:snapToGrid w:val="0"/>
        <w:spacing w:line="500" w:lineRule="exact"/>
        <w:ind w:right="-178" w:rightChars="-85" w:firstLine="210" w:firstLineChars="100"/>
        <w:textAlignment w:val="bottom"/>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8）</w:t>
      </w:r>
      <w:r>
        <w:rPr>
          <w:rFonts w:hint="eastAsia" w:asciiTheme="minorEastAsia" w:hAnsiTheme="minorEastAsia" w:eastAsiaTheme="minorEastAsia"/>
          <w:color w:val="000000"/>
          <w:sz w:val="21"/>
          <w:szCs w:val="21"/>
        </w:rPr>
        <w:t>预防性维护，对系统进行全面检查测试，确认设备运行状态，检查系统错误记录，排除隐患，将可能存在的故障隐患提前诊断和处理，保障系统的稳健运转。</w:t>
      </w:r>
    </w:p>
    <w:p>
      <w:pPr>
        <w:pStyle w:val="11"/>
        <w:numPr>
          <w:ilvl w:val="0"/>
          <w:numId w:val="0"/>
        </w:numPr>
        <w:autoSpaceDE w:val="0"/>
        <w:autoSpaceDN w:val="0"/>
        <w:adjustRightInd w:val="0"/>
        <w:snapToGrid w:val="0"/>
        <w:spacing w:line="500" w:lineRule="exact"/>
        <w:ind w:right="-178" w:rightChars="-85" w:firstLine="210" w:firstLineChars="100"/>
        <w:textAlignment w:val="bottom"/>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9）</w:t>
      </w:r>
      <w:r>
        <w:rPr>
          <w:rFonts w:hint="eastAsia" w:asciiTheme="minorEastAsia" w:hAnsiTheme="minorEastAsia" w:eastAsiaTheme="minorEastAsia"/>
          <w:color w:val="000000"/>
          <w:sz w:val="21"/>
          <w:szCs w:val="21"/>
        </w:rPr>
        <w:t>数据备份服务，对应用系统的各数据库系统的管理工作，按时完成数据备份等重要工作。</w:t>
      </w:r>
    </w:p>
    <w:p>
      <w:pPr>
        <w:pStyle w:val="11"/>
        <w:numPr>
          <w:ilvl w:val="0"/>
          <w:numId w:val="0"/>
        </w:numPr>
        <w:autoSpaceDE w:val="0"/>
        <w:autoSpaceDN w:val="0"/>
        <w:adjustRightInd w:val="0"/>
        <w:snapToGrid w:val="0"/>
        <w:spacing w:line="500" w:lineRule="exact"/>
        <w:ind w:right="-178" w:rightChars="-85"/>
        <w:textAlignment w:val="bottom"/>
        <w:rPr>
          <w:rFonts w:asciiTheme="minorEastAsia" w:hAnsiTheme="minorEastAsia" w:eastAsiaTheme="minorEastAsia"/>
          <w:color w:val="000000"/>
          <w:sz w:val="21"/>
          <w:szCs w:val="21"/>
        </w:rPr>
      </w:pPr>
      <w:r>
        <w:rPr>
          <w:rFonts w:hint="eastAsia" w:asciiTheme="minorEastAsia" w:hAnsiTheme="minorEastAsia"/>
          <w:b w:val="0"/>
          <w:bCs w:val="0"/>
          <w:color w:val="000000"/>
          <w:sz w:val="22"/>
          <w:szCs w:val="28"/>
          <w:lang w:val="en-US" w:eastAsia="zh-CN"/>
        </w:rPr>
        <w:t>▲</w:t>
      </w:r>
      <w:r>
        <w:rPr>
          <w:rFonts w:hint="eastAsia" w:asciiTheme="minorEastAsia" w:hAnsiTheme="minorEastAsia" w:eastAsiaTheme="minorEastAsia"/>
          <w:color w:val="000000"/>
          <w:sz w:val="21"/>
          <w:szCs w:val="21"/>
          <w:lang w:val="en-US" w:eastAsia="zh-CN"/>
        </w:rPr>
        <w:t>10）</w:t>
      </w:r>
      <w:r>
        <w:rPr>
          <w:rFonts w:hint="eastAsia" w:asciiTheme="minorEastAsia" w:hAnsiTheme="minorEastAsia" w:eastAsiaTheme="minorEastAsia"/>
          <w:color w:val="000000"/>
          <w:sz w:val="21"/>
          <w:szCs w:val="21"/>
        </w:rPr>
        <w:t>安全服务：系统安全检测、安全补丁更新、杀毒软件病毒库升级、病毒查杀。</w:t>
      </w:r>
    </w:p>
    <w:p>
      <w:pPr>
        <w:pStyle w:val="11"/>
        <w:numPr>
          <w:ilvl w:val="0"/>
          <w:numId w:val="0"/>
        </w:numPr>
        <w:autoSpaceDE w:val="0"/>
        <w:autoSpaceDN w:val="0"/>
        <w:adjustRightInd w:val="0"/>
        <w:snapToGrid w:val="0"/>
        <w:spacing w:line="500" w:lineRule="exact"/>
        <w:ind w:right="-178" w:rightChars="-85" w:firstLine="210" w:firstLineChars="100"/>
        <w:textAlignment w:val="bottom"/>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11）</w:t>
      </w:r>
      <w:r>
        <w:rPr>
          <w:rFonts w:asciiTheme="minorEastAsia" w:hAnsiTheme="minorEastAsia" w:eastAsiaTheme="minorEastAsia"/>
          <w:color w:val="000000"/>
          <w:sz w:val="21"/>
          <w:szCs w:val="21"/>
        </w:rPr>
        <w:t>维护期间应做好请求维护和实际维护工作情况记录，并将所做的记录及时反馈给</w:t>
      </w:r>
      <w:r>
        <w:rPr>
          <w:rFonts w:hint="eastAsia" w:asciiTheme="minorEastAsia" w:hAnsiTheme="minorEastAsia" w:eastAsiaTheme="minorEastAsia"/>
          <w:color w:val="000000"/>
          <w:sz w:val="21"/>
          <w:szCs w:val="21"/>
        </w:rPr>
        <w:t>采购人</w:t>
      </w:r>
      <w:r>
        <w:rPr>
          <w:rFonts w:asciiTheme="minorEastAsia" w:hAnsiTheme="minorEastAsia" w:eastAsiaTheme="minorEastAsia"/>
          <w:color w:val="000000"/>
          <w:sz w:val="21"/>
          <w:szCs w:val="21"/>
        </w:rPr>
        <w:t>留存。</w:t>
      </w:r>
    </w:p>
    <w:p>
      <w:pPr>
        <w:pStyle w:val="11"/>
        <w:numPr>
          <w:ilvl w:val="0"/>
          <w:numId w:val="0"/>
        </w:numPr>
        <w:autoSpaceDE w:val="0"/>
        <w:autoSpaceDN w:val="0"/>
        <w:adjustRightInd w:val="0"/>
        <w:snapToGrid w:val="0"/>
        <w:spacing w:line="500" w:lineRule="exact"/>
        <w:ind w:right="-178" w:rightChars="-85" w:firstLine="210" w:firstLineChars="100"/>
        <w:textAlignment w:val="bottom"/>
        <w:rPr>
          <w:rFonts w:hint="eastAsia" w:asciiTheme="minorEastAsia" w:hAnsiTheme="minorEastAsia"/>
          <w:b/>
          <w:color w:val="000000"/>
          <w:sz w:val="28"/>
          <w:szCs w:val="36"/>
          <w:lang w:val="en-US" w:eastAsia="zh-CN"/>
        </w:rPr>
      </w:pPr>
      <w:r>
        <w:rPr>
          <w:rFonts w:hint="eastAsia" w:asciiTheme="minorEastAsia" w:hAnsiTheme="minorEastAsia" w:eastAsiaTheme="minorEastAsia"/>
          <w:color w:val="000000"/>
          <w:sz w:val="21"/>
          <w:szCs w:val="21"/>
          <w:lang w:val="en-US" w:eastAsia="zh-CN"/>
        </w:rPr>
        <w:t>12）</w:t>
      </w:r>
      <w:r>
        <w:rPr>
          <w:rFonts w:asciiTheme="minorEastAsia" w:hAnsiTheme="minorEastAsia" w:eastAsiaTheme="minorEastAsia"/>
          <w:color w:val="000000"/>
          <w:sz w:val="21"/>
          <w:szCs w:val="21"/>
        </w:rPr>
        <w:t>维护每季度形成维护报告，每季度维护报告在下季度前十天内交给</w:t>
      </w:r>
      <w:r>
        <w:rPr>
          <w:rFonts w:hint="eastAsia" w:asciiTheme="minorEastAsia" w:hAnsiTheme="minorEastAsia" w:eastAsiaTheme="minorEastAsia"/>
          <w:color w:val="000000"/>
          <w:sz w:val="21"/>
          <w:szCs w:val="21"/>
        </w:rPr>
        <w:t>采购人</w:t>
      </w:r>
      <w:r>
        <w:rPr>
          <w:rFonts w:asciiTheme="minorEastAsia" w:hAnsiTheme="minorEastAsia" w:eastAsiaTheme="minorEastAsia"/>
          <w:color w:val="000000"/>
          <w:sz w:val="21"/>
          <w:szCs w:val="21"/>
        </w:rPr>
        <w:t>，对其中发现或存在的问题提出分析和建议。季度报告必须整理成册并装订（一式</w:t>
      </w:r>
      <w:r>
        <w:rPr>
          <w:rFonts w:hint="eastAsia" w:asciiTheme="minorEastAsia" w:hAnsiTheme="minorEastAsia" w:eastAsiaTheme="minorEastAsia"/>
          <w:color w:val="000000"/>
          <w:sz w:val="21"/>
          <w:szCs w:val="21"/>
        </w:rPr>
        <w:t>三</w:t>
      </w:r>
      <w:r>
        <w:rPr>
          <w:rFonts w:asciiTheme="minorEastAsia" w:hAnsiTheme="minorEastAsia" w:eastAsiaTheme="minorEastAsia"/>
          <w:color w:val="000000"/>
          <w:sz w:val="21"/>
          <w:szCs w:val="21"/>
        </w:rPr>
        <w:t>份，电子资料提供光盘）。年度维护工作完成后，将所有维护记录整理成册交</w:t>
      </w:r>
      <w:r>
        <w:rPr>
          <w:rFonts w:hint="eastAsia" w:asciiTheme="minorEastAsia" w:hAnsiTheme="minorEastAsia" w:eastAsiaTheme="minorEastAsia"/>
          <w:color w:val="000000"/>
          <w:sz w:val="21"/>
          <w:szCs w:val="21"/>
        </w:rPr>
        <w:t>采购人</w:t>
      </w:r>
      <w:r>
        <w:rPr>
          <w:rFonts w:asciiTheme="minorEastAsia" w:hAnsiTheme="minorEastAsia" w:eastAsiaTheme="minorEastAsia"/>
          <w:color w:val="000000"/>
          <w:sz w:val="21"/>
          <w:szCs w:val="21"/>
        </w:rPr>
        <w:t>（一式</w:t>
      </w:r>
      <w:r>
        <w:rPr>
          <w:rFonts w:hint="eastAsia" w:asciiTheme="minorEastAsia" w:hAnsiTheme="minorEastAsia" w:eastAsiaTheme="minorEastAsia"/>
          <w:color w:val="000000"/>
          <w:sz w:val="21"/>
          <w:szCs w:val="21"/>
        </w:rPr>
        <w:t>三</w:t>
      </w:r>
      <w:r>
        <w:rPr>
          <w:rFonts w:asciiTheme="minorEastAsia" w:hAnsiTheme="minorEastAsia" w:eastAsiaTheme="minorEastAsia"/>
          <w:color w:val="000000"/>
          <w:sz w:val="21"/>
          <w:szCs w:val="21"/>
        </w:rPr>
        <w:t>份，电子资料提供光盘）。</w:t>
      </w:r>
    </w:p>
    <w:p>
      <w:pPr>
        <w:autoSpaceDE w:val="0"/>
        <w:autoSpaceDN w:val="0"/>
        <w:adjustRightInd w:val="0"/>
        <w:snapToGrid w:val="0"/>
        <w:spacing w:line="500" w:lineRule="exact"/>
        <w:ind w:right="-178" w:rightChars="-85"/>
        <w:textAlignment w:val="bottom"/>
        <w:rPr>
          <w:rFonts w:asciiTheme="minorEastAsia" w:hAnsiTheme="minorEastAsia"/>
          <w:b/>
          <w:color w:val="000000"/>
          <w:sz w:val="24"/>
          <w:szCs w:val="32"/>
        </w:rPr>
      </w:pPr>
      <w:r>
        <w:rPr>
          <w:rFonts w:hint="eastAsia" w:asciiTheme="minorEastAsia" w:hAnsiTheme="minorEastAsia"/>
          <w:b w:val="0"/>
          <w:bCs w:val="0"/>
          <w:color w:val="000000"/>
          <w:sz w:val="22"/>
          <w:szCs w:val="28"/>
          <w:lang w:val="en-US" w:eastAsia="zh-CN"/>
        </w:rPr>
        <w:t>▲</w:t>
      </w:r>
      <w:r>
        <w:rPr>
          <w:rFonts w:hint="eastAsia" w:asciiTheme="minorEastAsia" w:hAnsiTheme="minorEastAsia"/>
          <w:b/>
          <w:color w:val="000000"/>
          <w:sz w:val="24"/>
          <w:szCs w:val="32"/>
          <w:lang w:val="en-US" w:eastAsia="zh-CN"/>
        </w:rPr>
        <w:t>六、</w:t>
      </w:r>
      <w:r>
        <w:rPr>
          <w:rFonts w:hint="eastAsia" w:asciiTheme="minorEastAsia" w:hAnsiTheme="minorEastAsia"/>
          <w:b/>
          <w:color w:val="000000"/>
          <w:sz w:val="24"/>
          <w:szCs w:val="32"/>
        </w:rPr>
        <w:t>驻点岗位要求</w:t>
      </w:r>
    </w:p>
    <w:p>
      <w:pPr>
        <w:autoSpaceDE w:val="0"/>
        <w:autoSpaceDN w:val="0"/>
        <w:adjustRightInd w:val="0"/>
        <w:snapToGrid w:val="0"/>
        <w:spacing w:line="500" w:lineRule="exact"/>
        <w:ind w:right="55" w:rightChars="26" w:firstLine="260" w:firstLineChars="124"/>
        <w:textAlignment w:val="bottom"/>
        <w:rPr>
          <w:rFonts w:asciiTheme="minorEastAsia" w:hAnsiTheme="minorEastAsia"/>
          <w:color w:val="000000"/>
          <w:szCs w:val="24"/>
        </w:rPr>
      </w:pPr>
      <w:r>
        <w:rPr>
          <w:rFonts w:hint="eastAsia" w:asciiTheme="minorEastAsia" w:hAnsiTheme="minorEastAsia"/>
          <w:color w:val="000000"/>
          <w:szCs w:val="24"/>
          <w:highlight w:val="none"/>
        </w:rPr>
        <w:t>为了更好的提供运维服务，要求派驻现场人员，每周5*8小时在舟山港航管理局办公，并根据舟山港航管理局的安排进行加班或值班。</w:t>
      </w:r>
    </w:p>
    <w:tbl>
      <w:tblPr>
        <w:tblStyle w:val="9"/>
        <w:tblW w:w="9420" w:type="dxa"/>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1215"/>
        <w:gridCol w:w="3000"/>
        <w:gridCol w:w="674"/>
        <w:gridCol w:w="14"/>
        <w:gridCol w:w="3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pPr>
            <w:r>
              <w:rPr>
                <w:rFonts w:hint="eastAsia"/>
              </w:rPr>
              <w:t>序号</w:t>
            </w:r>
          </w:p>
        </w:tc>
        <w:tc>
          <w:tcPr>
            <w:tcW w:w="421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pPr>
            <w:r>
              <w:rPr>
                <w:rFonts w:hint="eastAsia"/>
              </w:rPr>
              <w:t>职责</w:t>
            </w:r>
          </w:p>
        </w:tc>
        <w:tc>
          <w:tcPr>
            <w:tcW w:w="6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pPr>
            <w:r>
              <w:rPr>
                <w:rFonts w:hint="eastAsia"/>
              </w:rPr>
              <w:t>人数</w:t>
            </w:r>
          </w:p>
        </w:tc>
        <w:tc>
          <w:tcPr>
            <w:tcW w:w="376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pPr>
            <w:r>
              <w:rPr>
                <w:rFonts w:hint="eastAsia"/>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pStyle w:val="11"/>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Chars="0"/>
              <w:jc w:val="both"/>
              <w:textAlignment w:val="auto"/>
              <w:outlineLvl w:val="9"/>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rPr>
            </w:pPr>
            <w:r>
              <w:rPr>
                <w:rFonts w:hint="eastAsia"/>
              </w:rPr>
              <w:t>系统维护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（监控）</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随时监控平台的运行情况，主要是查看系统的硬件性能，如服务器的CPU、内存使用率，网络通畅情况，在发现非正常情况时及时调整维护。</w:t>
            </w:r>
          </w:p>
        </w:tc>
        <w:tc>
          <w:tcPr>
            <w:tcW w:w="67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lang w:eastAsia="zh-CN"/>
              </w:rPr>
            </w:pPr>
            <w:r>
              <w:rPr>
                <w:rFonts w:hint="eastAsia"/>
                <w:lang w:val="en-US" w:eastAsia="zh-CN"/>
              </w:rPr>
              <w:t>3</w:t>
            </w:r>
          </w:p>
        </w:tc>
        <w:tc>
          <w:tcPr>
            <w:tcW w:w="376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3年以上硬件运维从业经验，精通存储、小型机、服务器等设备的运行状态查看及应急处理，精通unix、linux、windows等系统的运行状态监测及修复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pStyle w:val="11"/>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Chars="0"/>
              <w:jc w:val="both"/>
              <w:textAlignment w:val="auto"/>
              <w:outlineLvl w:val="9"/>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主机应用</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随时关注平台软件的正常运行，发现问题及时维护改进</w:t>
            </w:r>
          </w:p>
        </w:tc>
        <w:tc>
          <w:tcPr>
            <w:tcW w:w="6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p>
        </w:tc>
        <w:tc>
          <w:tcPr>
            <w:tcW w:w="376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3年以上软件运维从业经验，精通tomcat、ftp、email、病毒库等服务器的部署与维护，具有丰富的故障处理经验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pStyle w:val="11"/>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Chars="0"/>
              <w:jc w:val="both"/>
              <w:textAlignment w:val="auto"/>
              <w:outlineLvl w:val="9"/>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网络</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负责整个EDI网络的搭建，保证网络的稳定性的安全性</w:t>
            </w:r>
          </w:p>
        </w:tc>
        <w:tc>
          <w:tcPr>
            <w:tcW w:w="6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p>
        </w:tc>
        <w:tc>
          <w:tcPr>
            <w:tcW w:w="376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具备3年以上的网络运维经验，有较强的独立处理突发事件的能力；熟练使用 Windows 、linux、unix服务器操作系统，具备配置、架设各种企业网络服务器能力；熟悉常见的计算机软硬件和主流网络互联设备（如： CISCO、华为、华三等大型主流厂商的主流路由器、交换机、防火墙等），具备构建、管理和维护网络的能力；熟悉网络系统的安全、配置、故障排除，具备企业网络安全部署及黑客防范的能力；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pStyle w:val="11"/>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Chars="0"/>
              <w:jc w:val="both"/>
              <w:textAlignment w:val="auto"/>
              <w:outlineLvl w:val="9"/>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中间件</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对EDI平台的中间件XIB熟练使用，有不同的业务时利用该中间件进行配置和开发</w:t>
            </w:r>
          </w:p>
        </w:tc>
        <w:tc>
          <w:tcPr>
            <w:tcW w:w="67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2</w:t>
            </w:r>
          </w:p>
        </w:tc>
        <w:tc>
          <w:tcPr>
            <w:tcW w:w="376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3年以上</w:t>
            </w:r>
            <w:r>
              <w:t xml:space="preserve">Axway </w:t>
            </w:r>
            <w:r>
              <w:rPr>
                <w:rFonts w:hint="eastAsia"/>
              </w:rPr>
              <w:t>XIB中间件的使用经验，精通XIB的各项配置，运行进程监控，日志查看追踪，性能调优等，根据业务需要实施二次开发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pStyle w:val="11"/>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Chars="0"/>
              <w:jc w:val="both"/>
              <w:textAlignment w:val="auto"/>
              <w:outlineLvl w:val="9"/>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基础代码</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对EDI平台中所有的基础代码进行管理，也就是所有基础代码都由EDI平台统一维护，用户要使用新的代码必须到EDI平台进行申请，EDI平台再统一进行分配，分配代码的原则是有国际代码的用国际代码，没有就用国内代码，再没有就自己编，但自编代码不能和国际、国内已有的代码重复</w:t>
            </w:r>
          </w:p>
        </w:tc>
        <w:tc>
          <w:tcPr>
            <w:tcW w:w="6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p>
        </w:tc>
        <w:tc>
          <w:tcPr>
            <w:tcW w:w="376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pStyle w:val="11"/>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Chars="0"/>
              <w:jc w:val="both"/>
              <w:textAlignment w:val="auto"/>
              <w:outlineLvl w:val="9"/>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数据库DBA</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数据库管理员，审核和监督开发人员对数据库的更新并提出正确的建议，并对数据库不同方面的性能及情况进行监控，定时删除EDI平台产生的垃圾数据</w:t>
            </w:r>
          </w:p>
        </w:tc>
        <w:tc>
          <w:tcPr>
            <w:tcW w:w="6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1</w:t>
            </w:r>
          </w:p>
        </w:tc>
        <w:tc>
          <w:tcPr>
            <w:tcW w:w="376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3年以上oracle使用经验，精通oracle数据库在unix下的安装、分布式部署，负责数据库的设计、备份、还原、性能调优、运行监测等工作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pStyle w:val="11"/>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Chars="0"/>
              <w:jc w:val="both"/>
              <w:textAlignment w:val="auto"/>
              <w:outlineLvl w:val="9"/>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机房管理</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t>负责</w:t>
            </w:r>
            <w:r>
              <w:rPr>
                <w:rFonts w:hint="eastAsia"/>
              </w:rPr>
              <w:t>机房环境检查、电气检查、弱电检查、空调检查、消防设备检查、机柜设备检查、电脑设备、网络系统防毒服务、数据备份服务</w:t>
            </w:r>
          </w:p>
        </w:tc>
        <w:tc>
          <w:tcPr>
            <w:tcW w:w="688"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1</w:t>
            </w:r>
          </w:p>
        </w:tc>
        <w:tc>
          <w:tcPr>
            <w:tcW w:w="37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3年以上机房管理经验，发现异常时能及时处理修正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pStyle w:val="11"/>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Chars="0"/>
              <w:jc w:val="both"/>
              <w:textAlignment w:val="auto"/>
              <w:outlineLvl w:val="9"/>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综合管理</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t>负责信息中心指派的各类综合类行政事项</w:t>
            </w:r>
          </w:p>
        </w:tc>
        <w:tc>
          <w:tcPr>
            <w:tcW w:w="68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2</w:t>
            </w:r>
          </w:p>
        </w:tc>
        <w:tc>
          <w:tcPr>
            <w:tcW w:w="37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2年以上行政类工作经验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pStyle w:val="11"/>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Chars="0"/>
              <w:jc w:val="both"/>
              <w:textAlignment w:val="auto"/>
              <w:outlineLvl w:val="9"/>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PC维护、资产管理</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t>负责我局所有工作人员PC电脑的维护，包括PC电脑硬件类故障和软件类故障的修复工作，同时负责PC相关的资产管理</w:t>
            </w:r>
          </w:p>
        </w:tc>
        <w:tc>
          <w:tcPr>
            <w:tcW w:w="68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2</w:t>
            </w:r>
          </w:p>
        </w:tc>
        <w:tc>
          <w:tcPr>
            <w:tcW w:w="37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3年以上PC运维经验，能在第一时间响应并修复各类软硬件问题，熟悉各类系统的安装修复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pStyle w:val="11"/>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Chars="0"/>
              <w:jc w:val="both"/>
              <w:textAlignment w:val="auto"/>
              <w:outlineLvl w:val="9"/>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指挥中心监控</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t>负责指挥中心的日常监控工作，及时记录监控发现的各类问题并处理，需要上夜班</w:t>
            </w:r>
          </w:p>
        </w:tc>
        <w:tc>
          <w:tcPr>
            <w:tcW w:w="68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1</w:t>
            </w:r>
          </w:p>
        </w:tc>
        <w:tc>
          <w:tcPr>
            <w:tcW w:w="37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2年以上系统监控经验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 w:type="dxa"/>
            <w:shd w:val="clear" w:color="auto" w:fill="auto"/>
            <w:vAlign w:val="center"/>
          </w:tcPr>
          <w:p>
            <w:pPr>
              <w:pStyle w:val="11"/>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Chars="0"/>
              <w:jc w:val="both"/>
              <w:textAlignment w:val="auto"/>
              <w:outlineLvl w:val="9"/>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江海联运工作组</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t>负责江海联运服务中心相关的业务推广、需求调研、需求分析等工作</w:t>
            </w:r>
          </w:p>
        </w:tc>
        <w:tc>
          <w:tcPr>
            <w:tcW w:w="68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2</w:t>
            </w:r>
          </w:p>
        </w:tc>
        <w:tc>
          <w:tcPr>
            <w:tcW w:w="37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pPr>
            <w:r>
              <w:rPr>
                <w:rFonts w:hint="eastAsia"/>
              </w:rPr>
              <w:t>熟悉江海联运服务中心的相关内容，3年以上软件设计经验，熟悉需求调研、分析相关工作内容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宋体"/>
                <w:lang w:val="en-US" w:eastAsia="zh-CN"/>
              </w:rPr>
            </w:pPr>
            <w:r>
              <w:rPr>
                <w:rFonts w:hint="eastAsia"/>
                <w:lang w:val="en-US" w:eastAsia="zh-CN"/>
              </w:rPr>
              <w:t>合计</w:t>
            </w:r>
          </w:p>
        </w:tc>
        <w:tc>
          <w:tcPr>
            <w:tcW w:w="68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lang w:val="en-US" w:eastAsia="zh-CN"/>
              </w:rPr>
            </w:pPr>
            <w:r>
              <w:rPr>
                <w:rFonts w:hint="eastAsia"/>
                <w:lang w:val="en-US" w:eastAsia="zh-CN"/>
              </w:rPr>
              <w:t>14</w:t>
            </w:r>
          </w:p>
        </w:tc>
        <w:tc>
          <w:tcPr>
            <w:tcW w:w="37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rPr>
            </w:pPr>
          </w:p>
        </w:tc>
      </w:tr>
    </w:tbl>
    <w:p>
      <w:pPr>
        <w:pStyle w:val="11"/>
        <w:numPr>
          <w:ilvl w:val="0"/>
          <w:numId w:val="0"/>
        </w:numPr>
        <w:autoSpaceDE w:val="0"/>
        <w:autoSpaceDN w:val="0"/>
        <w:adjustRightInd w:val="0"/>
        <w:snapToGrid w:val="0"/>
        <w:spacing w:line="500" w:lineRule="exact"/>
        <w:ind w:right="-178" w:rightChars="-85"/>
        <w:textAlignment w:val="bottom"/>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lang w:val="en-US" w:eastAsia="zh-CN"/>
        </w:rPr>
        <w:t>注：1）</w:t>
      </w:r>
      <w:r>
        <w:rPr>
          <w:rFonts w:hint="eastAsia" w:asciiTheme="minorEastAsia" w:hAnsiTheme="minorEastAsia" w:eastAsiaTheme="minorEastAsia"/>
          <w:b/>
          <w:bCs/>
          <w:color w:val="000000"/>
          <w:sz w:val="21"/>
          <w:szCs w:val="21"/>
        </w:rPr>
        <w:t>采购人</w:t>
      </w:r>
      <w:r>
        <w:rPr>
          <w:rFonts w:asciiTheme="minorEastAsia" w:hAnsiTheme="minorEastAsia" w:eastAsiaTheme="minorEastAsia"/>
          <w:b/>
          <w:bCs/>
          <w:color w:val="000000"/>
          <w:sz w:val="21"/>
          <w:szCs w:val="21"/>
        </w:rPr>
        <w:t>有权要求更换维护人员，</w:t>
      </w:r>
      <w:r>
        <w:rPr>
          <w:rFonts w:hint="eastAsia" w:asciiTheme="minorEastAsia" w:hAnsiTheme="minorEastAsia" w:eastAsiaTheme="minorEastAsia"/>
          <w:b/>
          <w:bCs/>
          <w:color w:val="000000"/>
          <w:sz w:val="21"/>
          <w:szCs w:val="21"/>
        </w:rPr>
        <w:t>供应商</w:t>
      </w:r>
      <w:r>
        <w:rPr>
          <w:rFonts w:asciiTheme="minorEastAsia" w:hAnsiTheme="minorEastAsia" w:eastAsiaTheme="minorEastAsia"/>
          <w:b/>
          <w:bCs/>
          <w:color w:val="000000"/>
          <w:sz w:val="21"/>
          <w:szCs w:val="21"/>
        </w:rPr>
        <w:t>必须保证</w:t>
      </w:r>
      <w:r>
        <w:rPr>
          <w:rFonts w:hint="eastAsia" w:asciiTheme="minorEastAsia" w:hAnsiTheme="minorEastAsia" w:eastAsiaTheme="minorEastAsia"/>
          <w:b/>
          <w:bCs/>
          <w:color w:val="000000"/>
          <w:sz w:val="21"/>
          <w:szCs w:val="21"/>
        </w:rPr>
        <w:t>更换</w:t>
      </w:r>
      <w:r>
        <w:rPr>
          <w:rFonts w:asciiTheme="minorEastAsia" w:hAnsiTheme="minorEastAsia" w:eastAsiaTheme="minorEastAsia"/>
          <w:b/>
          <w:bCs/>
          <w:color w:val="000000"/>
          <w:sz w:val="21"/>
          <w:szCs w:val="21"/>
        </w:rPr>
        <w:t>同等条件的人员进行维护</w:t>
      </w:r>
      <w:r>
        <w:rPr>
          <w:rFonts w:hint="eastAsia" w:asciiTheme="minorEastAsia" w:hAnsiTheme="minorEastAsia" w:eastAsiaTheme="minorEastAsia"/>
          <w:b/>
          <w:bCs/>
          <w:color w:val="000000"/>
          <w:sz w:val="21"/>
          <w:szCs w:val="21"/>
        </w:rPr>
        <w:t>。</w:t>
      </w:r>
    </w:p>
    <w:p>
      <w:pPr>
        <w:pStyle w:val="11"/>
        <w:numPr>
          <w:ilvl w:val="0"/>
          <w:numId w:val="36"/>
        </w:numPr>
        <w:autoSpaceDE w:val="0"/>
        <w:autoSpaceDN w:val="0"/>
        <w:adjustRightInd w:val="0"/>
        <w:snapToGrid w:val="0"/>
        <w:spacing w:line="500" w:lineRule="exact"/>
        <w:ind w:right="-178" w:rightChars="-85" w:firstLine="422" w:firstLineChars="200"/>
        <w:textAlignment w:val="bottom"/>
        <w:rPr>
          <w:rFonts w:hint="eastAsia" w:asciiTheme="minorEastAsia" w:hAnsiTheme="minorEastAsia" w:eastAsiaTheme="minorEastAsia"/>
          <w:b/>
          <w:bCs/>
          <w:color w:val="000000"/>
          <w:sz w:val="21"/>
          <w:szCs w:val="21"/>
        </w:rPr>
      </w:pPr>
      <w:r>
        <w:rPr>
          <w:rFonts w:asciiTheme="minorEastAsia" w:hAnsiTheme="minorEastAsia" w:eastAsiaTheme="minorEastAsia"/>
          <w:b/>
          <w:bCs/>
          <w:color w:val="000000"/>
          <w:sz w:val="21"/>
          <w:szCs w:val="21"/>
        </w:rPr>
        <w:t>常驻维护人员必须根据</w:t>
      </w:r>
      <w:r>
        <w:rPr>
          <w:rFonts w:hint="eastAsia" w:asciiTheme="minorEastAsia" w:hAnsiTheme="minorEastAsia" w:eastAsiaTheme="minorEastAsia"/>
          <w:b/>
          <w:bCs/>
          <w:color w:val="000000"/>
          <w:sz w:val="21"/>
          <w:szCs w:val="21"/>
        </w:rPr>
        <w:t>采购人</w:t>
      </w:r>
      <w:r>
        <w:rPr>
          <w:rFonts w:asciiTheme="minorEastAsia" w:hAnsiTheme="minorEastAsia" w:eastAsiaTheme="minorEastAsia"/>
          <w:b/>
          <w:bCs/>
          <w:color w:val="000000"/>
          <w:sz w:val="21"/>
          <w:szCs w:val="21"/>
        </w:rPr>
        <w:t>的工作时间按时到位，</w:t>
      </w:r>
      <w:r>
        <w:rPr>
          <w:rFonts w:hint="eastAsia" w:asciiTheme="minorEastAsia" w:hAnsiTheme="minorEastAsia" w:eastAsiaTheme="minorEastAsia"/>
          <w:b/>
          <w:bCs/>
          <w:color w:val="000000"/>
          <w:sz w:val="21"/>
          <w:szCs w:val="21"/>
        </w:rPr>
        <w:t>采购人</w:t>
      </w:r>
      <w:r>
        <w:rPr>
          <w:rFonts w:asciiTheme="minorEastAsia" w:hAnsiTheme="minorEastAsia" w:eastAsiaTheme="minorEastAsia"/>
          <w:b/>
          <w:bCs/>
          <w:color w:val="000000"/>
          <w:sz w:val="21"/>
          <w:szCs w:val="21"/>
        </w:rPr>
        <w:t>有权要求进行加班或完成其他工作</w:t>
      </w:r>
      <w:r>
        <w:rPr>
          <w:rFonts w:hint="eastAsia" w:asciiTheme="minorEastAsia" w:hAnsiTheme="minorEastAsia" w:eastAsiaTheme="minorEastAsia"/>
          <w:b/>
          <w:bCs/>
          <w:color w:val="000000"/>
          <w:sz w:val="21"/>
          <w:szCs w:val="21"/>
        </w:rPr>
        <w:t>。</w:t>
      </w:r>
    </w:p>
    <w:p>
      <w:pPr>
        <w:pStyle w:val="11"/>
        <w:numPr>
          <w:ilvl w:val="0"/>
          <w:numId w:val="36"/>
        </w:numPr>
        <w:autoSpaceDE w:val="0"/>
        <w:autoSpaceDN w:val="0"/>
        <w:adjustRightInd w:val="0"/>
        <w:snapToGrid w:val="0"/>
        <w:spacing w:line="500" w:lineRule="exact"/>
        <w:ind w:left="0" w:leftChars="0" w:right="-178" w:rightChars="-85" w:firstLine="422" w:firstLineChars="200"/>
        <w:textAlignment w:val="bottom"/>
        <w:rPr>
          <w:rFonts w:hint="eastAsia" w:asciiTheme="minorEastAsia" w:hAnsiTheme="minorEastAsia" w:eastAsiaTheme="minorEastAsia"/>
          <w:b/>
          <w:bCs/>
          <w:color w:val="000000"/>
          <w:sz w:val="21"/>
          <w:szCs w:val="21"/>
          <w:lang w:eastAsia="zh-CN"/>
        </w:rPr>
      </w:pPr>
      <w:r>
        <w:rPr>
          <w:rFonts w:asciiTheme="minorEastAsia" w:hAnsiTheme="minorEastAsia" w:eastAsiaTheme="minorEastAsia"/>
          <w:b/>
          <w:bCs/>
          <w:color w:val="000000"/>
          <w:sz w:val="21"/>
          <w:szCs w:val="21"/>
        </w:rPr>
        <w:t>维护人员应严守</w:t>
      </w:r>
      <w:r>
        <w:rPr>
          <w:rFonts w:hint="eastAsia" w:asciiTheme="minorEastAsia" w:hAnsiTheme="minorEastAsia" w:eastAsiaTheme="minorEastAsia"/>
          <w:b/>
          <w:bCs/>
          <w:color w:val="000000"/>
          <w:sz w:val="21"/>
          <w:szCs w:val="21"/>
          <w:lang w:val="en-US" w:eastAsia="zh-CN"/>
        </w:rPr>
        <w:t>采购人</w:t>
      </w:r>
      <w:r>
        <w:rPr>
          <w:rFonts w:asciiTheme="minorEastAsia" w:hAnsiTheme="minorEastAsia" w:eastAsiaTheme="minorEastAsia"/>
          <w:b/>
          <w:bCs/>
          <w:color w:val="000000"/>
          <w:sz w:val="21"/>
          <w:szCs w:val="21"/>
        </w:rPr>
        <w:t>的业务机密</w:t>
      </w:r>
      <w:r>
        <w:rPr>
          <w:rFonts w:hint="eastAsia" w:asciiTheme="minorEastAsia" w:hAnsiTheme="minorEastAsia" w:eastAsiaTheme="minorEastAsia"/>
          <w:b/>
          <w:bCs/>
          <w:color w:val="000000"/>
          <w:sz w:val="21"/>
          <w:szCs w:val="21"/>
          <w:lang w:eastAsia="zh-CN"/>
        </w:rPr>
        <w:t>。</w:t>
      </w:r>
    </w:p>
    <w:p>
      <w:pPr>
        <w:pStyle w:val="11"/>
        <w:numPr>
          <w:ilvl w:val="0"/>
          <w:numId w:val="36"/>
        </w:numPr>
        <w:autoSpaceDE w:val="0"/>
        <w:autoSpaceDN w:val="0"/>
        <w:adjustRightInd w:val="0"/>
        <w:snapToGrid w:val="0"/>
        <w:spacing w:line="500" w:lineRule="exact"/>
        <w:ind w:left="0" w:leftChars="0" w:right="-178" w:rightChars="-85" w:firstLine="422" w:firstLineChars="200"/>
        <w:textAlignment w:val="bottom"/>
        <w:rPr>
          <w:rFonts w:hint="eastAsia" w:asciiTheme="minorEastAsia" w:hAnsiTheme="minorEastAsia" w:eastAsiaTheme="minorEastAsia"/>
          <w:b/>
          <w:bCs/>
          <w:color w:val="000000"/>
          <w:sz w:val="21"/>
          <w:szCs w:val="21"/>
          <w:lang w:val="en-US" w:eastAsia="zh-CN"/>
        </w:rPr>
      </w:pPr>
      <w:r>
        <w:rPr>
          <w:rFonts w:hint="eastAsia" w:asciiTheme="minorEastAsia" w:hAnsiTheme="minorEastAsia" w:eastAsiaTheme="minorEastAsia"/>
          <w:b/>
          <w:bCs/>
          <w:color w:val="000000"/>
          <w:sz w:val="21"/>
          <w:szCs w:val="21"/>
          <w:highlight w:val="none"/>
          <w:lang w:val="en-US" w:eastAsia="zh-CN"/>
        </w:rPr>
        <w:t>投标人在设置岗位人数时可多不可少，上表中的人数要求为采购人的基本要求。</w:t>
      </w:r>
    </w:p>
    <w:p>
      <w:pPr>
        <w:numPr>
          <w:ilvl w:val="0"/>
          <w:numId w:val="0"/>
        </w:numPr>
        <w:autoSpaceDE w:val="0"/>
        <w:autoSpaceDN w:val="0"/>
        <w:adjustRightInd w:val="0"/>
        <w:snapToGrid w:val="0"/>
        <w:spacing w:line="500" w:lineRule="exact"/>
        <w:ind w:right="55" w:rightChars="26"/>
        <w:jc w:val="left"/>
        <w:textAlignment w:val="bottom"/>
        <w:rPr>
          <w:rFonts w:hint="eastAsia" w:asciiTheme="minorEastAsia" w:hAnsiTheme="minorEastAsia"/>
          <w:b/>
          <w:bCs/>
          <w:color w:val="000000"/>
          <w:sz w:val="28"/>
          <w:szCs w:val="36"/>
          <w:lang w:val="en-US" w:eastAsia="zh-CN"/>
        </w:rPr>
      </w:pPr>
      <w:r>
        <w:rPr>
          <w:rFonts w:hint="eastAsia" w:asciiTheme="minorEastAsia" w:hAnsiTheme="minorEastAsia"/>
          <w:b/>
          <w:bCs/>
          <w:color w:val="000000"/>
          <w:sz w:val="24"/>
          <w:szCs w:val="32"/>
          <w:lang w:val="en-US" w:eastAsia="zh-CN"/>
        </w:rPr>
        <w:t>七、</w:t>
      </w:r>
      <w:r>
        <w:rPr>
          <w:rFonts w:hint="eastAsia" w:asciiTheme="minorEastAsia" w:hAnsiTheme="minorEastAsia"/>
          <w:b w:val="0"/>
          <w:bCs w:val="0"/>
          <w:color w:val="000000"/>
          <w:sz w:val="22"/>
          <w:szCs w:val="28"/>
          <w:lang w:val="en-US" w:eastAsia="zh-CN"/>
        </w:rPr>
        <w:t>▲</w:t>
      </w:r>
      <w:r>
        <w:rPr>
          <w:rFonts w:hint="eastAsia" w:asciiTheme="minorEastAsia" w:hAnsiTheme="minorEastAsia"/>
          <w:b/>
          <w:bCs/>
          <w:color w:val="000000"/>
          <w:sz w:val="24"/>
          <w:szCs w:val="32"/>
          <w:lang w:val="en-US" w:eastAsia="zh-CN"/>
        </w:rPr>
        <w:t>商务要求表</w:t>
      </w:r>
    </w:p>
    <w:tbl>
      <w:tblPr>
        <w:tblStyle w:val="9"/>
        <w:tblW w:w="9169"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9"/>
        <w:gridCol w:w="6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359" w:type="dxa"/>
            <w:tcBorders>
              <w:top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55" w:rightChars="26"/>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项目</w:t>
            </w:r>
          </w:p>
        </w:tc>
        <w:tc>
          <w:tcPr>
            <w:tcW w:w="6810"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55" w:rightChars="26"/>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359" w:type="dxa"/>
            <w:tcBorders>
              <w:top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55" w:rightChars="26" w:firstLine="0" w:firstLineChars="0"/>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运维期及运维地点</w:t>
            </w:r>
          </w:p>
        </w:tc>
        <w:tc>
          <w:tcPr>
            <w:tcW w:w="6810" w:type="dxa"/>
            <w:tcBorders>
              <w:top w:val="single" w:color="auto" w:sz="4" w:space="0"/>
              <w:left w:val="single" w:color="auto" w:sz="4" w:space="0"/>
              <w:bottom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55" w:rightChars="26" w:firstLine="0" w:firstLineChars="0"/>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运维服务期：自本项目合同签订之日起3年。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55" w:rightChars="26" w:firstLine="0" w:firstLineChars="0"/>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运维服务地点：</w:t>
            </w:r>
            <w:r>
              <w:rPr>
                <w:rFonts w:hint="eastAsia" w:asciiTheme="minorEastAsia" w:hAnsiTheme="minorEastAsia"/>
                <w:color w:val="000000"/>
                <w:kern w:val="0"/>
                <w:szCs w:val="21"/>
              </w:rPr>
              <w:t>舟山市港航管理局</w:t>
            </w:r>
            <w:r>
              <w:rPr>
                <w:rFonts w:hint="eastAsia" w:asciiTheme="minorEastAsia" w:hAnsiTheme="minorEastAsia"/>
                <w:b w:val="0"/>
                <w:bCs w:val="0"/>
                <w:color w:val="000000"/>
                <w:sz w:val="22"/>
                <w:szCs w:val="2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2359" w:type="dxa"/>
            <w:tcBorders>
              <w:top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55" w:rightChars="26"/>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付款方式</w:t>
            </w:r>
          </w:p>
        </w:tc>
        <w:tc>
          <w:tcPr>
            <w:tcW w:w="6810" w:type="dxa"/>
            <w:tcBorders>
              <w:top w:val="single" w:color="auto" w:sz="4" w:space="0"/>
              <w:left w:val="single" w:color="auto" w:sz="4" w:space="0"/>
              <w:bottom w:val="single" w:color="auto" w:sz="4" w:space="0"/>
            </w:tcBorders>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55" w:rightChars="26"/>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本项目按年度付款。合同签订后15个工作日内支付2018年度的运维费；2019年和2020年年初在财政拨款后15个工作日内一次性支付该年度整年的运维费；2021年年初在财政拨款后15个工作日内支付该年度剩余月份的运维服务费。</w:t>
            </w:r>
          </w:p>
          <w:p>
            <w:pPr>
              <w:pStyle w:val="2"/>
              <w:rPr>
                <w:rFonts w:hint="eastAsia" w:asciiTheme="minorEastAsia" w:hAnsiTheme="minorEastAsia"/>
                <w:b w:val="0"/>
                <w:bCs w:val="0"/>
                <w:color w:val="000000"/>
                <w:sz w:val="22"/>
                <w:szCs w:val="28"/>
                <w:lang w:val="en-US" w:eastAsia="zh-CN"/>
              </w:rPr>
            </w:pPr>
            <w:r>
              <w:rPr>
                <w:rFonts w:hint="eastAsia" w:asciiTheme="minorEastAsia" w:hAnsiTheme="minorEastAsia"/>
                <w:b/>
                <w:bCs/>
                <w:color w:val="000000"/>
                <w:sz w:val="22"/>
                <w:szCs w:val="28"/>
                <w:lang w:val="en-US" w:eastAsia="zh-CN"/>
              </w:rPr>
              <w:t>注：年度须支付的运维服务费=中标价/36*年度服务的相应月份数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2359" w:type="dxa"/>
            <w:tcBorders>
              <w:top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55" w:rightChars="26" w:firstLine="0" w:firstLineChars="0"/>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驻点岗位人员要求</w:t>
            </w:r>
          </w:p>
        </w:tc>
        <w:tc>
          <w:tcPr>
            <w:tcW w:w="6810" w:type="dxa"/>
            <w:tcBorders>
              <w:top w:val="single" w:color="auto" w:sz="4" w:space="0"/>
              <w:left w:val="single" w:color="auto" w:sz="4" w:space="0"/>
              <w:bottom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55" w:rightChars="26" w:firstLine="0" w:firstLineChars="0"/>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投标人须根据“五、驻点岗位要求”配备驻点人员，投标文件中提供的驻点人员清单必须与实际派驻人员一致，未经采购方同意，不许擅自更换，投标人在投标文件中须同时提供人员相应的社保证明</w:t>
            </w:r>
            <w:r>
              <w:rPr>
                <w:rFonts w:hint="eastAsia" w:asciiTheme="minorEastAsia" w:hAnsiTheme="minorEastAsia"/>
                <w:b w:val="0"/>
                <w:bCs w:val="0"/>
                <w:color w:val="000000"/>
                <w:sz w:val="22"/>
                <w:szCs w:val="28"/>
                <w:highlight w:val="none"/>
                <w:lang w:val="en-US" w:eastAsia="zh-CN"/>
              </w:rPr>
              <w:t>（开标前近一个月）</w:t>
            </w:r>
            <w:r>
              <w:rPr>
                <w:rFonts w:hint="eastAsia" w:asciiTheme="minorEastAsia" w:hAnsiTheme="minorEastAsia"/>
                <w:b w:val="0"/>
                <w:bCs w:val="0"/>
                <w:color w:val="000000"/>
                <w:sz w:val="22"/>
                <w:szCs w:val="28"/>
                <w:lang w:val="en-US" w:eastAsia="zh-CN"/>
              </w:rPr>
              <w:t>及相关证书。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2359" w:type="dxa"/>
            <w:tcBorders>
              <w:top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55" w:rightChars="26" w:firstLine="0" w:firstLineChars="0"/>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投标报价</w:t>
            </w:r>
          </w:p>
        </w:tc>
        <w:tc>
          <w:tcPr>
            <w:tcW w:w="6810"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55" w:rightChars="26"/>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1、投标报价应以人民币报价，是履行合同的最终价格，应包括实行本项目产生的维修维护费、技术服务费、人工工资、备品备件、运输、税金及采购文件运维范围中约定需承担的一切费用。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55" w:rightChars="26"/>
              <w:jc w:val="left"/>
              <w:textAlignment w:val="bottom"/>
              <w:outlineLvl w:val="9"/>
              <w:rPr>
                <w:rFonts w:hint="eastAsia" w:asciiTheme="minorEastAsia" w:hAnsiTheme="minorEastAsia"/>
                <w:b w:val="0"/>
                <w:bCs w:val="0"/>
                <w:color w:val="000000"/>
                <w:sz w:val="22"/>
                <w:szCs w:val="28"/>
                <w:lang w:val="en-US" w:eastAsia="zh-CN"/>
              </w:rPr>
            </w:pPr>
            <w:r>
              <w:rPr>
                <w:rFonts w:hint="eastAsia" w:asciiTheme="minorEastAsia" w:hAnsiTheme="minorEastAsia"/>
                <w:b w:val="0"/>
                <w:bCs w:val="0"/>
                <w:color w:val="000000"/>
                <w:sz w:val="22"/>
                <w:szCs w:val="28"/>
                <w:lang w:val="en-US" w:eastAsia="zh-CN"/>
              </w:rPr>
              <w:t>2、投标人应承担其参加本采购活动自身所发生的费用。</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right="0" w:rightChars="0"/>
        <w:jc w:val="left"/>
        <w:textAlignment w:val="bottom"/>
        <w:outlineLvl w:val="9"/>
        <w:rPr>
          <w:rFonts w:hint="eastAsia" w:asciiTheme="minorEastAsia" w:hAnsiTheme="minorEastAsia"/>
          <w:b/>
          <w:bCs/>
          <w:color w:val="000000"/>
          <w:sz w:val="24"/>
          <w:szCs w:val="32"/>
          <w:lang w:val="en-US" w:eastAsia="zh-CN"/>
        </w:rPr>
      </w:pPr>
      <w:r>
        <w:rPr>
          <w:rFonts w:hint="eastAsia" w:asciiTheme="minorEastAsia" w:hAnsiTheme="minorEastAsia"/>
          <w:b/>
          <w:bCs/>
          <w:color w:val="000000"/>
          <w:sz w:val="24"/>
          <w:szCs w:val="32"/>
          <w:lang w:val="en-US" w:eastAsia="zh-CN"/>
        </w:rPr>
        <w:t>八、运维方案现场讲解要求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40" w:firstLineChars="200"/>
        <w:jc w:val="left"/>
        <w:textAlignment w:val="bottom"/>
        <w:outlineLvl w:val="9"/>
        <w:rPr>
          <w:rFonts w:hint="eastAsia" w:asciiTheme="minorEastAsia" w:hAnsiTheme="minorEastAsia"/>
          <w:b w:val="0"/>
          <w:bCs w:val="0"/>
          <w:color w:val="auto"/>
          <w:sz w:val="22"/>
          <w:szCs w:val="28"/>
          <w:highlight w:val="none"/>
          <w:lang w:val="en-US" w:eastAsia="zh-CN"/>
        </w:rPr>
      </w:pPr>
      <w:r>
        <w:rPr>
          <w:rFonts w:hint="eastAsia" w:asciiTheme="minorEastAsia" w:hAnsiTheme="minorEastAsia"/>
          <w:b w:val="0"/>
          <w:bCs w:val="0"/>
          <w:color w:val="auto"/>
          <w:sz w:val="22"/>
          <w:szCs w:val="28"/>
          <w:highlight w:val="none"/>
          <w:lang w:val="en-US" w:eastAsia="zh-CN"/>
        </w:rPr>
        <w:t>投标人有20分钟的时间讲解针对本项目的运维实施方案（超过20分钟，专家现场叫停），投标人在讲解期间不得打探专家评审内容，不得向专家提问或施加影响。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40" w:firstLineChars="200"/>
        <w:jc w:val="left"/>
        <w:textAlignment w:val="bottom"/>
        <w:outlineLvl w:val="9"/>
        <w:rPr>
          <w:rFonts w:hint="eastAsia" w:asciiTheme="minorEastAsia" w:hAnsiTheme="minorEastAsia"/>
          <w:b w:val="0"/>
          <w:bCs w:val="0"/>
          <w:color w:val="auto"/>
          <w:sz w:val="22"/>
          <w:szCs w:val="28"/>
          <w:highlight w:val="none"/>
          <w:lang w:val="en-US" w:eastAsia="zh-CN"/>
        </w:rPr>
      </w:pPr>
      <w:r>
        <w:rPr>
          <w:rFonts w:hint="eastAsia" w:asciiTheme="minorEastAsia" w:hAnsiTheme="minorEastAsia"/>
          <w:b w:val="0"/>
          <w:bCs w:val="0"/>
          <w:color w:val="auto"/>
          <w:sz w:val="22"/>
          <w:szCs w:val="28"/>
          <w:highlight w:val="none"/>
          <w:lang w:val="en-US" w:eastAsia="zh-CN"/>
        </w:rPr>
        <w:t>讲解内容包括：</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220" w:firstLineChars="100"/>
        <w:jc w:val="left"/>
        <w:textAlignment w:val="bottom"/>
        <w:outlineLvl w:val="9"/>
        <w:rPr>
          <w:rFonts w:hint="eastAsia" w:asciiTheme="minorEastAsia" w:hAnsiTheme="minorEastAsia"/>
          <w:b w:val="0"/>
          <w:bCs w:val="0"/>
          <w:color w:val="auto"/>
          <w:sz w:val="22"/>
          <w:szCs w:val="28"/>
          <w:highlight w:val="none"/>
          <w:lang w:val="en-US" w:eastAsia="zh-CN"/>
        </w:rPr>
      </w:pPr>
      <w:r>
        <w:rPr>
          <w:rFonts w:hint="eastAsia" w:asciiTheme="minorEastAsia" w:hAnsiTheme="minorEastAsia"/>
          <w:b w:val="0"/>
          <w:bCs w:val="0"/>
          <w:color w:val="auto"/>
          <w:sz w:val="22"/>
          <w:szCs w:val="28"/>
          <w:highlight w:val="none"/>
          <w:lang w:val="en-US" w:eastAsia="zh-CN"/>
        </w:rPr>
        <w:t>1、投标人对整体运维工作的管理过程和方案进行讲解。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220" w:firstLineChars="100"/>
        <w:jc w:val="left"/>
        <w:textAlignment w:val="bottom"/>
        <w:outlineLvl w:val="9"/>
        <w:rPr>
          <w:rFonts w:hint="eastAsia" w:asciiTheme="minorEastAsia" w:hAnsiTheme="minorEastAsia"/>
          <w:b w:val="0"/>
          <w:bCs w:val="0"/>
          <w:color w:val="auto"/>
          <w:sz w:val="22"/>
          <w:szCs w:val="28"/>
          <w:highlight w:val="none"/>
          <w:lang w:val="en-US" w:eastAsia="zh-CN"/>
        </w:rPr>
      </w:pPr>
      <w:r>
        <w:rPr>
          <w:rFonts w:hint="eastAsia" w:asciiTheme="minorEastAsia" w:hAnsiTheme="minorEastAsia"/>
          <w:b w:val="0"/>
          <w:bCs w:val="0"/>
          <w:color w:val="auto"/>
          <w:sz w:val="22"/>
          <w:szCs w:val="28"/>
          <w:highlight w:val="none"/>
          <w:lang w:val="en-US" w:eastAsia="zh-CN"/>
        </w:rPr>
        <w:t>2、投标人对运维工作所涉及的应用系统、支撑环境、网络环境的相关功能、运维保障细节进行讲解。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220" w:firstLineChars="100"/>
        <w:jc w:val="left"/>
        <w:textAlignment w:val="bottom"/>
        <w:outlineLvl w:val="9"/>
        <w:rPr>
          <w:rFonts w:hint="eastAsia"/>
          <w:highlight w:val="none"/>
          <w:lang w:val="en-US" w:eastAsia="zh-CN"/>
        </w:rPr>
      </w:pPr>
      <w:r>
        <w:rPr>
          <w:rFonts w:hint="eastAsia" w:asciiTheme="minorEastAsia" w:hAnsiTheme="minorEastAsia"/>
          <w:b w:val="0"/>
          <w:bCs w:val="0"/>
          <w:color w:val="auto"/>
          <w:sz w:val="22"/>
          <w:szCs w:val="28"/>
          <w:highlight w:val="none"/>
          <w:lang w:val="en-US" w:eastAsia="zh-CN"/>
        </w:rPr>
        <w:t>3、方案讲解演示过程中，专家有权对讲解内容提出问题，投标人须如实回答。</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500" w:lineRule="exact"/>
        <w:ind w:leftChars="0" w:right="55" w:rightChars="26"/>
        <w:jc w:val="left"/>
        <w:textAlignment w:val="bottom"/>
        <w:outlineLvl w:val="9"/>
        <w:rPr>
          <w:rFonts w:hint="eastAsia" w:asciiTheme="minorEastAsia" w:hAnsiTheme="minorEastAsia"/>
          <w:b/>
          <w:bCs/>
          <w:color w:val="000000"/>
          <w:sz w:val="24"/>
          <w:szCs w:val="32"/>
          <w:lang w:val="en-US" w:eastAsia="zh-CN"/>
        </w:rPr>
      </w:pPr>
      <w:r>
        <w:rPr>
          <w:rFonts w:hint="eastAsia" w:asciiTheme="minorEastAsia" w:hAnsiTheme="minorEastAsia"/>
          <w:b/>
          <w:bCs/>
          <w:color w:val="000000"/>
          <w:sz w:val="24"/>
          <w:szCs w:val="32"/>
          <w:lang w:val="en-US" w:eastAsia="zh-CN"/>
        </w:rPr>
        <w:t>九、其他说明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jc w:val="left"/>
        <w:textAlignment w:val="bottom"/>
        <w:outlineLvl w:val="9"/>
        <w:rPr>
          <w:rFonts w:hint="eastAsia" w:asciiTheme="minorEastAsia" w:hAnsiTheme="minorEastAsia"/>
          <w:b w:val="0"/>
          <w:bCs w:val="0"/>
          <w:color w:val="auto"/>
          <w:sz w:val="22"/>
          <w:szCs w:val="28"/>
          <w:highlight w:val="none"/>
          <w:lang w:val="en-US" w:eastAsia="zh-CN"/>
        </w:rPr>
      </w:pPr>
      <w:r>
        <w:rPr>
          <w:rFonts w:hint="eastAsia" w:asciiTheme="minorEastAsia" w:hAnsiTheme="minorEastAsia"/>
          <w:b w:val="0"/>
          <w:bCs w:val="0"/>
          <w:color w:val="auto"/>
          <w:sz w:val="22"/>
          <w:szCs w:val="28"/>
          <w:highlight w:val="none"/>
          <w:lang w:val="en-US" w:eastAsia="zh-CN"/>
        </w:rPr>
        <w:t>1、</w:t>
      </w:r>
      <w:bookmarkEnd w:id="0"/>
      <w:r>
        <w:rPr>
          <w:rFonts w:hint="eastAsia" w:asciiTheme="minorEastAsia" w:hAnsiTheme="minorEastAsia"/>
          <w:b w:val="0"/>
          <w:bCs w:val="0"/>
          <w:color w:val="auto"/>
          <w:sz w:val="22"/>
          <w:szCs w:val="28"/>
          <w:highlight w:val="none"/>
          <w:lang w:val="en-US" w:eastAsia="zh-CN"/>
        </w:rPr>
        <w:t>本项目的预算为</w:t>
      </w:r>
      <w:r>
        <w:rPr>
          <w:rFonts w:hint="eastAsia" w:asciiTheme="minorEastAsia" w:hAnsiTheme="minorEastAsia"/>
          <w:b w:val="0"/>
          <w:bCs w:val="0"/>
          <w:color w:val="auto"/>
          <w:sz w:val="22"/>
          <w:szCs w:val="28"/>
          <w:highlight w:val="none"/>
          <w:u w:val="single"/>
          <w:lang w:val="en-US" w:eastAsia="zh-CN"/>
        </w:rPr>
        <w:t>720</w:t>
      </w:r>
      <w:r>
        <w:rPr>
          <w:rFonts w:hint="eastAsia" w:asciiTheme="minorEastAsia" w:hAnsiTheme="minorEastAsia"/>
          <w:b w:val="0"/>
          <w:bCs w:val="0"/>
          <w:color w:val="auto"/>
          <w:sz w:val="22"/>
          <w:szCs w:val="28"/>
          <w:highlight w:val="none"/>
          <w:lang w:val="en-US" w:eastAsia="zh-CN"/>
        </w:rPr>
        <w:t>万元 ，若投标人报价超出本预算价，则该投标文件作无效标处理。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jc w:val="left"/>
        <w:textAlignment w:val="bottom"/>
        <w:outlineLvl w:val="9"/>
        <w:rPr>
          <w:rFonts w:hint="eastAsia" w:asciiTheme="minorEastAsia" w:hAnsiTheme="minorEastAsia"/>
          <w:b w:val="0"/>
          <w:bCs w:val="0"/>
          <w:color w:val="auto"/>
          <w:sz w:val="22"/>
          <w:szCs w:val="28"/>
          <w:highlight w:val="none"/>
          <w:lang w:val="en-US" w:eastAsia="zh-CN"/>
        </w:rPr>
      </w:pPr>
      <w:r>
        <w:rPr>
          <w:rFonts w:hint="eastAsia" w:asciiTheme="minorEastAsia" w:hAnsiTheme="minorEastAsia"/>
          <w:b w:val="0"/>
          <w:bCs w:val="0"/>
          <w:color w:val="auto"/>
          <w:sz w:val="22"/>
          <w:szCs w:val="28"/>
          <w:highlight w:val="none"/>
          <w:lang w:val="en-US" w:eastAsia="zh-CN"/>
        </w:rPr>
        <w:t>2、</w:t>
      </w:r>
      <w:r>
        <w:rPr>
          <w:rFonts w:hint="eastAsia" w:asciiTheme="minorEastAsia" w:hAnsiTheme="minorEastAsia"/>
          <w:b/>
          <w:bCs/>
          <w:color w:val="auto"/>
          <w:sz w:val="22"/>
          <w:szCs w:val="28"/>
          <w:highlight w:val="none"/>
          <w:lang w:val="en-US" w:eastAsia="zh-CN"/>
        </w:rPr>
        <w:t>投标人须自行到舟山市港航管理局进行现场勘察调研，</w:t>
      </w:r>
      <w:r>
        <w:rPr>
          <w:rFonts w:hint="eastAsia" w:asciiTheme="minorEastAsia" w:hAnsiTheme="minorEastAsia"/>
          <w:b w:val="0"/>
          <w:bCs w:val="0"/>
          <w:color w:val="auto"/>
          <w:sz w:val="22"/>
          <w:szCs w:val="28"/>
          <w:highlight w:val="none"/>
          <w:lang w:val="en-US" w:eastAsia="zh-CN"/>
        </w:rPr>
        <w:t>了解熟悉本项目须运维的江海联运公共信息平台及舟山港航EDI中心，充分理解本项目的采购需求。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jc w:val="left"/>
        <w:textAlignment w:val="bottom"/>
        <w:outlineLvl w:val="9"/>
        <w:rPr>
          <w:rFonts w:hint="eastAsia" w:asciiTheme="minorEastAsia" w:hAnsiTheme="minorEastAsia"/>
          <w:b w:val="0"/>
          <w:bCs w:val="0"/>
          <w:color w:val="auto"/>
          <w:sz w:val="22"/>
          <w:szCs w:val="28"/>
          <w:highlight w:val="none"/>
          <w:lang w:val="en-US" w:eastAsia="zh-CN"/>
        </w:rPr>
      </w:pPr>
      <w:r>
        <w:rPr>
          <w:rFonts w:hint="eastAsia" w:asciiTheme="minorEastAsia" w:hAnsiTheme="minorEastAsia"/>
          <w:b w:val="0"/>
          <w:bCs w:val="0"/>
          <w:color w:val="auto"/>
          <w:sz w:val="22"/>
          <w:szCs w:val="28"/>
          <w:highlight w:val="none"/>
          <w:lang w:val="en-US" w:eastAsia="zh-CN"/>
        </w:rPr>
        <w:t>3、投标人应根据招标文件报出合同总价，合同总价一旦核实确认，不得再做更改。</w:t>
      </w:r>
    </w:p>
    <w:p>
      <w:pPr>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4、投标人或中标人应对招标、实施、运行、维护等过程中数据和信息安全负保密责任，并在信息系统中采取保密措施，因此造成的不良影响和损失，应承担相应责任。</w:t>
      </w:r>
    </w:p>
    <w:p>
      <w:pPr>
        <w:pStyle w:val="2"/>
        <w:rPr>
          <w:rFonts w:hint="eastAsia" w:asciiTheme="minorEastAsia" w:hAnsiTheme="minorEastAsia" w:eastAsiaTheme="minorEastAsia" w:cstheme="minorEastAsia"/>
          <w:b w:val="0"/>
          <w:bCs w:val="0"/>
          <w:sz w:val="21"/>
          <w:szCs w:val="21"/>
          <w:lang w:val="en-US" w:eastAsia="zh-CN"/>
        </w:rPr>
      </w:pPr>
    </w:p>
    <w:p>
      <w:pPr>
        <w:pStyle w:val="2"/>
        <w:rPr>
          <w:rFonts w:hint="eastAsia" w:asciiTheme="minorEastAsia" w:hAnsiTheme="minorEastAsia" w:eastAsiaTheme="minorEastAsia" w:cstheme="minorEastAsia"/>
          <w:b w:val="0"/>
          <w:bCs w:val="0"/>
          <w:sz w:val="21"/>
          <w:szCs w:val="21"/>
          <w:lang w:val="en-US" w:eastAsia="zh-CN"/>
        </w:rPr>
      </w:pPr>
    </w:p>
    <w:p>
      <w:pPr>
        <w:snapToGrid w:val="0"/>
        <w:spacing w:line="360" w:lineRule="auto"/>
        <w:jc w:val="center"/>
      </w:pPr>
      <w:r>
        <w:rPr>
          <w:rFonts w:eastAsia="黑体"/>
          <w:sz w:val="30"/>
        </w:rPr>
        <w:t>第四章  评标办法及评分标准</w:t>
      </w:r>
    </w:p>
    <w:p>
      <w:pPr>
        <w:pStyle w:val="3"/>
        <w:spacing w:beforeLines="0" w:afterLines="0" w:line="300" w:lineRule="exact"/>
        <w:ind w:firstLine="117" w:firstLineChars="49"/>
        <w:outlineLvl w:val="0"/>
        <w:rPr>
          <w:rFonts w:ascii="Times New Roman" w:hAnsi="Times New Roman"/>
        </w:rPr>
      </w:pPr>
    </w:p>
    <w:p>
      <w:pPr>
        <w:spacing w:line="360" w:lineRule="auto"/>
        <w:ind w:firstLine="420" w:firstLineChars="200"/>
        <w:rPr>
          <w:rFonts w:ascii="宋体" w:cs="仿宋"/>
          <w:szCs w:val="21"/>
        </w:rPr>
      </w:pPr>
      <w:r>
        <w:rPr>
          <w:rFonts w:hint="eastAsia" w:ascii="宋体" w:hAnsi="宋体" w:cs="仿宋"/>
          <w:szCs w:val="21"/>
        </w:rPr>
        <w:t>根据《中华人民共和国政府采购法》、</w:t>
      </w:r>
      <w:r>
        <w:rPr>
          <w:rFonts w:asciiTheme="minorEastAsia" w:hAnsiTheme="minorEastAsia" w:eastAsiaTheme="minorEastAsia"/>
        </w:rPr>
        <w:t>《政府采购货物和服务招标投标管理办法》</w:t>
      </w:r>
      <w:r>
        <w:rPr>
          <w:rFonts w:hint="eastAsia" w:ascii="宋体" w:hAnsi="宋体" w:cs="仿宋"/>
          <w:szCs w:val="21"/>
        </w:rPr>
        <w:t>等有关法律法规的规定，并结合本项目的实际，按照公正、公平、科学、择优的原则选择中标人，特制定本办法。</w:t>
      </w:r>
    </w:p>
    <w:p>
      <w:pPr>
        <w:snapToGrid w:val="0"/>
        <w:spacing w:line="360" w:lineRule="auto"/>
        <w:ind w:firstLine="420"/>
        <w:rPr>
          <w:rFonts w:ascii="宋体" w:hAnsi="宋体"/>
          <w:bCs/>
          <w:color w:val="000000"/>
          <w:szCs w:val="21"/>
        </w:rPr>
      </w:pPr>
      <w:r>
        <w:rPr>
          <w:rFonts w:hint="eastAsia" w:ascii="宋体" w:hAnsi="宋体"/>
          <w:szCs w:val="21"/>
        </w:rPr>
        <w:t>本办法适用于</w:t>
      </w:r>
      <w:r>
        <w:rPr>
          <w:rFonts w:hint="eastAsia" w:ascii="宋体" w:hAnsi="宋体"/>
          <w:szCs w:val="21"/>
          <w:lang w:eastAsia="zh-CN"/>
        </w:rPr>
        <w:t>舟山江海联运公共信息平台及舟山港航EDI中心统一运维</w:t>
      </w:r>
      <w:r>
        <w:rPr>
          <w:rFonts w:hint="eastAsia" w:ascii="宋体" w:hAnsi="宋体"/>
          <w:szCs w:val="21"/>
          <w:lang w:val="en-US" w:eastAsia="zh-CN"/>
        </w:rPr>
        <w:t>项目</w:t>
      </w:r>
      <w:r>
        <w:rPr>
          <w:rFonts w:hint="eastAsia" w:ascii="宋体" w:hAnsi="宋体"/>
          <w:bCs/>
          <w:color w:val="000000"/>
          <w:szCs w:val="21"/>
        </w:rPr>
        <w:t>。</w:t>
      </w:r>
    </w:p>
    <w:p>
      <w:pPr>
        <w:pStyle w:val="3"/>
        <w:tabs>
          <w:tab w:val="left" w:pos="2472"/>
        </w:tabs>
        <w:snapToGrid w:val="0"/>
        <w:spacing w:beforeLines="0" w:afterLines="0" w:line="360" w:lineRule="auto"/>
        <w:ind w:firstLine="413" w:firstLineChars="196"/>
        <w:rPr>
          <w:rFonts w:hAnsi="宋体"/>
          <w:b/>
          <w:bCs/>
          <w:sz w:val="21"/>
          <w:szCs w:val="21"/>
        </w:rPr>
      </w:pPr>
      <w:r>
        <w:rPr>
          <w:rFonts w:hint="eastAsia" w:hAnsi="宋体"/>
          <w:b/>
          <w:bCs/>
          <w:sz w:val="21"/>
          <w:szCs w:val="21"/>
        </w:rPr>
        <w:t>一、总则</w:t>
      </w:r>
    </w:p>
    <w:p>
      <w:pPr>
        <w:spacing w:line="360" w:lineRule="auto"/>
        <w:ind w:firstLine="420" w:firstLineChars="200"/>
        <w:rPr>
          <w:rFonts w:hint="eastAsia" w:ascii="宋体" w:hAnsi="宋体" w:cs="仿宋"/>
          <w:szCs w:val="21"/>
        </w:rPr>
      </w:pPr>
      <w:r>
        <w:rPr>
          <w:rFonts w:hint="eastAsia" w:ascii="宋体" w:hAnsi="宋体" w:cs="仿宋"/>
          <w:szCs w:val="21"/>
          <w:lang w:val="en-US" w:eastAsia="zh-CN"/>
        </w:rPr>
        <w:t>1、</w:t>
      </w:r>
      <w:r>
        <w:rPr>
          <w:rFonts w:hint="eastAsia" w:ascii="宋体" w:hAnsi="宋体" w:cs="仿宋"/>
          <w:szCs w:val="21"/>
        </w:rPr>
        <w:t>本次评标采用综合评分法</w:t>
      </w:r>
      <w:r>
        <w:rPr>
          <w:rFonts w:hint="eastAsia" w:ascii="宋体" w:hAnsi="宋体" w:cs="仿宋"/>
          <w:color w:val="0000FF"/>
          <w:szCs w:val="21"/>
          <w:lang w:eastAsia="zh-CN"/>
        </w:rPr>
        <w:t>，</w:t>
      </w:r>
      <w:r>
        <w:rPr>
          <w:rFonts w:hint="eastAsia" w:ascii="宋体" w:hAnsi="宋体" w:cs="仿宋"/>
          <w:color w:val="0000FF"/>
          <w:szCs w:val="21"/>
          <w:lang w:val="en-US" w:eastAsia="zh-CN"/>
        </w:rPr>
        <w:t>其中价格部分20分，商务技术部分80分。</w:t>
      </w:r>
      <w:r>
        <w:rPr>
          <w:rFonts w:hint="eastAsia" w:ascii="宋体" w:hAnsi="宋体" w:cs="仿宋"/>
          <w:szCs w:val="21"/>
        </w:rPr>
        <w:t>评标委员会根据评审情况，对各投标人的报价进行统一打分，对各投标人的资信</w:t>
      </w:r>
      <w:r>
        <w:rPr>
          <w:rFonts w:hint="eastAsia" w:ascii="宋体" w:hAnsi="宋体" w:cs="仿宋"/>
          <w:szCs w:val="21"/>
          <w:lang w:val="en-US" w:eastAsia="zh-CN"/>
        </w:rPr>
        <w:t>商务</w:t>
      </w:r>
      <w:r>
        <w:rPr>
          <w:rFonts w:hint="eastAsia" w:ascii="宋体" w:hAnsi="宋体" w:cs="仿宋"/>
          <w:szCs w:val="21"/>
        </w:rPr>
        <w:t>及技术由评标委员会成员在分值范围内进行独立打分。</w:t>
      </w:r>
    </w:p>
    <w:p>
      <w:pPr>
        <w:spacing w:line="360" w:lineRule="auto"/>
        <w:ind w:firstLine="420" w:firstLineChars="200"/>
        <w:rPr>
          <w:rFonts w:hint="eastAsia" w:ascii="宋体" w:hAnsi="宋体" w:cs="仿宋"/>
          <w:szCs w:val="21"/>
          <w:lang w:val="en-US" w:eastAsia="zh-CN"/>
        </w:rPr>
      </w:pPr>
      <w:r>
        <w:rPr>
          <w:rFonts w:hint="eastAsia" w:ascii="宋体" w:hAnsi="宋体" w:cs="仿宋"/>
          <w:szCs w:val="21"/>
          <w:lang w:val="en-US" w:eastAsia="zh-CN"/>
        </w:rPr>
        <w:t>2、</w:t>
      </w:r>
      <w:r>
        <w:rPr>
          <w:rFonts w:hint="eastAsia" w:ascii="宋体" w:hAnsi="宋体" w:cs="仿宋"/>
          <w:szCs w:val="21"/>
        </w:rPr>
        <w:t>评标委员会</w:t>
      </w:r>
      <w:r>
        <w:rPr>
          <w:rFonts w:hint="eastAsia" w:ascii="宋体" w:hAnsi="宋体" w:cs="仿宋"/>
          <w:szCs w:val="21"/>
          <w:lang w:val="en-US" w:eastAsia="zh-CN"/>
        </w:rPr>
        <w:t>对投标人的综合评分分数从高到低进行排序，推荐候选中标人1名，备选中标人1名</w:t>
      </w:r>
      <w:r>
        <w:rPr>
          <w:rFonts w:hint="eastAsia" w:ascii="宋体" w:hAnsi="宋体" w:cs="仿宋"/>
          <w:szCs w:val="21"/>
        </w:rPr>
        <w:t>。如果</w:t>
      </w:r>
      <w:r>
        <w:rPr>
          <w:rFonts w:hint="eastAsia" w:ascii="宋体" w:hAnsi="宋体" w:cs="仿宋"/>
          <w:szCs w:val="21"/>
          <w:lang w:val="en-US" w:eastAsia="zh-CN"/>
        </w:rPr>
        <w:t>综合评分分数</w:t>
      </w:r>
      <w:r>
        <w:rPr>
          <w:rFonts w:hint="eastAsia" w:ascii="宋体" w:hAnsi="宋体" w:cs="仿宋"/>
          <w:szCs w:val="21"/>
        </w:rPr>
        <w:t>相同，则按投标人报价从低到高顺序推荐为中标候选人，如果投标报价也相同，则按投标人技术得分从高到低顺序推荐中标候选人</w:t>
      </w:r>
      <w:r>
        <w:rPr>
          <w:rFonts w:hint="eastAsia" w:ascii="宋体" w:hAnsi="宋体" w:cs="仿宋"/>
          <w:szCs w:val="21"/>
          <w:lang w:eastAsia="zh-CN"/>
        </w:rPr>
        <w:t>，如果报价、技术、</w:t>
      </w:r>
      <w:r>
        <w:rPr>
          <w:rFonts w:hint="eastAsia" w:ascii="宋体" w:hAnsi="宋体" w:cs="仿宋"/>
          <w:szCs w:val="21"/>
          <w:lang w:val="en-US" w:eastAsia="zh-CN"/>
        </w:rPr>
        <w:t>综合评分</w:t>
      </w:r>
      <w:r>
        <w:rPr>
          <w:rFonts w:hint="eastAsia" w:ascii="宋体" w:hAnsi="宋体" w:cs="仿宋"/>
          <w:szCs w:val="21"/>
          <w:lang w:eastAsia="zh-CN"/>
        </w:rPr>
        <w:t>都相同，则抽签确定。</w:t>
      </w:r>
    </w:p>
    <w:p>
      <w:pPr>
        <w:spacing w:line="360" w:lineRule="auto"/>
        <w:ind w:firstLine="420" w:firstLineChars="200"/>
        <w:rPr>
          <w:rFonts w:hint="eastAsia" w:ascii="宋体" w:hAnsi="宋体" w:cs="仿宋"/>
          <w:szCs w:val="21"/>
        </w:rPr>
      </w:pPr>
      <w:r>
        <w:rPr>
          <w:rFonts w:hint="eastAsia" w:ascii="宋体" w:hAnsi="宋体" w:cs="仿宋"/>
          <w:szCs w:val="21"/>
          <w:lang w:val="en-US" w:eastAsia="zh-CN"/>
        </w:rPr>
        <w:t>3、综合评分分数=投标报价部分得分+商务资信技术部分得分。专家评分时保留一位小数，计算</w:t>
      </w:r>
      <w:r>
        <w:rPr>
          <w:rFonts w:hint="eastAsia" w:ascii="宋体" w:hAnsi="宋体"/>
          <w:bCs/>
          <w:szCs w:val="21"/>
        </w:rPr>
        <w:t>评分</w:t>
      </w:r>
      <w:r>
        <w:rPr>
          <w:rFonts w:hint="eastAsia" w:ascii="宋体" w:hAnsi="宋体"/>
          <w:bCs/>
          <w:szCs w:val="21"/>
          <w:lang w:val="en-US" w:eastAsia="zh-CN"/>
        </w:rPr>
        <w:t>值时</w:t>
      </w:r>
      <w:r>
        <w:rPr>
          <w:rFonts w:hint="eastAsia" w:ascii="宋体" w:hAnsi="宋体"/>
          <w:bCs/>
          <w:szCs w:val="21"/>
        </w:rPr>
        <w:t>采用四舍五入法，并</w:t>
      </w:r>
      <w:r>
        <w:rPr>
          <w:rFonts w:hint="eastAsia" w:ascii="宋体" w:hAnsi="宋体" w:cs="仿宋"/>
          <w:szCs w:val="21"/>
          <w:lang w:val="en-US" w:eastAsia="zh-CN"/>
        </w:rPr>
        <w:t>保留两位小数。商务资信和技术部分得分为评标委员会所有成员的算术平均数。</w:t>
      </w:r>
    </w:p>
    <w:p>
      <w:pPr>
        <w:snapToGrid w:val="0"/>
        <w:spacing w:line="360" w:lineRule="auto"/>
        <w:ind w:firstLine="422" w:firstLineChars="200"/>
        <w:rPr>
          <w:rFonts w:ascii="宋体" w:hAnsi="宋体"/>
          <w:b/>
          <w:szCs w:val="21"/>
        </w:rPr>
      </w:pPr>
      <w:r>
        <w:rPr>
          <w:rFonts w:hint="eastAsia" w:ascii="宋体" w:hAnsi="宋体"/>
          <w:b/>
          <w:szCs w:val="21"/>
        </w:rPr>
        <w:t>二、投标人资格审查</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szCs w:val="21"/>
        </w:rPr>
      </w:pPr>
      <w:r>
        <w:rPr>
          <w:rFonts w:hint="eastAsia" w:ascii="宋体" w:hAnsi="宋体"/>
          <w:szCs w:val="21"/>
        </w:rPr>
        <w:t>进入评审后，采购人先对各投标人的投标资格进行符合性审查。资格审查不合格的投标人不再进入商务技术文件评审。</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b w:val="0"/>
          <w:bCs/>
          <w:color w:val="auto"/>
          <w:sz w:val="28"/>
          <w:szCs w:val="28"/>
          <w:lang w:eastAsia="zh-CN"/>
        </w:rPr>
      </w:pPr>
      <w:r>
        <w:rPr>
          <w:rFonts w:hint="eastAsia" w:ascii="宋体" w:hAnsi="宋体"/>
          <w:b/>
          <w:color w:val="auto"/>
          <w:sz w:val="28"/>
          <w:szCs w:val="28"/>
          <w:lang w:eastAsia="zh-CN"/>
        </w:rPr>
        <w:t>资格</w:t>
      </w:r>
      <w:r>
        <w:rPr>
          <w:rFonts w:hint="eastAsia" w:ascii="宋体" w:hAnsi="宋体"/>
          <w:b/>
          <w:color w:val="auto"/>
          <w:sz w:val="28"/>
          <w:szCs w:val="28"/>
        </w:rPr>
        <w:t>审查表</w:t>
      </w:r>
    </w:p>
    <w:p>
      <w:pPr>
        <w:pStyle w:val="2"/>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宋体" w:hAnsi="宋体"/>
          <w:b w:val="0"/>
          <w:bCs/>
          <w:color w:val="auto"/>
          <w:sz w:val="21"/>
          <w:szCs w:val="21"/>
          <w:lang w:eastAsia="zh-CN"/>
        </w:rPr>
      </w:pPr>
      <w:r>
        <w:rPr>
          <w:rFonts w:hint="eastAsia" w:ascii="宋体" w:hAnsi="宋体"/>
          <w:b w:val="0"/>
          <w:bCs/>
          <w:color w:val="auto"/>
          <w:sz w:val="21"/>
          <w:szCs w:val="21"/>
          <w:lang w:eastAsia="zh-CN"/>
        </w:rPr>
        <w:t>项目名称：</w:t>
      </w:r>
    </w:p>
    <w:tbl>
      <w:tblPr>
        <w:tblStyle w:val="9"/>
        <w:tblpPr w:leftFromText="181" w:rightFromText="181" w:vertAnchor="text" w:horzAnchor="page" w:tblpX="1367" w:tblpY="18"/>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703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005"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序号</w:t>
            </w:r>
          </w:p>
        </w:tc>
        <w:tc>
          <w:tcPr>
            <w:tcW w:w="7035" w:type="dxa"/>
            <w:tcBorders>
              <w:tl2br w:val="single" w:color="auto" w:sz="4" w:space="0"/>
            </w:tcBorders>
            <w:vAlign w:val="top"/>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rPr>
            </w:pPr>
            <w:r>
              <w:rPr>
                <w:rFonts w:hint="eastAsia" w:ascii="宋体" w:hAnsi="宋体" w:cs="宋体"/>
                <w:b/>
                <w:color w:val="auto"/>
                <w:lang w:val="en-US" w:eastAsia="zh-CN"/>
              </w:rPr>
              <w:t xml:space="preserve">                                              </w:t>
            </w:r>
            <w:r>
              <w:rPr>
                <w:rFonts w:hint="eastAsia" w:ascii="宋体" w:hAnsi="宋体" w:eastAsia="宋体" w:cs="宋体"/>
                <w:b/>
                <w:color w:val="auto"/>
              </w:rPr>
              <w:t>投标人</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rPr>
            </w:pPr>
            <w:r>
              <w:rPr>
                <w:rFonts w:hint="eastAsia" w:ascii="宋体" w:hAnsi="宋体" w:eastAsia="宋体" w:cs="宋体"/>
                <w:b/>
                <w:color w:val="auto"/>
              </w:rPr>
              <w:t>内容</w:t>
            </w:r>
          </w:p>
        </w:tc>
        <w:tc>
          <w:tcPr>
            <w:tcW w:w="1215"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1005" w:type="dxa"/>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w:t>
            </w:r>
          </w:p>
        </w:tc>
        <w:tc>
          <w:tcPr>
            <w:tcW w:w="7035" w:type="dxa"/>
            <w:vAlign w:val="center"/>
          </w:tcPr>
          <w:p>
            <w:pPr>
              <w:keepNext w:val="0"/>
              <w:keepLines w:val="0"/>
              <w:pageBreakBefore w:val="0"/>
              <w:widowControl w:val="0"/>
              <w:numPr>
                <w:ilvl w:val="0"/>
                <w:numId w:val="0"/>
              </w:numPr>
              <w:kinsoku/>
              <w:wordWrap/>
              <w:overflowPunct/>
              <w:topLinePunct w:val="0"/>
              <w:bidi w:val="0"/>
              <w:spacing w:line="360" w:lineRule="auto"/>
              <w:ind w:left="0" w:leftChars="0" w:firstLine="0" w:firstLineChars="0"/>
              <w:jc w:val="left"/>
              <w:textAlignment w:val="auto"/>
              <w:outlineLvl w:val="0"/>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投标声明书</w:t>
            </w:r>
          </w:p>
        </w:tc>
        <w:tc>
          <w:tcPr>
            <w:tcW w:w="1215" w:type="dxa"/>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1005" w:type="dxa"/>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w:t>
            </w:r>
          </w:p>
        </w:tc>
        <w:tc>
          <w:tcPr>
            <w:tcW w:w="7035" w:type="dxa"/>
            <w:vAlign w:val="center"/>
          </w:tcPr>
          <w:p>
            <w:pPr>
              <w:keepNext w:val="0"/>
              <w:keepLines w:val="0"/>
              <w:pageBreakBefore w:val="0"/>
              <w:widowControl w:val="0"/>
              <w:numPr>
                <w:ilvl w:val="0"/>
                <w:numId w:val="0"/>
              </w:numPr>
              <w:kinsoku/>
              <w:wordWrap/>
              <w:overflowPunct/>
              <w:topLinePunct w:val="0"/>
              <w:bidi w:val="0"/>
              <w:spacing w:line="360" w:lineRule="auto"/>
              <w:ind w:left="0" w:leftChars="0" w:firstLine="0" w:firstLineChars="0"/>
              <w:jc w:val="left"/>
              <w:textAlignment w:val="auto"/>
              <w:outlineLvl w:val="0"/>
              <w:rPr>
                <w:rFonts w:hint="eastAsia" w:ascii="Times New Roman" w:hAnsi="Times New Roman" w:cs="Times New Roman"/>
                <w:color w:val="auto"/>
                <w:szCs w:val="21"/>
                <w:lang w:val="zh-CN"/>
              </w:rPr>
            </w:pPr>
            <w:r>
              <w:rPr>
                <w:rFonts w:hint="eastAsia" w:cs="Times New Roman" w:asciiTheme="minorEastAsia" w:hAnsiTheme="minorEastAsia" w:eastAsiaTheme="minorEastAsia"/>
                <w:b w:val="0"/>
                <w:bCs/>
                <w:kern w:val="2"/>
                <w:sz w:val="21"/>
                <w:szCs w:val="21"/>
                <w:lang w:val="en-US" w:eastAsia="zh-CN" w:bidi="ar-SA"/>
              </w:rPr>
              <w:t>法定代表人身份证明书，后附法定代表人身份证复印件（法定代表人直接参加投标并对相应文件签字时用）</w:t>
            </w:r>
          </w:p>
        </w:tc>
        <w:tc>
          <w:tcPr>
            <w:tcW w:w="1215" w:type="dxa"/>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005" w:type="dxa"/>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w:t>
            </w:r>
          </w:p>
        </w:tc>
        <w:tc>
          <w:tcPr>
            <w:tcW w:w="703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imes New Roman" w:hAnsi="Times New Roman" w:cs="Times New Roman"/>
                <w:color w:val="auto"/>
                <w:szCs w:val="21"/>
                <w:lang w:val="en-US"/>
              </w:rPr>
            </w:pPr>
            <w:r>
              <w:rPr>
                <w:rFonts w:hint="eastAsia" w:cs="Times New Roman" w:asciiTheme="minorEastAsia" w:hAnsiTheme="minorEastAsia" w:eastAsiaTheme="minorEastAsia"/>
                <w:b w:val="0"/>
                <w:bCs/>
                <w:kern w:val="2"/>
                <w:sz w:val="21"/>
                <w:szCs w:val="21"/>
                <w:lang w:val="en-US" w:eastAsia="zh-CN" w:bidi="ar-SA"/>
              </w:rPr>
              <w:t>法定代表人授权委托书原件，后附法定代表人和授权代表身份证复印件（非法定代表人参加投标时用，另请提供授权代表为投标人本公司人员证明材料）</w:t>
            </w:r>
          </w:p>
        </w:tc>
        <w:tc>
          <w:tcPr>
            <w:tcW w:w="1215" w:type="dxa"/>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1005" w:type="dxa"/>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w:t>
            </w:r>
          </w:p>
        </w:tc>
        <w:tc>
          <w:tcPr>
            <w:tcW w:w="7035" w:type="dxa"/>
            <w:vAlign w:val="center"/>
          </w:tcPr>
          <w:p>
            <w:pPr>
              <w:keepNext w:val="0"/>
              <w:keepLines w:val="0"/>
              <w:pageBreakBefore w:val="0"/>
              <w:widowControl w:val="0"/>
              <w:numPr>
                <w:ilvl w:val="0"/>
                <w:numId w:val="0"/>
              </w:numPr>
              <w:kinsoku/>
              <w:wordWrap/>
              <w:overflowPunct/>
              <w:topLinePunct w:val="0"/>
              <w:bidi w:val="0"/>
              <w:spacing w:line="360" w:lineRule="auto"/>
              <w:ind w:left="0" w:leftChars="0" w:firstLine="0" w:firstLineChars="0"/>
              <w:jc w:val="left"/>
              <w:textAlignment w:val="auto"/>
              <w:outlineLvl w:val="0"/>
              <w:rPr>
                <w:rFonts w:hint="default" w:ascii="Times New Roman" w:hAnsi="Times New Roman" w:cs="Times New Roman"/>
                <w:color w:val="auto"/>
                <w:szCs w:val="21"/>
                <w:lang w:val="zh-CN"/>
              </w:rPr>
            </w:pPr>
            <w:r>
              <w:rPr>
                <w:rFonts w:hint="eastAsia" w:cs="Times New Roman" w:asciiTheme="minorEastAsia" w:hAnsiTheme="minorEastAsia" w:eastAsiaTheme="minorEastAsia"/>
                <w:b w:val="0"/>
                <w:bCs/>
                <w:kern w:val="2"/>
                <w:sz w:val="21"/>
                <w:szCs w:val="21"/>
                <w:lang w:val="en-US" w:eastAsia="zh-CN" w:bidi="ar-SA"/>
              </w:rPr>
              <w:t>企业法人营业执照（副本）、国税、地税税务登记证复印件或“多证合一”的营业执照复印件</w:t>
            </w:r>
          </w:p>
        </w:tc>
        <w:tc>
          <w:tcPr>
            <w:tcW w:w="1215" w:type="dxa"/>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05" w:type="dxa"/>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w:t>
            </w:r>
          </w:p>
        </w:tc>
        <w:tc>
          <w:tcPr>
            <w:tcW w:w="7035" w:type="dxa"/>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投标保证金交付凭据及开户银行许可证复印件</w:t>
            </w:r>
          </w:p>
        </w:tc>
        <w:tc>
          <w:tcPr>
            <w:tcW w:w="1215" w:type="dxa"/>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0" w:hRule="atLeast"/>
        </w:trPr>
        <w:tc>
          <w:tcPr>
            <w:tcW w:w="1005" w:type="dxa"/>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w:t>
            </w:r>
          </w:p>
        </w:tc>
        <w:tc>
          <w:tcPr>
            <w:tcW w:w="7035" w:type="dxa"/>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textAlignment w:val="auto"/>
              <w:rPr>
                <w:rFonts w:hint="eastAsia" w:ascii="Times New Roman" w:hAnsi="Times New Roman" w:eastAsia="宋体" w:cs="Times New Roman"/>
                <w:color w:val="auto"/>
                <w:szCs w:val="21"/>
                <w:lang w:val="zh-CN" w:eastAsia="zh-CN"/>
              </w:rPr>
            </w:pPr>
            <w:r>
              <w:rPr>
                <w:rFonts w:hint="eastAsia" w:ascii="Times New Roman" w:hAnsi="Times New Roman" w:cs="Times New Roman"/>
                <w:color w:val="auto"/>
                <w:sz w:val="21"/>
                <w:szCs w:val="21"/>
                <w:shd w:val="clear" w:color="auto" w:fill="FFFFFF"/>
                <w:lang w:eastAsia="zh-CN"/>
              </w:rPr>
              <w:t>供应商</w:t>
            </w:r>
            <w:r>
              <w:rPr>
                <w:rFonts w:hint="default" w:ascii="Times New Roman" w:hAnsi="Times New Roman" w:eastAsia="Segoe UI" w:cs="Times New Roman"/>
                <w:color w:val="auto"/>
                <w:sz w:val="21"/>
                <w:szCs w:val="21"/>
                <w:shd w:val="clear" w:color="auto" w:fill="FFFFFF"/>
              </w:rPr>
              <w:t>未被“信用中国”（www.creditchina.gov.cn）、中国政府采购网（www.ccgp.gov.cn）</w:t>
            </w:r>
            <w:r>
              <w:rPr>
                <w:rFonts w:hint="default" w:ascii="Times New Roman" w:hAnsi="Times New Roman" w:eastAsia="Segoe UI" w:cs="Times New Roman"/>
                <w:color w:val="auto"/>
                <w:sz w:val="21"/>
                <w:szCs w:val="21"/>
                <w:shd w:val="clear" w:color="auto" w:fill="FFFFFF"/>
                <w:lang w:eastAsia="zh-CN"/>
              </w:rPr>
              <w:t>、</w:t>
            </w:r>
            <w:r>
              <w:rPr>
                <w:rFonts w:hint="default" w:ascii="Times New Roman" w:hAnsi="Times New Roman" w:eastAsia="Segoe UI" w:cs="Times New Roman"/>
                <w:color w:val="auto"/>
                <w:sz w:val="21"/>
                <w:szCs w:val="21"/>
                <w:shd w:val="clear" w:color="auto" w:fill="FFFFFF"/>
              </w:rPr>
              <w:t>信用舟山（www.zjzscredit.gov.cn）列入失信被执行人、重大税收违法案件当事人名单、政府采购严重违法失信行为记录名单；</w:t>
            </w:r>
            <w:r>
              <w:rPr>
                <w:rFonts w:hint="eastAsia" w:ascii="Times New Roman" w:hAnsi="Times New Roman" w:eastAsia="Segoe UI" w:cs="Times New Roman"/>
                <w:color w:val="auto"/>
                <w:sz w:val="21"/>
                <w:szCs w:val="21"/>
                <w:shd w:val="clear" w:color="auto" w:fill="FFFFFF"/>
                <w:lang w:eastAsia="zh-CN"/>
              </w:rPr>
              <w:t>最终审查以代理机构在投标截止</w:t>
            </w:r>
            <w:r>
              <w:rPr>
                <w:rFonts w:hint="eastAsia" w:ascii="Times New Roman" w:hAnsi="Times New Roman" w:eastAsia="Segoe UI" w:cs="Times New Roman"/>
                <w:color w:val="auto"/>
                <w:sz w:val="21"/>
                <w:szCs w:val="21"/>
                <w:shd w:val="clear" w:color="auto" w:fill="FFFFFF"/>
                <w:lang w:val="en-US" w:eastAsia="zh-CN"/>
              </w:rPr>
              <w:t>时间当日</w:t>
            </w:r>
            <w:r>
              <w:rPr>
                <w:rFonts w:hint="eastAsia" w:ascii="Times New Roman" w:hAnsi="Times New Roman" w:eastAsia="Segoe UI" w:cs="Times New Roman"/>
                <w:color w:val="auto"/>
                <w:sz w:val="21"/>
                <w:szCs w:val="21"/>
                <w:shd w:val="clear" w:color="auto" w:fill="FFFFFF"/>
                <w:lang w:eastAsia="zh-CN"/>
              </w:rPr>
              <w:t>查询的最新信息为准；</w:t>
            </w:r>
          </w:p>
        </w:tc>
        <w:tc>
          <w:tcPr>
            <w:tcW w:w="1215" w:type="dxa"/>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005" w:type="dxa"/>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jc w:val="center"/>
              <w:textAlignment w:val="auto"/>
              <w:rPr>
                <w:rFonts w:hint="eastAsia" w:ascii="Times New Roman" w:hAnsi="Times New Roman" w:cs="Times New Roman"/>
                <w:color w:val="auto"/>
                <w:szCs w:val="21"/>
                <w:lang w:val="en-US" w:eastAsia="zh-CN"/>
              </w:rPr>
            </w:pPr>
          </w:p>
        </w:tc>
        <w:tc>
          <w:tcPr>
            <w:tcW w:w="7035" w:type="dxa"/>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lang w:eastAsia="zh-CN"/>
              </w:rPr>
            </w:pPr>
            <w:r>
              <w:rPr>
                <w:rFonts w:hint="eastAsia" w:ascii="宋体" w:hAnsi="宋体" w:eastAsia="宋体" w:cs="宋体"/>
                <w:b/>
                <w:color w:val="auto"/>
                <w:lang w:eastAsia="zh-CN"/>
              </w:rPr>
              <w:t>结论</w:t>
            </w:r>
          </w:p>
        </w:tc>
        <w:tc>
          <w:tcPr>
            <w:tcW w:w="1215" w:type="dxa"/>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仿宋" w:cs="Times New Roman"/>
                <w:color w:val="auto"/>
              </w:rPr>
            </w:pPr>
          </w:p>
        </w:tc>
      </w:tr>
    </w:tbl>
    <w:p>
      <w:pPr>
        <w:autoSpaceDE w:val="0"/>
        <w:autoSpaceDN w:val="0"/>
        <w:adjustRightInd w:val="0"/>
        <w:spacing w:line="240" w:lineRule="auto"/>
        <w:ind w:firstLine="720"/>
        <w:rPr>
          <w:rFonts w:ascii="宋体" w:hAnsi="宋体"/>
          <w:color w:val="auto"/>
          <w:sz w:val="21"/>
          <w:szCs w:val="21"/>
          <w:lang w:val="zh-CN"/>
        </w:rPr>
      </w:pPr>
      <w:r>
        <w:rPr>
          <w:rFonts w:hint="eastAsia" w:ascii="宋体" w:hAnsi="宋体"/>
          <w:color w:val="auto"/>
          <w:lang w:val="zh-CN"/>
        </w:rPr>
        <w:t>注</w:t>
      </w:r>
      <w:r>
        <w:rPr>
          <w:rFonts w:hint="eastAsia" w:ascii="宋体" w:hAnsi="宋体"/>
          <w:color w:val="auto"/>
          <w:sz w:val="21"/>
          <w:szCs w:val="21"/>
          <w:lang w:val="zh-CN"/>
        </w:rPr>
        <w:t>：1、表中只需填写“√”或“×”；</w:t>
      </w:r>
    </w:p>
    <w:p>
      <w:pPr>
        <w:numPr>
          <w:ilvl w:val="0"/>
          <w:numId w:val="37"/>
        </w:numPr>
        <w:autoSpaceDE w:val="0"/>
        <w:autoSpaceDN w:val="0"/>
        <w:adjustRightInd w:val="0"/>
        <w:spacing w:line="240" w:lineRule="auto"/>
        <w:ind w:firstLine="1200"/>
        <w:rPr>
          <w:rFonts w:hint="eastAsia" w:ascii="宋体" w:hAnsi="宋体"/>
          <w:color w:val="auto"/>
          <w:sz w:val="21"/>
          <w:szCs w:val="21"/>
          <w:lang w:val="zh-CN"/>
        </w:rPr>
      </w:pPr>
      <w:r>
        <w:rPr>
          <w:rFonts w:hint="eastAsia" w:ascii="宋体" w:hAnsi="宋体"/>
          <w:color w:val="auto"/>
          <w:sz w:val="21"/>
          <w:szCs w:val="21"/>
          <w:lang w:val="zh-CN"/>
        </w:rPr>
        <w:t>在结论栏中填写“合格”或“不合格”；</w:t>
      </w:r>
    </w:p>
    <w:p>
      <w:pPr>
        <w:pStyle w:val="2"/>
        <w:rPr>
          <w:rFonts w:hint="eastAsia" w:eastAsia="宋体"/>
          <w:color w:val="auto"/>
          <w:sz w:val="21"/>
          <w:szCs w:val="21"/>
          <w:lang w:val="en-US" w:eastAsia="zh-CN"/>
        </w:rPr>
      </w:pPr>
      <w:r>
        <w:rPr>
          <w:rFonts w:hint="eastAsia" w:ascii="宋体" w:hAnsi="宋体"/>
          <w:color w:val="auto"/>
          <w:sz w:val="21"/>
          <w:szCs w:val="21"/>
          <w:lang w:val="en-US" w:eastAsia="zh-CN"/>
        </w:rPr>
        <w:t xml:space="preserve">           3、资格审查有一项不合格，投标文件将作无效标处理；</w:t>
      </w:r>
    </w:p>
    <w:p>
      <w:pPr>
        <w:snapToGrid w:val="0"/>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lang w:val="zh-CN"/>
        </w:rPr>
        <w:t>三、</w:t>
      </w:r>
      <w:r>
        <w:rPr>
          <w:rFonts w:hint="eastAsia" w:asciiTheme="minorEastAsia" w:hAnsiTheme="minorEastAsia" w:eastAsiaTheme="minorEastAsia"/>
          <w:b/>
          <w:szCs w:val="21"/>
        </w:rPr>
        <w:t>商务技术文件评审</w:t>
      </w:r>
    </w:p>
    <w:p>
      <w:pPr>
        <w:snapToGrid w:val="0"/>
        <w:spacing w:line="360" w:lineRule="auto"/>
        <w:ind w:firstLine="420" w:firstLineChars="200"/>
        <w:rPr>
          <w:rFonts w:ascii="宋体" w:hAnsi="宋体"/>
          <w:bCs/>
          <w:szCs w:val="21"/>
        </w:rPr>
      </w:pPr>
      <w:r>
        <w:rPr>
          <w:rFonts w:hint="eastAsia" w:ascii="宋体" w:hAnsi="宋体"/>
          <w:bCs/>
          <w:szCs w:val="21"/>
        </w:rPr>
        <w:t>1、商务技术得分（</w:t>
      </w:r>
      <w:r>
        <w:rPr>
          <w:rFonts w:hint="eastAsia" w:ascii="宋体" w:hAnsi="宋体"/>
          <w:bCs/>
          <w:szCs w:val="21"/>
          <w:lang w:val="en-US" w:eastAsia="zh-CN"/>
        </w:rPr>
        <w:t>80</w:t>
      </w:r>
      <w:r>
        <w:rPr>
          <w:rFonts w:hint="eastAsia" w:ascii="宋体" w:hAnsi="宋体"/>
          <w:bCs/>
          <w:szCs w:val="21"/>
        </w:rPr>
        <w:t>分）</w:t>
      </w:r>
    </w:p>
    <w:tbl>
      <w:tblPr>
        <w:tblStyle w:val="10"/>
        <w:tblW w:w="9630"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771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080" w:type="dxa"/>
            <w:shd w:val="clear" w:color="auto" w:fill="auto"/>
            <w:vAlign w:val="center"/>
          </w:tcPr>
          <w:p>
            <w:pPr>
              <w:jc w:val="center"/>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评审项目</w:t>
            </w:r>
          </w:p>
        </w:tc>
        <w:tc>
          <w:tcPr>
            <w:tcW w:w="7710" w:type="dxa"/>
            <w:shd w:val="clear" w:color="auto" w:fill="auto"/>
            <w:vAlign w:val="center"/>
          </w:tcPr>
          <w:p>
            <w:pPr>
              <w:jc w:val="center"/>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评分细则</w:t>
            </w:r>
          </w:p>
        </w:tc>
        <w:tc>
          <w:tcPr>
            <w:tcW w:w="840" w:type="dxa"/>
            <w:shd w:val="clear" w:color="auto" w:fill="auto"/>
            <w:vAlign w:val="center"/>
          </w:tcPr>
          <w:p>
            <w:pPr>
              <w:jc w:val="center"/>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restart"/>
            <w:shd w:val="clear" w:color="auto" w:fill="auto"/>
            <w:vAlign w:val="center"/>
          </w:tcPr>
          <w:p>
            <w:pPr>
              <w:jc w:val="center"/>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资信商务</w:t>
            </w:r>
          </w:p>
          <w:p>
            <w:pPr>
              <w:jc w:val="center"/>
              <w:rPr>
                <w:rFonts w:ascii="Times New Roman" w:hAnsi="Times New Roman" w:eastAsia="宋体" w:cs="Times New Roman"/>
                <w:kern w:val="0"/>
                <w:sz w:val="21"/>
                <w:szCs w:val="21"/>
                <w:highlight w:val="none"/>
              </w:rPr>
            </w:pPr>
            <w:r>
              <w:rPr>
                <w:rFonts w:hint="eastAsia" w:ascii="Times New Roman" w:hAnsi="Times New Roman" w:cs="Times New Roman"/>
                <w:kern w:val="0"/>
                <w:sz w:val="21"/>
                <w:szCs w:val="21"/>
                <w:highlight w:val="none"/>
                <w:lang w:val="en-US" w:eastAsia="zh-CN"/>
              </w:rPr>
              <w:t>28</w:t>
            </w:r>
            <w:r>
              <w:rPr>
                <w:rFonts w:hint="eastAsia" w:ascii="Times New Roman" w:hAnsi="Times New Roman" w:eastAsia="宋体" w:cs="Times New Roman"/>
                <w:kern w:val="0"/>
                <w:sz w:val="21"/>
                <w:szCs w:val="21"/>
                <w:highlight w:val="none"/>
              </w:rPr>
              <w:t>分</w:t>
            </w:r>
          </w:p>
        </w:tc>
        <w:tc>
          <w:tcPr>
            <w:tcW w:w="7710" w:type="dxa"/>
            <w:shd w:val="clear" w:color="auto" w:fill="auto"/>
          </w:tcPr>
          <w:p>
            <w:pPr>
              <w:rPr>
                <w:rFonts w:ascii="Times New Roman" w:hAnsi="Times New Roman" w:eastAsia="宋体" w:cs="Times New Roman"/>
                <w:b/>
                <w:kern w:val="0"/>
                <w:sz w:val="21"/>
                <w:szCs w:val="21"/>
                <w:highlight w:val="none"/>
              </w:rPr>
            </w:pPr>
            <w:r>
              <w:rPr>
                <w:rFonts w:hint="eastAsia" w:ascii="Times New Roman" w:hAnsi="Times New Roman" w:eastAsia="宋体" w:cs="Times New Roman"/>
                <w:b/>
                <w:kern w:val="0"/>
                <w:sz w:val="21"/>
                <w:szCs w:val="21"/>
                <w:highlight w:val="none"/>
              </w:rPr>
              <w:t>资质</w:t>
            </w:r>
            <w:r>
              <w:rPr>
                <w:rFonts w:hint="eastAsia" w:ascii="Times New Roman" w:hAnsi="Times New Roman" w:eastAsia="宋体" w:cs="Times New Roman"/>
                <w:b/>
                <w:kern w:val="0"/>
                <w:sz w:val="21"/>
                <w:szCs w:val="21"/>
                <w:highlight w:val="none"/>
                <w:lang w:val="en-US" w:eastAsia="zh-CN"/>
              </w:rPr>
              <w:t>证书</w:t>
            </w:r>
            <w:r>
              <w:rPr>
                <w:rFonts w:hint="eastAsia" w:ascii="Times New Roman" w:hAnsi="Times New Roman" w:eastAsia="宋体" w:cs="Times New Roman"/>
                <w:b/>
                <w:kern w:val="0"/>
                <w:sz w:val="21"/>
                <w:szCs w:val="21"/>
                <w:highlight w:val="none"/>
              </w:rPr>
              <w:t>情况：</w:t>
            </w:r>
          </w:p>
          <w:p>
            <w:pPr>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 xml:space="preserve">    具有省级及以上高新技术企业认证</w:t>
            </w:r>
            <w:r>
              <w:rPr>
                <w:rFonts w:hint="eastAsia" w:ascii="Times New Roman" w:hAnsi="Times New Roman" w:eastAsia="宋体" w:cs="Times New Roman"/>
                <w:kern w:val="0"/>
                <w:sz w:val="21"/>
                <w:szCs w:val="21"/>
                <w:highlight w:val="none"/>
                <w:lang w:val="en-US" w:eastAsia="zh-CN"/>
              </w:rPr>
              <w:t>的</w:t>
            </w:r>
            <w:r>
              <w:rPr>
                <w:rFonts w:hint="eastAsia" w:ascii="Times New Roman" w:hAnsi="Times New Roman" w:eastAsia="宋体" w:cs="Times New Roman"/>
                <w:kern w:val="0"/>
                <w:sz w:val="21"/>
                <w:szCs w:val="21"/>
                <w:highlight w:val="none"/>
              </w:rPr>
              <w:t>，得1分，没有不得分。</w:t>
            </w:r>
          </w:p>
        </w:tc>
        <w:tc>
          <w:tcPr>
            <w:tcW w:w="840" w:type="dxa"/>
            <w:shd w:val="clear" w:color="auto" w:fill="auto"/>
            <w:vAlign w:val="center"/>
          </w:tcPr>
          <w:p>
            <w:pPr>
              <w:jc w:val="center"/>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0-</w:t>
            </w:r>
            <w:r>
              <w:rPr>
                <w:rFonts w:ascii="Times New Roman" w:hAnsi="Times New Roman" w:eastAsia="宋体" w:cs="Times New Roman"/>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7" w:hRule="atLeast"/>
        </w:trPr>
        <w:tc>
          <w:tcPr>
            <w:tcW w:w="1080" w:type="dxa"/>
            <w:vMerge w:val="continue"/>
            <w:shd w:val="clear" w:color="auto" w:fill="auto"/>
            <w:vAlign w:val="center"/>
          </w:tcPr>
          <w:p>
            <w:pPr>
              <w:jc w:val="center"/>
              <w:rPr>
                <w:rFonts w:ascii="Times New Roman" w:hAnsi="Times New Roman" w:eastAsia="宋体" w:cs="Times New Roman"/>
                <w:kern w:val="0"/>
                <w:sz w:val="21"/>
                <w:szCs w:val="21"/>
                <w:highlight w:val="none"/>
              </w:rPr>
            </w:pPr>
          </w:p>
        </w:tc>
        <w:tc>
          <w:tcPr>
            <w:tcW w:w="7710" w:type="dxa"/>
            <w:shd w:val="clear" w:color="auto" w:fill="auto"/>
          </w:tcPr>
          <w:p>
            <w:pPr>
              <w:rPr>
                <w:rFonts w:hint="eastAsia" w:ascii="Times New Roman" w:hAnsi="Times New Roman" w:eastAsia="宋体" w:cs="Times New Roman"/>
                <w:b/>
                <w:color w:val="0000FF"/>
                <w:kern w:val="0"/>
                <w:sz w:val="21"/>
                <w:szCs w:val="21"/>
                <w:highlight w:val="none"/>
              </w:rPr>
            </w:pPr>
            <w:r>
              <w:rPr>
                <w:rFonts w:hint="eastAsia" w:ascii="Times New Roman" w:hAnsi="Times New Roman" w:cs="Times New Roman"/>
                <w:b/>
                <w:color w:val="0000FF"/>
                <w:kern w:val="0"/>
                <w:sz w:val="21"/>
                <w:szCs w:val="21"/>
                <w:highlight w:val="none"/>
                <w:lang w:val="en-US" w:eastAsia="zh-CN"/>
              </w:rPr>
              <w:t>运维服务项目业绩情况</w:t>
            </w:r>
            <w:r>
              <w:rPr>
                <w:rFonts w:hint="eastAsia" w:ascii="Times New Roman" w:hAnsi="Times New Roman" w:eastAsia="宋体" w:cs="Times New Roman"/>
                <w:b/>
                <w:color w:val="0000FF"/>
                <w:kern w:val="0"/>
                <w:sz w:val="21"/>
                <w:szCs w:val="21"/>
                <w:highlight w:val="none"/>
              </w:rPr>
              <w:t>：</w:t>
            </w:r>
          </w:p>
          <w:p>
            <w:pPr>
              <w:rPr>
                <w:rFonts w:hint="eastAsia" w:ascii="Times New Roman" w:hAnsi="Times New Roman" w:eastAsia="宋体" w:cs="Times New Roman"/>
                <w:b w:val="0"/>
                <w:bCs/>
                <w:color w:val="0000FF"/>
                <w:kern w:val="0"/>
                <w:sz w:val="21"/>
                <w:szCs w:val="21"/>
                <w:highlight w:val="none"/>
                <w:lang w:val="en-US" w:eastAsia="zh-CN"/>
              </w:rPr>
            </w:pPr>
            <w:r>
              <w:rPr>
                <w:rFonts w:hint="eastAsia" w:ascii="Times New Roman" w:hAnsi="Times New Roman" w:eastAsia="宋体" w:cs="Times New Roman"/>
                <w:b/>
                <w:color w:val="0000FF"/>
                <w:kern w:val="0"/>
                <w:sz w:val="21"/>
                <w:szCs w:val="21"/>
                <w:highlight w:val="none"/>
                <w:lang w:val="en-US" w:eastAsia="zh-CN"/>
              </w:rPr>
              <w:t xml:space="preserve">  </w:t>
            </w:r>
            <w:r>
              <w:rPr>
                <w:rFonts w:hint="eastAsia" w:ascii="Times New Roman" w:hAnsi="Times New Roman" w:eastAsia="宋体" w:cs="Times New Roman"/>
                <w:b w:val="0"/>
                <w:bCs/>
                <w:color w:val="0000FF"/>
                <w:kern w:val="0"/>
                <w:sz w:val="21"/>
                <w:szCs w:val="21"/>
                <w:highlight w:val="none"/>
                <w:lang w:val="en-US" w:eastAsia="zh-CN"/>
              </w:rPr>
              <w:t>投标人</w:t>
            </w:r>
            <w:r>
              <w:rPr>
                <w:rFonts w:hint="eastAsia" w:ascii="Times New Roman" w:hAnsi="Times New Roman" w:cs="Times New Roman"/>
                <w:b w:val="0"/>
                <w:bCs/>
                <w:color w:val="0000FF"/>
                <w:kern w:val="0"/>
                <w:sz w:val="21"/>
                <w:szCs w:val="21"/>
                <w:highlight w:val="none"/>
                <w:lang w:val="en-US" w:eastAsia="zh-CN"/>
              </w:rPr>
              <w:t>近5年完成过的运维服务</w:t>
            </w:r>
            <w:r>
              <w:rPr>
                <w:rFonts w:hint="eastAsia" w:ascii="Times New Roman" w:hAnsi="Times New Roman" w:eastAsia="宋体" w:cs="Times New Roman"/>
                <w:b w:val="0"/>
                <w:bCs/>
                <w:color w:val="0000FF"/>
                <w:kern w:val="0"/>
                <w:sz w:val="21"/>
                <w:szCs w:val="21"/>
                <w:highlight w:val="none"/>
                <w:lang w:val="en-US" w:eastAsia="zh-CN"/>
              </w:rPr>
              <w:t>项目业绩情况打分：提供2013年8月</w:t>
            </w:r>
            <w:r>
              <w:rPr>
                <w:rFonts w:hint="eastAsia" w:ascii="Times New Roman" w:hAnsi="Times New Roman" w:cs="Times New Roman"/>
                <w:b w:val="0"/>
                <w:bCs/>
                <w:color w:val="0000FF"/>
                <w:kern w:val="0"/>
                <w:sz w:val="21"/>
                <w:szCs w:val="21"/>
                <w:highlight w:val="none"/>
                <w:lang w:val="en-US" w:eastAsia="zh-CN"/>
              </w:rPr>
              <w:t>1日以来</w:t>
            </w:r>
            <w:r>
              <w:rPr>
                <w:rFonts w:hint="eastAsia" w:ascii="Times New Roman" w:hAnsi="Times New Roman" w:eastAsia="宋体" w:cs="Times New Roman"/>
                <w:b w:val="0"/>
                <w:bCs/>
                <w:color w:val="0000FF"/>
                <w:kern w:val="0"/>
                <w:sz w:val="21"/>
                <w:szCs w:val="21"/>
                <w:highlight w:val="none"/>
                <w:lang w:val="en-US" w:eastAsia="zh-CN"/>
              </w:rPr>
              <w:t>（以合同签订之日为准）</w:t>
            </w:r>
            <w:r>
              <w:rPr>
                <w:rFonts w:hint="eastAsia" w:ascii="Times New Roman" w:hAnsi="Times New Roman" w:cs="Times New Roman"/>
                <w:b w:val="0"/>
                <w:bCs/>
                <w:color w:val="0000FF"/>
                <w:kern w:val="0"/>
                <w:sz w:val="21"/>
                <w:szCs w:val="21"/>
                <w:highlight w:val="none"/>
                <w:lang w:val="en-US" w:eastAsia="zh-CN"/>
              </w:rPr>
              <w:t>完成过</w:t>
            </w:r>
            <w:r>
              <w:rPr>
                <w:rFonts w:hint="eastAsia" w:ascii="Times New Roman" w:hAnsi="Times New Roman" w:eastAsia="宋体" w:cs="Times New Roman"/>
                <w:b w:val="0"/>
                <w:bCs/>
                <w:color w:val="0000FF"/>
                <w:kern w:val="0"/>
                <w:sz w:val="21"/>
                <w:szCs w:val="21"/>
                <w:highlight w:val="none"/>
                <w:lang w:val="en-US" w:eastAsia="zh-CN"/>
              </w:rPr>
              <w:t>的</w:t>
            </w:r>
            <w:r>
              <w:rPr>
                <w:rFonts w:hint="eastAsia" w:ascii="Times New Roman" w:hAnsi="Times New Roman" w:cs="Times New Roman"/>
                <w:b w:val="0"/>
                <w:bCs/>
                <w:color w:val="0000FF"/>
                <w:kern w:val="0"/>
                <w:sz w:val="21"/>
                <w:szCs w:val="21"/>
                <w:highlight w:val="none"/>
                <w:lang w:val="en-US" w:eastAsia="zh-CN"/>
              </w:rPr>
              <w:t>运维服务项目业绩</w:t>
            </w:r>
            <w:r>
              <w:rPr>
                <w:rFonts w:hint="eastAsia" w:ascii="Times New Roman" w:hAnsi="Times New Roman" w:eastAsia="宋体" w:cs="Times New Roman"/>
                <w:b w:val="0"/>
                <w:bCs/>
                <w:color w:val="0000FF"/>
                <w:kern w:val="0"/>
                <w:sz w:val="21"/>
                <w:szCs w:val="21"/>
                <w:highlight w:val="none"/>
                <w:lang w:val="en-US" w:eastAsia="zh-CN"/>
              </w:rPr>
              <w:t>。</w:t>
            </w:r>
          </w:p>
          <w:p>
            <w:pPr>
              <w:rPr>
                <w:rFonts w:hint="eastAsia" w:ascii="Times New Roman" w:hAnsi="Times New Roman" w:eastAsia="宋体" w:cs="Times New Roman"/>
                <w:b/>
                <w:color w:val="0000FF"/>
                <w:kern w:val="0"/>
                <w:sz w:val="21"/>
                <w:szCs w:val="21"/>
                <w:highlight w:val="none"/>
                <w:lang w:val="en-US" w:eastAsia="zh-CN"/>
              </w:rPr>
            </w:pPr>
            <w:r>
              <w:rPr>
                <w:rFonts w:hint="eastAsia" w:ascii="Times New Roman" w:hAnsi="Times New Roman" w:cs="Times New Roman"/>
                <w:b w:val="0"/>
                <w:bCs/>
                <w:color w:val="0000FF"/>
                <w:kern w:val="0"/>
                <w:sz w:val="21"/>
                <w:szCs w:val="21"/>
                <w:highlight w:val="none"/>
                <w:lang w:val="en-US" w:eastAsia="zh-CN"/>
              </w:rPr>
              <w:t>与本项目同类型的港航EDI运维项目业绩，</w:t>
            </w:r>
            <w:r>
              <w:rPr>
                <w:rFonts w:hint="eastAsia" w:ascii="Times New Roman" w:hAnsi="Times New Roman"/>
                <w:bCs/>
                <w:color w:val="0000FF"/>
                <w:kern w:val="0"/>
                <w:szCs w:val="21"/>
              </w:rPr>
              <w:t>单个合同</w:t>
            </w:r>
            <w:r>
              <w:rPr>
                <w:rFonts w:hint="eastAsia" w:ascii="Times New Roman" w:hAnsi="Times New Roman"/>
                <w:bCs/>
                <w:color w:val="0000FF"/>
                <w:kern w:val="0"/>
                <w:szCs w:val="21"/>
                <w:lang w:val="en-US" w:eastAsia="zh-CN"/>
              </w:rPr>
              <w:t>年均运维费在</w:t>
            </w:r>
            <w:r>
              <w:rPr>
                <w:rFonts w:hint="eastAsia" w:ascii="Times New Roman" w:hAnsi="Times New Roman"/>
                <w:bCs/>
                <w:color w:val="0000FF"/>
                <w:kern w:val="0"/>
                <w:szCs w:val="21"/>
              </w:rPr>
              <w:t>150万以下的，</w:t>
            </w:r>
            <w:r>
              <w:rPr>
                <w:rFonts w:hint="eastAsia" w:ascii="Times New Roman" w:hAnsi="Times New Roman"/>
                <w:bCs/>
                <w:color w:val="0000FF"/>
                <w:kern w:val="0"/>
                <w:szCs w:val="21"/>
                <w:lang w:val="en-US" w:eastAsia="zh-CN"/>
              </w:rPr>
              <w:t>每提供</w:t>
            </w:r>
            <w:r>
              <w:rPr>
                <w:rFonts w:hint="eastAsia" w:ascii="Times New Roman" w:hAnsi="Times New Roman"/>
                <w:bCs/>
                <w:color w:val="0000FF"/>
                <w:kern w:val="0"/>
                <w:szCs w:val="21"/>
              </w:rPr>
              <w:t>1</w:t>
            </w:r>
            <w:r>
              <w:rPr>
                <w:rFonts w:hint="eastAsia" w:ascii="Times New Roman" w:hAnsi="Times New Roman"/>
                <w:bCs/>
                <w:color w:val="0000FF"/>
                <w:kern w:val="0"/>
                <w:szCs w:val="21"/>
                <w:lang w:val="en-US" w:eastAsia="zh-CN"/>
              </w:rPr>
              <w:t>份</w:t>
            </w:r>
            <w:r>
              <w:rPr>
                <w:rFonts w:hint="eastAsia" w:ascii="Times New Roman" w:hAnsi="Times New Roman"/>
                <w:bCs/>
                <w:color w:val="0000FF"/>
                <w:kern w:val="0"/>
                <w:szCs w:val="21"/>
              </w:rPr>
              <w:t>合同得1分，最高得4分；单个合同</w:t>
            </w:r>
            <w:r>
              <w:rPr>
                <w:rFonts w:hint="eastAsia" w:ascii="Times New Roman" w:hAnsi="Times New Roman"/>
                <w:bCs/>
                <w:color w:val="0000FF"/>
                <w:kern w:val="0"/>
                <w:szCs w:val="21"/>
                <w:lang w:val="en-US" w:eastAsia="zh-CN"/>
              </w:rPr>
              <w:t>年均运维费在</w:t>
            </w:r>
            <w:r>
              <w:rPr>
                <w:rFonts w:hint="eastAsia" w:ascii="Times New Roman" w:hAnsi="Times New Roman"/>
                <w:bCs/>
                <w:color w:val="0000FF"/>
                <w:kern w:val="0"/>
                <w:szCs w:val="21"/>
              </w:rPr>
              <w:t xml:space="preserve">150万（含）以上的， </w:t>
            </w:r>
            <w:r>
              <w:rPr>
                <w:rFonts w:hint="eastAsia" w:ascii="Times New Roman" w:hAnsi="Times New Roman"/>
                <w:bCs/>
                <w:color w:val="0000FF"/>
                <w:kern w:val="0"/>
                <w:szCs w:val="21"/>
                <w:lang w:val="en-US" w:eastAsia="zh-CN"/>
              </w:rPr>
              <w:t>每提供</w:t>
            </w:r>
            <w:r>
              <w:rPr>
                <w:rFonts w:hint="eastAsia" w:ascii="Times New Roman" w:hAnsi="Times New Roman"/>
                <w:bCs/>
                <w:color w:val="0000FF"/>
                <w:kern w:val="0"/>
                <w:szCs w:val="21"/>
              </w:rPr>
              <w:t>1</w:t>
            </w:r>
            <w:r>
              <w:rPr>
                <w:rFonts w:hint="eastAsia" w:ascii="Times New Roman" w:hAnsi="Times New Roman"/>
                <w:bCs/>
                <w:color w:val="0000FF"/>
                <w:kern w:val="0"/>
                <w:szCs w:val="21"/>
                <w:lang w:val="en-US" w:eastAsia="zh-CN"/>
              </w:rPr>
              <w:t>份</w:t>
            </w:r>
            <w:r>
              <w:rPr>
                <w:rFonts w:hint="eastAsia" w:ascii="Times New Roman" w:hAnsi="Times New Roman"/>
                <w:bCs/>
                <w:color w:val="0000FF"/>
                <w:kern w:val="0"/>
                <w:szCs w:val="21"/>
              </w:rPr>
              <w:t>合同得</w:t>
            </w:r>
            <w:r>
              <w:rPr>
                <w:rFonts w:hint="eastAsia" w:ascii="Times New Roman" w:hAnsi="Times New Roman"/>
                <w:bCs/>
                <w:color w:val="0000FF"/>
                <w:kern w:val="0"/>
                <w:szCs w:val="21"/>
                <w:lang w:val="en-US" w:eastAsia="zh-CN"/>
              </w:rPr>
              <w:t>3</w:t>
            </w:r>
            <w:r>
              <w:rPr>
                <w:rFonts w:hint="eastAsia" w:ascii="Times New Roman" w:hAnsi="Times New Roman"/>
                <w:bCs/>
                <w:color w:val="0000FF"/>
                <w:kern w:val="0"/>
                <w:szCs w:val="21"/>
              </w:rPr>
              <w:t>分，最高得</w:t>
            </w:r>
            <w:r>
              <w:rPr>
                <w:rFonts w:hint="eastAsia" w:ascii="Times New Roman" w:hAnsi="Times New Roman"/>
                <w:bCs/>
                <w:color w:val="0000FF"/>
                <w:kern w:val="0"/>
                <w:szCs w:val="21"/>
                <w:lang w:val="en-US" w:eastAsia="zh-CN"/>
              </w:rPr>
              <w:t>12</w:t>
            </w:r>
            <w:r>
              <w:rPr>
                <w:rFonts w:hint="eastAsia" w:ascii="Times New Roman" w:hAnsi="Times New Roman"/>
                <w:bCs/>
                <w:color w:val="0000FF"/>
                <w:kern w:val="0"/>
                <w:szCs w:val="21"/>
              </w:rPr>
              <w:t>分</w:t>
            </w:r>
            <w:r>
              <w:rPr>
                <w:rFonts w:hint="eastAsia" w:ascii="Times New Roman" w:hAnsi="Times New Roman" w:cs="Times New Roman"/>
                <w:b w:val="0"/>
                <w:bCs/>
                <w:color w:val="0000FF"/>
                <w:kern w:val="0"/>
                <w:sz w:val="21"/>
                <w:szCs w:val="21"/>
                <w:highlight w:val="none"/>
                <w:lang w:val="en-US" w:eastAsia="zh-CN"/>
              </w:rPr>
              <w:t>。本项满分12分。</w:t>
            </w:r>
          </w:p>
          <w:p>
            <w:pPr>
              <w:rPr>
                <w:rFonts w:hint="eastAsia" w:asciiTheme="minorEastAsia" w:hAnsiTheme="minorEastAsia" w:eastAsiaTheme="minorEastAsia"/>
                <w:b/>
                <w:bCs/>
                <w:color w:val="0000FF"/>
                <w:sz w:val="21"/>
                <w:szCs w:val="21"/>
                <w:highlight w:val="none"/>
                <w:lang w:val="en-US" w:eastAsia="zh-CN"/>
              </w:rPr>
            </w:pPr>
            <w:r>
              <w:rPr>
                <w:rFonts w:hint="eastAsia" w:asciiTheme="minorEastAsia" w:hAnsiTheme="minorEastAsia" w:eastAsiaTheme="minorEastAsia"/>
                <w:b/>
                <w:bCs/>
                <w:color w:val="0000FF"/>
                <w:sz w:val="21"/>
                <w:szCs w:val="21"/>
                <w:highlight w:val="none"/>
                <w:lang w:val="en-US" w:eastAsia="zh-CN"/>
              </w:rPr>
              <w:t>注：1、业绩证明须提供合同复印件，开标时随带原件备查；</w:t>
            </w:r>
          </w:p>
          <w:p>
            <w:pPr>
              <w:numPr>
                <w:ilvl w:val="0"/>
                <w:numId w:val="0"/>
              </w:numPr>
              <w:rPr>
                <w:rFonts w:hint="eastAsia" w:cs="Times New Roman" w:asciiTheme="minorEastAsia" w:hAnsiTheme="minorEastAsia" w:eastAsiaTheme="minorEastAsia"/>
                <w:b/>
                <w:bCs/>
                <w:color w:val="0000FF"/>
                <w:kern w:val="2"/>
                <w:sz w:val="21"/>
                <w:szCs w:val="21"/>
                <w:highlight w:val="none"/>
                <w:lang w:val="en-US" w:eastAsia="zh-CN" w:bidi="ar-SA"/>
              </w:rPr>
            </w:pPr>
            <w:r>
              <w:rPr>
                <w:rFonts w:hint="eastAsia" w:asciiTheme="minorEastAsia" w:hAnsiTheme="minorEastAsia" w:eastAsiaTheme="minorEastAsia"/>
                <w:b/>
                <w:bCs/>
                <w:color w:val="0000FF"/>
                <w:sz w:val="21"/>
                <w:szCs w:val="21"/>
                <w:highlight w:val="none"/>
                <w:lang w:val="en-US" w:eastAsia="zh-CN"/>
              </w:rPr>
              <w:t>2、合同中须反映项目名称、签订时间、与本项目类似的合同内容及合同金额。若合同中不能反映上述内容，投标人须提供其他证明材料</w:t>
            </w:r>
            <w:r>
              <w:rPr>
                <w:rFonts w:hint="eastAsia" w:cs="Times New Roman" w:asciiTheme="minorEastAsia" w:hAnsiTheme="minorEastAsia" w:eastAsiaTheme="minorEastAsia"/>
                <w:b/>
                <w:bCs/>
                <w:color w:val="0000FF"/>
                <w:kern w:val="2"/>
                <w:sz w:val="21"/>
                <w:szCs w:val="21"/>
                <w:highlight w:val="none"/>
                <w:lang w:val="en-US" w:eastAsia="zh-CN" w:bidi="ar-SA"/>
              </w:rPr>
              <w:t>。</w:t>
            </w:r>
          </w:p>
          <w:p>
            <w:pPr>
              <w:pStyle w:val="2"/>
              <w:numPr>
                <w:ilvl w:val="0"/>
                <w:numId w:val="0"/>
              </w:numPr>
              <w:rPr>
                <w:rFonts w:hint="eastAsia" w:cs="Times New Roman" w:asciiTheme="minorEastAsia" w:hAnsiTheme="minorEastAsia" w:eastAsiaTheme="minorEastAsia"/>
                <w:b/>
                <w:bCs/>
                <w:color w:val="0000FF"/>
                <w:kern w:val="2"/>
                <w:sz w:val="21"/>
                <w:szCs w:val="21"/>
                <w:highlight w:val="none"/>
                <w:lang w:val="en-US" w:eastAsia="zh-CN" w:bidi="ar-SA"/>
              </w:rPr>
            </w:pPr>
            <w:r>
              <w:rPr>
                <w:rFonts w:hint="eastAsia" w:cs="Times New Roman" w:asciiTheme="minorEastAsia" w:hAnsiTheme="minorEastAsia" w:eastAsiaTheme="minorEastAsia"/>
                <w:b/>
                <w:bCs/>
                <w:color w:val="0000FF"/>
                <w:kern w:val="2"/>
                <w:sz w:val="21"/>
                <w:szCs w:val="21"/>
                <w:highlight w:val="none"/>
                <w:lang w:val="en-US" w:eastAsia="zh-CN" w:bidi="ar-SA"/>
              </w:rPr>
              <w:t>3、业绩合同必须为已完成结束的项目。</w:t>
            </w:r>
          </w:p>
          <w:p>
            <w:pPr>
              <w:rPr>
                <w:rFonts w:hint="eastAsia" w:asciiTheme="minorEastAsia" w:hAnsiTheme="minorEastAsia" w:eastAsiaTheme="minorEastAsia"/>
                <w:color w:val="0000FF"/>
                <w:sz w:val="21"/>
                <w:szCs w:val="21"/>
                <w:highlight w:val="none"/>
                <w:lang w:val="en-US" w:eastAsia="zh-CN"/>
              </w:rPr>
            </w:pPr>
            <w:r>
              <w:rPr>
                <w:rFonts w:hint="eastAsia" w:cs="Times New Roman" w:asciiTheme="minorEastAsia" w:hAnsiTheme="minorEastAsia" w:eastAsiaTheme="minorEastAsia"/>
                <w:color w:val="0000FF"/>
                <w:kern w:val="2"/>
                <w:sz w:val="21"/>
                <w:szCs w:val="21"/>
                <w:highlight w:val="none"/>
                <w:lang w:val="en-US" w:eastAsia="zh-CN" w:bidi="ar-SA"/>
              </w:rPr>
              <w:t>4、开标时未能提供原件或提供的材料不满足要求的，该业绩不予认可。</w:t>
            </w:r>
          </w:p>
        </w:tc>
        <w:tc>
          <w:tcPr>
            <w:tcW w:w="840" w:type="dxa"/>
            <w:shd w:val="clear" w:color="auto" w:fill="auto"/>
            <w:vAlign w:val="center"/>
          </w:tcPr>
          <w:p>
            <w:pPr>
              <w:jc w:val="center"/>
              <w:rPr>
                <w:rFonts w:hint="eastAsia" w:ascii="Times New Roman" w:hAnsi="Times New Roman" w:eastAsia="宋体" w:cs="Times New Roman"/>
                <w:color w:val="0000FF"/>
                <w:kern w:val="0"/>
                <w:sz w:val="21"/>
                <w:szCs w:val="21"/>
                <w:highlight w:val="none"/>
                <w:lang w:val="en-US" w:eastAsia="zh-CN"/>
              </w:rPr>
            </w:pPr>
            <w:r>
              <w:rPr>
                <w:rFonts w:hint="eastAsia" w:ascii="Times New Roman" w:hAnsi="Times New Roman" w:eastAsia="宋体" w:cs="Times New Roman"/>
                <w:color w:val="0000FF"/>
                <w:kern w:val="0"/>
                <w:sz w:val="21"/>
                <w:szCs w:val="21"/>
                <w:highlight w:val="none"/>
              </w:rPr>
              <w:t>0-</w:t>
            </w:r>
            <w:r>
              <w:rPr>
                <w:rFonts w:hint="eastAsia" w:ascii="Times New Roman" w:hAnsi="Times New Roman" w:cs="Times New Roman"/>
                <w:color w:val="0000FF"/>
                <w:kern w:val="0"/>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5" w:hRule="atLeast"/>
        </w:trPr>
        <w:tc>
          <w:tcPr>
            <w:tcW w:w="1080" w:type="dxa"/>
            <w:vMerge w:val="continue"/>
            <w:shd w:val="clear" w:color="auto" w:fill="auto"/>
            <w:vAlign w:val="center"/>
          </w:tcPr>
          <w:p>
            <w:pPr>
              <w:jc w:val="center"/>
              <w:rPr>
                <w:rFonts w:ascii="Times New Roman" w:hAnsi="Times New Roman" w:eastAsia="宋体" w:cs="Times New Roman"/>
                <w:kern w:val="0"/>
                <w:sz w:val="21"/>
                <w:szCs w:val="21"/>
                <w:highlight w:val="none"/>
              </w:rPr>
            </w:pPr>
          </w:p>
        </w:tc>
        <w:tc>
          <w:tcPr>
            <w:tcW w:w="7710" w:type="dxa"/>
            <w:shd w:val="clear" w:color="auto" w:fill="auto"/>
            <w:vAlign w:val="top"/>
          </w:tcPr>
          <w:p>
            <w:pPr>
              <w:adjustRightInd w:val="0"/>
              <w:snapToGrid w:val="0"/>
              <w:spacing w:line="380" w:lineRule="atLeast"/>
              <w:rPr>
                <w:highlight w:val="none"/>
              </w:rPr>
            </w:pPr>
            <w:r>
              <w:rPr>
                <w:rFonts w:hint="eastAsia"/>
                <w:highlight w:val="none"/>
              </w:rPr>
              <w:t>项目</w:t>
            </w:r>
            <w:r>
              <w:rPr>
                <w:rFonts w:hint="eastAsia"/>
                <w:highlight w:val="none"/>
                <w:lang w:val="en-US" w:eastAsia="zh-CN"/>
              </w:rPr>
              <w:t>组成员</w:t>
            </w:r>
            <w:r>
              <w:rPr>
                <w:rFonts w:hint="eastAsia"/>
                <w:highlight w:val="none"/>
              </w:rPr>
              <w:t>情况：</w:t>
            </w:r>
          </w:p>
          <w:p>
            <w:pPr>
              <w:numPr>
                <w:ilvl w:val="0"/>
                <w:numId w:val="38"/>
              </w:numPr>
              <w:adjustRightInd w:val="0"/>
              <w:snapToGrid w:val="0"/>
              <w:spacing w:line="380" w:lineRule="atLeast"/>
              <w:rPr>
                <w:rFonts w:hint="eastAsia"/>
                <w:highlight w:val="none"/>
                <w:lang w:val="en-US" w:eastAsia="zh-CN"/>
              </w:rPr>
            </w:pPr>
            <w:r>
              <w:rPr>
                <w:rFonts w:hint="eastAsia"/>
                <w:highlight w:val="none"/>
                <w:lang w:val="en-US" w:eastAsia="zh-CN"/>
              </w:rPr>
              <w:t>项目负责人的</w:t>
            </w:r>
            <w:r>
              <w:rPr>
                <w:rFonts w:hint="eastAsia"/>
                <w:highlight w:val="none"/>
              </w:rPr>
              <w:t>专业素质、技术能力、经验等情况</w:t>
            </w:r>
            <w:r>
              <w:rPr>
                <w:rFonts w:hint="eastAsia"/>
                <w:highlight w:val="none"/>
                <w:lang w:eastAsia="zh-CN"/>
              </w:rPr>
              <w:t>，</w:t>
            </w:r>
            <w:r>
              <w:rPr>
                <w:rFonts w:hint="eastAsia"/>
                <w:highlight w:val="none"/>
                <w:lang w:val="en-US" w:eastAsia="zh-CN"/>
              </w:rPr>
              <w:t>进行横向对比酌情打分：项目负责人为公司领导层（提供公司任命书），具有调动各项资源的能力，资历最深，港航行业项目建设管理经验最丰富的得2-3分；经验相对较为丰富，之前曾有过参与港航行业项目建设和管理的经验的得1-2分；相对经验较少，资历较浅的得0-1分；</w:t>
            </w:r>
          </w:p>
          <w:p>
            <w:pPr>
              <w:numPr>
                <w:ilvl w:val="0"/>
                <w:numId w:val="38"/>
              </w:numPr>
              <w:adjustRightInd w:val="0"/>
              <w:snapToGrid w:val="0"/>
              <w:spacing w:line="380" w:lineRule="atLeast"/>
              <w:ind w:left="0" w:leftChars="0" w:firstLine="0" w:firstLineChars="0"/>
              <w:rPr>
                <w:rFonts w:hint="eastAsia"/>
                <w:highlight w:val="none"/>
                <w:lang w:val="en-US" w:eastAsia="zh-CN"/>
              </w:rPr>
            </w:pPr>
            <w:r>
              <w:rPr>
                <w:rFonts w:hint="eastAsia"/>
                <w:highlight w:val="none"/>
              </w:rPr>
              <w:t>驻场工程师的专业素质、技术能力、项目经验等情况</w:t>
            </w:r>
            <w:r>
              <w:rPr>
                <w:rFonts w:hint="eastAsia"/>
                <w:highlight w:val="none"/>
                <w:lang w:eastAsia="zh-CN"/>
              </w:rPr>
              <w:t>：</w:t>
            </w:r>
            <w:r>
              <w:rPr>
                <w:rFonts w:hint="eastAsia"/>
              </w:rPr>
              <w:t>是否具有港航或水上交通行业项目建设、开发、运维的工作经验，确保驻场工作时间所采取的措施情况；提供驻场工程师的资质、工作履历。港航行业项目建设、开发、运维的工作经验相对较丰富的得2-3分；经验较不丰富的得1-2分。</w:t>
            </w:r>
          </w:p>
          <w:p>
            <w:pPr>
              <w:numPr>
                <w:ilvl w:val="0"/>
                <w:numId w:val="38"/>
              </w:numPr>
              <w:adjustRightInd w:val="0"/>
              <w:snapToGrid w:val="0"/>
              <w:spacing w:line="380" w:lineRule="atLeast"/>
              <w:ind w:left="0" w:leftChars="0" w:firstLine="0" w:firstLineChars="0"/>
              <w:rPr>
                <w:rFonts w:hint="eastAsia"/>
                <w:highlight w:val="none"/>
                <w:lang w:val="en-US" w:eastAsia="zh-CN"/>
              </w:rPr>
            </w:pPr>
            <w:r>
              <w:rPr>
                <w:rFonts w:hint="eastAsia"/>
                <w:highlight w:val="none"/>
              </w:rPr>
              <w:t>项目组其他人员</w:t>
            </w:r>
            <w:r>
              <w:rPr>
                <w:rFonts w:hint="eastAsia"/>
                <w:highlight w:val="none"/>
                <w:lang w:eastAsia="zh-CN"/>
              </w:rPr>
              <w:t>（项目团队中除项目负责人、派驻现场人员以外的人员）</w:t>
            </w:r>
            <w:r>
              <w:rPr>
                <w:rFonts w:hint="eastAsia"/>
                <w:highlight w:val="none"/>
              </w:rPr>
              <w:t>的专业素质、技术能力、项目经验等情况</w:t>
            </w:r>
            <w:r>
              <w:rPr>
                <w:rFonts w:hint="eastAsia"/>
                <w:highlight w:val="none"/>
                <w:lang w:eastAsia="zh-CN"/>
              </w:rPr>
              <w:t>，</w:t>
            </w:r>
            <w:r>
              <w:rPr>
                <w:rFonts w:hint="eastAsia"/>
                <w:highlight w:val="none"/>
                <w:lang w:val="en-US" w:eastAsia="zh-CN"/>
              </w:rPr>
              <w:t>进行横向对比酌情打分</w:t>
            </w:r>
            <w:r>
              <w:rPr>
                <w:rFonts w:hint="eastAsia"/>
                <w:highlight w:val="none"/>
                <w:lang w:eastAsia="zh-CN"/>
              </w:rPr>
              <w:t>：</w:t>
            </w:r>
            <w:r>
              <w:rPr>
                <w:rFonts w:hint="eastAsia"/>
                <w:highlight w:val="none"/>
                <w:lang w:val="en-US" w:eastAsia="zh-CN"/>
              </w:rPr>
              <w:t>其他人员资历最深，专业配备最齐全，</w:t>
            </w:r>
            <w:r>
              <w:rPr>
                <w:rFonts w:hint="eastAsia"/>
                <w:highlight w:val="none"/>
              </w:rPr>
              <w:t>具有港航行业项目建设、开发、运维的工作经验</w:t>
            </w:r>
            <w:r>
              <w:rPr>
                <w:rFonts w:hint="eastAsia"/>
                <w:highlight w:val="none"/>
                <w:lang w:val="en-US" w:eastAsia="zh-CN"/>
              </w:rPr>
              <w:t>最丰富的得1-2分；经验较不丰富、专业配备人员空缺较大的得</w:t>
            </w:r>
            <w:r>
              <w:rPr>
                <w:rFonts w:hint="eastAsia"/>
                <w:highlight w:val="none"/>
                <w:lang w:eastAsia="zh-CN"/>
              </w:rPr>
              <w:t>0-1分；</w:t>
            </w:r>
          </w:p>
          <w:p>
            <w:pPr>
              <w:numPr>
                <w:ilvl w:val="0"/>
                <w:numId w:val="0"/>
              </w:numPr>
              <w:adjustRightInd w:val="0"/>
              <w:snapToGrid w:val="0"/>
              <w:spacing w:line="380" w:lineRule="atLeast"/>
              <w:ind w:leftChars="0"/>
              <w:rPr>
                <w:rFonts w:hint="eastAsia" w:eastAsia="宋体"/>
                <w:highlight w:val="none"/>
                <w:lang w:val="en-US" w:eastAsia="zh-CN"/>
              </w:rPr>
            </w:pPr>
            <w:r>
              <w:rPr>
                <w:rFonts w:hint="eastAsia"/>
                <w:b/>
                <w:bCs/>
                <w:highlight w:val="none"/>
                <w:lang w:val="en-US" w:eastAsia="zh-CN"/>
              </w:rPr>
              <w:t>注：以上人员均为本公司在职人员，提供全员社保复印件，开标时随带原件备查。</w:t>
            </w:r>
          </w:p>
        </w:tc>
        <w:tc>
          <w:tcPr>
            <w:tcW w:w="840" w:type="dxa"/>
            <w:shd w:val="clear" w:color="auto" w:fill="auto"/>
            <w:vAlign w:val="center"/>
          </w:tcPr>
          <w:p>
            <w:pPr>
              <w:adjustRightInd w:val="0"/>
              <w:snapToGrid w:val="0"/>
              <w:spacing w:line="380" w:lineRule="atLeast"/>
              <w:jc w:val="center"/>
              <w:rPr>
                <w:rFonts w:hint="eastAsia" w:ascii="Times New Roman" w:hAnsi="Times New Roman" w:eastAsia="宋体" w:cs="Times New Roman"/>
                <w:color w:val="0000FF"/>
                <w:kern w:val="0"/>
                <w:sz w:val="21"/>
                <w:szCs w:val="21"/>
                <w:highlight w:val="none"/>
                <w:lang w:val="en-US" w:eastAsia="zh-CN"/>
              </w:rPr>
            </w:pPr>
            <w:r>
              <w:rPr>
                <w:rFonts w:hint="eastAsia" w:ascii="Times New Roman" w:hAnsi="Times New Roman" w:eastAsia="宋体" w:cs="Times New Roman"/>
                <w:kern w:val="0"/>
                <w:sz w:val="21"/>
                <w:szCs w:val="21"/>
                <w:highlight w:val="none"/>
              </w:rPr>
              <w:t>0-</w:t>
            </w:r>
            <w:r>
              <w:rPr>
                <w:rFonts w:hint="eastAsia" w:ascii="Times New Roman" w:hAnsi="Times New Roman" w:cs="Times New Roman"/>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shd w:val="clear" w:color="auto" w:fill="auto"/>
            <w:vAlign w:val="center"/>
          </w:tcPr>
          <w:p>
            <w:pPr>
              <w:jc w:val="center"/>
              <w:rPr>
                <w:rFonts w:ascii="Times New Roman" w:hAnsi="Times New Roman" w:eastAsia="宋体" w:cs="Times New Roman"/>
                <w:kern w:val="0"/>
                <w:sz w:val="21"/>
                <w:szCs w:val="21"/>
                <w:highlight w:val="none"/>
              </w:rPr>
            </w:pPr>
          </w:p>
        </w:tc>
        <w:tc>
          <w:tcPr>
            <w:tcW w:w="7710" w:type="dxa"/>
            <w:shd w:val="clear" w:color="auto" w:fill="auto"/>
          </w:tcPr>
          <w:p>
            <w:pPr>
              <w:rPr>
                <w:rFonts w:ascii="Times New Roman" w:hAnsi="Times New Roman" w:eastAsia="宋体" w:cs="Times New Roman"/>
                <w:b/>
                <w:kern w:val="0"/>
                <w:sz w:val="21"/>
                <w:szCs w:val="21"/>
                <w:highlight w:val="none"/>
              </w:rPr>
            </w:pPr>
            <w:r>
              <w:rPr>
                <w:rFonts w:hint="eastAsia" w:ascii="Times New Roman" w:hAnsi="Times New Roman" w:eastAsia="宋体" w:cs="Times New Roman"/>
                <w:b/>
                <w:kern w:val="0"/>
                <w:sz w:val="21"/>
                <w:szCs w:val="21"/>
                <w:highlight w:val="none"/>
              </w:rPr>
              <w:t>售后服务</w:t>
            </w:r>
            <w:r>
              <w:rPr>
                <w:rFonts w:hint="eastAsia" w:ascii="Times New Roman" w:hAnsi="Times New Roman" w:eastAsia="宋体" w:cs="Times New Roman"/>
                <w:b/>
                <w:kern w:val="0"/>
                <w:sz w:val="21"/>
                <w:szCs w:val="21"/>
                <w:highlight w:val="none"/>
                <w:lang w:val="en-US" w:eastAsia="zh-CN"/>
              </w:rPr>
              <w:t>网点</w:t>
            </w:r>
            <w:r>
              <w:rPr>
                <w:rFonts w:hint="eastAsia" w:ascii="Times New Roman" w:hAnsi="Times New Roman" w:eastAsia="宋体" w:cs="Times New Roman"/>
                <w:b/>
                <w:kern w:val="0"/>
                <w:sz w:val="21"/>
                <w:szCs w:val="21"/>
                <w:highlight w:val="none"/>
              </w:rPr>
              <w:t>：</w:t>
            </w:r>
          </w:p>
          <w:p>
            <w:pPr>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lang w:val="en-US" w:eastAsia="zh-CN"/>
              </w:rPr>
              <w:t>根据投标人</w:t>
            </w:r>
            <w:r>
              <w:rPr>
                <w:rFonts w:hint="eastAsia" w:ascii="Times New Roman" w:hAnsi="Times New Roman" w:eastAsia="宋体" w:cs="Times New Roman"/>
                <w:kern w:val="0"/>
                <w:sz w:val="21"/>
                <w:szCs w:val="21"/>
                <w:highlight w:val="none"/>
              </w:rPr>
              <w:t>针对本项目具有本地化服务能力</w:t>
            </w:r>
            <w:r>
              <w:rPr>
                <w:rFonts w:hint="eastAsia" w:ascii="Times New Roman" w:hAnsi="Times New Roman" w:eastAsia="宋体" w:cs="Times New Roman"/>
                <w:kern w:val="0"/>
                <w:sz w:val="21"/>
                <w:szCs w:val="21"/>
                <w:highlight w:val="none"/>
                <w:lang w:val="en-US" w:eastAsia="zh-CN"/>
              </w:rPr>
              <w:t>情况打分：</w:t>
            </w:r>
          </w:p>
          <w:p>
            <w:pPr>
              <w:numPr>
                <w:ilvl w:val="0"/>
                <w:numId w:val="39"/>
              </w:numPr>
              <w:rPr>
                <w:rFonts w:hint="eastAsia"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rPr>
              <w:t>投标人注册地在舟山</w:t>
            </w:r>
            <w:r>
              <w:rPr>
                <w:rFonts w:hint="eastAsia" w:ascii="Times New Roman" w:hAnsi="Times New Roman" w:cs="Times New Roman"/>
                <w:kern w:val="0"/>
                <w:sz w:val="21"/>
                <w:szCs w:val="21"/>
                <w:highlight w:val="none"/>
                <w:lang w:val="en-US" w:eastAsia="zh-CN"/>
              </w:rPr>
              <w:t>或</w:t>
            </w:r>
            <w:r>
              <w:rPr>
                <w:rFonts w:hint="eastAsia" w:ascii="Times New Roman" w:hAnsi="Times New Roman" w:eastAsia="宋体" w:cs="Times New Roman"/>
                <w:kern w:val="0"/>
                <w:sz w:val="21"/>
                <w:szCs w:val="21"/>
                <w:highlight w:val="none"/>
                <w:lang w:val="en-US" w:eastAsia="zh-CN"/>
              </w:rPr>
              <w:t>在</w:t>
            </w:r>
            <w:r>
              <w:rPr>
                <w:rFonts w:hint="eastAsia" w:ascii="Times New Roman" w:hAnsi="Times New Roman" w:eastAsia="宋体" w:cs="Times New Roman"/>
                <w:kern w:val="0"/>
                <w:sz w:val="21"/>
                <w:szCs w:val="21"/>
                <w:highlight w:val="none"/>
              </w:rPr>
              <w:t>舟山地区</w:t>
            </w:r>
            <w:r>
              <w:rPr>
                <w:rFonts w:hint="eastAsia" w:ascii="Times New Roman" w:hAnsi="Times New Roman" w:eastAsia="宋体" w:cs="Times New Roman"/>
                <w:kern w:val="0"/>
                <w:sz w:val="21"/>
                <w:szCs w:val="21"/>
                <w:highlight w:val="none"/>
                <w:lang w:val="en-US" w:eastAsia="zh-CN"/>
              </w:rPr>
              <w:t>设</w:t>
            </w:r>
            <w:r>
              <w:rPr>
                <w:rFonts w:hint="eastAsia" w:ascii="Times New Roman" w:hAnsi="Times New Roman" w:eastAsia="宋体" w:cs="Times New Roman"/>
                <w:kern w:val="0"/>
                <w:sz w:val="21"/>
                <w:szCs w:val="21"/>
                <w:highlight w:val="none"/>
              </w:rPr>
              <w:t>有</w:t>
            </w:r>
            <w:r>
              <w:rPr>
                <w:rFonts w:hint="eastAsia" w:ascii="Times New Roman" w:hAnsi="Times New Roman" w:cs="Times New Roman"/>
                <w:kern w:val="0"/>
                <w:sz w:val="21"/>
                <w:szCs w:val="21"/>
                <w:highlight w:val="none"/>
                <w:lang w:val="en-US" w:eastAsia="zh-CN"/>
              </w:rPr>
              <w:t>分支机构</w:t>
            </w:r>
            <w:r>
              <w:rPr>
                <w:rFonts w:hint="eastAsia" w:ascii="Times New Roman" w:hAnsi="Times New Roman" w:eastAsia="宋体" w:cs="Times New Roman"/>
                <w:kern w:val="0"/>
                <w:sz w:val="21"/>
                <w:szCs w:val="21"/>
                <w:highlight w:val="none"/>
              </w:rPr>
              <w:t>且成立1年</w:t>
            </w:r>
            <w:r>
              <w:rPr>
                <w:rFonts w:hint="eastAsia" w:ascii="Times New Roman" w:hAnsi="Times New Roman" w:cs="Times New Roman"/>
                <w:kern w:val="0"/>
                <w:sz w:val="21"/>
                <w:szCs w:val="21"/>
                <w:highlight w:val="none"/>
                <w:lang w:eastAsia="zh-CN"/>
              </w:rPr>
              <w:t>（</w:t>
            </w:r>
            <w:r>
              <w:rPr>
                <w:rFonts w:hint="eastAsia" w:ascii="Times New Roman" w:hAnsi="Times New Roman" w:cs="Times New Roman"/>
                <w:kern w:val="0"/>
                <w:sz w:val="21"/>
                <w:szCs w:val="21"/>
                <w:highlight w:val="none"/>
                <w:lang w:val="en-US" w:eastAsia="zh-CN"/>
              </w:rPr>
              <w:t>含</w:t>
            </w:r>
            <w:r>
              <w:rPr>
                <w:rFonts w:hint="eastAsia" w:ascii="Times New Roman" w:hAnsi="Times New Roman" w:cs="Times New Roman"/>
                <w:kern w:val="0"/>
                <w:sz w:val="21"/>
                <w:szCs w:val="21"/>
                <w:highlight w:val="none"/>
                <w:lang w:eastAsia="zh-CN"/>
              </w:rPr>
              <w:t>）</w:t>
            </w:r>
            <w:r>
              <w:rPr>
                <w:rFonts w:hint="eastAsia" w:ascii="Times New Roman" w:hAnsi="Times New Roman" w:eastAsia="宋体" w:cs="Times New Roman"/>
                <w:kern w:val="0"/>
                <w:sz w:val="21"/>
                <w:szCs w:val="21"/>
                <w:highlight w:val="none"/>
              </w:rPr>
              <w:t>以上（截止至201</w:t>
            </w:r>
            <w:r>
              <w:rPr>
                <w:rFonts w:hint="eastAsia" w:ascii="Times New Roman" w:hAnsi="Times New Roman" w:eastAsia="宋体" w:cs="Times New Roman"/>
                <w:kern w:val="0"/>
                <w:sz w:val="21"/>
                <w:szCs w:val="21"/>
                <w:highlight w:val="none"/>
                <w:lang w:val="en-US" w:eastAsia="zh-CN"/>
              </w:rPr>
              <w:t>8</w:t>
            </w:r>
            <w:r>
              <w:rPr>
                <w:rFonts w:hint="eastAsia" w:ascii="Times New Roman" w:hAnsi="Times New Roman" w:eastAsia="宋体" w:cs="Times New Roman"/>
                <w:kern w:val="0"/>
                <w:sz w:val="21"/>
                <w:szCs w:val="21"/>
                <w:highlight w:val="none"/>
              </w:rPr>
              <w:t>年</w:t>
            </w:r>
            <w:r>
              <w:rPr>
                <w:rFonts w:hint="eastAsia" w:ascii="Times New Roman" w:hAnsi="Times New Roman" w:cs="Times New Roman"/>
                <w:kern w:val="0"/>
                <w:sz w:val="21"/>
                <w:szCs w:val="21"/>
                <w:highlight w:val="none"/>
                <w:lang w:val="en-US" w:eastAsia="zh-CN"/>
              </w:rPr>
              <w:t>10</w:t>
            </w:r>
            <w:r>
              <w:rPr>
                <w:rFonts w:hint="eastAsia" w:ascii="Times New Roman" w:hAnsi="Times New Roman" w:eastAsia="宋体" w:cs="Times New Roman"/>
                <w:kern w:val="0"/>
                <w:sz w:val="21"/>
                <w:szCs w:val="21"/>
                <w:highlight w:val="none"/>
              </w:rPr>
              <w:t>月1日）的</w:t>
            </w:r>
            <w:r>
              <w:rPr>
                <w:rFonts w:hint="eastAsia" w:ascii="Times New Roman" w:hAnsi="Times New Roman" w:eastAsia="宋体" w:cs="Times New Roman"/>
                <w:kern w:val="0"/>
                <w:sz w:val="21"/>
                <w:szCs w:val="21"/>
                <w:highlight w:val="none"/>
                <w:lang w:val="en-US" w:eastAsia="zh-CN"/>
              </w:rPr>
              <w:t>得</w:t>
            </w:r>
            <w:r>
              <w:rPr>
                <w:rFonts w:hint="eastAsia" w:ascii="Times New Roman" w:hAnsi="Times New Roman" w:cs="Times New Roman"/>
                <w:kern w:val="0"/>
                <w:sz w:val="21"/>
                <w:szCs w:val="21"/>
                <w:highlight w:val="none"/>
                <w:lang w:val="en-US" w:eastAsia="zh-CN"/>
              </w:rPr>
              <w:t>5</w:t>
            </w:r>
            <w:r>
              <w:rPr>
                <w:rFonts w:hint="eastAsia" w:ascii="Times New Roman" w:hAnsi="Times New Roman" w:eastAsia="宋体" w:cs="Times New Roman"/>
                <w:kern w:val="0"/>
                <w:sz w:val="21"/>
                <w:szCs w:val="21"/>
                <w:highlight w:val="none"/>
                <w:lang w:val="en-US" w:eastAsia="zh-CN"/>
              </w:rPr>
              <w:t>分；</w:t>
            </w:r>
          </w:p>
          <w:p>
            <w:pPr>
              <w:numPr>
                <w:ilvl w:val="0"/>
                <w:numId w:val="39"/>
              </w:numPr>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投标人</w:t>
            </w:r>
            <w:r>
              <w:rPr>
                <w:rFonts w:hint="eastAsia" w:ascii="Times New Roman" w:hAnsi="Times New Roman" w:eastAsia="宋体" w:cs="Times New Roman"/>
                <w:kern w:val="0"/>
                <w:sz w:val="21"/>
                <w:szCs w:val="21"/>
                <w:highlight w:val="none"/>
                <w:lang w:val="en-US" w:eastAsia="zh-CN"/>
              </w:rPr>
              <w:t>在</w:t>
            </w:r>
            <w:r>
              <w:rPr>
                <w:rFonts w:hint="eastAsia" w:ascii="Times New Roman" w:hAnsi="Times New Roman" w:eastAsia="宋体" w:cs="Times New Roman"/>
                <w:kern w:val="0"/>
                <w:sz w:val="21"/>
                <w:szCs w:val="21"/>
                <w:highlight w:val="none"/>
              </w:rPr>
              <w:t>舟山地区</w:t>
            </w:r>
            <w:r>
              <w:rPr>
                <w:rFonts w:hint="eastAsia" w:ascii="Times New Roman" w:hAnsi="Times New Roman" w:eastAsia="宋体" w:cs="Times New Roman"/>
                <w:kern w:val="0"/>
                <w:sz w:val="21"/>
                <w:szCs w:val="21"/>
                <w:highlight w:val="none"/>
                <w:lang w:val="en-US" w:eastAsia="zh-CN"/>
              </w:rPr>
              <w:t>设</w:t>
            </w:r>
            <w:r>
              <w:rPr>
                <w:rFonts w:hint="eastAsia" w:ascii="Times New Roman" w:hAnsi="Times New Roman" w:eastAsia="宋体" w:cs="Times New Roman"/>
                <w:kern w:val="0"/>
                <w:sz w:val="21"/>
                <w:szCs w:val="21"/>
                <w:highlight w:val="none"/>
              </w:rPr>
              <w:t>有</w:t>
            </w:r>
            <w:r>
              <w:rPr>
                <w:rFonts w:hint="eastAsia" w:ascii="Times New Roman" w:hAnsi="Times New Roman" w:cs="Times New Roman"/>
                <w:kern w:val="0"/>
                <w:sz w:val="21"/>
                <w:szCs w:val="21"/>
                <w:highlight w:val="none"/>
                <w:lang w:val="en-US" w:eastAsia="zh-CN"/>
              </w:rPr>
              <w:t>分支机构</w:t>
            </w:r>
            <w:r>
              <w:rPr>
                <w:rFonts w:hint="eastAsia" w:ascii="Times New Roman" w:hAnsi="Times New Roman" w:eastAsia="宋体" w:cs="Times New Roman"/>
                <w:kern w:val="0"/>
                <w:sz w:val="21"/>
                <w:szCs w:val="21"/>
                <w:highlight w:val="none"/>
              </w:rPr>
              <w:t>且成立</w:t>
            </w:r>
            <w:r>
              <w:rPr>
                <w:rFonts w:hint="eastAsia" w:ascii="Times New Roman" w:hAnsi="Times New Roman" w:cs="Times New Roman"/>
                <w:kern w:val="0"/>
                <w:sz w:val="21"/>
                <w:szCs w:val="21"/>
                <w:highlight w:val="none"/>
                <w:lang w:val="en-US" w:eastAsia="zh-CN"/>
              </w:rPr>
              <w:t>未满</w:t>
            </w:r>
            <w:r>
              <w:rPr>
                <w:rFonts w:hint="eastAsia" w:ascii="Times New Roman" w:hAnsi="Times New Roman" w:eastAsia="宋体" w:cs="Times New Roman"/>
                <w:kern w:val="0"/>
                <w:sz w:val="21"/>
                <w:szCs w:val="21"/>
                <w:highlight w:val="none"/>
              </w:rPr>
              <w:t>1年（截止至201</w:t>
            </w:r>
            <w:r>
              <w:rPr>
                <w:rFonts w:hint="eastAsia" w:ascii="Times New Roman" w:hAnsi="Times New Roman" w:eastAsia="宋体" w:cs="Times New Roman"/>
                <w:kern w:val="0"/>
                <w:sz w:val="21"/>
                <w:szCs w:val="21"/>
                <w:highlight w:val="none"/>
                <w:lang w:val="en-US" w:eastAsia="zh-CN"/>
              </w:rPr>
              <w:t>8</w:t>
            </w:r>
            <w:r>
              <w:rPr>
                <w:rFonts w:hint="eastAsia" w:ascii="Times New Roman" w:hAnsi="Times New Roman" w:eastAsia="宋体" w:cs="Times New Roman"/>
                <w:kern w:val="0"/>
                <w:sz w:val="21"/>
                <w:szCs w:val="21"/>
                <w:highlight w:val="none"/>
              </w:rPr>
              <w:t>年</w:t>
            </w:r>
            <w:r>
              <w:rPr>
                <w:rFonts w:hint="eastAsia" w:ascii="Times New Roman" w:hAnsi="Times New Roman" w:cs="Times New Roman"/>
                <w:kern w:val="0"/>
                <w:sz w:val="21"/>
                <w:szCs w:val="21"/>
                <w:highlight w:val="none"/>
                <w:lang w:val="en-US" w:eastAsia="zh-CN"/>
              </w:rPr>
              <w:t>10</w:t>
            </w:r>
            <w:r>
              <w:rPr>
                <w:rFonts w:hint="eastAsia" w:ascii="Times New Roman" w:hAnsi="Times New Roman" w:eastAsia="宋体" w:cs="Times New Roman"/>
                <w:kern w:val="0"/>
                <w:sz w:val="21"/>
                <w:szCs w:val="21"/>
                <w:highlight w:val="none"/>
              </w:rPr>
              <w:t>月1日）的得</w:t>
            </w:r>
            <w:r>
              <w:rPr>
                <w:rFonts w:hint="eastAsia" w:ascii="Times New Roman" w:hAnsi="Times New Roman" w:cs="Times New Roman"/>
                <w:kern w:val="0"/>
                <w:sz w:val="21"/>
                <w:szCs w:val="21"/>
                <w:highlight w:val="none"/>
                <w:lang w:val="en-US" w:eastAsia="zh-CN"/>
              </w:rPr>
              <w:t>3</w:t>
            </w:r>
            <w:r>
              <w:rPr>
                <w:rFonts w:hint="eastAsia" w:ascii="Times New Roman" w:hAnsi="Times New Roman" w:eastAsia="宋体" w:cs="Times New Roman"/>
                <w:kern w:val="0"/>
                <w:sz w:val="21"/>
                <w:szCs w:val="21"/>
                <w:highlight w:val="none"/>
              </w:rPr>
              <w:t>分。</w:t>
            </w:r>
          </w:p>
          <w:p>
            <w:pPr>
              <w:pStyle w:val="2"/>
              <w:numPr>
                <w:ilvl w:val="0"/>
                <w:numId w:val="39"/>
              </w:numPr>
              <w:ind w:left="0" w:leftChars="0" w:firstLine="0" w:firstLineChars="0"/>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lang w:val="en-US" w:eastAsia="zh-CN"/>
              </w:rPr>
              <w:t>投标人在舟山本地有售后服务委托点或长期合作单位的得1分；</w:t>
            </w:r>
          </w:p>
          <w:p>
            <w:pPr>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注：外地投标人在舟山设有</w:t>
            </w:r>
            <w:r>
              <w:rPr>
                <w:rFonts w:hint="eastAsia" w:ascii="Times New Roman" w:hAnsi="Times New Roman" w:eastAsia="宋体" w:cs="Times New Roman"/>
                <w:kern w:val="0"/>
                <w:sz w:val="21"/>
                <w:szCs w:val="21"/>
                <w:highlight w:val="none"/>
                <w:lang w:val="en-US" w:eastAsia="zh-CN"/>
              </w:rPr>
              <w:t>分公司</w:t>
            </w:r>
            <w:r>
              <w:rPr>
                <w:rFonts w:hint="eastAsia" w:ascii="Times New Roman" w:hAnsi="Times New Roman" w:eastAsia="宋体" w:cs="Times New Roman"/>
                <w:kern w:val="0"/>
                <w:sz w:val="21"/>
                <w:szCs w:val="21"/>
                <w:highlight w:val="none"/>
              </w:rPr>
              <w:t>的，投标时提供</w:t>
            </w:r>
            <w:r>
              <w:rPr>
                <w:rFonts w:hint="eastAsia" w:ascii="Times New Roman" w:hAnsi="Times New Roman" w:cs="Times New Roman"/>
                <w:kern w:val="0"/>
                <w:sz w:val="21"/>
                <w:szCs w:val="21"/>
                <w:highlight w:val="none"/>
                <w:lang w:eastAsia="zh-CN"/>
              </w:rPr>
              <w:t>分公司</w:t>
            </w:r>
            <w:r>
              <w:rPr>
                <w:rFonts w:hint="eastAsia" w:ascii="Times New Roman" w:hAnsi="Times New Roman" w:eastAsia="宋体" w:cs="Times New Roman"/>
                <w:kern w:val="0"/>
                <w:sz w:val="21"/>
                <w:szCs w:val="21"/>
                <w:highlight w:val="none"/>
              </w:rPr>
              <w:t>营业执照副本复印件；投标人在舟山有</w:t>
            </w:r>
            <w:r>
              <w:rPr>
                <w:rFonts w:hint="eastAsia" w:ascii="Times New Roman" w:hAnsi="Times New Roman" w:eastAsia="宋体" w:cs="Times New Roman"/>
                <w:kern w:val="0"/>
                <w:sz w:val="21"/>
                <w:szCs w:val="21"/>
                <w:highlight w:val="none"/>
                <w:lang w:val="en-US" w:eastAsia="zh-CN"/>
              </w:rPr>
              <w:t>售后服务委托点或长期合作单位</w:t>
            </w:r>
            <w:r>
              <w:rPr>
                <w:rFonts w:hint="eastAsia" w:ascii="Times New Roman" w:hAnsi="Times New Roman" w:eastAsia="宋体" w:cs="Times New Roman"/>
                <w:kern w:val="0"/>
                <w:sz w:val="21"/>
                <w:szCs w:val="21"/>
                <w:highlight w:val="none"/>
              </w:rPr>
              <w:t>的，投标时提供委托</w:t>
            </w:r>
            <w:r>
              <w:rPr>
                <w:rFonts w:hint="eastAsia" w:ascii="Times New Roman" w:hAnsi="Times New Roman" w:eastAsia="宋体" w:cs="Times New Roman"/>
                <w:kern w:val="0"/>
                <w:sz w:val="21"/>
                <w:szCs w:val="21"/>
                <w:highlight w:val="none"/>
                <w:lang w:val="en-US" w:eastAsia="zh-CN"/>
              </w:rPr>
              <w:t>点或合作单位</w:t>
            </w:r>
            <w:r>
              <w:rPr>
                <w:rFonts w:hint="eastAsia" w:ascii="Times New Roman" w:hAnsi="Times New Roman" w:eastAsia="宋体" w:cs="Times New Roman"/>
                <w:kern w:val="0"/>
                <w:sz w:val="21"/>
                <w:szCs w:val="21"/>
                <w:highlight w:val="none"/>
              </w:rPr>
              <w:t>的营业执照副本复印件及双方委托协议。以上营业执照经营范围应与本次采购的内容相符。随带原件备查。</w:t>
            </w:r>
          </w:p>
          <w:p>
            <w:pPr>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b/>
                <w:bCs/>
                <w:kern w:val="0"/>
                <w:sz w:val="21"/>
                <w:szCs w:val="21"/>
                <w:highlight w:val="none"/>
              </w:rPr>
              <w:t>1</w:t>
            </w:r>
            <w:r>
              <w:rPr>
                <w:rFonts w:hint="eastAsia" w:ascii="Times New Roman" w:hAnsi="Times New Roman" w:eastAsia="宋体" w:cs="Times New Roman"/>
                <w:b/>
                <w:bCs/>
                <w:kern w:val="0"/>
                <w:sz w:val="21"/>
                <w:szCs w:val="21"/>
                <w:highlight w:val="none"/>
                <w:lang w:eastAsia="zh-CN"/>
              </w:rPr>
              <w:t>、</w:t>
            </w:r>
            <w:r>
              <w:rPr>
                <w:rFonts w:hint="eastAsia" w:ascii="Times New Roman" w:hAnsi="Times New Roman" w:eastAsia="宋体" w:cs="Times New Roman"/>
                <w:b/>
                <w:bCs/>
                <w:kern w:val="0"/>
                <w:sz w:val="21"/>
                <w:szCs w:val="21"/>
                <w:highlight w:val="none"/>
              </w:rPr>
              <w:t>2</w:t>
            </w:r>
            <w:r>
              <w:rPr>
                <w:rFonts w:hint="eastAsia" w:ascii="Times New Roman" w:hAnsi="Times New Roman" w:eastAsia="宋体" w:cs="Times New Roman"/>
                <w:b/>
                <w:bCs/>
                <w:kern w:val="0"/>
                <w:sz w:val="21"/>
                <w:szCs w:val="21"/>
                <w:highlight w:val="none"/>
                <w:lang w:eastAsia="zh-CN"/>
              </w:rPr>
              <w:t>、</w:t>
            </w:r>
            <w:r>
              <w:rPr>
                <w:rFonts w:hint="eastAsia" w:ascii="Times New Roman" w:hAnsi="Times New Roman" w:eastAsia="宋体" w:cs="Times New Roman"/>
                <w:b/>
                <w:bCs/>
                <w:kern w:val="0"/>
                <w:sz w:val="21"/>
                <w:szCs w:val="21"/>
                <w:highlight w:val="none"/>
                <w:lang w:val="en-US" w:eastAsia="zh-CN"/>
              </w:rPr>
              <w:t>3</w:t>
            </w:r>
            <w:r>
              <w:rPr>
                <w:rFonts w:hint="eastAsia" w:ascii="Times New Roman" w:hAnsi="Times New Roman" w:eastAsia="宋体" w:cs="Times New Roman"/>
                <w:b/>
                <w:bCs/>
                <w:kern w:val="0"/>
                <w:sz w:val="21"/>
                <w:szCs w:val="21"/>
                <w:highlight w:val="none"/>
              </w:rPr>
              <w:t>不重复计分，如1</w:t>
            </w:r>
            <w:r>
              <w:rPr>
                <w:rFonts w:hint="eastAsia" w:ascii="Times New Roman" w:hAnsi="Times New Roman" w:eastAsia="宋体" w:cs="Times New Roman"/>
                <w:b/>
                <w:bCs/>
                <w:kern w:val="0"/>
                <w:sz w:val="21"/>
                <w:szCs w:val="21"/>
                <w:highlight w:val="none"/>
                <w:lang w:eastAsia="zh-CN"/>
              </w:rPr>
              <w:t>、</w:t>
            </w:r>
            <w:r>
              <w:rPr>
                <w:rFonts w:hint="eastAsia" w:ascii="Times New Roman" w:hAnsi="Times New Roman" w:eastAsia="宋体" w:cs="Times New Roman"/>
                <w:b/>
                <w:bCs/>
                <w:kern w:val="0"/>
                <w:sz w:val="21"/>
                <w:szCs w:val="21"/>
                <w:highlight w:val="none"/>
              </w:rPr>
              <w:t>2</w:t>
            </w:r>
            <w:r>
              <w:rPr>
                <w:rFonts w:hint="eastAsia" w:ascii="Times New Roman" w:hAnsi="Times New Roman" w:eastAsia="宋体" w:cs="Times New Roman"/>
                <w:b/>
                <w:bCs/>
                <w:kern w:val="0"/>
                <w:sz w:val="21"/>
                <w:szCs w:val="21"/>
                <w:highlight w:val="none"/>
                <w:lang w:eastAsia="zh-CN"/>
              </w:rPr>
              <w:t>、</w:t>
            </w:r>
            <w:r>
              <w:rPr>
                <w:rFonts w:hint="eastAsia" w:ascii="Times New Roman" w:hAnsi="Times New Roman" w:eastAsia="宋体" w:cs="Times New Roman"/>
                <w:b/>
                <w:bCs/>
                <w:kern w:val="0"/>
                <w:sz w:val="21"/>
                <w:szCs w:val="21"/>
                <w:highlight w:val="none"/>
                <w:lang w:val="en-US" w:eastAsia="zh-CN"/>
              </w:rPr>
              <w:t>3</w:t>
            </w:r>
            <w:r>
              <w:rPr>
                <w:rFonts w:hint="eastAsia" w:ascii="Times New Roman" w:hAnsi="Times New Roman" w:eastAsia="宋体" w:cs="Times New Roman"/>
                <w:b/>
                <w:bCs/>
                <w:kern w:val="0"/>
                <w:sz w:val="21"/>
                <w:szCs w:val="21"/>
                <w:highlight w:val="none"/>
              </w:rPr>
              <w:t>都没有的不得分。</w:t>
            </w:r>
          </w:p>
        </w:tc>
        <w:tc>
          <w:tcPr>
            <w:tcW w:w="840" w:type="dxa"/>
            <w:shd w:val="clear" w:color="auto" w:fill="auto"/>
            <w:vAlign w:val="center"/>
          </w:tcPr>
          <w:p>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0</w:t>
            </w:r>
            <w:r>
              <w:rPr>
                <w:rFonts w:hint="eastAsia" w:ascii="Times New Roman" w:hAnsi="Times New Roman" w:eastAsia="宋体" w:cs="Times New Roman"/>
                <w:kern w:val="0"/>
                <w:sz w:val="21"/>
                <w:szCs w:val="21"/>
                <w:highlight w:val="none"/>
              </w:rPr>
              <w:t>-</w:t>
            </w:r>
            <w:r>
              <w:rPr>
                <w:rFonts w:hint="eastAsia" w:ascii="Times New Roman" w:hAnsi="Times New Roman" w:cs="Times New Roman"/>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80" w:type="dxa"/>
            <w:vMerge w:val="restart"/>
            <w:shd w:val="clear" w:color="auto" w:fill="auto"/>
            <w:vAlign w:val="center"/>
          </w:tcPr>
          <w:p>
            <w:pPr>
              <w:jc w:val="center"/>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技术</w:t>
            </w:r>
          </w:p>
          <w:p>
            <w:pPr>
              <w:jc w:val="center"/>
              <w:rPr>
                <w:rFonts w:ascii="Times New Roman" w:hAnsi="Times New Roman" w:eastAsia="宋体" w:cs="Times New Roman"/>
                <w:kern w:val="0"/>
                <w:sz w:val="21"/>
                <w:szCs w:val="21"/>
                <w:highlight w:val="none"/>
              </w:rPr>
            </w:pPr>
            <w:r>
              <w:rPr>
                <w:rFonts w:hint="eastAsia" w:ascii="Times New Roman" w:hAnsi="Times New Roman" w:cs="Times New Roman"/>
                <w:kern w:val="0"/>
                <w:sz w:val="21"/>
                <w:szCs w:val="21"/>
                <w:highlight w:val="none"/>
                <w:lang w:val="en-US" w:eastAsia="zh-CN"/>
              </w:rPr>
              <w:t>54</w:t>
            </w:r>
            <w:r>
              <w:rPr>
                <w:rFonts w:hint="eastAsia" w:ascii="Times New Roman" w:hAnsi="Times New Roman" w:eastAsia="宋体" w:cs="Times New Roman"/>
                <w:kern w:val="0"/>
                <w:sz w:val="21"/>
                <w:szCs w:val="21"/>
                <w:highlight w:val="none"/>
              </w:rPr>
              <w:t>分</w:t>
            </w:r>
          </w:p>
        </w:tc>
        <w:tc>
          <w:tcPr>
            <w:tcW w:w="7710" w:type="dxa"/>
            <w:shd w:val="clear" w:color="auto" w:fill="auto"/>
          </w:tcPr>
          <w:p>
            <w:pPr>
              <w:adjustRightInd w:val="0"/>
              <w:snapToGrid w:val="0"/>
              <w:spacing w:line="380" w:lineRule="atLeast"/>
              <w:rPr>
                <w:rFonts w:hint="eastAsia"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b/>
                <w:bCs/>
                <w:kern w:val="0"/>
                <w:sz w:val="21"/>
                <w:szCs w:val="21"/>
                <w:highlight w:val="none"/>
                <w:lang w:val="en-US" w:eastAsia="zh-CN"/>
              </w:rPr>
              <w:t>对本项目运维基础环境的熟悉程度</w:t>
            </w:r>
            <w:r>
              <w:rPr>
                <w:rFonts w:hint="eastAsia" w:ascii="Times New Roman" w:hAnsi="Times New Roman" w:eastAsia="宋体" w:cs="Times New Roman"/>
                <w:kern w:val="0"/>
                <w:sz w:val="21"/>
                <w:szCs w:val="21"/>
                <w:highlight w:val="none"/>
                <w:lang w:val="en-US" w:eastAsia="zh-CN"/>
              </w:rPr>
              <w:t>：</w:t>
            </w:r>
          </w:p>
          <w:p>
            <w:pPr>
              <w:numPr>
                <w:ilvl w:val="0"/>
                <w:numId w:val="40"/>
              </w:numPr>
              <w:adjustRightInd w:val="0"/>
              <w:snapToGrid w:val="0"/>
              <w:spacing w:line="380" w:lineRule="atLeast"/>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对</w:t>
            </w:r>
            <w:r>
              <w:rPr>
                <w:rFonts w:hint="eastAsia" w:ascii="Times New Roman" w:hAnsi="Times New Roman" w:eastAsia="宋体" w:cs="Times New Roman"/>
                <w:kern w:val="0"/>
                <w:sz w:val="21"/>
                <w:szCs w:val="21"/>
                <w:highlight w:val="none"/>
              </w:rPr>
              <w:t>江海联运公共信息平台</w:t>
            </w:r>
            <w:r>
              <w:rPr>
                <w:rFonts w:hint="eastAsia" w:ascii="Times New Roman" w:hAnsi="Times New Roman" w:cs="Times New Roman"/>
                <w:kern w:val="0"/>
                <w:sz w:val="21"/>
                <w:szCs w:val="21"/>
                <w:highlight w:val="none"/>
                <w:lang w:val="en-US" w:eastAsia="zh-CN"/>
              </w:rPr>
              <w:t>的理解到位，对</w:t>
            </w:r>
            <w:r>
              <w:rPr>
                <w:rFonts w:hint="eastAsia" w:ascii="Times New Roman" w:hAnsi="Times New Roman" w:eastAsia="宋体" w:cs="Times New Roman"/>
                <w:kern w:val="0"/>
                <w:sz w:val="21"/>
                <w:szCs w:val="21"/>
                <w:highlight w:val="none"/>
              </w:rPr>
              <w:t>相关应用系统的功能、数据接口、业务流程及应用间关联关系</w:t>
            </w:r>
            <w:r>
              <w:rPr>
                <w:rFonts w:hint="eastAsia" w:ascii="Times New Roman" w:hAnsi="Times New Roman" w:cs="Times New Roman"/>
                <w:kern w:val="0"/>
                <w:sz w:val="21"/>
                <w:szCs w:val="21"/>
                <w:highlight w:val="none"/>
                <w:lang w:val="en-US" w:eastAsia="zh-CN"/>
              </w:rPr>
              <w:t>足够了解熟悉</w:t>
            </w:r>
            <w:r>
              <w:rPr>
                <w:rFonts w:hint="eastAsia" w:ascii="Times New Roman" w:hAnsi="Times New Roman" w:eastAsia="宋体" w:cs="Times New Roman"/>
                <w:kern w:val="0"/>
                <w:sz w:val="21"/>
                <w:szCs w:val="21"/>
                <w:highlight w:val="none"/>
                <w:lang w:eastAsia="zh-CN"/>
              </w:rPr>
              <w:t>，</w:t>
            </w:r>
            <w:r>
              <w:rPr>
                <w:rFonts w:hint="eastAsia" w:ascii="Times New Roman" w:hAnsi="Times New Roman" w:cs="Times New Roman"/>
                <w:kern w:val="0"/>
                <w:sz w:val="21"/>
                <w:szCs w:val="21"/>
                <w:highlight w:val="none"/>
                <w:lang w:val="en-US" w:eastAsia="zh-CN"/>
              </w:rPr>
              <w:t>能更好的理解本项目的实施意义的得2-4分；对平台大概了解，对运维主体的功能、业务流程及应用间关联关系不够熟悉的得1-2分；对运维主体及相关的基础环境相对较陌生的得0-1分。</w:t>
            </w:r>
          </w:p>
          <w:p>
            <w:pPr>
              <w:numPr>
                <w:ilvl w:val="0"/>
                <w:numId w:val="0"/>
              </w:numPr>
              <w:adjustRightInd w:val="0"/>
              <w:snapToGrid w:val="0"/>
              <w:spacing w:line="380" w:lineRule="atLeast"/>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lang w:val="en-US" w:eastAsia="zh-CN"/>
              </w:rPr>
              <w:t>2、</w:t>
            </w:r>
            <w:r>
              <w:rPr>
                <w:rFonts w:ascii="Times New Roman" w:hAnsi="Times New Roman" w:eastAsia="宋体" w:cs="Times New Roman"/>
                <w:kern w:val="0"/>
                <w:sz w:val="21"/>
                <w:szCs w:val="21"/>
                <w:highlight w:val="none"/>
              </w:rPr>
              <w:t>对EDI中心的</w:t>
            </w:r>
            <w:r>
              <w:rPr>
                <w:rFonts w:hint="eastAsia" w:ascii="Times New Roman" w:hAnsi="Times New Roman" w:eastAsia="宋体" w:cs="Times New Roman"/>
                <w:kern w:val="0"/>
                <w:sz w:val="21"/>
                <w:szCs w:val="21"/>
                <w:highlight w:val="none"/>
              </w:rPr>
              <w:t>主</w:t>
            </w:r>
            <w:r>
              <w:rPr>
                <w:rFonts w:ascii="Times New Roman" w:hAnsi="Times New Roman" w:eastAsia="宋体" w:cs="Times New Roman"/>
                <w:kern w:val="0"/>
                <w:sz w:val="21"/>
                <w:szCs w:val="21"/>
                <w:highlight w:val="none"/>
              </w:rPr>
              <w:t>要功能、运作方式、支撑环境</w:t>
            </w:r>
            <w:r>
              <w:rPr>
                <w:rFonts w:hint="eastAsia" w:ascii="Times New Roman" w:hAnsi="Times New Roman" w:cs="Times New Roman"/>
                <w:kern w:val="0"/>
                <w:sz w:val="21"/>
                <w:szCs w:val="21"/>
                <w:highlight w:val="none"/>
                <w:lang w:val="en-US" w:eastAsia="zh-CN"/>
              </w:rPr>
              <w:t>足够了解，能更好的开展运维工作的得2-4分；对上述内容了解但不够熟悉的得1-2分；对上述内容相对较陌生，不够了解的得</w:t>
            </w:r>
            <w:r>
              <w:rPr>
                <w:rFonts w:hint="eastAsia" w:ascii="Times New Roman" w:hAnsi="Times New Roman" w:eastAsia="宋体" w:cs="Times New Roman"/>
                <w:kern w:val="0"/>
                <w:sz w:val="21"/>
                <w:szCs w:val="21"/>
                <w:highlight w:val="none"/>
              </w:rPr>
              <w:t>0-1分；</w:t>
            </w:r>
          </w:p>
          <w:p>
            <w:pPr>
              <w:adjustRightInd w:val="0"/>
              <w:snapToGrid w:val="0"/>
              <w:spacing w:line="380" w:lineRule="atLeast"/>
              <w:rPr>
                <w:rFonts w:hint="eastAsia" w:ascii="Times New Roman" w:hAnsi="Times New Roman" w:eastAsia="宋体" w:cs="Times New Roman"/>
                <w:kern w:val="0"/>
                <w:sz w:val="21"/>
                <w:szCs w:val="21"/>
                <w:highlight w:val="none"/>
                <w:lang w:eastAsia="zh-CN"/>
              </w:rPr>
            </w:pPr>
            <w:r>
              <w:rPr>
                <w:rFonts w:hint="eastAsia" w:ascii="Times New Roman" w:hAnsi="Times New Roman" w:eastAsia="宋体" w:cs="Times New Roman"/>
                <w:kern w:val="0"/>
                <w:sz w:val="21"/>
                <w:szCs w:val="21"/>
                <w:highlight w:val="none"/>
                <w:lang w:val="en-US" w:eastAsia="zh-CN"/>
              </w:rPr>
              <w:t>3、</w:t>
            </w:r>
            <w:r>
              <w:rPr>
                <w:rFonts w:hint="eastAsia" w:ascii="Times New Roman" w:hAnsi="Times New Roman" w:eastAsia="宋体" w:cs="Times New Roman"/>
                <w:kern w:val="0"/>
                <w:sz w:val="21"/>
                <w:szCs w:val="21"/>
                <w:highlight w:val="none"/>
              </w:rPr>
              <w:t>对运维系统的支撑环境包括服务器、操作系统、数据库</w:t>
            </w:r>
            <w:r>
              <w:rPr>
                <w:rFonts w:hint="eastAsia" w:ascii="Times New Roman" w:hAnsi="Times New Roman" w:cs="Times New Roman"/>
                <w:kern w:val="0"/>
                <w:sz w:val="21"/>
                <w:szCs w:val="21"/>
                <w:highlight w:val="none"/>
                <w:lang w:val="en-US" w:eastAsia="zh-CN"/>
              </w:rPr>
              <w:t>足够</w:t>
            </w:r>
            <w:r>
              <w:rPr>
                <w:rFonts w:hint="eastAsia" w:ascii="Times New Roman" w:hAnsi="Times New Roman" w:eastAsia="宋体" w:cs="Times New Roman"/>
                <w:kern w:val="0"/>
                <w:sz w:val="21"/>
                <w:szCs w:val="21"/>
                <w:highlight w:val="none"/>
              </w:rPr>
              <w:t>熟悉</w:t>
            </w:r>
            <w:r>
              <w:rPr>
                <w:rFonts w:hint="eastAsia" w:ascii="Times New Roman" w:hAnsi="Times New Roman" w:cs="Times New Roman"/>
                <w:kern w:val="0"/>
                <w:sz w:val="21"/>
                <w:szCs w:val="21"/>
                <w:highlight w:val="none"/>
                <w:lang w:eastAsia="zh-CN"/>
              </w:rPr>
              <w:t>，</w:t>
            </w:r>
            <w:r>
              <w:rPr>
                <w:rFonts w:hint="eastAsia" w:ascii="Times New Roman" w:hAnsi="Times New Roman" w:cs="Times New Roman"/>
                <w:kern w:val="0"/>
                <w:sz w:val="21"/>
                <w:szCs w:val="21"/>
                <w:highlight w:val="none"/>
                <w:lang w:val="en-US" w:eastAsia="zh-CN"/>
              </w:rPr>
              <w:t>阐述内容对本项目的针对性强的得2-3分；对支撑环境了解但不熟悉的得1-2分；对支撑环境不够了解且相对较陌生的得0-1分。</w:t>
            </w:r>
          </w:p>
          <w:p>
            <w:pPr>
              <w:adjustRightInd w:val="0"/>
              <w:snapToGrid w:val="0"/>
              <w:spacing w:line="380" w:lineRule="atLeast"/>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lang w:val="en-US" w:eastAsia="zh-CN"/>
              </w:rPr>
              <w:t>4、</w:t>
            </w:r>
            <w:r>
              <w:rPr>
                <w:rFonts w:hint="eastAsia" w:ascii="Times New Roman" w:hAnsi="Times New Roman" w:eastAsia="宋体" w:cs="Times New Roman"/>
                <w:kern w:val="0"/>
                <w:sz w:val="21"/>
                <w:szCs w:val="21"/>
                <w:highlight w:val="none"/>
              </w:rPr>
              <w:t>对舟山港航目前信息网络环境的熟悉程度阐述</w:t>
            </w:r>
            <w:r>
              <w:rPr>
                <w:rFonts w:hint="eastAsia" w:ascii="Times New Roman" w:hAnsi="Times New Roman" w:eastAsia="宋体" w:cs="Times New Roman"/>
                <w:kern w:val="0"/>
                <w:sz w:val="21"/>
                <w:szCs w:val="21"/>
                <w:highlight w:val="none"/>
                <w:lang w:val="en-US" w:eastAsia="zh-CN"/>
              </w:rPr>
              <w:t>情况</w:t>
            </w:r>
            <w:r>
              <w:rPr>
                <w:rFonts w:hint="eastAsia" w:ascii="Times New Roman" w:hAnsi="Times New Roman" w:eastAsia="宋体" w:cs="Times New Roman"/>
                <w:kern w:val="0"/>
                <w:sz w:val="21"/>
                <w:szCs w:val="21"/>
                <w:highlight w:val="none"/>
              </w:rPr>
              <w:t>，</w:t>
            </w:r>
            <w:r>
              <w:rPr>
                <w:rFonts w:hint="eastAsia" w:ascii="Times New Roman" w:hAnsi="Times New Roman" w:cs="Times New Roman"/>
                <w:kern w:val="0"/>
                <w:sz w:val="21"/>
                <w:szCs w:val="21"/>
                <w:highlight w:val="none"/>
                <w:lang w:val="en-US" w:eastAsia="zh-CN"/>
              </w:rPr>
              <w:t>进行横向对比酌情打分，0-1分</w:t>
            </w:r>
            <w:r>
              <w:rPr>
                <w:rFonts w:hint="eastAsia" w:ascii="Times New Roman" w:hAnsi="Times New Roman" w:eastAsia="宋体" w:cs="Times New Roman"/>
                <w:kern w:val="0"/>
                <w:sz w:val="21"/>
                <w:szCs w:val="21"/>
                <w:highlight w:val="none"/>
                <w:lang w:eastAsia="zh-CN"/>
              </w:rPr>
              <w:t>；</w:t>
            </w:r>
          </w:p>
        </w:tc>
        <w:tc>
          <w:tcPr>
            <w:tcW w:w="840" w:type="dxa"/>
            <w:shd w:val="clear" w:color="auto" w:fill="auto"/>
            <w:vAlign w:val="center"/>
          </w:tcPr>
          <w:p>
            <w:pPr>
              <w:adjustRightInd w:val="0"/>
              <w:snapToGrid w:val="0"/>
              <w:spacing w:line="380" w:lineRule="atLeast"/>
              <w:jc w:val="center"/>
              <w:rPr>
                <w:rFonts w:hint="eastAsia"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0</w:t>
            </w:r>
            <w:r>
              <w:rPr>
                <w:rFonts w:hint="eastAsia" w:ascii="Times New Roman" w:hAnsi="Times New Roman" w:eastAsia="宋体" w:cs="Times New Roman"/>
                <w:kern w:val="0"/>
                <w:sz w:val="21"/>
                <w:szCs w:val="21"/>
                <w:highlight w:val="none"/>
              </w:rPr>
              <w:t>-1</w:t>
            </w:r>
            <w:r>
              <w:rPr>
                <w:rFonts w:hint="eastAsia" w:ascii="Times New Roman" w:hAnsi="Times New Roman" w:cs="Times New Roman"/>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shd w:val="clear" w:color="auto" w:fill="auto"/>
            <w:vAlign w:val="center"/>
          </w:tcPr>
          <w:p>
            <w:pPr>
              <w:jc w:val="center"/>
              <w:rPr>
                <w:rFonts w:ascii="Times New Roman" w:hAnsi="Times New Roman" w:eastAsia="宋体" w:cs="Times New Roman"/>
                <w:kern w:val="0"/>
                <w:sz w:val="21"/>
                <w:szCs w:val="21"/>
                <w:highlight w:val="none"/>
              </w:rPr>
            </w:pPr>
          </w:p>
        </w:tc>
        <w:tc>
          <w:tcPr>
            <w:tcW w:w="7710" w:type="dxa"/>
            <w:shd w:val="clear" w:color="auto" w:fill="auto"/>
          </w:tcPr>
          <w:p>
            <w:pPr>
              <w:adjustRightInd w:val="0"/>
              <w:snapToGrid w:val="0"/>
              <w:spacing w:line="380" w:lineRule="atLeast"/>
              <w:rPr>
                <w:b/>
                <w:bCs/>
                <w:highlight w:val="none"/>
              </w:rPr>
            </w:pPr>
            <w:r>
              <w:rPr>
                <w:rFonts w:hint="eastAsia"/>
                <w:b/>
                <w:bCs/>
                <w:highlight w:val="none"/>
              </w:rPr>
              <w:t>投标方案</w:t>
            </w:r>
            <w:r>
              <w:rPr>
                <w:rFonts w:hint="eastAsia"/>
                <w:b/>
                <w:bCs/>
                <w:highlight w:val="none"/>
                <w:lang w:val="en-US" w:eastAsia="zh-CN"/>
              </w:rPr>
              <w:t>的</w:t>
            </w:r>
            <w:r>
              <w:rPr>
                <w:rFonts w:hint="eastAsia"/>
                <w:b/>
                <w:bCs/>
                <w:highlight w:val="none"/>
              </w:rPr>
              <w:t>现场讲解</w:t>
            </w:r>
            <w:r>
              <w:rPr>
                <w:rFonts w:hint="eastAsia"/>
                <w:b/>
                <w:bCs/>
                <w:highlight w:val="none"/>
                <w:lang w:val="en-US" w:eastAsia="zh-CN"/>
              </w:rPr>
              <w:t>：</w:t>
            </w:r>
          </w:p>
          <w:p>
            <w:pPr>
              <w:adjustRightInd w:val="0"/>
              <w:snapToGrid w:val="0"/>
              <w:spacing w:line="380" w:lineRule="atLeast"/>
              <w:rPr>
                <w:highlight w:val="none"/>
              </w:rPr>
            </w:pPr>
            <w:r>
              <w:rPr>
                <w:rFonts w:hint="eastAsia"/>
                <w:highlight w:val="none"/>
                <w:lang w:val="en-US" w:eastAsia="zh-CN"/>
              </w:rPr>
              <w:t>1、</w:t>
            </w:r>
            <w:r>
              <w:rPr>
                <w:rFonts w:hint="eastAsia"/>
                <w:highlight w:val="none"/>
              </w:rPr>
              <w:t>对整体运维工作的管理过程和方案</w:t>
            </w:r>
            <w:r>
              <w:rPr>
                <w:rFonts w:hint="eastAsia"/>
                <w:highlight w:val="none"/>
                <w:lang w:val="en-US" w:eastAsia="zh-CN"/>
              </w:rPr>
              <w:t>的</w:t>
            </w:r>
            <w:r>
              <w:rPr>
                <w:rFonts w:hint="eastAsia"/>
                <w:highlight w:val="none"/>
              </w:rPr>
              <w:t>讲解</w:t>
            </w:r>
            <w:r>
              <w:rPr>
                <w:rFonts w:hint="eastAsia"/>
                <w:highlight w:val="none"/>
                <w:lang w:val="en-US" w:eastAsia="zh-CN"/>
              </w:rPr>
              <w:t>情况：管理思路清晰，整体运维方案讲解到位，内容全面，讲解过程顺畅的得2-3分；整体运维方案内容齐全但尚有欠缺，项目管理思路较为清晰的得1-2</w:t>
            </w:r>
            <w:r>
              <w:rPr>
                <w:rFonts w:hint="eastAsia"/>
                <w:highlight w:val="none"/>
              </w:rPr>
              <w:t>分</w:t>
            </w:r>
            <w:r>
              <w:rPr>
                <w:rFonts w:hint="eastAsia"/>
                <w:highlight w:val="none"/>
                <w:lang w:eastAsia="zh-CN"/>
              </w:rPr>
              <w:t>；</w:t>
            </w:r>
            <w:r>
              <w:rPr>
                <w:rFonts w:hint="eastAsia"/>
                <w:highlight w:val="none"/>
                <w:lang w:val="en-US" w:eastAsia="zh-CN"/>
              </w:rPr>
              <w:t>项目管理思路较混乱，整体方案讲解过程较无条理性的得</w:t>
            </w:r>
            <w:r>
              <w:rPr>
                <w:rFonts w:hint="eastAsia"/>
                <w:highlight w:val="none"/>
              </w:rPr>
              <w:t>0-1分；</w:t>
            </w:r>
          </w:p>
          <w:p>
            <w:pPr>
              <w:adjustRightInd w:val="0"/>
              <w:snapToGrid w:val="0"/>
              <w:spacing w:line="380" w:lineRule="atLeast"/>
              <w:rPr>
                <w:highlight w:val="none"/>
              </w:rPr>
            </w:pPr>
            <w:r>
              <w:rPr>
                <w:rFonts w:hint="eastAsia"/>
                <w:highlight w:val="none"/>
                <w:lang w:val="en-US" w:eastAsia="zh-CN"/>
              </w:rPr>
              <w:t>2、</w:t>
            </w:r>
            <w:r>
              <w:rPr>
                <w:rFonts w:hint="eastAsia"/>
                <w:highlight w:val="none"/>
              </w:rPr>
              <w:t>对运维工作所涉及的应用系统、支撑环境、网络环境的相关功能、运维保障细节的讲解情况</w:t>
            </w:r>
            <w:r>
              <w:rPr>
                <w:rFonts w:hint="eastAsia"/>
                <w:highlight w:val="none"/>
                <w:lang w:eastAsia="zh-CN"/>
              </w:rPr>
              <w:t>：</w:t>
            </w:r>
            <w:r>
              <w:rPr>
                <w:rFonts w:hint="eastAsia"/>
                <w:highlight w:val="none"/>
                <w:lang w:val="en-US" w:eastAsia="zh-CN"/>
              </w:rPr>
              <w:t>讲解全面有条理，运维保障细节讲解到位，针对性强，可行性强的得5-7分；本环节讲解全面但有不足，运维保障细节讲解较到位，可操作性较强的得3-5分；讲解过程粗略，细节讲解较不到位的得0-2分</w:t>
            </w:r>
            <w:r>
              <w:rPr>
                <w:rFonts w:hint="eastAsia"/>
                <w:highlight w:val="none"/>
              </w:rPr>
              <w:t>；</w:t>
            </w:r>
          </w:p>
          <w:p>
            <w:pPr>
              <w:adjustRightInd w:val="0"/>
              <w:snapToGrid w:val="0"/>
              <w:spacing w:line="380" w:lineRule="atLeast"/>
              <w:rPr>
                <w:rFonts w:hint="eastAsia"/>
                <w:highlight w:val="none"/>
              </w:rPr>
            </w:pPr>
            <w:r>
              <w:rPr>
                <w:rFonts w:hint="eastAsia"/>
                <w:highlight w:val="none"/>
                <w:lang w:val="en-US" w:eastAsia="zh-CN"/>
              </w:rPr>
              <w:t>3、</w:t>
            </w:r>
            <w:r>
              <w:rPr>
                <w:rFonts w:hint="eastAsia"/>
                <w:highlight w:val="none"/>
              </w:rPr>
              <w:t>方案讲解和演示中对专家提出问题的回答情况</w:t>
            </w:r>
            <w:r>
              <w:rPr>
                <w:rFonts w:hint="eastAsia"/>
                <w:highlight w:val="none"/>
                <w:lang w:eastAsia="zh-CN"/>
              </w:rPr>
              <w:t>：</w:t>
            </w:r>
            <w:r>
              <w:rPr>
                <w:rFonts w:hint="eastAsia"/>
                <w:highlight w:val="none"/>
                <w:lang w:val="en-US" w:eastAsia="zh-CN"/>
              </w:rPr>
              <w:t>回答内容全面，有针对性的得3-4分；回答内容全面但有不足，回答过程较不顺畅的得1-3分；回答内容欠缺较大，未能很好的解决专家提出的问题的得0-1分</w:t>
            </w:r>
            <w:r>
              <w:rPr>
                <w:rFonts w:hint="eastAsia"/>
                <w:highlight w:val="none"/>
              </w:rPr>
              <w:t>；</w:t>
            </w:r>
          </w:p>
          <w:p>
            <w:pPr>
              <w:adjustRightInd w:val="0"/>
              <w:snapToGrid w:val="0"/>
              <w:spacing w:line="380" w:lineRule="atLeast"/>
              <w:rPr>
                <w:rFonts w:hint="eastAsia" w:ascii="Times New Roman" w:hAnsi="Times New Roman" w:cs="Times New Roman"/>
                <w:kern w:val="0"/>
                <w:sz w:val="21"/>
                <w:szCs w:val="21"/>
                <w:highlight w:val="none"/>
                <w:lang w:val="en-US" w:eastAsia="zh-CN"/>
              </w:rPr>
            </w:pPr>
            <w:r>
              <w:rPr>
                <w:rFonts w:hint="eastAsia"/>
                <w:highlight w:val="none"/>
                <w:lang w:val="en-US" w:eastAsia="zh-CN"/>
              </w:rPr>
              <w:t>4、投标方案通过ppt方式讲解的得0.5分，其余方式不得分。专家根据投标方案ppt的制作情况酌情打分：0-0.5分。</w:t>
            </w:r>
          </w:p>
        </w:tc>
        <w:tc>
          <w:tcPr>
            <w:tcW w:w="840" w:type="dxa"/>
            <w:shd w:val="clear" w:color="auto" w:fill="auto"/>
            <w:vAlign w:val="center"/>
          </w:tcPr>
          <w:p>
            <w:pPr>
              <w:adjustRightInd w:val="0"/>
              <w:snapToGrid w:val="0"/>
              <w:spacing w:line="380" w:lineRule="atLeast"/>
              <w:jc w:val="center"/>
              <w:rPr>
                <w:rFonts w:hint="eastAsia" w:ascii="Times New Roman" w:hAnsi="Times New Roman" w:eastAsia="宋体" w:cs="Times New Roman"/>
                <w:kern w:val="0"/>
                <w:sz w:val="21"/>
                <w:szCs w:val="21"/>
                <w:highlight w:val="none"/>
                <w:lang w:eastAsia="zh-CN"/>
              </w:rPr>
            </w:pPr>
            <w:r>
              <w:rPr>
                <w:rFonts w:hint="eastAsia" w:ascii="Times New Roman" w:hAnsi="Times New Roman" w:eastAsia="宋体" w:cs="Times New Roman"/>
                <w:kern w:val="0"/>
                <w:sz w:val="21"/>
                <w:szCs w:val="21"/>
                <w:highlight w:val="none"/>
              </w:rPr>
              <w:t>0-1</w:t>
            </w:r>
            <w:r>
              <w:rPr>
                <w:rFonts w:hint="eastAsia" w:ascii="Times New Roman" w:hAnsi="Times New Roman" w:cs="Times New Roman"/>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shd w:val="clear" w:color="auto" w:fill="auto"/>
            <w:vAlign w:val="center"/>
          </w:tcPr>
          <w:p>
            <w:pPr>
              <w:jc w:val="center"/>
              <w:rPr>
                <w:rFonts w:ascii="Times New Roman" w:hAnsi="Times New Roman" w:eastAsia="宋体" w:cs="Times New Roman"/>
                <w:kern w:val="0"/>
                <w:sz w:val="21"/>
                <w:szCs w:val="21"/>
                <w:highlight w:val="none"/>
              </w:rPr>
            </w:pPr>
          </w:p>
        </w:tc>
        <w:tc>
          <w:tcPr>
            <w:tcW w:w="7710" w:type="dxa"/>
            <w:shd w:val="clear" w:color="auto" w:fill="auto"/>
          </w:tcPr>
          <w:p>
            <w:pPr>
              <w:adjustRightInd w:val="0"/>
              <w:snapToGrid w:val="0"/>
              <w:spacing w:line="380" w:lineRule="atLeast"/>
              <w:rPr>
                <w:rFonts w:ascii="Times New Roman" w:hAnsi="Times New Roman" w:eastAsia="宋体" w:cs="Times New Roman"/>
                <w:b w:val="0"/>
                <w:bCs/>
                <w:kern w:val="0"/>
                <w:sz w:val="21"/>
                <w:szCs w:val="21"/>
                <w:highlight w:val="none"/>
              </w:rPr>
            </w:pPr>
            <w:r>
              <w:rPr>
                <w:rFonts w:hint="eastAsia" w:ascii="Times New Roman" w:hAnsi="Times New Roman" w:eastAsia="宋体" w:cs="Times New Roman"/>
                <w:b/>
                <w:bCs w:val="0"/>
                <w:kern w:val="0"/>
                <w:sz w:val="21"/>
                <w:szCs w:val="21"/>
                <w:highlight w:val="none"/>
                <w:lang w:val="en-US" w:eastAsia="zh-CN"/>
              </w:rPr>
              <w:t>整体运维方案情况</w:t>
            </w:r>
            <w:r>
              <w:rPr>
                <w:rFonts w:hint="eastAsia" w:ascii="Times New Roman" w:hAnsi="Times New Roman" w:eastAsia="宋体" w:cs="Times New Roman"/>
                <w:b w:val="0"/>
                <w:bCs/>
                <w:kern w:val="0"/>
                <w:sz w:val="21"/>
                <w:szCs w:val="21"/>
                <w:highlight w:val="none"/>
                <w:lang w:val="en-US" w:eastAsia="zh-CN"/>
              </w:rPr>
              <w:t>：</w:t>
            </w:r>
          </w:p>
          <w:p>
            <w:pPr>
              <w:adjustRightInd w:val="0"/>
              <w:snapToGrid w:val="0"/>
              <w:spacing w:line="380" w:lineRule="atLeast"/>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lang w:val="en-US" w:eastAsia="zh-CN"/>
              </w:rPr>
              <w:t>1、方案中</w:t>
            </w:r>
            <w:r>
              <w:rPr>
                <w:rFonts w:hint="eastAsia" w:ascii="Times New Roman" w:hAnsi="Times New Roman" w:cs="Times New Roman"/>
                <w:kern w:val="0"/>
                <w:sz w:val="21"/>
                <w:szCs w:val="21"/>
                <w:highlight w:val="none"/>
                <w:lang w:val="en-US" w:eastAsia="zh-CN"/>
              </w:rPr>
              <w:t>对运维工作的任务目标明确，管理思路清晰，服务内容在满足招标文件的要求下有优化的得2-3分；任务目标较明确，管理思路到位但有不足的得1-2分；任务目标相对较不明确，管理思路较混乱的得</w:t>
            </w:r>
            <w:r>
              <w:rPr>
                <w:rFonts w:hint="eastAsia" w:ascii="Times New Roman" w:hAnsi="Times New Roman" w:eastAsia="宋体" w:cs="Times New Roman"/>
                <w:kern w:val="0"/>
                <w:sz w:val="21"/>
                <w:szCs w:val="21"/>
                <w:highlight w:val="none"/>
              </w:rPr>
              <w:t>0-1分；</w:t>
            </w:r>
          </w:p>
          <w:p>
            <w:pPr>
              <w:adjustRightInd w:val="0"/>
              <w:snapToGrid w:val="0"/>
              <w:spacing w:line="380" w:lineRule="atLeast"/>
              <w:rPr>
                <w:rFonts w:hint="eastAsia" w:ascii="Times New Roman" w:hAnsi="Times New Roman"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2、方案中</w:t>
            </w:r>
            <w:r>
              <w:rPr>
                <w:rFonts w:hint="eastAsia" w:ascii="Times New Roman" w:hAnsi="Times New Roman" w:cs="Times New Roman"/>
                <w:kern w:val="0"/>
                <w:sz w:val="21"/>
                <w:szCs w:val="21"/>
                <w:highlight w:val="none"/>
                <w:lang w:val="en-US" w:eastAsia="zh-CN"/>
              </w:rPr>
              <w:t>有适用本项目的针对</w:t>
            </w:r>
            <w:r>
              <w:rPr>
                <w:rFonts w:hint="eastAsia" w:ascii="Times New Roman" w:hAnsi="Times New Roman" w:eastAsia="宋体" w:cs="Times New Roman"/>
                <w:kern w:val="0"/>
                <w:sz w:val="21"/>
                <w:szCs w:val="21"/>
                <w:highlight w:val="none"/>
              </w:rPr>
              <w:t>应用系统和支撑平台的优化建议</w:t>
            </w:r>
            <w:r>
              <w:rPr>
                <w:rFonts w:hint="eastAsia" w:ascii="Times New Roman" w:hAnsi="Times New Roman" w:cs="Times New Roman"/>
                <w:kern w:val="0"/>
                <w:sz w:val="21"/>
                <w:szCs w:val="21"/>
                <w:highlight w:val="none"/>
                <w:lang w:val="en-US" w:eastAsia="zh-CN"/>
              </w:rPr>
              <w:t>，且有对应的改善措施和详细方案且实现可能性较大的得2-3分；方案中有优化建议，但对应的改善措施可操作性较弱的得1-2分；方案中优化建议针对性较差的得0.1分。</w:t>
            </w:r>
          </w:p>
          <w:p>
            <w:pPr>
              <w:adjustRightInd w:val="0"/>
              <w:snapToGrid w:val="0"/>
              <w:spacing w:line="380" w:lineRule="atLeast"/>
              <w:rPr>
                <w:rFonts w:hint="eastAsia" w:ascii="Times New Roman" w:hAnsi="Times New Roman"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3、方案中</w:t>
            </w:r>
            <w:r>
              <w:rPr>
                <w:rFonts w:hint="eastAsia" w:ascii="Times New Roman" w:hAnsi="Times New Roman" w:cs="Times New Roman"/>
                <w:kern w:val="0"/>
                <w:sz w:val="21"/>
                <w:szCs w:val="21"/>
                <w:highlight w:val="none"/>
                <w:lang w:val="en-US" w:eastAsia="zh-CN"/>
              </w:rPr>
              <w:t>有对重点、难点工作环节专门的阐述，且有详细的工作流程安排，工作安排安全、合理的得2-3分；方案中对重点、难点工作环节的建议安全性较强，工作流程的安排较为合理但尚有不足的得1-2分；方案中对重点、难点工作环节的建议安全性较差，实施性较差的得0-1分；</w:t>
            </w:r>
          </w:p>
          <w:p>
            <w:pPr>
              <w:adjustRightInd w:val="0"/>
              <w:snapToGrid w:val="0"/>
              <w:spacing w:line="380" w:lineRule="atLeast"/>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4、针对本项目指定的运维管理制度，根据其完整性、合理性、可操作性进行横向对比酌情打分：0-2分。</w:t>
            </w:r>
          </w:p>
          <w:p>
            <w:pPr>
              <w:adjustRightInd w:val="0"/>
              <w:snapToGrid w:val="0"/>
              <w:spacing w:line="380" w:lineRule="atLeast"/>
              <w:rPr>
                <w:rFonts w:ascii="Times New Roman" w:hAnsi="Times New Roman" w:eastAsia="宋体" w:cs="Times New Roman"/>
                <w:kern w:val="0"/>
                <w:sz w:val="21"/>
                <w:szCs w:val="21"/>
                <w:highlight w:val="none"/>
              </w:rPr>
            </w:pPr>
            <w:r>
              <w:rPr>
                <w:rFonts w:hint="eastAsia" w:ascii="Times New Roman" w:hAnsi="Times New Roman" w:cs="Times New Roman"/>
                <w:kern w:val="0"/>
                <w:sz w:val="21"/>
                <w:szCs w:val="21"/>
                <w:highlight w:val="none"/>
                <w:lang w:val="en-US" w:eastAsia="zh-CN"/>
              </w:rPr>
              <w:t>5、整体运维方案条路清晰，内容完整，可操作性强，符合舟山港航信息化管理对当前和未来发展的要求的得2-3分；整体运维方案内容齐全但有不足，针对本项目的可实施性相对较强的得1-2分；整体运维方案完整性较差，可操作性较差的得</w:t>
            </w:r>
            <w:r>
              <w:rPr>
                <w:rFonts w:hint="eastAsia" w:ascii="Times New Roman" w:hAnsi="Times New Roman" w:eastAsia="宋体" w:cs="Times New Roman"/>
                <w:kern w:val="0"/>
                <w:sz w:val="21"/>
                <w:szCs w:val="21"/>
                <w:highlight w:val="none"/>
              </w:rPr>
              <w:t>0-1分；</w:t>
            </w:r>
          </w:p>
        </w:tc>
        <w:tc>
          <w:tcPr>
            <w:tcW w:w="840" w:type="dxa"/>
            <w:shd w:val="clear" w:color="auto" w:fill="auto"/>
            <w:vAlign w:val="center"/>
          </w:tcPr>
          <w:p>
            <w:pPr>
              <w:adjustRightInd w:val="0"/>
              <w:snapToGrid w:val="0"/>
              <w:spacing w:line="380" w:lineRule="atLeast"/>
              <w:jc w:val="center"/>
              <w:rPr>
                <w:rFonts w:hint="eastAsia"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0-</w:t>
            </w:r>
            <w:r>
              <w:rPr>
                <w:rFonts w:hint="eastAsia" w:ascii="Times New Roman" w:hAnsi="Times New Roman" w:cs="Times New Roman"/>
                <w:kern w:val="0"/>
                <w:sz w:val="2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shd w:val="clear" w:color="auto" w:fill="auto"/>
            <w:vAlign w:val="center"/>
          </w:tcPr>
          <w:p>
            <w:pPr>
              <w:jc w:val="center"/>
              <w:rPr>
                <w:rFonts w:ascii="Times New Roman" w:hAnsi="Times New Roman" w:eastAsia="宋体" w:cs="Times New Roman"/>
                <w:kern w:val="0"/>
                <w:sz w:val="21"/>
                <w:szCs w:val="21"/>
                <w:highlight w:val="none"/>
              </w:rPr>
            </w:pPr>
          </w:p>
        </w:tc>
        <w:tc>
          <w:tcPr>
            <w:tcW w:w="7710" w:type="dxa"/>
            <w:shd w:val="clear" w:color="auto" w:fill="auto"/>
          </w:tcPr>
          <w:p>
            <w:pPr>
              <w:adjustRightInd w:val="0"/>
              <w:snapToGrid w:val="0"/>
              <w:spacing w:line="380" w:lineRule="atLeast"/>
              <w:rPr>
                <w:rFonts w:hint="eastAsia" w:ascii="Times New Roman" w:hAnsi="Times New Roman" w:eastAsia="宋体" w:cs="Times New Roman"/>
                <w:b w:val="0"/>
                <w:bCs/>
                <w:kern w:val="0"/>
                <w:sz w:val="21"/>
                <w:szCs w:val="21"/>
                <w:highlight w:val="none"/>
                <w:lang w:val="en-US" w:eastAsia="zh-CN"/>
              </w:rPr>
            </w:pPr>
            <w:r>
              <w:rPr>
                <w:rFonts w:hint="eastAsia" w:ascii="Times New Roman" w:hAnsi="Times New Roman" w:eastAsia="宋体" w:cs="Times New Roman"/>
                <w:b/>
                <w:bCs w:val="0"/>
                <w:kern w:val="0"/>
                <w:sz w:val="21"/>
                <w:szCs w:val="21"/>
                <w:highlight w:val="none"/>
                <w:lang w:val="en-US" w:eastAsia="zh-CN"/>
              </w:rPr>
              <w:t>项目组织方案</w:t>
            </w:r>
            <w:r>
              <w:rPr>
                <w:rFonts w:hint="eastAsia" w:ascii="Times New Roman" w:hAnsi="Times New Roman" w:eastAsia="宋体" w:cs="Times New Roman"/>
                <w:b w:val="0"/>
                <w:bCs/>
                <w:kern w:val="0"/>
                <w:sz w:val="21"/>
                <w:szCs w:val="21"/>
                <w:highlight w:val="none"/>
                <w:lang w:val="en-US" w:eastAsia="zh-CN"/>
              </w:rPr>
              <w:t>：</w:t>
            </w:r>
          </w:p>
          <w:p>
            <w:pPr>
              <w:adjustRightInd w:val="0"/>
              <w:snapToGrid w:val="0"/>
              <w:spacing w:line="380" w:lineRule="atLeast"/>
              <w:rPr>
                <w:rFonts w:hint="eastAsia"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rPr>
              <w:t>投标人</w:t>
            </w:r>
            <w:r>
              <w:rPr>
                <w:rFonts w:hint="eastAsia" w:ascii="Times New Roman" w:hAnsi="Times New Roman" w:eastAsia="宋体" w:cs="Times New Roman"/>
                <w:kern w:val="0"/>
                <w:sz w:val="21"/>
                <w:szCs w:val="21"/>
                <w:highlight w:val="none"/>
                <w:lang w:val="en-US" w:eastAsia="zh-CN"/>
              </w:rPr>
              <w:t>针对本次运维项目拟定的组织方案：包括工作时间安排、工作程序和步骤、维护协调管理方法、关键步骤的思路和要点等</w:t>
            </w:r>
            <w:r>
              <w:rPr>
                <w:rFonts w:hint="eastAsia" w:ascii="Times New Roman" w:hAnsi="Times New Roman" w:cs="Times New Roman"/>
                <w:kern w:val="0"/>
                <w:sz w:val="21"/>
                <w:szCs w:val="21"/>
                <w:highlight w:val="none"/>
                <w:lang w:val="en-US" w:eastAsia="zh-CN"/>
              </w:rPr>
              <w:t>。</w:t>
            </w:r>
            <w:r>
              <w:rPr>
                <w:rFonts w:hint="eastAsia"/>
                <w:highlight w:val="none"/>
                <w:lang w:val="en-US" w:eastAsia="zh-CN"/>
              </w:rPr>
              <w:t>项目组织方案内容齐全，工作时间安排针对项目进展，维护协调管理方法规范合理，关键步骤的思路和要点分析到位且有相对应的预防措施的得3-5分；方案内容齐全但尚有不足，工作时间安排较合理，关键步骤的思路和要点分析较到位但预防措施的针对性较弱的得2-3分；方案内容较粗糙，关键步骤的思路和要点分析不够深入，且预防措施的针对性较差的得0-2分。</w:t>
            </w:r>
          </w:p>
        </w:tc>
        <w:tc>
          <w:tcPr>
            <w:tcW w:w="840" w:type="dxa"/>
            <w:shd w:val="clear" w:color="auto" w:fill="auto"/>
            <w:vAlign w:val="center"/>
          </w:tcPr>
          <w:p>
            <w:pPr>
              <w:adjustRightInd w:val="0"/>
              <w:snapToGrid w:val="0"/>
              <w:spacing w:line="380" w:lineRule="atLeast"/>
              <w:jc w:val="center"/>
              <w:rPr>
                <w:rFonts w:hint="eastAsia"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0-</w:t>
            </w:r>
            <w:r>
              <w:rPr>
                <w:rFonts w:hint="eastAsia" w:ascii="Times New Roman" w:hAnsi="Times New Roman" w:cs="Times New Roman"/>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shd w:val="clear" w:color="auto" w:fill="auto"/>
            <w:vAlign w:val="center"/>
          </w:tcPr>
          <w:p>
            <w:pPr>
              <w:jc w:val="center"/>
              <w:rPr>
                <w:rFonts w:ascii="Times New Roman" w:hAnsi="Times New Roman" w:eastAsia="宋体" w:cs="Times New Roman"/>
                <w:kern w:val="0"/>
                <w:sz w:val="21"/>
                <w:szCs w:val="21"/>
                <w:highlight w:val="none"/>
              </w:rPr>
            </w:pPr>
          </w:p>
        </w:tc>
        <w:tc>
          <w:tcPr>
            <w:tcW w:w="7710" w:type="dxa"/>
            <w:shd w:val="clear" w:color="auto" w:fill="auto"/>
            <w:vAlign w:val="top"/>
          </w:tcPr>
          <w:p>
            <w:pPr>
              <w:adjustRightInd w:val="0"/>
              <w:snapToGrid w:val="0"/>
              <w:spacing w:line="380" w:lineRule="atLeast"/>
              <w:rPr>
                <w:rFonts w:hint="eastAsia" w:ascii="Times New Roman" w:hAnsi="Times New Roman" w:eastAsia="宋体" w:cs="Times New Roman"/>
                <w:b w:val="0"/>
                <w:bCs/>
                <w:kern w:val="0"/>
                <w:sz w:val="21"/>
                <w:szCs w:val="21"/>
                <w:highlight w:val="none"/>
                <w:lang w:val="en-US" w:eastAsia="zh-CN"/>
              </w:rPr>
            </w:pPr>
            <w:r>
              <w:rPr>
                <w:rFonts w:hint="eastAsia" w:ascii="Times New Roman" w:hAnsi="Times New Roman" w:eastAsia="宋体" w:cs="Times New Roman"/>
                <w:b/>
                <w:bCs w:val="0"/>
                <w:kern w:val="0"/>
                <w:sz w:val="21"/>
                <w:szCs w:val="21"/>
                <w:highlight w:val="none"/>
                <w:lang w:val="en-US" w:eastAsia="zh-CN"/>
              </w:rPr>
              <w:t>故障应急方案</w:t>
            </w:r>
            <w:r>
              <w:rPr>
                <w:rFonts w:hint="eastAsia" w:ascii="Times New Roman" w:hAnsi="Times New Roman" w:eastAsia="宋体" w:cs="Times New Roman"/>
                <w:b w:val="0"/>
                <w:bCs/>
                <w:kern w:val="0"/>
                <w:sz w:val="21"/>
                <w:szCs w:val="21"/>
                <w:highlight w:val="none"/>
                <w:lang w:val="en-US" w:eastAsia="zh-CN"/>
              </w:rPr>
              <w:t>：</w:t>
            </w:r>
          </w:p>
          <w:p>
            <w:pPr>
              <w:numPr>
                <w:ilvl w:val="0"/>
                <w:numId w:val="41"/>
              </w:numPr>
              <w:adjustRightInd w:val="0"/>
              <w:snapToGrid w:val="0"/>
              <w:spacing w:line="380" w:lineRule="atLeast"/>
              <w:rPr>
                <w:rFonts w:hint="eastAsia"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应急方案</w:t>
            </w:r>
            <w:r>
              <w:rPr>
                <w:rFonts w:hint="eastAsia" w:ascii="Times New Roman" w:hAnsi="Times New Roman" w:cs="Times New Roman"/>
                <w:kern w:val="0"/>
                <w:sz w:val="21"/>
                <w:szCs w:val="21"/>
                <w:highlight w:val="none"/>
                <w:lang w:val="en-US" w:eastAsia="zh-CN"/>
              </w:rPr>
              <w:t>中</w:t>
            </w:r>
            <w:r>
              <w:rPr>
                <w:rFonts w:hint="eastAsia" w:ascii="Times New Roman" w:hAnsi="Times New Roman" w:eastAsia="宋体" w:cs="Times New Roman"/>
                <w:kern w:val="0"/>
                <w:sz w:val="21"/>
                <w:szCs w:val="21"/>
                <w:highlight w:val="none"/>
              </w:rPr>
              <w:t>对系统运维可能遇到的</w:t>
            </w:r>
            <w:r>
              <w:rPr>
                <w:rFonts w:hint="eastAsia" w:ascii="Times New Roman" w:hAnsi="Times New Roman" w:cs="Times New Roman"/>
                <w:kern w:val="0"/>
                <w:sz w:val="21"/>
                <w:szCs w:val="21"/>
                <w:highlight w:val="none"/>
                <w:lang w:val="en-US" w:eastAsia="zh-CN"/>
              </w:rPr>
              <w:t>故障</w:t>
            </w:r>
            <w:r>
              <w:rPr>
                <w:rFonts w:hint="eastAsia" w:ascii="Times New Roman" w:hAnsi="Times New Roman" w:eastAsia="宋体" w:cs="Times New Roman"/>
                <w:kern w:val="0"/>
                <w:sz w:val="21"/>
                <w:szCs w:val="21"/>
                <w:highlight w:val="none"/>
              </w:rPr>
              <w:t>问题</w:t>
            </w:r>
            <w:r>
              <w:rPr>
                <w:rFonts w:hint="eastAsia" w:ascii="Times New Roman" w:hAnsi="Times New Roman" w:cs="Times New Roman"/>
                <w:kern w:val="0"/>
                <w:sz w:val="21"/>
                <w:szCs w:val="21"/>
                <w:highlight w:val="none"/>
                <w:lang w:val="en-US" w:eastAsia="zh-CN"/>
              </w:rPr>
              <w:t>考虑全面，且提供了相应的有效应对措施的得2-3分；方案中对故障问题的考虑基本全面但尚有不足</w:t>
            </w:r>
            <w:r>
              <w:rPr>
                <w:rFonts w:hint="eastAsia" w:ascii="Times New Roman" w:hAnsi="Times New Roman" w:eastAsia="宋体" w:cs="Times New Roman"/>
                <w:kern w:val="0"/>
                <w:sz w:val="21"/>
                <w:szCs w:val="21"/>
                <w:highlight w:val="none"/>
                <w:lang w:eastAsia="zh-CN"/>
              </w:rPr>
              <w:t>，</w:t>
            </w:r>
            <w:r>
              <w:rPr>
                <w:rFonts w:hint="eastAsia" w:ascii="Times New Roman" w:hAnsi="Times New Roman" w:cs="Times New Roman"/>
                <w:kern w:val="0"/>
                <w:sz w:val="21"/>
                <w:szCs w:val="21"/>
                <w:highlight w:val="none"/>
                <w:lang w:val="en-US" w:eastAsia="zh-CN"/>
              </w:rPr>
              <w:t>且应对措施不够细化合理的得1-2分；应急方案不够全面、应对措施也缺乏可操作性的得0-1分；</w:t>
            </w:r>
          </w:p>
          <w:p>
            <w:pPr>
              <w:numPr>
                <w:ilvl w:val="0"/>
                <w:numId w:val="41"/>
              </w:numPr>
              <w:adjustRightInd w:val="0"/>
              <w:snapToGrid w:val="0"/>
              <w:spacing w:line="380" w:lineRule="atLeast"/>
              <w:rPr>
                <w:rFonts w:hint="eastAsia" w:ascii="Times New Roman" w:hAnsi="Times New Roman" w:eastAsia="宋体" w:cs="Times New Roman"/>
                <w:kern w:val="0"/>
                <w:sz w:val="21"/>
                <w:szCs w:val="21"/>
                <w:highlight w:val="none"/>
              </w:rPr>
            </w:pPr>
            <w:r>
              <w:rPr>
                <w:rFonts w:hint="eastAsia" w:ascii="Times New Roman" w:hAnsi="Times New Roman" w:cs="Times New Roman"/>
                <w:kern w:val="0"/>
                <w:sz w:val="21"/>
                <w:szCs w:val="21"/>
                <w:highlight w:val="none"/>
                <w:lang w:val="en-US" w:eastAsia="zh-CN"/>
              </w:rPr>
              <w:t>应急方案中承诺的应急响应速度，横向对比酌情打分：0-1分</w:t>
            </w:r>
            <w:r>
              <w:rPr>
                <w:rFonts w:hint="eastAsia" w:ascii="Times New Roman" w:hAnsi="Times New Roman" w:eastAsia="宋体" w:cs="Times New Roman"/>
                <w:kern w:val="0"/>
                <w:sz w:val="21"/>
                <w:szCs w:val="21"/>
                <w:highlight w:val="none"/>
              </w:rPr>
              <w:t>；</w:t>
            </w:r>
          </w:p>
        </w:tc>
        <w:tc>
          <w:tcPr>
            <w:tcW w:w="840" w:type="dxa"/>
            <w:shd w:val="clear" w:color="auto" w:fill="auto"/>
            <w:vAlign w:val="center"/>
          </w:tcPr>
          <w:p>
            <w:pPr>
              <w:adjustRightInd w:val="0"/>
              <w:snapToGrid w:val="0"/>
              <w:spacing w:line="380" w:lineRule="atLeast"/>
              <w:jc w:val="center"/>
              <w:rPr>
                <w:rFonts w:hint="eastAsia"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0-</w:t>
            </w:r>
            <w:r>
              <w:rPr>
                <w:rFonts w:hint="eastAsia" w:ascii="Times New Roman" w:hAnsi="Times New Roman" w:cs="Times New Roman"/>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shd w:val="clear" w:color="auto" w:fill="auto"/>
            <w:vAlign w:val="center"/>
          </w:tcPr>
          <w:p>
            <w:pPr>
              <w:jc w:val="center"/>
              <w:rPr>
                <w:rFonts w:ascii="Times New Roman" w:hAnsi="Times New Roman" w:eastAsia="宋体" w:cs="Times New Roman"/>
                <w:kern w:val="0"/>
                <w:sz w:val="21"/>
                <w:szCs w:val="21"/>
                <w:highlight w:val="none"/>
              </w:rPr>
            </w:pPr>
          </w:p>
        </w:tc>
        <w:tc>
          <w:tcPr>
            <w:tcW w:w="7710" w:type="dxa"/>
            <w:shd w:val="clear" w:color="auto" w:fill="auto"/>
            <w:vAlign w:val="top"/>
          </w:tcPr>
          <w:p>
            <w:pPr>
              <w:adjustRightInd w:val="0"/>
              <w:snapToGrid w:val="0"/>
              <w:spacing w:line="380" w:lineRule="atLeast"/>
              <w:rPr>
                <w:rFonts w:ascii="Times New Roman" w:hAnsi="Times New Roman" w:eastAsia="宋体" w:cs="Times New Roman"/>
                <w:b/>
                <w:kern w:val="0"/>
                <w:sz w:val="21"/>
                <w:szCs w:val="21"/>
                <w:highlight w:val="none"/>
              </w:rPr>
            </w:pPr>
            <w:r>
              <w:rPr>
                <w:rFonts w:hint="eastAsia" w:ascii="Times New Roman" w:hAnsi="Times New Roman" w:eastAsia="宋体" w:cs="Times New Roman"/>
                <w:b/>
                <w:kern w:val="0"/>
                <w:sz w:val="21"/>
                <w:szCs w:val="21"/>
                <w:highlight w:val="none"/>
              </w:rPr>
              <w:t>质量保证措施：</w:t>
            </w:r>
          </w:p>
          <w:p>
            <w:pPr>
              <w:adjustRightInd w:val="0"/>
              <w:snapToGrid w:val="0"/>
              <w:spacing w:line="380" w:lineRule="atLeast"/>
              <w:rPr>
                <w:rFonts w:hint="eastAsia" w:ascii="Times New Roman" w:hAnsi="Times New Roman" w:eastAsia="宋体" w:cs="Times New Roman"/>
                <w:kern w:val="0"/>
                <w:sz w:val="21"/>
                <w:szCs w:val="21"/>
                <w:highlight w:val="none"/>
              </w:rPr>
            </w:pPr>
            <w:r>
              <w:rPr>
                <w:rFonts w:hint="eastAsia" w:ascii="Times New Roman" w:hAnsi="Times New Roman" w:cs="Times New Roman"/>
                <w:kern w:val="0"/>
                <w:sz w:val="21"/>
                <w:szCs w:val="21"/>
                <w:highlight w:val="none"/>
                <w:lang w:val="en-US" w:eastAsia="zh-CN"/>
              </w:rPr>
              <w:t>公司有完整的质量保证体系，且质量保证措施中有针对本项目制定的详细的实施内容，措施合理有效的得2-3分；质量保证体系较完整，实施内容较详细，措施较合理的得1-2分；体系完整性较差，实施内容较粗略，措施针对性较差的得0-1分。</w:t>
            </w:r>
          </w:p>
        </w:tc>
        <w:tc>
          <w:tcPr>
            <w:tcW w:w="840" w:type="dxa"/>
            <w:shd w:val="clear" w:color="auto" w:fill="auto"/>
            <w:vAlign w:val="center"/>
          </w:tcPr>
          <w:p>
            <w:pPr>
              <w:adjustRightInd w:val="0"/>
              <w:snapToGrid w:val="0"/>
              <w:spacing w:line="380" w:lineRule="atLeast"/>
              <w:jc w:val="center"/>
              <w:rPr>
                <w:rFonts w:hint="eastAsia"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0-</w:t>
            </w:r>
            <w:r>
              <w:rPr>
                <w:rFonts w:hint="eastAsia" w:ascii="Times New Roman" w:hAnsi="Times New Roman" w:cs="Times New Roman"/>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Merge w:val="continue"/>
            <w:shd w:val="clear" w:color="auto" w:fill="auto"/>
            <w:vAlign w:val="center"/>
          </w:tcPr>
          <w:p>
            <w:pPr>
              <w:jc w:val="center"/>
              <w:rPr>
                <w:rFonts w:ascii="Times New Roman" w:hAnsi="Times New Roman" w:eastAsia="宋体" w:cs="Times New Roman"/>
                <w:kern w:val="0"/>
                <w:sz w:val="21"/>
                <w:szCs w:val="21"/>
                <w:highlight w:val="none"/>
              </w:rPr>
            </w:pPr>
          </w:p>
        </w:tc>
        <w:tc>
          <w:tcPr>
            <w:tcW w:w="7710" w:type="dxa"/>
            <w:shd w:val="clear" w:color="auto" w:fill="auto"/>
          </w:tcPr>
          <w:p>
            <w:pPr>
              <w:adjustRightInd w:val="0"/>
              <w:snapToGrid w:val="0"/>
              <w:spacing w:line="380" w:lineRule="atLeast"/>
              <w:rPr>
                <w:rFonts w:ascii="Times New Roman" w:hAnsi="Times New Roman" w:eastAsia="宋体" w:cs="Times New Roman"/>
                <w:b/>
                <w:kern w:val="0"/>
                <w:sz w:val="21"/>
                <w:szCs w:val="21"/>
                <w:highlight w:val="none"/>
              </w:rPr>
            </w:pPr>
            <w:r>
              <w:rPr>
                <w:rFonts w:hint="eastAsia" w:ascii="Times New Roman" w:hAnsi="Times New Roman" w:eastAsia="宋体" w:cs="Times New Roman"/>
                <w:b/>
                <w:kern w:val="0"/>
                <w:sz w:val="21"/>
                <w:szCs w:val="21"/>
                <w:highlight w:val="none"/>
                <w:lang w:val="en-US" w:eastAsia="zh-CN"/>
              </w:rPr>
              <w:t>标书制作</w:t>
            </w:r>
            <w:r>
              <w:rPr>
                <w:rFonts w:hint="eastAsia" w:ascii="Times New Roman" w:hAnsi="Times New Roman" w:eastAsia="宋体" w:cs="Times New Roman"/>
                <w:b/>
                <w:kern w:val="0"/>
                <w:sz w:val="21"/>
                <w:szCs w:val="21"/>
                <w:highlight w:val="none"/>
              </w:rPr>
              <w:t>：</w:t>
            </w:r>
          </w:p>
          <w:p>
            <w:pPr>
              <w:adjustRightInd w:val="0"/>
              <w:snapToGrid w:val="0"/>
              <w:spacing w:line="380" w:lineRule="atLeast"/>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根据投标人标书制作的格式、</w:t>
            </w:r>
            <w:r>
              <w:rPr>
                <w:rFonts w:hint="eastAsia" w:ascii="Times New Roman" w:hAnsi="Times New Roman" w:eastAsia="宋体" w:cs="Times New Roman"/>
                <w:kern w:val="0"/>
                <w:sz w:val="21"/>
                <w:szCs w:val="21"/>
                <w:highlight w:val="none"/>
                <w:lang w:val="en-US" w:eastAsia="zh-CN"/>
              </w:rPr>
              <w:t>质量</w:t>
            </w:r>
            <w:r>
              <w:rPr>
                <w:rFonts w:hint="eastAsia" w:ascii="Times New Roman" w:hAnsi="Times New Roman" w:eastAsia="宋体" w:cs="Times New Roman"/>
                <w:kern w:val="0"/>
                <w:sz w:val="21"/>
                <w:szCs w:val="21"/>
                <w:highlight w:val="none"/>
              </w:rPr>
              <w:t>、编排等是否规范综合比较打分，0-1分。</w:t>
            </w:r>
          </w:p>
        </w:tc>
        <w:tc>
          <w:tcPr>
            <w:tcW w:w="840" w:type="dxa"/>
            <w:shd w:val="clear" w:color="auto" w:fill="auto"/>
            <w:vAlign w:val="center"/>
          </w:tcPr>
          <w:p>
            <w:pPr>
              <w:adjustRightInd w:val="0"/>
              <w:snapToGrid w:val="0"/>
              <w:spacing w:line="380" w:lineRule="atLeast"/>
              <w:jc w:val="center"/>
              <w:rPr>
                <w:rFonts w:hint="eastAsia" w:ascii="Times New Roman" w:hAnsi="Times New Roman" w:eastAsia="宋体" w:cs="Times New Roman"/>
                <w:kern w:val="0"/>
                <w:sz w:val="21"/>
                <w:szCs w:val="21"/>
                <w:highlight w:val="none"/>
                <w:lang w:eastAsia="zh-CN"/>
              </w:rPr>
            </w:pPr>
            <w:r>
              <w:rPr>
                <w:rFonts w:hint="eastAsia" w:ascii="Times New Roman" w:hAnsi="Times New Roman" w:eastAsia="宋体" w:cs="Times New Roman"/>
                <w:kern w:val="0"/>
                <w:sz w:val="21"/>
                <w:szCs w:val="21"/>
                <w:highlight w:val="none"/>
              </w:rPr>
              <w:t>0-</w:t>
            </w:r>
            <w:r>
              <w:rPr>
                <w:rFonts w:hint="eastAsia" w:ascii="Times New Roman" w:hAnsi="Times New Roman" w:eastAsia="宋体" w:cs="Times New Roman"/>
                <w:kern w:val="0"/>
                <w:sz w:val="21"/>
                <w:szCs w:val="21"/>
                <w:highlight w:val="none"/>
                <w:lang w:val="en-US" w:eastAsia="zh-CN"/>
              </w:rPr>
              <w:t>1</w:t>
            </w:r>
          </w:p>
        </w:tc>
      </w:tr>
    </w:tbl>
    <w:p>
      <w:pPr>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lang w:val="en-US" w:eastAsia="zh-CN"/>
        </w:rPr>
        <w:t>注：</w:t>
      </w:r>
      <w:r>
        <w:rPr>
          <w:rFonts w:hint="eastAsia" w:asciiTheme="minorEastAsia" w:hAnsiTheme="minorEastAsia" w:eastAsiaTheme="minorEastAsia"/>
          <w:b/>
          <w:szCs w:val="21"/>
        </w:rPr>
        <w:t>以上资料如为复印件，应携带原件备查，如评标委员会要求提供原件而投标人无法提供的</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rPr>
        <w:t>则该项评审不得分。</w:t>
      </w:r>
    </w:p>
    <w:p>
      <w:pPr>
        <w:snapToGrid w:val="0"/>
        <w:spacing w:line="360" w:lineRule="auto"/>
        <w:ind w:firstLine="422" w:firstLineChars="200"/>
        <w:rPr>
          <w:rFonts w:ascii="宋体" w:hAnsi="宋体"/>
          <w:b/>
          <w:bCs/>
          <w:szCs w:val="21"/>
        </w:rPr>
      </w:pPr>
      <w:r>
        <w:rPr>
          <w:rFonts w:hint="eastAsia" w:ascii="宋体" w:hAnsi="宋体"/>
          <w:b/>
          <w:bCs/>
          <w:szCs w:val="21"/>
        </w:rPr>
        <w:t>四、投标报价评审</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投标人的投标报价超过采购人设定的最高限价(本项目以预算价作为最高限价)，并将失去中标资格。</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投标人的投标报价经评标委员会审定认为存在不合理的、恶性的低价竞争的，且投标人又不能提供出有效证明的作无效标处理。</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eastAsia="宋体" w:cs="Times New Roman"/>
          <w:color w:val="0000FF"/>
          <w:kern w:val="0"/>
          <w:sz w:val="21"/>
          <w:szCs w:val="21"/>
          <w:lang w:val="en-US" w:eastAsia="zh-CN"/>
        </w:rPr>
      </w:pPr>
      <w:r>
        <w:rPr>
          <w:rFonts w:hint="eastAsia" w:ascii="Times New Roman" w:hAnsi="Times New Roman" w:eastAsia="宋体" w:cs="Times New Roman"/>
          <w:color w:val="0000FF"/>
          <w:kern w:val="0"/>
          <w:sz w:val="21"/>
          <w:szCs w:val="21"/>
          <w:lang w:val="en-US" w:eastAsia="zh-CN"/>
        </w:rPr>
        <w:t>3、价格得分（</w:t>
      </w:r>
      <w:r>
        <w:rPr>
          <w:rFonts w:hint="eastAsia" w:ascii="Times New Roman" w:hAnsi="Times New Roman" w:cs="Times New Roman"/>
          <w:color w:val="0000FF"/>
          <w:kern w:val="0"/>
          <w:sz w:val="21"/>
          <w:szCs w:val="21"/>
          <w:lang w:val="en-US" w:eastAsia="zh-CN"/>
        </w:rPr>
        <w:t>2</w:t>
      </w:r>
      <w:r>
        <w:rPr>
          <w:rFonts w:hint="eastAsia" w:ascii="Times New Roman" w:hAnsi="Times New Roman" w:eastAsia="宋体" w:cs="Times New Roman"/>
          <w:color w:val="0000FF"/>
          <w:kern w:val="0"/>
          <w:sz w:val="21"/>
          <w:szCs w:val="21"/>
          <w:lang w:val="en-US" w:eastAsia="zh-CN"/>
        </w:rPr>
        <w:t>0分）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imes New Roman" w:hAnsi="Times New Roman" w:eastAsia="宋体" w:cs="Times New Roman"/>
          <w:color w:val="0000FF"/>
          <w:kern w:val="0"/>
          <w:sz w:val="21"/>
          <w:szCs w:val="21"/>
          <w:lang w:val="en-US" w:eastAsia="zh-CN"/>
        </w:rPr>
      </w:pPr>
      <w:r>
        <w:rPr>
          <w:rFonts w:hint="eastAsia" w:ascii="Times New Roman" w:hAnsi="Times New Roman" w:eastAsia="宋体" w:cs="Times New Roman"/>
          <w:color w:val="0000FF"/>
          <w:kern w:val="0"/>
          <w:sz w:val="21"/>
          <w:szCs w:val="21"/>
          <w:lang w:val="en-US" w:eastAsia="zh-CN"/>
        </w:rPr>
        <w:t>价格分采用低价优先法计算，即满足招标文件要求且投标价格最低的投标报价为评标基准价，其他投标方的价格分按照下列公式计算：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imes New Roman" w:hAnsi="Times New Roman" w:eastAsia="宋体" w:cs="Times New Roman"/>
          <w:color w:val="0000FF"/>
          <w:kern w:val="0"/>
          <w:sz w:val="21"/>
          <w:szCs w:val="21"/>
          <w:lang w:val="en-US" w:eastAsia="zh-CN"/>
        </w:rPr>
      </w:pPr>
      <w:r>
        <w:rPr>
          <w:rFonts w:hint="eastAsia" w:ascii="Times New Roman" w:hAnsi="Times New Roman" w:eastAsia="宋体" w:cs="Times New Roman"/>
          <w:color w:val="0000FF"/>
          <w:kern w:val="0"/>
          <w:sz w:val="21"/>
          <w:szCs w:val="21"/>
          <w:lang w:val="en-US" w:eastAsia="zh-CN"/>
        </w:rPr>
        <w:t>价格分=（评标基准价/投标报价）×</w:t>
      </w:r>
      <w:r>
        <w:rPr>
          <w:rFonts w:hint="eastAsia" w:ascii="Times New Roman" w:hAnsi="Times New Roman" w:cs="Times New Roman"/>
          <w:color w:val="0000FF"/>
          <w:kern w:val="0"/>
          <w:sz w:val="21"/>
          <w:szCs w:val="21"/>
          <w:lang w:val="en-US" w:eastAsia="zh-CN"/>
        </w:rPr>
        <w:t>2</w:t>
      </w:r>
      <w:r>
        <w:rPr>
          <w:rFonts w:hint="eastAsia" w:ascii="Times New Roman" w:hAnsi="Times New Roman" w:eastAsia="宋体" w:cs="Times New Roman"/>
          <w:color w:val="0000FF"/>
          <w:kern w:val="0"/>
          <w:sz w:val="21"/>
          <w:szCs w:val="21"/>
          <w:lang w:val="en-US" w:eastAsia="zh-CN"/>
        </w:rPr>
        <w:t>0%×100</w:t>
      </w:r>
    </w:p>
    <w:p>
      <w:pPr>
        <w:keepNext w:val="0"/>
        <w:keepLines w:val="0"/>
        <w:pageBreakBefore w:val="0"/>
        <w:widowControl w:val="0"/>
        <w:numPr>
          <w:ilvl w:val="0"/>
          <w:numId w:val="41"/>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lang w:val="en-US" w:eastAsia="zh-CN"/>
        </w:rPr>
      </w:pPr>
      <w:r>
        <w:rPr>
          <w:rFonts w:hint="eastAsia" w:ascii="Times New Roman" w:hAnsi="Times New Roman" w:eastAsia="宋体" w:cs="Times New Roman"/>
          <w:b/>
          <w:bCs/>
          <w:kern w:val="0"/>
          <w:sz w:val="21"/>
          <w:szCs w:val="21"/>
          <w:lang w:val="en-US" w:eastAsia="zh-CN"/>
        </w:rPr>
        <w:t>本项目对小型和微型企业的投标报价给予6%的扣除</w:t>
      </w:r>
      <w:r>
        <w:rPr>
          <w:rFonts w:hint="eastAsia" w:ascii="Times New Roman" w:hAnsi="Times New Roman" w:eastAsia="宋体" w:cs="Times New Roman"/>
          <w:kern w:val="0"/>
          <w:sz w:val="21"/>
          <w:szCs w:val="21"/>
          <w:lang w:val="en-US" w:eastAsia="zh-CN"/>
        </w:rPr>
        <w:t>，并用扣除后的价格计算价格评分。</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（1）享受</w:t>
      </w:r>
      <w:r>
        <w:rPr>
          <w:rFonts w:hint="eastAsia" w:ascii="Times New Roman" w:hAnsi="Times New Roman" w:eastAsia="宋体" w:cs="Times New Roman"/>
          <w:b/>
          <w:bCs/>
          <w:kern w:val="0"/>
          <w:sz w:val="21"/>
          <w:szCs w:val="21"/>
          <w:lang w:val="en-US" w:eastAsia="zh-CN"/>
        </w:rPr>
        <w:t>小微企业</w:t>
      </w:r>
      <w:r>
        <w:rPr>
          <w:rFonts w:hint="eastAsia" w:ascii="Times New Roman" w:hAnsi="Times New Roman" w:eastAsia="宋体" w:cs="Times New Roman"/>
          <w:kern w:val="0"/>
          <w:sz w:val="21"/>
          <w:szCs w:val="21"/>
          <w:lang w:val="en-US" w:eastAsia="zh-CN"/>
        </w:rPr>
        <w:t>价格折扣应提供以下证明材料（投标报价文件中，缺一不可）：</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outlineLvl w:val="9"/>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①《中小企业声明函》（原件，加盖供应商公章）</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outlineLvl w:val="9"/>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②相关证明材料：企业在职员工人数（提供社保缴纳凭证）、营业收入及资产总额（提供上一年度资产负债表、损益表、现金流量表或财务状况变动表）等。</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（2）享受</w:t>
      </w:r>
      <w:r>
        <w:rPr>
          <w:rFonts w:hint="eastAsia" w:ascii="Times New Roman" w:hAnsi="Times New Roman" w:eastAsia="宋体" w:cs="Times New Roman"/>
          <w:b/>
          <w:bCs/>
          <w:kern w:val="0"/>
          <w:sz w:val="21"/>
          <w:szCs w:val="21"/>
          <w:lang w:val="en-US" w:eastAsia="zh-CN"/>
        </w:rPr>
        <w:t>监狱企业</w:t>
      </w:r>
      <w:r>
        <w:rPr>
          <w:rFonts w:hint="eastAsia" w:ascii="Times New Roman" w:hAnsi="Times New Roman" w:eastAsia="宋体" w:cs="Times New Roman"/>
          <w:kern w:val="0"/>
          <w:sz w:val="21"/>
          <w:szCs w:val="21"/>
          <w:lang w:val="en-US" w:eastAsia="zh-CN"/>
        </w:rPr>
        <w:t>价格折扣应提供以下证明材料（投标报价文件中，不提供的不享受价格折扣）：</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outlineLvl w:val="9"/>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①提供由省级以上监狱管理局、戒毒管理局(含新疆生产建设兵团)出具的属于监狱企业的证明文件（原件或复印件加盖公章）</w:t>
      </w:r>
    </w:p>
    <w:p>
      <w:pPr>
        <w:pStyle w:val="2"/>
        <w:rPr>
          <w:rFonts w:hint="eastAsia"/>
          <w:lang w:val="en-US" w:eastAsia="zh-CN"/>
        </w:rPr>
      </w:pPr>
      <w:r>
        <w:rPr>
          <w:rFonts w:hint="eastAsia" w:ascii="Times New Roman" w:hAnsi="Times New Roman" w:cs="Times New Roman"/>
          <w:kern w:val="0"/>
          <w:sz w:val="21"/>
          <w:szCs w:val="21"/>
          <w:lang w:val="en-US" w:eastAsia="zh-CN"/>
        </w:rPr>
        <w:t xml:space="preserve">     ②《监狱企业声明函》</w:t>
      </w:r>
      <w:r>
        <w:rPr>
          <w:rFonts w:hint="eastAsia" w:ascii="Times New Roman" w:hAnsi="Times New Roman" w:eastAsia="宋体" w:cs="Times New Roman"/>
          <w:kern w:val="0"/>
          <w:sz w:val="21"/>
          <w:szCs w:val="21"/>
          <w:lang w:val="en-US" w:eastAsia="zh-CN"/>
        </w:rPr>
        <w:t>（原件，加盖供应商公章）</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（3）享受</w:t>
      </w:r>
      <w:r>
        <w:rPr>
          <w:rFonts w:hint="eastAsia" w:ascii="Times New Roman" w:hAnsi="Times New Roman" w:eastAsia="宋体" w:cs="Times New Roman"/>
          <w:b/>
          <w:bCs/>
          <w:kern w:val="0"/>
          <w:sz w:val="21"/>
          <w:szCs w:val="21"/>
          <w:lang w:val="en-US" w:eastAsia="zh-CN"/>
        </w:rPr>
        <w:t>残疾人福利性单位</w:t>
      </w:r>
      <w:r>
        <w:rPr>
          <w:rFonts w:hint="eastAsia" w:ascii="Times New Roman" w:hAnsi="Times New Roman" w:eastAsia="宋体" w:cs="Times New Roman"/>
          <w:kern w:val="0"/>
          <w:sz w:val="21"/>
          <w:szCs w:val="21"/>
          <w:lang w:val="en-US" w:eastAsia="zh-CN"/>
        </w:rPr>
        <w:t>格折扣应提供以下证明材料（投标报价文件中，不提供的不享受价格折扣）：</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outlineLvl w:val="9"/>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①</w:t>
      </w:r>
      <w:r>
        <w:rPr>
          <w:rFonts w:hint="eastAsia" w:ascii="Times New Roman" w:hAnsi="Times New Roman" w:eastAsia="宋体" w:cs="Times New Roman"/>
          <w:kern w:val="0"/>
          <w:sz w:val="21"/>
          <w:szCs w:val="21"/>
          <w:lang w:val="en-US" w:eastAsia="zh-CN"/>
        </w:rPr>
        <w:t>残疾人福利性单位声明函</w:t>
      </w:r>
      <w:r>
        <w:rPr>
          <w:rFonts w:hint="eastAsia" w:ascii="宋体" w:eastAsia="宋体"/>
          <w:b w:val="0"/>
          <w:sz w:val="22"/>
          <w:szCs w:val="22"/>
          <w:lang w:val="en-US" w:eastAsia="zh-CN"/>
        </w:rPr>
        <w:t>（原件，加盖供应商公章）</w:t>
      </w:r>
      <w:r>
        <w:rPr>
          <w:rFonts w:hint="eastAsia" w:ascii="Times New Roman" w:hAnsi="Times New Roman" w:eastAsia="宋体" w:cs="Times New Roman"/>
          <w:kern w:val="0"/>
          <w:sz w:val="21"/>
          <w:szCs w:val="21"/>
          <w:lang w:val="en-US" w:eastAsia="zh-CN"/>
        </w:rPr>
        <w:t>；</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rPr>
          <w:rFonts w:hint="eastAsia" w:asciiTheme="minorEastAsia" w:hAnsiTheme="minorEastAsia" w:eastAsiaTheme="minorEastAsia" w:cstheme="minorEastAsia"/>
          <w:b w:val="0"/>
          <w:bCs w:val="0"/>
          <w:sz w:val="21"/>
          <w:szCs w:val="21"/>
          <w:lang w:val="en-US" w:eastAsia="zh-CN"/>
        </w:rPr>
      </w:pPr>
      <w:bookmarkStart w:id="44" w:name="_GoBack"/>
      <w:bookmarkEnd w:id="44"/>
    </w:p>
    <w:p>
      <w:pPr>
        <w:pStyle w:val="2"/>
        <w:rPr>
          <w:rFonts w:hint="eastAsia" w:asciiTheme="minorEastAsia" w:hAnsiTheme="minorEastAsia" w:eastAsiaTheme="minorEastAsia" w:cstheme="minorEastAsia"/>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onospaced Numbe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F833B"/>
    <w:multiLevelType w:val="singleLevel"/>
    <w:tmpl w:val="8A3F833B"/>
    <w:lvl w:ilvl="0" w:tentative="0">
      <w:start w:val="1"/>
      <w:numFmt w:val="chineseCounting"/>
      <w:suff w:val="nothing"/>
      <w:lvlText w:val="%1、"/>
      <w:lvlJc w:val="left"/>
      <w:rPr>
        <w:rFonts w:hint="eastAsia"/>
      </w:rPr>
    </w:lvl>
  </w:abstractNum>
  <w:abstractNum w:abstractNumId="1">
    <w:nsid w:val="AEDB7B9B"/>
    <w:multiLevelType w:val="singleLevel"/>
    <w:tmpl w:val="AEDB7B9B"/>
    <w:lvl w:ilvl="0" w:tentative="0">
      <w:start w:val="2"/>
      <w:numFmt w:val="chineseCounting"/>
      <w:suff w:val="space"/>
      <w:lvlText w:val="第%1章"/>
      <w:lvlJc w:val="left"/>
      <w:rPr>
        <w:rFonts w:hint="eastAsia"/>
      </w:rPr>
    </w:lvl>
  </w:abstractNum>
  <w:abstractNum w:abstractNumId="2">
    <w:nsid w:val="E66F0548"/>
    <w:multiLevelType w:val="singleLevel"/>
    <w:tmpl w:val="E66F0548"/>
    <w:lvl w:ilvl="0" w:tentative="0">
      <w:start w:val="1"/>
      <w:numFmt w:val="decimal"/>
      <w:suff w:val="nothing"/>
      <w:lvlText w:val="%1、"/>
      <w:lvlJc w:val="left"/>
    </w:lvl>
  </w:abstractNum>
  <w:abstractNum w:abstractNumId="3">
    <w:nsid w:val="00000004"/>
    <w:multiLevelType w:val="singleLevel"/>
    <w:tmpl w:val="00000004"/>
    <w:lvl w:ilvl="0" w:tentative="0">
      <w:start w:val="2"/>
      <w:numFmt w:val="decimal"/>
      <w:suff w:val="nothing"/>
      <w:lvlText w:val="%1、"/>
      <w:lvlJc w:val="left"/>
      <w:pPr>
        <w:ind w:left="0" w:firstLine="0"/>
      </w:pPr>
    </w:lvl>
  </w:abstractNum>
  <w:abstractNum w:abstractNumId="4">
    <w:nsid w:val="00F026DF"/>
    <w:multiLevelType w:val="multilevel"/>
    <w:tmpl w:val="00F026D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124E763"/>
    <w:multiLevelType w:val="singleLevel"/>
    <w:tmpl w:val="0124E763"/>
    <w:lvl w:ilvl="0" w:tentative="0">
      <w:start w:val="1"/>
      <w:numFmt w:val="decimal"/>
      <w:suff w:val="nothing"/>
      <w:lvlText w:val="%1、"/>
      <w:lvlJc w:val="left"/>
    </w:lvl>
  </w:abstractNum>
  <w:abstractNum w:abstractNumId="6">
    <w:nsid w:val="01C9212A"/>
    <w:multiLevelType w:val="multilevel"/>
    <w:tmpl w:val="01C9212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7">
    <w:nsid w:val="06866232"/>
    <w:multiLevelType w:val="multilevel"/>
    <w:tmpl w:val="06866232"/>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06A942FC"/>
    <w:multiLevelType w:val="multilevel"/>
    <w:tmpl w:val="06A942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957AFA"/>
    <w:multiLevelType w:val="multilevel"/>
    <w:tmpl w:val="0B957AF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102F7F2D"/>
    <w:multiLevelType w:val="multilevel"/>
    <w:tmpl w:val="102F7F2D"/>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1129765F"/>
    <w:multiLevelType w:val="multilevel"/>
    <w:tmpl w:val="112976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CE47D1"/>
    <w:multiLevelType w:val="multilevel"/>
    <w:tmpl w:val="14CE47D1"/>
    <w:lvl w:ilvl="0" w:tentative="0">
      <w:start w:val="1"/>
      <w:numFmt w:val="decimal"/>
      <w:lvlText w:val="(%1)"/>
      <w:lvlJc w:val="left"/>
      <w:pPr>
        <w:ind w:left="719" w:hanging="420"/>
      </w:pPr>
      <w:rPr>
        <w:rFonts w:hint="eastAsia"/>
      </w:rPr>
    </w:lvl>
    <w:lvl w:ilvl="1" w:tentative="0">
      <w:start w:val="1"/>
      <w:numFmt w:val="lowerLetter"/>
      <w:lvlText w:val="%2)"/>
      <w:lvlJc w:val="left"/>
      <w:pPr>
        <w:ind w:left="1139" w:hanging="420"/>
      </w:pPr>
    </w:lvl>
    <w:lvl w:ilvl="2" w:tentative="0">
      <w:start w:val="1"/>
      <w:numFmt w:val="lowerRoman"/>
      <w:lvlText w:val="%3."/>
      <w:lvlJc w:val="right"/>
      <w:pPr>
        <w:ind w:left="1559" w:hanging="420"/>
      </w:pPr>
    </w:lvl>
    <w:lvl w:ilvl="3" w:tentative="0">
      <w:start w:val="1"/>
      <w:numFmt w:val="decimal"/>
      <w:lvlText w:val="%4."/>
      <w:lvlJc w:val="left"/>
      <w:pPr>
        <w:ind w:left="1979" w:hanging="420"/>
      </w:pPr>
    </w:lvl>
    <w:lvl w:ilvl="4" w:tentative="0">
      <w:start w:val="1"/>
      <w:numFmt w:val="lowerLetter"/>
      <w:lvlText w:val="%5)"/>
      <w:lvlJc w:val="left"/>
      <w:pPr>
        <w:ind w:left="2399" w:hanging="420"/>
      </w:pPr>
    </w:lvl>
    <w:lvl w:ilvl="5" w:tentative="0">
      <w:start w:val="1"/>
      <w:numFmt w:val="lowerRoman"/>
      <w:lvlText w:val="%6."/>
      <w:lvlJc w:val="right"/>
      <w:pPr>
        <w:ind w:left="2819" w:hanging="420"/>
      </w:pPr>
    </w:lvl>
    <w:lvl w:ilvl="6" w:tentative="0">
      <w:start w:val="1"/>
      <w:numFmt w:val="decimal"/>
      <w:lvlText w:val="%7."/>
      <w:lvlJc w:val="left"/>
      <w:pPr>
        <w:ind w:left="3239" w:hanging="420"/>
      </w:pPr>
    </w:lvl>
    <w:lvl w:ilvl="7" w:tentative="0">
      <w:start w:val="1"/>
      <w:numFmt w:val="lowerLetter"/>
      <w:lvlText w:val="%8)"/>
      <w:lvlJc w:val="left"/>
      <w:pPr>
        <w:ind w:left="3659" w:hanging="420"/>
      </w:pPr>
    </w:lvl>
    <w:lvl w:ilvl="8" w:tentative="0">
      <w:start w:val="1"/>
      <w:numFmt w:val="lowerRoman"/>
      <w:lvlText w:val="%9."/>
      <w:lvlJc w:val="right"/>
      <w:pPr>
        <w:ind w:left="4079" w:hanging="420"/>
      </w:pPr>
    </w:lvl>
  </w:abstractNum>
  <w:abstractNum w:abstractNumId="13">
    <w:nsid w:val="155C2FF6"/>
    <w:multiLevelType w:val="multilevel"/>
    <w:tmpl w:val="155C2FF6"/>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16B844C3"/>
    <w:multiLevelType w:val="multilevel"/>
    <w:tmpl w:val="16B844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7E0E0E"/>
    <w:multiLevelType w:val="multilevel"/>
    <w:tmpl w:val="1E7E0E0E"/>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6">
    <w:nsid w:val="274D5CAD"/>
    <w:multiLevelType w:val="multilevel"/>
    <w:tmpl w:val="274D5CA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2C9E6945"/>
    <w:multiLevelType w:val="multilevel"/>
    <w:tmpl w:val="2C9E69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2F1A2D51"/>
    <w:multiLevelType w:val="multilevel"/>
    <w:tmpl w:val="2F1A2D5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9">
    <w:nsid w:val="2F79619E"/>
    <w:multiLevelType w:val="multilevel"/>
    <w:tmpl w:val="2F7961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1DA26DA"/>
    <w:multiLevelType w:val="multilevel"/>
    <w:tmpl w:val="31DA26D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3AB61491"/>
    <w:multiLevelType w:val="multilevel"/>
    <w:tmpl w:val="3AB6149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4021722D"/>
    <w:multiLevelType w:val="multilevel"/>
    <w:tmpl w:val="4021722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40D90469"/>
    <w:multiLevelType w:val="multilevel"/>
    <w:tmpl w:val="40D9046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43CC2882"/>
    <w:multiLevelType w:val="multilevel"/>
    <w:tmpl w:val="43CC2882"/>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5">
    <w:nsid w:val="45547CE9"/>
    <w:multiLevelType w:val="multilevel"/>
    <w:tmpl w:val="45547CE9"/>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6">
    <w:nsid w:val="4A600EE4"/>
    <w:multiLevelType w:val="multilevel"/>
    <w:tmpl w:val="4A600EE4"/>
    <w:lvl w:ilvl="0" w:tentative="0">
      <w:start w:val="1"/>
      <w:numFmt w:val="decimal"/>
      <w:lvlText w:val="(%1)"/>
      <w:lvlJc w:val="left"/>
      <w:pPr>
        <w:ind w:left="719" w:hanging="420"/>
      </w:pPr>
      <w:rPr>
        <w:rFonts w:hint="eastAsia"/>
      </w:rPr>
    </w:lvl>
    <w:lvl w:ilvl="1" w:tentative="0">
      <w:start w:val="1"/>
      <w:numFmt w:val="lowerLetter"/>
      <w:lvlText w:val="%2)"/>
      <w:lvlJc w:val="left"/>
      <w:pPr>
        <w:ind w:left="1139" w:hanging="420"/>
      </w:pPr>
    </w:lvl>
    <w:lvl w:ilvl="2" w:tentative="0">
      <w:start w:val="1"/>
      <w:numFmt w:val="lowerRoman"/>
      <w:lvlText w:val="%3."/>
      <w:lvlJc w:val="right"/>
      <w:pPr>
        <w:ind w:left="1559" w:hanging="420"/>
      </w:pPr>
    </w:lvl>
    <w:lvl w:ilvl="3" w:tentative="0">
      <w:start w:val="1"/>
      <w:numFmt w:val="decimal"/>
      <w:lvlText w:val="%4."/>
      <w:lvlJc w:val="left"/>
      <w:pPr>
        <w:ind w:left="1979" w:hanging="420"/>
      </w:pPr>
    </w:lvl>
    <w:lvl w:ilvl="4" w:tentative="0">
      <w:start w:val="1"/>
      <w:numFmt w:val="lowerLetter"/>
      <w:lvlText w:val="%5)"/>
      <w:lvlJc w:val="left"/>
      <w:pPr>
        <w:ind w:left="2399" w:hanging="420"/>
      </w:pPr>
    </w:lvl>
    <w:lvl w:ilvl="5" w:tentative="0">
      <w:start w:val="1"/>
      <w:numFmt w:val="lowerRoman"/>
      <w:lvlText w:val="%6."/>
      <w:lvlJc w:val="right"/>
      <w:pPr>
        <w:ind w:left="2819" w:hanging="420"/>
      </w:pPr>
    </w:lvl>
    <w:lvl w:ilvl="6" w:tentative="0">
      <w:start w:val="1"/>
      <w:numFmt w:val="decimal"/>
      <w:lvlText w:val="%7."/>
      <w:lvlJc w:val="left"/>
      <w:pPr>
        <w:ind w:left="3239" w:hanging="420"/>
      </w:pPr>
    </w:lvl>
    <w:lvl w:ilvl="7" w:tentative="0">
      <w:start w:val="1"/>
      <w:numFmt w:val="lowerLetter"/>
      <w:lvlText w:val="%8)"/>
      <w:lvlJc w:val="left"/>
      <w:pPr>
        <w:ind w:left="3659" w:hanging="420"/>
      </w:pPr>
    </w:lvl>
    <w:lvl w:ilvl="8" w:tentative="0">
      <w:start w:val="1"/>
      <w:numFmt w:val="lowerRoman"/>
      <w:lvlText w:val="%9."/>
      <w:lvlJc w:val="right"/>
      <w:pPr>
        <w:ind w:left="4079" w:hanging="420"/>
      </w:pPr>
    </w:lvl>
  </w:abstractNum>
  <w:abstractNum w:abstractNumId="27">
    <w:nsid w:val="4DAF0072"/>
    <w:multiLevelType w:val="singleLevel"/>
    <w:tmpl w:val="4DAF0072"/>
    <w:lvl w:ilvl="0" w:tentative="0">
      <w:start w:val="3"/>
      <w:numFmt w:val="decimal"/>
      <w:suff w:val="nothing"/>
      <w:lvlText w:val="%1、"/>
      <w:lvlJc w:val="left"/>
    </w:lvl>
  </w:abstractNum>
  <w:abstractNum w:abstractNumId="28">
    <w:nsid w:val="50D240B4"/>
    <w:multiLevelType w:val="multilevel"/>
    <w:tmpl w:val="50D240B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9">
    <w:nsid w:val="54882CB0"/>
    <w:multiLevelType w:val="multilevel"/>
    <w:tmpl w:val="54882CB0"/>
    <w:lvl w:ilvl="0" w:tentative="0">
      <w:start w:val="1"/>
      <w:numFmt w:val="decimal"/>
      <w:lvlText w:val="%1)"/>
      <w:lvlJc w:val="left"/>
      <w:pPr>
        <w:ind w:left="900" w:hanging="420"/>
      </w:pPr>
      <w:rPr>
        <w:rFonts w:hint="eastAsia" w:eastAsia="微软雅黑"/>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55402DA3"/>
    <w:multiLevelType w:val="multilevel"/>
    <w:tmpl w:val="55402DA3"/>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1">
    <w:nsid w:val="55D47DC3"/>
    <w:multiLevelType w:val="multilevel"/>
    <w:tmpl w:val="55D47D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561D4FB4"/>
    <w:multiLevelType w:val="multilevel"/>
    <w:tmpl w:val="561D4FB4"/>
    <w:lvl w:ilvl="0" w:tentative="0">
      <w:start w:val="1"/>
      <w:numFmt w:val="decimal"/>
      <w:lvlText w:val="(%1)"/>
      <w:lvlJc w:val="left"/>
      <w:pPr>
        <w:ind w:left="719" w:hanging="420"/>
      </w:pPr>
      <w:rPr>
        <w:rFonts w:hint="eastAsia"/>
      </w:rPr>
    </w:lvl>
    <w:lvl w:ilvl="1" w:tentative="0">
      <w:start w:val="1"/>
      <w:numFmt w:val="lowerLetter"/>
      <w:lvlText w:val="%2)"/>
      <w:lvlJc w:val="left"/>
      <w:pPr>
        <w:ind w:left="1139" w:hanging="420"/>
      </w:pPr>
    </w:lvl>
    <w:lvl w:ilvl="2" w:tentative="0">
      <w:start w:val="1"/>
      <w:numFmt w:val="decimalEnclosedCircle"/>
      <w:lvlText w:val="%3"/>
      <w:lvlJc w:val="left"/>
      <w:pPr>
        <w:ind w:left="1499" w:hanging="360"/>
      </w:pPr>
      <w:rPr>
        <w:rFonts w:hint="default"/>
      </w:rPr>
    </w:lvl>
    <w:lvl w:ilvl="3" w:tentative="0">
      <w:start w:val="1"/>
      <w:numFmt w:val="decimal"/>
      <w:lvlText w:val="%4."/>
      <w:lvlJc w:val="left"/>
      <w:pPr>
        <w:ind w:left="1979" w:hanging="420"/>
      </w:pPr>
    </w:lvl>
    <w:lvl w:ilvl="4" w:tentative="0">
      <w:start w:val="1"/>
      <w:numFmt w:val="lowerLetter"/>
      <w:lvlText w:val="%5)"/>
      <w:lvlJc w:val="left"/>
      <w:pPr>
        <w:ind w:left="2399" w:hanging="420"/>
      </w:pPr>
    </w:lvl>
    <w:lvl w:ilvl="5" w:tentative="0">
      <w:start w:val="1"/>
      <w:numFmt w:val="lowerRoman"/>
      <w:lvlText w:val="%6."/>
      <w:lvlJc w:val="right"/>
      <w:pPr>
        <w:ind w:left="2819" w:hanging="420"/>
      </w:pPr>
    </w:lvl>
    <w:lvl w:ilvl="6" w:tentative="0">
      <w:start w:val="1"/>
      <w:numFmt w:val="decimal"/>
      <w:lvlText w:val="%7."/>
      <w:lvlJc w:val="left"/>
      <w:pPr>
        <w:ind w:left="3239" w:hanging="420"/>
      </w:pPr>
    </w:lvl>
    <w:lvl w:ilvl="7" w:tentative="0">
      <w:start w:val="1"/>
      <w:numFmt w:val="lowerLetter"/>
      <w:lvlText w:val="%8)"/>
      <w:lvlJc w:val="left"/>
      <w:pPr>
        <w:ind w:left="3659" w:hanging="420"/>
      </w:pPr>
    </w:lvl>
    <w:lvl w:ilvl="8" w:tentative="0">
      <w:start w:val="1"/>
      <w:numFmt w:val="lowerRoman"/>
      <w:lvlText w:val="%9."/>
      <w:lvlJc w:val="right"/>
      <w:pPr>
        <w:ind w:left="4079" w:hanging="420"/>
      </w:pPr>
    </w:lvl>
  </w:abstractNum>
  <w:abstractNum w:abstractNumId="33">
    <w:nsid w:val="5CE401B0"/>
    <w:multiLevelType w:val="singleLevel"/>
    <w:tmpl w:val="5CE401B0"/>
    <w:lvl w:ilvl="0" w:tentative="0">
      <w:start w:val="1"/>
      <w:numFmt w:val="decimal"/>
      <w:suff w:val="nothing"/>
      <w:lvlText w:val="%1、"/>
      <w:lvlJc w:val="left"/>
    </w:lvl>
  </w:abstractNum>
  <w:abstractNum w:abstractNumId="34">
    <w:nsid w:val="6326011E"/>
    <w:multiLevelType w:val="multilevel"/>
    <w:tmpl w:val="6326011E"/>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5">
    <w:nsid w:val="67B60B6C"/>
    <w:multiLevelType w:val="multilevel"/>
    <w:tmpl w:val="67B60B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9522E93"/>
    <w:multiLevelType w:val="multilevel"/>
    <w:tmpl w:val="69522E9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7">
    <w:nsid w:val="6F551CD4"/>
    <w:multiLevelType w:val="singleLevel"/>
    <w:tmpl w:val="6F551CD4"/>
    <w:lvl w:ilvl="0" w:tentative="0">
      <w:start w:val="2"/>
      <w:numFmt w:val="decimal"/>
      <w:suff w:val="nothing"/>
      <w:lvlText w:val="%1）"/>
      <w:lvlJc w:val="left"/>
    </w:lvl>
  </w:abstractNum>
  <w:abstractNum w:abstractNumId="38">
    <w:nsid w:val="749600D7"/>
    <w:multiLevelType w:val="multilevel"/>
    <w:tmpl w:val="749600D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9">
    <w:nsid w:val="7943550B"/>
    <w:multiLevelType w:val="multilevel"/>
    <w:tmpl w:val="7943550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0">
    <w:nsid w:val="7DD16F38"/>
    <w:multiLevelType w:val="singleLevel"/>
    <w:tmpl w:val="7DD16F38"/>
    <w:lvl w:ilvl="0" w:tentative="0">
      <w:start w:val="1"/>
      <w:numFmt w:val="decimal"/>
      <w:suff w:val="nothing"/>
      <w:lvlText w:val="%1、"/>
      <w:lvlJc w:val="left"/>
    </w:lvl>
  </w:abstractNum>
  <w:num w:numId="1">
    <w:abstractNumId w:val="1"/>
  </w:num>
  <w:num w:numId="2">
    <w:abstractNumId w:val="0"/>
  </w:num>
  <w:num w:numId="3">
    <w:abstractNumId w:val="13"/>
  </w:num>
  <w:num w:numId="4">
    <w:abstractNumId w:val="16"/>
  </w:num>
  <w:num w:numId="5">
    <w:abstractNumId w:val="39"/>
  </w:num>
  <w:num w:numId="6">
    <w:abstractNumId w:val="20"/>
  </w:num>
  <w:num w:numId="7">
    <w:abstractNumId w:val="21"/>
  </w:num>
  <w:num w:numId="8">
    <w:abstractNumId w:val="17"/>
  </w:num>
  <w:num w:numId="9">
    <w:abstractNumId w:val="23"/>
  </w:num>
  <w:num w:numId="10">
    <w:abstractNumId w:val="4"/>
  </w:num>
  <w:num w:numId="11">
    <w:abstractNumId w:val="30"/>
  </w:num>
  <w:num w:numId="12">
    <w:abstractNumId w:val="15"/>
  </w:num>
  <w:num w:numId="13">
    <w:abstractNumId w:val="25"/>
  </w:num>
  <w:num w:numId="14">
    <w:abstractNumId w:val="9"/>
  </w:num>
  <w:num w:numId="15">
    <w:abstractNumId w:val="22"/>
  </w:num>
  <w:num w:numId="16">
    <w:abstractNumId w:val="31"/>
  </w:num>
  <w:num w:numId="17">
    <w:abstractNumId w:val="38"/>
  </w:num>
  <w:num w:numId="18">
    <w:abstractNumId w:val="36"/>
  </w:num>
  <w:num w:numId="19">
    <w:abstractNumId w:val="6"/>
  </w:num>
  <w:num w:numId="20">
    <w:abstractNumId w:val="24"/>
  </w:num>
  <w:num w:numId="21">
    <w:abstractNumId w:val="10"/>
  </w:num>
  <w:num w:numId="22">
    <w:abstractNumId w:val="34"/>
  </w:num>
  <w:num w:numId="23">
    <w:abstractNumId w:val="7"/>
  </w:num>
  <w:num w:numId="24">
    <w:abstractNumId w:val="18"/>
  </w:num>
  <w:num w:numId="25">
    <w:abstractNumId w:val="32"/>
  </w:num>
  <w:num w:numId="26">
    <w:abstractNumId w:val="8"/>
  </w:num>
  <w:num w:numId="27">
    <w:abstractNumId w:val="35"/>
  </w:num>
  <w:num w:numId="28">
    <w:abstractNumId w:val="19"/>
  </w:num>
  <w:num w:numId="29">
    <w:abstractNumId w:val="11"/>
  </w:num>
  <w:num w:numId="30">
    <w:abstractNumId w:val="27"/>
  </w:num>
  <w:num w:numId="31">
    <w:abstractNumId w:val="26"/>
  </w:num>
  <w:num w:numId="32">
    <w:abstractNumId w:val="29"/>
  </w:num>
  <w:num w:numId="33">
    <w:abstractNumId w:val="28"/>
  </w:num>
  <w:num w:numId="34">
    <w:abstractNumId w:val="12"/>
  </w:num>
  <w:num w:numId="35">
    <w:abstractNumId w:val="14"/>
  </w:num>
  <w:num w:numId="36">
    <w:abstractNumId w:val="37"/>
  </w:num>
  <w:num w:numId="37">
    <w:abstractNumId w:val="3"/>
    <w:lvlOverride w:ilvl="0">
      <w:startOverride w:val="2"/>
    </w:lvlOverride>
  </w:num>
  <w:num w:numId="38">
    <w:abstractNumId w:val="40"/>
  </w:num>
  <w:num w:numId="39">
    <w:abstractNumId w:val="33"/>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44844"/>
    <w:rsid w:val="25D44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rPr>
      <w:kern w:val="0"/>
      <w:sz w:val="24"/>
    </w:rPr>
  </w:style>
  <w:style w:type="paragraph" w:styleId="3">
    <w:name w:val="Plain Text"/>
    <w:basedOn w:val="1"/>
    <w:unhideWhenUsed/>
    <w:qFormat/>
    <w:uiPriority w:val="0"/>
    <w:pPr>
      <w:spacing w:beforeLines="50" w:afterLines="50" w:line="400" w:lineRule="exact"/>
    </w:pPr>
    <w:rPr>
      <w:rFonts w:ascii="宋体" w:hAnsi="Courier New"/>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table" w:styleId="10">
    <w:name w:val="Table Grid"/>
    <w:basedOn w:val="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firstLineChars="200"/>
    </w:pPr>
    <w:rPr>
      <w:rFonts w:ascii="Calibri" w:hAnsi="Calibri" w:eastAsia="宋体"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2018-09-13T08:33:00Z</dcterms:created>
  <dc:creator>大喜°</dc:creator>
  <cp:lastModifiedBy>大喜°</cp:lastModifiedBy>
  <dcterms:modified xsi:type="dcterms:W3CDTF">2018-09-13T09:00:53Z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