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舒体" w:eastAsia="方正舒体"/>
          <w:b/>
          <w:color w:val="auto"/>
          <w:sz w:val="72"/>
          <w:szCs w:val="72"/>
        </w:rPr>
      </w:pPr>
    </w:p>
    <w:p>
      <w:pPr>
        <w:jc w:val="center"/>
        <w:rPr>
          <w:rFonts w:ascii="宋体" w:hAnsi="宋体"/>
          <w:b/>
          <w:color w:val="auto"/>
          <w:sz w:val="52"/>
          <w:szCs w:val="52"/>
        </w:rPr>
      </w:pPr>
      <w:r>
        <w:rPr>
          <w:rFonts w:hint="eastAsia" w:ascii="宋体" w:hAnsi="宋体"/>
          <w:b/>
          <w:color w:val="auto"/>
          <w:sz w:val="52"/>
          <w:szCs w:val="52"/>
        </w:rPr>
        <w:t>杭州科技职业技术学院</w:t>
      </w:r>
    </w:p>
    <w:p>
      <w:pPr>
        <w:jc w:val="center"/>
        <w:rPr>
          <w:rFonts w:ascii="宋体" w:hAnsi="宋体"/>
          <w:b/>
          <w:color w:val="auto"/>
          <w:sz w:val="52"/>
          <w:szCs w:val="52"/>
        </w:rPr>
      </w:pPr>
      <w:r>
        <w:rPr>
          <w:rFonts w:hint="eastAsia" w:ascii="宋体" w:hAnsi="宋体"/>
          <w:b/>
          <w:color w:val="auto"/>
          <w:sz w:val="40"/>
          <w:szCs w:val="52"/>
          <w:lang w:eastAsia="zh-CN"/>
        </w:rPr>
        <w:t>退役士兵教育培训基地建设</w:t>
      </w:r>
      <w:r>
        <w:rPr>
          <w:rFonts w:hint="eastAsia" w:ascii="宋体" w:hAnsi="宋体"/>
          <w:b/>
          <w:color w:val="auto"/>
          <w:sz w:val="40"/>
          <w:szCs w:val="52"/>
        </w:rPr>
        <w:t>项目</w:t>
      </w:r>
    </w:p>
    <w:p>
      <w:pPr>
        <w:spacing w:beforeLines="100"/>
        <w:jc w:val="center"/>
        <w:rPr>
          <w:rFonts w:ascii="宋体"/>
          <w:b/>
          <w:color w:val="auto"/>
          <w:sz w:val="72"/>
          <w:szCs w:val="72"/>
        </w:rPr>
      </w:pPr>
      <w:r>
        <w:rPr>
          <w:rFonts w:hint="eastAsia" w:ascii="宋体"/>
          <w:b/>
          <w:color w:val="auto"/>
          <w:sz w:val="72"/>
          <w:szCs w:val="72"/>
        </w:rPr>
        <w:t>招标文件</w:t>
      </w:r>
    </w:p>
    <w:p>
      <w:pPr>
        <w:spacing w:beforeLines="100"/>
        <w:jc w:val="center"/>
        <w:rPr>
          <w:rFonts w:ascii="宋体"/>
          <w:b/>
          <w:color w:val="auto"/>
          <w:sz w:val="72"/>
          <w:szCs w:val="72"/>
        </w:rPr>
      </w:pPr>
    </w:p>
    <w:p>
      <w:pPr>
        <w:adjustRightInd w:val="0"/>
        <w:ind w:firstLine="2100" w:firstLineChars="750"/>
        <w:rPr>
          <w:rFonts w:hint="eastAsia" w:ascii="宋体" w:hAnsi="宋体" w:eastAsia="宋体"/>
          <w:color w:val="auto"/>
          <w:sz w:val="28"/>
          <w:szCs w:val="28"/>
          <w:lang w:eastAsia="zh-CN"/>
        </w:rPr>
      </w:pPr>
      <w:r>
        <w:rPr>
          <w:rFonts w:hint="eastAsia" w:ascii="宋体" w:hAnsi="宋体"/>
          <w:color w:val="auto"/>
          <w:sz w:val="28"/>
          <w:szCs w:val="28"/>
        </w:rPr>
        <w:t>招标编号：</w:t>
      </w:r>
      <w:r>
        <w:rPr>
          <w:rFonts w:hint="eastAsia" w:ascii="宋体" w:hAnsi="宋体"/>
          <w:color w:val="auto"/>
          <w:sz w:val="28"/>
          <w:szCs w:val="28"/>
          <w:lang w:eastAsia="zh-CN"/>
        </w:rPr>
        <w:t>ZJZN-18891-HKY11</w:t>
      </w:r>
    </w:p>
    <w:p>
      <w:pPr>
        <w:adjustRightInd w:val="0"/>
        <w:spacing w:line="360" w:lineRule="auto"/>
        <w:ind w:firstLine="2100" w:firstLineChars="750"/>
        <w:rPr>
          <w:rFonts w:ascii="宋体" w:hAnsi="宋体"/>
          <w:color w:val="auto"/>
          <w:sz w:val="28"/>
          <w:szCs w:val="28"/>
        </w:rPr>
      </w:pPr>
      <w:r>
        <w:rPr>
          <w:rFonts w:hint="eastAsia" w:ascii="宋体" w:hAnsi="宋体"/>
          <w:color w:val="auto"/>
          <w:sz w:val="28"/>
          <w:szCs w:val="28"/>
        </w:rPr>
        <w:t>采购方式：公开招标</w:t>
      </w:r>
    </w:p>
    <w:p>
      <w:pPr>
        <w:adjustRightInd w:val="0"/>
        <w:spacing w:line="360" w:lineRule="auto"/>
        <w:ind w:firstLine="2100" w:firstLineChars="750"/>
        <w:rPr>
          <w:rFonts w:hint="eastAsia" w:ascii="宋体" w:hAnsi="宋体" w:eastAsia="宋体"/>
          <w:color w:val="auto"/>
          <w:sz w:val="28"/>
          <w:szCs w:val="28"/>
          <w:lang w:val="en-US" w:eastAsia="zh-CN"/>
        </w:rPr>
      </w:pPr>
      <w:r>
        <w:rPr>
          <w:rFonts w:hint="eastAsia" w:ascii="宋体" w:hAnsi="宋体"/>
          <w:color w:val="auto"/>
          <w:sz w:val="28"/>
          <w:szCs w:val="28"/>
        </w:rPr>
        <w:t>执行书号：杭政采分-2018-0</w:t>
      </w:r>
      <w:r>
        <w:rPr>
          <w:rFonts w:hint="eastAsia" w:ascii="宋体" w:hAnsi="宋体"/>
          <w:color w:val="auto"/>
          <w:sz w:val="28"/>
          <w:szCs w:val="28"/>
          <w:lang w:val="en-US" w:eastAsia="zh-CN"/>
        </w:rPr>
        <w:t>1718</w:t>
      </w:r>
    </w:p>
    <w:p>
      <w:pPr>
        <w:adjustRightInd w:val="0"/>
        <w:spacing w:line="360" w:lineRule="auto"/>
        <w:jc w:val="center"/>
        <w:rPr>
          <w:rFonts w:ascii="仿宋_GB2312" w:eastAsia="仿宋_GB2312"/>
          <w:color w:val="auto"/>
          <w:sz w:val="28"/>
          <w:szCs w:val="28"/>
        </w:rPr>
      </w:pPr>
    </w:p>
    <w:p>
      <w:pPr>
        <w:adjustRightInd w:val="0"/>
        <w:spacing w:line="360" w:lineRule="auto"/>
        <w:jc w:val="center"/>
        <w:rPr>
          <w:rFonts w:ascii="仿宋_GB2312" w:eastAsia="仿宋_GB2312"/>
          <w:color w:val="auto"/>
          <w:sz w:val="28"/>
          <w:szCs w:val="28"/>
        </w:rPr>
      </w:pPr>
    </w:p>
    <w:p>
      <w:pPr>
        <w:adjustRightInd w:val="0"/>
        <w:spacing w:line="360" w:lineRule="auto"/>
        <w:jc w:val="center"/>
        <w:rPr>
          <w:rFonts w:ascii="仿宋_GB2312" w:eastAsia="仿宋_GB2312"/>
          <w:color w:val="auto"/>
          <w:sz w:val="28"/>
          <w:szCs w:val="28"/>
        </w:rPr>
      </w:pPr>
    </w:p>
    <w:p>
      <w:pPr>
        <w:adjustRightInd w:val="0"/>
        <w:spacing w:line="360" w:lineRule="auto"/>
        <w:jc w:val="center"/>
        <w:rPr>
          <w:rFonts w:ascii="仿宋_GB2312" w:eastAsia="仿宋_GB2312"/>
          <w:color w:val="auto"/>
          <w:sz w:val="28"/>
          <w:szCs w:val="28"/>
        </w:rPr>
      </w:pPr>
    </w:p>
    <w:p>
      <w:pPr>
        <w:adjustRightInd w:val="0"/>
        <w:spacing w:line="360" w:lineRule="auto"/>
        <w:jc w:val="center"/>
        <w:rPr>
          <w:rFonts w:ascii="仿宋_GB2312" w:eastAsia="仿宋_GB2312"/>
          <w:color w:val="auto"/>
          <w:sz w:val="28"/>
          <w:szCs w:val="28"/>
        </w:rPr>
      </w:pPr>
    </w:p>
    <w:p>
      <w:pPr>
        <w:adjustRightInd w:val="0"/>
        <w:spacing w:line="360" w:lineRule="auto"/>
        <w:ind w:firstLine="1800" w:firstLineChars="600"/>
        <w:rPr>
          <w:rFonts w:ascii="宋体"/>
          <w:color w:val="auto"/>
        </w:rPr>
      </w:pPr>
      <w:r>
        <w:rPr>
          <w:rFonts w:hint="eastAsia" w:ascii="宋体"/>
          <w:color w:val="auto"/>
          <w:sz w:val="30"/>
        </w:rPr>
        <w:t>采   购   人：杭州科技职业技术学院</w:t>
      </w:r>
    </w:p>
    <w:p>
      <w:pPr>
        <w:adjustRightInd w:val="0"/>
        <w:spacing w:line="360" w:lineRule="auto"/>
        <w:ind w:firstLine="1800" w:firstLineChars="600"/>
        <w:rPr>
          <w:rFonts w:ascii="宋体"/>
          <w:color w:val="auto"/>
          <w:sz w:val="30"/>
        </w:rPr>
      </w:pPr>
      <w:r>
        <w:rPr>
          <w:rFonts w:hint="eastAsia" w:ascii="宋体"/>
          <w:color w:val="auto"/>
          <w:sz w:val="30"/>
        </w:rPr>
        <w:t>采购代理机构：浙江中诺招标代理有限公司</w:t>
      </w:r>
    </w:p>
    <w:p>
      <w:pPr>
        <w:adjustRightInd w:val="0"/>
        <w:spacing w:line="360" w:lineRule="auto"/>
        <w:ind w:firstLine="1800" w:firstLineChars="600"/>
        <w:rPr>
          <w:rFonts w:ascii="宋体"/>
          <w:color w:val="auto"/>
          <w:sz w:val="30"/>
        </w:rPr>
      </w:pPr>
      <w:bookmarkStart w:id="0" w:name="_Hlt67893495"/>
      <w:bookmarkEnd w:id="0"/>
      <w:r>
        <w:rPr>
          <w:rFonts w:hint="eastAsia" w:ascii="宋体"/>
          <w:color w:val="auto"/>
          <w:sz w:val="30"/>
        </w:rPr>
        <w:t>日        期：二〇一八年</w:t>
      </w:r>
      <w:r>
        <w:rPr>
          <w:rFonts w:hint="eastAsia" w:ascii="宋体"/>
          <w:color w:val="auto"/>
          <w:sz w:val="30"/>
          <w:lang w:val="en-US" w:eastAsia="zh-CN"/>
        </w:rPr>
        <w:t>十</w:t>
      </w:r>
      <w:r>
        <w:rPr>
          <w:rFonts w:hint="eastAsia" w:ascii="宋体"/>
          <w:color w:val="auto"/>
          <w:sz w:val="30"/>
        </w:rPr>
        <w:t>月</w:t>
      </w:r>
    </w:p>
    <w:p>
      <w:pPr>
        <w:adjustRightInd w:val="0"/>
        <w:snapToGrid w:val="0"/>
        <w:spacing w:line="360" w:lineRule="auto"/>
        <w:jc w:val="center"/>
        <w:rPr>
          <w:rFonts w:ascii="宋体"/>
          <w:b/>
          <w:snapToGrid w:val="0"/>
          <w:color w:val="auto"/>
          <w:kern w:val="0"/>
          <w:sz w:val="28"/>
          <w:szCs w:val="28"/>
        </w:rPr>
      </w:pPr>
      <w:r>
        <w:rPr>
          <w:rFonts w:hint="eastAsia" w:ascii="宋体"/>
          <w:b/>
          <w:snapToGrid w:val="0"/>
          <w:color w:val="auto"/>
          <w:kern w:val="0"/>
          <w:sz w:val="28"/>
          <w:szCs w:val="28"/>
        </w:rPr>
        <w:br w:type="page"/>
      </w:r>
      <w:r>
        <w:rPr>
          <w:rFonts w:hint="eastAsia" w:ascii="宋体"/>
          <w:b/>
          <w:snapToGrid w:val="0"/>
          <w:color w:val="auto"/>
          <w:kern w:val="0"/>
          <w:sz w:val="28"/>
          <w:szCs w:val="28"/>
        </w:rPr>
        <w:t>目    录</w:t>
      </w:r>
    </w:p>
    <w:p>
      <w:pPr>
        <w:pStyle w:val="31"/>
        <w:rPr>
          <w:rFonts w:ascii="等线" w:hAnsi="等线" w:eastAsia="等线"/>
          <w:bCs w:val="0"/>
          <w:caps w:val="0"/>
          <w:color w:val="auto"/>
          <w:sz w:val="21"/>
          <w:szCs w:val="22"/>
        </w:rPr>
      </w:pPr>
      <w:r>
        <w:rPr>
          <w:rFonts w:hint="eastAsia" w:ascii="宋体"/>
          <w:b/>
          <w:snapToGrid w:val="0"/>
          <w:color w:val="auto"/>
          <w:kern w:val="0"/>
          <w:sz w:val="21"/>
          <w:szCs w:val="21"/>
        </w:rPr>
        <w:fldChar w:fldCharType="begin"/>
      </w:r>
      <w:r>
        <w:rPr>
          <w:rFonts w:hint="eastAsia" w:ascii="宋体"/>
          <w:b/>
          <w:snapToGrid w:val="0"/>
          <w:color w:val="auto"/>
          <w:kern w:val="0"/>
          <w:sz w:val="21"/>
          <w:szCs w:val="21"/>
        </w:rPr>
        <w:instrText xml:space="preserve"> TOC \o "1-2" \u </w:instrText>
      </w:r>
      <w:r>
        <w:rPr>
          <w:rFonts w:hint="eastAsia" w:ascii="宋体"/>
          <w:b/>
          <w:snapToGrid w:val="0"/>
          <w:color w:val="auto"/>
          <w:kern w:val="0"/>
          <w:sz w:val="21"/>
          <w:szCs w:val="21"/>
        </w:rPr>
        <w:fldChar w:fldCharType="separate"/>
      </w:r>
      <w:r>
        <w:rPr>
          <w:rFonts w:ascii="宋体"/>
          <w:b/>
          <w:snapToGrid w:val="0"/>
          <w:color w:val="auto"/>
          <w:kern w:val="0"/>
        </w:rPr>
        <w:t>第一部分  杭州科技职业技术学院</w:t>
      </w:r>
      <w:r>
        <w:rPr>
          <w:rFonts w:hint="eastAsia" w:ascii="宋体"/>
          <w:b/>
          <w:snapToGrid w:val="0"/>
          <w:color w:val="auto"/>
          <w:kern w:val="0"/>
          <w:lang w:eastAsia="zh-CN"/>
        </w:rPr>
        <w:t>退役士兵教育培训基地建设</w:t>
      </w:r>
      <w:r>
        <w:rPr>
          <w:rFonts w:ascii="宋体"/>
          <w:b/>
          <w:snapToGrid w:val="0"/>
          <w:color w:val="auto"/>
          <w:kern w:val="0"/>
        </w:rPr>
        <w:t>项目公开招标公告</w:t>
      </w:r>
      <w:r>
        <w:rPr>
          <w:color w:val="auto"/>
        </w:rPr>
        <w:tab/>
      </w:r>
      <w:r>
        <w:rPr>
          <w:color w:val="auto"/>
        </w:rPr>
        <w:fldChar w:fldCharType="begin"/>
      </w:r>
      <w:r>
        <w:rPr>
          <w:color w:val="auto"/>
        </w:rPr>
        <w:instrText xml:space="preserve"> PAGEREF _Toc484684841 \h </w:instrText>
      </w:r>
      <w:r>
        <w:rPr>
          <w:color w:val="auto"/>
        </w:rPr>
        <w:fldChar w:fldCharType="separate"/>
      </w:r>
      <w:r>
        <w:rPr>
          <w:color w:val="auto"/>
        </w:rPr>
        <w:t>3</w:t>
      </w:r>
      <w:r>
        <w:rPr>
          <w:color w:val="auto"/>
        </w:rPr>
        <w:fldChar w:fldCharType="end"/>
      </w:r>
    </w:p>
    <w:p>
      <w:pPr>
        <w:pStyle w:val="31"/>
        <w:rPr>
          <w:rFonts w:ascii="等线" w:hAnsi="等线" w:eastAsia="等线"/>
          <w:bCs w:val="0"/>
          <w:caps w:val="0"/>
          <w:color w:val="auto"/>
          <w:sz w:val="21"/>
          <w:szCs w:val="22"/>
        </w:rPr>
      </w:pPr>
      <w:r>
        <w:rPr>
          <w:rFonts w:ascii="宋体"/>
          <w:b/>
          <w:snapToGrid w:val="0"/>
          <w:color w:val="auto"/>
          <w:kern w:val="0"/>
        </w:rPr>
        <w:t>第二部分  投标须知</w:t>
      </w:r>
      <w:r>
        <w:rPr>
          <w:color w:val="auto"/>
        </w:rPr>
        <w:tab/>
      </w:r>
      <w:r>
        <w:rPr>
          <w:color w:val="auto"/>
        </w:rPr>
        <w:fldChar w:fldCharType="begin"/>
      </w:r>
      <w:r>
        <w:rPr>
          <w:color w:val="auto"/>
        </w:rPr>
        <w:instrText xml:space="preserve"> PAGEREF _Toc484684842 \h </w:instrText>
      </w:r>
      <w:r>
        <w:rPr>
          <w:color w:val="auto"/>
        </w:rPr>
        <w:fldChar w:fldCharType="separate"/>
      </w:r>
      <w:r>
        <w:rPr>
          <w:color w:val="auto"/>
        </w:rPr>
        <w:t>10</w:t>
      </w:r>
      <w:r>
        <w:rPr>
          <w:color w:val="auto"/>
        </w:rPr>
        <w:fldChar w:fldCharType="end"/>
      </w:r>
    </w:p>
    <w:p>
      <w:pPr>
        <w:pStyle w:val="31"/>
        <w:rPr>
          <w:rFonts w:ascii="等线" w:hAnsi="等线" w:eastAsia="等线"/>
          <w:bCs w:val="0"/>
          <w:caps w:val="0"/>
          <w:color w:val="auto"/>
          <w:sz w:val="21"/>
          <w:szCs w:val="22"/>
        </w:rPr>
      </w:pPr>
      <w:r>
        <w:rPr>
          <w:rFonts w:ascii="宋体"/>
          <w:snapToGrid w:val="0"/>
          <w:color w:val="auto"/>
          <w:kern w:val="0"/>
        </w:rPr>
        <w:t>一、总则</w:t>
      </w:r>
      <w:r>
        <w:rPr>
          <w:color w:val="auto"/>
        </w:rPr>
        <w:tab/>
      </w:r>
      <w:r>
        <w:rPr>
          <w:color w:val="auto"/>
        </w:rPr>
        <w:fldChar w:fldCharType="begin"/>
      </w:r>
      <w:r>
        <w:rPr>
          <w:color w:val="auto"/>
        </w:rPr>
        <w:instrText xml:space="preserve"> PAGEREF _Toc484684843 \h </w:instrText>
      </w:r>
      <w:r>
        <w:rPr>
          <w:color w:val="auto"/>
        </w:rPr>
        <w:fldChar w:fldCharType="separate"/>
      </w:r>
      <w:r>
        <w:rPr>
          <w:color w:val="auto"/>
        </w:rPr>
        <w:t>10</w:t>
      </w:r>
      <w:r>
        <w:rPr>
          <w:color w:val="auto"/>
        </w:rPr>
        <w:fldChar w:fldCharType="end"/>
      </w:r>
    </w:p>
    <w:p>
      <w:pPr>
        <w:pStyle w:val="31"/>
        <w:rPr>
          <w:rFonts w:ascii="等线" w:hAnsi="等线" w:eastAsia="等线"/>
          <w:bCs w:val="0"/>
          <w:caps w:val="0"/>
          <w:color w:val="auto"/>
          <w:sz w:val="21"/>
          <w:szCs w:val="22"/>
        </w:rPr>
      </w:pPr>
      <w:r>
        <w:rPr>
          <w:rFonts w:ascii="宋体"/>
          <w:snapToGrid w:val="0"/>
          <w:color w:val="auto"/>
          <w:kern w:val="0"/>
        </w:rPr>
        <w:t>二、招标文件</w:t>
      </w:r>
      <w:r>
        <w:rPr>
          <w:color w:val="auto"/>
        </w:rPr>
        <w:tab/>
      </w:r>
      <w:r>
        <w:rPr>
          <w:color w:val="auto"/>
        </w:rPr>
        <w:fldChar w:fldCharType="begin"/>
      </w:r>
      <w:r>
        <w:rPr>
          <w:color w:val="auto"/>
        </w:rPr>
        <w:instrText xml:space="preserve"> PAGEREF _Toc484684844 \h </w:instrText>
      </w:r>
      <w:r>
        <w:rPr>
          <w:color w:val="auto"/>
        </w:rPr>
        <w:fldChar w:fldCharType="separate"/>
      </w:r>
      <w:r>
        <w:rPr>
          <w:color w:val="auto"/>
        </w:rPr>
        <w:t>10</w:t>
      </w:r>
      <w:r>
        <w:rPr>
          <w:color w:val="auto"/>
        </w:rPr>
        <w:fldChar w:fldCharType="end"/>
      </w:r>
    </w:p>
    <w:p>
      <w:pPr>
        <w:pStyle w:val="31"/>
        <w:rPr>
          <w:rFonts w:ascii="等线" w:hAnsi="等线" w:eastAsia="等线"/>
          <w:bCs w:val="0"/>
          <w:caps w:val="0"/>
          <w:color w:val="auto"/>
          <w:sz w:val="21"/>
          <w:szCs w:val="22"/>
        </w:rPr>
      </w:pPr>
      <w:r>
        <w:rPr>
          <w:rFonts w:ascii="宋体"/>
          <w:snapToGrid w:val="0"/>
          <w:color w:val="auto"/>
          <w:kern w:val="0"/>
        </w:rPr>
        <w:t>三、投标文件的编制</w:t>
      </w:r>
      <w:r>
        <w:rPr>
          <w:color w:val="auto"/>
        </w:rPr>
        <w:tab/>
      </w:r>
      <w:r>
        <w:rPr>
          <w:color w:val="auto"/>
        </w:rPr>
        <w:fldChar w:fldCharType="begin"/>
      </w:r>
      <w:r>
        <w:rPr>
          <w:color w:val="auto"/>
        </w:rPr>
        <w:instrText xml:space="preserve"> PAGEREF _Toc484684845 \h </w:instrText>
      </w:r>
      <w:r>
        <w:rPr>
          <w:color w:val="auto"/>
        </w:rPr>
        <w:fldChar w:fldCharType="separate"/>
      </w:r>
      <w:r>
        <w:rPr>
          <w:color w:val="auto"/>
        </w:rPr>
        <w:t>11</w:t>
      </w:r>
      <w:r>
        <w:rPr>
          <w:color w:val="auto"/>
        </w:rPr>
        <w:fldChar w:fldCharType="end"/>
      </w:r>
    </w:p>
    <w:p>
      <w:pPr>
        <w:pStyle w:val="31"/>
        <w:rPr>
          <w:rFonts w:ascii="等线" w:hAnsi="等线" w:eastAsia="等线"/>
          <w:bCs w:val="0"/>
          <w:caps w:val="0"/>
          <w:color w:val="auto"/>
          <w:sz w:val="21"/>
          <w:szCs w:val="22"/>
        </w:rPr>
      </w:pPr>
      <w:r>
        <w:rPr>
          <w:rFonts w:ascii="宋体"/>
          <w:snapToGrid w:val="0"/>
          <w:color w:val="auto"/>
          <w:kern w:val="0"/>
        </w:rPr>
        <w:t>四、投标文件的递交</w:t>
      </w:r>
      <w:r>
        <w:rPr>
          <w:color w:val="auto"/>
        </w:rPr>
        <w:tab/>
      </w:r>
      <w:r>
        <w:rPr>
          <w:color w:val="auto"/>
        </w:rPr>
        <w:fldChar w:fldCharType="begin"/>
      </w:r>
      <w:r>
        <w:rPr>
          <w:color w:val="auto"/>
        </w:rPr>
        <w:instrText xml:space="preserve"> PAGEREF _Toc484684846 \h </w:instrText>
      </w:r>
      <w:r>
        <w:rPr>
          <w:color w:val="auto"/>
        </w:rPr>
        <w:fldChar w:fldCharType="separate"/>
      </w:r>
      <w:r>
        <w:rPr>
          <w:color w:val="auto"/>
        </w:rPr>
        <w:t>15</w:t>
      </w:r>
      <w:r>
        <w:rPr>
          <w:color w:val="auto"/>
        </w:rPr>
        <w:fldChar w:fldCharType="end"/>
      </w:r>
    </w:p>
    <w:p>
      <w:pPr>
        <w:pStyle w:val="31"/>
        <w:rPr>
          <w:rFonts w:ascii="等线" w:hAnsi="等线" w:eastAsia="等线"/>
          <w:bCs w:val="0"/>
          <w:caps w:val="0"/>
          <w:color w:val="auto"/>
          <w:sz w:val="21"/>
          <w:szCs w:val="22"/>
        </w:rPr>
      </w:pPr>
      <w:r>
        <w:rPr>
          <w:rFonts w:ascii="宋体"/>
          <w:snapToGrid w:val="0"/>
          <w:color w:val="auto"/>
          <w:kern w:val="0"/>
        </w:rPr>
        <w:t>五、开标与评标</w:t>
      </w:r>
      <w:r>
        <w:rPr>
          <w:color w:val="auto"/>
        </w:rPr>
        <w:tab/>
      </w:r>
      <w:r>
        <w:rPr>
          <w:color w:val="auto"/>
        </w:rPr>
        <w:fldChar w:fldCharType="begin"/>
      </w:r>
      <w:r>
        <w:rPr>
          <w:color w:val="auto"/>
        </w:rPr>
        <w:instrText xml:space="preserve"> PAGEREF _Toc484684847 \h </w:instrText>
      </w:r>
      <w:r>
        <w:rPr>
          <w:color w:val="auto"/>
        </w:rPr>
        <w:fldChar w:fldCharType="separate"/>
      </w:r>
      <w:r>
        <w:rPr>
          <w:color w:val="auto"/>
        </w:rPr>
        <w:t>17</w:t>
      </w:r>
      <w:r>
        <w:rPr>
          <w:color w:val="auto"/>
        </w:rPr>
        <w:fldChar w:fldCharType="end"/>
      </w:r>
    </w:p>
    <w:p>
      <w:pPr>
        <w:pStyle w:val="31"/>
        <w:rPr>
          <w:rFonts w:ascii="等线" w:hAnsi="等线" w:eastAsia="等线"/>
          <w:bCs w:val="0"/>
          <w:caps w:val="0"/>
          <w:color w:val="auto"/>
          <w:sz w:val="21"/>
          <w:szCs w:val="22"/>
        </w:rPr>
      </w:pPr>
      <w:r>
        <w:rPr>
          <w:rFonts w:ascii="宋体"/>
          <w:snapToGrid w:val="0"/>
          <w:color w:val="auto"/>
          <w:kern w:val="0"/>
        </w:rPr>
        <w:t>六、确定中标人及授予合同</w:t>
      </w:r>
      <w:r>
        <w:rPr>
          <w:color w:val="auto"/>
        </w:rPr>
        <w:tab/>
      </w:r>
      <w:r>
        <w:rPr>
          <w:color w:val="auto"/>
        </w:rPr>
        <w:fldChar w:fldCharType="begin"/>
      </w:r>
      <w:r>
        <w:rPr>
          <w:color w:val="auto"/>
        </w:rPr>
        <w:instrText xml:space="preserve"> PAGEREF _Toc484684848 \h </w:instrText>
      </w:r>
      <w:r>
        <w:rPr>
          <w:color w:val="auto"/>
        </w:rPr>
        <w:fldChar w:fldCharType="separate"/>
      </w:r>
      <w:r>
        <w:rPr>
          <w:color w:val="auto"/>
        </w:rPr>
        <w:t>19</w:t>
      </w:r>
      <w:r>
        <w:rPr>
          <w:color w:val="auto"/>
        </w:rPr>
        <w:fldChar w:fldCharType="end"/>
      </w:r>
    </w:p>
    <w:p>
      <w:pPr>
        <w:pStyle w:val="31"/>
        <w:rPr>
          <w:rFonts w:ascii="等线" w:hAnsi="等线" w:eastAsia="等线"/>
          <w:bCs w:val="0"/>
          <w:caps w:val="0"/>
          <w:color w:val="auto"/>
          <w:sz w:val="21"/>
          <w:szCs w:val="22"/>
        </w:rPr>
      </w:pPr>
      <w:r>
        <w:rPr>
          <w:rFonts w:ascii="宋体"/>
          <w:b/>
          <w:snapToGrid w:val="0"/>
          <w:color w:val="auto"/>
          <w:kern w:val="0"/>
        </w:rPr>
        <w:t>第三部分  项目技术规范和服务要求</w:t>
      </w:r>
      <w:r>
        <w:rPr>
          <w:color w:val="auto"/>
        </w:rPr>
        <w:tab/>
      </w:r>
      <w:r>
        <w:rPr>
          <w:color w:val="auto"/>
        </w:rPr>
        <w:fldChar w:fldCharType="begin"/>
      </w:r>
      <w:r>
        <w:rPr>
          <w:color w:val="auto"/>
        </w:rPr>
        <w:instrText xml:space="preserve"> PAGEREF _Toc484684849 \h </w:instrText>
      </w:r>
      <w:r>
        <w:rPr>
          <w:color w:val="auto"/>
        </w:rPr>
        <w:fldChar w:fldCharType="separate"/>
      </w:r>
      <w:r>
        <w:rPr>
          <w:color w:val="auto"/>
        </w:rPr>
        <w:t>21</w:t>
      </w:r>
      <w:r>
        <w:rPr>
          <w:color w:val="auto"/>
        </w:rPr>
        <w:fldChar w:fldCharType="end"/>
      </w:r>
    </w:p>
    <w:p>
      <w:pPr>
        <w:pStyle w:val="31"/>
        <w:rPr>
          <w:rFonts w:ascii="等线" w:hAnsi="等线" w:eastAsia="等线"/>
          <w:bCs w:val="0"/>
          <w:caps w:val="0"/>
          <w:color w:val="auto"/>
          <w:sz w:val="21"/>
          <w:szCs w:val="22"/>
        </w:rPr>
      </w:pPr>
      <w:r>
        <w:rPr>
          <w:rFonts w:ascii="宋体" w:hAnsi="宋体"/>
          <w:b/>
          <w:color w:val="auto"/>
        </w:rPr>
        <w:t>第四部分  采购合同的一般和特殊条款</w:t>
      </w:r>
      <w:r>
        <w:rPr>
          <w:color w:val="auto"/>
        </w:rPr>
        <w:tab/>
      </w:r>
      <w:r>
        <w:rPr>
          <w:color w:val="auto"/>
        </w:rPr>
        <w:fldChar w:fldCharType="begin"/>
      </w:r>
      <w:r>
        <w:rPr>
          <w:color w:val="auto"/>
        </w:rPr>
        <w:instrText xml:space="preserve"> PAGEREF _Toc484684851 \h </w:instrText>
      </w:r>
      <w:r>
        <w:rPr>
          <w:color w:val="auto"/>
        </w:rPr>
        <w:fldChar w:fldCharType="separate"/>
      </w:r>
      <w:r>
        <w:rPr>
          <w:color w:val="auto"/>
        </w:rPr>
        <w:t>26</w:t>
      </w:r>
      <w:r>
        <w:rPr>
          <w:color w:val="auto"/>
        </w:rPr>
        <w:fldChar w:fldCharType="end"/>
      </w:r>
    </w:p>
    <w:p>
      <w:pPr>
        <w:pStyle w:val="31"/>
        <w:rPr>
          <w:rFonts w:ascii="等线" w:hAnsi="等线" w:eastAsia="等线"/>
          <w:bCs w:val="0"/>
          <w:caps w:val="0"/>
          <w:color w:val="auto"/>
          <w:sz w:val="21"/>
          <w:szCs w:val="22"/>
        </w:rPr>
      </w:pPr>
      <w:r>
        <w:rPr>
          <w:rFonts w:ascii="宋体"/>
          <w:b/>
          <w:snapToGrid w:val="0"/>
          <w:color w:val="auto"/>
          <w:kern w:val="0"/>
        </w:rPr>
        <w:t>第五部分  评标办法（综合评分法）</w:t>
      </w:r>
      <w:r>
        <w:rPr>
          <w:color w:val="auto"/>
        </w:rPr>
        <w:tab/>
      </w:r>
      <w:r>
        <w:rPr>
          <w:color w:val="auto"/>
        </w:rPr>
        <w:fldChar w:fldCharType="begin"/>
      </w:r>
      <w:r>
        <w:rPr>
          <w:color w:val="auto"/>
        </w:rPr>
        <w:instrText xml:space="preserve"> PAGEREF _Toc484684852 \h </w:instrText>
      </w:r>
      <w:r>
        <w:rPr>
          <w:color w:val="auto"/>
        </w:rPr>
        <w:fldChar w:fldCharType="separate"/>
      </w:r>
      <w:r>
        <w:rPr>
          <w:color w:val="auto"/>
        </w:rPr>
        <w:t>30</w:t>
      </w:r>
      <w:r>
        <w:rPr>
          <w:color w:val="auto"/>
        </w:rPr>
        <w:fldChar w:fldCharType="end"/>
      </w:r>
    </w:p>
    <w:p>
      <w:pPr>
        <w:pStyle w:val="37"/>
        <w:rPr>
          <w:rFonts w:ascii="等线" w:hAnsi="等线" w:eastAsia="等线"/>
          <w:smallCaps w:val="0"/>
          <w:color w:val="auto"/>
          <w:sz w:val="21"/>
          <w:szCs w:val="22"/>
        </w:rPr>
      </w:pPr>
      <w:r>
        <w:rPr>
          <w:rFonts w:ascii="宋体"/>
          <w:snapToGrid w:val="0"/>
          <w:color w:val="auto"/>
          <w:kern w:val="0"/>
        </w:rPr>
        <w:t>一、总则</w:t>
      </w:r>
      <w:r>
        <w:rPr>
          <w:color w:val="auto"/>
        </w:rPr>
        <w:tab/>
      </w:r>
      <w:r>
        <w:rPr>
          <w:color w:val="auto"/>
        </w:rPr>
        <w:fldChar w:fldCharType="begin"/>
      </w:r>
      <w:r>
        <w:rPr>
          <w:color w:val="auto"/>
        </w:rPr>
        <w:instrText xml:space="preserve"> PAGEREF _Toc484684853 \h </w:instrText>
      </w:r>
      <w:r>
        <w:rPr>
          <w:color w:val="auto"/>
        </w:rPr>
        <w:fldChar w:fldCharType="separate"/>
      </w:r>
      <w:r>
        <w:rPr>
          <w:color w:val="auto"/>
        </w:rPr>
        <w:t>30</w:t>
      </w:r>
      <w:r>
        <w:rPr>
          <w:color w:val="auto"/>
        </w:rPr>
        <w:fldChar w:fldCharType="end"/>
      </w:r>
    </w:p>
    <w:p>
      <w:pPr>
        <w:pStyle w:val="37"/>
        <w:rPr>
          <w:rFonts w:ascii="等线" w:hAnsi="等线" w:eastAsia="等线"/>
          <w:smallCaps w:val="0"/>
          <w:color w:val="auto"/>
          <w:sz w:val="21"/>
          <w:szCs w:val="22"/>
        </w:rPr>
      </w:pPr>
      <w:r>
        <w:rPr>
          <w:rFonts w:ascii="宋体"/>
          <w:snapToGrid w:val="0"/>
          <w:color w:val="auto"/>
          <w:kern w:val="0"/>
        </w:rPr>
        <w:t>二、评标组织</w:t>
      </w:r>
      <w:r>
        <w:rPr>
          <w:color w:val="auto"/>
        </w:rPr>
        <w:tab/>
      </w:r>
      <w:r>
        <w:rPr>
          <w:color w:val="auto"/>
        </w:rPr>
        <w:fldChar w:fldCharType="begin"/>
      </w:r>
      <w:r>
        <w:rPr>
          <w:color w:val="auto"/>
        </w:rPr>
        <w:instrText xml:space="preserve"> PAGEREF _Toc484684854 \h </w:instrText>
      </w:r>
      <w:r>
        <w:rPr>
          <w:color w:val="auto"/>
        </w:rPr>
        <w:fldChar w:fldCharType="separate"/>
      </w:r>
      <w:r>
        <w:rPr>
          <w:color w:val="auto"/>
        </w:rPr>
        <w:t>30</w:t>
      </w:r>
      <w:r>
        <w:rPr>
          <w:color w:val="auto"/>
        </w:rPr>
        <w:fldChar w:fldCharType="end"/>
      </w:r>
    </w:p>
    <w:p>
      <w:pPr>
        <w:pStyle w:val="37"/>
        <w:rPr>
          <w:rFonts w:ascii="等线" w:hAnsi="等线" w:eastAsia="等线"/>
          <w:smallCaps w:val="0"/>
          <w:color w:val="auto"/>
          <w:sz w:val="21"/>
          <w:szCs w:val="22"/>
        </w:rPr>
      </w:pPr>
      <w:r>
        <w:rPr>
          <w:rFonts w:ascii="宋体"/>
          <w:snapToGrid w:val="0"/>
          <w:color w:val="auto"/>
          <w:kern w:val="0"/>
        </w:rPr>
        <w:t>三、评标程序</w:t>
      </w:r>
      <w:r>
        <w:rPr>
          <w:color w:val="auto"/>
        </w:rPr>
        <w:tab/>
      </w:r>
      <w:r>
        <w:rPr>
          <w:color w:val="auto"/>
        </w:rPr>
        <w:fldChar w:fldCharType="begin"/>
      </w:r>
      <w:r>
        <w:rPr>
          <w:color w:val="auto"/>
        </w:rPr>
        <w:instrText xml:space="preserve"> PAGEREF _Toc484684855 \h </w:instrText>
      </w:r>
      <w:r>
        <w:rPr>
          <w:color w:val="auto"/>
        </w:rPr>
        <w:fldChar w:fldCharType="separate"/>
      </w:r>
      <w:r>
        <w:rPr>
          <w:color w:val="auto"/>
        </w:rPr>
        <w:t>30</w:t>
      </w:r>
      <w:r>
        <w:rPr>
          <w:color w:val="auto"/>
        </w:rPr>
        <w:fldChar w:fldCharType="end"/>
      </w:r>
    </w:p>
    <w:p>
      <w:pPr>
        <w:pStyle w:val="37"/>
        <w:rPr>
          <w:rFonts w:ascii="等线" w:hAnsi="等线" w:eastAsia="等线"/>
          <w:smallCaps w:val="0"/>
          <w:color w:val="auto"/>
          <w:sz w:val="21"/>
          <w:szCs w:val="22"/>
        </w:rPr>
      </w:pPr>
      <w:r>
        <w:rPr>
          <w:rFonts w:ascii="宋体"/>
          <w:snapToGrid w:val="0"/>
          <w:color w:val="auto"/>
          <w:kern w:val="0"/>
        </w:rPr>
        <w:t>四、评标细则及标准</w:t>
      </w:r>
      <w:r>
        <w:rPr>
          <w:color w:val="auto"/>
        </w:rPr>
        <w:tab/>
      </w:r>
      <w:r>
        <w:rPr>
          <w:color w:val="auto"/>
        </w:rPr>
        <w:fldChar w:fldCharType="begin"/>
      </w:r>
      <w:r>
        <w:rPr>
          <w:color w:val="auto"/>
        </w:rPr>
        <w:instrText xml:space="preserve"> PAGEREF _Toc484684856 \h </w:instrText>
      </w:r>
      <w:r>
        <w:rPr>
          <w:color w:val="auto"/>
        </w:rPr>
        <w:fldChar w:fldCharType="separate"/>
      </w:r>
      <w:r>
        <w:rPr>
          <w:color w:val="auto"/>
        </w:rPr>
        <w:t>31</w:t>
      </w:r>
      <w:r>
        <w:rPr>
          <w:color w:val="auto"/>
        </w:rPr>
        <w:fldChar w:fldCharType="end"/>
      </w:r>
    </w:p>
    <w:p>
      <w:pPr>
        <w:pStyle w:val="31"/>
        <w:rPr>
          <w:rFonts w:ascii="等线" w:hAnsi="等线" w:eastAsia="等线"/>
          <w:bCs w:val="0"/>
          <w:caps w:val="0"/>
          <w:color w:val="auto"/>
          <w:sz w:val="21"/>
          <w:szCs w:val="22"/>
        </w:rPr>
      </w:pPr>
      <w:r>
        <w:rPr>
          <w:rFonts w:ascii="宋体"/>
          <w:b/>
          <w:snapToGrid w:val="0"/>
          <w:color w:val="auto"/>
          <w:kern w:val="0"/>
        </w:rPr>
        <w:t>第六部分  投标文件格式</w:t>
      </w:r>
      <w:r>
        <w:rPr>
          <w:color w:val="auto"/>
        </w:rPr>
        <w:tab/>
      </w:r>
      <w:r>
        <w:rPr>
          <w:color w:val="auto"/>
        </w:rPr>
        <w:fldChar w:fldCharType="begin"/>
      </w:r>
      <w:r>
        <w:rPr>
          <w:color w:val="auto"/>
        </w:rPr>
        <w:instrText xml:space="preserve"> PAGEREF _Toc484684857 \h </w:instrText>
      </w:r>
      <w:r>
        <w:rPr>
          <w:color w:val="auto"/>
        </w:rPr>
        <w:fldChar w:fldCharType="separate"/>
      </w:r>
      <w:r>
        <w:rPr>
          <w:color w:val="auto"/>
        </w:rPr>
        <w:t>35</w:t>
      </w:r>
      <w:r>
        <w:rPr>
          <w:color w:val="auto"/>
        </w:rPr>
        <w:fldChar w:fldCharType="end"/>
      </w:r>
    </w:p>
    <w:p>
      <w:pPr>
        <w:adjustRightInd w:val="0"/>
        <w:snapToGrid w:val="0"/>
        <w:spacing w:line="360" w:lineRule="auto"/>
        <w:jc w:val="center"/>
        <w:rPr>
          <w:rFonts w:ascii="宋体"/>
          <w:snapToGrid w:val="0"/>
          <w:color w:val="auto"/>
          <w:kern w:val="0"/>
          <w:szCs w:val="21"/>
        </w:rPr>
        <w:sectPr>
          <w:headerReference r:id="rId4" w:type="first"/>
          <w:headerReference r:id="rId3" w:type="default"/>
          <w:footerReference r:id="rId5" w:type="default"/>
          <w:pgSz w:w="11906" w:h="16838"/>
          <w:pgMar w:top="1418" w:right="1588" w:bottom="1418" w:left="1588" w:header="851" w:footer="992" w:gutter="0"/>
          <w:pgNumType w:start="1"/>
          <w:cols w:space="720" w:num="1"/>
          <w:docGrid w:type="lines" w:linePitch="312" w:charSpace="0"/>
        </w:sectPr>
      </w:pPr>
      <w:r>
        <w:rPr>
          <w:rFonts w:hint="eastAsia" w:ascii="宋体"/>
          <w:snapToGrid w:val="0"/>
          <w:color w:val="auto"/>
          <w:kern w:val="0"/>
          <w:szCs w:val="21"/>
        </w:rPr>
        <w:fldChar w:fldCharType="end"/>
      </w:r>
    </w:p>
    <w:p>
      <w:pPr>
        <w:adjustRightInd w:val="0"/>
        <w:snapToGrid w:val="0"/>
        <w:spacing w:line="360" w:lineRule="auto"/>
        <w:jc w:val="center"/>
        <w:outlineLvl w:val="0"/>
        <w:rPr>
          <w:rFonts w:ascii="宋体"/>
          <w:b/>
          <w:snapToGrid w:val="0"/>
          <w:color w:val="auto"/>
          <w:kern w:val="0"/>
          <w:sz w:val="30"/>
          <w:szCs w:val="30"/>
        </w:rPr>
      </w:pPr>
      <w:bookmarkStart w:id="1" w:name="_Toc484684841"/>
      <w:r>
        <w:rPr>
          <w:rFonts w:hint="eastAsia" w:ascii="宋体"/>
          <w:b/>
          <w:snapToGrid w:val="0"/>
          <w:color w:val="auto"/>
          <w:kern w:val="0"/>
          <w:sz w:val="30"/>
          <w:szCs w:val="30"/>
        </w:rPr>
        <w:t xml:space="preserve">第一部分  </w:t>
      </w:r>
      <w:r>
        <w:rPr>
          <w:rFonts w:hint="eastAsia" w:ascii="宋体"/>
          <w:b/>
          <w:snapToGrid w:val="0"/>
          <w:color w:val="auto"/>
          <w:kern w:val="0"/>
          <w:sz w:val="28"/>
          <w:szCs w:val="28"/>
        </w:rPr>
        <w:t>杭州科技职业技术学院</w:t>
      </w:r>
      <w:r>
        <w:rPr>
          <w:rFonts w:hint="eastAsia" w:ascii="宋体"/>
          <w:b/>
          <w:snapToGrid w:val="0"/>
          <w:color w:val="auto"/>
          <w:kern w:val="0"/>
          <w:sz w:val="28"/>
          <w:szCs w:val="28"/>
          <w:lang w:eastAsia="zh-CN"/>
        </w:rPr>
        <w:t>退役士兵教育培训基地建设</w:t>
      </w:r>
      <w:r>
        <w:rPr>
          <w:rFonts w:hint="eastAsia" w:ascii="宋体"/>
          <w:b/>
          <w:snapToGrid w:val="0"/>
          <w:color w:val="auto"/>
          <w:kern w:val="0"/>
          <w:sz w:val="28"/>
          <w:szCs w:val="28"/>
        </w:rPr>
        <w:t>项目公开招标公告</w:t>
      </w:r>
      <w:bookmarkEnd w:id="1"/>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根据《中华人民共和国政府采购法》等有关规定，浙江中诺招标代理有限公司受杭州科技职业技术学院委托，就杭州科技职业技术学院</w:t>
      </w:r>
      <w:r>
        <w:rPr>
          <w:rFonts w:hint="eastAsia" w:ascii="宋体" w:hAnsi="宋体" w:cs="宋体"/>
          <w:color w:val="auto"/>
          <w:kern w:val="0"/>
          <w:szCs w:val="21"/>
          <w:lang w:eastAsia="zh-CN"/>
        </w:rPr>
        <w:t>退役士兵教育培训基地建设</w:t>
      </w:r>
      <w:r>
        <w:rPr>
          <w:rFonts w:hint="eastAsia" w:ascii="宋体" w:hAnsi="宋体" w:cs="宋体"/>
          <w:color w:val="auto"/>
          <w:kern w:val="0"/>
          <w:szCs w:val="21"/>
        </w:rPr>
        <w:t xml:space="preserve">项目进行公开招标采购，欢迎国内合格的供应商前来投标。 </w:t>
      </w:r>
    </w:p>
    <w:p>
      <w:pPr>
        <w:widowControl/>
        <w:snapToGrid w:val="0"/>
        <w:spacing w:line="360" w:lineRule="auto"/>
        <w:jc w:val="left"/>
        <w:rPr>
          <w:rFonts w:hint="eastAsia" w:ascii="宋体" w:hAnsi="宋体" w:eastAsia="宋体" w:cs="宋体"/>
          <w:b/>
          <w:bCs/>
          <w:color w:val="auto"/>
          <w:kern w:val="0"/>
          <w:szCs w:val="21"/>
          <w:lang w:eastAsia="zh-CN"/>
        </w:rPr>
      </w:pPr>
      <w:r>
        <w:rPr>
          <w:rFonts w:hint="eastAsia" w:ascii="宋体" w:hAnsi="宋体" w:cs="宋体"/>
          <w:b/>
          <w:bCs/>
          <w:color w:val="auto"/>
          <w:kern w:val="0"/>
          <w:szCs w:val="21"/>
        </w:rPr>
        <w:t>一、采购项目编号：</w:t>
      </w:r>
      <w:r>
        <w:rPr>
          <w:rFonts w:hint="eastAsia" w:ascii="宋体" w:hAnsi="宋体" w:cs="宋体"/>
          <w:b/>
          <w:bCs/>
          <w:color w:val="auto"/>
          <w:kern w:val="0"/>
          <w:szCs w:val="21"/>
          <w:lang w:eastAsia="zh-CN"/>
        </w:rPr>
        <w:t>ZJZN-18891-HKY11</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二、项目名称：杭州科技职业技术学院</w:t>
      </w:r>
      <w:r>
        <w:rPr>
          <w:rFonts w:hint="eastAsia" w:ascii="宋体" w:hAnsi="宋体" w:cs="宋体"/>
          <w:b/>
          <w:bCs/>
          <w:color w:val="auto"/>
          <w:kern w:val="0"/>
          <w:szCs w:val="21"/>
          <w:lang w:eastAsia="zh-CN"/>
        </w:rPr>
        <w:t>退役士兵教育培训基地建设</w:t>
      </w:r>
      <w:r>
        <w:rPr>
          <w:rFonts w:hint="eastAsia" w:ascii="宋体" w:hAnsi="宋体" w:cs="宋体"/>
          <w:b/>
          <w:bCs/>
          <w:color w:val="auto"/>
          <w:kern w:val="0"/>
          <w:szCs w:val="21"/>
        </w:rPr>
        <w:t>项目</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三、采购方式：公开招标</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四、招标项目概况（内容、用途、数量、简要技术要求等）：</w:t>
      </w:r>
    </w:p>
    <w:tbl>
      <w:tblPr>
        <w:tblStyle w:val="4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09"/>
        <w:gridCol w:w="1018"/>
        <w:gridCol w:w="1599"/>
        <w:gridCol w:w="309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309"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采购数量</w:t>
            </w:r>
          </w:p>
        </w:tc>
        <w:tc>
          <w:tcPr>
            <w:tcW w:w="1018"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单位</w:t>
            </w:r>
          </w:p>
        </w:tc>
        <w:tc>
          <w:tcPr>
            <w:tcW w:w="1599"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预算总金额(元)</w:t>
            </w:r>
          </w:p>
        </w:tc>
        <w:tc>
          <w:tcPr>
            <w:tcW w:w="30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简要技术要求、用途</w:t>
            </w:r>
          </w:p>
        </w:tc>
        <w:tc>
          <w:tcPr>
            <w:tcW w:w="154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采购内容备注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309"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01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1599"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300000</w:t>
            </w:r>
          </w:p>
        </w:tc>
        <w:tc>
          <w:tcPr>
            <w:tcW w:w="3094"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详见第三部分“项目技术规范和服务要求”</w:t>
            </w:r>
          </w:p>
        </w:tc>
        <w:tc>
          <w:tcPr>
            <w:tcW w:w="1547" w:type="dxa"/>
            <w:vAlign w:val="center"/>
          </w:tcPr>
          <w:p>
            <w:pPr>
              <w:widowControl/>
              <w:jc w:val="left"/>
              <w:rPr>
                <w:rFonts w:ascii="Times New Roman" w:hAnsi="Times New Roman" w:eastAsia="等线"/>
                <w:color w:val="auto"/>
                <w:kern w:val="0"/>
                <w:sz w:val="20"/>
                <w:szCs w:val="20"/>
              </w:rPr>
            </w:pPr>
            <w:r>
              <w:rPr>
                <w:rFonts w:ascii="Times New Roman" w:hAnsi="Times New Roman" w:eastAsia="等线"/>
                <w:color w:val="auto"/>
                <w:kern w:val="0"/>
                <w:sz w:val="20"/>
                <w:szCs w:val="20"/>
              </w:rPr>
              <w:t>　</w:t>
            </w:r>
          </w:p>
        </w:tc>
      </w:tr>
    </w:tbl>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五、投标供应商资格要求：</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（1）基本资格条件：符合《中华人民共和国政府采购法》第二十二条的规定；</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（2）特定资格条件：无</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六、供应商报名时间及地点等：</w:t>
      </w:r>
      <w:bookmarkStart w:id="137" w:name="_GoBack"/>
      <w:bookmarkEnd w:id="137"/>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采购文件发售时间：2018-</w:t>
      </w:r>
      <w:r>
        <w:rPr>
          <w:rFonts w:hint="eastAsia" w:ascii="宋体" w:hAnsi="宋体" w:cs="宋体"/>
          <w:color w:val="auto"/>
          <w:kern w:val="0"/>
          <w:szCs w:val="21"/>
          <w:lang w:val="en-US" w:eastAsia="zh-CN"/>
        </w:rPr>
        <w:t>10</w:t>
      </w:r>
      <w:r>
        <w:rPr>
          <w:rFonts w:hint="eastAsia" w:ascii="宋体" w:hAnsi="宋体" w:cs="宋体"/>
          <w:color w:val="auto"/>
          <w:kern w:val="0"/>
          <w:szCs w:val="21"/>
        </w:rPr>
        <w:t>-</w:t>
      </w:r>
      <w:r>
        <w:rPr>
          <w:rFonts w:hint="eastAsia" w:ascii="宋体" w:hAnsi="宋体" w:cs="宋体"/>
          <w:color w:val="auto"/>
          <w:kern w:val="0"/>
          <w:szCs w:val="21"/>
          <w:lang w:val="en-US" w:eastAsia="zh-CN"/>
        </w:rPr>
        <w:t>11</w:t>
      </w:r>
      <w:r>
        <w:rPr>
          <w:rFonts w:ascii="宋体" w:hAnsi="宋体" w:cs="宋体"/>
          <w:color w:val="auto"/>
          <w:kern w:val="0"/>
          <w:szCs w:val="21"/>
        </w:rPr>
        <w:t xml:space="preserve"> </w:t>
      </w:r>
      <w:r>
        <w:rPr>
          <w:rFonts w:hint="eastAsia" w:ascii="宋体" w:hAnsi="宋体" w:cs="宋体"/>
          <w:color w:val="auto"/>
          <w:kern w:val="0"/>
          <w:szCs w:val="21"/>
        </w:rPr>
        <w:t>至2018-</w:t>
      </w:r>
      <w:r>
        <w:rPr>
          <w:rFonts w:hint="eastAsia" w:ascii="宋体" w:hAnsi="宋体" w:cs="宋体"/>
          <w:color w:val="auto"/>
          <w:kern w:val="0"/>
          <w:szCs w:val="21"/>
          <w:lang w:val="en-US" w:eastAsia="zh-CN"/>
        </w:rPr>
        <w:t>10</w:t>
      </w:r>
      <w:r>
        <w:rPr>
          <w:rFonts w:hint="eastAsia" w:ascii="宋体" w:hAnsi="宋体" w:cs="宋体"/>
          <w:color w:val="auto"/>
          <w:kern w:val="0"/>
          <w:szCs w:val="21"/>
        </w:rPr>
        <w:t>-</w:t>
      </w:r>
      <w:r>
        <w:rPr>
          <w:rFonts w:hint="eastAsia" w:ascii="宋体" w:hAnsi="宋体" w:cs="宋体"/>
          <w:color w:val="auto"/>
          <w:kern w:val="0"/>
          <w:szCs w:val="21"/>
          <w:lang w:val="en-US" w:eastAsia="zh-CN"/>
        </w:rPr>
        <w:t>22</w:t>
      </w:r>
      <w:r>
        <w:rPr>
          <w:rFonts w:ascii="宋体" w:hAnsi="宋体" w:cs="宋体"/>
          <w:color w:val="auto"/>
          <w:kern w:val="0"/>
          <w:szCs w:val="21"/>
        </w:rPr>
        <w:t xml:space="preserve">  </w:t>
      </w:r>
      <w:r>
        <w:rPr>
          <w:rFonts w:hint="eastAsia" w:ascii="宋体" w:hAnsi="宋体" w:cs="宋体"/>
          <w:color w:val="auto"/>
          <w:kern w:val="0"/>
          <w:szCs w:val="21"/>
        </w:rPr>
        <w:t>（双休日及法定节假日除外）</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上午：9:00-11:30 下午：13:30-17:00</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地点：浙江中诺招标代理有限公司（</w:t>
      </w:r>
      <w:r>
        <w:rPr>
          <w:rFonts w:hint="eastAsia" w:ascii="宋体" w:hAnsi="宋体" w:cs="宋体"/>
          <w:color w:val="auto"/>
          <w:kern w:val="0"/>
          <w:szCs w:val="21"/>
          <w:lang w:eastAsia="zh-CN"/>
        </w:rPr>
        <w:t>杭州市下城区环城北路141号永通信息广场10楼</w:t>
      </w:r>
      <w:r>
        <w:rPr>
          <w:rFonts w:hint="eastAsia" w:ascii="宋体" w:hAnsi="宋体" w:cs="宋体"/>
          <w:color w:val="auto"/>
          <w:kern w:val="0"/>
          <w:szCs w:val="21"/>
        </w:rPr>
        <w:t>）</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标书售价：每本500.00元（售后不退）</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缴纳方式：现金</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银行账户名称：浙江中诺招标代理有限公司</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开户银行：中信银行杭州玉泉支行</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银行账号：8110801012600973488</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供应商报名方式：现场报名</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获取标书时须提交的文件资料：</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(1) 现场报名需提交的文件资料:有效的营业执照复印件、法定代表人委托书或介绍信、相关资质证书等（均需加盖公章）。</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提示：</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（1）采购机构将拒绝接受非报名供应商的投标文件。</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2）招标文件领取截止时间之后有潜在供应商提出要求获取招标文件的，采购机构将允许其获取，但该供应商如对招标文件有异议的，应于自招标文件领取截止时间之日起七个工作日内以书面形式向采购机构提出。</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七、投标截止时间：2018-</w:t>
      </w:r>
      <w:r>
        <w:rPr>
          <w:rFonts w:hint="eastAsia" w:ascii="宋体" w:hAnsi="宋体" w:cs="宋体"/>
          <w:b/>
          <w:bCs/>
          <w:color w:val="auto"/>
          <w:kern w:val="0"/>
          <w:szCs w:val="21"/>
          <w:lang w:val="en-US" w:eastAsia="zh-CN"/>
        </w:rPr>
        <w:t>11</w:t>
      </w: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 xml:space="preserve">1 </w:t>
      </w:r>
      <w:r>
        <w:rPr>
          <w:rFonts w:hint="eastAsia" w:ascii="宋体" w:hAnsi="宋体" w:cs="宋体"/>
          <w:b/>
          <w:bCs/>
          <w:color w:val="auto"/>
          <w:kern w:val="0"/>
          <w:szCs w:val="21"/>
        </w:rPr>
        <w:t xml:space="preserve"> 10:00:00</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八、投标地点：浙江中诺招标代理有限公司（杭州市下城区环城北路141号永通信息广场10楼）会议室</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九、开标时间：2018-</w:t>
      </w:r>
      <w:r>
        <w:rPr>
          <w:rFonts w:hint="eastAsia" w:ascii="宋体" w:hAnsi="宋体" w:cs="宋体"/>
          <w:b/>
          <w:bCs/>
          <w:color w:val="auto"/>
          <w:kern w:val="0"/>
          <w:szCs w:val="21"/>
          <w:lang w:val="en-US" w:eastAsia="zh-CN"/>
        </w:rPr>
        <w:t>11</w:t>
      </w: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1</w:t>
      </w:r>
      <w:r>
        <w:rPr>
          <w:rFonts w:ascii="宋体" w:hAnsi="宋体" w:cs="宋体"/>
          <w:b/>
          <w:bCs/>
          <w:color w:val="auto"/>
          <w:kern w:val="0"/>
          <w:szCs w:val="21"/>
        </w:rPr>
        <w:t xml:space="preserve"> </w:t>
      </w:r>
      <w:r>
        <w:rPr>
          <w:rFonts w:hint="eastAsia" w:ascii="宋体" w:hAnsi="宋体" w:cs="宋体"/>
          <w:b/>
          <w:bCs/>
          <w:color w:val="auto"/>
          <w:kern w:val="0"/>
          <w:szCs w:val="21"/>
        </w:rPr>
        <w:t xml:space="preserve"> 10:00:00</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十、开标地点：浙江中诺招标代理有限公司（杭州市下城区环城北路141号永通信息广场10楼）会议室</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十一、投标保证金：</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投标保证金类型：项目保证金</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保证金：5000.00元</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保证金交付方式：银行转帐</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收款单位（户名）：浙江中诺招标代理有限公司</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开户银行：中信银行杭州玉泉支行</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银行账号：8110801012600973488</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投标人应在投标截止时间前办妥投标保证金交纳手续。</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十二、质疑和投诉：</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十三、其他事项：</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无</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 xml:space="preserve">十四、公告发布范围： </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浙江省政府采购网、杭州财税网、中国杭州门户网站、杭州政府采购网。</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十五、联系方式：</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1、采购人联系方式：</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 xml:space="preserve">采购单位名称:杭州科技职业技术学院(杭州广播电视大学) </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联系人：毛建苗</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联系电话：28287035</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2、采购机构联系方式：</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采购机构名称：浙江中诺招标代理有限公司</w:t>
      </w:r>
    </w:p>
    <w:p>
      <w:pPr>
        <w:widowControl/>
        <w:snapToGrid w:val="0"/>
        <w:spacing w:line="360" w:lineRule="auto"/>
        <w:ind w:firstLine="480"/>
        <w:jc w:val="left"/>
        <w:rPr>
          <w:rFonts w:hint="eastAsia" w:ascii="宋体" w:hAnsi="宋体" w:eastAsia="宋体" w:cs="宋体"/>
          <w:color w:val="auto"/>
          <w:kern w:val="0"/>
          <w:szCs w:val="21"/>
          <w:lang w:eastAsia="zh-CN"/>
        </w:rPr>
      </w:pPr>
      <w:r>
        <w:rPr>
          <w:rFonts w:hint="eastAsia" w:ascii="宋体" w:hAnsi="宋体" w:cs="宋体"/>
          <w:color w:val="auto"/>
          <w:kern w:val="0"/>
          <w:szCs w:val="21"/>
        </w:rPr>
        <w:t>地点：</w:t>
      </w:r>
      <w:r>
        <w:rPr>
          <w:rFonts w:hint="eastAsia" w:ascii="宋体" w:hAnsi="宋体" w:cs="宋体"/>
          <w:color w:val="auto"/>
          <w:kern w:val="0"/>
          <w:szCs w:val="21"/>
          <w:lang w:eastAsia="zh-CN"/>
        </w:rPr>
        <w:t>杭州市下城区环城北路141号永通信息广场10楼</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联系人：刘宋斌</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联系电话：0571-88821402</w:t>
      </w:r>
    </w:p>
    <w:p>
      <w:pPr>
        <w:widowControl/>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传真：0571-88821134-823</w:t>
      </w:r>
    </w:p>
    <w:p>
      <w:pPr>
        <w:widowControl/>
        <w:snapToGrid w:val="0"/>
        <w:spacing w:line="360" w:lineRule="auto"/>
        <w:ind w:firstLine="480"/>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E-mail：info@zngpa.cn</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3、同级政府采购监督管理部门：</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同级政府采购监督管理部门：杭州市财政局</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地点：杭州市中河中路152号杭州市财税大楼</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投诉受理人：吕先生</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联系电话：0571-87715261</w:t>
      </w:r>
    </w:p>
    <w:p>
      <w:pPr>
        <w:widowControl/>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传真：057187233325</w:t>
      </w:r>
    </w:p>
    <w:p>
      <w:pPr>
        <w:widowControl/>
        <w:snapToGrid w:val="0"/>
        <w:spacing w:line="360" w:lineRule="auto"/>
        <w:ind w:firstLine="480"/>
        <w:jc w:val="left"/>
        <w:rPr>
          <w:rFonts w:ascii="宋体" w:hAnsi="宋体" w:cs="宋体"/>
          <w:color w:val="auto"/>
          <w:kern w:val="0"/>
          <w:szCs w:val="21"/>
        </w:rPr>
      </w:pPr>
    </w:p>
    <w:p>
      <w:pPr>
        <w:wordWrap w:val="0"/>
        <w:jc w:val="right"/>
        <w:rPr>
          <w:rFonts w:ascii="宋体" w:cs="楷体"/>
          <w:snapToGrid w:val="0"/>
          <w:color w:val="auto"/>
          <w:kern w:val="0"/>
          <w:szCs w:val="21"/>
        </w:rPr>
      </w:pPr>
      <w:r>
        <w:rPr>
          <w:rFonts w:ascii="宋体" w:hAnsi="宋体"/>
          <w:b/>
          <w:snapToGrid w:val="0"/>
          <w:color w:val="auto"/>
          <w:kern w:val="0"/>
          <w:sz w:val="30"/>
          <w:szCs w:val="30"/>
        </w:rPr>
        <w:br w:type="page"/>
      </w:r>
    </w:p>
    <w:p>
      <w:pPr>
        <w:widowControl/>
        <w:adjustRightInd w:val="0"/>
        <w:snapToGrid w:val="0"/>
        <w:spacing w:line="360" w:lineRule="auto"/>
        <w:ind w:right="420" w:firstLine="602" w:firstLineChars="200"/>
        <w:jc w:val="center"/>
        <w:rPr>
          <w:rFonts w:ascii="宋体"/>
          <w:b/>
          <w:snapToGrid w:val="0"/>
          <w:color w:val="auto"/>
          <w:kern w:val="0"/>
          <w:sz w:val="32"/>
          <w:szCs w:val="32"/>
        </w:rPr>
      </w:pPr>
      <w:r>
        <w:rPr>
          <w:rFonts w:hint="eastAsia" w:ascii="宋体"/>
          <w:b/>
          <w:snapToGrid w:val="0"/>
          <w:color w:val="auto"/>
          <w:kern w:val="0"/>
          <w:sz w:val="30"/>
          <w:szCs w:val="30"/>
        </w:rPr>
        <w:t>前 附 表</w:t>
      </w:r>
    </w:p>
    <w:tbl>
      <w:tblPr>
        <w:tblStyle w:val="49"/>
        <w:tblW w:w="916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667"/>
        <w:gridCol w:w="68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 w:hRule="atLeast"/>
          <w:tblHeader/>
          <w:jc w:val="center"/>
        </w:trPr>
        <w:tc>
          <w:tcPr>
            <w:tcW w:w="648" w:type="dxa"/>
            <w:vAlign w:val="center"/>
          </w:tcPr>
          <w:p>
            <w:pPr>
              <w:adjustRightInd w:val="0"/>
              <w:snapToGrid w:val="0"/>
              <w:spacing w:line="360" w:lineRule="auto"/>
              <w:jc w:val="center"/>
              <w:rPr>
                <w:rFonts w:ascii="宋体"/>
                <w:b/>
                <w:bCs/>
                <w:snapToGrid w:val="0"/>
                <w:color w:val="auto"/>
                <w:kern w:val="0"/>
                <w:szCs w:val="21"/>
              </w:rPr>
            </w:pPr>
            <w:r>
              <w:rPr>
                <w:rFonts w:hint="eastAsia" w:ascii="宋体"/>
                <w:b/>
                <w:bCs/>
                <w:snapToGrid w:val="0"/>
                <w:color w:val="auto"/>
                <w:kern w:val="0"/>
                <w:szCs w:val="21"/>
              </w:rPr>
              <w:t>序号</w:t>
            </w:r>
          </w:p>
        </w:tc>
        <w:tc>
          <w:tcPr>
            <w:tcW w:w="1667" w:type="dxa"/>
            <w:vAlign w:val="center"/>
          </w:tcPr>
          <w:p>
            <w:pPr>
              <w:adjustRightInd w:val="0"/>
              <w:snapToGrid w:val="0"/>
              <w:spacing w:line="360" w:lineRule="auto"/>
              <w:jc w:val="center"/>
              <w:rPr>
                <w:rFonts w:ascii="宋体"/>
                <w:b/>
                <w:bCs/>
                <w:snapToGrid w:val="0"/>
                <w:color w:val="auto"/>
                <w:kern w:val="0"/>
                <w:szCs w:val="21"/>
              </w:rPr>
            </w:pPr>
            <w:r>
              <w:rPr>
                <w:rFonts w:hint="eastAsia" w:ascii="宋体"/>
                <w:b/>
                <w:bCs/>
                <w:snapToGrid w:val="0"/>
                <w:color w:val="auto"/>
                <w:kern w:val="0"/>
                <w:szCs w:val="21"/>
              </w:rPr>
              <w:t>项   目</w:t>
            </w:r>
          </w:p>
        </w:tc>
        <w:tc>
          <w:tcPr>
            <w:tcW w:w="6849" w:type="dxa"/>
            <w:vAlign w:val="center"/>
          </w:tcPr>
          <w:p>
            <w:pPr>
              <w:adjustRightInd w:val="0"/>
              <w:snapToGrid w:val="0"/>
              <w:spacing w:line="360" w:lineRule="auto"/>
              <w:jc w:val="center"/>
              <w:rPr>
                <w:rFonts w:ascii="宋体"/>
                <w:b/>
                <w:bCs/>
                <w:snapToGrid w:val="0"/>
                <w:color w:val="auto"/>
                <w:kern w:val="0"/>
                <w:szCs w:val="21"/>
              </w:rPr>
            </w:pPr>
            <w:r>
              <w:rPr>
                <w:rFonts w:hint="eastAsia" w:ascii="宋体"/>
                <w:b/>
                <w:bCs/>
                <w:snapToGrid w:val="0"/>
                <w:color w:val="auto"/>
                <w:kern w:val="0"/>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1</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项目名称</w:t>
            </w:r>
          </w:p>
        </w:tc>
        <w:tc>
          <w:tcPr>
            <w:tcW w:w="6849" w:type="dxa"/>
            <w:vAlign w:val="center"/>
          </w:tcPr>
          <w:p>
            <w:pPr>
              <w:adjustRightInd w:val="0"/>
              <w:snapToGrid w:val="0"/>
              <w:spacing w:line="360" w:lineRule="auto"/>
              <w:rPr>
                <w:rFonts w:ascii="宋体"/>
                <w:snapToGrid w:val="0"/>
                <w:color w:val="auto"/>
                <w:kern w:val="0"/>
                <w:szCs w:val="21"/>
              </w:rPr>
            </w:pPr>
            <w:r>
              <w:rPr>
                <w:rFonts w:hint="eastAsia" w:ascii="宋体" w:cs="楷体"/>
                <w:snapToGrid w:val="0"/>
                <w:color w:val="auto"/>
                <w:kern w:val="0"/>
                <w:szCs w:val="21"/>
              </w:rPr>
              <w:t>杭州科技职业技术学院</w:t>
            </w:r>
            <w:r>
              <w:rPr>
                <w:rFonts w:hint="eastAsia" w:ascii="宋体"/>
                <w:color w:val="auto"/>
                <w:szCs w:val="21"/>
                <w:lang w:eastAsia="zh-CN"/>
              </w:rPr>
              <w:t>退役士兵教育培训基地建设</w:t>
            </w:r>
            <w:r>
              <w:rPr>
                <w:rFonts w:hint="eastAsia" w:ascii="宋体"/>
                <w:color w:val="auto"/>
                <w:szCs w:val="21"/>
              </w:rPr>
              <w:t>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2</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建设地点</w:t>
            </w:r>
          </w:p>
        </w:tc>
        <w:tc>
          <w:tcPr>
            <w:tcW w:w="6849" w:type="dxa"/>
            <w:vAlign w:val="center"/>
          </w:tcPr>
          <w:p>
            <w:pPr>
              <w:adjustRightInd w:val="0"/>
              <w:snapToGrid w:val="0"/>
              <w:spacing w:line="360" w:lineRule="auto"/>
              <w:rPr>
                <w:rFonts w:ascii="宋体" w:hAnsi="宋体"/>
                <w:snapToGrid w:val="0"/>
                <w:color w:val="auto"/>
                <w:kern w:val="0"/>
                <w:szCs w:val="21"/>
              </w:rPr>
            </w:pPr>
            <w:r>
              <w:rPr>
                <w:rFonts w:hint="eastAsia" w:ascii="宋体" w:hAnsi="宋体"/>
                <w:snapToGrid w:val="0"/>
                <w:color w:val="auto"/>
                <w:kern w:val="0"/>
                <w:szCs w:val="21"/>
              </w:rPr>
              <w:t>杭州科技职业技术学院</w:t>
            </w:r>
            <w:r>
              <w:rPr>
                <w:rFonts w:hint="eastAsia" w:ascii="宋体" w:hAnsi="宋体"/>
                <w:color w:val="auto"/>
                <w:szCs w:val="21"/>
                <w:lang w:val="zh-CN"/>
              </w:rPr>
              <w:t>及其指定地点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3</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招标编号</w:t>
            </w:r>
          </w:p>
        </w:tc>
        <w:tc>
          <w:tcPr>
            <w:tcW w:w="6849" w:type="dxa"/>
            <w:vAlign w:val="center"/>
          </w:tcPr>
          <w:p>
            <w:pPr>
              <w:adjustRightInd w:val="0"/>
              <w:snapToGrid w:val="0"/>
              <w:spacing w:line="360" w:lineRule="auto"/>
              <w:rPr>
                <w:rFonts w:hint="eastAsia" w:ascii="宋体" w:eastAsia="宋体"/>
                <w:bCs/>
                <w:snapToGrid w:val="0"/>
                <w:color w:val="auto"/>
                <w:kern w:val="0"/>
                <w:szCs w:val="21"/>
                <w:lang w:eastAsia="zh-CN"/>
              </w:rPr>
            </w:pPr>
            <w:r>
              <w:rPr>
                <w:rFonts w:hint="eastAsia" w:ascii="宋体"/>
                <w:bCs/>
                <w:snapToGrid w:val="0"/>
                <w:color w:val="auto"/>
                <w:kern w:val="0"/>
                <w:szCs w:val="21"/>
                <w:lang w:eastAsia="zh-CN"/>
              </w:rPr>
              <w:t>ZJZN-18891-HKY11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4</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采购方式</w:t>
            </w:r>
          </w:p>
        </w:tc>
        <w:tc>
          <w:tcPr>
            <w:tcW w:w="6849" w:type="dxa"/>
            <w:vAlign w:val="center"/>
          </w:tcPr>
          <w:p>
            <w:pPr>
              <w:adjustRightInd w:val="0"/>
              <w:snapToGrid w:val="0"/>
              <w:spacing w:line="360" w:lineRule="auto"/>
              <w:rPr>
                <w:rFonts w:ascii="宋体"/>
                <w:bCs/>
                <w:snapToGrid w:val="0"/>
                <w:color w:val="auto"/>
                <w:kern w:val="0"/>
                <w:szCs w:val="21"/>
              </w:rPr>
            </w:pPr>
            <w:r>
              <w:rPr>
                <w:rFonts w:hint="eastAsia" w:ascii="宋体"/>
                <w:bCs/>
                <w:snapToGrid w:val="0"/>
                <w:color w:val="auto"/>
                <w:kern w:val="0"/>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9"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5</w:t>
            </w:r>
          </w:p>
        </w:tc>
        <w:tc>
          <w:tcPr>
            <w:tcW w:w="1667" w:type="dxa"/>
            <w:vAlign w:val="center"/>
          </w:tcPr>
          <w:p>
            <w:pPr>
              <w:adjustRightInd w:val="0"/>
              <w:snapToGrid w:val="0"/>
              <w:spacing w:line="360" w:lineRule="auto"/>
              <w:rPr>
                <w:rFonts w:ascii="宋体" w:hAnsi="宋体"/>
                <w:snapToGrid w:val="0"/>
                <w:color w:val="auto"/>
                <w:kern w:val="0"/>
                <w:szCs w:val="21"/>
              </w:rPr>
            </w:pPr>
            <w:r>
              <w:rPr>
                <w:rFonts w:hint="eastAsia" w:ascii="宋体" w:hAnsi="宋体"/>
                <w:snapToGrid w:val="0"/>
                <w:color w:val="auto"/>
                <w:kern w:val="0"/>
                <w:szCs w:val="21"/>
              </w:rPr>
              <w:t>采购内容</w:t>
            </w:r>
          </w:p>
        </w:tc>
        <w:tc>
          <w:tcPr>
            <w:tcW w:w="6849" w:type="dxa"/>
            <w:vAlign w:val="center"/>
          </w:tcPr>
          <w:p>
            <w:pPr>
              <w:adjustRightInd w:val="0"/>
              <w:snapToGrid w:val="0"/>
              <w:spacing w:line="360" w:lineRule="auto"/>
              <w:rPr>
                <w:rFonts w:ascii="宋体"/>
                <w:snapToGrid w:val="0"/>
                <w:color w:val="auto"/>
                <w:kern w:val="0"/>
              </w:rPr>
            </w:pPr>
            <w:r>
              <w:rPr>
                <w:rFonts w:hint="eastAsia" w:ascii="宋体"/>
                <w:snapToGrid w:val="0"/>
                <w:color w:val="auto"/>
                <w:kern w:val="0"/>
              </w:rPr>
              <w:t>详见招标公告第二条内容。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1"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6</w:t>
            </w:r>
          </w:p>
        </w:tc>
        <w:tc>
          <w:tcPr>
            <w:tcW w:w="1667" w:type="dxa"/>
            <w:vAlign w:val="center"/>
          </w:tcPr>
          <w:p>
            <w:pPr>
              <w:adjustRightInd w:val="0"/>
              <w:snapToGrid w:val="0"/>
              <w:spacing w:line="360" w:lineRule="auto"/>
              <w:rPr>
                <w:rFonts w:ascii="宋体" w:hAnsi="宋体"/>
                <w:snapToGrid w:val="0"/>
                <w:color w:val="auto"/>
                <w:kern w:val="0"/>
                <w:szCs w:val="21"/>
              </w:rPr>
            </w:pPr>
            <w:r>
              <w:rPr>
                <w:rFonts w:hint="eastAsia" w:ascii="宋体" w:hAnsi="宋体"/>
                <w:color w:val="auto"/>
                <w:szCs w:val="21"/>
              </w:rPr>
              <w:t>项目实施时间</w:t>
            </w:r>
          </w:p>
        </w:tc>
        <w:tc>
          <w:tcPr>
            <w:tcW w:w="6849" w:type="dxa"/>
            <w:vAlign w:val="center"/>
          </w:tcPr>
          <w:p>
            <w:pPr>
              <w:adjustRightInd w:val="0"/>
              <w:snapToGrid w:val="0"/>
              <w:spacing w:line="360" w:lineRule="auto"/>
              <w:rPr>
                <w:rFonts w:ascii="宋体" w:hAnsi="宋体"/>
                <w:bCs/>
                <w:snapToGrid w:val="0"/>
                <w:color w:val="auto"/>
                <w:kern w:val="0"/>
                <w:szCs w:val="21"/>
              </w:rPr>
            </w:pPr>
            <w:r>
              <w:rPr>
                <w:rFonts w:hint="eastAsia" w:ascii="宋体" w:hAnsi="宋体"/>
                <w:bCs/>
                <w:snapToGrid w:val="0"/>
                <w:color w:val="auto"/>
                <w:kern w:val="0"/>
                <w:szCs w:val="21"/>
              </w:rPr>
              <w:t>合同签订后</w:t>
            </w:r>
            <w:r>
              <w:rPr>
                <w:rFonts w:hint="eastAsia" w:ascii="宋体" w:hAnsi="宋体"/>
                <w:bCs/>
                <w:snapToGrid w:val="0"/>
                <w:color w:val="auto"/>
                <w:kern w:val="0"/>
                <w:szCs w:val="21"/>
                <w:lang w:val="en-US" w:eastAsia="zh-CN"/>
              </w:rPr>
              <w:t>20</w:t>
            </w:r>
            <w:r>
              <w:rPr>
                <w:rFonts w:hint="eastAsia" w:ascii="宋体" w:hAnsi="宋体"/>
                <w:bCs/>
                <w:snapToGrid w:val="0"/>
                <w:color w:val="auto"/>
                <w:kern w:val="0"/>
                <w:szCs w:val="21"/>
              </w:rPr>
              <w:t>个工作日内安装、调试完毕可正常使用或合同中另行约定。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1"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7</w:t>
            </w:r>
          </w:p>
        </w:tc>
        <w:tc>
          <w:tcPr>
            <w:tcW w:w="1667" w:type="dxa"/>
            <w:vAlign w:val="center"/>
          </w:tcPr>
          <w:p>
            <w:pPr>
              <w:adjustRightInd w:val="0"/>
              <w:snapToGrid w:val="0"/>
              <w:spacing w:line="360" w:lineRule="auto"/>
              <w:rPr>
                <w:rFonts w:ascii="宋体"/>
                <w:b/>
                <w:snapToGrid w:val="0"/>
                <w:color w:val="auto"/>
                <w:kern w:val="0"/>
                <w:szCs w:val="21"/>
              </w:rPr>
            </w:pPr>
            <w:r>
              <w:rPr>
                <w:rFonts w:hint="eastAsia" w:ascii="宋体"/>
                <w:b/>
                <w:snapToGrid w:val="0"/>
                <w:color w:val="auto"/>
                <w:kern w:val="0"/>
                <w:szCs w:val="21"/>
              </w:rPr>
              <w:t>采购预算</w:t>
            </w:r>
          </w:p>
        </w:tc>
        <w:tc>
          <w:tcPr>
            <w:tcW w:w="6849" w:type="dxa"/>
            <w:vAlign w:val="center"/>
          </w:tcPr>
          <w:p>
            <w:pPr>
              <w:adjustRightInd w:val="0"/>
              <w:snapToGrid w:val="0"/>
              <w:spacing w:line="360" w:lineRule="auto"/>
              <w:rPr>
                <w:rFonts w:ascii="宋体"/>
                <w:b/>
                <w:snapToGrid w:val="0"/>
                <w:color w:val="auto"/>
                <w:kern w:val="0"/>
                <w:szCs w:val="21"/>
              </w:rPr>
            </w:pPr>
            <w:r>
              <w:rPr>
                <w:rFonts w:hint="eastAsia" w:ascii="宋体" w:hAnsi="宋体" w:cs="Vrinda"/>
                <w:color w:val="auto"/>
                <w:szCs w:val="21"/>
              </w:rPr>
              <w:t>预算：</w:t>
            </w:r>
            <w:r>
              <w:rPr>
                <w:rFonts w:hint="eastAsia" w:ascii="宋体" w:cs="楷体"/>
                <w:snapToGrid w:val="0"/>
                <w:color w:val="auto"/>
                <w:kern w:val="0"/>
                <w:szCs w:val="21"/>
              </w:rPr>
              <w:t>人民币30万元，超过采购预算的投标无效。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8</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资格审查方式</w:t>
            </w:r>
          </w:p>
        </w:tc>
        <w:tc>
          <w:tcPr>
            <w:tcW w:w="6849"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资格后审。</w:t>
            </w:r>
          </w:p>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资格后审是指在开标后根据招标文件的规定对投标人进行的资格审查。根据《政府采购货物和服务招标投标管理办法》（财政部令第87号）规定，本项目资格审查工作由采购代理机构现场组建资格审查小组进行审查。资格后审不合格的投标人，采购代理机构将告知其未通过的原因，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1"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9</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投标保证金</w:t>
            </w:r>
          </w:p>
        </w:tc>
        <w:tc>
          <w:tcPr>
            <w:tcW w:w="6849" w:type="dxa"/>
            <w:vAlign w:val="center"/>
          </w:tcPr>
          <w:p>
            <w:pPr>
              <w:widowControl/>
              <w:adjustRightInd w:val="0"/>
              <w:snapToGrid w:val="0"/>
              <w:spacing w:line="360" w:lineRule="auto"/>
              <w:jc w:val="left"/>
              <w:rPr>
                <w:rFonts w:ascii="宋体"/>
                <w:snapToGrid w:val="0"/>
                <w:color w:val="auto"/>
                <w:kern w:val="0"/>
                <w:szCs w:val="21"/>
              </w:rPr>
            </w:pPr>
            <w:r>
              <w:rPr>
                <w:rFonts w:hint="eastAsia" w:ascii="宋体"/>
                <w:snapToGrid w:val="0"/>
                <w:color w:val="auto"/>
                <w:kern w:val="0"/>
                <w:szCs w:val="21"/>
              </w:rPr>
              <w:t>投标保证金的形式：</w:t>
            </w:r>
            <w:r>
              <w:rPr>
                <w:rFonts w:ascii="宋体"/>
                <w:snapToGrid w:val="0"/>
                <w:color w:val="auto"/>
                <w:kern w:val="0"/>
                <w:szCs w:val="21"/>
              </w:rPr>
              <w:t>网银/电汇形式缴纳</w:t>
            </w:r>
            <w:r>
              <w:rPr>
                <w:rFonts w:hint="eastAsia" w:ascii="宋体"/>
                <w:snapToGrid w:val="0"/>
                <w:color w:val="auto"/>
                <w:kern w:val="0"/>
                <w:szCs w:val="21"/>
              </w:rPr>
              <w:t>；</w:t>
            </w:r>
          </w:p>
          <w:p>
            <w:pPr>
              <w:widowControl/>
              <w:adjustRightInd w:val="0"/>
              <w:snapToGrid w:val="0"/>
              <w:spacing w:line="360" w:lineRule="auto"/>
              <w:jc w:val="left"/>
              <w:rPr>
                <w:rFonts w:ascii="宋体"/>
                <w:snapToGrid w:val="0"/>
                <w:color w:val="auto"/>
                <w:kern w:val="0"/>
                <w:szCs w:val="21"/>
              </w:rPr>
            </w:pPr>
            <w:r>
              <w:rPr>
                <w:rFonts w:hint="eastAsia" w:ascii="宋体"/>
                <w:snapToGrid w:val="0"/>
                <w:color w:val="auto"/>
                <w:kern w:val="0"/>
                <w:szCs w:val="21"/>
              </w:rPr>
              <w:t>投标保证金的金额：5000.00元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62"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10</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招标答疑</w:t>
            </w:r>
          </w:p>
        </w:tc>
        <w:tc>
          <w:tcPr>
            <w:tcW w:w="6849"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投标人如认为招标文件表述不清晰、存在歧视性或者倾向性或者其他违法内容的，必须在2018年</w:t>
            </w:r>
            <w:r>
              <w:rPr>
                <w:rFonts w:hint="eastAsia" w:ascii="宋体"/>
                <w:snapToGrid w:val="0"/>
                <w:color w:val="auto"/>
                <w:kern w:val="0"/>
                <w:szCs w:val="21"/>
                <w:lang w:val="en-US" w:eastAsia="zh-CN"/>
              </w:rPr>
              <w:t>10</w:t>
            </w:r>
            <w:r>
              <w:rPr>
                <w:rFonts w:hint="eastAsia" w:ascii="宋体"/>
                <w:snapToGrid w:val="0"/>
                <w:color w:val="auto"/>
                <w:kern w:val="0"/>
                <w:szCs w:val="21"/>
              </w:rPr>
              <w:t>月</w:t>
            </w:r>
            <w:r>
              <w:rPr>
                <w:rFonts w:hint="eastAsia" w:ascii="宋体"/>
                <w:snapToGrid w:val="0"/>
                <w:color w:val="auto"/>
                <w:kern w:val="0"/>
                <w:szCs w:val="21"/>
                <w:lang w:val="en-US" w:eastAsia="zh-CN"/>
              </w:rPr>
              <w:t>23</w:t>
            </w:r>
            <w:r>
              <w:rPr>
                <w:rFonts w:hint="eastAsia" w:ascii="宋体"/>
                <w:snapToGrid w:val="0"/>
                <w:color w:val="auto"/>
                <w:kern w:val="0"/>
                <w:szCs w:val="21"/>
              </w:rPr>
              <w:t>日16时之前、将要求答疑的问题传真</w:t>
            </w:r>
            <w:r>
              <w:rPr>
                <w:rFonts w:hint="eastAsia" w:ascii="宋体"/>
                <w:bCs/>
                <w:snapToGrid w:val="0"/>
                <w:color w:val="auto"/>
                <w:kern w:val="0"/>
                <w:szCs w:val="21"/>
              </w:rPr>
              <w:t>0571－88821</w:t>
            </w:r>
            <w:r>
              <w:rPr>
                <w:rFonts w:hint="eastAsia" w:ascii="宋体"/>
                <w:bCs/>
                <w:snapToGrid w:val="0"/>
                <w:color w:val="auto"/>
                <w:kern w:val="0"/>
                <w:szCs w:val="21"/>
                <w:lang w:val="en-US" w:eastAsia="zh-CN"/>
              </w:rPr>
              <w:t>134</w:t>
            </w:r>
            <w:r>
              <w:rPr>
                <w:rFonts w:hint="eastAsia" w:ascii="宋体"/>
                <w:b/>
                <w:bCs/>
                <w:snapToGrid w:val="0"/>
                <w:color w:val="auto"/>
                <w:kern w:val="0"/>
                <w:szCs w:val="21"/>
              </w:rPr>
              <w:t>,</w:t>
            </w:r>
            <w:r>
              <w:rPr>
                <w:rFonts w:hint="eastAsia" w:ascii="宋体"/>
                <w:snapToGrid w:val="0"/>
                <w:color w:val="auto"/>
                <w:kern w:val="0"/>
                <w:szCs w:val="21"/>
              </w:rPr>
              <w:t>并发电子邮件至</w:t>
            </w:r>
            <w:r>
              <w:rPr>
                <w:rFonts w:hint="eastAsia" w:ascii="宋体"/>
                <w:snapToGrid w:val="0"/>
                <w:color w:val="auto"/>
                <w:kern w:val="0"/>
                <w:szCs w:val="21"/>
                <w:lang w:eastAsia="zh-CN"/>
              </w:rPr>
              <w:t>question@zngpa.cn</w:t>
            </w:r>
            <w:r>
              <w:rPr>
                <w:rFonts w:hint="eastAsia" w:ascii="宋体"/>
                <w:snapToGrid w:val="0"/>
                <w:color w:val="auto"/>
                <w:kern w:val="0"/>
                <w:szCs w:val="21"/>
              </w:rPr>
              <w:t>（</w:t>
            </w:r>
            <w:r>
              <w:rPr>
                <w:rFonts w:hint="eastAsia" w:ascii="宋体"/>
                <w:snapToGrid w:val="0"/>
                <w:color w:val="auto"/>
                <w:kern w:val="0"/>
                <w:szCs w:val="21"/>
                <w:lang w:val="zh-CN"/>
              </w:rPr>
              <w:t>电子邮件与书面文件有不一致的</w:t>
            </w:r>
            <w:r>
              <w:rPr>
                <w:rFonts w:hint="eastAsia" w:ascii="宋体"/>
                <w:snapToGrid w:val="0"/>
                <w:color w:val="auto"/>
                <w:kern w:val="0"/>
                <w:szCs w:val="21"/>
              </w:rPr>
              <w:t>，</w:t>
            </w:r>
            <w:r>
              <w:rPr>
                <w:rFonts w:hint="eastAsia" w:ascii="宋体"/>
                <w:snapToGrid w:val="0"/>
                <w:color w:val="auto"/>
                <w:kern w:val="0"/>
                <w:szCs w:val="21"/>
                <w:lang w:val="zh-CN"/>
              </w:rPr>
              <w:t>一律以书面文件为准</w:t>
            </w:r>
            <w:r>
              <w:rPr>
                <w:rFonts w:hint="eastAsia" w:ascii="宋体"/>
                <w:snapToGrid w:val="0"/>
                <w:color w:val="auto"/>
                <w:kern w:val="0"/>
                <w:szCs w:val="21"/>
              </w:rPr>
              <w:t>）</w:t>
            </w:r>
            <w:r>
              <w:rPr>
                <w:rFonts w:hint="eastAsia" w:ascii="宋体"/>
                <w:snapToGrid w:val="0"/>
                <w:color w:val="auto"/>
                <w:kern w:val="0"/>
                <w:szCs w:val="21"/>
                <w:lang w:val="zh-CN"/>
              </w:rPr>
              <w:t>。截止期后的疑问将不予受理、答复。</w:t>
            </w:r>
            <w:r>
              <w:rPr>
                <w:rFonts w:hint="eastAsia" w:ascii="宋体"/>
                <w:snapToGrid w:val="0"/>
                <w:color w:val="auto"/>
                <w:kern w:val="0"/>
                <w:szCs w:val="21"/>
              </w:rPr>
              <w:t>答疑回复内容是招标文件的组成部份，并将以书面形式送达所有已购买招标文件的投标人。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47"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11</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招标文件的澄清与修改</w:t>
            </w:r>
          </w:p>
        </w:tc>
        <w:tc>
          <w:tcPr>
            <w:tcW w:w="6849" w:type="dxa"/>
            <w:vAlign w:val="center"/>
          </w:tcPr>
          <w:p>
            <w:pPr>
              <w:adjustRightInd w:val="0"/>
              <w:snapToGrid w:val="0"/>
              <w:spacing w:line="360" w:lineRule="auto"/>
              <w:ind w:right="105" w:rightChars="50"/>
              <w:rPr>
                <w:rFonts w:ascii="宋体" w:hAnsi="宋体"/>
                <w:color w:val="auto"/>
                <w:szCs w:val="21"/>
              </w:rPr>
            </w:pPr>
            <w:r>
              <w:rPr>
                <w:rFonts w:hint="eastAsia" w:ascii="宋体" w:hAnsi="宋体"/>
                <w:bCs/>
                <w:color w:val="auto"/>
                <w:szCs w:val="21"/>
              </w:rPr>
              <w:t>根据</w:t>
            </w:r>
            <w:r>
              <w:rPr>
                <w:rFonts w:ascii="宋体" w:hAnsi="宋体"/>
                <w:color w:val="auto"/>
                <w:szCs w:val="21"/>
              </w:rPr>
              <w:t>财政部第</w:t>
            </w:r>
            <w:r>
              <w:rPr>
                <w:rFonts w:hint="eastAsia" w:ascii="宋体" w:hAnsi="宋体"/>
                <w:color w:val="auto"/>
                <w:szCs w:val="21"/>
              </w:rPr>
              <w:t>87</w:t>
            </w:r>
            <w:r>
              <w:rPr>
                <w:rFonts w:ascii="宋体" w:hAnsi="宋体"/>
                <w:color w:val="auto"/>
                <w:szCs w:val="21"/>
              </w:rPr>
              <w:t>号令《政府采购货物和服务招标投标管理办法》</w:t>
            </w:r>
          </w:p>
          <w:p>
            <w:pPr>
              <w:adjustRightInd w:val="0"/>
              <w:snapToGrid w:val="0"/>
              <w:spacing w:line="360" w:lineRule="auto"/>
              <w:ind w:right="105" w:rightChars="50"/>
              <w:rPr>
                <w:rFonts w:ascii="宋体" w:hAnsi="宋体"/>
                <w:bCs/>
                <w:color w:val="auto"/>
                <w:szCs w:val="21"/>
              </w:rPr>
            </w:pPr>
            <w:r>
              <w:rPr>
                <w:rFonts w:hint="eastAsia" w:ascii="宋体" w:hAnsi="宋体"/>
                <w:bCs/>
                <w:color w:val="auto"/>
                <w:szCs w:val="21"/>
              </w:rPr>
              <w:t>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adjustRightInd w:val="0"/>
              <w:snapToGrid w:val="0"/>
              <w:spacing w:line="360" w:lineRule="auto"/>
              <w:ind w:right="105" w:rightChars="50"/>
              <w:rPr>
                <w:rFonts w:ascii="宋体" w:hAnsi="宋体"/>
                <w:bCs/>
                <w:color w:val="auto"/>
                <w:szCs w:val="21"/>
              </w:rPr>
            </w:pPr>
            <w:r>
              <w:rPr>
                <w:rFonts w:hint="eastAsia" w:ascii="宋体" w:hAnsi="宋体"/>
                <w:bCs/>
                <w:color w:val="auto"/>
                <w:szCs w:val="21"/>
              </w:rPr>
              <w:t>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djustRightInd w:val="0"/>
              <w:snapToGrid w:val="0"/>
              <w:spacing w:line="360" w:lineRule="auto"/>
              <w:ind w:right="105" w:rightChars="50"/>
              <w:rPr>
                <w:rFonts w:ascii="宋体" w:hAnsi="宋体"/>
                <w:snapToGrid w:val="0"/>
                <w:color w:val="auto"/>
                <w:kern w:val="0"/>
                <w:szCs w:val="21"/>
              </w:rPr>
            </w:pPr>
            <w:r>
              <w:rPr>
                <w:rFonts w:hint="eastAsia" w:ascii="宋体" w:hAnsi="宋体"/>
                <w:bCs/>
                <w:color w:val="auto"/>
                <w:szCs w:val="21"/>
              </w:rPr>
              <w:t>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7"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12</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投标文件份数</w:t>
            </w:r>
          </w:p>
        </w:tc>
        <w:tc>
          <w:tcPr>
            <w:tcW w:w="6849"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正本一份、副本五份，电子文档一份。</w:t>
            </w:r>
            <w:r>
              <w:rPr>
                <w:rFonts w:hint="eastAsia" w:ascii="宋体"/>
                <w:b/>
                <w:snapToGrid w:val="0"/>
                <w:color w:val="auto"/>
                <w:kern w:val="0"/>
                <w:szCs w:val="21"/>
              </w:rPr>
              <w:t>不接受活页装订的标书</w:t>
            </w:r>
            <w:r>
              <w:rPr>
                <w:rFonts w:hint="eastAsia" w:ascii="宋体"/>
                <w:snapToGrid w:val="0"/>
                <w:color w:val="auto"/>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13</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评标办法</w:t>
            </w:r>
          </w:p>
        </w:tc>
        <w:tc>
          <w:tcPr>
            <w:tcW w:w="6849"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14</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投标文件递交地址及截止时间</w:t>
            </w:r>
          </w:p>
        </w:tc>
        <w:tc>
          <w:tcPr>
            <w:tcW w:w="6849" w:type="dxa"/>
            <w:vAlign w:val="center"/>
          </w:tcPr>
          <w:p>
            <w:pPr>
              <w:adjustRightInd w:val="0"/>
              <w:snapToGrid w:val="0"/>
              <w:spacing w:line="360" w:lineRule="auto"/>
              <w:rPr>
                <w:rFonts w:ascii="宋体" w:cs="Courier New"/>
                <w:snapToGrid w:val="0"/>
                <w:color w:val="auto"/>
                <w:kern w:val="0"/>
                <w:szCs w:val="21"/>
              </w:rPr>
            </w:pPr>
            <w:r>
              <w:rPr>
                <w:rFonts w:hint="eastAsia" w:ascii="宋体" w:cs="Courier New"/>
                <w:snapToGrid w:val="0"/>
                <w:color w:val="auto"/>
                <w:kern w:val="0"/>
                <w:szCs w:val="21"/>
              </w:rPr>
              <w:t>地址：</w:t>
            </w:r>
            <w:r>
              <w:rPr>
                <w:rFonts w:hint="eastAsia" w:ascii="宋体" w:cs="楷体"/>
                <w:snapToGrid w:val="0"/>
                <w:color w:val="auto"/>
                <w:kern w:val="0"/>
                <w:szCs w:val="21"/>
              </w:rPr>
              <w:t>浙江中诺招标代理有限公司会议室（杭州市下城区环城北路141号永通信息广场10楼）</w:t>
            </w:r>
          </w:p>
          <w:p>
            <w:pPr>
              <w:adjustRightInd w:val="0"/>
              <w:snapToGrid w:val="0"/>
              <w:spacing w:line="360" w:lineRule="auto"/>
              <w:rPr>
                <w:rFonts w:ascii="宋体" w:cs="Courier New"/>
                <w:snapToGrid w:val="0"/>
                <w:color w:val="auto"/>
                <w:kern w:val="0"/>
                <w:szCs w:val="21"/>
              </w:rPr>
            </w:pPr>
            <w:r>
              <w:rPr>
                <w:rFonts w:hint="eastAsia" w:ascii="宋体" w:cs="Courier New"/>
                <w:snapToGrid w:val="0"/>
                <w:color w:val="auto"/>
                <w:kern w:val="0"/>
                <w:szCs w:val="21"/>
              </w:rPr>
              <w:t>时间：</w:t>
            </w:r>
            <w:r>
              <w:rPr>
                <w:rFonts w:ascii="宋体" w:hAnsi="宋体"/>
                <w:color w:val="auto"/>
                <w:szCs w:val="21"/>
              </w:rPr>
              <w:t>2018年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日上午10：00</w:t>
            </w:r>
            <w:r>
              <w:rPr>
                <w:rFonts w:hint="eastAsia" w:ascii="宋体" w:cs="楷体"/>
                <w:snapToGrid w:val="0"/>
                <w:color w:val="auto"/>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1"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15</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开标时间及地点</w:t>
            </w:r>
          </w:p>
        </w:tc>
        <w:tc>
          <w:tcPr>
            <w:tcW w:w="6849" w:type="dxa"/>
            <w:vAlign w:val="center"/>
          </w:tcPr>
          <w:p>
            <w:pPr>
              <w:adjustRightInd w:val="0"/>
              <w:snapToGrid w:val="0"/>
              <w:spacing w:line="360" w:lineRule="auto"/>
              <w:rPr>
                <w:rFonts w:ascii="宋体" w:cs="Courier New"/>
                <w:snapToGrid w:val="0"/>
                <w:color w:val="auto"/>
                <w:kern w:val="0"/>
                <w:szCs w:val="21"/>
              </w:rPr>
            </w:pPr>
            <w:r>
              <w:rPr>
                <w:rFonts w:hint="eastAsia" w:ascii="宋体"/>
                <w:snapToGrid w:val="0"/>
                <w:color w:val="auto"/>
                <w:kern w:val="0"/>
                <w:szCs w:val="21"/>
              </w:rPr>
              <w:t>地址：</w:t>
            </w:r>
            <w:r>
              <w:rPr>
                <w:rFonts w:hint="eastAsia" w:ascii="宋体" w:cs="楷体"/>
                <w:snapToGrid w:val="0"/>
                <w:color w:val="auto"/>
                <w:kern w:val="0"/>
                <w:szCs w:val="21"/>
              </w:rPr>
              <w:t>浙江中诺招标代理有限公司会议室（杭州市下城区环城北路141号永通信息广场10楼）</w:t>
            </w:r>
          </w:p>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时间：</w:t>
            </w:r>
            <w:r>
              <w:rPr>
                <w:rFonts w:ascii="宋体" w:hAnsi="宋体"/>
                <w:color w:val="auto"/>
                <w:szCs w:val="21"/>
              </w:rPr>
              <w:t>2018年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日上午10：00</w:t>
            </w:r>
            <w:r>
              <w:rPr>
                <w:rFonts w:hint="eastAsia" w:ascii="宋体" w:cs="楷体"/>
                <w:snapToGrid w:val="0"/>
                <w:color w:val="auto"/>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16</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投标有效期</w:t>
            </w:r>
          </w:p>
        </w:tc>
        <w:tc>
          <w:tcPr>
            <w:tcW w:w="6849"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投标截止日后</w:t>
            </w:r>
            <w:r>
              <w:rPr>
                <w:rFonts w:hint="eastAsia" w:ascii="宋体"/>
                <w:b/>
                <w:bCs/>
                <w:snapToGrid w:val="0"/>
                <w:color w:val="auto"/>
                <w:kern w:val="0"/>
                <w:szCs w:val="21"/>
              </w:rPr>
              <w:t>90日历天</w:t>
            </w:r>
            <w:r>
              <w:rPr>
                <w:rFonts w:hint="eastAsia" w:ascii="宋体"/>
                <w:snapToGrid w:val="0"/>
                <w:color w:val="auto"/>
                <w:kern w:val="0"/>
                <w:szCs w:val="21"/>
              </w:rPr>
              <w:t>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8"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17</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履约保证金</w:t>
            </w:r>
          </w:p>
        </w:tc>
        <w:tc>
          <w:tcPr>
            <w:tcW w:w="6849" w:type="dxa"/>
            <w:vAlign w:val="center"/>
          </w:tcPr>
          <w:p>
            <w:pPr>
              <w:pStyle w:val="24"/>
              <w:adjustRightInd w:val="0"/>
              <w:snapToGrid w:val="0"/>
              <w:spacing w:line="360" w:lineRule="auto"/>
              <w:rPr>
                <w:rFonts w:ascii="宋体" w:eastAsia="宋体" w:cs="楷体_GB2312"/>
                <w:snapToGrid w:val="0"/>
                <w:color w:val="auto"/>
                <w:kern w:val="0"/>
              </w:rPr>
            </w:pPr>
            <w:r>
              <w:rPr>
                <w:rFonts w:hint="eastAsia" w:ascii="宋体" w:eastAsia="宋体" w:cs="楷体_GB2312"/>
                <w:snapToGrid w:val="0"/>
                <w:color w:val="auto"/>
                <w:kern w:val="0"/>
              </w:rPr>
              <w:t>（1）履约保证金递交形式：</w:t>
            </w:r>
            <w:r>
              <w:rPr>
                <w:rFonts w:hint="eastAsia" w:ascii="宋体" w:eastAsia="宋体" w:cs="楷体"/>
                <w:snapToGrid w:val="0"/>
                <w:color w:val="auto"/>
                <w:kern w:val="0"/>
              </w:rPr>
              <w:t>现金支票或转账支票或电汇或银行汇票</w:t>
            </w:r>
            <w:r>
              <w:rPr>
                <w:rFonts w:hint="eastAsia" w:ascii="宋体" w:eastAsia="宋体" w:cs="楷体_GB2312"/>
                <w:snapToGrid w:val="0"/>
                <w:color w:val="auto"/>
                <w:kern w:val="0"/>
              </w:rPr>
              <w:t>；</w:t>
            </w:r>
          </w:p>
          <w:p>
            <w:pPr>
              <w:pStyle w:val="24"/>
              <w:adjustRightInd w:val="0"/>
              <w:snapToGrid w:val="0"/>
              <w:spacing w:line="360" w:lineRule="auto"/>
              <w:rPr>
                <w:rFonts w:ascii="宋体" w:eastAsia="宋体" w:cs="楷体_GB2312"/>
                <w:snapToGrid w:val="0"/>
                <w:color w:val="auto"/>
                <w:kern w:val="0"/>
              </w:rPr>
            </w:pPr>
            <w:r>
              <w:rPr>
                <w:rFonts w:hint="eastAsia" w:ascii="宋体" w:eastAsia="宋体" w:cs="楷体_GB2312"/>
                <w:snapToGrid w:val="0"/>
                <w:color w:val="auto"/>
                <w:kern w:val="0"/>
              </w:rPr>
              <w:t>（2）金额：合同总价的</w:t>
            </w:r>
            <w:r>
              <w:rPr>
                <w:rFonts w:hint="eastAsia" w:ascii="宋体" w:eastAsia="宋体" w:cs="楷体_GB2312"/>
                <w:snapToGrid w:val="0"/>
                <w:color w:val="auto"/>
                <w:kern w:val="0"/>
                <w:u w:val="single"/>
              </w:rPr>
              <w:t xml:space="preserve"> 5 </w:t>
            </w:r>
            <w:r>
              <w:rPr>
                <w:rFonts w:hint="eastAsia" w:ascii="宋体" w:eastAsia="宋体" w:cs="楷体_GB2312"/>
                <w:snapToGrid w:val="0"/>
                <w:color w:val="auto"/>
                <w:kern w:val="0"/>
              </w:rPr>
              <w:t>%；</w:t>
            </w:r>
          </w:p>
          <w:p>
            <w:pPr>
              <w:pStyle w:val="24"/>
              <w:adjustRightInd w:val="0"/>
              <w:snapToGrid w:val="0"/>
              <w:spacing w:line="360" w:lineRule="auto"/>
              <w:rPr>
                <w:rFonts w:ascii="宋体" w:eastAsia="宋体" w:cs="楷体_GB2312"/>
                <w:snapToGrid w:val="0"/>
                <w:color w:val="auto"/>
                <w:kern w:val="0"/>
              </w:rPr>
            </w:pPr>
            <w:r>
              <w:rPr>
                <w:rFonts w:hint="eastAsia" w:ascii="宋体" w:eastAsia="宋体" w:cs="楷体_GB2312"/>
                <w:snapToGrid w:val="0"/>
                <w:color w:val="auto"/>
                <w:kern w:val="0"/>
              </w:rPr>
              <w:t>（3）递交时间：合同签订之日起5天内。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93"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18</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质疑</w:t>
            </w:r>
          </w:p>
        </w:tc>
        <w:tc>
          <w:tcPr>
            <w:tcW w:w="6849" w:type="dxa"/>
            <w:vAlign w:val="center"/>
          </w:tcPr>
          <w:p>
            <w:pPr>
              <w:adjustRightInd w:val="0"/>
              <w:snapToGrid w:val="0"/>
              <w:spacing w:line="360" w:lineRule="auto"/>
              <w:jc w:val="left"/>
              <w:rPr>
                <w:rFonts w:ascii="宋体"/>
                <w:snapToGrid w:val="0"/>
                <w:color w:val="auto"/>
                <w:kern w:val="0"/>
                <w:szCs w:val="21"/>
              </w:rPr>
            </w:pPr>
            <w:r>
              <w:rPr>
                <w:rFonts w:hint="eastAsia" w:ascii="宋体"/>
                <w:snapToGrid w:val="0"/>
                <w:color w:val="auto"/>
                <w:kern w:val="0"/>
                <w:szCs w:val="21"/>
              </w:rPr>
              <w:t>根据《政府采购法》第五十二条、《浙江省政府采购供应商质疑处理办法》的规定，供应商认为招标文件、采购过程和中标、成交结果使自己的权益受到损害的，可以在知道或者应知其权益受到损害之日起七个工作日内以书面形式向采购人、采购代理机构提出质疑。</w:t>
            </w:r>
            <w:r>
              <w:rPr>
                <w:snapToGrid w:val="0"/>
                <w:color w:val="auto"/>
                <w:kern w:val="0"/>
              </w:rPr>
              <w:t>对招标文件提出质疑的，质疑期限自供应商获得招标文件之日起计算（但招标文件在发售或报名截止日后获得的，应当自截止之日起计算），且应当在采购响应截止时间之前提出，否则，被质疑人可不予接受。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8"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19</w:t>
            </w:r>
          </w:p>
        </w:tc>
        <w:tc>
          <w:tcPr>
            <w:tcW w:w="1667"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投诉</w:t>
            </w:r>
          </w:p>
        </w:tc>
        <w:tc>
          <w:tcPr>
            <w:tcW w:w="6849" w:type="dxa"/>
            <w:vAlign w:val="center"/>
          </w:tcPr>
          <w:p>
            <w:pPr>
              <w:adjustRightInd w:val="0"/>
              <w:snapToGrid w:val="0"/>
              <w:spacing w:line="360" w:lineRule="auto"/>
              <w:rPr>
                <w:rFonts w:ascii="宋体"/>
                <w:snapToGrid w:val="0"/>
                <w:color w:val="auto"/>
                <w:kern w:val="0"/>
                <w:szCs w:val="21"/>
              </w:rPr>
            </w:pPr>
            <w:r>
              <w:rPr>
                <w:rFonts w:hint="eastAsia" w:ascii="宋体"/>
                <w:snapToGrid w:val="0"/>
                <w:color w:val="auto"/>
                <w:kern w:val="0"/>
                <w:szCs w:val="21"/>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9"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20</w:t>
            </w:r>
          </w:p>
        </w:tc>
        <w:tc>
          <w:tcPr>
            <w:tcW w:w="1667" w:type="dxa"/>
            <w:vAlign w:val="center"/>
          </w:tcPr>
          <w:p>
            <w:pPr>
              <w:adjustRightInd w:val="0"/>
              <w:snapToGrid w:val="0"/>
              <w:spacing w:line="360" w:lineRule="auto"/>
              <w:rPr>
                <w:rFonts w:ascii="宋体"/>
                <w:b/>
                <w:snapToGrid w:val="0"/>
                <w:color w:val="auto"/>
                <w:kern w:val="0"/>
                <w:szCs w:val="21"/>
              </w:rPr>
            </w:pPr>
            <w:r>
              <w:rPr>
                <w:rFonts w:hint="eastAsia" w:ascii="宋体"/>
                <w:b/>
                <w:snapToGrid w:val="0"/>
                <w:color w:val="auto"/>
                <w:kern w:val="0"/>
                <w:szCs w:val="21"/>
              </w:rPr>
              <w:t>特别说明</w:t>
            </w:r>
          </w:p>
        </w:tc>
        <w:tc>
          <w:tcPr>
            <w:tcW w:w="6849" w:type="dxa"/>
            <w:vAlign w:val="center"/>
          </w:tcPr>
          <w:p>
            <w:pPr>
              <w:pStyle w:val="24"/>
              <w:adjustRightInd w:val="0"/>
              <w:snapToGrid w:val="0"/>
              <w:spacing w:line="360" w:lineRule="auto"/>
              <w:rPr>
                <w:rFonts w:ascii="宋体" w:eastAsia="宋体" w:cs="楷体_GB2312"/>
                <w:snapToGrid w:val="0"/>
                <w:color w:val="auto"/>
                <w:kern w:val="0"/>
              </w:rPr>
            </w:pPr>
            <w:r>
              <w:rPr>
                <w:rFonts w:hint="eastAsia" w:ascii="宋体" w:eastAsia="宋体" w:cs="楷体_GB2312"/>
                <w:snapToGrid w:val="0"/>
                <w:color w:val="auto"/>
                <w:kern w:val="0"/>
              </w:rPr>
              <w:t>（1）</w:t>
            </w:r>
            <w:r>
              <w:rPr>
                <w:rFonts w:hint="eastAsia" w:ascii="宋体" w:eastAsia="宋体" w:cs="楷体_GB2312"/>
                <w:b/>
                <w:snapToGrid w:val="0"/>
                <w:color w:val="auto"/>
                <w:kern w:val="0"/>
              </w:rPr>
              <w:t>投标人应无条件的、认真仔细的、不厌其烦的阅读本招标文件及其澄清答疑、修改答复的补充文件，严格按照招标文件及补充文件的规定和要求编制投标文件。</w:t>
            </w:r>
            <w:r>
              <w:rPr>
                <w:rFonts w:hint="eastAsia" w:ascii="宋体" w:eastAsia="宋体" w:cs="楷体_GB2312"/>
                <w:snapToGrid w:val="0"/>
                <w:color w:val="auto"/>
                <w:kern w:val="0"/>
              </w:rPr>
              <w:t>在编制投标文件过程中，应严格遵循实事求是、诚信投标的原则，针对招标文件中第三部分采购需求、第四部分合同条款等各项内容进行确认，如有偏离，应如实填写响应偏离表。投标人中标后，在合同实施过程中如有负偏离，内容与其投标要约（包括询标澄清内容）不一致，投标人将向采购人按每项负偏离支付合同总价5%的违约金，同时采购人还保留以下权利：</w:t>
            </w:r>
            <w:r>
              <w:rPr>
                <w:rFonts w:hint="eastAsia" w:ascii="宋体" w:eastAsia="宋体" w:cs="楷体_GB2312"/>
                <w:snapToGrid w:val="0"/>
                <w:color w:val="auto"/>
                <w:kern w:val="0"/>
              </w:rPr>
              <w:fldChar w:fldCharType="begin"/>
            </w:r>
            <w:r>
              <w:rPr>
                <w:rFonts w:hint="eastAsia" w:ascii="宋体" w:eastAsia="宋体" w:cs="楷体_GB2312"/>
                <w:snapToGrid w:val="0"/>
                <w:color w:val="auto"/>
                <w:kern w:val="0"/>
              </w:rPr>
              <w:instrText xml:space="preserve">eq \o\ac(○</w:instrText>
            </w:r>
            <w:r>
              <w:rPr>
                <w:rFonts w:ascii="宋体" w:eastAsia="宋体" w:cs="楷体_GB2312"/>
                <w:snapToGrid w:val="0"/>
                <w:color w:val="auto"/>
                <w:kern w:val="0"/>
              </w:rPr>
              <w:instrText xml:space="preserve">,1)</w:instrText>
            </w:r>
            <w:r>
              <w:rPr>
                <w:rFonts w:hint="eastAsia" w:ascii="宋体" w:eastAsia="宋体" w:cs="楷体_GB2312"/>
                <w:snapToGrid w:val="0"/>
                <w:color w:val="auto"/>
                <w:kern w:val="0"/>
              </w:rPr>
              <w:fldChar w:fldCharType="end"/>
            </w:r>
            <w:r>
              <w:rPr>
                <w:rFonts w:hint="eastAsia" w:ascii="宋体" w:eastAsia="宋体" w:cs="楷体_GB2312"/>
                <w:snapToGrid w:val="0"/>
                <w:color w:val="auto"/>
                <w:kern w:val="0"/>
              </w:rPr>
              <w:t>要求中标人按投标文件提供货物的权利；</w:t>
            </w:r>
            <w:r>
              <w:rPr>
                <w:rFonts w:hint="eastAsia" w:ascii="宋体" w:eastAsia="宋体" w:cs="楷体_GB2312"/>
                <w:snapToGrid w:val="0"/>
                <w:color w:val="auto"/>
                <w:kern w:val="0"/>
              </w:rPr>
              <w:fldChar w:fldCharType="begin"/>
            </w:r>
            <w:r>
              <w:rPr>
                <w:rFonts w:hint="eastAsia" w:ascii="宋体" w:eastAsia="宋体" w:cs="楷体_GB2312"/>
                <w:snapToGrid w:val="0"/>
                <w:color w:val="auto"/>
                <w:kern w:val="0"/>
              </w:rPr>
              <w:instrText xml:space="preserve">eq \o\ac(○</w:instrText>
            </w:r>
            <w:r>
              <w:rPr>
                <w:rFonts w:ascii="宋体" w:eastAsia="宋体" w:cs="楷体_GB2312"/>
                <w:snapToGrid w:val="0"/>
                <w:color w:val="auto"/>
                <w:kern w:val="0"/>
              </w:rPr>
              <w:instrText xml:space="preserve">,2)</w:instrText>
            </w:r>
            <w:r>
              <w:rPr>
                <w:rFonts w:hint="eastAsia" w:ascii="宋体" w:eastAsia="宋体" w:cs="楷体_GB2312"/>
                <w:snapToGrid w:val="0"/>
                <w:color w:val="auto"/>
                <w:kern w:val="0"/>
              </w:rPr>
              <w:fldChar w:fldCharType="end"/>
            </w:r>
            <w:r>
              <w:rPr>
                <w:rFonts w:hint="eastAsia" w:ascii="宋体" w:eastAsia="宋体" w:cs="楷体_GB2312"/>
                <w:snapToGrid w:val="0"/>
                <w:color w:val="auto"/>
                <w:kern w:val="0"/>
              </w:rPr>
              <w:t>终止合同的权利；</w:t>
            </w:r>
            <w:r>
              <w:rPr>
                <w:rFonts w:hint="eastAsia" w:ascii="宋体" w:eastAsia="宋体" w:cs="楷体_GB2312"/>
                <w:snapToGrid w:val="0"/>
                <w:color w:val="auto"/>
                <w:kern w:val="0"/>
              </w:rPr>
              <w:fldChar w:fldCharType="begin"/>
            </w:r>
            <w:r>
              <w:rPr>
                <w:rFonts w:hint="eastAsia" w:ascii="宋体" w:eastAsia="宋体" w:cs="楷体_GB2312"/>
                <w:snapToGrid w:val="0"/>
                <w:color w:val="auto"/>
                <w:kern w:val="0"/>
              </w:rPr>
              <w:instrText xml:space="preserve">eq \o\ac(○</w:instrText>
            </w:r>
            <w:r>
              <w:rPr>
                <w:rFonts w:ascii="宋体" w:eastAsia="宋体" w:cs="楷体_GB2312"/>
                <w:snapToGrid w:val="0"/>
                <w:color w:val="auto"/>
                <w:kern w:val="0"/>
              </w:rPr>
              <w:instrText xml:space="preserve">,3)</w:instrText>
            </w:r>
            <w:r>
              <w:rPr>
                <w:rFonts w:hint="eastAsia" w:ascii="宋体" w:eastAsia="宋体" w:cs="楷体_GB2312"/>
                <w:snapToGrid w:val="0"/>
                <w:color w:val="auto"/>
                <w:kern w:val="0"/>
              </w:rPr>
              <w:fldChar w:fldCharType="end"/>
            </w:r>
            <w:r>
              <w:rPr>
                <w:rFonts w:hint="eastAsia" w:ascii="宋体" w:eastAsia="宋体" w:cs="楷体_GB2312"/>
                <w:snapToGrid w:val="0"/>
                <w:color w:val="auto"/>
                <w:kern w:val="0"/>
              </w:rPr>
              <w:t>追究中标人该行为导致交货期延误的直接或间接损失的权利；</w:t>
            </w:r>
            <w:r>
              <w:rPr>
                <w:rFonts w:hint="eastAsia" w:ascii="宋体" w:eastAsia="宋体" w:cs="楷体_GB2312"/>
                <w:snapToGrid w:val="0"/>
                <w:color w:val="auto"/>
                <w:kern w:val="0"/>
              </w:rPr>
              <w:fldChar w:fldCharType="begin"/>
            </w:r>
            <w:r>
              <w:rPr>
                <w:rFonts w:hint="eastAsia" w:ascii="宋体" w:eastAsia="宋体" w:cs="楷体_GB2312"/>
                <w:snapToGrid w:val="0"/>
                <w:color w:val="auto"/>
                <w:kern w:val="0"/>
              </w:rPr>
              <w:instrText xml:space="preserve">eq \o\ac(○</w:instrText>
            </w:r>
            <w:r>
              <w:rPr>
                <w:rFonts w:ascii="宋体" w:eastAsia="宋体" w:cs="楷体_GB2312"/>
                <w:snapToGrid w:val="0"/>
                <w:color w:val="auto"/>
                <w:kern w:val="0"/>
              </w:rPr>
              <w:instrText xml:space="preserve">,4)</w:instrText>
            </w:r>
            <w:r>
              <w:rPr>
                <w:rFonts w:hint="eastAsia" w:ascii="宋体" w:eastAsia="宋体" w:cs="楷体_GB2312"/>
                <w:snapToGrid w:val="0"/>
                <w:color w:val="auto"/>
                <w:kern w:val="0"/>
              </w:rPr>
              <w:fldChar w:fldCharType="end"/>
            </w:r>
            <w:r>
              <w:rPr>
                <w:rFonts w:hint="eastAsia" w:ascii="宋体" w:eastAsia="宋体" w:cs="楷体_GB2312"/>
                <w:snapToGrid w:val="0"/>
                <w:color w:val="auto"/>
                <w:kern w:val="0"/>
              </w:rPr>
              <w:t>向招标监管机构报告不诚信投标的权利；⑤前述①+④同时并行的权利。</w:t>
            </w:r>
          </w:p>
          <w:p>
            <w:pPr>
              <w:pStyle w:val="24"/>
              <w:adjustRightInd w:val="0"/>
              <w:snapToGrid w:val="0"/>
              <w:spacing w:line="360" w:lineRule="auto"/>
              <w:rPr>
                <w:rFonts w:ascii="宋体" w:eastAsia="宋体" w:cs="楷体_GB2312"/>
                <w:snapToGrid w:val="0"/>
                <w:color w:val="auto"/>
                <w:kern w:val="0"/>
              </w:rPr>
            </w:pPr>
            <w:r>
              <w:rPr>
                <w:rFonts w:hint="eastAsia" w:ascii="宋体" w:eastAsia="宋体" w:cs="楷体_GB2312"/>
                <w:snapToGrid w:val="0"/>
                <w:color w:val="auto"/>
                <w:kern w:val="0"/>
              </w:rPr>
              <w:t>（2）如果发现本招标文件中存在含糊不清、相互矛盾、多种含义以及歧视性不公正条款或违法违规等内容时，请投标人在获取招标文件后，答疑截止时间前按要求书面提出，逾期视同自动放弃疑问提出的权利或采购人不作答复。</w:t>
            </w:r>
          </w:p>
          <w:p>
            <w:pPr>
              <w:pStyle w:val="24"/>
              <w:adjustRightInd w:val="0"/>
              <w:snapToGrid w:val="0"/>
              <w:spacing w:line="360" w:lineRule="auto"/>
              <w:rPr>
                <w:rFonts w:ascii="宋体" w:eastAsia="宋体" w:cs="楷体_GB2312"/>
                <w:snapToGrid w:val="0"/>
                <w:color w:val="auto"/>
                <w:kern w:val="0"/>
              </w:rPr>
            </w:pPr>
            <w:r>
              <w:rPr>
                <w:rFonts w:hint="eastAsia" w:ascii="宋体" w:eastAsia="宋体" w:cs="楷体_GB2312"/>
                <w:snapToGrid w:val="0"/>
                <w:color w:val="auto"/>
                <w:kern w:val="0"/>
              </w:rPr>
              <w:t>（3）该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24"/>
              <w:adjustRightInd w:val="0"/>
              <w:snapToGrid w:val="0"/>
              <w:spacing w:line="360" w:lineRule="auto"/>
              <w:rPr>
                <w:rFonts w:ascii="宋体" w:eastAsia="宋体" w:cs="楷体_GB2312"/>
                <w:b/>
                <w:snapToGrid w:val="0"/>
                <w:color w:val="auto"/>
                <w:kern w:val="0"/>
              </w:rPr>
            </w:pPr>
            <w:r>
              <w:rPr>
                <w:rFonts w:hint="eastAsia" w:ascii="宋体" w:eastAsia="宋体" w:cs="楷体_GB2312"/>
                <w:snapToGrid w:val="0"/>
                <w:color w:val="auto"/>
                <w:kern w:val="0"/>
              </w:rPr>
              <w:t>（4）质疑、投诉人未按前列序号第18、19条规定进行质疑、投诉（申诉）、举报等，均属于扰乱政府采购市场不良行为，直至公示。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21</w:t>
            </w:r>
          </w:p>
        </w:tc>
        <w:tc>
          <w:tcPr>
            <w:tcW w:w="1667" w:type="dxa"/>
            <w:vAlign w:val="center"/>
          </w:tcPr>
          <w:p>
            <w:pPr>
              <w:adjustRightInd w:val="0"/>
              <w:snapToGrid w:val="0"/>
              <w:spacing w:line="360" w:lineRule="auto"/>
              <w:rPr>
                <w:rFonts w:ascii="宋体"/>
                <w:b/>
                <w:snapToGrid w:val="0"/>
                <w:color w:val="auto"/>
                <w:kern w:val="0"/>
                <w:szCs w:val="21"/>
              </w:rPr>
            </w:pPr>
            <w:r>
              <w:rPr>
                <w:rFonts w:hint="eastAsia" w:ascii="宋体"/>
                <w:b/>
                <w:snapToGrid w:val="0"/>
                <w:color w:val="auto"/>
                <w:kern w:val="0"/>
                <w:szCs w:val="21"/>
              </w:rPr>
              <w:t>采购代理服务费</w:t>
            </w:r>
          </w:p>
        </w:tc>
        <w:tc>
          <w:tcPr>
            <w:tcW w:w="6849" w:type="dxa"/>
            <w:vAlign w:val="center"/>
          </w:tcPr>
          <w:p>
            <w:pPr>
              <w:pStyle w:val="24"/>
              <w:adjustRightInd w:val="0"/>
              <w:snapToGrid w:val="0"/>
              <w:spacing w:line="360" w:lineRule="auto"/>
              <w:rPr>
                <w:rFonts w:ascii="宋体" w:eastAsia="宋体" w:cs="楷体_GB2312"/>
                <w:snapToGrid w:val="0"/>
                <w:color w:val="auto"/>
                <w:kern w:val="0"/>
              </w:rPr>
            </w:pPr>
            <w:r>
              <w:rPr>
                <w:rFonts w:hint="eastAsia" w:ascii="宋体" w:eastAsia="宋体" w:cs="楷体_GB2312"/>
                <w:snapToGrid w:val="0"/>
                <w:color w:val="auto"/>
                <w:kern w:val="0"/>
              </w:rPr>
              <w:t>本项目的采购代理费由中标人支付。计费标准：</w:t>
            </w:r>
          </w:p>
          <w:p>
            <w:pPr>
              <w:pStyle w:val="24"/>
              <w:adjustRightInd w:val="0"/>
              <w:snapToGrid w:val="0"/>
              <w:spacing w:line="360" w:lineRule="auto"/>
              <w:rPr>
                <w:rFonts w:ascii="宋体" w:eastAsia="宋体" w:cs="楷体_GB2312"/>
                <w:snapToGrid w:val="0"/>
                <w:color w:val="auto"/>
                <w:kern w:val="0"/>
              </w:rPr>
            </w:pPr>
            <w:r>
              <w:rPr>
                <w:rFonts w:hint="eastAsia" w:ascii="宋体" w:eastAsia="宋体" w:cs="楷体_GB2312"/>
                <w:snapToGrid w:val="0"/>
                <w:color w:val="auto"/>
                <w:kern w:val="0"/>
              </w:rPr>
              <w:t>以中标（成交）金额为计费基准，按差额定率累进制计算,具体标准为:</w:t>
            </w:r>
          </w:p>
          <w:p>
            <w:pPr>
              <w:pStyle w:val="24"/>
              <w:adjustRightInd w:val="0"/>
              <w:snapToGrid w:val="0"/>
              <w:spacing w:line="360" w:lineRule="auto"/>
              <w:rPr>
                <w:rFonts w:hint="eastAsia" w:ascii="宋体" w:eastAsia="宋体" w:cs="楷体_GB2312"/>
                <w:snapToGrid w:val="0"/>
                <w:color w:val="auto"/>
                <w:kern w:val="0"/>
                <w:lang w:val="en-US" w:eastAsia="zh-CN"/>
              </w:rPr>
            </w:pPr>
            <w:r>
              <w:rPr>
                <w:rFonts w:hint="eastAsia" w:ascii="宋体" w:eastAsia="宋体" w:cs="楷体_GB2312"/>
                <w:snapToGrid w:val="0"/>
                <w:color w:val="auto"/>
                <w:kern w:val="0"/>
              </w:rPr>
              <w:t>中标金额100万元及以下部分：中标金额×1.2%；中标金额100万元以上部分：中标金额×0.88%。代理费不少于伍仟元整</w:t>
            </w:r>
            <w:r>
              <w:rPr>
                <w:rFonts w:hint="eastAsia" w:ascii="宋体" w:eastAsia="宋体" w:cs="楷体_GB2312"/>
                <w:snapToGrid w:val="0"/>
                <w:color w:val="auto"/>
                <w:kern w:val="0"/>
                <w:lang w:eastAsia="zh-CN"/>
              </w:rPr>
              <w:t>。</w:t>
            </w:r>
          </w:p>
          <w:p>
            <w:pPr>
              <w:pStyle w:val="24"/>
              <w:adjustRightInd w:val="0"/>
              <w:snapToGrid w:val="0"/>
              <w:spacing w:line="360" w:lineRule="auto"/>
              <w:rPr>
                <w:rFonts w:ascii="宋体" w:eastAsia="宋体" w:cs="楷体_GB2312"/>
                <w:snapToGrid w:val="0"/>
                <w:color w:val="auto"/>
                <w:kern w:val="0"/>
              </w:rPr>
            </w:pPr>
            <w:r>
              <w:rPr>
                <w:rFonts w:hint="eastAsia" w:ascii="宋体" w:eastAsia="宋体" w:cs="楷体_GB2312"/>
                <w:snapToGrid w:val="0"/>
                <w:color w:val="auto"/>
                <w:kern w:val="0"/>
              </w:rPr>
              <w:t>结算方式及时间为：在领取中标通知书时由中标人一次性向采购代理机构付清。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22</w:t>
            </w:r>
          </w:p>
        </w:tc>
        <w:tc>
          <w:tcPr>
            <w:tcW w:w="1667" w:type="dxa"/>
            <w:vAlign w:val="center"/>
          </w:tcPr>
          <w:p>
            <w:pPr>
              <w:snapToGrid w:val="0"/>
              <w:spacing w:line="360" w:lineRule="auto"/>
              <w:rPr>
                <w:rFonts w:ascii="宋体" w:hAnsi="宋体"/>
                <w:b/>
                <w:color w:val="auto"/>
                <w:szCs w:val="21"/>
              </w:rPr>
            </w:pPr>
            <w:r>
              <w:rPr>
                <w:rFonts w:hint="eastAsia" w:ascii="宋体" w:hAnsi="宋体"/>
                <w:b/>
                <w:color w:val="auto"/>
                <w:szCs w:val="21"/>
              </w:rPr>
              <w:t>企业信用融资</w:t>
            </w:r>
          </w:p>
        </w:tc>
        <w:tc>
          <w:tcPr>
            <w:tcW w:w="6849" w:type="dxa"/>
            <w:vAlign w:val="center"/>
          </w:tcPr>
          <w:p>
            <w:pPr>
              <w:snapToGrid w:val="0"/>
              <w:spacing w:line="360" w:lineRule="auto"/>
              <w:rPr>
                <w:rFonts w:ascii="宋体" w:hAnsi="宋体"/>
                <w:color w:val="auto"/>
                <w:szCs w:val="21"/>
              </w:rPr>
            </w:pPr>
            <w:r>
              <w:rPr>
                <w:rFonts w:hint="eastAsia" w:ascii="宋体" w:hAnsi="宋体"/>
                <w:color w:val="auto"/>
                <w:szCs w:val="21"/>
              </w:rPr>
              <w:t>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或登陆杭州市政府采购网（http://cg.hzft.gov.cn）“中小企业信用融资”专栏，查看信用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6"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23</w:t>
            </w:r>
          </w:p>
        </w:tc>
        <w:tc>
          <w:tcPr>
            <w:tcW w:w="1667" w:type="dxa"/>
            <w:vAlign w:val="center"/>
          </w:tcPr>
          <w:p>
            <w:pPr>
              <w:snapToGrid w:val="0"/>
              <w:spacing w:line="360" w:lineRule="auto"/>
              <w:rPr>
                <w:rFonts w:ascii="宋体" w:hAnsi="宋体"/>
                <w:b/>
                <w:color w:val="auto"/>
                <w:szCs w:val="21"/>
              </w:rPr>
            </w:pPr>
            <w:r>
              <w:rPr>
                <w:rFonts w:hint="eastAsia" w:ascii="宋体" w:hAnsi="宋体"/>
                <w:b/>
                <w:color w:val="auto"/>
                <w:szCs w:val="21"/>
              </w:rPr>
              <w:t>企业信用查询</w:t>
            </w:r>
          </w:p>
        </w:tc>
        <w:tc>
          <w:tcPr>
            <w:tcW w:w="6849" w:type="dxa"/>
            <w:vAlign w:val="center"/>
          </w:tcPr>
          <w:p>
            <w:pPr>
              <w:snapToGrid w:val="0"/>
              <w:spacing w:line="360" w:lineRule="auto"/>
              <w:rPr>
                <w:rFonts w:ascii="宋体" w:hAnsi="宋体"/>
                <w:color w:val="auto"/>
                <w:szCs w:val="21"/>
              </w:rPr>
            </w:pPr>
            <w:r>
              <w:rPr>
                <w:rFonts w:hint="eastAsia" w:ascii="宋体" w:hAnsi="宋体"/>
                <w:color w:val="auto"/>
                <w:szCs w:val="21"/>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6" w:hRule="atLeast"/>
          <w:jc w:val="center"/>
        </w:trPr>
        <w:tc>
          <w:tcPr>
            <w:tcW w:w="648" w:type="dxa"/>
            <w:vAlign w:val="center"/>
          </w:tcPr>
          <w:p>
            <w:pPr>
              <w:adjustRightInd w:val="0"/>
              <w:snapToGrid w:val="0"/>
              <w:spacing w:line="360" w:lineRule="auto"/>
              <w:jc w:val="center"/>
              <w:rPr>
                <w:rFonts w:ascii="宋体"/>
                <w:snapToGrid w:val="0"/>
                <w:color w:val="auto"/>
                <w:kern w:val="0"/>
                <w:szCs w:val="21"/>
              </w:rPr>
            </w:pPr>
            <w:r>
              <w:rPr>
                <w:rFonts w:hint="eastAsia" w:ascii="宋体"/>
                <w:snapToGrid w:val="0"/>
                <w:color w:val="auto"/>
                <w:kern w:val="0"/>
                <w:szCs w:val="21"/>
              </w:rPr>
              <w:t>24</w:t>
            </w:r>
          </w:p>
        </w:tc>
        <w:tc>
          <w:tcPr>
            <w:tcW w:w="1667" w:type="dxa"/>
            <w:vAlign w:val="center"/>
          </w:tcPr>
          <w:p>
            <w:pPr>
              <w:snapToGrid w:val="0"/>
              <w:spacing w:line="360" w:lineRule="auto"/>
              <w:rPr>
                <w:rFonts w:ascii="宋体" w:hAnsi="宋体"/>
                <w:b/>
                <w:color w:val="auto"/>
                <w:szCs w:val="21"/>
              </w:rPr>
            </w:pPr>
            <w:r>
              <w:rPr>
                <w:rFonts w:hint="eastAsia" w:ascii="宋体" w:hAnsi="宋体"/>
                <w:b/>
                <w:color w:val="auto"/>
                <w:szCs w:val="21"/>
              </w:rPr>
              <w:t>其它事项</w:t>
            </w:r>
          </w:p>
        </w:tc>
        <w:tc>
          <w:tcPr>
            <w:tcW w:w="6849" w:type="dxa"/>
            <w:vAlign w:val="center"/>
          </w:tcPr>
          <w:p>
            <w:pPr>
              <w:snapToGrid w:val="0"/>
              <w:spacing w:line="360" w:lineRule="auto"/>
              <w:rPr>
                <w:rFonts w:ascii="宋体" w:hAnsi="宋体"/>
                <w:b/>
                <w:color w:val="auto"/>
                <w:szCs w:val="21"/>
              </w:rPr>
            </w:pPr>
            <w:r>
              <w:rPr>
                <w:rFonts w:hint="eastAsia" w:ascii="宋体" w:hAnsi="宋体"/>
                <w:b/>
                <w:color w:val="auto"/>
                <w:szCs w:val="21"/>
              </w:rPr>
              <w:t>浙江中诺招标代理有限公司</w:t>
            </w:r>
            <w:r>
              <w:rPr>
                <w:rFonts w:hint="eastAsia" w:ascii="宋体" w:hAnsi="宋体"/>
                <w:b/>
                <w:color w:val="auto"/>
                <w:szCs w:val="21"/>
                <w:lang w:val="en-US" w:eastAsia="zh-CN"/>
              </w:rPr>
              <w:t>已</w:t>
            </w:r>
            <w:r>
              <w:rPr>
                <w:rFonts w:hint="eastAsia" w:ascii="宋体" w:hAnsi="宋体"/>
                <w:b/>
                <w:color w:val="auto"/>
                <w:szCs w:val="21"/>
              </w:rPr>
              <w:t>于2018年6月30日起将开、评标地址变更至杭州市下城区环城北路141号永通信息广场10楼，请各有关供应商提前规划行程，避免影响自身投标、竞标。</w:t>
            </w:r>
          </w:p>
        </w:tc>
      </w:tr>
    </w:tbl>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注：以上内容如有变化将另行书面通知。如通知其中某一内容发生变化，其余未提及的将不作变动。</w:t>
      </w:r>
      <w:bookmarkStart w:id="2" w:name="_Toc240450076"/>
      <w:bookmarkStart w:id="3" w:name="_Toc251566649"/>
    </w:p>
    <w:p>
      <w:pPr>
        <w:adjustRightInd w:val="0"/>
        <w:snapToGrid w:val="0"/>
        <w:spacing w:line="360" w:lineRule="auto"/>
        <w:rPr>
          <w:rFonts w:ascii="宋体"/>
          <w:snapToGrid w:val="0"/>
          <w:color w:val="auto"/>
          <w:kern w:val="0"/>
          <w:szCs w:val="21"/>
        </w:rPr>
      </w:pPr>
      <w:r>
        <w:rPr>
          <w:rFonts w:ascii="宋体"/>
          <w:color w:val="auto"/>
          <w:kern w:val="0"/>
          <w:szCs w:val="21"/>
        </w:rPr>
        <w:drawing>
          <wp:inline distT="0" distB="0" distL="0" distR="0">
            <wp:extent cx="5753100" cy="2857500"/>
            <wp:effectExtent l="1905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11"/>
                    <a:srcRect/>
                    <a:stretch>
                      <a:fillRect/>
                    </a:stretch>
                  </pic:blipFill>
                  <pic:spPr>
                    <a:xfrm>
                      <a:off x="0" y="0"/>
                      <a:ext cx="5753100" cy="2857500"/>
                    </a:xfrm>
                    <a:prstGeom prst="rect">
                      <a:avLst/>
                    </a:prstGeom>
                    <a:noFill/>
                    <a:ln w="9525">
                      <a:noFill/>
                      <a:miter lim="800000"/>
                      <a:headEnd/>
                      <a:tailEnd/>
                    </a:ln>
                  </pic:spPr>
                </pic:pic>
              </a:graphicData>
            </a:graphic>
          </wp:inline>
        </w:drawing>
      </w:r>
    </w:p>
    <w:p>
      <w:pPr>
        <w:adjustRightInd w:val="0"/>
        <w:snapToGrid w:val="0"/>
        <w:spacing w:line="360" w:lineRule="auto"/>
        <w:jc w:val="center"/>
        <w:outlineLvl w:val="0"/>
        <w:rPr>
          <w:rFonts w:ascii="宋体"/>
          <w:b/>
          <w:snapToGrid w:val="0"/>
          <w:color w:val="auto"/>
          <w:kern w:val="0"/>
          <w:sz w:val="30"/>
          <w:szCs w:val="30"/>
        </w:rPr>
      </w:pPr>
      <w:r>
        <w:rPr>
          <w:rFonts w:hint="eastAsia" w:ascii="宋体"/>
          <w:snapToGrid w:val="0"/>
          <w:color w:val="auto"/>
          <w:kern w:val="0"/>
          <w:szCs w:val="21"/>
        </w:rPr>
        <w:br w:type="page"/>
      </w:r>
      <w:bookmarkStart w:id="4" w:name="_Toc484684842"/>
      <w:r>
        <w:rPr>
          <w:rFonts w:hint="eastAsia" w:ascii="宋体"/>
          <w:b/>
          <w:snapToGrid w:val="0"/>
          <w:color w:val="auto"/>
          <w:kern w:val="0"/>
          <w:sz w:val="30"/>
          <w:szCs w:val="30"/>
        </w:rPr>
        <w:t>第二部分  投标须知</w:t>
      </w:r>
      <w:bookmarkEnd w:id="2"/>
      <w:bookmarkEnd w:id="3"/>
      <w:bookmarkEnd w:id="4"/>
      <w:bookmarkStart w:id="5" w:name="_Toc240450077"/>
      <w:bookmarkStart w:id="6" w:name="_Toc251566650"/>
    </w:p>
    <w:p>
      <w:pPr>
        <w:pStyle w:val="3"/>
        <w:snapToGrid w:val="0"/>
        <w:spacing w:before="0" w:after="0" w:line="360" w:lineRule="auto"/>
        <w:rPr>
          <w:rFonts w:ascii="宋体" w:eastAsia="宋体"/>
          <w:snapToGrid w:val="0"/>
          <w:color w:val="auto"/>
          <w:kern w:val="0"/>
          <w:sz w:val="24"/>
          <w:szCs w:val="24"/>
        </w:rPr>
      </w:pPr>
      <w:bookmarkStart w:id="7" w:name="_Toc352681995"/>
      <w:bookmarkStart w:id="8" w:name="_Toc484684843"/>
      <w:r>
        <w:rPr>
          <w:rFonts w:hint="eastAsia" w:ascii="宋体" w:eastAsia="宋体"/>
          <w:snapToGrid w:val="0"/>
          <w:color w:val="auto"/>
          <w:kern w:val="0"/>
          <w:sz w:val="24"/>
          <w:szCs w:val="24"/>
        </w:rPr>
        <w:t>一、总则</w:t>
      </w:r>
      <w:bookmarkEnd w:id="5"/>
      <w:bookmarkEnd w:id="6"/>
      <w:bookmarkEnd w:id="7"/>
      <w:bookmarkEnd w:id="8"/>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本次招标工作是按照《中华人民共和国政府采购法》、《政府采购货物和服务招标投标管理办法》等相关法律法规组织和实施，并由杭州市政府采购监督管理部门指导和监督。</w:t>
      </w:r>
    </w:p>
    <w:p>
      <w:pPr>
        <w:adjustRightInd w:val="0"/>
        <w:snapToGrid w:val="0"/>
        <w:spacing w:line="360" w:lineRule="auto"/>
        <w:ind w:firstLine="422" w:firstLineChars="200"/>
        <w:rPr>
          <w:rFonts w:ascii="宋体"/>
          <w:b/>
          <w:snapToGrid w:val="0"/>
          <w:color w:val="auto"/>
          <w:kern w:val="0"/>
          <w:szCs w:val="21"/>
        </w:rPr>
      </w:pPr>
      <w:bookmarkStart w:id="9" w:name="_Toc251566652"/>
      <w:bookmarkStart w:id="10" w:name="_Toc240450079"/>
      <w:r>
        <w:rPr>
          <w:rFonts w:hint="eastAsia" w:ascii="宋体"/>
          <w:b/>
          <w:snapToGrid w:val="0"/>
          <w:color w:val="auto"/>
          <w:kern w:val="0"/>
          <w:szCs w:val="21"/>
        </w:rPr>
        <w:t>1．适用范围</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1.1 本招标文件仅适用于本次招标项目。</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1.2 本项目采购方式为公开招标。</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2．定义</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2.1 “采购人”系指杭州科技职业技术学院。</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2.2 “采购代理机构”系指浙江中诺招标代理有限公司。</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2.3 “投标人”系指响应本次招标，参加本次投标的供应商。</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2.4 “货物”系指投标人按招标文件或合同要求，须向采购人提供的一切材料、软件或硬件产品、机械、仪器、备件、配件、工具、手册及其他技术资料和文字材料。</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2.5 “服务”系指招标文件或合同规定投标人须承担的设计、安装、调试、试运行、技术协助、培训、售后服务以及其他类似的义务。</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3．合格的投标人及合格的投标产品和服务</w:t>
      </w:r>
    </w:p>
    <w:p>
      <w:pPr>
        <w:adjustRightInd w:val="0"/>
        <w:snapToGrid w:val="0"/>
        <w:spacing w:line="360" w:lineRule="auto"/>
        <w:ind w:firstLine="420" w:firstLineChars="200"/>
        <w:rPr>
          <w:rFonts w:ascii="宋体"/>
          <w:snapToGrid w:val="0"/>
          <w:color w:val="auto"/>
          <w:kern w:val="0"/>
        </w:rPr>
      </w:pPr>
      <w:r>
        <w:rPr>
          <w:rFonts w:hint="eastAsia" w:ascii="宋体"/>
          <w:snapToGrid w:val="0"/>
          <w:color w:val="auto"/>
          <w:kern w:val="0"/>
        </w:rPr>
        <w:t>3.1 合格的投标人，详见招标公告第三条规定的投标人必须具备的资格条件并经审查通过的。</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rPr>
        <w:t>3.2 合格的投标产品和服务，所述的“产品”是指设计、制造、加工或实质上装配了主要内容而形成的软件、硬件产品。商业上公认的产品是指基本特征、性能或功能上与部件有着实质性区别的产品。若投标产品属于国家实行许可证制度或生产注册证制度的，则必须具备相应有效的证书。</w:t>
      </w:r>
    </w:p>
    <w:p>
      <w:pPr>
        <w:adjustRightInd w:val="0"/>
        <w:snapToGrid w:val="0"/>
        <w:spacing w:line="360" w:lineRule="auto"/>
        <w:ind w:firstLine="420" w:firstLineChars="200"/>
        <w:rPr>
          <w:rFonts w:ascii="宋体"/>
          <w:b/>
          <w:snapToGrid w:val="0"/>
          <w:color w:val="auto"/>
          <w:kern w:val="0"/>
          <w:szCs w:val="21"/>
        </w:rPr>
      </w:pPr>
      <w:r>
        <w:rPr>
          <w:rFonts w:hint="eastAsia" w:ascii="宋体"/>
          <w:snapToGrid w:val="0"/>
          <w:color w:val="auto"/>
          <w:kern w:val="0"/>
          <w:szCs w:val="21"/>
        </w:rPr>
        <w:t>3.3 组成联合体投标的，联合体各方还须符合《政府采购法》第二十四条规定，并且在资格审查文件中提交联合体协议。</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4．相关说明</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4.1 投标费用</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投标人应承担其参加投标所涉及的一切费用，不管投标结果如何，采购人对这些费用不负任何责任。</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4.2 投标人在投标活动中提供任何虚假材料或从事其他违法活动的,其投标无效，并报监管部门查处</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4.3 投标人应仔细阅读招标文件的所有内容，按照招标文件的要求提交投标文件。投标文件应对招标文件的要求作出实质性响应，并对所提供的全部资料的真实性承担法律责任。</w:t>
      </w:r>
      <w:bookmarkStart w:id="11" w:name="_Toc251566651"/>
      <w:bookmarkStart w:id="12" w:name="_Toc294777232"/>
      <w:bookmarkStart w:id="13" w:name="_Toc240450078"/>
    </w:p>
    <w:p>
      <w:pPr>
        <w:pStyle w:val="3"/>
        <w:snapToGrid w:val="0"/>
        <w:spacing w:before="0" w:after="0" w:line="360" w:lineRule="auto"/>
        <w:rPr>
          <w:rFonts w:ascii="宋体" w:eastAsia="宋体"/>
          <w:snapToGrid w:val="0"/>
          <w:color w:val="auto"/>
          <w:kern w:val="0"/>
          <w:sz w:val="24"/>
          <w:szCs w:val="24"/>
        </w:rPr>
      </w:pPr>
      <w:bookmarkStart w:id="14" w:name="_Toc484684844"/>
      <w:r>
        <w:rPr>
          <w:rFonts w:hint="eastAsia" w:ascii="宋体" w:eastAsia="宋体"/>
          <w:snapToGrid w:val="0"/>
          <w:color w:val="auto"/>
          <w:kern w:val="0"/>
          <w:sz w:val="24"/>
          <w:szCs w:val="24"/>
        </w:rPr>
        <w:t>二、招标文件</w:t>
      </w:r>
      <w:bookmarkEnd w:id="11"/>
      <w:bookmarkEnd w:id="12"/>
      <w:bookmarkEnd w:id="13"/>
      <w:bookmarkEnd w:id="14"/>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5．招标文件构成</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5.1 本招标文件包括目录所示内容及所有按本须知第6、7条发出的补充资料。</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5.3 招标文件是招标过程进行的有效依据，也是成交后签订合同的依据，对双方均具有约束力，凡不遵守招标文件规定或对招标文件的实质性内容不响应的，将可能被拒绝或以无效标处理。</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5.4 本招标文件由采购人或采购代理机构依据相关法律、法规、规章、省市规定及招标文件进行解释。</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6．招标文件的澄清</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6.1 投标人在收到招标文件后，若有问题需要澄清或认为有必要与采购人进行技术交流，应于前附表规定的时间前，将问题传真至0571-88821402-823，同时将问题发电子邮件至</w:t>
      </w:r>
      <w:r>
        <w:rPr>
          <w:rFonts w:hint="eastAsia" w:ascii="宋体"/>
          <w:snapToGrid w:val="0"/>
          <w:color w:val="auto"/>
          <w:kern w:val="0"/>
          <w:szCs w:val="21"/>
          <w:lang w:val="en-US" w:eastAsia="zh-CN"/>
        </w:rPr>
        <w:t>question</w:t>
      </w:r>
      <w:r>
        <w:rPr>
          <w:rFonts w:hint="eastAsia" w:ascii="宋体"/>
          <w:snapToGrid w:val="0"/>
          <w:color w:val="auto"/>
          <w:kern w:val="0"/>
          <w:szCs w:val="21"/>
        </w:rPr>
        <w:t>@</w:t>
      </w:r>
      <w:r>
        <w:rPr>
          <w:rFonts w:hint="eastAsia" w:ascii="宋体"/>
          <w:snapToGrid w:val="0"/>
          <w:color w:val="auto"/>
          <w:kern w:val="0"/>
          <w:szCs w:val="21"/>
          <w:lang w:val="en-US" w:eastAsia="zh-CN"/>
        </w:rPr>
        <w:t>zngpa.cn</w:t>
      </w:r>
      <w:r>
        <w:rPr>
          <w:rFonts w:hint="eastAsia" w:ascii="宋体"/>
          <w:snapToGrid w:val="0"/>
          <w:color w:val="auto"/>
          <w:kern w:val="0"/>
          <w:szCs w:val="21"/>
        </w:rPr>
        <w:t>（电子邮件与书面文件有不一致的，以书面文件为准）。截止期后的疑问将不予受理、答复。</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6.2 投标人要求解释或澄清的问题应以书面形式送达，并加盖公章、写明日期。</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6.3 所有要求解释或澄清的问题都予以解答，答疑文件与补充文件一起以书面形式告知所有购买招标文件的投标人。</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7．招标文件的修改</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7.1 在投标截止期前，由于各种原因，不论是自己主动提出还是答复投标人的澄清要求，采购人可能会</w:t>
      </w:r>
      <w:r>
        <w:rPr>
          <w:rFonts w:ascii="宋体" w:hAnsi="宋体"/>
          <w:bCs/>
          <w:color w:val="auto"/>
          <w:szCs w:val="21"/>
        </w:rPr>
        <w:t>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7.2 招标文件的修改将以书面形式，包括邮寄、传真和电传，通知所有购买招标文件的投标人，并对其具有约束力并同时在</w:t>
      </w:r>
      <w:r>
        <w:rPr>
          <w:rFonts w:ascii="宋体" w:hAnsi="宋体"/>
          <w:bCs/>
          <w:color w:val="auto"/>
          <w:szCs w:val="21"/>
        </w:rPr>
        <w:t>财政部门指定的政府采购信息发布媒体上发布更正公告</w:t>
      </w:r>
      <w:r>
        <w:rPr>
          <w:rFonts w:hint="eastAsia" w:ascii="宋体"/>
          <w:snapToGrid w:val="0"/>
          <w:color w:val="auto"/>
          <w:kern w:val="0"/>
          <w:szCs w:val="21"/>
        </w:rPr>
        <w:t>。投标人在收到上述通知后，应在24小时内向采购代理机构回函确认。</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7.3 采购代理机构</w:t>
      </w:r>
      <w:r>
        <w:rPr>
          <w:rFonts w:ascii="宋体" w:hAnsi="宋体"/>
          <w:bCs/>
          <w:color w:val="auto"/>
          <w:szCs w:val="21"/>
        </w:rPr>
        <w:t>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7.4招标文件澄清、答复、修改、补充的内容为招标文件的组成部分。当招标文件与招标文件的答复、澄清、修改、补充通知就同一内容的表述不一致时，以最后发出的书面文件为准。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7.5招标文件的澄清、答复、修改或补充都应该通过本代理机构以法定形式发布，除此以外的发布不属于招标文件的组成部分。</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7.6在招标文件发售截止后，经采购人同意购买招标文件的投标人不得对招标文件及其补充文件提出答疑或质疑。</w:t>
      </w:r>
    </w:p>
    <w:p>
      <w:pPr>
        <w:pStyle w:val="3"/>
        <w:snapToGrid w:val="0"/>
        <w:spacing w:before="0" w:after="0" w:line="360" w:lineRule="auto"/>
        <w:rPr>
          <w:rFonts w:ascii="宋体" w:eastAsia="宋体"/>
          <w:snapToGrid w:val="0"/>
          <w:color w:val="auto"/>
          <w:kern w:val="0"/>
          <w:sz w:val="24"/>
          <w:szCs w:val="24"/>
        </w:rPr>
      </w:pPr>
      <w:bookmarkStart w:id="15" w:name="_Toc484684845"/>
      <w:r>
        <w:rPr>
          <w:rFonts w:hint="eastAsia" w:ascii="宋体" w:eastAsia="宋体"/>
          <w:snapToGrid w:val="0"/>
          <w:color w:val="auto"/>
          <w:kern w:val="0"/>
          <w:sz w:val="24"/>
          <w:szCs w:val="24"/>
        </w:rPr>
        <w:t>三、投标文件的编制</w:t>
      </w:r>
      <w:bookmarkEnd w:id="9"/>
      <w:bookmarkEnd w:id="10"/>
      <w:bookmarkEnd w:id="15"/>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投标人应认真阅读招标文件中所有的事项、格式、条款和技术要求等。如果投标人没有按照招标文件要求和规定编制投标文件及提交全部资料，或者投标没有对招标文件中各方面作出实质性响应，其风险应由投标人承担。</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8．投标文件的语言及计量单位</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8.1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8.2 除招标文件另有规定外，投标文件所使用的计量单位，均须采用中华人民共和国法定计量单位，否则视同未响应。</w:t>
      </w:r>
    </w:p>
    <w:p>
      <w:pPr>
        <w:adjustRightInd w:val="0"/>
        <w:snapToGrid w:val="0"/>
        <w:spacing w:line="360" w:lineRule="auto"/>
        <w:ind w:firstLine="422" w:firstLineChars="200"/>
        <w:rPr>
          <w:rFonts w:ascii="宋体" w:hAnsi="宋体"/>
          <w:b/>
          <w:snapToGrid w:val="0"/>
          <w:color w:val="auto"/>
          <w:kern w:val="0"/>
          <w:szCs w:val="21"/>
        </w:rPr>
      </w:pPr>
      <w:r>
        <w:rPr>
          <w:rFonts w:hint="eastAsia" w:ascii="宋体" w:hAnsi="宋体"/>
          <w:b/>
          <w:snapToGrid w:val="0"/>
          <w:color w:val="auto"/>
          <w:kern w:val="0"/>
          <w:szCs w:val="21"/>
        </w:rPr>
        <w:t>9．投标文件构成</w:t>
      </w:r>
    </w:p>
    <w:p>
      <w:pPr>
        <w:pStyle w:val="24"/>
        <w:snapToGrid w:val="0"/>
        <w:spacing w:line="360" w:lineRule="auto"/>
        <w:ind w:firstLine="420" w:firstLineChars="200"/>
        <w:rPr>
          <w:rFonts w:ascii="宋体" w:hAnsi="宋体" w:eastAsia="宋体"/>
          <w:color w:val="auto"/>
          <w:kern w:val="0"/>
          <w:lang w:val="zh-CN"/>
        </w:rPr>
      </w:pPr>
      <w:r>
        <w:rPr>
          <w:rFonts w:hint="eastAsia" w:ascii="宋体" w:hAnsi="宋体" w:eastAsia="宋体"/>
          <w:color w:val="auto"/>
          <w:kern w:val="0"/>
        </w:rPr>
        <w:t>投标文件应当包括以下主要内容：</w:t>
      </w:r>
      <w:r>
        <w:rPr>
          <w:rFonts w:hint="eastAsia" w:ascii="宋体" w:hAnsi="宋体" w:eastAsia="宋体"/>
          <w:b/>
          <w:color w:val="auto"/>
        </w:rPr>
        <w:t>报价文件、技术文件</w:t>
      </w:r>
      <w:r>
        <w:rPr>
          <w:rFonts w:hint="eastAsia" w:ascii="宋体" w:hAnsi="宋体" w:eastAsia="宋体"/>
          <w:color w:val="auto"/>
        </w:rPr>
        <w:t>、</w:t>
      </w:r>
      <w:r>
        <w:rPr>
          <w:rFonts w:hint="eastAsia" w:ascii="宋体" w:hAnsi="宋体" w:eastAsia="宋体"/>
          <w:b/>
          <w:color w:val="auto"/>
        </w:rPr>
        <w:t>商务文件</w:t>
      </w:r>
      <w:r>
        <w:rPr>
          <w:rFonts w:hint="eastAsia" w:ascii="宋体" w:hAnsi="宋体" w:eastAsia="宋体"/>
          <w:color w:val="auto"/>
        </w:rPr>
        <w:t>。</w:t>
      </w:r>
    </w:p>
    <w:p>
      <w:pPr>
        <w:snapToGrid w:val="0"/>
        <w:spacing w:line="360" w:lineRule="auto"/>
        <w:ind w:firstLine="420" w:firstLineChars="200"/>
        <w:rPr>
          <w:rFonts w:ascii="宋体" w:hAnsi="宋体"/>
          <w:color w:val="auto"/>
          <w:szCs w:val="21"/>
          <w:u w:val="single"/>
          <w:lang w:val="zh-CN"/>
        </w:rPr>
      </w:pPr>
      <w:bookmarkStart w:id="16" w:name="_Hlt68403820"/>
      <w:bookmarkEnd w:id="16"/>
      <w:bookmarkStart w:id="17" w:name="_Hlt68073093"/>
      <w:bookmarkEnd w:id="17"/>
      <w:bookmarkStart w:id="18" w:name="_Hlt68072998"/>
      <w:bookmarkEnd w:id="18"/>
      <w:r>
        <w:rPr>
          <w:rFonts w:hint="eastAsia" w:ascii="宋体" w:hAnsi="宋体"/>
          <w:color w:val="auto"/>
          <w:kern w:val="0"/>
          <w:szCs w:val="21"/>
          <w:lang w:val="zh-CN"/>
        </w:rPr>
        <w:t xml:space="preserve">9.1 </w:t>
      </w:r>
      <w:r>
        <w:rPr>
          <w:rFonts w:hint="eastAsia" w:ascii="宋体" w:hAnsi="宋体"/>
          <w:color w:val="auto"/>
          <w:szCs w:val="21"/>
        </w:rPr>
        <w:t>投标人的</w:t>
      </w:r>
      <w:r>
        <w:rPr>
          <w:rFonts w:hint="eastAsia" w:ascii="宋体" w:hAnsi="宋体"/>
          <w:b/>
          <w:color w:val="auto"/>
          <w:szCs w:val="21"/>
        </w:rPr>
        <w:t>报价文件</w:t>
      </w:r>
      <w:r>
        <w:rPr>
          <w:rFonts w:hint="eastAsia" w:ascii="宋体" w:hAnsi="宋体"/>
          <w:color w:val="auto"/>
          <w:szCs w:val="21"/>
        </w:rPr>
        <w:t>应包括以下内容（均需加盖公章）：</w:t>
      </w:r>
    </w:p>
    <w:p>
      <w:pPr>
        <w:snapToGrid w:val="0"/>
        <w:spacing w:line="360" w:lineRule="auto"/>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kern w:val="0"/>
          <w:szCs w:val="21"/>
        </w:rPr>
        <w:t xml:space="preserve"> 投标响应函</w:t>
      </w:r>
      <w:r>
        <w:rPr>
          <w:rFonts w:hint="eastAsia" w:ascii="宋体" w:hAnsi="宋体"/>
          <w:color w:val="auto"/>
          <w:szCs w:val="21"/>
        </w:rPr>
        <w:t>；</w:t>
      </w:r>
    </w:p>
    <w:p>
      <w:pPr>
        <w:pStyle w:val="24"/>
        <w:snapToGrid w:val="0"/>
        <w:spacing w:line="360" w:lineRule="auto"/>
        <w:ind w:firstLine="420" w:firstLineChars="200"/>
        <w:rPr>
          <w:rFonts w:ascii="宋体" w:hAnsi="宋体" w:eastAsia="宋体"/>
          <w:color w:val="auto"/>
        </w:rPr>
      </w:pPr>
      <w:r>
        <w:rPr>
          <w:rFonts w:hint="eastAsia" w:ascii="宋体" w:hAnsi="宋体" w:eastAsia="宋体"/>
          <w:color w:val="auto"/>
        </w:rPr>
        <w:t>(2) 投标(开标)一览表；</w:t>
      </w:r>
    </w:p>
    <w:p>
      <w:pPr>
        <w:spacing w:line="360" w:lineRule="auto"/>
        <w:ind w:firstLine="420" w:firstLineChars="200"/>
        <w:rPr>
          <w:rFonts w:ascii="宋体" w:hAnsi="宋体"/>
          <w:color w:val="auto"/>
          <w:kern w:val="0"/>
          <w:szCs w:val="21"/>
        </w:rPr>
      </w:pPr>
      <w:r>
        <w:rPr>
          <w:rFonts w:hint="eastAsia" w:ascii="宋体" w:hAnsi="宋体"/>
          <w:color w:val="auto"/>
          <w:szCs w:val="21"/>
        </w:rPr>
        <w:t>(3) 投标报价明细清单</w:t>
      </w:r>
      <w:r>
        <w:rPr>
          <w:rFonts w:hint="eastAsia" w:ascii="宋体" w:hAnsi="宋体"/>
          <w:color w:val="auto"/>
          <w:kern w:val="0"/>
          <w:szCs w:val="21"/>
        </w:rPr>
        <w:t>。</w:t>
      </w:r>
    </w:p>
    <w:p>
      <w:pPr>
        <w:pStyle w:val="24"/>
        <w:spacing w:line="360" w:lineRule="auto"/>
        <w:ind w:firstLine="420" w:firstLineChars="200"/>
        <w:rPr>
          <w:rFonts w:ascii="宋体" w:hAnsi="宋体" w:eastAsia="宋体"/>
          <w:color w:val="auto"/>
          <w:kern w:val="0"/>
          <w:lang w:val="zh-CN"/>
        </w:rPr>
      </w:pPr>
      <w:r>
        <w:rPr>
          <w:rFonts w:hint="eastAsia" w:ascii="宋体" w:hAnsi="宋体" w:eastAsia="宋体"/>
          <w:color w:val="auto"/>
          <w:kern w:val="0"/>
          <w:lang w:val="zh-CN"/>
        </w:rPr>
        <w:t>9.2  投标人的</w:t>
      </w:r>
      <w:r>
        <w:rPr>
          <w:rFonts w:hint="eastAsia" w:ascii="宋体" w:hAnsi="宋体" w:eastAsia="宋体"/>
          <w:b/>
          <w:color w:val="auto"/>
          <w:kern w:val="0"/>
          <w:lang w:val="zh-CN"/>
        </w:rPr>
        <w:t>技术文件应</w:t>
      </w:r>
      <w:r>
        <w:rPr>
          <w:rFonts w:hint="eastAsia" w:ascii="宋体" w:hAnsi="宋体" w:eastAsia="宋体"/>
          <w:color w:val="auto"/>
          <w:kern w:val="0"/>
          <w:lang w:val="zh-CN"/>
        </w:rPr>
        <w:t>包括：</w:t>
      </w:r>
      <w:r>
        <w:rPr>
          <w:rFonts w:hint="eastAsia" w:ascii="宋体" w:hAnsi="宋体" w:eastAsia="宋体"/>
          <w:color w:val="auto"/>
          <w:kern w:val="0"/>
        </w:rPr>
        <w:t>针对本项目的技术和服务响应方案，技术偏离说明表，招标文件要求提供的其他资料</w:t>
      </w:r>
      <w:r>
        <w:rPr>
          <w:rFonts w:hint="eastAsia" w:ascii="宋体" w:hAnsi="宋体" w:eastAsia="宋体"/>
          <w:color w:val="auto"/>
          <w:kern w:val="0"/>
          <w:lang w:val="zh-CN"/>
        </w:rPr>
        <w:t>等</w:t>
      </w:r>
      <w:r>
        <w:rPr>
          <w:rFonts w:hint="eastAsia" w:ascii="宋体" w:hAnsi="宋体" w:eastAsia="宋体"/>
          <w:color w:val="auto"/>
        </w:rPr>
        <w:t>（均需加盖公章）</w:t>
      </w:r>
      <w:r>
        <w:rPr>
          <w:rFonts w:hint="eastAsia" w:ascii="宋体" w:hAnsi="宋体" w:eastAsia="宋体"/>
          <w:color w:val="auto"/>
          <w:kern w:val="0"/>
          <w:lang w:val="zh-CN"/>
        </w:rPr>
        <w:t>。</w:t>
      </w:r>
    </w:p>
    <w:p>
      <w:pPr>
        <w:pStyle w:val="24"/>
        <w:snapToGrid w:val="0"/>
        <w:spacing w:line="360" w:lineRule="auto"/>
        <w:ind w:firstLine="315" w:firstLineChars="150"/>
        <w:rPr>
          <w:rFonts w:ascii="宋体" w:hAnsi="宋体" w:eastAsia="宋体"/>
          <w:color w:val="auto"/>
          <w:lang w:val="zh-CN"/>
        </w:rPr>
      </w:pPr>
      <w:r>
        <w:rPr>
          <w:rFonts w:hint="eastAsia" w:ascii="宋体" w:hAnsi="宋体" w:eastAsia="宋体"/>
          <w:color w:val="auto"/>
          <w:lang w:val="zh-CN"/>
        </w:rPr>
        <w:t>(1)投标人应提供针对项目的完整技术解决方案：</w:t>
      </w:r>
    </w:p>
    <w:p>
      <w:pPr>
        <w:snapToGrid w:val="0"/>
        <w:spacing w:line="360" w:lineRule="auto"/>
        <w:ind w:firstLine="420" w:firstLineChars="200"/>
        <w:rPr>
          <w:rFonts w:ascii="宋体" w:hAnsi="宋体"/>
          <w:color w:val="auto"/>
          <w:szCs w:val="21"/>
          <w:lang w:val="zh-CN"/>
        </w:rPr>
      </w:pPr>
      <w:r>
        <w:rPr>
          <w:rFonts w:hint="eastAsia" w:ascii="宋体" w:hAnsi="宋体"/>
          <w:color w:val="auto"/>
          <w:szCs w:val="21"/>
          <w:lang w:val="zh-CN"/>
        </w:rPr>
        <w:t>针对本项目的完整技术解决方案和实施方案；详细阐述项目方案的实现思路及关键技术；符合本项目对当前和未来发展的要求；以及对功能设计和实施计划的建议；</w:t>
      </w:r>
    </w:p>
    <w:p>
      <w:pPr>
        <w:snapToGrid w:val="0"/>
        <w:spacing w:line="360" w:lineRule="auto"/>
        <w:ind w:firstLine="422" w:firstLineChars="200"/>
        <w:rPr>
          <w:rFonts w:ascii="宋体" w:hAnsi="宋体" w:cs="仿宋_GB2312"/>
          <w:color w:val="auto"/>
          <w:kern w:val="0"/>
          <w:szCs w:val="21"/>
          <w:lang w:val="zh-CN"/>
        </w:rPr>
      </w:pPr>
      <w:r>
        <w:rPr>
          <w:rFonts w:hint="eastAsia" w:ascii="宋体" w:hAnsi="宋体"/>
          <w:b/>
          <w:color w:val="auto"/>
        </w:rPr>
        <w:t>如果本项目涉及硬件设备采购，还需提供相关设备完整配置方案（设备名称、品牌、规格型号、数量、主要技术参数等）</w:t>
      </w:r>
      <w:r>
        <w:rPr>
          <w:rFonts w:hint="eastAsia" w:ascii="宋体" w:hAnsi="宋体"/>
          <w:color w:val="auto"/>
        </w:rPr>
        <w:t>，明确表示该项指标所涉及的软硬件是标准配置还是选择配置</w:t>
      </w:r>
      <w:r>
        <w:rPr>
          <w:rFonts w:hint="eastAsia" w:ascii="宋体" w:hAnsi="宋体"/>
          <w:b/>
          <w:color w:val="auto"/>
        </w:rPr>
        <w:t>（所有技术指标表述均应采用中文，如当前公布的技术指标只有英文表述的，必须由投标人作出中文注释，否则</w:t>
      </w:r>
      <w:r>
        <w:rPr>
          <w:rFonts w:hint="eastAsia" w:ascii="宋体" w:hAnsi="宋体" w:cs="仿宋_GB2312"/>
          <w:b/>
          <w:color w:val="auto"/>
          <w:kern w:val="0"/>
          <w:lang w:val="zh-CN"/>
        </w:rPr>
        <w:t>任何含糊不清的</w:t>
      </w:r>
      <w:r>
        <w:rPr>
          <w:rFonts w:hint="eastAsia" w:ascii="宋体" w:hAnsi="宋体"/>
          <w:b/>
          <w:color w:val="auto"/>
        </w:rPr>
        <w:t>表述导致</w:t>
      </w:r>
      <w:r>
        <w:rPr>
          <w:rFonts w:hint="eastAsia" w:ascii="宋体" w:hAnsi="宋体" w:cs="仿宋_GB2312"/>
          <w:b/>
          <w:color w:val="auto"/>
          <w:kern w:val="0"/>
          <w:lang w:val="zh-CN"/>
        </w:rPr>
        <w:t>评标委员会技术扣分直至认定为投标无效都将是投标人的责任）</w:t>
      </w:r>
    </w:p>
    <w:p>
      <w:pPr>
        <w:snapToGrid w:val="0"/>
        <w:spacing w:line="360" w:lineRule="auto"/>
        <w:ind w:firstLine="315" w:firstLineChars="150"/>
        <w:rPr>
          <w:rFonts w:ascii="宋体" w:hAnsi="宋体"/>
          <w:color w:val="auto"/>
          <w:kern w:val="0"/>
          <w:szCs w:val="21"/>
          <w:lang w:val="zh-CN"/>
        </w:rPr>
      </w:pPr>
      <w:r>
        <w:rPr>
          <w:rFonts w:hint="eastAsia" w:ascii="宋体" w:hAnsi="宋体"/>
          <w:color w:val="auto"/>
          <w:kern w:val="0"/>
          <w:szCs w:val="21"/>
        </w:rPr>
        <w:t>(2)</w:t>
      </w:r>
      <w:r>
        <w:rPr>
          <w:rFonts w:hint="eastAsia" w:ascii="宋体" w:hAnsi="宋体"/>
          <w:color w:val="auto"/>
          <w:szCs w:val="21"/>
        </w:rPr>
        <w:t>投标人在投标文件技术偏离说明表中，</w:t>
      </w:r>
      <w:r>
        <w:rPr>
          <w:rFonts w:hint="eastAsia" w:ascii="宋体" w:hAnsi="宋体"/>
          <w:color w:val="auto"/>
          <w:kern w:val="0"/>
          <w:szCs w:val="21"/>
          <w:lang w:val="zh-CN"/>
        </w:rPr>
        <w:t>应对</w:t>
      </w:r>
      <w:r>
        <w:rPr>
          <w:rFonts w:hint="eastAsia" w:ascii="宋体" w:hAnsi="宋体"/>
          <w:color w:val="auto"/>
          <w:szCs w:val="21"/>
        </w:rPr>
        <w:t>项目技术规范和服务要求</w:t>
      </w:r>
      <w:r>
        <w:rPr>
          <w:rFonts w:hint="eastAsia" w:ascii="宋体" w:hAnsi="宋体"/>
          <w:color w:val="auto"/>
          <w:kern w:val="0"/>
          <w:szCs w:val="21"/>
          <w:lang w:val="zh-CN"/>
        </w:rPr>
        <w:t>中所提出各项要求进行答复、说明和解释。</w:t>
      </w:r>
    </w:p>
    <w:p>
      <w:pPr>
        <w:snapToGrid w:val="0"/>
        <w:spacing w:line="360" w:lineRule="auto"/>
        <w:ind w:firstLine="315" w:firstLineChars="150"/>
        <w:rPr>
          <w:rFonts w:ascii="宋体" w:hAnsi="宋体"/>
          <w:color w:val="auto"/>
          <w:kern w:val="0"/>
          <w:szCs w:val="21"/>
          <w:lang w:val="zh-CN"/>
        </w:rPr>
      </w:pPr>
      <w:r>
        <w:rPr>
          <w:rFonts w:hint="eastAsia" w:ascii="宋体" w:hAnsi="宋体"/>
          <w:color w:val="auto"/>
          <w:kern w:val="0"/>
          <w:szCs w:val="21"/>
          <w:lang w:val="zh-CN"/>
        </w:rPr>
        <w:t>(3)针对本项目建设的详细实施计划。本项目详细工作实施组织方案，包括(但不限于)以下内容：组织机构、工作时间进度表、工作程序和步骤、管理和协调方法、关键步骤的思路和要点。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15" w:firstLineChars="150"/>
        <w:rPr>
          <w:rFonts w:ascii="宋体" w:hAnsi="宋体"/>
          <w:color w:val="auto"/>
          <w:kern w:val="0"/>
          <w:szCs w:val="21"/>
          <w:lang w:val="zh-CN"/>
        </w:rPr>
      </w:pPr>
      <w:r>
        <w:rPr>
          <w:rFonts w:hint="eastAsia" w:ascii="宋体" w:hAnsi="宋体"/>
          <w:color w:val="auto"/>
          <w:kern w:val="0"/>
          <w:szCs w:val="21"/>
          <w:lang w:val="zh-CN"/>
        </w:rPr>
        <w:t>(4)项目验收之前、验收之后的维护方案；针对本项目的维护方案，包括本地(杭州)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420" w:firstLineChars="200"/>
        <w:rPr>
          <w:rFonts w:ascii="宋体" w:hAnsi="宋体"/>
          <w:color w:val="auto"/>
          <w:kern w:val="0"/>
          <w:szCs w:val="21"/>
          <w:lang w:val="zh-CN"/>
        </w:rPr>
      </w:pPr>
      <w:r>
        <w:rPr>
          <w:rFonts w:hint="eastAsia" w:ascii="宋体" w:hAnsi="宋体"/>
          <w:color w:val="auto"/>
          <w:kern w:val="0"/>
          <w:szCs w:val="21"/>
          <w:lang w:val="zh-CN"/>
        </w:rPr>
        <w:t>(5)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w:t>
      </w:r>
      <w:r>
        <w:rPr>
          <w:rFonts w:hint="eastAsia" w:ascii="宋体" w:hAnsi="宋体" w:cs="仿宋_GB2312"/>
          <w:color w:val="auto"/>
          <w:kern w:val="0"/>
          <w:szCs w:val="21"/>
          <w:lang w:val="zh-CN"/>
        </w:rPr>
        <w:t>资质情况等</w:t>
      </w:r>
      <w:r>
        <w:rPr>
          <w:rFonts w:hint="eastAsia" w:ascii="宋体" w:hAnsi="宋体"/>
          <w:color w:val="auto"/>
          <w:kern w:val="0"/>
          <w:szCs w:val="21"/>
          <w:lang w:val="zh-CN"/>
        </w:rPr>
        <w:t>。</w:t>
      </w:r>
    </w:p>
    <w:p>
      <w:pPr>
        <w:tabs>
          <w:tab w:val="left" w:pos="0"/>
          <w:tab w:val="left" w:pos="840"/>
        </w:tabs>
        <w:autoSpaceDE w:val="0"/>
        <w:autoSpaceDN w:val="0"/>
        <w:spacing w:line="360" w:lineRule="auto"/>
        <w:ind w:firstLine="420" w:firstLineChars="200"/>
        <w:rPr>
          <w:rFonts w:ascii="宋体" w:hAnsi="宋体"/>
          <w:color w:val="auto"/>
          <w:kern w:val="0"/>
          <w:szCs w:val="21"/>
          <w:lang w:val="zh-CN"/>
        </w:rPr>
      </w:pPr>
      <w:r>
        <w:rPr>
          <w:rFonts w:hint="eastAsia" w:ascii="宋体" w:hAnsi="宋体"/>
          <w:color w:val="auto"/>
          <w:kern w:val="0"/>
          <w:szCs w:val="21"/>
          <w:lang w:val="zh-CN"/>
        </w:rPr>
        <w:t>（6）优惠条件及特殊承诺；</w:t>
      </w:r>
    </w:p>
    <w:p>
      <w:pPr>
        <w:snapToGrid w:val="0"/>
        <w:spacing w:line="360" w:lineRule="auto"/>
        <w:ind w:firstLine="525" w:firstLineChars="250"/>
        <w:rPr>
          <w:rFonts w:ascii="宋体" w:hAnsi="宋体"/>
          <w:color w:val="auto"/>
          <w:kern w:val="0"/>
          <w:szCs w:val="21"/>
          <w:lang w:val="zh-CN"/>
        </w:rPr>
      </w:pPr>
      <w:r>
        <w:rPr>
          <w:rFonts w:hint="eastAsia" w:ascii="宋体" w:hAnsi="宋体"/>
          <w:color w:val="auto"/>
          <w:kern w:val="0"/>
          <w:szCs w:val="21"/>
        </w:rPr>
        <w:t>(7)</w:t>
      </w:r>
      <w:r>
        <w:rPr>
          <w:rFonts w:hint="eastAsia" w:ascii="宋体" w:hAnsi="宋体"/>
          <w:color w:val="auto"/>
          <w:kern w:val="0"/>
          <w:szCs w:val="21"/>
          <w:lang w:val="zh-CN"/>
        </w:rPr>
        <w:t xml:space="preserve"> 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420" w:firstLineChars="200"/>
        <w:rPr>
          <w:rFonts w:ascii="宋体" w:hAnsi="宋体"/>
          <w:color w:val="auto"/>
          <w:kern w:val="0"/>
          <w:szCs w:val="21"/>
          <w:lang w:val="zh-CN"/>
        </w:rPr>
      </w:pPr>
      <w:r>
        <w:rPr>
          <w:rFonts w:hint="eastAsia" w:ascii="宋体" w:hAnsi="宋体"/>
          <w:color w:val="auto"/>
          <w:szCs w:val="21"/>
        </w:rPr>
        <w:t>（8）</w:t>
      </w:r>
      <w:r>
        <w:rPr>
          <w:rFonts w:hint="eastAsia" w:ascii="宋体" w:hAnsi="宋体" w:cs="仿宋_GB2312"/>
          <w:color w:val="auto"/>
          <w:kern w:val="0"/>
          <w:szCs w:val="21"/>
          <w:lang w:val="zh-CN"/>
        </w:rPr>
        <w:t>培训计划；</w:t>
      </w:r>
      <w:r>
        <w:rPr>
          <w:rFonts w:ascii="宋体" w:hAnsi="宋体"/>
          <w:color w:val="auto"/>
          <w:kern w:val="0"/>
          <w:szCs w:val="21"/>
          <w:lang w:val="zh-CN"/>
        </w:rPr>
        <w:t xml:space="preserve"> </w:t>
      </w:r>
    </w:p>
    <w:p>
      <w:pPr>
        <w:tabs>
          <w:tab w:val="left" w:pos="0"/>
          <w:tab w:val="left" w:pos="840"/>
        </w:tabs>
        <w:autoSpaceDE w:val="0"/>
        <w:autoSpaceDN w:val="0"/>
        <w:spacing w:line="360" w:lineRule="auto"/>
        <w:ind w:firstLine="420" w:firstLineChars="200"/>
        <w:rPr>
          <w:rFonts w:ascii="宋体" w:hAnsi="宋体"/>
          <w:color w:val="auto"/>
          <w:kern w:val="0"/>
          <w:szCs w:val="21"/>
          <w:lang w:val="zh-CN"/>
        </w:rPr>
      </w:pPr>
      <w:r>
        <w:rPr>
          <w:rFonts w:hint="eastAsia" w:ascii="宋体" w:hAnsi="宋体"/>
          <w:color w:val="auto"/>
          <w:kern w:val="0"/>
          <w:szCs w:val="21"/>
          <w:lang w:val="zh-CN"/>
        </w:rPr>
        <w:t>（9）验收方案；</w:t>
      </w:r>
    </w:p>
    <w:p>
      <w:pPr>
        <w:tabs>
          <w:tab w:val="left" w:pos="0"/>
        </w:tabs>
        <w:autoSpaceDE w:val="0"/>
        <w:autoSpaceDN w:val="0"/>
        <w:spacing w:line="360" w:lineRule="auto"/>
        <w:ind w:firstLine="480"/>
        <w:rPr>
          <w:rFonts w:ascii="宋体" w:hAnsi="宋体" w:cs="仿宋_GB2312"/>
          <w:color w:val="auto"/>
          <w:kern w:val="0"/>
          <w:szCs w:val="21"/>
          <w:lang w:val="zh-CN"/>
        </w:rPr>
      </w:pPr>
      <w:r>
        <w:rPr>
          <w:rFonts w:hint="eastAsia" w:ascii="宋体" w:hAnsi="宋体"/>
          <w:color w:val="auto"/>
          <w:szCs w:val="21"/>
        </w:rPr>
        <w:t>（10）</w:t>
      </w:r>
      <w:r>
        <w:rPr>
          <w:rFonts w:hint="eastAsia" w:ascii="宋体" w:hAnsi="宋体" w:cs="仿宋_GB2312"/>
          <w:color w:val="auto"/>
          <w:kern w:val="0"/>
          <w:szCs w:val="21"/>
          <w:lang w:val="zh-CN"/>
        </w:rPr>
        <w:t>关于对招标文件中有关条款的拒绝声明；（如果有）</w:t>
      </w:r>
    </w:p>
    <w:p>
      <w:pPr>
        <w:pStyle w:val="24"/>
        <w:spacing w:line="360" w:lineRule="auto"/>
        <w:ind w:firstLine="420" w:firstLineChars="200"/>
        <w:rPr>
          <w:rFonts w:ascii="宋体" w:hAnsi="宋体" w:eastAsia="宋体"/>
          <w:color w:val="auto"/>
          <w:lang w:val="zh-CN"/>
        </w:rPr>
      </w:pPr>
      <w:r>
        <w:rPr>
          <w:rFonts w:hint="eastAsia" w:ascii="宋体" w:hAnsi="宋体" w:eastAsia="宋体"/>
          <w:color w:val="auto"/>
        </w:rPr>
        <w:t>（11）</w:t>
      </w:r>
      <w:r>
        <w:rPr>
          <w:rFonts w:hint="eastAsia" w:ascii="宋体" w:hAnsi="宋体" w:eastAsia="宋体" w:cs="仿宋_GB2312"/>
          <w:color w:val="auto"/>
          <w:kern w:val="0"/>
          <w:lang w:val="zh-CN"/>
        </w:rPr>
        <w:t>投标人认为需要的其他技术文件或说明。</w:t>
      </w:r>
    </w:p>
    <w:p>
      <w:pPr>
        <w:pStyle w:val="24"/>
        <w:spacing w:line="360" w:lineRule="auto"/>
        <w:ind w:firstLine="420" w:firstLineChars="200"/>
        <w:rPr>
          <w:rFonts w:ascii="宋体" w:hAnsi="宋体" w:eastAsia="宋体"/>
          <w:color w:val="auto"/>
        </w:rPr>
      </w:pPr>
      <w:r>
        <w:rPr>
          <w:rFonts w:hint="eastAsia" w:ascii="宋体" w:hAnsi="宋体" w:eastAsia="宋体"/>
          <w:color w:val="auto"/>
          <w:lang w:val="zh-CN"/>
        </w:rPr>
        <w:t>9.3  投标人的</w:t>
      </w:r>
      <w:r>
        <w:rPr>
          <w:rFonts w:hint="eastAsia" w:ascii="宋体" w:hAnsi="宋体" w:eastAsia="宋体"/>
          <w:b/>
          <w:color w:val="auto"/>
          <w:lang w:val="zh-CN"/>
        </w:rPr>
        <w:t>商务文件</w:t>
      </w:r>
      <w:r>
        <w:rPr>
          <w:rFonts w:hint="eastAsia" w:ascii="宋体" w:hAnsi="宋体" w:eastAsia="宋体"/>
          <w:color w:val="auto"/>
          <w:lang w:val="zh-CN"/>
        </w:rPr>
        <w:t>应包括：</w:t>
      </w:r>
      <w:r>
        <w:rPr>
          <w:rFonts w:hint="eastAsia" w:ascii="宋体" w:hAnsi="宋体" w:eastAsia="宋体"/>
          <w:color w:val="auto"/>
          <w:kern w:val="0"/>
        </w:rPr>
        <w:t>证明其为合格供应商和所提供的为合格产品的有关资格证明文件，商务偏离说明表，招标文件要求提供的其他资料</w:t>
      </w:r>
      <w:r>
        <w:rPr>
          <w:rFonts w:hint="eastAsia" w:ascii="宋体" w:hAnsi="宋体" w:eastAsia="宋体"/>
          <w:color w:val="auto"/>
          <w:lang w:val="zh-CN"/>
        </w:rPr>
        <w:t>等</w:t>
      </w:r>
      <w:r>
        <w:rPr>
          <w:rFonts w:hint="eastAsia" w:ascii="宋体" w:hAnsi="宋体" w:eastAsia="宋体"/>
          <w:color w:val="auto"/>
        </w:rPr>
        <w:t>（均需加盖公章）</w:t>
      </w:r>
      <w:r>
        <w:rPr>
          <w:rFonts w:hint="eastAsia" w:ascii="宋体" w:hAnsi="宋体" w:eastAsia="宋体"/>
          <w:color w:val="auto"/>
          <w:lang w:val="zh-CN"/>
        </w:rPr>
        <w:t>。</w:t>
      </w:r>
    </w:p>
    <w:p>
      <w:pPr>
        <w:pStyle w:val="24"/>
        <w:spacing w:line="360" w:lineRule="auto"/>
        <w:ind w:firstLine="420" w:firstLineChars="200"/>
        <w:rPr>
          <w:rFonts w:ascii="宋体" w:hAnsi="宋体" w:eastAsia="宋体"/>
          <w:color w:val="auto"/>
        </w:rPr>
      </w:pPr>
      <w:r>
        <w:rPr>
          <w:rFonts w:hint="eastAsia" w:ascii="宋体" w:hAnsi="宋体" w:eastAsia="宋体"/>
          <w:color w:val="auto"/>
        </w:rPr>
        <w:t>（1）法定代表人授权书，法定代表人及其授权代表的身份证复印件；如法定代表人直接参加投标并对相应文件签字的，只需提供其身份证复印件；</w:t>
      </w:r>
    </w:p>
    <w:p>
      <w:pPr>
        <w:pStyle w:val="24"/>
        <w:spacing w:line="360" w:lineRule="auto"/>
        <w:ind w:firstLine="420" w:firstLineChars="200"/>
        <w:rPr>
          <w:rFonts w:ascii="宋体" w:hAnsi="宋体" w:eastAsia="宋体"/>
          <w:color w:val="auto"/>
        </w:rPr>
      </w:pPr>
      <w:r>
        <w:rPr>
          <w:rFonts w:hint="eastAsia" w:ascii="宋体" w:hAnsi="宋体" w:eastAsia="宋体"/>
          <w:color w:val="auto"/>
        </w:rPr>
        <w:t>（2）如以联合体形式进行政府采购的，应提交联合协议，载明联合体各方承担的工作和义务；</w:t>
      </w:r>
    </w:p>
    <w:p>
      <w:pPr>
        <w:pStyle w:val="24"/>
        <w:spacing w:line="360" w:lineRule="auto"/>
        <w:ind w:firstLine="420" w:firstLineChars="200"/>
        <w:rPr>
          <w:rFonts w:ascii="宋体" w:hAnsi="宋体" w:eastAsia="宋体"/>
          <w:color w:val="auto"/>
        </w:rPr>
      </w:pPr>
      <w:r>
        <w:rPr>
          <w:rFonts w:hint="eastAsia" w:ascii="宋体" w:hAnsi="宋体" w:eastAsia="宋体"/>
          <w:color w:val="auto"/>
        </w:rPr>
        <w:t>（3）投标保证金</w:t>
      </w:r>
      <w:r>
        <w:rPr>
          <w:rFonts w:hint="eastAsia" w:ascii="宋体" w:hAnsi="宋体" w:eastAsia="宋体"/>
          <w:b/>
          <w:color w:val="auto"/>
        </w:rPr>
        <w:t>（缴款凭证复印件）</w:t>
      </w:r>
      <w:r>
        <w:rPr>
          <w:rFonts w:hint="eastAsia" w:ascii="宋体" w:hAnsi="宋体" w:eastAsia="宋体"/>
          <w:color w:val="auto"/>
        </w:rPr>
        <w:t>；</w:t>
      </w:r>
    </w:p>
    <w:p>
      <w:pPr>
        <w:pStyle w:val="24"/>
        <w:spacing w:line="360" w:lineRule="auto"/>
        <w:ind w:firstLine="420" w:firstLineChars="200"/>
        <w:rPr>
          <w:rFonts w:ascii="宋体" w:hAnsi="宋体" w:eastAsia="宋体"/>
          <w:color w:val="auto"/>
        </w:rPr>
      </w:pPr>
      <w:r>
        <w:rPr>
          <w:rFonts w:hint="eastAsia" w:ascii="宋体" w:hAnsi="宋体" w:eastAsia="宋体"/>
          <w:color w:val="auto"/>
        </w:rPr>
        <w:t>（4）声明书；</w:t>
      </w:r>
    </w:p>
    <w:p>
      <w:pPr>
        <w:pStyle w:val="24"/>
        <w:spacing w:line="360" w:lineRule="auto"/>
        <w:ind w:firstLine="420" w:firstLineChars="200"/>
        <w:rPr>
          <w:rFonts w:ascii="宋体" w:hAnsi="宋体" w:eastAsia="宋体"/>
          <w:color w:val="auto"/>
        </w:rPr>
      </w:pPr>
      <w:r>
        <w:rPr>
          <w:rFonts w:hint="eastAsia" w:ascii="宋体" w:hAnsi="宋体" w:eastAsia="宋体"/>
          <w:color w:val="auto"/>
        </w:rPr>
        <w:t>（5）企业法人营业执照或事业法人登记证或其他工商登记证明材料、税务登记证、社保登记证或其它缴纳证明材料复印件；</w:t>
      </w:r>
    </w:p>
    <w:p>
      <w:pPr>
        <w:pStyle w:val="24"/>
        <w:spacing w:line="360" w:lineRule="auto"/>
        <w:ind w:firstLine="420" w:firstLineChars="200"/>
        <w:rPr>
          <w:rFonts w:ascii="宋体" w:hAnsi="宋体" w:eastAsia="宋体"/>
          <w:color w:val="auto"/>
        </w:rPr>
      </w:pPr>
      <w:r>
        <w:rPr>
          <w:rFonts w:hint="eastAsia" w:ascii="宋体" w:hAnsi="宋体" w:eastAsia="宋体"/>
          <w:color w:va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4"/>
        <w:spacing w:line="360" w:lineRule="auto"/>
        <w:ind w:firstLine="420" w:firstLineChars="200"/>
        <w:rPr>
          <w:rFonts w:ascii="宋体" w:hAnsi="宋体" w:eastAsia="宋体"/>
          <w:color w:val="auto"/>
          <w:lang w:val="zh-CN"/>
        </w:rPr>
      </w:pPr>
      <w:r>
        <w:rPr>
          <w:rFonts w:hint="eastAsia" w:ascii="宋体" w:hAnsi="宋体" w:eastAsia="宋体"/>
          <w:snapToGrid w:val="0"/>
          <w:color w:val="auto"/>
        </w:rPr>
        <w:t>（6）非本地投标人售后服务机构证明材料。非本地投标人</w:t>
      </w:r>
      <w:r>
        <w:rPr>
          <w:rFonts w:hint="eastAsia" w:ascii="宋体" w:hAnsi="宋体" w:eastAsia="宋体"/>
          <w:color w:val="auto"/>
          <w:lang w:val="zh-CN"/>
        </w:rPr>
        <w:t>在杭州的分公司</w:t>
      </w:r>
      <w:r>
        <w:rPr>
          <w:rFonts w:hint="eastAsia" w:ascii="宋体" w:hAnsi="宋体" w:eastAsia="宋体" w:cs="宋体"/>
          <w:color w:val="auto"/>
          <w:kern w:val="0"/>
        </w:rPr>
        <w:t>（</w:t>
      </w:r>
      <w:r>
        <w:rPr>
          <w:rFonts w:hint="eastAsia" w:ascii="宋体" w:hAnsi="宋体" w:eastAsia="宋体"/>
          <w:color w:val="auto"/>
          <w:lang w:val="zh-CN"/>
        </w:rPr>
        <w:t>需提供本地工商注册</w:t>
      </w:r>
      <w:r>
        <w:rPr>
          <w:rFonts w:hint="eastAsia" w:ascii="宋体" w:hAnsi="宋体" w:eastAsia="宋体"/>
          <w:color w:val="auto"/>
        </w:rPr>
        <w:t>登记</w:t>
      </w:r>
      <w:r>
        <w:rPr>
          <w:rFonts w:hint="eastAsia" w:ascii="宋体" w:hAnsi="宋体" w:eastAsia="宋体"/>
          <w:color w:val="auto"/>
          <w:lang w:val="zh-CN"/>
        </w:rPr>
        <w:t>资料）</w:t>
      </w:r>
      <w:r>
        <w:rPr>
          <w:rFonts w:hint="eastAsia" w:ascii="宋体" w:hAnsi="宋体" w:eastAsia="宋体" w:cs="宋体"/>
          <w:color w:val="auto"/>
          <w:kern w:val="0"/>
        </w:rPr>
        <w:t>或者在中标（成交）公示后在本地设立</w:t>
      </w:r>
      <w:r>
        <w:rPr>
          <w:rFonts w:hint="eastAsia" w:ascii="宋体" w:hAnsi="宋体" w:eastAsia="宋体"/>
          <w:color w:val="auto"/>
          <w:lang w:val="zh-CN"/>
        </w:rPr>
        <w:t>在杭州的分公司</w:t>
      </w:r>
      <w:r>
        <w:rPr>
          <w:rFonts w:hint="eastAsia" w:ascii="宋体" w:hAnsi="宋体" w:eastAsia="宋体" w:cs="宋体"/>
          <w:color w:val="auto"/>
          <w:kern w:val="0"/>
        </w:rPr>
        <w:t>作</w:t>
      </w:r>
      <w:r>
        <w:rPr>
          <w:rFonts w:hint="eastAsia" w:ascii="宋体" w:hAnsi="宋体" w:eastAsia="宋体"/>
          <w:color w:val="auto"/>
          <w:lang w:val="zh-CN"/>
        </w:rPr>
        <w:t>为常驻服务和技术支持机构；</w:t>
      </w:r>
    </w:p>
    <w:p>
      <w:pPr>
        <w:snapToGrid w:val="0"/>
        <w:spacing w:line="360" w:lineRule="auto"/>
        <w:ind w:firstLine="420" w:firstLineChars="20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上一</w:t>
      </w:r>
      <w:r>
        <w:rPr>
          <w:rFonts w:hint="eastAsia" w:ascii="宋体" w:hAnsi="宋体"/>
          <w:color w:val="auto"/>
          <w:szCs w:val="21"/>
        </w:rPr>
        <w:t>年度资产负债表等财务报表资料文件(新成立的公司，必须提供验资报告；</w:t>
      </w:r>
    </w:p>
    <w:p>
      <w:pPr>
        <w:snapToGrid w:val="0"/>
        <w:spacing w:line="360" w:lineRule="auto"/>
        <w:ind w:firstLine="420" w:firstLineChars="200"/>
        <w:rPr>
          <w:rFonts w:ascii="宋体" w:hAnsi="宋体"/>
          <w:color w:val="auto"/>
          <w:szCs w:val="21"/>
        </w:rPr>
      </w:pPr>
      <w:r>
        <w:rPr>
          <w:rFonts w:hint="eastAsia" w:ascii="宋体" w:hAnsi="宋体"/>
          <w:color w:val="auto"/>
          <w:szCs w:val="21"/>
        </w:rPr>
        <w:t>（8）所有资质文件：</w:t>
      </w:r>
      <w:r>
        <w:rPr>
          <w:rFonts w:hint="eastAsia" w:ascii="宋体" w:hAnsi="宋体" w:cs="宋体"/>
          <w:color w:val="auto"/>
          <w:kern w:val="0"/>
          <w:szCs w:val="21"/>
        </w:rPr>
        <w:t>见投标须知前附表所述。</w:t>
      </w:r>
    </w:p>
    <w:p>
      <w:pPr>
        <w:snapToGrid w:val="0"/>
        <w:spacing w:line="360" w:lineRule="auto"/>
        <w:ind w:firstLine="420" w:firstLineChars="200"/>
        <w:rPr>
          <w:rFonts w:ascii="宋体" w:hAnsi="宋体" w:cs="仿宋_GB2312"/>
          <w:color w:val="auto"/>
          <w:kern w:val="0"/>
          <w:szCs w:val="21"/>
          <w:lang w:val="zh-CN"/>
        </w:rPr>
      </w:pPr>
      <w:r>
        <w:rPr>
          <w:rFonts w:hint="eastAsia" w:ascii="宋体" w:hAnsi="宋体"/>
          <w:color w:val="auto"/>
          <w:kern w:val="0"/>
          <w:szCs w:val="21"/>
        </w:rPr>
        <w:t xml:space="preserve"> (9)</w:t>
      </w:r>
      <w:r>
        <w:rPr>
          <w:rFonts w:hint="eastAsia" w:ascii="宋体" w:hAnsi="宋体" w:cs="仿宋_GB2312"/>
          <w:color w:val="auto"/>
          <w:kern w:val="0"/>
          <w:szCs w:val="21"/>
          <w:lang w:val="zh-CN"/>
        </w:rPr>
        <w:t xml:space="preserve"> 投标人介绍；</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（10）截止投标时间近三年以来投标人的主要业绩证明材料；</w:t>
      </w:r>
    </w:p>
    <w:p>
      <w:pPr>
        <w:snapToGrid w:val="0"/>
        <w:spacing w:line="360" w:lineRule="auto"/>
        <w:ind w:firstLine="420" w:firstLineChars="200"/>
        <w:rPr>
          <w:rFonts w:ascii="宋体" w:hAnsi="宋体"/>
          <w:color w:val="auto"/>
          <w:szCs w:val="21"/>
        </w:rPr>
      </w:pPr>
      <w:r>
        <w:rPr>
          <w:rFonts w:hint="eastAsia" w:ascii="宋体" w:hAnsi="宋体"/>
          <w:color w:val="auto"/>
          <w:kern w:val="0"/>
          <w:szCs w:val="21"/>
        </w:rPr>
        <w:t xml:space="preserve"> (11) </w:t>
      </w:r>
      <w:r>
        <w:rPr>
          <w:rFonts w:hint="eastAsia" w:ascii="宋体" w:hAnsi="宋体"/>
          <w:color w:val="auto"/>
          <w:szCs w:val="21"/>
        </w:rPr>
        <w:t>投标人参与本次招标活动前三年内，在</w:t>
      </w:r>
      <w:r>
        <w:rPr>
          <w:rFonts w:hint="eastAsia" w:ascii="宋体" w:hAnsi="宋体"/>
          <w:color w:val="auto"/>
          <w:kern w:val="0"/>
          <w:szCs w:val="21"/>
        </w:rPr>
        <w:t>政府采购领域中</w:t>
      </w:r>
      <w:r>
        <w:rPr>
          <w:rFonts w:hint="eastAsia" w:ascii="宋体" w:hAnsi="宋体"/>
          <w:color w:val="auto"/>
          <w:szCs w:val="21"/>
        </w:rPr>
        <w:t>，在项目招标、投标和合同履约期间是否存在不良行为记录和违法、违规行为；</w:t>
      </w:r>
      <w:r>
        <w:rPr>
          <w:rFonts w:hint="eastAsia" w:ascii="宋体" w:hAnsi="宋体" w:cs="仿宋_GB2312"/>
          <w:color w:val="auto"/>
          <w:kern w:val="0"/>
          <w:szCs w:val="21"/>
          <w:lang w:val="zh-CN"/>
        </w:rPr>
        <w:t>（如果有）</w:t>
      </w:r>
    </w:p>
    <w:p>
      <w:pPr>
        <w:snapToGrid w:val="0"/>
        <w:spacing w:line="360" w:lineRule="auto"/>
        <w:ind w:firstLine="472" w:firstLineChars="225"/>
        <w:rPr>
          <w:rFonts w:ascii="宋体" w:hAnsi="宋体"/>
          <w:color w:val="auto"/>
          <w:kern w:val="0"/>
          <w:szCs w:val="21"/>
        </w:rPr>
      </w:pPr>
      <w:r>
        <w:rPr>
          <w:rFonts w:hint="eastAsia" w:ascii="宋体" w:hAnsi="宋体"/>
          <w:color w:val="auto"/>
          <w:kern w:val="0"/>
          <w:szCs w:val="21"/>
        </w:rPr>
        <w:t>(12) 商务偏离说明表；</w:t>
      </w:r>
    </w:p>
    <w:p>
      <w:pPr>
        <w:snapToGrid w:val="0"/>
        <w:spacing w:line="360" w:lineRule="auto"/>
        <w:ind w:firstLine="472" w:firstLineChars="225"/>
        <w:rPr>
          <w:rFonts w:ascii="宋体" w:hAnsi="宋体"/>
          <w:color w:val="auto"/>
          <w:szCs w:val="21"/>
          <w:lang w:val="zh-CN"/>
        </w:rPr>
      </w:pPr>
      <w:r>
        <w:rPr>
          <w:rFonts w:hint="eastAsia" w:ascii="宋体" w:hAnsi="宋体"/>
          <w:color w:val="auto"/>
          <w:kern w:val="0"/>
          <w:szCs w:val="21"/>
        </w:rPr>
        <w:t xml:space="preserve">(13) </w:t>
      </w:r>
      <w:r>
        <w:rPr>
          <w:rFonts w:hint="eastAsia" w:ascii="宋体" w:hAnsi="宋体"/>
          <w:color w:val="auto"/>
          <w:kern w:val="0"/>
          <w:szCs w:val="21"/>
          <w:lang w:val="zh-CN"/>
        </w:rPr>
        <w:t>关于对招标文件中有关条款的拒绝声明</w:t>
      </w:r>
      <w:r>
        <w:rPr>
          <w:rFonts w:hint="eastAsia" w:ascii="宋体" w:hAnsi="宋体"/>
          <w:color w:val="auto"/>
          <w:szCs w:val="21"/>
          <w:lang w:val="zh-CN"/>
        </w:rPr>
        <w:t>；</w:t>
      </w:r>
      <w:r>
        <w:rPr>
          <w:rFonts w:hint="eastAsia" w:ascii="宋体" w:hAnsi="宋体"/>
          <w:color w:val="auto"/>
          <w:kern w:val="0"/>
          <w:szCs w:val="21"/>
          <w:lang w:val="zh-CN"/>
        </w:rPr>
        <w:t>(如果有)</w:t>
      </w:r>
    </w:p>
    <w:p>
      <w:pPr>
        <w:snapToGrid w:val="0"/>
        <w:spacing w:line="360" w:lineRule="auto"/>
        <w:ind w:firstLine="472" w:firstLineChars="225"/>
        <w:rPr>
          <w:rFonts w:ascii="宋体" w:hAnsi="宋体"/>
          <w:color w:val="auto"/>
          <w:kern w:val="0"/>
          <w:szCs w:val="21"/>
          <w:lang w:val="zh-CN"/>
        </w:rPr>
      </w:pPr>
      <w:r>
        <w:rPr>
          <w:rFonts w:hint="eastAsia" w:ascii="宋体" w:hAnsi="宋体"/>
          <w:color w:val="auto"/>
          <w:kern w:val="0"/>
          <w:szCs w:val="21"/>
          <w:lang w:val="zh-CN"/>
        </w:rPr>
        <w:t xml:space="preserve">(14) </w:t>
      </w:r>
      <w:r>
        <w:rPr>
          <w:rFonts w:hint="eastAsia" w:ascii="宋体" w:hAnsi="宋体"/>
          <w:color w:val="auto"/>
          <w:szCs w:val="21"/>
        </w:rPr>
        <w:t>廉政承诺书；</w:t>
      </w:r>
    </w:p>
    <w:p>
      <w:pPr>
        <w:snapToGrid w:val="0"/>
        <w:spacing w:line="360" w:lineRule="auto"/>
        <w:ind w:firstLine="472" w:firstLineChars="225"/>
        <w:rPr>
          <w:rFonts w:ascii="宋体" w:hAnsi="宋体"/>
          <w:color w:val="auto"/>
          <w:szCs w:val="21"/>
        </w:rPr>
      </w:pPr>
      <w:r>
        <w:rPr>
          <w:rFonts w:hint="eastAsia" w:ascii="宋体" w:hAnsi="宋体"/>
          <w:color w:val="auto"/>
          <w:szCs w:val="21"/>
        </w:rPr>
        <w:t xml:space="preserve">(15) </w:t>
      </w:r>
      <w:r>
        <w:rPr>
          <w:rFonts w:hint="eastAsia" w:ascii="宋体" w:hAnsi="宋体"/>
          <w:color w:val="auto"/>
          <w:kern w:val="0"/>
          <w:szCs w:val="21"/>
          <w:lang w:val="zh-CN"/>
        </w:rPr>
        <w:t>投标人认为需要的其他商务文件或说明。(如果有)</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10．投标函</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10.1 投标人应完整地填写招标文件中提供的投标函和投标相关附件。</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10.2 投标文件应当对招标文件中有关投标有效期、采购需求等实质性内容作出响应。投标人在满足招标文件实质性要求的基础上，可以提出比招标文件要求更有利于采购人的承诺。</w:t>
      </w:r>
    </w:p>
    <w:p>
      <w:pPr>
        <w:pStyle w:val="19"/>
        <w:snapToGrid w:val="0"/>
        <w:ind w:firstLine="420" w:firstLineChars="200"/>
        <w:rPr>
          <w:rFonts w:ascii="宋体" w:hAnsi="宋体"/>
          <w:b/>
          <w:bCs/>
          <w:snapToGrid w:val="0"/>
          <w:color w:val="auto"/>
          <w:kern w:val="0"/>
          <w:sz w:val="21"/>
          <w:szCs w:val="21"/>
        </w:rPr>
      </w:pPr>
      <w:r>
        <w:rPr>
          <w:rFonts w:ascii="宋体" w:hAnsi="宋体"/>
          <w:b/>
          <w:bCs/>
          <w:snapToGrid w:val="0"/>
          <w:color w:val="auto"/>
          <w:kern w:val="0"/>
          <w:sz w:val="21"/>
          <w:szCs w:val="21"/>
        </w:rPr>
        <w:t>11．投标报价</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11.1  标的物</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杭州科技职业技术学院</w:t>
      </w:r>
      <w:r>
        <w:rPr>
          <w:rFonts w:hint="eastAsia" w:ascii="宋体"/>
          <w:snapToGrid w:val="0"/>
          <w:color w:val="auto"/>
          <w:kern w:val="0"/>
          <w:szCs w:val="21"/>
          <w:lang w:eastAsia="zh-CN"/>
        </w:rPr>
        <w:t>退役士兵教育培训基地建设</w:t>
      </w:r>
      <w:r>
        <w:rPr>
          <w:rFonts w:hint="eastAsia" w:ascii="宋体"/>
          <w:snapToGrid w:val="0"/>
          <w:color w:val="auto"/>
          <w:kern w:val="0"/>
          <w:szCs w:val="21"/>
        </w:rPr>
        <w:t>项目。具体包括项目建设的设备采购、安装、调试、运行维护、培训、项目验收和</w:t>
      </w:r>
      <w:r>
        <w:rPr>
          <w:rFonts w:hint="eastAsia" w:ascii="宋体"/>
          <w:b/>
          <w:snapToGrid w:val="0"/>
          <w:color w:val="auto"/>
          <w:kern w:val="0"/>
          <w:szCs w:val="21"/>
        </w:rPr>
        <w:t>质保期为验收合格后不少于两年（技术要求中对质保期有特殊要求的，以技术要求中为准）</w:t>
      </w:r>
      <w:r>
        <w:rPr>
          <w:rFonts w:hint="eastAsia" w:ascii="宋体"/>
          <w:snapToGrid w:val="0"/>
          <w:color w:val="auto"/>
          <w:kern w:val="0"/>
          <w:szCs w:val="21"/>
        </w:rPr>
        <w:t>7*24小时免费售后现场技术服务等。</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详见第三部分——项目技术规范和服务要求。</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11.2  报价</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color w:val="auto"/>
          <w:kern w:val="0"/>
          <w:szCs w:val="21"/>
          <w:lang w:val="zh-CN"/>
        </w:rPr>
        <w:t>有关本项目建设所需的技术方案编写、设备购置费、安装调试和系统集成费、验收、质保期运行维护、技术支持、测试费、培训费、售后服务和税金等费用均计入报价。</w:t>
      </w:r>
      <w:r>
        <w:rPr>
          <w:rFonts w:hint="eastAsia" w:ascii="宋体" w:hAnsi="宋体"/>
          <w:snapToGrid w:val="0"/>
          <w:color w:val="auto"/>
          <w:kern w:val="0"/>
          <w:szCs w:val="21"/>
        </w:rPr>
        <w:t>《投标（开标）一览表》是报价的唯一载体。</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11.3  其它费用处理</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招标文件未列明，而投标人认为必需的费用也需列入报价。</w:t>
      </w:r>
    </w:p>
    <w:p>
      <w:pPr>
        <w:pStyle w:val="19"/>
        <w:snapToGrid w:val="0"/>
        <w:ind w:firstLine="420" w:firstLineChars="200"/>
        <w:rPr>
          <w:rFonts w:ascii="宋体" w:hAnsi="宋体"/>
          <w:b/>
          <w:bCs/>
          <w:snapToGrid w:val="0"/>
          <w:color w:val="auto"/>
          <w:kern w:val="0"/>
          <w:sz w:val="21"/>
          <w:szCs w:val="21"/>
        </w:rPr>
      </w:pPr>
      <w:r>
        <w:rPr>
          <w:rFonts w:ascii="宋体" w:hAnsi="宋体"/>
          <w:b/>
          <w:bCs/>
          <w:snapToGrid w:val="0"/>
          <w:color w:val="auto"/>
          <w:kern w:val="0"/>
          <w:sz w:val="21"/>
          <w:szCs w:val="21"/>
        </w:rPr>
        <w:t>12．投标货币</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投标文件中价格全部采用人民币报价。报价应是唯一的，代理机构将不接受有选择的报价。</w:t>
      </w:r>
    </w:p>
    <w:p>
      <w:pPr>
        <w:pStyle w:val="19"/>
        <w:snapToGrid w:val="0"/>
        <w:ind w:firstLine="420" w:firstLineChars="200"/>
        <w:rPr>
          <w:rFonts w:ascii="宋体" w:hAnsi="宋体"/>
          <w:b/>
          <w:bCs/>
          <w:snapToGrid w:val="0"/>
          <w:color w:val="auto"/>
          <w:kern w:val="0"/>
          <w:sz w:val="21"/>
          <w:szCs w:val="21"/>
        </w:rPr>
      </w:pPr>
      <w:r>
        <w:rPr>
          <w:rFonts w:ascii="宋体" w:hAnsi="宋体"/>
          <w:b/>
          <w:bCs/>
          <w:snapToGrid w:val="0"/>
          <w:color w:val="auto"/>
          <w:kern w:val="0"/>
          <w:sz w:val="21"/>
          <w:szCs w:val="21"/>
        </w:rPr>
        <w:t>13．投标保证金</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13.1 投标人应缴纳不少于投标须知前附表中所述金额的投标保证金，此保证金是投标文件的一个组成部分。</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13.2 投标保证金可采用支票（仅限杭州地区单位递交）或银行汇票或电汇方式，投标人应在投标截止时间之前提交。</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13.3 对于未能按要求提交投标保证金的投标人，采购人可以视为不响应投标而予以拒绝。</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13.4未中标投标人的投标保证金在中标通知书发出后的5个工作日内全额无息退还。</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13.5 中标人的投标保证金在合同签订并递交履约保证金后5个工作日内全额无息退还。</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13.6投标保证金的没收</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投标人如有下列情况之一者，将被没收投标保证金：</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（1）投标有效期内撤回投标文件的；</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（2）拒绝接受投标文件（包括澄清确认的内容）中已确认的承诺或条款的；</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（3）中标人未能在规定期限内提交履约保证金的；</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（4）中标人在规定期限内因自身原因未能根据要求签订合同的；</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（5）经查实有串通投标、抬标、提供虚假证明材料行为的；</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（6）未按招标文件规定缴纳采购代理服务费的。</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13.7 没收的投标保证金归采购人所有。法律、法规、规章另有规定的，从其规定。</w:t>
      </w:r>
    </w:p>
    <w:p>
      <w:pPr>
        <w:pStyle w:val="19"/>
        <w:snapToGrid w:val="0"/>
        <w:ind w:firstLine="420" w:firstLineChars="200"/>
        <w:rPr>
          <w:rFonts w:ascii="宋体" w:hAnsi="宋体"/>
          <w:b/>
          <w:bCs/>
          <w:snapToGrid w:val="0"/>
          <w:color w:val="auto"/>
          <w:kern w:val="0"/>
          <w:sz w:val="21"/>
          <w:szCs w:val="21"/>
        </w:rPr>
      </w:pPr>
      <w:r>
        <w:rPr>
          <w:rFonts w:ascii="宋体" w:hAnsi="宋体"/>
          <w:b/>
          <w:bCs/>
          <w:snapToGrid w:val="0"/>
          <w:color w:val="auto"/>
          <w:kern w:val="0"/>
          <w:sz w:val="21"/>
          <w:szCs w:val="21"/>
        </w:rPr>
        <w:t>1</w:t>
      </w:r>
      <w:r>
        <w:rPr>
          <w:rFonts w:hint="eastAsia" w:ascii="宋体" w:hAnsi="宋体"/>
          <w:b/>
          <w:bCs/>
          <w:snapToGrid w:val="0"/>
          <w:color w:val="auto"/>
          <w:kern w:val="0"/>
          <w:sz w:val="21"/>
          <w:szCs w:val="21"/>
        </w:rPr>
        <w:t>4．</w:t>
      </w:r>
      <w:r>
        <w:rPr>
          <w:rFonts w:ascii="宋体" w:hAnsi="宋体"/>
          <w:b/>
          <w:bCs/>
          <w:snapToGrid w:val="0"/>
          <w:color w:val="auto"/>
          <w:kern w:val="0"/>
          <w:sz w:val="21"/>
          <w:szCs w:val="21"/>
        </w:rPr>
        <w:t>投标有效期</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14.1 投标文件在开标之日起90日历天内有效。</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14.2 在原定投标有效期满之前，如果出现特殊情况，采购人可以以书面形式向投标人提出延长投标有效期的要求。这种要求与答复均应采用书面形式如传真或信件等。投标人可以拒绝接受采购人的这种要求而放弃投标。采购人在接到投标人书面答复后，将在原投标有限期满后五个工作日内无息退还其投标保证金。接受延长投标有效期的投标人将不会被要求和允许修正其投标，而只会被要求相应延长投标保证金的有效期。在这种情况下，本须知第13条有关投标保证金的退还和没收的规定将在延长了的有效期内继续有效。同时受投标有限期约束的所有权力和义务均延长至新的有限期。</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14.3 中标人的投标文件自开标之日起至合同履行完毕止均应保持有效。</w:t>
      </w:r>
    </w:p>
    <w:p>
      <w:pPr>
        <w:pStyle w:val="19"/>
        <w:snapToGrid w:val="0"/>
        <w:ind w:firstLine="420" w:firstLineChars="200"/>
        <w:rPr>
          <w:rFonts w:ascii="宋体" w:hAnsi="宋体"/>
          <w:b/>
          <w:bCs/>
          <w:snapToGrid w:val="0"/>
          <w:color w:val="auto"/>
          <w:kern w:val="0"/>
          <w:sz w:val="21"/>
          <w:szCs w:val="21"/>
        </w:rPr>
      </w:pPr>
      <w:r>
        <w:rPr>
          <w:rFonts w:ascii="宋体" w:hAnsi="宋体"/>
          <w:b/>
          <w:bCs/>
          <w:snapToGrid w:val="0"/>
          <w:color w:val="auto"/>
          <w:kern w:val="0"/>
          <w:sz w:val="21"/>
          <w:szCs w:val="21"/>
        </w:rPr>
        <w:t>1</w:t>
      </w:r>
      <w:r>
        <w:rPr>
          <w:rFonts w:hint="eastAsia" w:ascii="宋体" w:hAnsi="宋体"/>
          <w:b/>
          <w:bCs/>
          <w:snapToGrid w:val="0"/>
          <w:color w:val="auto"/>
          <w:kern w:val="0"/>
          <w:sz w:val="21"/>
          <w:szCs w:val="21"/>
        </w:rPr>
        <w:t>5．</w:t>
      </w:r>
      <w:r>
        <w:rPr>
          <w:rFonts w:ascii="宋体" w:hAnsi="宋体"/>
          <w:b/>
          <w:bCs/>
          <w:snapToGrid w:val="0"/>
          <w:color w:val="auto"/>
          <w:kern w:val="0"/>
          <w:sz w:val="21"/>
          <w:szCs w:val="21"/>
        </w:rPr>
        <w:t>投标文件的</w:t>
      </w:r>
      <w:r>
        <w:rPr>
          <w:rFonts w:hint="eastAsia" w:ascii="宋体" w:hAnsi="宋体"/>
          <w:b/>
          <w:bCs/>
          <w:snapToGrid w:val="0"/>
          <w:color w:val="auto"/>
          <w:kern w:val="0"/>
          <w:sz w:val="21"/>
          <w:szCs w:val="21"/>
        </w:rPr>
        <w:t>式样</w:t>
      </w:r>
      <w:r>
        <w:rPr>
          <w:rFonts w:ascii="宋体" w:hAnsi="宋体"/>
          <w:b/>
          <w:bCs/>
          <w:snapToGrid w:val="0"/>
          <w:color w:val="auto"/>
          <w:kern w:val="0"/>
          <w:sz w:val="21"/>
          <w:szCs w:val="21"/>
        </w:rPr>
        <w:t>和签署</w:t>
      </w:r>
    </w:p>
    <w:p>
      <w:pPr>
        <w:adjustRightInd w:val="0"/>
        <w:snapToGrid w:val="0"/>
        <w:spacing w:line="360" w:lineRule="auto"/>
        <w:ind w:firstLine="420" w:firstLineChars="200"/>
        <w:jc w:val="left"/>
        <w:rPr>
          <w:rFonts w:ascii="宋体"/>
          <w:snapToGrid w:val="0"/>
          <w:color w:val="auto"/>
          <w:kern w:val="0"/>
          <w:szCs w:val="21"/>
        </w:rPr>
      </w:pPr>
      <w:bookmarkStart w:id="19" w:name="_Toc240450080"/>
      <w:bookmarkStart w:id="20" w:name="_Toc251566653"/>
      <w:r>
        <w:rPr>
          <w:rFonts w:hint="eastAsia" w:ascii="宋体"/>
          <w:snapToGrid w:val="0"/>
          <w:color w:val="auto"/>
          <w:kern w:val="0"/>
          <w:szCs w:val="21"/>
        </w:rPr>
        <w:t>15.1 投标人应按照本招标文件规定的格式和顺序分标项编制、装订投标文件。投标文件内容不完整、编排混乱导致投标文件被误读、漏读，或者在按招标文件规定装订成册的部分查找不到相关内容的，是投标人的责任。</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15.2 投标人递交的纸质投标文件包括 “正本”一份、“副本”五份，电子文档一份。</w:t>
      </w:r>
      <w:r>
        <w:rPr>
          <w:rFonts w:hint="eastAsia" w:ascii="宋体"/>
          <w:b/>
          <w:snapToGrid w:val="0"/>
          <w:color w:val="auto"/>
          <w:kern w:val="0"/>
          <w:szCs w:val="21"/>
        </w:rPr>
        <w:t>正本、副本分开装订。</w:t>
      </w:r>
      <w:r>
        <w:rPr>
          <w:rFonts w:hint="eastAsia" w:ascii="宋体"/>
          <w:snapToGrid w:val="0"/>
          <w:color w:val="auto"/>
          <w:kern w:val="0"/>
          <w:szCs w:val="21"/>
        </w:rPr>
        <w:t>每份文件包含商务报价文件、资信和商务文件、技术文件三部分内容，分别</w:t>
      </w:r>
      <w:r>
        <w:rPr>
          <w:rFonts w:hint="eastAsia" w:ascii="宋体"/>
          <w:b/>
          <w:snapToGrid w:val="0"/>
          <w:color w:val="auto"/>
          <w:kern w:val="0"/>
          <w:szCs w:val="21"/>
        </w:rPr>
        <w:t>以胶装形式装订成册，</w:t>
      </w:r>
      <w:r>
        <w:rPr>
          <w:rFonts w:hint="eastAsia" w:ascii="宋体" w:hAnsi="宋体"/>
          <w:b/>
          <w:snapToGrid w:val="0"/>
          <w:color w:val="auto"/>
          <w:kern w:val="0"/>
          <w:szCs w:val="21"/>
          <w:u w:val="single"/>
        </w:rPr>
        <w:t>其中商务报价文件单独胶装成册单独密封，资信和商务文件、技术文件单独胶装成册，共二册，否则视为无效投标文件</w:t>
      </w:r>
      <w:r>
        <w:rPr>
          <w:rFonts w:hint="eastAsia" w:ascii="宋体"/>
          <w:b/>
          <w:snapToGrid w:val="0"/>
          <w:color w:val="auto"/>
          <w:kern w:val="0"/>
          <w:szCs w:val="21"/>
        </w:rPr>
        <w:t>。</w:t>
      </w:r>
      <w:r>
        <w:rPr>
          <w:rFonts w:hint="eastAsia" w:ascii="宋体"/>
          <w:snapToGrid w:val="0"/>
          <w:color w:val="auto"/>
          <w:kern w:val="0"/>
          <w:szCs w:val="21"/>
        </w:rPr>
        <w:t>在投标文件封面的右上角须清楚的注明“正本”或“副本”。其中投标文件的正本必须打印或用不褪色墨水书写，字迹须清晰易于辨认。投标文件的正本和副本有不一致的，以正本为准。</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15.3 投标文件的投标函应加盖投标人公章，并经法定代表人或其委托代理人签字。</w:t>
      </w:r>
      <w:r>
        <w:rPr>
          <w:rFonts w:hint="eastAsia" w:ascii="宋体"/>
          <w:b/>
          <w:snapToGrid w:val="0"/>
          <w:color w:val="auto"/>
          <w:kern w:val="0"/>
          <w:szCs w:val="21"/>
        </w:rPr>
        <w:t>投标文件中有委托代理人签字或盖章的必须同时提供法定代表人资格证明书及授权委托函（书）</w:t>
      </w:r>
      <w:r>
        <w:rPr>
          <w:rFonts w:hint="eastAsia" w:ascii="宋体"/>
          <w:snapToGrid w:val="0"/>
          <w:color w:val="auto"/>
          <w:kern w:val="0"/>
          <w:szCs w:val="21"/>
        </w:rPr>
        <w:t>。法定代表人资格证明书及授权委托函格式、签字、盖章及内容均应符合要求，否则投标文件无效。投标文件正本中依据招标文件要求加盖投标人公章</w:t>
      </w:r>
      <w:r>
        <w:rPr>
          <w:rFonts w:hint="eastAsia" w:ascii="宋体"/>
          <w:b/>
          <w:snapToGrid w:val="0"/>
          <w:color w:val="auto"/>
          <w:kern w:val="0"/>
          <w:szCs w:val="21"/>
          <w:u w:val="single"/>
        </w:rPr>
        <w:t>（除此之外的投标专用章、合同章等均视为无效）</w:t>
      </w:r>
      <w:r>
        <w:rPr>
          <w:rFonts w:hint="eastAsia" w:ascii="宋体"/>
          <w:snapToGrid w:val="0"/>
          <w:color w:val="auto"/>
          <w:kern w:val="0"/>
          <w:szCs w:val="21"/>
        </w:rPr>
        <w:t>、法定代表人或其委托代理人签字或盖章的地方须为原件。副本可复印正本内容。</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15.4 除投标人对错误之处必须修改外，全套投标文件应无涂改或行间插字和增删。修改处须有投标人法定代表人或被授权代表的签字或盖章，否则，评标委员会将不予接受。</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15.5 投标文件每册目录所示页码应该是该册唯一的页码，其唯一的页码应该与目录所示的页码相吻合。投标人应针对评标细则逐条编制响应内容并标注对应页码，否则采购人不承担因为该项错误导致找不到目录所示内容而漏评或因标书编制质量而被扣分的责任。</w:t>
      </w:r>
    </w:p>
    <w:p>
      <w:pPr>
        <w:pStyle w:val="3"/>
        <w:snapToGrid w:val="0"/>
        <w:spacing w:before="0" w:after="0" w:line="360" w:lineRule="auto"/>
        <w:rPr>
          <w:rFonts w:ascii="宋体" w:eastAsia="宋体"/>
          <w:snapToGrid w:val="0"/>
          <w:color w:val="auto"/>
          <w:kern w:val="0"/>
          <w:sz w:val="24"/>
          <w:szCs w:val="24"/>
        </w:rPr>
      </w:pPr>
      <w:bookmarkStart w:id="21" w:name="_Toc484684846"/>
      <w:r>
        <w:rPr>
          <w:rFonts w:hint="eastAsia" w:ascii="宋体" w:eastAsia="宋体"/>
          <w:snapToGrid w:val="0"/>
          <w:color w:val="auto"/>
          <w:kern w:val="0"/>
          <w:sz w:val="24"/>
          <w:szCs w:val="24"/>
        </w:rPr>
        <w:t>四、投标文件的递交</w:t>
      </w:r>
      <w:bookmarkEnd w:id="19"/>
      <w:bookmarkEnd w:id="20"/>
      <w:bookmarkEnd w:id="21"/>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16．投标文件的密封与标志</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16.1  投标人须将投标文件密封包装。</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16.2密封处加盖投标人公章或密封章。</w:t>
      </w:r>
    </w:p>
    <w:p>
      <w:pPr>
        <w:adjustRightInd w:val="0"/>
        <w:snapToGrid w:val="0"/>
        <w:spacing w:line="360" w:lineRule="auto"/>
        <w:ind w:firstLine="420" w:firstLineChars="200"/>
        <w:rPr>
          <w:rFonts w:ascii="宋体"/>
          <w:snapToGrid w:val="0"/>
          <w:color w:val="auto"/>
          <w:kern w:val="0"/>
          <w:szCs w:val="21"/>
        </w:rPr>
      </w:pPr>
      <w:r>
        <w:rPr>
          <w:rFonts w:hint="eastAsia" w:ascii="宋体"/>
          <w:snapToGrid w:val="0"/>
          <w:color w:val="auto"/>
          <w:kern w:val="0"/>
          <w:szCs w:val="21"/>
        </w:rPr>
        <w:t>密封袋均应注明：</w:t>
      </w:r>
    </w:p>
    <w:p>
      <w:pPr>
        <w:pStyle w:val="21"/>
        <w:spacing w:line="360" w:lineRule="auto"/>
        <w:ind w:left="0" w:rightChars="0" w:firstLine="420" w:firstLineChars="200"/>
        <w:rPr>
          <w:rFonts w:ascii="宋体"/>
          <w:snapToGrid w:val="0"/>
          <w:color w:val="auto"/>
          <w:kern w:val="0"/>
          <w:sz w:val="21"/>
          <w:szCs w:val="21"/>
          <w:u w:val="single"/>
        </w:rPr>
      </w:pPr>
      <w:r>
        <w:rPr>
          <w:rFonts w:hint="eastAsia" w:ascii="宋体"/>
          <w:snapToGrid w:val="0"/>
          <w:color w:val="auto"/>
          <w:kern w:val="0"/>
          <w:sz w:val="21"/>
          <w:szCs w:val="21"/>
        </w:rPr>
        <w:t>（1）采购人名称：</w:t>
      </w:r>
    </w:p>
    <w:p>
      <w:pPr>
        <w:pStyle w:val="21"/>
        <w:spacing w:line="360" w:lineRule="auto"/>
        <w:ind w:left="0" w:rightChars="0" w:firstLine="420" w:firstLineChars="200"/>
        <w:rPr>
          <w:rFonts w:ascii="宋体"/>
          <w:snapToGrid w:val="0"/>
          <w:color w:val="auto"/>
          <w:kern w:val="0"/>
          <w:sz w:val="21"/>
          <w:szCs w:val="21"/>
        </w:rPr>
      </w:pPr>
      <w:r>
        <w:rPr>
          <w:rFonts w:hint="eastAsia" w:ascii="宋体"/>
          <w:snapToGrid w:val="0"/>
          <w:color w:val="auto"/>
          <w:kern w:val="0"/>
          <w:sz w:val="21"/>
          <w:szCs w:val="21"/>
        </w:rPr>
        <w:t>采购人地址：</w:t>
      </w:r>
    </w:p>
    <w:p>
      <w:pPr>
        <w:pStyle w:val="21"/>
        <w:spacing w:line="360" w:lineRule="auto"/>
        <w:ind w:left="0" w:rightChars="0" w:firstLine="420" w:firstLineChars="200"/>
        <w:rPr>
          <w:rFonts w:ascii="宋体"/>
          <w:snapToGrid w:val="0"/>
          <w:color w:val="auto"/>
          <w:kern w:val="0"/>
          <w:sz w:val="21"/>
          <w:szCs w:val="21"/>
          <w:u w:val="single"/>
        </w:rPr>
      </w:pPr>
      <w:r>
        <w:rPr>
          <w:rFonts w:hint="eastAsia" w:ascii="宋体"/>
          <w:snapToGrid w:val="0"/>
          <w:color w:val="auto"/>
          <w:kern w:val="0"/>
          <w:sz w:val="21"/>
          <w:szCs w:val="21"/>
        </w:rPr>
        <w:t>（2）投标人名称：</w:t>
      </w:r>
    </w:p>
    <w:p>
      <w:pPr>
        <w:pStyle w:val="21"/>
        <w:spacing w:line="360" w:lineRule="auto"/>
        <w:ind w:left="0" w:rightChars="0" w:firstLine="420" w:firstLineChars="200"/>
        <w:rPr>
          <w:rFonts w:ascii="宋体"/>
          <w:snapToGrid w:val="0"/>
          <w:color w:val="auto"/>
          <w:kern w:val="0"/>
          <w:sz w:val="21"/>
          <w:szCs w:val="21"/>
        </w:rPr>
      </w:pPr>
      <w:r>
        <w:rPr>
          <w:rFonts w:hint="eastAsia" w:ascii="宋体"/>
          <w:snapToGrid w:val="0"/>
          <w:color w:val="auto"/>
          <w:kern w:val="0"/>
          <w:sz w:val="21"/>
          <w:szCs w:val="21"/>
        </w:rPr>
        <w:t>投标人地址：</w:t>
      </w:r>
    </w:p>
    <w:p>
      <w:pPr>
        <w:pStyle w:val="21"/>
        <w:spacing w:line="360" w:lineRule="auto"/>
        <w:ind w:left="0" w:rightChars="0" w:firstLine="420" w:firstLineChars="200"/>
        <w:rPr>
          <w:rFonts w:ascii="宋体"/>
          <w:snapToGrid w:val="0"/>
          <w:color w:val="auto"/>
          <w:kern w:val="0"/>
          <w:sz w:val="21"/>
          <w:szCs w:val="21"/>
        </w:rPr>
      </w:pPr>
      <w:r>
        <w:rPr>
          <w:rFonts w:hint="eastAsia" w:ascii="宋体"/>
          <w:snapToGrid w:val="0"/>
          <w:color w:val="auto"/>
          <w:kern w:val="0"/>
          <w:sz w:val="21"/>
          <w:szCs w:val="21"/>
        </w:rPr>
        <w:t>（3）项目名称：</w:t>
      </w:r>
    </w:p>
    <w:p>
      <w:pPr>
        <w:pStyle w:val="21"/>
        <w:spacing w:line="360" w:lineRule="auto"/>
        <w:ind w:left="0" w:rightChars="0" w:firstLine="420" w:firstLineChars="200"/>
        <w:rPr>
          <w:rFonts w:ascii="宋体"/>
          <w:snapToGrid w:val="0"/>
          <w:color w:val="auto"/>
          <w:kern w:val="0"/>
          <w:sz w:val="21"/>
          <w:szCs w:val="21"/>
        </w:rPr>
      </w:pPr>
      <w:r>
        <w:rPr>
          <w:rFonts w:hint="eastAsia" w:ascii="宋体"/>
          <w:snapToGrid w:val="0"/>
          <w:color w:val="auto"/>
          <w:kern w:val="0"/>
          <w:sz w:val="21"/>
          <w:szCs w:val="21"/>
        </w:rPr>
        <w:t>项目编号：</w:t>
      </w:r>
    </w:p>
    <w:p>
      <w:pPr>
        <w:pStyle w:val="21"/>
        <w:spacing w:line="360" w:lineRule="auto"/>
        <w:ind w:left="0" w:rightChars="0" w:firstLine="420" w:firstLineChars="200"/>
        <w:rPr>
          <w:rFonts w:ascii="宋体"/>
          <w:snapToGrid w:val="0"/>
          <w:color w:val="auto"/>
          <w:kern w:val="0"/>
          <w:sz w:val="21"/>
          <w:szCs w:val="21"/>
        </w:rPr>
      </w:pPr>
      <w:r>
        <w:rPr>
          <w:rFonts w:hint="eastAsia" w:ascii="宋体"/>
          <w:snapToGrid w:val="0"/>
          <w:color w:val="auto"/>
          <w:kern w:val="0"/>
          <w:sz w:val="21"/>
          <w:szCs w:val="21"/>
        </w:rPr>
        <w:t>（4）在</w:t>
      </w:r>
      <w:r>
        <w:rPr>
          <w:rFonts w:hint="eastAsia" w:ascii="宋体"/>
          <w:snapToGrid w:val="0"/>
          <w:color w:val="auto"/>
          <w:kern w:val="0"/>
          <w:sz w:val="21"/>
          <w:szCs w:val="21"/>
          <w:u w:val="single"/>
        </w:rPr>
        <w:t>2018年  月  日  时   分</w:t>
      </w:r>
      <w:r>
        <w:rPr>
          <w:rFonts w:hint="eastAsia" w:ascii="宋体"/>
          <w:snapToGrid w:val="0"/>
          <w:color w:val="auto"/>
          <w:kern w:val="0"/>
          <w:sz w:val="21"/>
          <w:szCs w:val="21"/>
        </w:rPr>
        <w:t>之前不得启封”</w:t>
      </w:r>
    </w:p>
    <w:p>
      <w:pPr>
        <w:pStyle w:val="21"/>
        <w:spacing w:line="360" w:lineRule="auto"/>
        <w:ind w:left="0" w:rightChars="0"/>
        <w:rPr>
          <w:rFonts w:ascii="宋体"/>
          <w:snapToGrid w:val="0"/>
          <w:color w:val="auto"/>
          <w:kern w:val="0"/>
          <w:sz w:val="21"/>
          <w:szCs w:val="21"/>
        </w:rPr>
      </w:pPr>
      <w:r>
        <w:rPr>
          <w:rFonts w:hint="eastAsia" w:ascii="宋体"/>
          <w:snapToGrid w:val="0"/>
          <w:color w:val="auto"/>
          <w:kern w:val="0"/>
          <w:sz w:val="21"/>
          <w:szCs w:val="21"/>
        </w:rPr>
        <w:t>的字样，并根据本须知前附表的规定填入开标日期和时间。</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在包封外层上还应写明投标人名称与地址、邮政编码。</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16.3 如果包封没有按上述规定密封并加写标志，采购人对误投或过早启封概不负责。对由此造成的提前开封的投标文件，采购人将予以拒绝，并退还给投标人。</w:t>
      </w:r>
    </w:p>
    <w:p>
      <w:pPr>
        <w:adjustRightInd w:val="0"/>
        <w:snapToGrid w:val="0"/>
        <w:spacing w:line="360" w:lineRule="auto"/>
        <w:ind w:firstLine="422" w:firstLineChars="200"/>
        <w:rPr>
          <w:rFonts w:ascii="宋体"/>
          <w:b/>
          <w:snapToGrid w:val="0"/>
          <w:color w:val="auto"/>
          <w:kern w:val="0"/>
          <w:szCs w:val="21"/>
        </w:rPr>
      </w:pPr>
      <w:bookmarkStart w:id="22" w:name="_Toc240450081"/>
      <w:bookmarkStart w:id="23" w:name="_Toc251566654"/>
      <w:r>
        <w:rPr>
          <w:rFonts w:hint="eastAsia" w:ascii="宋体"/>
          <w:b/>
          <w:snapToGrid w:val="0"/>
          <w:color w:val="auto"/>
          <w:kern w:val="0"/>
          <w:szCs w:val="21"/>
        </w:rPr>
        <w:t>17．投标截止期</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17.1 投标人应按前附表规定的日期、时间和地点递交投标文件。</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17.2 采购人收到投标文件的时间不得迟于投标人须知前附表中规定的截止时间。</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17.3 采购人可以按本须知第7条规定，通过修改招标文件适当延长投标截止日期。在此情况下，采购人与投标人受投标截止期制约的所有权利和义务均应延长至新的截止期。</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18．迟交的投标文件</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采购人将拒绝并原封退回在本须知第17条规定的截止期后收到的任何投标文件。</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19．投标文件的修改与撤回</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19.1 投标人在递交投标文件后，可以在规定的投标截止时间前，以书面的形式通知采购人，修改或撤回其投标文件。</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19.2 投标人的修改或撤回通知，应按本须知第16条规定编制、密封、标志和递交（在外层包封上标明“修改”或“撤回”字样）。修改文件同样必须在投标截止时间前送达采购人。</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19.3 在投标截止期之后，投标人不得对其投标作任何修改。</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19.4 从投标截止期至投标人在投标函格式中确定的投标有效期期满这段时间内，投标人不得撤回其投标，否则其投标保证金将按照本须知第13.7条的规定被没收。</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20．无效投标的认定</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在初审（资格性审查及符合性审查阶段）和商务技术评议时，如发现下列情形之一的，投标文件将被视为无效投标：</w:t>
      </w:r>
    </w:p>
    <w:p>
      <w:pPr>
        <w:adjustRightInd w:val="0"/>
        <w:snapToGrid w:val="0"/>
        <w:spacing w:line="360" w:lineRule="auto"/>
        <w:ind w:firstLine="422" w:firstLineChars="200"/>
        <w:jc w:val="left"/>
        <w:rPr>
          <w:rFonts w:ascii="宋体"/>
          <w:b/>
          <w:snapToGrid w:val="0"/>
          <w:color w:val="auto"/>
          <w:kern w:val="0"/>
        </w:rPr>
      </w:pPr>
      <w:r>
        <w:rPr>
          <w:rFonts w:hint="eastAsia" w:ascii="宋体"/>
          <w:b/>
          <w:snapToGrid w:val="0"/>
          <w:color w:val="auto"/>
          <w:kern w:val="0"/>
        </w:rPr>
        <w:t>（1）未按规定交纳投标保证金的；</w:t>
      </w:r>
    </w:p>
    <w:p>
      <w:pPr>
        <w:adjustRightInd w:val="0"/>
        <w:snapToGrid w:val="0"/>
        <w:spacing w:line="360" w:lineRule="auto"/>
        <w:ind w:firstLine="422" w:firstLineChars="200"/>
        <w:jc w:val="left"/>
        <w:rPr>
          <w:rFonts w:ascii="宋体"/>
          <w:b/>
          <w:snapToGrid w:val="0"/>
          <w:color w:val="auto"/>
          <w:kern w:val="0"/>
        </w:rPr>
      </w:pPr>
      <w:r>
        <w:rPr>
          <w:rFonts w:hint="eastAsia" w:ascii="宋体"/>
          <w:b/>
          <w:snapToGrid w:val="0"/>
          <w:color w:val="auto"/>
          <w:kern w:val="0"/>
        </w:rPr>
        <w:t>（2）开标一览表投标报价为零的（包括投标文件中标明：免费或赠予）或其报价（大写）无法按正常书写方式进行报价唱标的或无投标报价的；</w:t>
      </w:r>
    </w:p>
    <w:p>
      <w:pPr>
        <w:adjustRightInd w:val="0"/>
        <w:snapToGrid w:val="0"/>
        <w:spacing w:line="360" w:lineRule="auto"/>
        <w:ind w:firstLine="422" w:firstLineChars="200"/>
        <w:jc w:val="left"/>
        <w:rPr>
          <w:rFonts w:ascii="宋体"/>
          <w:b/>
          <w:snapToGrid w:val="0"/>
          <w:color w:val="auto"/>
          <w:kern w:val="0"/>
        </w:rPr>
      </w:pPr>
      <w:r>
        <w:rPr>
          <w:rFonts w:hint="eastAsia" w:ascii="宋体"/>
          <w:b/>
          <w:snapToGrid w:val="0"/>
          <w:color w:val="auto"/>
          <w:kern w:val="0"/>
        </w:rPr>
        <w:t>（3）资格证明文件不全的或者不符合招标文件标明的资格要求的；</w:t>
      </w:r>
    </w:p>
    <w:p>
      <w:pPr>
        <w:adjustRightInd w:val="0"/>
        <w:snapToGrid w:val="0"/>
        <w:spacing w:line="360" w:lineRule="auto"/>
        <w:ind w:firstLine="422" w:firstLineChars="200"/>
        <w:jc w:val="left"/>
        <w:rPr>
          <w:rFonts w:ascii="宋体"/>
          <w:b/>
          <w:snapToGrid w:val="0"/>
          <w:color w:val="auto"/>
          <w:kern w:val="0"/>
        </w:rPr>
      </w:pPr>
      <w:r>
        <w:rPr>
          <w:rFonts w:hint="eastAsia" w:ascii="宋体"/>
          <w:b/>
          <w:snapToGrid w:val="0"/>
          <w:color w:val="auto"/>
          <w:kern w:val="0"/>
        </w:rPr>
        <w:t>（4）投标文件无法定代表人或其委托授权代表签字,或未提供法定代表人授权委托书或者填写项目不齐全的或投标文件中未附法定代表人和授权代表身份证复印件的；</w:t>
      </w:r>
    </w:p>
    <w:p>
      <w:pPr>
        <w:adjustRightInd w:val="0"/>
        <w:snapToGrid w:val="0"/>
        <w:spacing w:line="360" w:lineRule="auto"/>
        <w:ind w:firstLine="422" w:firstLineChars="200"/>
        <w:jc w:val="left"/>
        <w:rPr>
          <w:rFonts w:ascii="宋体"/>
          <w:b/>
          <w:snapToGrid w:val="0"/>
          <w:color w:val="auto"/>
          <w:kern w:val="0"/>
        </w:rPr>
      </w:pPr>
      <w:r>
        <w:rPr>
          <w:rFonts w:hint="eastAsia" w:ascii="宋体"/>
          <w:b/>
          <w:snapToGrid w:val="0"/>
          <w:color w:val="auto"/>
          <w:kern w:val="0"/>
        </w:rPr>
        <w:t>（5）投标代表人未能出具身份证明原件或与法定代表人授权委托人身份不符的；</w:t>
      </w:r>
    </w:p>
    <w:p>
      <w:pPr>
        <w:adjustRightInd w:val="0"/>
        <w:snapToGrid w:val="0"/>
        <w:spacing w:line="360" w:lineRule="auto"/>
        <w:ind w:firstLine="422" w:firstLineChars="200"/>
        <w:jc w:val="left"/>
        <w:rPr>
          <w:rFonts w:ascii="宋体"/>
          <w:b/>
          <w:snapToGrid w:val="0"/>
          <w:color w:val="auto"/>
          <w:kern w:val="0"/>
        </w:rPr>
      </w:pPr>
      <w:r>
        <w:rPr>
          <w:rFonts w:hint="eastAsia" w:ascii="宋体"/>
          <w:b/>
          <w:snapToGrid w:val="0"/>
          <w:color w:val="auto"/>
          <w:kern w:val="0"/>
        </w:rPr>
        <w:t>（6）法定代表人授权了两个及以上代表，有任何一个代表不符合要求的；</w:t>
      </w:r>
    </w:p>
    <w:p>
      <w:pPr>
        <w:adjustRightInd w:val="0"/>
        <w:snapToGrid w:val="0"/>
        <w:spacing w:line="360" w:lineRule="auto"/>
        <w:ind w:firstLine="422" w:firstLineChars="200"/>
        <w:jc w:val="left"/>
        <w:rPr>
          <w:rFonts w:ascii="宋体"/>
          <w:b/>
          <w:snapToGrid w:val="0"/>
          <w:color w:val="auto"/>
          <w:kern w:val="0"/>
        </w:rPr>
      </w:pPr>
      <w:r>
        <w:rPr>
          <w:rFonts w:hint="eastAsia" w:ascii="宋体"/>
          <w:b/>
          <w:snapToGrid w:val="0"/>
          <w:color w:val="auto"/>
          <w:kern w:val="0"/>
        </w:rPr>
        <w:t>（7）投标文件内容弄虚作假；</w:t>
      </w:r>
    </w:p>
    <w:p>
      <w:pPr>
        <w:adjustRightInd w:val="0"/>
        <w:snapToGrid w:val="0"/>
        <w:spacing w:line="360" w:lineRule="auto"/>
        <w:ind w:firstLine="422" w:firstLineChars="200"/>
        <w:jc w:val="left"/>
        <w:rPr>
          <w:rFonts w:ascii="宋体"/>
          <w:b/>
          <w:snapToGrid w:val="0"/>
          <w:color w:val="auto"/>
          <w:kern w:val="0"/>
        </w:rPr>
      </w:pPr>
      <w:r>
        <w:rPr>
          <w:rFonts w:hint="eastAsia" w:ascii="宋体"/>
          <w:b/>
          <w:snapToGrid w:val="0"/>
          <w:color w:val="auto"/>
          <w:kern w:val="0"/>
        </w:rPr>
        <w:t>（8）投标文件的实质性内容未使用中文表述、意思表述不明确、前后矛盾或者使用计量单位不符合招标文件要求的（经评标委员会认定允许其当场更正的笔误或符合澄清要求的除外）；</w:t>
      </w:r>
    </w:p>
    <w:p>
      <w:pPr>
        <w:adjustRightInd w:val="0"/>
        <w:snapToGrid w:val="0"/>
        <w:spacing w:line="360" w:lineRule="auto"/>
        <w:ind w:firstLine="422" w:firstLineChars="200"/>
        <w:jc w:val="left"/>
        <w:rPr>
          <w:rFonts w:ascii="宋体"/>
          <w:b/>
          <w:snapToGrid w:val="0"/>
          <w:color w:val="auto"/>
          <w:kern w:val="0"/>
        </w:rPr>
      </w:pPr>
      <w:r>
        <w:rPr>
          <w:rFonts w:hint="eastAsia" w:ascii="宋体"/>
          <w:b/>
          <w:snapToGrid w:val="0"/>
          <w:color w:val="auto"/>
          <w:kern w:val="0"/>
        </w:rPr>
        <w:t xml:space="preserve">（9）投标文件的关键内容字迹模糊、无法辨认的,或者投标文件中经修正的内容字迹模糊难以辩认或者修改处未按规定签名盖章的； </w:t>
      </w:r>
    </w:p>
    <w:p>
      <w:pPr>
        <w:adjustRightInd w:val="0"/>
        <w:snapToGrid w:val="0"/>
        <w:spacing w:line="360" w:lineRule="auto"/>
        <w:ind w:firstLine="422" w:firstLineChars="200"/>
        <w:jc w:val="left"/>
        <w:rPr>
          <w:rFonts w:ascii="宋体"/>
          <w:b/>
          <w:snapToGrid w:val="0"/>
          <w:color w:val="auto"/>
          <w:kern w:val="0"/>
        </w:rPr>
      </w:pPr>
      <w:r>
        <w:rPr>
          <w:rFonts w:hint="eastAsia" w:ascii="宋体"/>
          <w:b/>
          <w:snapToGrid w:val="0"/>
          <w:color w:val="auto"/>
          <w:kern w:val="0"/>
        </w:rPr>
        <w:t>（10）投标有效期、质保期等不能满足招标文件要求的；</w:t>
      </w:r>
    </w:p>
    <w:p>
      <w:pPr>
        <w:adjustRightInd w:val="0"/>
        <w:snapToGrid w:val="0"/>
        <w:spacing w:line="360" w:lineRule="auto"/>
        <w:ind w:firstLine="422" w:firstLineChars="200"/>
        <w:jc w:val="left"/>
        <w:rPr>
          <w:rFonts w:ascii="宋体"/>
          <w:b/>
          <w:snapToGrid w:val="0"/>
          <w:color w:val="auto"/>
          <w:kern w:val="0"/>
        </w:rPr>
      </w:pPr>
      <w:r>
        <w:rPr>
          <w:rFonts w:hint="eastAsia" w:ascii="宋体"/>
          <w:b/>
          <w:snapToGrid w:val="0"/>
          <w:color w:val="auto"/>
          <w:kern w:val="0"/>
        </w:rPr>
        <w:t>（11</w:t>
      </w:r>
      <w:r>
        <w:rPr>
          <w:rFonts w:hint="eastAsia" w:ascii="宋体"/>
          <w:b/>
          <w:snapToGrid w:val="0"/>
          <w:color w:val="auto"/>
          <w:kern w:val="0"/>
          <w:szCs w:val="21"/>
        </w:rPr>
        <w:t xml:space="preserve">）投标人的报价超过了采购预算，采购人不能支付的； </w:t>
      </w:r>
    </w:p>
    <w:p>
      <w:pPr>
        <w:adjustRightInd w:val="0"/>
        <w:snapToGrid w:val="0"/>
        <w:spacing w:line="360" w:lineRule="auto"/>
        <w:ind w:firstLine="422" w:firstLineChars="200"/>
        <w:jc w:val="left"/>
        <w:rPr>
          <w:rFonts w:ascii="宋体"/>
          <w:b/>
          <w:snapToGrid w:val="0"/>
          <w:color w:val="auto"/>
          <w:kern w:val="0"/>
          <w:szCs w:val="21"/>
        </w:rPr>
      </w:pPr>
      <w:r>
        <w:rPr>
          <w:rFonts w:hint="eastAsia" w:ascii="宋体"/>
          <w:b/>
          <w:snapToGrid w:val="0"/>
          <w:color w:val="auto"/>
          <w:kern w:val="0"/>
          <w:szCs w:val="21"/>
        </w:rPr>
        <w:t>（12）符合招标文件明确规定的其他无效投标条款的。</w:t>
      </w:r>
    </w:p>
    <w:p>
      <w:pPr>
        <w:pStyle w:val="3"/>
        <w:snapToGrid w:val="0"/>
        <w:spacing w:before="0" w:after="0" w:line="360" w:lineRule="auto"/>
        <w:rPr>
          <w:rFonts w:ascii="宋体" w:eastAsia="宋体"/>
          <w:snapToGrid w:val="0"/>
          <w:color w:val="auto"/>
          <w:kern w:val="0"/>
          <w:sz w:val="24"/>
          <w:szCs w:val="24"/>
        </w:rPr>
      </w:pPr>
      <w:bookmarkStart w:id="24" w:name="_Toc484684847"/>
      <w:r>
        <w:rPr>
          <w:rFonts w:hint="eastAsia" w:ascii="宋体" w:eastAsia="宋体"/>
          <w:snapToGrid w:val="0"/>
          <w:color w:val="auto"/>
          <w:kern w:val="0"/>
          <w:sz w:val="24"/>
          <w:szCs w:val="24"/>
        </w:rPr>
        <w:t>五、开标与评标</w:t>
      </w:r>
      <w:bookmarkEnd w:id="22"/>
      <w:bookmarkEnd w:id="23"/>
      <w:bookmarkEnd w:id="24"/>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21．开标</w:t>
      </w:r>
    </w:p>
    <w:p>
      <w:pPr>
        <w:autoSpaceDE w:val="0"/>
        <w:autoSpaceDN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21.1 采购代理机构将按照采购公告规定的时间、地点组织开标，开标采取先拆封商务和技术文件、商务技术评审后拆封报价文件的顺序进行。具体按以下程序进行。</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olor w:val="auto"/>
          <w:kern w:val="0"/>
          <w:szCs w:val="21"/>
        </w:rPr>
        <w:t xml:space="preserve"> 21.1.1 采购代理机构将核验出席开标活动现场的各投标人法定代表人或其授权代表及相关单位人员身份，并组织其分别登记、签到，无关人员不得进入现场。</w:t>
      </w:r>
      <w:r>
        <w:rPr>
          <w:rFonts w:hint="eastAsia" w:ascii="宋体" w:hAnsi="宋体"/>
          <w:b/>
          <w:bCs/>
          <w:color w:val="auto"/>
          <w:kern w:val="0"/>
          <w:szCs w:val="21"/>
        </w:rPr>
        <w:t>各投标人法定代表人或其授权代表应准时参加</w:t>
      </w:r>
      <w:r>
        <w:rPr>
          <w:rFonts w:hint="eastAsia" w:ascii="宋体" w:hAnsi="宋体"/>
          <w:color w:val="auto"/>
          <w:kern w:val="0"/>
          <w:szCs w:val="21"/>
        </w:rPr>
        <w:t>，</w:t>
      </w:r>
      <w:r>
        <w:rPr>
          <w:rFonts w:hint="eastAsia" w:ascii="宋体" w:hAnsi="宋体"/>
          <w:b/>
          <w:bCs/>
          <w:color w:val="auto"/>
          <w:kern w:val="0"/>
          <w:szCs w:val="21"/>
        </w:rPr>
        <w:t>携带本人有效证件原件，投标文件中按要求提供法定代表人授权书。</w:t>
      </w:r>
      <w:r>
        <w:rPr>
          <w:rFonts w:hint="eastAsia" w:ascii="宋体" w:hAnsi="宋体"/>
          <w:color w:val="auto"/>
          <w:kern w:val="0"/>
          <w:szCs w:val="21"/>
        </w:rPr>
        <w:t>投标人</w:t>
      </w:r>
      <w:r>
        <w:rPr>
          <w:rFonts w:hint="eastAsia" w:ascii="宋体" w:hAnsi="宋体" w:cs="宋体"/>
          <w:color w:val="auto"/>
          <w:kern w:val="0"/>
          <w:szCs w:val="21"/>
        </w:rPr>
        <w:t>如不派代表参加开标大会的，事后不得对采购相关人员、开标过程和开标结果提出异议。</w:t>
      </w:r>
    </w:p>
    <w:p>
      <w:pPr>
        <w:adjustRightInd w:val="0"/>
        <w:snapToGrid w:val="0"/>
        <w:spacing w:line="360" w:lineRule="auto"/>
        <w:ind w:firstLine="420" w:firstLineChars="200"/>
        <w:rPr>
          <w:rFonts w:ascii="宋体" w:hAnsi="宋体"/>
          <w:b/>
          <w:bCs/>
          <w:color w:val="auto"/>
          <w:szCs w:val="21"/>
        </w:rPr>
      </w:pPr>
      <w:r>
        <w:rPr>
          <w:rFonts w:hint="eastAsia" w:ascii="宋体" w:hAnsi="宋体"/>
          <w:color w:val="auto"/>
          <w:szCs w:val="21"/>
        </w:rPr>
        <w:t>21.1.2采购代理机构接收投标文件并登记，各投标人法定代表人或其授权代表对投标文件的递交记录情况进行签字确认。</w:t>
      </w:r>
      <w:r>
        <w:rPr>
          <w:rFonts w:hint="eastAsia" w:ascii="宋体" w:hAnsi="宋体"/>
          <w:b/>
          <w:bCs/>
          <w:color w:val="auto"/>
          <w:szCs w:val="21"/>
        </w:rPr>
        <w:t>没有整体密封包装的投标文件，将被当场拒绝。</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21.1.3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21.1.4对投标人投标保证金缴纳情况进行查验、核实（投标保证金缴款凭证复印件是投标文件的组成部分时，可在投标文件拆封后查验、核实），提请投标人或者其推选的代表查验投标文件密封情况。</w:t>
      </w:r>
    </w:p>
    <w:p>
      <w:pPr>
        <w:adjustRightInd w:val="0"/>
        <w:snapToGrid w:val="0"/>
        <w:spacing w:line="360" w:lineRule="auto"/>
        <w:ind w:firstLine="420" w:firstLineChars="200"/>
        <w:rPr>
          <w:rFonts w:ascii="宋体" w:hAnsi="宋体"/>
          <w:b/>
          <w:bCs/>
          <w:color w:val="auto"/>
          <w:szCs w:val="21"/>
        </w:rPr>
      </w:pPr>
      <w:r>
        <w:rPr>
          <w:rFonts w:hint="eastAsia" w:ascii="宋体" w:hAnsi="宋体"/>
          <w:color w:val="auto"/>
          <w:szCs w:val="21"/>
        </w:rPr>
        <w:t>21.1.5开标时，按投标人提交投标文件的登记顺序当众拆封、清点投标文件（包括正本、副本）数量，将其中密封的报价文件集中等候拆封，将拆封后的商务和技术文件由采购代理机构送至评审地点，各投标人法定代表人或其授权代表等候采购代理机构拆封报价文件。对不符合装订要求的投标文件，由采购代理机构当场退还投标人法定代表人或其授权代表。</w:t>
      </w:r>
      <w:r>
        <w:rPr>
          <w:rFonts w:hint="eastAsia" w:ascii="宋体" w:hAnsi="宋体"/>
          <w:b/>
          <w:bCs/>
          <w:color w:val="auto"/>
          <w:szCs w:val="21"/>
        </w:rPr>
        <w:t>投标人提交的报价文件未单独密封的，如开标时发生报价泄露，由投标人自行承担相关责任。</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21.1.6商务和技术评审结束后，采购代理机构宣布商务和技术评审无效投标人名单及理由，无效投标人可收回未拆封的报价文件并签字确认；公布经商务和技术评审符合采购需求的投标人名单及其商务和技术得分之和。</w:t>
      </w:r>
    </w:p>
    <w:p>
      <w:pPr>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21.1.7采购代理机构拆封投标人报价文件，宣读</w:t>
      </w:r>
      <w:r>
        <w:rPr>
          <w:rFonts w:hint="eastAsia" w:ascii="宋体" w:hAnsi="宋体"/>
          <w:color w:val="auto"/>
          <w:szCs w:val="21"/>
        </w:rPr>
        <w:t>《投标（开标）一览表》</w:t>
      </w:r>
      <w:r>
        <w:rPr>
          <w:rFonts w:hint="eastAsia" w:ascii="宋体" w:hAnsi="宋体"/>
          <w:color w:val="auto"/>
          <w:kern w:val="0"/>
          <w:szCs w:val="21"/>
        </w:rPr>
        <w:t>有关内容，同时当场制作并打印开标记录表，由</w:t>
      </w:r>
      <w:r>
        <w:rPr>
          <w:rFonts w:hint="eastAsia" w:ascii="宋体" w:hAnsi="宋体"/>
          <w:color w:val="auto"/>
          <w:szCs w:val="21"/>
        </w:rPr>
        <w:t>各投标人法定代表人或其授权代表</w:t>
      </w:r>
      <w:r>
        <w:rPr>
          <w:rFonts w:hint="eastAsia" w:ascii="宋体" w:hAnsi="宋体"/>
          <w:color w:val="auto"/>
          <w:kern w:val="0"/>
          <w:szCs w:val="21"/>
        </w:rPr>
        <w:t>在开标记录表上签字确认（不予确认的应说明理由，否则视为无异议）。唱标结束后，采购代理机构将报价文件及开标记录表送至评审地点，由</w:t>
      </w:r>
      <w:r>
        <w:rPr>
          <w:rFonts w:hint="eastAsia" w:ascii="宋体" w:hAnsi="宋体"/>
          <w:color w:val="auto"/>
          <w:szCs w:val="21"/>
        </w:rPr>
        <w:t>评标委员会</w:t>
      </w:r>
      <w:r>
        <w:rPr>
          <w:rFonts w:hint="eastAsia" w:ascii="宋体" w:hAnsi="宋体"/>
          <w:color w:val="auto"/>
          <w:kern w:val="0"/>
          <w:szCs w:val="21"/>
        </w:rPr>
        <w:t>对报价的合理性、准确性、有效性等进行审查核实。</w:t>
      </w:r>
    </w:p>
    <w:p>
      <w:pPr>
        <w:adjustRightInd w:val="0"/>
        <w:snapToGrid w:val="0"/>
        <w:spacing w:line="360" w:lineRule="auto"/>
        <w:ind w:firstLine="420" w:firstLineChars="200"/>
        <w:rPr>
          <w:rFonts w:ascii="宋体" w:hAnsi="宋体"/>
          <w:color w:val="auto"/>
          <w:szCs w:val="21"/>
        </w:rPr>
      </w:pPr>
      <w:r>
        <w:rPr>
          <w:rFonts w:hint="eastAsia" w:ascii="宋体" w:hAnsi="宋体"/>
          <w:color w:val="auto"/>
          <w:kern w:val="0"/>
          <w:szCs w:val="21"/>
        </w:rPr>
        <w:t>21.1.8评审结束后，采购代理机构公布中标候选</w:t>
      </w:r>
      <w:r>
        <w:rPr>
          <w:rFonts w:hint="eastAsia" w:ascii="宋体" w:hAnsi="宋体"/>
          <w:color w:val="auto"/>
          <w:szCs w:val="21"/>
        </w:rPr>
        <w:t>人</w:t>
      </w:r>
      <w:r>
        <w:rPr>
          <w:rFonts w:hint="eastAsia" w:ascii="宋体" w:hAnsi="宋体"/>
          <w:color w:val="auto"/>
          <w:kern w:val="0"/>
          <w:szCs w:val="21"/>
        </w:rPr>
        <w:t>名单，及采购人最终确定中标</w:t>
      </w:r>
      <w:r>
        <w:rPr>
          <w:rFonts w:hint="eastAsia" w:ascii="宋体" w:hAnsi="宋体"/>
          <w:color w:val="auto"/>
          <w:szCs w:val="21"/>
        </w:rPr>
        <w:t>人</w:t>
      </w:r>
      <w:r>
        <w:rPr>
          <w:rFonts w:hint="eastAsia" w:ascii="宋体" w:hAnsi="宋体"/>
          <w:color w:val="auto"/>
          <w:kern w:val="0"/>
          <w:szCs w:val="21"/>
        </w:rPr>
        <w:t>名单的时间和公告方式等</w:t>
      </w:r>
      <w:r>
        <w:rPr>
          <w:rFonts w:hint="eastAsia" w:ascii="宋体" w:hAnsi="宋体"/>
          <w:color w:val="auto"/>
          <w:szCs w:val="21"/>
        </w:rPr>
        <w:t>。</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22．评标</w:t>
      </w:r>
    </w:p>
    <w:p>
      <w:pPr>
        <w:adjustRightInd w:val="0"/>
        <w:snapToGrid w:val="0"/>
        <w:spacing w:line="360" w:lineRule="auto"/>
        <w:ind w:firstLine="422" w:firstLineChars="200"/>
        <w:jc w:val="left"/>
        <w:rPr>
          <w:rFonts w:ascii="宋体"/>
          <w:b/>
          <w:snapToGrid w:val="0"/>
          <w:color w:val="auto"/>
          <w:kern w:val="0"/>
          <w:szCs w:val="21"/>
        </w:rPr>
      </w:pPr>
      <w:r>
        <w:rPr>
          <w:rFonts w:hint="eastAsia" w:ascii="宋体"/>
          <w:b/>
          <w:snapToGrid w:val="0"/>
          <w:color w:val="auto"/>
          <w:kern w:val="0"/>
          <w:szCs w:val="21"/>
        </w:rPr>
        <w:t>22.1 评标组织</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评标工作由招标采购单位负责组织，依法组建由5人及以上奇数人员组成的评标委员会，负责对投标文件进行审查、质询、评审等。评标委员会由政府采购相关专家等组成，其中政府采购专家不得少于成员总数的三分之二。</w:t>
      </w:r>
    </w:p>
    <w:p>
      <w:pPr>
        <w:adjustRightInd w:val="0"/>
        <w:snapToGrid w:val="0"/>
        <w:spacing w:line="360" w:lineRule="auto"/>
        <w:ind w:firstLine="422" w:firstLineChars="200"/>
        <w:jc w:val="left"/>
        <w:rPr>
          <w:rFonts w:ascii="宋体"/>
          <w:b/>
          <w:snapToGrid w:val="0"/>
          <w:color w:val="auto"/>
          <w:kern w:val="0"/>
          <w:szCs w:val="21"/>
        </w:rPr>
      </w:pPr>
      <w:r>
        <w:rPr>
          <w:rFonts w:hint="eastAsia" w:ascii="宋体"/>
          <w:b/>
          <w:snapToGrid w:val="0"/>
          <w:color w:val="auto"/>
          <w:kern w:val="0"/>
          <w:szCs w:val="21"/>
        </w:rPr>
        <w:t>22.2评标纪律</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本次评标工作将在严格保密的情况下进行，评标委员会成员名单在定标前将保密。</w:t>
      </w:r>
    </w:p>
    <w:p>
      <w:pPr>
        <w:adjustRightInd w:val="0"/>
        <w:snapToGrid w:val="0"/>
        <w:spacing w:line="360" w:lineRule="auto"/>
        <w:ind w:firstLine="422" w:firstLineChars="200"/>
        <w:jc w:val="left"/>
        <w:rPr>
          <w:rFonts w:ascii="宋体"/>
          <w:b/>
          <w:snapToGrid w:val="0"/>
          <w:color w:val="auto"/>
          <w:kern w:val="0"/>
          <w:szCs w:val="21"/>
        </w:rPr>
      </w:pPr>
      <w:r>
        <w:rPr>
          <w:rFonts w:hint="eastAsia" w:ascii="宋体"/>
          <w:b/>
          <w:snapToGrid w:val="0"/>
          <w:color w:val="auto"/>
          <w:kern w:val="0"/>
          <w:szCs w:val="21"/>
        </w:rPr>
        <w:t>22.3评标办法</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采用综合评分法，详见招标文件第五部分“评标办法”。</w:t>
      </w:r>
    </w:p>
    <w:p>
      <w:pPr>
        <w:adjustRightInd w:val="0"/>
        <w:snapToGrid w:val="0"/>
        <w:spacing w:line="360" w:lineRule="auto"/>
        <w:ind w:firstLine="422" w:firstLineChars="200"/>
        <w:jc w:val="left"/>
        <w:rPr>
          <w:rFonts w:ascii="宋体"/>
          <w:b/>
          <w:snapToGrid w:val="0"/>
          <w:color w:val="auto"/>
          <w:kern w:val="0"/>
          <w:szCs w:val="21"/>
        </w:rPr>
      </w:pPr>
      <w:r>
        <w:rPr>
          <w:rFonts w:hint="eastAsia" w:ascii="宋体"/>
          <w:b/>
          <w:snapToGrid w:val="0"/>
          <w:color w:val="auto"/>
          <w:kern w:val="0"/>
          <w:szCs w:val="21"/>
        </w:rPr>
        <w:t>22.4 评标程序</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22.4.1投标文件初审。初审分为资格性检查和符合性检查。</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（1）资格性检查。依据法律法规和招标文件的规定，对投标文件中的资格证明、投标保证金等进行审查，以确定投标供应商是否具备投标资格。</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（2）符合性检查。依据招标文件的规定，从投标文件的有效性、完整性和对招标文件的响应程度进行审查，以确定是否对招标文件的实质性要求作出响应。</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22.4.2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22.4.3比较与评价。按招标文件中规定的评标方法和标准，对资格性检查和符合性检查合格的投标文件进行商务和技术评估，综合比较与评价。</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22.4.4推荐中标候选供应商名单。</w:t>
      </w:r>
    </w:p>
    <w:p>
      <w:pPr>
        <w:adjustRightInd w:val="0"/>
        <w:snapToGrid w:val="0"/>
        <w:spacing w:line="360" w:lineRule="auto"/>
        <w:ind w:firstLine="420" w:firstLineChars="200"/>
        <w:jc w:val="left"/>
        <w:rPr>
          <w:rFonts w:ascii="宋体"/>
          <w:b/>
          <w:snapToGrid w:val="0"/>
          <w:color w:val="auto"/>
          <w:kern w:val="0"/>
          <w:szCs w:val="21"/>
        </w:rPr>
      </w:pPr>
      <w:r>
        <w:rPr>
          <w:rFonts w:hint="eastAsia" w:ascii="宋体"/>
          <w:snapToGrid w:val="0"/>
          <w:color w:val="auto"/>
          <w:kern w:val="0"/>
          <w:szCs w:val="21"/>
        </w:rPr>
        <w:t>22.4.5编写评标报告</w:t>
      </w:r>
      <w:r>
        <w:rPr>
          <w:rFonts w:hint="eastAsia" w:ascii="宋体"/>
          <w:b/>
          <w:snapToGrid w:val="0"/>
          <w:color w:val="auto"/>
          <w:kern w:val="0"/>
          <w:szCs w:val="21"/>
        </w:rPr>
        <w:t>。</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23．废标</w:t>
      </w:r>
    </w:p>
    <w:p>
      <w:pPr>
        <w:adjustRightInd w:val="0"/>
        <w:snapToGrid w:val="0"/>
        <w:spacing w:line="360" w:lineRule="auto"/>
        <w:ind w:firstLine="420" w:firstLineChars="200"/>
        <w:jc w:val="left"/>
        <w:rPr>
          <w:rFonts w:ascii="宋体"/>
          <w:snapToGrid w:val="0"/>
          <w:color w:val="auto"/>
          <w:kern w:val="0"/>
          <w:szCs w:val="21"/>
        </w:rPr>
      </w:pPr>
      <w:bookmarkStart w:id="25" w:name="_Toc240450082"/>
      <w:bookmarkStart w:id="26" w:name="_Toc251566655"/>
      <w:r>
        <w:rPr>
          <w:rFonts w:hint="eastAsia" w:ascii="宋体"/>
          <w:snapToGrid w:val="0"/>
          <w:color w:val="auto"/>
          <w:kern w:val="0"/>
          <w:szCs w:val="21"/>
        </w:rPr>
        <w:t>23.1根据《中华人民共和国政府采购法》第三十六条，出现下列情形之一的，应予以废标：</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（1）符合专业条件的供应商或者对招标文件作实质响应的供应商不足三家的；</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 xml:space="preserve">（2）出现影响采购公正的违法、违规行为的； </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 xml:space="preserve">（3）投标人的报价均超过了采购预算，采购人不能支付的； </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（4）因重大变故，采购任务取消的。</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23.2 废标后，采购人应当重新组织招标；或者经主管部门批准，采取其他方式组织采购。</w:t>
      </w:r>
      <w:bookmarkStart w:id="27" w:name="_Toc294777236"/>
    </w:p>
    <w:p>
      <w:pPr>
        <w:pStyle w:val="3"/>
        <w:snapToGrid w:val="0"/>
        <w:spacing w:before="0" w:after="0" w:line="360" w:lineRule="auto"/>
        <w:rPr>
          <w:rFonts w:ascii="宋体" w:eastAsia="宋体"/>
          <w:snapToGrid w:val="0"/>
          <w:color w:val="auto"/>
          <w:kern w:val="0"/>
          <w:sz w:val="24"/>
          <w:szCs w:val="24"/>
        </w:rPr>
      </w:pPr>
      <w:bookmarkStart w:id="28" w:name="_Toc484684848"/>
      <w:r>
        <w:rPr>
          <w:rFonts w:hint="eastAsia" w:ascii="宋体" w:eastAsia="宋体"/>
          <w:snapToGrid w:val="0"/>
          <w:color w:val="auto"/>
          <w:kern w:val="0"/>
          <w:sz w:val="24"/>
          <w:szCs w:val="24"/>
        </w:rPr>
        <w:t>六、确定中标人及授予合同</w:t>
      </w:r>
      <w:bookmarkEnd w:id="25"/>
      <w:bookmarkEnd w:id="26"/>
      <w:bookmarkEnd w:id="27"/>
      <w:bookmarkEnd w:id="28"/>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24．中标人的确定</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24.1 采购人按照评标报告中推荐的中标候选人顺序确定中标人。</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24.2 中标人确定后，中标结果将在发布招标公告的同一媒体上公告。</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24.3 投标人对中标公告有异议的，可以以书面形式向采购人提出质疑，但需对质疑内容的真实性承担责任。对质疑答复不满的，可以在答复期满后十五个工作日内向同级政府采购监督管理部门投诉。</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24.4未中标人的投标保证金将在发出中标通知书后全额无息退还。</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25．合同授予</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25.1 本项目的合同将授予按本须知第24.1款所确定的中标人。</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25.2 中标人因不可抗力或者自身原因不能履行合同的，采购人可以与排位在中标人之后的第一位的中标候选人签订合同，也可以依法重新组织招标或经批准按其他方式执行。</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26．签订合同</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26.1 中标人应按中标通知书规定的时间与采购人签订合同，并提交履约保证金。中标人在领取中标通知书时须向采购人提供一份关于本项目在实施过程中的相关人员的通讯录作为合同附件。</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26.2 中标人如不遵守招标文件或投标文件各项条款的邀约与要约，或在接到中标通知书后借故拖延，拒签合同的，采购人将依据国家和招标文件有关规定没收其投标保证金。给采购人造成的损失超过投标保证金数额的还应当对超过部分予以赔偿，采购人可根据25.2的原则另行选择中标人；发出中标通知书后，如采购人违约拒签合同的，应退还中标人的投标保证金，并以与投标保证金的相等数额支付给中标人招标违约金。但执行国家政策或不可抗力原因不在此列。</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26.3 招标文件、中标人的投标文件及投标修改文件、评标过程中有关澄清文件及经投标人法定代表人或授权代表签字确认的询标回复和承诺及中标通知书均作为合同组成部分。</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26.4</w:t>
      </w:r>
      <w:r>
        <w:rPr>
          <w:rFonts w:hint="eastAsia" w:ascii="宋体" w:hAnsi="宋体"/>
          <w:color w:val="auto"/>
          <w:szCs w:val="21"/>
        </w:rPr>
        <w:t>中标人应为杭州市政府采购注册供应商，如尚未注册，应在签订合同前，登陆杭州市政府采购网（http://cg.hzft.gov.cn）进行注册并将书面资料提交公共资源交易中心复核备案</w:t>
      </w:r>
      <w:r>
        <w:rPr>
          <w:rFonts w:hint="eastAsia" w:ascii="宋体"/>
          <w:snapToGrid w:val="0"/>
          <w:color w:val="auto"/>
          <w:kern w:val="0"/>
          <w:szCs w:val="21"/>
        </w:rPr>
        <w:t>。</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27．履约保证</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27.1 中标人在合同签订之日起3天内，须向采购人提交合同总价5%的履约保证金。履约保证金以电汇、汇票、支票形式支付。</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27.2 如果中标人没有按照上述第26或27.1条规定执行，采购人将有充分理由取消该中标决定，并没收其投标保证金。在此情况下，采购人可将合同标授予下一个中标候选人。</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28.采购代理服务费</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本项目的采购代理费由中标人支付。计费标准：</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以中标（成交）金额为计费基准，按差额定率累进制计算,具体标准为:</w:t>
      </w:r>
    </w:p>
    <w:p>
      <w:pPr>
        <w:adjustRightInd w:val="0"/>
        <w:snapToGrid w:val="0"/>
        <w:spacing w:line="360" w:lineRule="auto"/>
        <w:ind w:firstLine="420" w:firstLineChars="200"/>
        <w:jc w:val="left"/>
        <w:rPr>
          <w:rFonts w:hint="eastAsia" w:ascii="宋体" w:eastAsia="宋体"/>
          <w:snapToGrid w:val="0"/>
          <w:color w:val="auto"/>
          <w:kern w:val="0"/>
          <w:szCs w:val="21"/>
          <w:lang w:val="en-US" w:eastAsia="zh-CN"/>
        </w:rPr>
      </w:pPr>
      <w:r>
        <w:rPr>
          <w:rFonts w:hint="eastAsia" w:ascii="宋体"/>
          <w:snapToGrid w:val="0"/>
          <w:color w:val="auto"/>
          <w:kern w:val="0"/>
          <w:szCs w:val="21"/>
        </w:rPr>
        <w:t>中标金额100万元及以下部分：中标金额×1.2%；中标金额100万元以上部分：中标金额×0.88%</w:t>
      </w:r>
      <w:r>
        <w:rPr>
          <w:rFonts w:hint="eastAsia" w:ascii="宋体"/>
          <w:snapToGrid w:val="0"/>
          <w:color w:val="auto"/>
          <w:kern w:val="0"/>
          <w:szCs w:val="21"/>
          <w:lang w:eastAsia="zh-CN"/>
        </w:rPr>
        <w:t>，</w:t>
      </w:r>
      <w:r>
        <w:rPr>
          <w:rFonts w:hint="eastAsia" w:ascii="宋体"/>
          <w:snapToGrid w:val="0"/>
          <w:color w:val="auto"/>
          <w:kern w:val="0"/>
          <w:szCs w:val="21"/>
          <w:lang w:val="en-US" w:eastAsia="zh-CN"/>
        </w:rPr>
        <w:t>不少于伍仟元整。</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结算方式及时间为：在领取中标通知书时由中标人一次性向采购代理机构付清。</w:t>
      </w:r>
    </w:p>
    <w:p>
      <w:pPr>
        <w:adjustRightInd w:val="0"/>
        <w:snapToGrid w:val="0"/>
        <w:spacing w:line="360" w:lineRule="auto"/>
        <w:ind w:firstLine="422" w:firstLineChars="200"/>
        <w:rPr>
          <w:rFonts w:ascii="宋体"/>
          <w:b/>
          <w:snapToGrid w:val="0"/>
          <w:color w:val="auto"/>
          <w:kern w:val="0"/>
          <w:szCs w:val="21"/>
        </w:rPr>
      </w:pPr>
      <w:r>
        <w:rPr>
          <w:rFonts w:hint="eastAsia" w:ascii="宋体"/>
          <w:b/>
          <w:snapToGrid w:val="0"/>
          <w:color w:val="auto"/>
          <w:kern w:val="0"/>
          <w:szCs w:val="21"/>
        </w:rPr>
        <w:t>29．采购结束</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29.1 中标人与采购人签订合同生效后即为采购结束。</w:t>
      </w:r>
    </w:p>
    <w:p>
      <w:pPr>
        <w:adjustRightInd w:val="0"/>
        <w:snapToGrid w:val="0"/>
        <w:spacing w:line="360" w:lineRule="auto"/>
        <w:ind w:firstLine="420" w:firstLineChars="200"/>
        <w:jc w:val="left"/>
        <w:rPr>
          <w:rFonts w:ascii="宋体"/>
          <w:snapToGrid w:val="0"/>
          <w:color w:val="auto"/>
          <w:kern w:val="0"/>
          <w:szCs w:val="21"/>
        </w:rPr>
      </w:pPr>
      <w:r>
        <w:rPr>
          <w:rFonts w:hint="eastAsia" w:ascii="宋体"/>
          <w:snapToGrid w:val="0"/>
          <w:color w:val="auto"/>
          <w:kern w:val="0"/>
          <w:szCs w:val="21"/>
        </w:rPr>
        <w:t>29.2 本项目的投标文件不予退回。</w:t>
      </w:r>
      <w:bookmarkStart w:id="29" w:name="_Toc484684849"/>
      <w:bookmarkStart w:id="30" w:name="_Toc204483585"/>
      <w:bookmarkStart w:id="31" w:name="_Toc236047431"/>
      <w:bookmarkStart w:id="32" w:name="_Toc294777238"/>
    </w:p>
    <w:p>
      <w:pPr>
        <w:adjustRightInd w:val="0"/>
        <w:snapToGrid w:val="0"/>
        <w:spacing w:line="360" w:lineRule="auto"/>
        <w:ind w:firstLine="602" w:firstLineChars="200"/>
        <w:jc w:val="left"/>
        <w:rPr>
          <w:rFonts w:ascii="宋体"/>
          <w:b/>
          <w:snapToGrid w:val="0"/>
          <w:color w:val="auto"/>
          <w:kern w:val="0"/>
          <w:sz w:val="30"/>
          <w:szCs w:val="30"/>
        </w:rPr>
        <w:sectPr>
          <w:headerReference r:id="rId6" w:type="first"/>
          <w:footerReference r:id="rId7" w:type="default"/>
          <w:pgSz w:w="11906" w:h="16838"/>
          <w:pgMar w:top="779" w:right="1418" w:bottom="935" w:left="1418" w:header="851" w:footer="992" w:gutter="0"/>
          <w:cols w:space="720" w:num="1"/>
          <w:titlePg/>
          <w:docGrid w:linePitch="312" w:charSpace="0"/>
        </w:sectPr>
      </w:pPr>
    </w:p>
    <w:p>
      <w:pPr>
        <w:adjustRightInd w:val="0"/>
        <w:snapToGrid w:val="0"/>
        <w:spacing w:line="360" w:lineRule="auto"/>
        <w:ind w:firstLine="602" w:firstLineChars="200"/>
        <w:jc w:val="center"/>
        <w:rPr>
          <w:rFonts w:ascii="宋体"/>
          <w:b/>
          <w:snapToGrid w:val="0"/>
          <w:color w:val="auto"/>
          <w:kern w:val="0"/>
          <w:sz w:val="30"/>
          <w:szCs w:val="30"/>
        </w:rPr>
      </w:pPr>
      <w:r>
        <w:rPr>
          <w:rFonts w:hint="eastAsia" w:ascii="宋体"/>
          <w:b/>
          <w:snapToGrid w:val="0"/>
          <w:color w:val="auto"/>
          <w:kern w:val="0"/>
          <w:sz w:val="30"/>
          <w:szCs w:val="30"/>
        </w:rPr>
        <w:t>第三部分  项目技术规范和服务要求</w:t>
      </w:r>
      <w:bookmarkEnd w:id="29"/>
    </w:p>
    <w:bookmarkEnd w:id="30"/>
    <w:bookmarkEnd w:id="31"/>
    <w:bookmarkEnd w:id="32"/>
    <w:p>
      <w:pPr>
        <w:pStyle w:val="27"/>
        <w:snapToGrid w:val="0"/>
        <w:ind w:firstLine="441"/>
        <w:outlineLvl w:val="1"/>
        <w:rPr>
          <w:rFonts w:ascii="宋体" w:hAnsi="宋体" w:cs="仿宋_GB2312"/>
          <w:b/>
          <w:color w:val="auto"/>
          <w:sz w:val="21"/>
          <w:szCs w:val="21"/>
        </w:rPr>
      </w:pPr>
      <w:bookmarkStart w:id="33" w:name="_Toc410831686"/>
      <w:bookmarkStart w:id="34" w:name="_Toc295465365"/>
      <w:r>
        <w:rPr>
          <w:rFonts w:hint="eastAsia" w:ascii="宋体" w:hAnsi="宋体" w:cs="仿宋_GB2312"/>
          <w:b/>
          <w:color w:val="auto"/>
          <w:sz w:val="21"/>
          <w:szCs w:val="21"/>
        </w:rPr>
        <w:t>一、项目概况及采购要求：</w:t>
      </w:r>
      <w:bookmarkEnd w:id="33"/>
    </w:p>
    <w:p>
      <w:pPr>
        <w:spacing w:line="360" w:lineRule="auto"/>
        <w:ind w:firstLine="422" w:firstLineChars="200"/>
        <w:rPr>
          <w:rFonts w:ascii="宋体" w:hAnsi="宋体" w:cs="Vrinda"/>
          <w:color w:val="auto"/>
          <w:szCs w:val="21"/>
        </w:rPr>
      </w:pPr>
      <w:r>
        <w:rPr>
          <w:rFonts w:hint="eastAsia" w:ascii="宋体" w:hAnsi="宋体" w:cs="仿宋_GB2312"/>
          <w:b/>
          <w:bCs/>
          <w:color w:val="auto"/>
          <w:szCs w:val="21"/>
        </w:rPr>
        <w:t>1、采购内容：</w:t>
      </w:r>
      <w:r>
        <w:rPr>
          <w:rFonts w:hint="eastAsia" w:ascii="宋体" w:hAnsi="宋体"/>
          <w:color w:val="auto"/>
          <w:szCs w:val="21"/>
        </w:rPr>
        <w:t>杭州科技职业技术学院退役士兵教育培训基地建设</w:t>
      </w:r>
    </w:p>
    <w:p>
      <w:pPr>
        <w:spacing w:line="360" w:lineRule="auto"/>
        <w:ind w:firstLine="422" w:firstLineChars="200"/>
        <w:rPr>
          <w:rFonts w:ascii="宋体" w:hAnsi="宋体" w:cs="Vrinda"/>
          <w:b/>
          <w:color w:val="auto"/>
          <w:szCs w:val="21"/>
        </w:rPr>
      </w:pPr>
      <w:r>
        <w:rPr>
          <w:rFonts w:hint="eastAsia" w:ascii="宋体" w:hAnsi="宋体" w:cs="Vrinda"/>
          <w:b/>
          <w:color w:val="auto"/>
          <w:szCs w:val="21"/>
        </w:rPr>
        <w:t>2、技术要求：</w:t>
      </w:r>
    </w:p>
    <w:tbl>
      <w:tblPr>
        <w:tblStyle w:val="4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81"/>
        <w:gridCol w:w="605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序号</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名称</w:t>
            </w:r>
          </w:p>
        </w:tc>
        <w:tc>
          <w:tcPr>
            <w:tcW w:w="6052"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规格配置</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台式机内存</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容量：8GB，速度：DDR3 1600，工作电压：1.5V</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102个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固态硬盘</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接口类型：SATA3 6Gb/s,容量：240G</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读写速度:连续读取最大555MB/秒，连续写入最大540MB/秒,主控:原厂主控,颗粒:原厂芯片,闪存类型:全新的64-layer 3D BICS Flash存储器</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102个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3</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机房管理系统</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rPr>
              <w:tab/>
            </w:r>
            <w:r>
              <w:rPr>
                <w:rFonts w:hint="eastAsia" w:ascii="宋体" w:hAnsi="宋体" w:eastAsia="宋体" w:cs="宋体"/>
                <w:color w:val="auto"/>
                <w:sz w:val="18"/>
                <w:szCs w:val="18"/>
              </w:rPr>
              <w:t>系统由中心服务器、管理端、教师机和终端机四部分组成。支持跨校区、跨楼栋统一管理。与原系统无缝对接，分别由环境部署、系统保护、网络安全、行为管理、资产管理、查询统计六大模块组成。</w:t>
            </w:r>
          </w:p>
          <w:p>
            <w:pPr>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rPr>
              <w:tab/>
            </w:r>
            <w:r>
              <w:rPr>
                <w:rFonts w:hint="eastAsia" w:ascii="宋体" w:hAnsi="宋体" w:eastAsia="宋体" w:cs="宋体"/>
                <w:color w:val="auto"/>
                <w:sz w:val="18"/>
                <w:szCs w:val="18"/>
              </w:rPr>
              <w:t>★支持对终端电脑和云终端操作系统（xp\win7\win8\win10\linux）的立即还原。</w:t>
            </w:r>
          </w:p>
          <w:p>
            <w:pPr>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sz w:val="18"/>
                <w:szCs w:val="18"/>
              </w:rPr>
              <w:tab/>
            </w:r>
            <w:r>
              <w:rPr>
                <w:rFonts w:hint="eastAsia" w:ascii="宋体" w:hAnsi="宋体" w:eastAsia="宋体" w:cs="宋体"/>
                <w:color w:val="auto"/>
                <w:sz w:val="18"/>
                <w:szCs w:val="18"/>
              </w:rPr>
              <w:t>支持服务器操作系统（windows\2003\2008\2013、redhat、ubuntu、CentOS、Fedara）的立即还原和快照瞬间（3秒内）创建和恢复。</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r>
              <w:rPr>
                <w:rFonts w:hint="eastAsia" w:ascii="宋体" w:hAnsi="宋体" w:eastAsia="宋体" w:cs="宋体"/>
                <w:color w:val="auto"/>
                <w:sz w:val="18"/>
                <w:szCs w:val="18"/>
              </w:rPr>
              <w:tab/>
            </w:r>
            <w:r>
              <w:rPr>
                <w:rFonts w:hint="eastAsia" w:ascii="宋体" w:hAnsi="宋体" w:eastAsia="宋体" w:cs="宋体"/>
                <w:color w:val="auto"/>
                <w:sz w:val="18"/>
                <w:szCs w:val="18"/>
              </w:rPr>
              <w:t>支持多块硬盘的保护和数据同传，并且兼容固态硬盘结合机械硬盘的混合模式。</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5、</w:t>
            </w:r>
            <w:r>
              <w:rPr>
                <w:rFonts w:hint="eastAsia" w:ascii="宋体" w:hAnsi="宋体" w:eastAsia="宋体" w:cs="宋体"/>
                <w:color w:val="auto"/>
                <w:sz w:val="18"/>
                <w:szCs w:val="18"/>
              </w:rPr>
              <w:tab/>
            </w:r>
            <w:r>
              <w:rPr>
                <w:rFonts w:hint="eastAsia" w:ascii="宋体" w:hAnsi="宋体" w:eastAsia="宋体" w:cs="宋体"/>
                <w:color w:val="auto"/>
                <w:sz w:val="18"/>
                <w:szCs w:val="18"/>
              </w:rPr>
              <w:t>★可对1000台电脑同时进行数据差异拷贝，只传送差异数据，无增量拷贝增量基准点限制。</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r>
              <w:rPr>
                <w:rFonts w:hint="eastAsia" w:ascii="宋体" w:hAnsi="宋体" w:eastAsia="宋体" w:cs="宋体"/>
                <w:color w:val="auto"/>
                <w:sz w:val="18"/>
                <w:szCs w:val="18"/>
              </w:rPr>
              <w:tab/>
            </w:r>
            <w:r>
              <w:rPr>
                <w:rFonts w:hint="eastAsia" w:ascii="宋体" w:hAnsi="宋体" w:eastAsia="宋体" w:cs="宋体"/>
                <w:color w:val="auto"/>
                <w:sz w:val="18"/>
                <w:szCs w:val="18"/>
              </w:rPr>
              <w:t>★支持多系统引导60个以上操作系统，并可授权不同的管理员管理不同的操作系统。</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7、可根据不同的教学要求，创建多套教学场景，教师可一键式切换场景，也可以学生本地自主选择，教学场景无需重新分区和重复安装操作系统。</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8、</w:t>
            </w:r>
            <w:r>
              <w:rPr>
                <w:rFonts w:hint="eastAsia" w:ascii="宋体" w:hAnsi="宋体" w:eastAsia="宋体" w:cs="宋体"/>
                <w:color w:val="auto"/>
                <w:sz w:val="18"/>
                <w:szCs w:val="18"/>
              </w:rPr>
              <w:tab/>
            </w:r>
            <w:r>
              <w:rPr>
                <w:rFonts w:hint="eastAsia" w:ascii="宋体" w:hAnsi="宋体" w:eastAsia="宋体" w:cs="宋体"/>
                <w:color w:val="auto"/>
                <w:sz w:val="18"/>
                <w:szCs w:val="18"/>
              </w:rPr>
              <w:t>支持AD域，可设置域环境是否开启域封装。</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9、</w:t>
            </w:r>
            <w:r>
              <w:rPr>
                <w:rFonts w:hint="eastAsia" w:ascii="宋体" w:hAnsi="宋体" w:eastAsia="宋体" w:cs="宋体"/>
                <w:color w:val="auto"/>
                <w:sz w:val="18"/>
                <w:szCs w:val="18"/>
              </w:rPr>
              <w:tab/>
            </w:r>
            <w:r>
              <w:rPr>
                <w:rFonts w:hint="eastAsia" w:ascii="宋体" w:hAnsi="宋体" w:eastAsia="宋体" w:cs="宋体"/>
                <w:color w:val="auto"/>
                <w:sz w:val="18"/>
                <w:szCs w:val="18"/>
              </w:rPr>
              <w:t>无需重新分区可快速生成计算机等级考试环境，考试系统可设不还原，自动分配考试用户名。</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color w:val="auto"/>
                <w:sz w:val="18"/>
                <w:szCs w:val="18"/>
              </w:rPr>
              <w:t>10、提供原厂授权及质保证书</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4</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安装及软件调试</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包含硬件安装及软件调试</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5</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台式电脑</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主板：≥Intel® H370 芯片组</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CPU：Intel I3-8100第八代CPU</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内存：4GB DDR4 2666MHz</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硬盘：3.5 英寸500GB 7200rpm SATA 硬盘</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★显卡：集成显卡，支持双屏显示功能（VGA+HDMI）网卡</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主板集成自适应千兆网卡,主板原厂预装Bios网络同传功能，全图形界面，支持鼠标操作；</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★接口：正面：4 个 USB 3.1、通用音频插孔</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背面：4 个 USB 2.0，串行端口，2 个 PS/2 端口，VGA，HDMI，RJ-45 网络插孔，音频输出端口</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★扩展槽：2个PCI，1个PCI-E×1，1个PCI-E×16</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★机箱：≤18L；高效散热静音，带有安全锁孔，整机防盗线缆锁设计，隐藏式顶置提手</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★电源：≥280W APFC防雷高效节能电源，后置电源诊断灯（不启动检查电源），电源铭牌与主机同一品牌</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键鼠：USB键盘、USB光电鼠标</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操作系统：预装微软正版Windows10 64位（简体中文）或以上版本</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★液晶：≥18.5英寸宽屏液晶显示器；与主机同一品牌; 250尼特，1000:1静态对比度；提供HDMI或DP高清接口，提供HDMI或DP视频数据线</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服务：≥3年的原厂整机免费保修服务，包括24*7全天候售后电话技术支持、所有部件（包含鼠标键盘显示器等）均提供下一个工作日上门维修服务；3年硬盘保留服务。中标的生产厂商提供工厂直发服务，当地维修站认证工程师现场验机服务</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MTBF</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权威机构出具的平均无故障时间100万小时</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认证</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中国节能产品认证证书；</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中国环境标志产品认证证书；</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中国国家强制性产品认证证书；</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能源之星6.1认证；</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由《国家电子计算机质量监督检验中心》出具的与投标机型一致的整机检测噪音认证低于23分呗认证、B级电磁辐射骚扰试验认证、静电放电抗扰度4级试验认证、电源/电信端口双防雷击试验认证、IP5X防尘试验认证、恶劣供电（电源适应能力）试验认证</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由《中国质量认证中心》出具的PAHs符合性认证、RoHS符合性认证</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上述证书需要出具证书复印件加盖生产厂商公章有效</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提供针对此项目原厂授权及质保函</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6</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教师机</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主板：≥Intel® H370 芯片组</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 xml:space="preserve">CPU：Intel I5-8500第八代CPU </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内存：8GB DDR4 ，240G固态硬盘</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显卡：集成显卡，支持双屏显示功能（VGA+HDMI）网卡</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主板集成自适应千兆网卡,主板原厂预装Bios网络同传功能，全图形界面，支持鼠标操作；</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接口：正面：4 个 USB 3.1、通用音频插孔</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背面：4 个 USB 2.0，串行端口，2 个 PS/2 端口，VGA，HDMI，RJ-45 网络插孔，音频输出端口</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扩展槽：2个PCI，1个PCI-E×1，1个PCI-E×16</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机箱：≤18L；高效散热静音，带有安全锁孔，整机防盗线缆锁设计，隐藏式顶置提手</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电源：≥280W APFC防雷高效节能电源，后置电源诊断灯（不启动检查电源），电源铭牌与主机同一品牌</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键鼠：USB键盘、USB光电鼠标</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操作系统：预装微软正版Windows10 64位（简体中文）或以上版本</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液晶：≥23英寸宽屏液晶显示器；与主机同一品牌; 250尼特，1000:1静态对比度；提供HDMI或DP高清接口，提供HDMI或DP视频数据线</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服务：≥3年的原厂整机免费保修服务</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7</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打印机</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功能：打印 扫描 复印</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打印幅面：A4 幅面</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分辨率：5760x1440 dpi</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打印速度：黑色文本(A4)：约37ppm(经济模式)*1：约5ipm*2</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彩色文本(A4)：约38ppm(经济模式)*1：约4.8ipm*2</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照片(10x15cm/4x6in)：约12秒(经济模式/无边距)*</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约27秒(默认/无边距)*</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其它功能：1.CD/DVD 打印 2.支持手动双面打印 3.支持逐份打印</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扫描分辨率：1200 x 2400 dpi</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扫描速度：黑白 300 dpi 约1.6毫秒/线</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彩色 300 dpi 约4.6毫秒/线</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黑白 600 dpi 约3.1毫秒/线</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彩色 600 dpi 约9.1毫秒/线</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黑白 1200 dpi 约9.6毫秒/线</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彩色 1200 dpi 约18毫秒/线</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色彩深度：彩色 输入48-bit, 输出24-bit </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灰度 输入16-bit, 输出1--bit </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黑白 输入16-bit, 输出1--bit</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扫描方式：平板彩色图像扫描仪</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复印分辨率：支持9档浓度设置</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复印速度：37页/分钟（A4黑色文本/经济模式）；38页/分钟（A4彩色文本/经济模式）</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复印比例：25-400%，自适应缩放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最大复印页数：99页</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color w:val="auto"/>
                <w:sz w:val="18"/>
                <w:szCs w:val="18"/>
              </w:rPr>
              <w:t>包含原厂6寸照片纸一包，原厂A4照片纸一包。</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8</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HDMI分配器</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一路HDMI2.0版本信号输入分配成四路HDMI2.0版本信号输出；</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支持HDR技术 4K*2K/60Hz分辨率；</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支持HDCP 2.2支持24位/30位/36位深色；</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视频格式支持高达4K*2K/60Hz的10位YcbCR4:4:4；</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支持蓝光DVD24/50/60fs/HD-DVD/xvYCC；</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音频格式DTS-HD/Dolby-trueH D/LPCM7.l/DTS/DOLBY-AC3/DSD；</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4K@30/60Hz分辨率时，使用AWG26 HDMI标准线缆，输入距离5米，输出距离 5米；</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1080P及以下分辨率时，使用AWG26 HDMI标准线缆，输入距离10米，输出距离 15米；</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支持信号时序重整；</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无信号损失安装简单；</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需要DCSV/2A规格的电源。</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9</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广播级多功能视频转换器</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支持HDMI输入格式：</w:t>
            </w:r>
          </w:p>
          <w:p>
            <w:pPr>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480i,576i,480p,576p,720p50/59.94/60,1080p242/ 5/29.97/30,1080i50/59.94/60,1080p50/59.94/60，兼容Up to 1920xl080@60Hz的VGA格式分辨式</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支持VGA分辨率格式最高1920xl080@60Hz，兼容各种标准VESA标准分辨率和常见的非VESA标准分辨率；</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SDI输出支持SMPTE425M(A级 和B级），SMPTE424M，SMPTE292M，SMPTE259M-C</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带有2路SDI信号输出；</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支持HDMIDDC功能，支持HDCP数 字内容保护支持所有格式非对称转换；</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自动将信号音频信号嵌入到SDI中；</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SDI输出可选择强制输出模式带遥控器远程操控；</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带有电源及SDI信号格式指示，方便用户实时监测。</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10</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HDMI to SDI广播级转换器</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输入1xHDMI:HDMI；</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输出2xBNC:3G/HD/SD-SDI；</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SDI支持格式：</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1080P(60/59.94/59/50/ 30/29.97/29/25/24)/1080i(60/59.94/50)/1080PsF24/720P(60/59.94/50)/576i,480i(60/59.94 )；</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HDMI支持格式：</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1080P(60/59.94/59/50/30/29.97/29/25/24)/1080i(60/59.94/50)/1080PsF24/720P(60/59.94/50)/576i,480i(60/59.94 )；</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功耗: 5.3W；</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输入电压DC5~24V；</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电源DC12V；</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电池背扣 F970(标配)D28S, E6(选配) 安装方式 1/4"-20 快装螺丝孔；</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工作温度: -17 °C~SS°C；</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储藏温度: -30°C~6S ° C；</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11</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48口交换机</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1、固化10/100/1000M以太网端口≥48，固化千兆SFP光接口≥4个；整机最大可用千兆口≥52</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2、交换容量≥336Gbps，包转发性能≥87Mpps</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3、要求所投设备MAC地址≥12K，要求提供官网截图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4、★要求所投产品支持防雷等级≥6KV，要求提供官网截图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5、要求设备采用静音无风扇节能设计，要求提供官网截图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6、工作温度0-50°</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7、支持静态路由、RIP、OSPF、VRRP等三层路由协议,同时支持虚拟路由器冗余协议（VRRP），有效保障网络稳定，提供官网截图，提供官网截图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8、支持基本的QinQ，支持灵活的QinQ</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9、★支持专门基础网络保护机制，增强设备防攻击能力，即使在受到攻击的情况下，也能保护系统各种服务的正常运行，保持较低的CPU负载，保障整个网络的稳定运行，提供官网截图。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10、★要求所投产品支持ITU-TG.8032国际公有环网协议ERPS,并且链路故障的收敛时间≤50ms；要求提供官网截图。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11、可快速检测链路的通断和光纤链路的单向性，并支持端口下的环路检测功能，</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12、符合国家低碳环保等政策要求，支持IEEE 802.3az标准的EEE节能技术，提供官网截图。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13、★提供工信部IPv4三层设备进网许可证复印件,且必须提供Ipv4入网测试报告；要求提供电信设备进网管理官方网站链接（标明是三层交换机入网证）和说明；</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14、支持云管平台，通过可上网的PC或者手机，即可完成部署，即插即用，并随时管理和监控网络状况，依托云端，整网便能提供上网实名认证，不用任何的附加软件和服务器</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color w:val="auto"/>
                <w:sz w:val="18"/>
                <w:szCs w:val="18"/>
              </w:rPr>
              <w:t>15.提供原厂授权证书</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12</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24口交换机</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1、固化10/100/1000M以太网端口≥24，固化千兆SFP光接口≥4个；整机最大可用千兆口≥28</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2、交换容量≥336Gbps，包转发性能≥51Mpps</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3、要求所投设备MAC地址≥12K，要求提供官网截图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4、★要求所投产品支持防雷等级≥6KV，要求提供官网截图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5、要求设备采用静音无风扇节能设计，要求提供官网截图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6、工作温度0-50°</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7、支持静态路由、RIP、OSPF、VRRP等三层路由协议,同时支持虚拟路由器冗余协议（VRRP），有效保障网络稳定，提供官网截图，提供官网截图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8、支持基本的QinQ，支持灵活的QinQ</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9、★支持专门基础网络保护机制，增强设备防攻击能力，即使在受到攻击的情况下，也能保护系统各种服务的正常运行，保持较低的CPU负载，从而保障整个网络的稳定运行，要求提供官网截图。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10、★要求所投产品支持ITU-TG.8032国际公有环网协议ERPS,并且链路故障的收敛时间≤50ms；要求提供官网截图。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11、可快速检测链路的通断和光纤链路的单向性，并支持端口下的环路检测功能，</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12、符合国家低碳环保等政策要求，支持IEEE 802.3az标准EEE节能技术，提供官网截图。</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13、★提供工信部IPv4三层设备进网许可证复印件,且必须提供Ipv4入网测试报告；要求提供电信设备进网管理官方网站链接（标明是三层交换机入网证）和说明；</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color w:val="auto"/>
                <w:sz w:val="18"/>
                <w:szCs w:val="18"/>
              </w:rPr>
              <w:t>14、支持云管平台，通过可上网的PC或者手机，即可完成部署，即插即用，并随时管理和监控网络状况，依托云端，整网便能提供上网实名认证，不用任何的附加软件和服务器</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13</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拆装及帮运费</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包含31台电脑拆装，帮运</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14</w:t>
            </w:r>
          </w:p>
        </w:tc>
        <w:tc>
          <w:tcPr>
            <w:tcW w:w="1181"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综合布线</w:t>
            </w:r>
          </w:p>
        </w:tc>
        <w:tc>
          <w:tcPr>
            <w:tcW w:w="6052" w:type="dxa"/>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按采购人要求做好强弱电等综合布线工程；中标人负责安装,相关材料除在墙体内的连接线外，其他所有连接线（如：网线、6类配线架、理线器、VGA线、电源线、音、视频线、接线板等）由投标人提供。</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网线要求：</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1)、网线完全符合TIA/EIA-568-B-2.1和ISO/IEC11801 规范对于六类线缆的要求；</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2)、支持千兆以太网（1000 Base-T 和 1000 Base-TX）及 向下兼容其它应用；</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3)、在衰减、近端串扰衰减、结构回波损耗、近端串扰衰减与衰减比的技术参数上符合最新六类国际标准；</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4）、线缆中心采用十字芯骨架，最大程度上保证安装过程中不破坏双绞线绞距从而提供更大的传输带宽和传输速率；</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带宽：保证250MHz下测试符合最新六类国际标准；</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5</w:t>
            </w:r>
            <w:r>
              <w:rPr>
                <w:rFonts w:hint="eastAsia" w:ascii="宋体" w:hAnsi="宋体" w:eastAsia="宋体" w:cs="宋体"/>
                <w:color w:val="auto"/>
                <w:sz w:val="18"/>
                <w:szCs w:val="18"/>
              </w:rPr>
              <w:t>）、▲产品必须通过化学品有害物质的检测和对003的铅、镉、汞、六价铬的检测测试，符合ROHS环保指令，提供测试报告复印件6）、▲产品必须满足ANSI/TIA-568-C.2、ANSI C63.4及电磁兼容性B类评估、UL 444/CSA C22.2、和ISO/IEC11801 Ed.2.2(2011-06) 、IEC 61156-5 Ed.2.1(2012-12)标准规定，分别提供测试报告复印件并六类非屏蔽24口数据配线架：</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1）、性能符合TIA/EIA568B六类标准中的连接件的要求</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2）、直接安装于19”机架</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3）、背部理线托架使线缆更整洁，保证了线缆的弯曲半径并且避免了过度弯曲可能造成的损伤</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4）、背部理线托架配合尼龙扎带，为水平线缆提供良好的保护</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5）、柔性卡接设计，拔插次数大于1000次</w:t>
            </w:r>
          </w:p>
          <w:p>
            <w:pPr>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6）、卡接23--26AWG规格导体</w:t>
            </w:r>
          </w:p>
          <w:p>
            <w:pPr>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7）、产品通过CE、FCC、ETL及ROHS欧盟环保认证，提供认证证书复印件</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8）提供原厂针对本项目的25年免费质保函。</w:t>
            </w:r>
          </w:p>
        </w:tc>
        <w:tc>
          <w:tcPr>
            <w:tcW w:w="132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1项</w:t>
            </w:r>
          </w:p>
        </w:tc>
      </w:tr>
    </w:tbl>
    <w:p>
      <w:pPr>
        <w:spacing w:line="360" w:lineRule="auto"/>
        <w:ind w:firstLine="422" w:firstLineChars="200"/>
        <w:rPr>
          <w:rFonts w:hint="eastAsia" w:ascii="宋体" w:hAnsi="宋体"/>
          <w:b/>
          <w:color w:val="auto"/>
          <w:szCs w:val="21"/>
        </w:rPr>
      </w:pPr>
    </w:p>
    <w:p>
      <w:pPr>
        <w:spacing w:line="360" w:lineRule="auto"/>
        <w:ind w:firstLine="422" w:firstLineChars="200"/>
        <w:rPr>
          <w:rFonts w:ascii="宋体" w:hAnsi="宋体"/>
          <w:b/>
          <w:color w:val="auto"/>
          <w:szCs w:val="21"/>
        </w:rPr>
      </w:pPr>
      <w:r>
        <w:rPr>
          <w:rFonts w:hint="eastAsia" w:ascii="宋体" w:hAnsi="宋体"/>
          <w:b/>
          <w:color w:val="auto"/>
          <w:szCs w:val="21"/>
        </w:rPr>
        <w:t>*如多家供应商提供相同品牌相同型号的产品参加同一政府采购项目竞争的，应当按一家供应商认定。评审时，应取其中通过资格审查、符合性审查且评审后得分最高的同品牌投标人为有效供应商；报价相同时，取技术分最高者；均相同时，由评审小组集体决定。</w:t>
      </w:r>
    </w:p>
    <w:p>
      <w:pPr>
        <w:spacing w:line="360" w:lineRule="auto"/>
        <w:ind w:firstLine="422" w:firstLineChars="200"/>
        <w:rPr>
          <w:rFonts w:ascii="宋体" w:hAnsi="宋体"/>
          <w:b/>
          <w:color w:val="auto"/>
          <w:szCs w:val="21"/>
        </w:rPr>
      </w:pPr>
      <w:r>
        <w:rPr>
          <w:rFonts w:hint="eastAsia" w:ascii="宋体" w:hAnsi="宋体"/>
          <w:b/>
          <w:color w:val="auto"/>
          <w:szCs w:val="21"/>
        </w:rPr>
        <w:t>非单一产品采购项目中，作为关键核心部分（参数带★号项设备）的产品品牌、型号均相同的，按前款规则认定为一家供应商。</w:t>
      </w:r>
    </w:p>
    <w:p>
      <w:pPr>
        <w:spacing w:line="360" w:lineRule="auto"/>
        <w:ind w:firstLine="420" w:firstLineChars="200"/>
        <w:rPr>
          <w:rFonts w:ascii="宋体" w:hAnsi="宋体"/>
          <w:color w:val="auto"/>
          <w:szCs w:val="21"/>
          <w:lang w:val="zh-CN"/>
        </w:rPr>
      </w:pPr>
      <w:r>
        <w:rPr>
          <w:rFonts w:hint="eastAsia" w:ascii="宋体" w:hAnsi="宋体"/>
          <w:color w:val="auto"/>
          <w:szCs w:val="21"/>
        </w:rPr>
        <w:t>具体包括：设备供货、安装调试、系统集成</w:t>
      </w:r>
      <w:r>
        <w:rPr>
          <w:rFonts w:hint="eastAsia" w:ascii="宋体" w:hAnsi="宋体"/>
          <w:color w:val="auto"/>
          <w:szCs w:val="21"/>
          <w:lang w:val="zh-CN"/>
        </w:rPr>
        <w:t>、项目验收以及技术培训和不少于三年7*24免费原厂设备保修和售后技术服务等。</w:t>
      </w:r>
    </w:p>
    <w:p>
      <w:pPr>
        <w:spacing w:line="360" w:lineRule="auto"/>
        <w:ind w:firstLine="422" w:firstLineChars="200"/>
        <w:rPr>
          <w:rFonts w:ascii="宋体" w:hAnsi="宋体" w:cs="仿宋_GB2312"/>
          <w:bCs/>
          <w:color w:val="auto"/>
          <w:szCs w:val="21"/>
        </w:rPr>
      </w:pPr>
      <w:r>
        <w:rPr>
          <w:rFonts w:hint="eastAsia" w:ascii="宋体" w:hAnsi="宋体" w:cs="仿宋_GB2312"/>
          <w:b/>
          <w:bCs/>
          <w:color w:val="auto"/>
          <w:szCs w:val="21"/>
        </w:rPr>
        <w:t>2、交货地点：</w:t>
      </w:r>
      <w:r>
        <w:rPr>
          <w:rFonts w:hint="eastAsia" w:ascii="宋体" w:hAnsi="宋体" w:cs="仿宋_GB2312"/>
          <w:bCs/>
          <w:color w:val="auto"/>
          <w:szCs w:val="21"/>
        </w:rPr>
        <w:t>杭州科技职业技术学院。</w:t>
      </w:r>
    </w:p>
    <w:p>
      <w:pPr>
        <w:spacing w:line="360" w:lineRule="auto"/>
        <w:ind w:firstLine="422" w:firstLineChars="200"/>
        <w:rPr>
          <w:rFonts w:ascii="宋体" w:hAnsi="宋体" w:cs="仿宋_GB2312"/>
          <w:bCs/>
          <w:color w:val="auto"/>
          <w:szCs w:val="21"/>
        </w:rPr>
      </w:pPr>
      <w:r>
        <w:rPr>
          <w:rFonts w:hint="eastAsia" w:ascii="宋体" w:hAnsi="宋体" w:cs="仿宋_GB2312"/>
          <w:b/>
          <w:bCs/>
          <w:color w:val="auto"/>
          <w:szCs w:val="21"/>
        </w:rPr>
        <w:t>3、</w:t>
      </w:r>
      <w:r>
        <w:rPr>
          <w:rFonts w:hint="eastAsia" w:ascii="宋体" w:hAnsi="宋体" w:cs="仿宋_GB2312"/>
          <w:bCs/>
          <w:color w:val="auto"/>
          <w:szCs w:val="21"/>
        </w:rPr>
        <w:t>招标文件中打</w:t>
      </w:r>
      <w:r>
        <w:rPr>
          <w:rFonts w:hint="eastAsia" w:ascii="宋体" w:hAnsi="宋体" w:cs="宋体"/>
          <w:color w:val="auto"/>
          <w:kern w:val="0"/>
          <w:szCs w:val="21"/>
        </w:rPr>
        <w:t>★</w:t>
      </w:r>
      <w:r>
        <w:rPr>
          <w:rFonts w:hint="eastAsia" w:ascii="宋体" w:hAnsi="宋体" w:cs="仿宋_GB2312"/>
          <w:bCs/>
          <w:color w:val="auto"/>
          <w:szCs w:val="21"/>
        </w:rPr>
        <w:t>条款为重要性参数及服务需求，</w:t>
      </w:r>
      <w:r>
        <w:rPr>
          <w:rFonts w:hint="eastAsia" w:ascii="宋体" w:hAnsi="宋体" w:cs="宋体"/>
          <w:color w:val="auto"/>
          <w:kern w:val="0"/>
          <w:szCs w:val="21"/>
        </w:rPr>
        <w:t>提供彩页加盖公章</w:t>
      </w:r>
      <w:r>
        <w:rPr>
          <w:rFonts w:hint="eastAsia" w:ascii="宋体" w:hAnsi="宋体" w:cs="仿宋_GB2312"/>
          <w:bCs/>
          <w:color w:val="auto"/>
          <w:szCs w:val="21"/>
        </w:rPr>
        <w:t>。投标人应对技术要求中的条款作一对一应答，应答必须有具体内容，不得仅以“符合”、“满足”等词语做简单回答，否则将视作偏离并扣分处理。</w:t>
      </w:r>
      <w:r>
        <w:rPr>
          <w:rFonts w:hint="eastAsia" w:ascii="宋体" w:hAnsi="宋体" w:cs="宋体"/>
          <w:color w:val="auto"/>
          <w:szCs w:val="21"/>
          <w:lang w:val="en-US" w:eastAsia="zh-CN"/>
        </w:rPr>
        <w:t>▲部分为实质性指标，负偏离或不响应将被认为投标无效。</w:t>
      </w:r>
    </w:p>
    <w:p>
      <w:pPr>
        <w:adjustRightInd w:val="0"/>
        <w:snapToGrid w:val="0"/>
        <w:spacing w:line="360" w:lineRule="auto"/>
        <w:ind w:firstLine="422" w:firstLineChars="200"/>
        <w:rPr>
          <w:rFonts w:ascii="宋体" w:hAnsi="宋体" w:cs="仿宋_GB2312"/>
          <w:b/>
          <w:color w:val="auto"/>
          <w:szCs w:val="21"/>
        </w:rPr>
      </w:pPr>
      <w:bookmarkStart w:id="35" w:name="_Toc410831687"/>
      <w:bookmarkStart w:id="36" w:name="_Toc410829395"/>
      <w:r>
        <w:rPr>
          <w:rFonts w:hint="eastAsia" w:ascii="宋体" w:hAnsi="宋体" w:cs="仿宋_GB2312"/>
          <w:b/>
          <w:color w:val="auto"/>
          <w:szCs w:val="21"/>
        </w:rPr>
        <w:t>二、其他要求：</w:t>
      </w:r>
      <w:bookmarkEnd w:id="35"/>
      <w:bookmarkEnd w:id="36"/>
    </w:p>
    <w:p>
      <w:pPr>
        <w:adjustRightInd w:val="0"/>
        <w:snapToGrid w:val="0"/>
        <w:spacing w:line="360" w:lineRule="auto"/>
        <w:ind w:firstLine="420" w:firstLineChars="200"/>
        <w:rPr>
          <w:rFonts w:hint="eastAsia" w:ascii="宋体" w:hAnsi="宋体" w:cs="仿宋_GB2312"/>
          <w:bCs/>
          <w:color w:val="auto"/>
          <w:szCs w:val="21"/>
          <w:lang w:val="en-US" w:eastAsia="zh-CN"/>
        </w:rPr>
      </w:pPr>
      <w:r>
        <w:rPr>
          <w:rFonts w:hint="eastAsia" w:ascii="宋体" w:hAnsi="宋体" w:cs="仿宋_GB2312"/>
          <w:bCs/>
          <w:color w:val="auto"/>
          <w:szCs w:val="21"/>
          <w:lang w:val="en-US" w:eastAsia="zh-CN"/>
        </w:rPr>
        <w:t>（1）供应商必须根据招标人提供的信息予以响应，质量必须达到或高于招标的要求。</w:t>
      </w:r>
    </w:p>
    <w:p>
      <w:pPr>
        <w:adjustRightInd w:val="0"/>
        <w:snapToGrid w:val="0"/>
        <w:spacing w:line="360" w:lineRule="auto"/>
        <w:ind w:firstLine="420" w:firstLineChars="200"/>
        <w:rPr>
          <w:rFonts w:hint="eastAsia" w:ascii="宋体" w:hAnsi="宋体" w:cs="仿宋_GB2312"/>
          <w:bCs/>
          <w:color w:val="auto"/>
          <w:szCs w:val="21"/>
          <w:lang w:val="en-US" w:eastAsia="zh-CN"/>
        </w:rPr>
      </w:pPr>
      <w:r>
        <w:rPr>
          <w:rFonts w:hint="eastAsia" w:ascii="宋体" w:hAnsi="宋体" w:cs="仿宋_GB2312"/>
          <w:bCs/>
          <w:color w:val="auto"/>
          <w:szCs w:val="21"/>
          <w:lang w:val="en-US" w:eastAsia="zh-CN"/>
        </w:rPr>
        <w:t>（2）招标文件中的技术参数只是招标人提出的一些原则性参数，并不是详尽的要求，投标人有责任完善对提供货物的品牌、参数说明或相关技术规格；</w:t>
      </w:r>
    </w:p>
    <w:p>
      <w:pPr>
        <w:adjustRightInd w:val="0"/>
        <w:snapToGrid w:val="0"/>
        <w:spacing w:line="360" w:lineRule="auto"/>
        <w:ind w:firstLine="420" w:firstLineChars="200"/>
        <w:rPr>
          <w:rFonts w:hint="eastAsia" w:ascii="宋体" w:hAnsi="宋体" w:cs="仿宋_GB2312"/>
          <w:bCs/>
          <w:color w:val="auto"/>
          <w:szCs w:val="21"/>
          <w:lang w:val="en-US" w:eastAsia="zh-CN"/>
        </w:rPr>
      </w:pPr>
      <w:r>
        <w:rPr>
          <w:rFonts w:hint="eastAsia" w:ascii="宋体" w:hAnsi="宋体" w:cs="仿宋_GB2312"/>
          <w:bCs/>
          <w:color w:val="auto"/>
          <w:szCs w:val="21"/>
          <w:lang w:val="en-US" w:eastAsia="zh-CN"/>
        </w:rPr>
        <w:t>（3）投标人提供的货物在使用过程中因质量问题影响采购人的正常使用，要负相应责任，并向采购人赔偿损失，采购人有权向相关管理部门进行投诉；</w:t>
      </w:r>
    </w:p>
    <w:p>
      <w:pPr>
        <w:adjustRightInd w:val="0"/>
        <w:snapToGrid w:val="0"/>
        <w:spacing w:line="360" w:lineRule="auto"/>
        <w:ind w:firstLine="420" w:firstLineChars="200"/>
        <w:rPr>
          <w:rFonts w:hint="eastAsia" w:ascii="宋体" w:hAnsi="宋体" w:cs="仿宋_GB2312"/>
          <w:bCs/>
          <w:color w:val="auto"/>
          <w:szCs w:val="21"/>
          <w:lang w:val="en-US" w:eastAsia="zh-CN"/>
        </w:rPr>
      </w:pPr>
      <w:r>
        <w:rPr>
          <w:rFonts w:hint="eastAsia" w:ascii="宋体" w:hAnsi="宋体" w:cs="仿宋_GB2312"/>
          <w:bCs/>
          <w:color w:val="auto"/>
          <w:szCs w:val="21"/>
          <w:lang w:val="en-US" w:eastAsia="zh-CN"/>
        </w:rPr>
        <w:t>（4）投标人应明确承诺能否提供售后服务人员5*8小时驻场维护服务；</w:t>
      </w:r>
    </w:p>
    <w:p>
      <w:pPr>
        <w:adjustRightInd w:val="0"/>
        <w:snapToGrid w:val="0"/>
        <w:spacing w:line="360" w:lineRule="auto"/>
        <w:ind w:firstLine="420" w:firstLineChars="200"/>
        <w:rPr>
          <w:rFonts w:hint="eastAsia" w:ascii="宋体" w:hAnsi="宋体" w:cs="仿宋_GB2312"/>
          <w:bCs/>
          <w:color w:val="auto"/>
          <w:szCs w:val="21"/>
          <w:lang w:val="en-US" w:eastAsia="zh-CN"/>
        </w:rPr>
      </w:pPr>
      <w:r>
        <w:rPr>
          <w:rFonts w:hint="eastAsia" w:ascii="宋体" w:hAnsi="宋体" w:cs="仿宋_GB2312"/>
          <w:bCs/>
          <w:color w:val="auto"/>
          <w:szCs w:val="21"/>
          <w:lang w:val="en-US" w:eastAsia="zh-CN"/>
        </w:rPr>
        <w:t>（5）拟担任本项目经理、技术负责人和项目组实施人员的专业素质综合比较：项目经理、技术负责人能够提供信息系统集成及服务项目经理证书，提供证书复印件(原件备查）。证书人员须在公司缴纳社保，并提供社保证明。</w:t>
      </w:r>
    </w:p>
    <w:p>
      <w:pPr>
        <w:adjustRightInd w:val="0"/>
        <w:snapToGrid w:val="0"/>
        <w:spacing w:line="360" w:lineRule="auto"/>
        <w:ind w:firstLine="420" w:firstLineChars="200"/>
        <w:rPr>
          <w:rFonts w:hint="eastAsia" w:ascii="宋体" w:hAnsi="宋体" w:eastAsia="宋体" w:cs="仿宋_GB2312"/>
          <w:bCs/>
          <w:color w:val="auto"/>
          <w:szCs w:val="21"/>
          <w:lang w:val="en-US" w:eastAsia="zh-CN"/>
        </w:rPr>
        <w:sectPr>
          <w:pgSz w:w="11906" w:h="16838"/>
          <w:pgMar w:top="1954" w:right="1418" w:bottom="1389" w:left="1418" w:header="851" w:footer="992" w:gutter="0"/>
          <w:cols w:space="720" w:num="1"/>
          <w:titlePg/>
          <w:docGrid w:linePitch="312" w:charSpace="0"/>
        </w:sectPr>
      </w:pPr>
      <w:r>
        <w:rPr>
          <w:rFonts w:hint="eastAsia" w:ascii="宋体" w:hAnsi="宋体" w:cs="仿宋_GB2312"/>
          <w:bCs/>
          <w:color w:val="auto"/>
          <w:szCs w:val="21"/>
          <w:lang w:eastAsia="zh-CN"/>
        </w:rPr>
        <w:t>（</w:t>
      </w:r>
      <w:r>
        <w:rPr>
          <w:rFonts w:hint="eastAsia" w:ascii="宋体" w:hAnsi="宋体" w:cs="仿宋_GB2312"/>
          <w:bCs/>
          <w:color w:val="auto"/>
          <w:szCs w:val="21"/>
          <w:lang w:val="en-US" w:eastAsia="zh-CN"/>
        </w:rPr>
        <w:t>6）</w:t>
      </w:r>
      <w:r>
        <w:rPr>
          <w:rFonts w:hint="eastAsia" w:ascii="宋体" w:hAnsi="宋体" w:cs="仿宋_GB2312"/>
          <w:bCs/>
          <w:color w:val="auto"/>
          <w:szCs w:val="21"/>
        </w:rPr>
        <w:t>交货期:合同签订后</w:t>
      </w:r>
      <w:r>
        <w:rPr>
          <w:rFonts w:hint="eastAsia" w:ascii="宋体" w:hAnsi="宋体" w:cs="仿宋_GB2312"/>
          <w:bCs/>
          <w:color w:val="auto"/>
          <w:szCs w:val="21"/>
          <w:lang w:val="en-US" w:eastAsia="zh-CN"/>
        </w:rPr>
        <w:t>20</w:t>
      </w:r>
      <w:r>
        <w:rPr>
          <w:rFonts w:hint="eastAsia" w:ascii="宋体" w:hAnsi="宋体" w:cs="仿宋_GB2312"/>
          <w:bCs/>
          <w:color w:val="auto"/>
          <w:szCs w:val="21"/>
        </w:rPr>
        <w:t>日内交货</w:t>
      </w:r>
      <w:r>
        <w:rPr>
          <w:rFonts w:hint="eastAsia" w:ascii="宋体" w:hAnsi="宋体" w:cs="仿宋_GB2312"/>
          <w:bCs/>
          <w:color w:val="auto"/>
          <w:szCs w:val="21"/>
          <w:lang w:eastAsia="zh-CN"/>
        </w:rPr>
        <w:t>、</w:t>
      </w:r>
      <w:r>
        <w:rPr>
          <w:rFonts w:hint="eastAsia" w:ascii="宋体" w:hAnsi="宋体" w:cs="仿宋_GB2312"/>
          <w:bCs/>
          <w:color w:val="auto"/>
          <w:szCs w:val="21"/>
          <w:lang w:val="en-US" w:eastAsia="zh-CN"/>
        </w:rPr>
        <w:t>安装并验收完毕。</w:t>
      </w:r>
    </w:p>
    <w:p>
      <w:pPr>
        <w:spacing w:line="360" w:lineRule="auto"/>
        <w:ind w:firstLine="210" w:firstLineChars="100"/>
        <w:rPr>
          <w:rFonts w:ascii="宋体" w:hAnsi="宋体" w:cs="仿宋_GB2312"/>
          <w:bCs/>
          <w:color w:val="auto"/>
          <w:szCs w:val="21"/>
        </w:rPr>
      </w:pPr>
    </w:p>
    <w:p>
      <w:pPr>
        <w:spacing w:line="360" w:lineRule="auto"/>
        <w:jc w:val="center"/>
        <w:outlineLvl w:val="0"/>
        <w:rPr>
          <w:rFonts w:ascii="宋体" w:hAnsi="宋体"/>
          <w:b/>
          <w:color w:val="auto"/>
          <w:sz w:val="28"/>
          <w:szCs w:val="28"/>
        </w:rPr>
      </w:pPr>
      <w:bookmarkStart w:id="37" w:name="_Toc484684851"/>
      <w:r>
        <w:rPr>
          <w:rFonts w:hint="eastAsia" w:ascii="宋体" w:hAnsi="宋体"/>
          <w:b/>
          <w:color w:val="auto"/>
          <w:sz w:val="28"/>
          <w:szCs w:val="28"/>
        </w:rPr>
        <w:t>第四部分  采购合同的一般和特殊条款</w:t>
      </w:r>
      <w:bookmarkEnd w:id="37"/>
    </w:p>
    <w:p>
      <w:pPr>
        <w:snapToGrid w:val="0"/>
        <w:spacing w:line="400" w:lineRule="exact"/>
        <w:jc w:val="center"/>
        <w:rPr>
          <w:rFonts w:ascii="宋体" w:hAnsi="宋体"/>
          <w:color w:val="auto"/>
          <w:szCs w:val="21"/>
        </w:rPr>
      </w:pPr>
      <w:r>
        <w:rPr>
          <w:rFonts w:hint="eastAsia" w:ascii="宋体" w:hAnsi="宋体"/>
          <w:color w:val="auto"/>
          <w:szCs w:val="21"/>
        </w:rPr>
        <w:t>杭州科技职业技术学院采购合同</w:t>
      </w:r>
    </w:p>
    <w:p>
      <w:pPr>
        <w:autoSpaceDE w:val="0"/>
        <w:autoSpaceDN w:val="0"/>
        <w:adjustRightInd w:val="0"/>
        <w:spacing w:line="360" w:lineRule="auto"/>
        <w:rPr>
          <w:rFonts w:ascii="宋体" w:hAnsi="宋体"/>
          <w:b/>
          <w:color w:val="auto"/>
          <w:szCs w:val="21"/>
        </w:rPr>
      </w:pPr>
      <w:r>
        <w:rPr>
          <w:rFonts w:hint="eastAsia" w:ascii="宋体" w:hAnsi="宋体"/>
          <w:b/>
          <w:color w:val="auto"/>
          <w:szCs w:val="21"/>
        </w:rPr>
        <w:t>甲方：</w:t>
      </w:r>
      <w:r>
        <w:rPr>
          <w:rFonts w:hint="eastAsia" w:ascii="宋体" w:hAnsi="宋体"/>
          <w:b/>
          <w:color w:val="auto"/>
          <w:szCs w:val="21"/>
          <w:u w:val="single"/>
        </w:rPr>
        <w:t>杭州科技职业技术学院　</w:t>
      </w:r>
    </w:p>
    <w:p>
      <w:pPr>
        <w:autoSpaceDE w:val="0"/>
        <w:autoSpaceDN w:val="0"/>
        <w:adjustRightInd w:val="0"/>
        <w:spacing w:line="360" w:lineRule="auto"/>
        <w:rPr>
          <w:rFonts w:ascii="宋体" w:hAnsi="宋体"/>
          <w:b/>
          <w:color w:val="auto"/>
          <w:szCs w:val="21"/>
        </w:rPr>
      </w:pPr>
      <w:r>
        <w:rPr>
          <w:rFonts w:hint="eastAsia" w:ascii="宋体" w:hAnsi="宋体"/>
          <w:b/>
          <w:color w:val="auto"/>
          <w:szCs w:val="21"/>
        </w:rPr>
        <w:t>乙方：</w:t>
      </w:r>
      <w:r>
        <w:rPr>
          <w:rFonts w:hint="eastAsia" w:ascii="宋体" w:hAnsi="宋体"/>
          <w:b/>
          <w:color w:val="auto"/>
          <w:szCs w:val="21"/>
          <w:u w:val="single"/>
        </w:rPr>
        <w:t>　　　　　　　　　　</w:t>
      </w:r>
    </w:p>
    <w:p>
      <w:pPr>
        <w:autoSpaceDE w:val="0"/>
        <w:autoSpaceDN w:val="0"/>
        <w:adjustRightInd w:val="0"/>
        <w:spacing w:line="360" w:lineRule="auto"/>
        <w:rPr>
          <w:rFonts w:ascii="宋体" w:hAnsi="宋体"/>
          <w:color w:val="auto"/>
          <w:szCs w:val="21"/>
        </w:rPr>
      </w:pPr>
      <w:r>
        <w:rPr>
          <w:rFonts w:hint="eastAsia" w:ascii="宋体" w:hAnsi="宋体"/>
          <w:color w:val="auto"/>
          <w:szCs w:val="21"/>
        </w:rPr>
        <w:t>1、合同将由甲方与经评审最终确定的成交人（以下简称乙方）</w:t>
      </w:r>
      <w:r>
        <w:rPr>
          <w:rFonts w:hint="eastAsia" w:ascii="宋体" w:hAnsi="宋体"/>
          <w:color w:val="auto"/>
          <w:kern w:val="0"/>
          <w:szCs w:val="21"/>
        </w:rPr>
        <w:t>根据《中华人民共和国政府采购法》、《中华人民共和国合同法》等有关法律法规的规定，</w:t>
      </w:r>
      <w:r>
        <w:rPr>
          <w:rFonts w:hint="eastAsia" w:ascii="宋体" w:hAnsi="宋体"/>
          <w:color w:val="auto"/>
          <w:szCs w:val="21"/>
        </w:rPr>
        <w:t>结合本项目具体情况协商后签订。</w:t>
      </w:r>
    </w:p>
    <w:p>
      <w:pPr>
        <w:autoSpaceDE w:val="0"/>
        <w:autoSpaceDN w:val="0"/>
        <w:adjustRightInd w:val="0"/>
        <w:spacing w:line="360" w:lineRule="auto"/>
        <w:rPr>
          <w:rFonts w:ascii="宋体" w:hAnsi="宋体" w:cs="宋体"/>
          <w:color w:val="auto"/>
          <w:szCs w:val="21"/>
        </w:rPr>
      </w:pPr>
      <w:r>
        <w:rPr>
          <w:rFonts w:hint="eastAsia" w:ascii="宋体" w:hAnsi="宋体"/>
          <w:color w:val="auto"/>
          <w:szCs w:val="21"/>
        </w:rPr>
        <w:t>2、工程名称：</w:t>
      </w:r>
      <w:r>
        <w:rPr>
          <w:rFonts w:hint="eastAsia" w:ascii="宋体" w:hAnsi="宋体" w:cs="宋体"/>
          <w:color w:val="auto"/>
          <w:szCs w:val="21"/>
        </w:rPr>
        <w:t xml:space="preserve">           采购项目（         ）。</w:t>
      </w:r>
    </w:p>
    <w:p>
      <w:pPr>
        <w:spacing w:line="360" w:lineRule="auto"/>
        <w:rPr>
          <w:rFonts w:ascii="宋体" w:hAnsi="宋体"/>
          <w:color w:val="auto"/>
          <w:szCs w:val="21"/>
        </w:rPr>
      </w:pPr>
      <w:r>
        <w:rPr>
          <w:rFonts w:hint="eastAsia" w:ascii="宋体" w:hAnsi="宋体"/>
          <w:color w:val="auto"/>
          <w:szCs w:val="21"/>
          <w:lang w:val="zh-CN"/>
        </w:rPr>
        <w:t>3、</w:t>
      </w:r>
      <w:r>
        <w:rPr>
          <w:rFonts w:hint="eastAsia" w:ascii="宋体" w:hAnsi="宋体"/>
          <w:color w:val="auto"/>
          <w:szCs w:val="21"/>
        </w:rPr>
        <w:t>设备品牌、规格型号、数量、价格及其它</w:t>
      </w:r>
    </w:p>
    <w:tbl>
      <w:tblPr>
        <w:tblStyle w:val="49"/>
        <w:tblW w:w="99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708"/>
        <w:gridCol w:w="1395"/>
        <w:gridCol w:w="1691"/>
        <w:gridCol w:w="722"/>
        <w:gridCol w:w="826"/>
        <w:gridCol w:w="1238"/>
        <w:gridCol w:w="134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168" w:type="dxa"/>
            <w:vAlign w:val="center"/>
          </w:tcPr>
          <w:p>
            <w:pPr>
              <w:spacing w:line="360" w:lineRule="auto"/>
              <w:rPr>
                <w:rFonts w:ascii="宋体" w:hAnsi="宋体"/>
                <w:color w:val="auto"/>
                <w:szCs w:val="21"/>
              </w:rPr>
            </w:pPr>
            <w:r>
              <w:rPr>
                <w:rFonts w:hint="eastAsia" w:ascii="宋体" w:hAnsi="宋体"/>
                <w:color w:val="auto"/>
                <w:szCs w:val="21"/>
              </w:rPr>
              <w:t>设备名称</w:t>
            </w:r>
          </w:p>
        </w:tc>
        <w:tc>
          <w:tcPr>
            <w:tcW w:w="708" w:type="dxa"/>
            <w:vAlign w:val="center"/>
          </w:tcPr>
          <w:p>
            <w:pPr>
              <w:spacing w:line="360" w:lineRule="auto"/>
              <w:rPr>
                <w:rFonts w:ascii="宋体" w:hAnsi="宋体"/>
                <w:color w:val="auto"/>
                <w:szCs w:val="21"/>
              </w:rPr>
            </w:pPr>
            <w:r>
              <w:rPr>
                <w:rFonts w:hint="eastAsia" w:ascii="宋体" w:hAnsi="宋体"/>
                <w:color w:val="auto"/>
                <w:szCs w:val="21"/>
              </w:rPr>
              <w:t>品牌</w:t>
            </w:r>
          </w:p>
        </w:tc>
        <w:tc>
          <w:tcPr>
            <w:tcW w:w="1395" w:type="dxa"/>
            <w:vAlign w:val="center"/>
          </w:tcPr>
          <w:p>
            <w:pPr>
              <w:spacing w:line="360" w:lineRule="auto"/>
              <w:rPr>
                <w:rFonts w:ascii="宋体" w:hAnsi="宋体"/>
                <w:color w:val="auto"/>
                <w:szCs w:val="21"/>
              </w:rPr>
            </w:pPr>
            <w:r>
              <w:rPr>
                <w:rFonts w:hint="eastAsia" w:ascii="宋体" w:hAnsi="宋体"/>
                <w:color w:val="auto"/>
                <w:szCs w:val="21"/>
              </w:rPr>
              <w:t>型号、规格</w:t>
            </w:r>
          </w:p>
        </w:tc>
        <w:tc>
          <w:tcPr>
            <w:tcW w:w="1691" w:type="dxa"/>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产    品    描    述</w:t>
            </w:r>
          </w:p>
          <w:p>
            <w:pPr>
              <w:spacing w:line="360" w:lineRule="auto"/>
              <w:rPr>
                <w:rFonts w:ascii="宋体" w:hAnsi="宋体"/>
                <w:color w:val="auto"/>
                <w:szCs w:val="21"/>
              </w:rPr>
            </w:pPr>
            <w:r>
              <w:rPr>
                <w:rFonts w:hint="eastAsia" w:ascii="宋体" w:hAnsi="宋体"/>
                <w:color w:val="auto"/>
                <w:szCs w:val="21"/>
              </w:rPr>
              <w:t>（含：技术规格和功能）</w:t>
            </w:r>
          </w:p>
        </w:tc>
        <w:tc>
          <w:tcPr>
            <w:tcW w:w="722" w:type="dxa"/>
            <w:vAlign w:val="center"/>
          </w:tcPr>
          <w:p>
            <w:pPr>
              <w:spacing w:line="360" w:lineRule="auto"/>
              <w:rPr>
                <w:rFonts w:ascii="宋体" w:hAnsi="宋体"/>
                <w:color w:val="auto"/>
                <w:szCs w:val="21"/>
              </w:rPr>
            </w:pPr>
            <w:r>
              <w:rPr>
                <w:rFonts w:hint="eastAsia" w:ascii="宋体" w:hAnsi="宋体"/>
                <w:color w:val="auto"/>
                <w:szCs w:val="21"/>
              </w:rPr>
              <w:t>数量</w:t>
            </w:r>
          </w:p>
        </w:tc>
        <w:tc>
          <w:tcPr>
            <w:tcW w:w="826" w:type="dxa"/>
            <w:vAlign w:val="center"/>
          </w:tcPr>
          <w:p>
            <w:pPr>
              <w:spacing w:line="360" w:lineRule="auto"/>
              <w:rPr>
                <w:rFonts w:ascii="宋体" w:hAnsi="宋体"/>
                <w:color w:val="auto"/>
                <w:szCs w:val="21"/>
              </w:rPr>
            </w:pPr>
            <w:r>
              <w:rPr>
                <w:rFonts w:hint="eastAsia" w:ascii="宋体" w:hAnsi="宋体"/>
                <w:color w:val="auto"/>
                <w:szCs w:val="21"/>
              </w:rPr>
              <w:t>单位</w:t>
            </w:r>
          </w:p>
        </w:tc>
        <w:tc>
          <w:tcPr>
            <w:tcW w:w="1238" w:type="dxa"/>
            <w:vAlign w:val="center"/>
          </w:tcPr>
          <w:p>
            <w:pPr>
              <w:spacing w:line="360" w:lineRule="auto"/>
              <w:rPr>
                <w:rFonts w:ascii="宋体" w:hAnsi="宋体"/>
                <w:color w:val="auto"/>
                <w:szCs w:val="21"/>
              </w:rPr>
            </w:pPr>
            <w:r>
              <w:rPr>
                <w:rFonts w:hint="eastAsia" w:ascii="宋体" w:hAnsi="宋体"/>
                <w:color w:val="auto"/>
                <w:szCs w:val="21"/>
              </w:rPr>
              <w:t>单价(元）</w:t>
            </w:r>
          </w:p>
        </w:tc>
        <w:tc>
          <w:tcPr>
            <w:tcW w:w="1342" w:type="dxa"/>
            <w:vAlign w:val="center"/>
          </w:tcPr>
          <w:p>
            <w:pPr>
              <w:spacing w:line="360" w:lineRule="auto"/>
              <w:rPr>
                <w:rFonts w:ascii="宋体" w:hAnsi="宋体"/>
                <w:color w:val="auto"/>
                <w:szCs w:val="21"/>
              </w:rPr>
            </w:pPr>
            <w:r>
              <w:rPr>
                <w:rFonts w:hint="eastAsia" w:ascii="宋体" w:hAnsi="宋体"/>
                <w:color w:val="auto"/>
                <w:szCs w:val="21"/>
              </w:rPr>
              <w:t>总价（元）</w:t>
            </w:r>
          </w:p>
        </w:tc>
        <w:tc>
          <w:tcPr>
            <w:tcW w:w="844" w:type="dxa"/>
            <w:vAlign w:val="center"/>
          </w:tcPr>
          <w:p>
            <w:pPr>
              <w:spacing w:line="360" w:lineRule="auto"/>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168" w:type="dxa"/>
            <w:vAlign w:val="center"/>
          </w:tcPr>
          <w:p>
            <w:pPr>
              <w:spacing w:line="360" w:lineRule="auto"/>
              <w:rPr>
                <w:rFonts w:ascii="宋体" w:hAnsi="宋体"/>
                <w:color w:val="auto"/>
                <w:szCs w:val="21"/>
              </w:rPr>
            </w:pPr>
          </w:p>
        </w:tc>
        <w:tc>
          <w:tcPr>
            <w:tcW w:w="708" w:type="dxa"/>
          </w:tcPr>
          <w:p>
            <w:pPr>
              <w:spacing w:line="360" w:lineRule="auto"/>
              <w:rPr>
                <w:rFonts w:ascii="宋体" w:hAnsi="宋体"/>
                <w:color w:val="auto"/>
                <w:szCs w:val="21"/>
              </w:rPr>
            </w:pPr>
          </w:p>
        </w:tc>
        <w:tc>
          <w:tcPr>
            <w:tcW w:w="1395" w:type="dxa"/>
          </w:tcPr>
          <w:p>
            <w:pPr>
              <w:spacing w:line="360" w:lineRule="auto"/>
              <w:rPr>
                <w:rFonts w:ascii="宋体" w:hAnsi="宋体"/>
                <w:color w:val="auto"/>
                <w:szCs w:val="21"/>
              </w:rPr>
            </w:pPr>
          </w:p>
        </w:tc>
        <w:tc>
          <w:tcPr>
            <w:tcW w:w="1691" w:type="dxa"/>
          </w:tcPr>
          <w:p>
            <w:pPr>
              <w:spacing w:line="360" w:lineRule="auto"/>
              <w:rPr>
                <w:rFonts w:ascii="宋体" w:hAnsi="宋体"/>
                <w:color w:val="auto"/>
                <w:szCs w:val="21"/>
              </w:rPr>
            </w:pPr>
          </w:p>
        </w:tc>
        <w:tc>
          <w:tcPr>
            <w:tcW w:w="722" w:type="dxa"/>
          </w:tcPr>
          <w:p>
            <w:pPr>
              <w:spacing w:line="360" w:lineRule="auto"/>
              <w:rPr>
                <w:rFonts w:ascii="宋体" w:hAnsi="宋体"/>
                <w:color w:val="auto"/>
                <w:szCs w:val="21"/>
              </w:rPr>
            </w:pPr>
          </w:p>
        </w:tc>
        <w:tc>
          <w:tcPr>
            <w:tcW w:w="826" w:type="dxa"/>
          </w:tcPr>
          <w:p>
            <w:pPr>
              <w:spacing w:line="360" w:lineRule="auto"/>
              <w:rPr>
                <w:rFonts w:ascii="宋体" w:hAnsi="宋体"/>
                <w:color w:val="auto"/>
                <w:szCs w:val="21"/>
              </w:rPr>
            </w:pPr>
          </w:p>
        </w:tc>
        <w:tc>
          <w:tcPr>
            <w:tcW w:w="1238" w:type="dxa"/>
          </w:tcPr>
          <w:p>
            <w:pPr>
              <w:spacing w:line="360" w:lineRule="auto"/>
              <w:rPr>
                <w:rFonts w:ascii="宋体" w:hAnsi="宋体"/>
                <w:color w:val="auto"/>
                <w:szCs w:val="21"/>
              </w:rPr>
            </w:pPr>
          </w:p>
        </w:tc>
        <w:tc>
          <w:tcPr>
            <w:tcW w:w="1342" w:type="dxa"/>
          </w:tcPr>
          <w:p>
            <w:pPr>
              <w:spacing w:line="360" w:lineRule="auto"/>
              <w:rPr>
                <w:rFonts w:ascii="宋体" w:hAnsi="宋体"/>
                <w:color w:val="auto"/>
                <w:szCs w:val="21"/>
              </w:rPr>
            </w:pPr>
          </w:p>
        </w:tc>
        <w:tc>
          <w:tcPr>
            <w:tcW w:w="844"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168" w:type="dxa"/>
            <w:vAlign w:val="center"/>
          </w:tcPr>
          <w:p>
            <w:pPr>
              <w:spacing w:line="360" w:lineRule="auto"/>
              <w:rPr>
                <w:rFonts w:ascii="宋体" w:hAnsi="宋体"/>
                <w:color w:val="auto"/>
                <w:szCs w:val="21"/>
              </w:rPr>
            </w:pPr>
          </w:p>
        </w:tc>
        <w:tc>
          <w:tcPr>
            <w:tcW w:w="708" w:type="dxa"/>
          </w:tcPr>
          <w:p>
            <w:pPr>
              <w:spacing w:line="360" w:lineRule="auto"/>
              <w:rPr>
                <w:rFonts w:ascii="宋体" w:hAnsi="宋体"/>
                <w:color w:val="auto"/>
                <w:szCs w:val="21"/>
              </w:rPr>
            </w:pPr>
          </w:p>
        </w:tc>
        <w:tc>
          <w:tcPr>
            <w:tcW w:w="1395" w:type="dxa"/>
          </w:tcPr>
          <w:p>
            <w:pPr>
              <w:spacing w:line="360" w:lineRule="auto"/>
              <w:rPr>
                <w:rFonts w:ascii="宋体" w:hAnsi="宋体"/>
                <w:color w:val="auto"/>
                <w:szCs w:val="21"/>
              </w:rPr>
            </w:pPr>
          </w:p>
        </w:tc>
        <w:tc>
          <w:tcPr>
            <w:tcW w:w="1691" w:type="dxa"/>
          </w:tcPr>
          <w:p>
            <w:pPr>
              <w:spacing w:line="360" w:lineRule="auto"/>
              <w:rPr>
                <w:rFonts w:ascii="宋体" w:hAnsi="宋体"/>
                <w:color w:val="auto"/>
                <w:szCs w:val="21"/>
              </w:rPr>
            </w:pPr>
          </w:p>
        </w:tc>
        <w:tc>
          <w:tcPr>
            <w:tcW w:w="722" w:type="dxa"/>
          </w:tcPr>
          <w:p>
            <w:pPr>
              <w:spacing w:line="360" w:lineRule="auto"/>
              <w:rPr>
                <w:rFonts w:ascii="宋体" w:hAnsi="宋体"/>
                <w:color w:val="auto"/>
                <w:szCs w:val="21"/>
              </w:rPr>
            </w:pPr>
          </w:p>
        </w:tc>
        <w:tc>
          <w:tcPr>
            <w:tcW w:w="826" w:type="dxa"/>
          </w:tcPr>
          <w:p>
            <w:pPr>
              <w:spacing w:line="360" w:lineRule="auto"/>
              <w:rPr>
                <w:rFonts w:ascii="宋体" w:hAnsi="宋体"/>
                <w:color w:val="auto"/>
                <w:szCs w:val="21"/>
              </w:rPr>
            </w:pPr>
          </w:p>
        </w:tc>
        <w:tc>
          <w:tcPr>
            <w:tcW w:w="1238" w:type="dxa"/>
          </w:tcPr>
          <w:p>
            <w:pPr>
              <w:spacing w:line="360" w:lineRule="auto"/>
              <w:rPr>
                <w:rFonts w:ascii="宋体" w:hAnsi="宋体"/>
                <w:color w:val="auto"/>
                <w:szCs w:val="21"/>
              </w:rPr>
            </w:pPr>
          </w:p>
        </w:tc>
        <w:tc>
          <w:tcPr>
            <w:tcW w:w="1342" w:type="dxa"/>
          </w:tcPr>
          <w:p>
            <w:pPr>
              <w:spacing w:line="360" w:lineRule="auto"/>
              <w:rPr>
                <w:rFonts w:ascii="宋体" w:hAnsi="宋体"/>
                <w:color w:val="auto"/>
                <w:szCs w:val="21"/>
              </w:rPr>
            </w:pPr>
          </w:p>
        </w:tc>
        <w:tc>
          <w:tcPr>
            <w:tcW w:w="844"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168" w:type="dxa"/>
            <w:vAlign w:val="center"/>
          </w:tcPr>
          <w:p>
            <w:pPr>
              <w:spacing w:line="360" w:lineRule="auto"/>
              <w:rPr>
                <w:rFonts w:ascii="宋体" w:hAnsi="宋体"/>
                <w:color w:val="auto"/>
                <w:szCs w:val="21"/>
              </w:rPr>
            </w:pPr>
          </w:p>
        </w:tc>
        <w:tc>
          <w:tcPr>
            <w:tcW w:w="708" w:type="dxa"/>
          </w:tcPr>
          <w:p>
            <w:pPr>
              <w:spacing w:line="360" w:lineRule="auto"/>
              <w:rPr>
                <w:rFonts w:ascii="宋体" w:hAnsi="宋体"/>
                <w:color w:val="auto"/>
                <w:szCs w:val="21"/>
              </w:rPr>
            </w:pPr>
          </w:p>
        </w:tc>
        <w:tc>
          <w:tcPr>
            <w:tcW w:w="1395" w:type="dxa"/>
          </w:tcPr>
          <w:p>
            <w:pPr>
              <w:spacing w:line="360" w:lineRule="auto"/>
              <w:rPr>
                <w:rFonts w:ascii="宋体" w:hAnsi="宋体"/>
                <w:color w:val="auto"/>
                <w:szCs w:val="21"/>
              </w:rPr>
            </w:pPr>
          </w:p>
        </w:tc>
        <w:tc>
          <w:tcPr>
            <w:tcW w:w="1691" w:type="dxa"/>
          </w:tcPr>
          <w:p>
            <w:pPr>
              <w:spacing w:line="360" w:lineRule="auto"/>
              <w:rPr>
                <w:rFonts w:ascii="宋体" w:hAnsi="宋体"/>
                <w:color w:val="auto"/>
                <w:szCs w:val="21"/>
              </w:rPr>
            </w:pPr>
          </w:p>
        </w:tc>
        <w:tc>
          <w:tcPr>
            <w:tcW w:w="722" w:type="dxa"/>
          </w:tcPr>
          <w:p>
            <w:pPr>
              <w:spacing w:line="360" w:lineRule="auto"/>
              <w:rPr>
                <w:rFonts w:ascii="宋体" w:hAnsi="宋体"/>
                <w:color w:val="auto"/>
                <w:szCs w:val="21"/>
              </w:rPr>
            </w:pPr>
          </w:p>
        </w:tc>
        <w:tc>
          <w:tcPr>
            <w:tcW w:w="826" w:type="dxa"/>
          </w:tcPr>
          <w:p>
            <w:pPr>
              <w:spacing w:line="360" w:lineRule="auto"/>
              <w:rPr>
                <w:rFonts w:ascii="宋体" w:hAnsi="宋体"/>
                <w:color w:val="auto"/>
                <w:szCs w:val="21"/>
              </w:rPr>
            </w:pPr>
          </w:p>
        </w:tc>
        <w:tc>
          <w:tcPr>
            <w:tcW w:w="1238" w:type="dxa"/>
          </w:tcPr>
          <w:p>
            <w:pPr>
              <w:spacing w:line="360" w:lineRule="auto"/>
              <w:rPr>
                <w:rFonts w:ascii="宋体" w:hAnsi="宋体"/>
                <w:color w:val="auto"/>
                <w:szCs w:val="21"/>
              </w:rPr>
            </w:pPr>
          </w:p>
        </w:tc>
        <w:tc>
          <w:tcPr>
            <w:tcW w:w="1342" w:type="dxa"/>
          </w:tcPr>
          <w:p>
            <w:pPr>
              <w:spacing w:line="360" w:lineRule="auto"/>
              <w:rPr>
                <w:rFonts w:ascii="宋体" w:hAnsi="宋体"/>
                <w:color w:val="auto"/>
                <w:szCs w:val="21"/>
              </w:rPr>
            </w:pPr>
          </w:p>
        </w:tc>
        <w:tc>
          <w:tcPr>
            <w:tcW w:w="844"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168" w:type="dxa"/>
            <w:vAlign w:val="center"/>
          </w:tcPr>
          <w:p>
            <w:pPr>
              <w:spacing w:line="360" w:lineRule="auto"/>
              <w:rPr>
                <w:rFonts w:ascii="宋体" w:hAnsi="宋体"/>
                <w:color w:val="auto"/>
                <w:szCs w:val="21"/>
              </w:rPr>
            </w:pPr>
          </w:p>
        </w:tc>
        <w:tc>
          <w:tcPr>
            <w:tcW w:w="708" w:type="dxa"/>
          </w:tcPr>
          <w:p>
            <w:pPr>
              <w:spacing w:line="360" w:lineRule="auto"/>
              <w:rPr>
                <w:rFonts w:ascii="宋体" w:hAnsi="宋体"/>
                <w:color w:val="auto"/>
                <w:szCs w:val="21"/>
              </w:rPr>
            </w:pPr>
          </w:p>
        </w:tc>
        <w:tc>
          <w:tcPr>
            <w:tcW w:w="1395" w:type="dxa"/>
          </w:tcPr>
          <w:p>
            <w:pPr>
              <w:spacing w:line="360" w:lineRule="auto"/>
              <w:rPr>
                <w:rFonts w:ascii="宋体" w:hAnsi="宋体"/>
                <w:color w:val="auto"/>
                <w:szCs w:val="21"/>
              </w:rPr>
            </w:pPr>
          </w:p>
        </w:tc>
        <w:tc>
          <w:tcPr>
            <w:tcW w:w="1691" w:type="dxa"/>
          </w:tcPr>
          <w:p>
            <w:pPr>
              <w:spacing w:line="360" w:lineRule="auto"/>
              <w:rPr>
                <w:rFonts w:ascii="宋体" w:hAnsi="宋体"/>
                <w:color w:val="auto"/>
                <w:szCs w:val="21"/>
              </w:rPr>
            </w:pPr>
          </w:p>
        </w:tc>
        <w:tc>
          <w:tcPr>
            <w:tcW w:w="722" w:type="dxa"/>
          </w:tcPr>
          <w:p>
            <w:pPr>
              <w:spacing w:line="360" w:lineRule="auto"/>
              <w:rPr>
                <w:rFonts w:ascii="宋体" w:hAnsi="宋体"/>
                <w:color w:val="auto"/>
                <w:szCs w:val="21"/>
              </w:rPr>
            </w:pPr>
          </w:p>
        </w:tc>
        <w:tc>
          <w:tcPr>
            <w:tcW w:w="826" w:type="dxa"/>
          </w:tcPr>
          <w:p>
            <w:pPr>
              <w:spacing w:line="360" w:lineRule="auto"/>
              <w:rPr>
                <w:rFonts w:ascii="宋体" w:hAnsi="宋体"/>
                <w:color w:val="auto"/>
                <w:szCs w:val="21"/>
              </w:rPr>
            </w:pPr>
          </w:p>
        </w:tc>
        <w:tc>
          <w:tcPr>
            <w:tcW w:w="1238" w:type="dxa"/>
          </w:tcPr>
          <w:p>
            <w:pPr>
              <w:spacing w:line="360" w:lineRule="auto"/>
              <w:rPr>
                <w:rFonts w:ascii="宋体" w:hAnsi="宋体"/>
                <w:color w:val="auto"/>
                <w:szCs w:val="21"/>
              </w:rPr>
            </w:pPr>
          </w:p>
        </w:tc>
        <w:tc>
          <w:tcPr>
            <w:tcW w:w="1342" w:type="dxa"/>
          </w:tcPr>
          <w:p>
            <w:pPr>
              <w:spacing w:line="360" w:lineRule="auto"/>
              <w:rPr>
                <w:rFonts w:ascii="宋体" w:hAnsi="宋体"/>
                <w:color w:val="auto"/>
                <w:szCs w:val="21"/>
              </w:rPr>
            </w:pPr>
          </w:p>
        </w:tc>
        <w:tc>
          <w:tcPr>
            <w:tcW w:w="844"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9934" w:type="dxa"/>
            <w:gridSpan w:val="9"/>
            <w:vAlign w:val="center"/>
          </w:tcPr>
          <w:p>
            <w:pPr>
              <w:spacing w:line="360" w:lineRule="auto"/>
              <w:rPr>
                <w:rFonts w:ascii="宋体" w:hAnsi="宋体"/>
                <w:color w:val="auto"/>
                <w:szCs w:val="21"/>
              </w:rPr>
            </w:pPr>
            <w:r>
              <w:rPr>
                <w:rFonts w:hint="eastAsia" w:ascii="宋体" w:hAnsi="宋体"/>
                <w:color w:val="auto"/>
                <w:szCs w:val="21"/>
              </w:rPr>
              <w:t>合同总价（人民币小写）：</w:t>
            </w:r>
          </w:p>
          <w:p>
            <w:pPr>
              <w:spacing w:line="360" w:lineRule="auto"/>
              <w:rPr>
                <w:rFonts w:ascii="宋体" w:hAnsi="宋体"/>
                <w:color w:val="auto"/>
                <w:szCs w:val="21"/>
              </w:rPr>
            </w:pPr>
            <w:r>
              <w:rPr>
                <w:rFonts w:hint="eastAsia" w:ascii="宋体" w:hAnsi="宋体"/>
                <w:color w:val="auto"/>
                <w:szCs w:val="21"/>
              </w:rPr>
              <w:t>合同总价（人民币大写）：</w:t>
            </w:r>
          </w:p>
        </w:tc>
      </w:tr>
    </w:tbl>
    <w:p>
      <w:pPr>
        <w:spacing w:line="360" w:lineRule="auto"/>
        <w:rPr>
          <w:rFonts w:ascii="宋体" w:hAnsi="宋体"/>
          <w:color w:val="auto"/>
          <w:szCs w:val="21"/>
        </w:rPr>
      </w:pPr>
      <w:r>
        <w:rPr>
          <w:rFonts w:hint="eastAsia" w:ascii="宋体" w:hAnsi="宋体"/>
          <w:color w:val="auto"/>
          <w:szCs w:val="21"/>
        </w:rPr>
        <w:t>注：（1）以上设备在安装过程中如发生缺项，由乙方无偿补足；验收的设备及附件如少于合同总数的，由乙方补足。</w:t>
      </w:r>
    </w:p>
    <w:p>
      <w:pPr>
        <w:spacing w:line="360" w:lineRule="auto"/>
        <w:ind w:firstLine="315" w:firstLineChars="150"/>
        <w:rPr>
          <w:rFonts w:ascii="宋体" w:hAnsi="宋体"/>
          <w:color w:val="auto"/>
          <w:szCs w:val="21"/>
        </w:rPr>
      </w:pPr>
      <w:r>
        <w:rPr>
          <w:rFonts w:hint="eastAsia" w:ascii="宋体" w:hAnsi="宋体"/>
          <w:color w:val="auto"/>
          <w:szCs w:val="21"/>
        </w:rPr>
        <w:t>（2）合同总价为本项目包干价，包括招标前后现场勘查费用、设备验收前的采购、材料、尺寸量丈费用、不合体修改费用、运输费、安装费、调试费、检测费（含第三方质检）、验收（含第三方验收）费、系统集成费以及验收合格后的操作维修培训费用、税金、质保期内设备的维修保养费用、技术服务费及本合同约定的其它服务费用等。</w:t>
      </w:r>
    </w:p>
    <w:p>
      <w:pPr>
        <w:spacing w:line="360" w:lineRule="auto"/>
        <w:rPr>
          <w:rFonts w:ascii="宋体" w:hAnsi="宋体"/>
          <w:color w:val="auto"/>
          <w:szCs w:val="21"/>
        </w:rPr>
      </w:pPr>
      <w:r>
        <w:rPr>
          <w:rFonts w:hint="eastAsia" w:ascii="宋体" w:hAnsi="宋体"/>
          <w:color w:val="auto"/>
          <w:szCs w:val="21"/>
        </w:rPr>
        <w:t>4、质量保证</w:t>
      </w:r>
    </w:p>
    <w:p>
      <w:pPr>
        <w:spacing w:line="360" w:lineRule="auto"/>
        <w:ind w:firstLine="420" w:firstLineChars="200"/>
        <w:rPr>
          <w:rFonts w:ascii="宋体" w:hAnsi="宋体"/>
          <w:color w:val="auto"/>
          <w:szCs w:val="21"/>
        </w:rPr>
      </w:pPr>
      <w:r>
        <w:rPr>
          <w:rFonts w:hint="eastAsia" w:ascii="宋体" w:hAnsi="宋体"/>
          <w:color w:val="auto"/>
          <w:szCs w:val="21"/>
        </w:rPr>
        <w:t>(1)乙方保证本合同所供产品及附件是符合我国技术规范和质量标准的环保全新合格产品。在质量、规格型号等方面与乙方提供的生产厂家产品说明书、品质保证书、本合同相符合。产品到达甲方时内外包装完好无损。</w:t>
      </w:r>
    </w:p>
    <w:p>
      <w:pPr>
        <w:spacing w:line="360" w:lineRule="auto"/>
        <w:ind w:firstLine="420" w:firstLineChars="200"/>
        <w:rPr>
          <w:rFonts w:ascii="宋体" w:hAnsi="宋体"/>
          <w:color w:val="auto"/>
          <w:szCs w:val="21"/>
        </w:rPr>
      </w:pPr>
      <w:r>
        <w:rPr>
          <w:rFonts w:hint="eastAsia" w:ascii="宋体" w:hAnsi="宋体"/>
          <w:color w:val="auto"/>
          <w:szCs w:val="21"/>
        </w:rPr>
        <w:t>(2)安装所需辅助材料选用的品牌与谈判响应文件相一致。</w:t>
      </w:r>
    </w:p>
    <w:p>
      <w:pPr>
        <w:spacing w:line="360" w:lineRule="auto"/>
        <w:ind w:firstLine="420" w:firstLineChars="200"/>
        <w:rPr>
          <w:rFonts w:ascii="宋体" w:hAnsi="宋体"/>
          <w:color w:val="auto"/>
          <w:szCs w:val="21"/>
        </w:rPr>
      </w:pPr>
      <w:r>
        <w:rPr>
          <w:rFonts w:hint="eastAsia" w:ascii="宋体" w:hAnsi="宋体"/>
          <w:color w:val="auto"/>
          <w:szCs w:val="21"/>
        </w:rPr>
        <w:t>(3)产品在质保期内如发现质量问题，实行包修、包换、包退，直至产品符合质量要求，由此所产生的一切费用和直接经济损失由乙方承担。</w:t>
      </w:r>
    </w:p>
    <w:p>
      <w:pPr>
        <w:spacing w:line="360" w:lineRule="auto"/>
        <w:ind w:firstLine="420" w:firstLineChars="200"/>
        <w:rPr>
          <w:rFonts w:ascii="宋体" w:hAnsi="宋体"/>
          <w:color w:val="auto"/>
          <w:szCs w:val="21"/>
        </w:rPr>
      </w:pPr>
      <w:r>
        <w:rPr>
          <w:rFonts w:hint="eastAsia" w:ascii="宋体" w:hAnsi="宋体"/>
          <w:color w:val="auto"/>
          <w:szCs w:val="21"/>
        </w:rPr>
        <w:t>(4)乙方保证按ISO9000系列标准或相应的质量管理和质量保证体系，对项目实施、调试、验收等各个环节进行严格的质量和质量控制。</w:t>
      </w:r>
    </w:p>
    <w:p>
      <w:pPr>
        <w:spacing w:line="360" w:lineRule="auto"/>
        <w:ind w:firstLine="420" w:firstLineChars="200"/>
        <w:rPr>
          <w:rFonts w:ascii="宋体" w:hAnsi="宋体"/>
          <w:color w:val="auto"/>
          <w:szCs w:val="21"/>
        </w:rPr>
      </w:pPr>
      <w:r>
        <w:rPr>
          <w:rFonts w:hint="eastAsia" w:ascii="宋体" w:hAnsi="宋体"/>
          <w:color w:val="auto"/>
          <w:szCs w:val="21"/>
        </w:rPr>
        <w:t>(5)木质家具的制作</w:t>
      </w:r>
      <w:r>
        <w:rPr>
          <w:rFonts w:ascii="宋体" w:hAnsi="宋体"/>
          <w:color w:val="auto"/>
          <w:szCs w:val="21"/>
        </w:rPr>
        <w:t>要求、试验方法、检验规则、标志、使用说明、包装、运输、贮存</w:t>
      </w:r>
      <w:r>
        <w:rPr>
          <w:rFonts w:hint="eastAsia" w:ascii="宋体" w:hAnsi="宋体"/>
          <w:color w:val="auto"/>
          <w:szCs w:val="21"/>
        </w:rPr>
        <w:t>等严格按照</w:t>
      </w:r>
      <w:r>
        <w:rPr>
          <w:rFonts w:ascii="宋体" w:hAnsi="宋体"/>
          <w:color w:val="auto"/>
          <w:szCs w:val="21"/>
        </w:rPr>
        <w:t>GB/T 14532-2008</w:t>
      </w:r>
      <w:r>
        <w:rPr>
          <w:rFonts w:hint="eastAsia" w:ascii="宋体" w:hAnsi="宋体"/>
          <w:color w:val="auto"/>
          <w:szCs w:val="21"/>
        </w:rPr>
        <w:t>标准执行。</w:t>
      </w:r>
    </w:p>
    <w:p>
      <w:pPr>
        <w:spacing w:line="360" w:lineRule="auto"/>
        <w:ind w:firstLine="420" w:firstLineChars="200"/>
        <w:rPr>
          <w:rFonts w:ascii="宋体" w:hAnsi="宋体"/>
          <w:color w:val="auto"/>
          <w:szCs w:val="21"/>
        </w:rPr>
      </w:pPr>
      <w:r>
        <w:rPr>
          <w:rFonts w:hint="eastAsia" w:ascii="宋体" w:hAnsi="宋体"/>
          <w:color w:val="auto"/>
          <w:szCs w:val="21"/>
        </w:rPr>
        <w:t>(6)本项目中所涉及的方案所有权、研发知识产权、销售版权、著作权等，无论是乙方独有的、还是乙方使用其他权利人的，甲方拥有百分百无偿使用的权力；乙方如涉及侵权行为的，其法律和经济责任均由该乙方承担，与甲方无关；绝不能因为乙方的违法行为而导致甲方的无法无偿使用。</w:t>
      </w:r>
    </w:p>
    <w:p>
      <w:pPr>
        <w:spacing w:line="360" w:lineRule="auto"/>
        <w:rPr>
          <w:rFonts w:ascii="宋体" w:hAnsi="宋体"/>
          <w:color w:val="auto"/>
          <w:szCs w:val="21"/>
        </w:rPr>
      </w:pPr>
      <w:r>
        <w:rPr>
          <w:rFonts w:hint="eastAsia" w:ascii="宋体" w:hAnsi="宋体"/>
          <w:color w:val="auto"/>
          <w:szCs w:val="21"/>
        </w:rPr>
        <w:t>5、履约保证金</w:t>
      </w:r>
    </w:p>
    <w:p>
      <w:pPr>
        <w:spacing w:line="360" w:lineRule="auto"/>
        <w:ind w:firstLine="315" w:firstLineChars="150"/>
        <w:rPr>
          <w:rFonts w:ascii="宋体" w:hAnsi="宋体"/>
          <w:color w:val="auto"/>
          <w:szCs w:val="21"/>
        </w:rPr>
      </w:pPr>
      <w:r>
        <w:rPr>
          <w:rFonts w:hint="eastAsia" w:ascii="宋体" w:hAnsi="宋体"/>
          <w:color w:val="auto"/>
          <w:szCs w:val="21"/>
        </w:rPr>
        <w:t>乙方收到中标通知书后五个工作日内向甲方缴纳中标总价5%的履约保证金作为合同生效的必要条件。履约保证金在项目验收合格后自动转为质量保证金。质量保证金在质保期满，经甲方确认乙方售后服务良好、产品无质量问题后七个工作日内，由甲方无息退还给乙方</w:t>
      </w:r>
    </w:p>
    <w:p>
      <w:pPr>
        <w:spacing w:line="360" w:lineRule="auto"/>
        <w:rPr>
          <w:rFonts w:ascii="宋体" w:hAnsi="宋体"/>
          <w:color w:val="auto"/>
          <w:szCs w:val="21"/>
        </w:rPr>
      </w:pPr>
      <w:r>
        <w:rPr>
          <w:rFonts w:hint="eastAsia" w:ascii="宋体" w:hAnsi="宋体"/>
          <w:color w:val="auto"/>
          <w:szCs w:val="21"/>
        </w:rPr>
        <w:t>6、交付地点及期限</w:t>
      </w:r>
    </w:p>
    <w:p>
      <w:pPr>
        <w:spacing w:line="360" w:lineRule="auto"/>
        <w:ind w:firstLine="420" w:firstLineChars="200"/>
        <w:rPr>
          <w:rFonts w:ascii="宋体" w:hAnsi="宋体"/>
          <w:color w:val="auto"/>
          <w:szCs w:val="21"/>
        </w:rPr>
      </w:pPr>
      <w:r>
        <w:rPr>
          <w:rFonts w:hint="eastAsia" w:ascii="宋体" w:hAnsi="宋体"/>
          <w:color w:val="auto"/>
          <w:szCs w:val="21"/>
        </w:rPr>
        <w:t>到货地点：</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本工程最终交货期限不超过</w:t>
      </w:r>
      <w:r>
        <w:rPr>
          <w:rFonts w:hint="eastAsia" w:ascii="宋体" w:hAnsi="宋体"/>
          <w:color w:val="auto"/>
          <w:szCs w:val="21"/>
          <w:u w:val="single"/>
        </w:rPr>
        <w:t xml:space="preserve">2018年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rPr>
          <w:rFonts w:ascii="宋体" w:hAnsi="宋体"/>
          <w:color w:val="auto"/>
          <w:szCs w:val="21"/>
        </w:rPr>
      </w:pPr>
      <w:r>
        <w:rPr>
          <w:rFonts w:hint="eastAsia" w:ascii="宋体" w:hAnsi="宋体"/>
          <w:color w:val="auto"/>
          <w:szCs w:val="21"/>
        </w:rPr>
        <w:t>7、验收</w:t>
      </w:r>
    </w:p>
    <w:p>
      <w:pPr>
        <w:spacing w:line="360" w:lineRule="auto"/>
        <w:ind w:firstLine="315" w:firstLineChars="150"/>
        <w:rPr>
          <w:rFonts w:ascii="宋体" w:hAnsi="宋体"/>
          <w:color w:val="auto"/>
          <w:szCs w:val="21"/>
        </w:rPr>
      </w:pPr>
      <w:r>
        <w:rPr>
          <w:rFonts w:hint="eastAsia" w:ascii="宋体" w:hAnsi="宋体"/>
          <w:color w:val="auto"/>
          <w:szCs w:val="21"/>
        </w:rPr>
        <w:t>设备调试合格后，由甲方组织验收。</w:t>
      </w:r>
    </w:p>
    <w:p>
      <w:pPr>
        <w:spacing w:line="360" w:lineRule="auto"/>
        <w:ind w:firstLine="315" w:firstLineChars="150"/>
        <w:rPr>
          <w:rFonts w:ascii="宋体" w:hAnsi="宋体"/>
          <w:color w:val="auto"/>
          <w:szCs w:val="21"/>
        </w:rPr>
      </w:pPr>
      <w:r>
        <w:rPr>
          <w:rFonts w:hint="eastAsia" w:ascii="宋体" w:hAnsi="宋体"/>
          <w:color w:val="auto"/>
          <w:szCs w:val="21"/>
        </w:rPr>
        <w:t>(1)确认产品是否全部到达甲方指定地点，安装是否正确，施工造成的破坏是否已按甲方要求处理。</w:t>
      </w:r>
    </w:p>
    <w:p>
      <w:pPr>
        <w:spacing w:line="360" w:lineRule="auto"/>
        <w:ind w:firstLine="315" w:firstLineChars="150"/>
        <w:rPr>
          <w:rFonts w:ascii="宋体" w:hAnsi="宋体"/>
          <w:color w:val="auto"/>
          <w:szCs w:val="21"/>
        </w:rPr>
      </w:pPr>
      <w:r>
        <w:rPr>
          <w:rFonts w:hint="eastAsia" w:ascii="宋体" w:hAnsi="宋体"/>
          <w:color w:val="auto"/>
          <w:szCs w:val="21"/>
        </w:rPr>
        <w:t>(2)环保等级是否达到国家规范要求。</w:t>
      </w:r>
    </w:p>
    <w:p>
      <w:pPr>
        <w:spacing w:line="360" w:lineRule="auto"/>
        <w:ind w:firstLine="315" w:firstLineChars="150"/>
        <w:rPr>
          <w:rFonts w:ascii="宋体" w:hAnsi="宋体"/>
          <w:color w:val="auto"/>
          <w:szCs w:val="21"/>
        </w:rPr>
      </w:pPr>
      <w:r>
        <w:rPr>
          <w:rFonts w:hint="eastAsia" w:ascii="宋体" w:hAnsi="宋体"/>
          <w:color w:val="auto"/>
          <w:szCs w:val="21"/>
        </w:rPr>
        <w:t>(3)产品的规格及功能等是否符合合同要求或是乙方投标时的承诺。</w:t>
      </w:r>
    </w:p>
    <w:p>
      <w:pPr>
        <w:spacing w:line="360" w:lineRule="auto"/>
        <w:ind w:firstLine="315" w:firstLineChars="150"/>
        <w:rPr>
          <w:rFonts w:ascii="宋体" w:hAnsi="宋体"/>
          <w:color w:val="auto"/>
          <w:szCs w:val="21"/>
        </w:rPr>
      </w:pPr>
      <w:r>
        <w:rPr>
          <w:rFonts w:hint="eastAsia" w:ascii="宋体" w:hAnsi="宋体"/>
          <w:color w:val="auto"/>
          <w:szCs w:val="21"/>
        </w:rPr>
        <w:t>(4)施工材料及产品使用说明等相关资料是否已交予甲方。</w:t>
      </w:r>
    </w:p>
    <w:p>
      <w:pPr>
        <w:spacing w:line="360" w:lineRule="auto"/>
        <w:ind w:firstLine="315" w:firstLineChars="150"/>
        <w:rPr>
          <w:rFonts w:ascii="宋体" w:hAnsi="宋体"/>
          <w:color w:val="auto"/>
          <w:szCs w:val="21"/>
        </w:rPr>
      </w:pPr>
      <w:r>
        <w:rPr>
          <w:rFonts w:hint="eastAsia" w:ascii="宋体" w:hAnsi="宋体"/>
          <w:color w:val="auto"/>
          <w:szCs w:val="21"/>
        </w:rPr>
        <w:t>(5)家具质量检验单位开具的产品合格检测报告。</w:t>
      </w:r>
    </w:p>
    <w:p>
      <w:pPr>
        <w:spacing w:line="360" w:lineRule="auto"/>
        <w:ind w:firstLine="315" w:firstLineChars="150"/>
        <w:rPr>
          <w:rFonts w:ascii="宋体" w:hAnsi="宋体"/>
          <w:color w:val="auto"/>
          <w:szCs w:val="21"/>
        </w:rPr>
      </w:pPr>
      <w:r>
        <w:rPr>
          <w:rFonts w:hint="eastAsia" w:ascii="宋体" w:hAnsi="宋体"/>
          <w:color w:val="auto"/>
          <w:szCs w:val="21"/>
        </w:rPr>
        <w:t>(6)与乙方投标时的成品样本相一致。</w:t>
      </w:r>
    </w:p>
    <w:p>
      <w:pPr>
        <w:spacing w:line="360" w:lineRule="auto"/>
        <w:ind w:firstLine="315" w:firstLineChars="150"/>
        <w:rPr>
          <w:rFonts w:ascii="宋体" w:hAnsi="宋体"/>
          <w:color w:val="auto"/>
          <w:szCs w:val="21"/>
        </w:rPr>
      </w:pPr>
      <w:r>
        <w:rPr>
          <w:rFonts w:hint="eastAsia" w:ascii="宋体" w:hAnsi="宋体"/>
          <w:color w:val="auto"/>
          <w:szCs w:val="21"/>
        </w:rPr>
        <w:t>(7)验收合格后，甲乙双方共同签署验收报告，一式二份，一份交甲方作付款凭据，一份交乙方留存。</w:t>
      </w:r>
    </w:p>
    <w:p>
      <w:pPr>
        <w:spacing w:line="360" w:lineRule="auto"/>
        <w:rPr>
          <w:rFonts w:ascii="宋体" w:hAnsi="宋体"/>
          <w:color w:val="auto"/>
          <w:szCs w:val="21"/>
        </w:rPr>
      </w:pPr>
      <w:r>
        <w:rPr>
          <w:rFonts w:hint="eastAsia" w:ascii="宋体" w:hAnsi="宋体"/>
          <w:color w:val="auto"/>
          <w:szCs w:val="21"/>
        </w:rPr>
        <w:t>8、货款的支付</w:t>
      </w:r>
    </w:p>
    <w:p>
      <w:pPr>
        <w:spacing w:line="360" w:lineRule="auto"/>
        <w:ind w:firstLine="420" w:firstLineChars="200"/>
        <w:rPr>
          <w:rFonts w:ascii="宋体" w:hAnsi="宋体"/>
          <w:color w:val="auto"/>
          <w:szCs w:val="21"/>
        </w:rPr>
      </w:pPr>
      <w:r>
        <w:rPr>
          <w:rFonts w:hint="eastAsia" w:ascii="宋体" w:hAnsi="宋体"/>
          <w:color w:val="auto"/>
          <w:szCs w:val="21"/>
        </w:rPr>
        <w:t>货物安装并验收合格后七个工作日内，</w:t>
      </w:r>
      <w:r>
        <w:rPr>
          <w:rFonts w:hint="eastAsia" w:ascii="宋体" w:hAnsi="宋体"/>
          <w:color w:val="auto"/>
          <w:szCs w:val="21"/>
          <w:lang w:val="zh-CN"/>
        </w:rPr>
        <w:t>乙方凭正规发票、甲方开据的履约保证金收款凭证复印件和验收合格文件向甲方办理全部货款的结算手续</w:t>
      </w:r>
      <w:r>
        <w:rPr>
          <w:rFonts w:hint="eastAsia"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9、售后服务</w:t>
      </w:r>
    </w:p>
    <w:p>
      <w:pPr>
        <w:spacing w:line="360" w:lineRule="auto"/>
        <w:ind w:firstLine="315" w:firstLineChars="150"/>
        <w:rPr>
          <w:rFonts w:ascii="宋体" w:hAnsi="宋体" w:cs="宋体"/>
          <w:color w:val="auto"/>
          <w:szCs w:val="21"/>
        </w:rPr>
      </w:pPr>
      <w:r>
        <w:rPr>
          <w:rFonts w:hint="eastAsia" w:ascii="宋体" w:hAnsi="宋体"/>
          <w:color w:val="auto"/>
          <w:szCs w:val="21"/>
        </w:rPr>
        <w:t>（1）本设备质保期为最终验收合格之日起</w:t>
      </w:r>
      <w:r>
        <w:rPr>
          <w:rFonts w:hint="eastAsia" w:ascii="宋体" w:hAnsi="宋体"/>
          <w:color w:val="auto"/>
          <w:szCs w:val="21"/>
          <w:u w:val="single"/>
        </w:rPr>
        <w:t xml:space="preserve">      </w:t>
      </w:r>
      <w:r>
        <w:rPr>
          <w:rFonts w:hint="eastAsia" w:ascii="宋体" w:hAnsi="宋体"/>
          <w:color w:val="auto"/>
          <w:szCs w:val="21"/>
        </w:rPr>
        <w:t>个月。在质保期内发生的除甲方人为因素造成的</w:t>
      </w:r>
      <w:r>
        <w:rPr>
          <w:rFonts w:hint="eastAsia" w:ascii="宋体" w:hAnsi="宋体" w:cs="宋体"/>
          <w:color w:val="auto"/>
          <w:szCs w:val="21"/>
        </w:rPr>
        <w:t>损坏外，</w:t>
      </w:r>
      <w:r>
        <w:rPr>
          <w:rFonts w:hint="eastAsia" w:ascii="宋体" w:hAnsi="宋体"/>
          <w:color w:val="auto"/>
          <w:szCs w:val="21"/>
        </w:rPr>
        <w:t>乙方承</w:t>
      </w:r>
      <w:r>
        <w:rPr>
          <w:rFonts w:hint="eastAsia" w:ascii="宋体" w:hAnsi="宋体" w:cs="宋体"/>
          <w:color w:val="auto"/>
          <w:szCs w:val="21"/>
        </w:rPr>
        <w:t>全额</w:t>
      </w:r>
      <w:r>
        <w:rPr>
          <w:rFonts w:hint="eastAsia" w:ascii="宋体" w:hAnsi="宋体"/>
          <w:color w:val="auto"/>
          <w:szCs w:val="21"/>
        </w:rPr>
        <w:t>担</w:t>
      </w:r>
      <w:r>
        <w:rPr>
          <w:rFonts w:hint="eastAsia" w:ascii="宋体" w:hAnsi="宋体" w:cs="宋体"/>
          <w:color w:val="auto"/>
          <w:szCs w:val="21"/>
        </w:rPr>
        <w:t>部免费的设备维修</w:t>
      </w:r>
      <w:r>
        <w:rPr>
          <w:rFonts w:hint="eastAsia" w:ascii="宋体" w:hAnsi="宋体"/>
          <w:color w:val="auto"/>
          <w:szCs w:val="21"/>
        </w:rPr>
        <w:t>、部件更换、技术服务等费用。</w:t>
      </w:r>
    </w:p>
    <w:p>
      <w:pPr>
        <w:spacing w:line="360" w:lineRule="auto"/>
        <w:ind w:firstLine="315" w:firstLineChars="150"/>
        <w:rPr>
          <w:rFonts w:ascii="宋体" w:hAnsi="宋体"/>
          <w:color w:val="auto"/>
          <w:szCs w:val="21"/>
        </w:rPr>
      </w:pPr>
      <w:r>
        <w:rPr>
          <w:rFonts w:hint="eastAsia" w:ascii="宋体" w:hAnsi="宋体"/>
          <w:color w:val="auto"/>
          <w:szCs w:val="21"/>
        </w:rPr>
        <w:t>（2）乙方在质保期内的工作还应包括对所有设备的常规检查、调整等。</w:t>
      </w:r>
    </w:p>
    <w:p>
      <w:pPr>
        <w:spacing w:line="360" w:lineRule="auto"/>
        <w:ind w:firstLine="315" w:firstLineChars="150"/>
        <w:rPr>
          <w:rFonts w:ascii="宋体" w:hAnsi="宋体"/>
          <w:color w:val="auto"/>
          <w:szCs w:val="21"/>
        </w:rPr>
      </w:pPr>
      <w:r>
        <w:rPr>
          <w:rFonts w:hint="eastAsia" w:ascii="宋体" w:hAnsi="宋体"/>
          <w:color w:val="auto"/>
          <w:szCs w:val="21"/>
        </w:rPr>
        <w:t>（3）乙方须按本次采购的设备的特性要求免费提供理论和实际操作的培训服务，确保甲方能熟练掌握操作技术、维护保养知识及常见故障判别及排除方法等。</w:t>
      </w:r>
    </w:p>
    <w:p>
      <w:pPr>
        <w:spacing w:line="360" w:lineRule="auto"/>
        <w:ind w:firstLine="315" w:firstLineChars="150"/>
        <w:rPr>
          <w:rFonts w:ascii="宋体" w:hAnsi="宋体"/>
          <w:color w:val="auto"/>
          <w:szCs w:val="21"/>
        </w:rPr>
      </w:pPr>
      <w:r>
        <w:rPr>
          <w:rFonts w:hint="eastAsia" w:ascii="宋体" w:hAnsi="宋体"/>
          <w:color w:val="auto"/>
          <w:szCs w:val="21"/>
        </w:rPr>
        <w:t>（4）乙方在质保期内，一旦设备发生故障，乙方在接到通知之时起</w:t>
      </w:r>
      <w:r>
        <w:rPr>
          <w:rFonts w:hint="eastAsia" w:ascii="宋体" w:hAnsi="宋体"/>
          <w:color w:val="auto"/>
          <w:szCs w:val="21"/>
          <w:u w:val="single"/>
        </w:rPr>
        <w:t xml:space="preserve"> 2  </w:t>
      </w:r>
      <w:r>
        <w:rPr>
          <w:rFonts w:hint="eastAsia" w:ascii="宋体" w:hAnsi="宋体"/>
          <w:color w:val="auto"/>
          <w:szCs w:val="21"/>
        </w:rPr>
        <w:t>小时内赶到现场处理问题。在</w:t>
      </w:r>
      <w:r>
        <w:rPr>
          <w:rFonts w:hint="eastAsia" w:ascii="宋体" w:hAnsi="宋体"/>
          <w:color w:val="auto"/>
          <w:szCs w:val="21"/>
          <w:u w:val="single"/>
        </w:rPr>
        <w:t xml:space="preserve"> 24 </w:t>
      </w:r>
      <w:r>
        <w:rPr>
          <w:rFonts w:hint="eastAsia" w:ascii="宋体" w:hAnsi="宋体"/>
          <w:color w:val="auto"/>
          <w:szCs w:val="21"/>
        </w:rPr>
        <w:t>小时内排除。若无法及时排除故障则在24小时内无偿提供不低于故障设备同档次的备用设备供甲方使用。质保期满后，乙方仍提供</w:t>
      </w:r>
      <w:r>
        <w:rPr>
          <w:rFonts w:hint="eastAsia" w:ascii="宋体" w:hAnsi="宋体"/>
          <w:color w:val="auto"/>
          <w:kern w:val="0"/>
          <w:szCs w:val="21"/>
        </w:rPr>
        <w:t>整机维修和系统维护</w:t>
      </w:r>
      <w:r>
        <w:rPr>
          <w:rFonts w:hint="eastAsia" w:ascii="宋体" w:hAnsi="宋体"/>
          <w:color w:val="auto"/>
          <w:szCs w:val="21"/>
        </w:rPr>
        <w:t>服务，收取成本费。</w:t>
      </w:r>
    </w:p>
    <w:p>
      <w:pPr>
        <w:spacing w:line="360" w:lineRule="auto"/>
        <w:ind w:firstLine="315" w:firstLineChars="150"/>
        <w:rPr>
          <w:rFonts w:ascii="宋体" w:hAnsi="宋体"/>
          <w:color w:val="auto"/>
          <w:szCs w:val="21"/>
        </w:rPr>
      </w:pPr>
      <w:r>
        <w:rPr>
          <w:rFonts w:hint="eastAsia" w:ascii="宋体" w:hAnsi="宋体"/>
          <w:color w:val="auto"/>
          <w:szCs w:val="21"/>
        </w:rPr>
        <w:t>（5）乙方针对本项目提供终身维护和扩展应用技术支持。包括即时回答甲方提出的问题；排除甲方的软、硬件故障；举办学术交流；技术培训。</w:t>
      </w:r>
    </w:p>
    <w:p>
      <w:pPr>
        <w:spacing w:line="360" w:lineRule="auto"/>
        <w:ind w:firstLine="315" w:firstLineChars="150"/>
        <w:rPr>
          <w:rFonts w:ascii="宋体" w:hAnsi="宋体"/>
          <w:color w:val="auto"/>
          <w:szCs w:val="21"/>
        </w:rPr>
      </w:pPr>
      <w:r>
        <w:rPr>
          <w:rFonts w:hint="eastAsia" w:ascii="宋体" w:hAnsi="宋体"/>
          <w:color w:val="auto"/>
          <w:szCs w:val="21"/>
        </w:rPr>
        <w:t>（6）乙方提供一次免费校区搬迁的该项设备拆装、搬运、调试服务业务。</w:t>
      </w:r>
    </w:p>
    <w:p>
      <w:pPr>
        <w:spacing w:line="360" w:lineRule="auto"/>
        <w:ind w:firstLine="315" w:firstLineChars="150"/>
        <w:rPr>
          <w:rFonts w:ascii="宋体" w:hAnsi="宋体"/>
          <w:color w:val="auto"/>
          <w:szCs w:val="21"/>
        </w:rPr>
      </w:pPr>
      <w:r>
        <w:rPr>
          <w:rFonts w:hint="eastAsia" w:ascii="宋体" w:hAnsi="宋体"/>
          <w:color w:val="auto"/>
          <w:szCs w:val="21"/>
        </w:rPr>
        <w:t>（7）其它售后服务及承诺：（由中标单位提供）</w:t>
      </w:r>
    </w:p>
    <w:p>
      <w:pPr>
        <w:spacing w:line="360" w:lineRule="auto"/>
        <w:rPr>
          <w:rFonts w:ascii="宋体" w:hAnsi="宋体"/>
          <w:color w:val="auto"/>
          <w:szCs w:val="21"/>
        </w:rPr>
      </w:pPr>
      <w:r>
        <w:rPr>
          <w:rFonts w:hint="eastAsia" w:ascii="宋体" w:hAnsi="宋体"/>
          <w:color w:val="auto"/>
          <w:szCs w:val="21"/>
        </w:rPr>
        <w:t>10、安装责任</w:t>
      </w:r>
    </w:p>
    <w:p>
      <w:pPr>
        <w:spacing w:line="360" w:lineRule="auto"/>
        <w:ind w:firstLine="315" w:firstLineChars="150"/>
        <w:rPr>
          <w:rFonts w:ascii="宋体" w:hAnsi="宋体"/>
          <w:color w:val="auto"/>
          <w:szCs w:val="21"/>
        </w:rPr>
      </w:pPr>
      <w:r>
        <w:rPr>
          <w:rFonts w:hint="eastAsia" w:ascii="宋体" w:hAnsi="宋体"/>
          <w:color w:val="auto"/>
          <w:szCs w:val="21"/>
        </w:rPr>
        <w:t>（1）甲方责任：及时协调安装过程中所涉及到的各种关系。</w:t>
      </w:r>
    </w:p>
    <w:p>
      <w:pPr>
        <w:spacing w:line="360" w:lineRule="auto"/>
        <w:ind w:firstLine="315" w:firstLineChars="150"/>
        <w:rPr>
          <w:rFonts w:ascii="宋体" w:hAnsi="宋体"/>
          <w:color w:val="auto"/>
          <w:szCs w:val="21"/>
        </w:rPr>
      </w:pPr>
      <w:r>
        <w:rPr>
          <w:rFonts w:hint="eastAsia" w:ascii="宋体" w:hAnsi="宋体"/>
          <w:color w:val="auto"/>
          <w:szCs w:val="21"/>
        </w:rPr>
        <w:t>（2）乙方责任：严格按图安装和按合同实施；保障安装现场的原有设施安全、完整；施工造成的破坏要求按甲方要求回复；验收合格前的成品保护；负责安装现场的工具、材料的保管、施工人员的人身安全；清理施工垃圾；乙方人员在甲方场地工作时，应遵守甲方相关规章、制度。</w:t>
      </w:r>
    </w:p>
    <w:p>
      <w:pPr>
        <w:spacing w:line="360" w:lineRule="auto"/>
        <w:rPr>
          <w:rFonts w:ascii="宋体" w:hAnsi="宋体"/>
          <w:color w:val="auto"/>
          <w:szCs w:val="21"/>
        </w:rPr>
      </w:pPr>
      <w:r>
        <w:rPr>
          <w:rFonts w:hint="eastAsia" w:ascii="宋体" w:hAnsi="宋体"/>
          <w:color w:val="auto"/>
          <w:szCs w:val="21"/>
        </w:rPr>
        <w:t>11、违约责任</w:t>
      </w:r>
    </w:p>
    <w:p>
      <w:pPr>
        <w:spacing w:line="360" w:lineRule="auto"/>
        <w:rPr>
          <w:rFonts w:ascii="宋体" w:hAnsi="宋体"/>
          <w:color w:val="auto"/>
          <w:szCs w:val="21"/>
        </w:rPr>
      </w:pPr>
      <w:r>
        <w:rPr>
          <w:rFonts w:hint="eastAsia" w:ascii="宋体" w:hAnsi="宋体"/>
          <w:color w:val="auto"/>
          <w:szCs w:val="21"/>
        </w:rPr>
        <w:t xml:space="preserve">    乙方的违约责任：</w:t>
      </w:r>
    </w:p>
    <w:p>
      <w:pPr>
        <w:spacing w:line="360" w:lineRule="auto"/>
        <w:ind w:firstLine="420" w:firstLineChars="200"/>
        <w:rPr>
          <w:rFonts w:ascii="宋体" w:hAnsi="宋体"/>
          <w:color w:val="auto"/>
          <w:szCs w:val="21"/>
        </w:rPr>
      </w:pPr>
      <w:r>
        <w:rPr>
          <w:rFonts w:hint="eastAsia" w:ascii="宋体" w:hAnsi="宋体"/>
          <w:color w:val="auto"/>
          <w:szCs w:val="21"/>
        </w:rPr>
        <w:t>（1）乙方逾期交付工程的应向甲方每日偿付合同总价万分之五的违约金。乙方逾期30天不能交付的，应向甲方支付合同总价百分之五的违约金。同时并不免除继续履行合同的义务。</w:t>
      </w:r>
    </w:p>
    <w:p>
      <w:pPr>
        <w:spacing w:line="360" w:lineRule="auto"/>
        <w:ind w:firstLine="420" w:firstLineChars="200"/>
        <w:rPr>
          <w:rFonts w:ascii="宋体" w:hAnsi="宋体"/>
          <w:color w:val="auto"/>
          <w:szCs w:val="21"/>
        </w:rPr>
      </w:pPr>
      <w:r>
        <w:rPr>
          <w:rFonts w:hint="eastAsia" w:ascii="宋体" w:hAnsi="宋体"/>
          <w:color w:val="auto"/>
          <w:szCs w:val="21"/>
        </w:rPr>
        <w:t>（2）乙方所供货物与合同要求不符，甲方有权拒收、退货或终止合同，并没收履约保证金。</w:t>
      </w:r>
    </w:p>
    <w:p>
      <w:pPr>
        <w:spacing w:line="360" w:lineRule="auto"/>
        <w:ind w:firstLine="420" w:firstLineChars="200"/>
        <w:rPr>
          <w:rFonts w:ascii="宋体" w:hAnsi="宋体"/>
          <w:color w:val="auto"/>
          <w:szCs w:val="21"/>
        </w:rPr>
      </w:pPr>
      <w:r>
        <w:rPr>
          <w:rFonts w:hint="eastAsia" w:ascii="宋体" w:hAnsi="宋体"/>
          <w:color w:val="auto"/>
          <w:szCs w:val="21"/>
        </w:rPr>
        <w:t>（3）未经过甲方的书面同意，乙方私自转让其应履行的合同项下的义务或将部分合同项下的义务分包给其他单位完成的，甲方有权拒付合同款并按《中华人民共和国合同法》中的有关条款索赔。</w:t>
      </w:r>
    </w:p>
    <w:p>
      <w:pPr>
        <w:spacing w:line="360" w:lineRule="auto"/>
        <w:ind w:firstLine="420" w:firstLineChars="200"/>
        <w:rPr>
          <w:rFonts w:ascii="宋体" w:hAnsi="宋体"/>
          <w:color w:val="auto"/>
          <w:szCs w:val="21"/>
        </w:rPr>
      </w:pPr>
      <w:r>
        <w:rPr>
          <w:rFonts w:hint="eastAsia" w:ascii="宋体" w:hAnsi="宋体"/>
          <w:color w:val="auto"/>
          <w:szCs w:val="21"/>
        </w:rPr>
        <w:t>甲方的违约责任：</w:t>
      </w:r>
    </w:p>
    <w:p>
      <w:pPr>
        <w:spacing w:line="360" w:lineRule="auto"/>
        <w:ind w:firstLine="420" w:firstLineChars="200"/>
        <w:rPr>
          <w:rFonts w:ascii="宋体" w:hAnsi="宋体"/>
          <w:color w:val="auto"/>
          <w:szCs w:val="21"/>
        </w:rPr>
      </w:pPr>
      <w:r>
        <w:rPr>
          <w:rFonts w:hint="eastAsia" w:ascii="宋体" w:hAnsi="宋体"/>
          <w:color w:val="auto"/>
          <w:szCs w:val="21"/>
        </w:rPr>
        <w:t>甲方逾期支付货款的，应向乙方每日偿付合同总价万分之五的违约金。甲方无正当理由拒收货物、拒付货款的，应向乙方偿付合同总价百分之五的违约金。</w:t>
      </w:r>
    </w:p>
    <w:p>
      <w:pPr>
        <w:spacing w:line="360" w:lineRule="auto"/>
        <w:rPr>
          <w:rFonts w:ascii="宋体" w:hAnsi="宋体"/>
          <w:color w:val="auto"/>
          <w:szCs w:val="21"/>
        </w:rPr>
      </w:pPr>
      <w:r>
        <w:rPr>
          <w:rFonts w:hint="eastAsia" w:ascii="宋体" w:hAnsi="宋体"/>
          <w:color w:val="auto"/>
          <w:szCs w:val="21"/>
        </w:rPr>
        <w:t xml:space="preserve"> 12、不可抗力</w:t>
      </w:r>
    </w:p>
    <w:p>
      <w:pPr>
        <w:spacing w:line="360" w:lineRule="auto"/>
        <w:ind w:firstLine="420" w:firstLineChars="200"/>
        <w:rPr>
          <w:rFonts w:ascii="宋体" w:hAnsi="宋体"/>
          <w:color w:val="auto"/>
          <w:szCs w:val="21"/>
        </w:rPr>
      </w:pPr>
      <w:r>
        <w:rPr>
          <w:rFonts w:hint="eastAsia" w:ascii="宋体" w:hAnsi="宋体"/>
          <w:color w:val="auto"/>
          <w:szCs w:val="21"/>
        </w:rPr>
        <w:t>不可抗力是指《中华人民共和国合同法》所列举的不可抗力。不可抗力一旦发生，证明文件由法律规定部门签署，并由甲方、乙方协商合同逾期履行和继续履行的方法，在此情况下，任何一方不能要求损失赔偿，履行合同的期限应予以延长。</w:t>
      </w:r>
    </w:p>
    <w:p>
      <w:pPr>
        <w:spacing w:line="360" w:lineRule="auto"/>
        <w:rPr>
          <w:rFonts w:ascii="宋体" w:hAnsi="宋体"/>
          <w:color w:val="auto"/>
          <w:szCs w:val="21"/>
        </w:rPr>
      </w:pPr>
      <w:r>
        <w:rPr>
          <w:rFonts w:hint="eastAsia" w:ascii="宋体" w:hAnsi="宋体"/>
          <w:color w:val="auto"/>
          <w:szCs w:val="21"/>
        </w:rPr>
        <w:t>13、争议的解决</w:t>
      </w:r>
    </w:p>
    <w:p>
      <w:pPr>
        <w:spacing w:line="360" w:lineRule="auto"/>
        <w:ind w:firstLine="420" w:firstLineChars="200"/>
        <w:rPr>
          <w:rFonts w:ascii="宋体" w:hAnsi="宋体"/>
          <w:color w:val="auto"/>
          <w:szCs w:val="21"/>
        </w:rPr>
      </w:pPr>
      <w:r>
        <w:rPr>
          <w:rFonts w:hint="eastAsia" w:ascii="宋体" w:hAnsi="宋体"/>
          <w:color w:val="auto"/>
          <w:szCs w:val="21"/>
        </w:rPr>
        <w:t>本合同如发生纠纷，甲乙双方应当及时协商解决，如协商不成，按《中华人民共和国政府采购法》的规定处理。</w:t>
      </w:r>
    </w:p>
    <w:p>
      <w:pPr>
        <w:pStyle w:val="19"/>
        <w:rPr>
          <w:rFonts w:ascii="宋体" w:hAnsi="宋体" w:eastAsia="宋体"/>
          <w:color w:val="auto"/>
          <w:sz w:val="21"/>
          <w:szCs w:val="21"/>
        </w:rPr>
      </w:pPr>
      <w:r>
        <w:rPr>
          <w:rFonts w:hint="eastAsia" w:ascii="宋体" w:hAnsi="宋体" w:eastAsia="宋体"/>
          <w:color w:val="auto"/>
          <w:sz w:val="21"/>
          <w:szCs w:val="21"/>
        </w:rPr>
        <w:t>14、其它</w:t>
      </w:r>
    </w:p>
    <w:p>
      <w:pPr>
        <w:spacing w:line="360" w:lineRule="auto"/>
        <w:ind w:firstLine="420" w:firstLineChars="200"/>
        <w:rPr>
          <w:rFonts w:ascii="宋体" w:hAnsi="宋体"/>
          <w:color w:val="auto"/>
          <w:szCs w:val="21"/>
        </w:rPr>
      </w:pPr>
      <w:r>
        <w:rPr>
          <w:rFonts w:hint="eastAsia" w:ascii="宋体" w:hAnsi="宋体"/>
          <w:color w:val="auto"/>
          <w:szCs w:val="21"/>
        </w:rPr>
        <w:t>本合同任何一方给另一方的通知，都应以书面或电传/传真/电报的形式发送，而另一方应以书面形式确认并发送到对方明确的地址。</w:t>
      </w:r>
    </w:p>
    <w:p>
      <w:pPr>
        <w:pStyle w:val="19"/>
        <w:rPr>
          <w:rFonts w:ascii="宋体" w:hAnsi="宋体" w:eastAsia="宋体"/>
          <w:color w:val="auto"/>
          <w:sz w:val="21"/>
          <w:szCs w:val="21"/>
        </w:rPr>
      </w:pPr>
      <w:r>
        <w:rPr>
          <w:rFonts w:hint="eastAsia" w:ascii="宋体" w:hAnsi="宋体" w:eastAsia="宋体"/>
          <w:color w:val="auto"/>
          <w:sz w:val="21"/>
          <w:szCs w:val="21"/>
        </w:rPr>
        <w:t>15、合同的生效</w:t>
      </w:r>
    </w:p>
    <w:p>
      <w:pPr>
        <w:spacing w:line="360" w:lineRule="auto"/>
        <w:ind w:firstLine="480"/>
        <w:rPr>
          <w:rFonts w:ascii="宋体" w:hAnsi="宋体"/>
          <w:color w:val="auto"/>
          <w:szCs w:val="21"/>
        </w:rPr>
      </w:pPr>
      <w:r>
        <w:rPr>
          <w:rFonts w:hint="eastAsia" w:ascii="宋体" w:hAnsi="宋体"/>
          <w:color w:val="auto"/>
          <w:szCs w:val="21"/>
        </w:rPr>
        <w:t>（1）乙方凭甲方开具的履约保证金收款收据向甲方索取合同正式文件，经双方法定代表人或其委托人签字盖章后生效。</w:t>
      </w:r>
    </w:p>
    <w:p>
      <w:pPr>
        <w:spacing w:line="360" w:lineRule="auto"/>
        <w:ind w:firstLine="420" w:firstLineChars="200"/>
        <w:rPr>
          <w:rFonts w:ascii="宋体" w:hAnsi="宋体"/>
          <w:color w:val="auto"/>
          <w:szCs w:val="21"/>
        </w:rPr>
      </w:pPr>
      <w:r>
        <w:rPr>
          <w:rFonts w:hint="eastAsia" w:ascii="宋体" w:hAnsi="宋体"/>
          <w:color w:val="auto"/>
          <w:szCs w:val="21"/>
        </w:rPr>
        <w:t>（2）合同履行期内甲乙双方均不得随意变更或解除合同。合同若有未尽事宜，需经双方共同协商，订立补充协议、变更协议，补充协议、变更协议与本合同有同等法律效力。</w:t>
      </w:r>
    </w:p>
    <w:p>
      <w:pPr>
        <w:spacing w:line="360" w:lineRule="auto"/>
        <w:ind w:firstLine="420" w:firstLineChars="200"/>
        <w:rPr>
          <w:rFonts w:ascii="宋体" w:hAnsi="宋体"/>
          <w:color w:val="auto"/>
          <w:szCs w:val="21"/>
        </w:rPr>
      </w:pPr>
      <w:r>
        <w:rPr>
          <w:rFonts w:hint="eastAsia" w:ascii="宋体" w:hAnsi="宋体"/>
          <w:color w:val="auto"/>
          <w:szCs w:val="21"/>
        </w:rPr>
        <w:t>（3）采购文件、谈判响应文件及评标过程中形成的文字资料、询标纪要均作为本合同的组成部分，具有同等效力。</w:t>
      </w:r>
    </w:p>
    <w:p>
      <w:pPr>
        <w:spacing w:line="360" w:lineRule="auto"/>
        <w:ind w:firstLine="420" w:firstLineChars="200"/>
        <w:rPr>
          <w:rFonts w:ascii="宋体" w:hAnsi="宋体"/>
          <w:color w:val="auto"/>
          <w:szCs w:val="21"/>
        </w:rPr>
      </w:pPr>
      <w:r>
        <w:rPr>
          <w:rFonts w:hint="eastAsia" w:ascii="宋体" w:hAnsi="宋体"/>
          <w:color w:val="auto"/>
          <w:szCs w:val="21"/>
        </w:rPr>
        <w:t>（4）本合同一式专陆份，甲方肆份、乙方壹份、鉴证方壹份。</w:t>
      </w:r>
    </w:p>
    <w:p>
      <w:pPr>
        <w:snapToGrid w:val="0"/>
        <w:spacing w:line="400" w:lineRule="exact"/>
        <w:ind w:firstLine="420" w:firstLineChars="200"/>
        <w:rPr>
          <w:rFonts w:ascii="宋体" w:hAnsi="宋体"/>
          <w:color w:val="auto"/>
          <w:szCs w:val="21"/>
        </w:rPr>
      </w:pPr>
    </w:p>
    <w:p>
      <w:pPr>
        <w:adjustRightInd w:val="0"/>
        <w:snapToGrid w:val="0"/>
        <w:spacing w:line="400" w:lineRule="exact"/>
        <w:rPr>
          <w:rFonts w:ascii="宋体" w:hAnsi="宋体"/>
          <w:color w:val="auto"/>
          <w:szCs w:val="21"/>
        </w:rPr>
      </w:pPr>
    </w:p>
    <w:tbl>
      <w:tblPr>
        <w:tblStyle w:val="49"/>
        <w:tblW w:w="9588" w:type="dxa"/>
        <w:tblInd w:w="-318" w:type="dxa"/>
        <w:tblLayout w:type="fixed"/>
        <w:tblCellMar>
          <w:top w:w="0" w:type="dxa"/>
          <w:left w:w="108" w:type="dxa"/>
          <w:bottom w:w="0" w:type="dxa"/>
          <w:right w:w="108" w:type="dxa"/>
        </w:tblCellMar>
      </w:tblPr>
      <w:tblGrid>
        <w:gridCol w:w="4537"/>
        <w:gridCol w:w="5051"/>
      </w:tblGrid>
      <w:tr>
        <w:tblPrEx>
          <w:tblLayout w:type="fixed"/>
          <w:tblCellMar>
            <w:top w:w="0" w:type="dxa"/>
            <w:left w:w="108" w:type="dxa"/>
            <w:bottom w:w="0" w:type="dxa"/>
            <w:right w:w="108" w:type="dxa"/>
          </w:tblCellMar>
        </w:tblPrEx>
        <w:trPr>
          <w:trHeight w:val="485" w:hRule="atLeast"/>
        </w:trPr>
        <w:tc>
          <w:tcPr>
            <w:tcW w:w="4537" w:type="dxa"/>
          </w:tcPr>
          <w:p>
            <w:pPr>
              <w:adjustRightInd w:val="0"/>
              <w:snapToGrid w:val="0"/>
              <w:spacing w:line="400" w:lineRule="exact"/>
              <w:rPr>
                <w:rFonts w:ascii="宋体" w:hAnsi="宋体"/>
                <w:color w:val="auto"/>
                <w:szCs w:val="21"/>
              </w:rPr>
            </w:pPr>
            <w:r>
              <w:rPr>
                <w:rFonts w:hint="eastAsia" w:ascii="宋体" w:hAnsi="宋体"/>
                <w:color w:val="auto"/>
                <w:szCs w:val="21"/>
              </w:rPr>
              <w:t>甲方（公章）：杭州科技职业技术学院</w:t>
            </w:r>
          </w:p>
        </w:tc>
        <w:tc>
          <w:tcPr>
            <w:tcW w:w="5051" w:type="dxa"/>
          </w:tcPr>
          <w:p>
            <w:pPr>
              <w:adjustRightInd w:val="0"/>
              <w:snapToGrid w:val="0"/>
              <w:spacing w:line="400" w:lineRule="exact"/>
              <w:ind w:left="1365" w:hanging="1365" w:hangingChars="650"/>
              <w:rPr>
                <w:rFonts w:ascii="宋体" w:hAnsi="宋体"/>
                <w:color w:val="auto"/>
                <w:szCs w:val="21"/>
              </w:rPr>
            </w:pPr>
            <w:r>
              <w:rPr>
                <w:rFonts w:hint="eastAsia" w:ascii="宋体" w:hAnsi="宋体"/>
                <w:color w:val="auto"/>
                <w:szCs w:val="21"/>
              </w:rPr>
              <w:t xml:space="preserve">乙方（公章）： </w:t>
            </w:r>
          </w:p>
        </w:tc>
      </w:tr>
      <w:tr>
        <w:tblPrEx>
          <w:tblLayout w:type="fixed"/>
          <w:tblCellMar>
            <w:top w:w="0" w:type="dxa"/>
            <w:left w:w="108" w:type="dxa"/>
            <w:bottom w:w="0" w:type="dxa"/>
            <w:right w:w="108" w:type="dxa"/>
          </w:tblCellMar>
        </w:tblPrEx>
        <w:trPr>
          <w:trHeight w:val="361" w:hRule="atLeast"/>
        </w:trPr>
        <w:tc>
          <w:tcPr>
            <w:tcW w:w="4537" w:type="dxa"/>
          </w:tcPr>
          <w:p>
            <w:pPr>
              <w:adjustRightInd w:val="0"/>
              <w:snapToGrid w:val="0"/>
              <w:spacing w:line="400" w:lineRule="exact"/>
              <w:rPr>
                <w:rFonts w:ascii="宋体" w:hAnsi="宋体"/>
                <w:color w:val="auto"/>
                <w:szCs w:val="21"/>
              </w:rPr>
            </w:pPr>
            <w:r>
              <w:rPr>
                <w:rFonts w:hint="eastAsia" w:ascii="宋体" w:hAnsi="宋体"/>
                <w:color w:val="auto"/>
                <w:szCs w:val="21"/>
              </w:rPr>
              <w:t>地址：富阳市高桥高科路198号</w:t>
            </w:r>
          </w:p>
        </w:tc>
        <w:tc>
          <w:tcPr>
            <w:tcW w:w="5051" w:type="dxa"/>
          </w:tcPr>
          <w:p>
            <w:pPr>
              <w:adjustRightInd w:val="0"/>
              <w:snapToGrid w:val="0"/>
              <w:spacing w:line="400" w:lineRule="exact"/>
              <w:ind w:left="630" w:hanging="630" w:hangingChars="300"/>
              <w:rPr>
                <w:rFonts w:ascii="宋体" w:hAnsi="宋体"/>
                <w:color w:val="auto"/>
                <w:szCs w:val="21"/>
              </w:rPr>
            </w:pPr>
            <w:r>
              <w:rPr>
                <w:rFonts w:hint="eastAsia" w:ascii="宋体" w:hAnsi="宋体"/>
                <w:color w:val="auto"/>
                <w:szCs w:val="21"/>
              </w:rPr>
              <w:t>地址：</w:t>
            </w:r>
          </w:p>
        </w:tc>
      </w:tr>
      <w:tr>
        <w:tblPrEx>
          <w:tblLayout w:type="fixed"/>
          <w:tblCellMar>
            <w:top w:w="0" w:type="dxa"/>
            <w:left w:w="108" w:type="dxa"/>
            <w:bottom w:w="0" w:type="dxa"/>
            <w:right w:w="108" w:type="dxa"/>
          </w:tblCellMar>
        </w:tblPrEx>
        <w:trPr>
          <w:trHeight w:val="485" w:hRule="atLeast"/>
        </w:trPr>
        <w:tc>
          <w:tcPr>
            <w:tcW w:w="4537" w:type="dxa"/>
          </w:tcPr>
          <w:p>
            <w:pPr>
              <w:adjustRightInd w:val="0"/>
              <w:snapToGrid w:val="0"/>
              <w:spacing w:line="400" w:lineRule="exact"/>
              <w:rPr>
                <w:rFonts w:ascii="宋体" w:hAnsi="宋体"/>
                <w:color w:val="auto"/>
                <w:szCs w:val="21"/>
              </w:rPr>
            </w:pPr>
            <w:r>
              <w:rPr>
                <w:rFonts w:hint="eastAsia" w:ascii="宋体" w:hAnsi="宋体"/>
                <w:color w:val="auto"/>
                <w:szCs w:val="21"/>
              </w:rPr>
              <w:t>法定代表人或委托人：</w:t>
            </w:r>
          </w:p>
        </w:tc>
        <w:tc>
          <w:tcPr>
            <w:tcW w:w="5051" w:type="dxa"/>
          </w:tcPr>
          <w:p>
            <w:pPr>
              <w:adjustRightInd w:val="0"/>
              <w:snapToGrid w:val="0"/>
              <w:spacing w:line="400" w:lineRule="exact"/>
              <w:rPr>
                <w:rFonts w:ascii="宋体" w:hAnsi="宋体"/>
                <w:color w:val="auto"/>
                <w:szCs w:val="21"/>
              </w:rPr>
            </w:pPr>
            <w:r>
              <w:rPr>
                <w:rFonts w:hint="eastAsia" w:ascii="宋体" w:hAnsi="宋体"/>
                <w:color w:val="auto"/>
                <w:szCs w:val="21"/>
              </w:rPr>
              <w:t>法定代表人或委托人：</w:t>
            </w:r>
          </w:p>
        </w:tc>
      </w:tr>
      <w:tr>
        <w:tblPrEx>
          <w:tblLayout w:type="fixed"/>
          <w:tblCellMar>
            <w:top w:w="0" w:type="dxa"/>
            <w:left w:w="108" w:type="dxa"/>
            <w:bottom w:w="0" w:type="dxa"/>
            <w:right w:w="108" w:type="dxa"/>
          </w:tblCellMar>
        </w:tblPrEx>
        <w:trPr>
          <w:trHeight w:val="485" w:hRule="atLeast"/>
        </w:trPr>
        <w:tc>
          <w:tcPr>
            <w:tcW w:w="4537" w:type="dxa"/>
          </w:tcPr>
          <w:p>
            <w:pPr>
              <w:adjustRightInd w:val="0"/>
              <w:snapToGrid w:val="0"/>
              <w:spacing w:line="400" w:lineRule="exact"/>
              <w:rPr>
                <w:rFonts w:ascii="宋体" w:hAnsi="宋体"/>
                <w:color w:val="auto"/>
                <w:szCs w:val="21"/>
              </w:rPr>
            </w:pPr>
          </w:p>
        </w:tc>
        <w:tc>
          <w:tcPr>
            <w:tcW w:w="5051" w:type="dxa"/>
          </w:tcPr>
          <w:p>
            <w:pPr>
              <w:adjustRightInd w:val="0"/>
              <w:snapToGrid w:val="0"/>
              <w:spacing w:line="400" w:lineRule="exact"/>
              <w:rPr>
                <w:rFonts w:ascii="宋体" w:hAnsi="宋体"/>
                <w:color w:val="auto"/>
                <w:szCs w:val="21"/>
              </w:rPr>
            </w:pPr>
          </w:p>
        </w:tc>
      </w:tr>
      <w:tr>
        <w:tblPrEx>
          <w:tblLayout w:type="fixed"/>
          <w:tblCellMar>
            <w:top w:w="0" w:type="dxa"/>
            <w:left w:w="108" w:type="dxa"/>
            <w:bottom w:w="0" w:type="dxa"/>
            <w:right w:w="108" w:type="dxa"/>
          </w:tblCellMar>
        </w:tblPrEx>
        <w:trPr>
          <w:trHeight w:val="485" w:hRule="atLeast"/>
        </w:trPr>
        <w:tc>
          <w:tcPr>
            <w:tcW w:w="4537" w:type="dxa"/>
          </w:tcPr>
          <w:p>
            <w:pPr>
              <w:adjustRightInd w:val="0"/>
              <w:snapToGrid w:val="0"/>
              <w:spacing w:line="400" w:lineRule="exact"/>
              <w:rPr>
                <w:rFonts w:ascii="宋体" w:hAnsi="宋体"/>
                <w:color w:val="auto"/>
                <w:szCs w:val="21"/>
              </w:rPr>
            </w:pPr>
            <w:r>
              <w:rPr>
                <w:rFonts w:hint="eastAsia" w:ascii="宋体" w:hAnsi="宋体"/>
                <w:color w:val="auto"/>
                <w:szCs w:val="21"/>
              </w:rPr>
              <w:t>联系人：</w:t>
            </w:r>
          </w:p>
        </w:tc>
        <w:tc>
          <w:tcPr>
            <w:tcW w:w="5051" w:type="dxa"/>
          </w:tcPr>
          <w:p>
            <w:pPr>
              <w:adjustRightInd w:val="0"/>
              <w:snapToGrid w:val="0"/>
              <w:spacing w:line="400" w:lineRule="exact"/>
              <w:rPr>
                <w:rFonts w:ascii="宋体" w:hAnsi="宋体"/>
                <w:color w:val="auto"/>
                <w:szCs w:val="21"/>
              </w:rPr>
            </w:pPr>
            <w:r>
              <w:rPr>
                <w:rFonts w:hint="eastAsia" w:ascii="宋体" w:hAnsi="宋体"/>
                <w:color w:val="auto"/>
                <w:szCs w:val="21"/>
              </w:rPr>
              <w:t>联系人</w:t>
            </w:r>
          </w:p>
        </w:tc>
      </w:tr>
      <w:tr>
        <w:tblPrEx>
          <w:tblLayout w:type="fixed"/>
          <w:tblCellMar>
            <w:top w:w="0" w:type="dxa"/>
            <w:left w:w="108" w:type="dxa"/>
            <w:bottom w:w="0" w:type="dxa"/>
            <w:right w:w="108" w:type="dxa"/>
          </w:tblCellMar>
        </w:tblPrEx>
        <w:trPr>
          <w:trHeight w:val="501" w:hRule="atLeast"/>
        </w:trPr>
        <w:tc>
          <w:tcPr>
            <w:tcW w:w="4537" w:type="dxa"/>
          </w:tcPr>
          <w:p>
            <w:pPr>
              <w:adjustRightInd w:val="0"/>
              <w:snapToGrid w:val="0"/>
              <w:spacing w:line="400" w:lineRule="exact"/>
              <w:rPr>
                <w:rFonts w:ascii="宋体" w:hAnsi="宋体"/>
                <w:color w:val="auto"/>
                <w:szCs w:val="21"/>
              </w:rPr>
            </w:pPr>
            <w:r>
              <w:rPr>
                <w:rFonts w:hint="eastAsia" w:ascii="宋体" w:hAnsi="宋体"/>
                <w:color w:val="auto"/>
                <w:szCs w:val="21"/>
              </w:rPr>
              <w:t>电    话：</w:t>
            </w:r>
          </w:p>
        </w:tc>
        <w:tc>
          <w:tcPr>
            <w:tcW w:w="5051" w:type="dxa"/>
          </w:tcPr>
          <w:p>
            <w:pPr>
              <w:adjustRightInd w:val="0"/>
              <w:snapToGrid w:val="0"/>
              <w:spacing w:line="400" w:lineRule="exact"/>
              <w:rPr>
                <w:rFonts w:ascii="宋体" w:hAnsi="宋体"/>
                <w:color w:val="auto"/>
                <w:szCs w:val="21"/>
              </w:rPr>
            </w:pPr>
            <w:r>
              <w:rPr>
                <w:rFonts w:hint="eastAsia" w:ascii="宋体" w:hAnsi="宋体"/>
                <w:color w:val="auto"/>
                <w:szCs w:val="21"/>
              </w:rPr>
              <w:t>电   话：</w:t>
            </w:r>
          </w:p>
        </w:tc>
      </w:tr>
      <w:tr>
        <w:tblPrEx>
          <w:tblLayout w:type="fixed"/>
          <w:tblCellMar>
            <w:top w:w="0" w:type="dxa"/>
            <w:left w:w="108" w:type="dxa"/>
            <w:bottom w:w="0" w:type="dxa"/>
            <w:right w:w="108" w:type="dxa"/>
          </w:tblCellMar>
        </w:tblPrEx>
        <w:trPr>
          <w:trHeight w:val="485" w:hRule="atLeast"/>
        </w:trPr>
        <w:tc>
          <w:tcPr>
            <w:tcW w:w="4537" w:type="dxa"/>
          </w:tcPr>
          <w:p>
            <w:pPr>
              <w:adjustRightInd w:val="0"/>
              <w:snapToGrid w:val="0"/>
              <w:spacing w:line="400" w:lineRule="exact"/>
              <w:rPr>
                <w:rFonts w:ascii="宋体" w:hAnsi="宋体"/>
                <w:color w:val="auto"/>
                <w:szCs w:val="21"/>
              </w:rPr>
            </w:pPr>
            <w:r>
              <w:rPr>
                <w:rFonts w:hint="eastAsia" w:ascii="宋体" w:hAnsi="宋体"/>
                <w:color w:val="auto"/>
                <w:szCs w:val="21"/>
              </w:rPr>
              <w:t xml:space="preserve">开户银行：中国农业银行富阳市支行 </w:t>
            </w:r>
          </w:p>
        </w:tc>
        <w:tc>
          <w:tcPr>
            <w:tcW w:w="5051" w:type="dxa"/>
          </w:tcPr>
          <w:p>
            <w:pPr>
              <w:adjustRightInd w:val="0"/>
              <w:snapToGrid w:val="0"/>
              <w:spacing w:line="400" w:lineRule="exact"/>
              <w:ind w:left="630" w:hanging="630" w:hangingChars="300"/>
              <w:rPr>
                <w:rFonts w:ascii="宋体" w:hAnsi="宋体"/>
                <w:color w:val="auto"/>
                <w:szCs w:val="21"/>
              </w:rPr>
            </w:pPr>
            <w:r>
              <w:rPr>
                <w:rFonts w:hint="eastAsia" w:ascii="宋体" w:hAnsi="宋体"/>
                <w:color w:val="auto"/>
                <w:szCs w:val="21"/>
              </w:rPr>
              <w:t xml:space="preserve">开户银行： </w:t>
            </w:r>
          </w:p>
        </w:tc>
      </w:tr>
      <w:tr>
        <w:tblPrEx>
          <w:tblLayout w:type="fixed"/>
          <w:tblCellMar>
            <w:top w:w="0" w:type="dxa"/>
            <w:left w:w="108" w:type="dxa"/>
            <w:bottom w:w="0" w:type="dxa"/>
            <w:right w:w="108" w:type="dxa"/>
          </w:tblCellMar>
        </w:tblPrEx>
        <w:trPr>
          <w:trHeight w:val="915" w:hRule="atLeast"/>
        </w:trPr>
        <w:tc>
          <w:tcPr>
            <w:tcW w:w="4537" w:type="dxa"/>
          </w:tcPr>
          <w:p>
            <w:pPr>
              <w:adjustRightInd w:val="0"/>
              <w:snapToGrid w:val="0"/>
              <w:spacing w:line="400" w:lineRule="exact"/>
              <w:rPr>
                <w:rFonts w:ascii="宋体" w:hAnsi="宋体"/>
                <w:color w:val="auto"/>
                <w:szCs w:val="21"/>
              </w:rPr>
            </w:pPr>
            <w:r>
              <w:rPr>
                <w:rFonts w:hint="eastAsia" w:ascii="宋体" w:hAnsi="宋体"/>
                <w:color w:val="auto"/>
                <w:szCs w:val="21"/>
              </w:rPr>
              <w:t>帐    号：19060101040020086</w:t>
            </w:r>
          </w:p>
        </w:tc>
        <w:tc>
          <w:tcPr>
            <w:tcW w:w="5051" w:type="dxa"/>
          </w:tcPr>
          <w:p>
            <w:pPr>
              <w:adjustRightInd w:val="0"/>
              <w:snapToGrid w:val="0"/>
              <w:spacing w:line="400" w:lineRule="exact"/>
              <w:rPr>
                <w:rFonts w:ascii="宋体" w:hAnsi="宋体"/>
                <w:color w:val="auto"/>
                <w:szCs w:val="21"/>
              </w:rPr>
            </w:pPr>
            <w:r>
              <w:rPr>
                <w:rFonts w:hint="eastAsia" w:ascii="宋体" w:hAnsi="宋体"/>
                <w:color w:val="auto"/>
                <w:szCs w:val="21"/>
              </w:rPr>
              <w:t>账    号：</w:t>
            </w:r>
          </w:p>
        </w:tc>
      </w:tr>
      <w:tr>
        <w:tblPrEx>
          <w:tblLayout w:type="fixed"/>
          <w:tblCellMar>
            <w:top w:w="0" w:type="dxa"/>
            <w:left w:w="108" w:type="dxa"/>
            <w:bottom w:w="0" w:type="dxa"/>
            <w:right w:w="108" w:type="dxa"/>
          </w:tblCellMar>
        </w:tblPrEx>
        <w:trPr>
          <w:trHeight w:val="4200" w:hRule="atLeast"/>
        </w:trPr>
        <w:tc>
          <w:tcPr>
            <w:tcW w:w="4537" w:type="dxa"/>
          </w:tcPr>
          <w:p>
            <w:pPr>
              <w:adjustRightInd w:val="0"/>
              <w:snapToGrid w:val="0"/>
              <w:spacing w:line="400" w:lineRule="exact"/>
              <w:ind w:left="4618" w:hanging="4617" w:hangingChars="2199"/>
              <w:rPr>
                <w:rFonts w:ascii="宋体" w:hAnsi="宋体"/>
                <w:color w:val="auto"/>
                <w:szCs w:val="21"/>
              </w:rPr>
            </w:pPr>
            <w:r>
              <w:rPr>
                <w:rFonts w:hint="eastAsia" w:ascii="宋体" w:hAnsi="宋体"/>
                <w:color w:val="auto"/>
                <w:szCs w:val="21"/>
              </w:rPr>
              <w:t>鉴证方（公章）：浙江中诺招标代理有限公司</w:t>
            </w:r>
          </w:p>
          <w:p>
            <w:pPr>
              <w:adjustRightInd w:val="0"/>
              <w:snapToGrid w:val="0"/>
              <w:spacing w:line="400" w:lineRule="exact"/>
              <w:rPr>
                <w:rFonts w:ascii="宋体" w:hAnsi="宋体"/>
                <w:color w:val="auto"/>
                <w:szCs w:val="21"/>
              </w:rPr>
            </w:pPr>
            <w:r>
              <w:rPr>
                <w:rFonts w:hint="eastAsia" w:ascii="宋体" w:hAnsi="宋体"/>
                <w:color w:val="auto"/>
                <w:szCs w:val="21"/>
              </w:rPr>
              <w:t>地址：</w:t>
            </w:r>
            <w:r>
              <w:rPr>
                <w:rFonts w:hint="eastAsia" w:ascii="宋体" w:hAnsi="宋体" w:cs="宋体"/>
                <w:color w:val="auto"/>
                <w:szCs w:val="21"/>
                <w:lang w:val="zh-CN"/>
              </w:rPr>
              <w:t>杭州市下城区环城北路141号永通信息广场西楼10楼</w:t>
            </w:r>
          </w:p>
          <w:p>
            <w:pPr>
              <w:adjustRightInd w:val="0"/>
              <w:snapToGrid w:val="0"/>
              <w:spacing w:line="400" w:lineRule="exact"/>
              <w:rPr>
                <w:rFonts w:ascii="宋体" w:hAnsi="宋体"/>
                <w:color w:val="auto"/>
                <w:szCs w:val="21"/>
              </w:rPr>
            </w:pPr>
            <w:r>
              <w:rPr>
                <w:rFonts w:hint="eastAsia" w:ascii="宋体" w:hAnsi="宋体"/>
                <w:color w:val="auto"/>
                <w:szCs w:val="21"/>
              </w:rPr>
              <w:t xml:space="preserve">法定代表人或授权委托人： </w:t>
            </w:r>
          </w:p>
          <w:p>
            <w:pPr>
              <w:adjustRightInd w:val="0"/>
              <w:snapToGrid w:val="0"/>
              <w:spacing w:line="400" w:lineRule="exact"/>
              <w:rPr>
                <w:rFonts w:ascii="宋体" w:hAnsi="宋体"/>
                <w:color w:val="auto"/>
                <w:szCs w:val="21"/>
              </w:rPr>
            </w:pPr>
          </w:p>
          <w:p>
            <w:pPr>
              <w:adjustRightInd w:val="0"/>
              <w:snapToGrid w:val="0"/>
              <w:spacing w:line="400" w:lineRule="exact"/>
              <w:rPr>
                <w:rFonts w:ascii="宋体" w:hAnsi="宋体"/>
                <w:color w:val="auto"/>
                <w:szCs w:val="21"/>
              </w:rPr>
            </w:pPr>
            <w:r>
              <w:rPr>
                <w:rFonts w:hint="eastAsia" w:ascii="宋体" w:hAnsi="宋体"/>
                <w:color w:val="auto"/>
                <w:szCs w:val="21"/>
              </w:rPr>
              <w:t>邮编：</w:t>
            </w:r>
          </w:p>
          <w:p>
            <w:pPr>
              <w:adjustRightInd w:val="0"/>
              <w:snapToGrid w:val="0"/>
              <w:spacing w:line="400" w:lineRule="exact"/>
              <w:rPr>
                <w:rFonts w:ascii="宋体" w:hAnsi="宋体"/>
                <w:color w:val="auto"/>
                <w:szCs w:val="21"/>
              </w:rPr>
            </w:pPr>
            <w:r>
              <w:rPr>
                <w:rFonts w:hint="eastAsia" w:ascii="宋体" w:hAnsi="宋体"/>
                <w:color w:val="auto"/>
                <w:szCs w:val="21"/>
              </w:rPr>
              <w:t>联系人：</w:t>
            </w:r>
          </w:p>
          <w:p>
            <w:pPr>
              <w:adjustRightInd w:val="0"/>
              <w:snapToGrid w:val="0"/>
              <w:spacing w:line="400" w:lineRule="exact"/>
              <w:rPr>
                <w:rFonts w:ascii="宋体" w:hAnsi="宋体"/>
                <w:color w:val="auto"/>
                <w:szCs w:val="21"/>
              </w:rPr>
            </w:pPr>
            <w:r>
              <w:rPr>
                <w:rFonts w:hint="eastAsia" w:ascii="宋体" w:hAnsi="宋体"/>
                <w:color w:val="auto"/>
                <w:szCs w:val="21"/>
              </w:rPr>
              <w:t>电话：区号 – 办公固话   +手机</w:t>
            </w:r>
          </w:p>
          <w:p>
            <w:pPr>
              <w:adjustRightInd w:val="0"/>
              <w:snapToGrid w:val="0"/>
              <w:spacing w:line="400" w:lineRule="exact"/>
              <w:rPr>
                <w:rFonts w:ascii="宋体" w:hAnsi="宋体"/>
                <w:color w:val="auto"/>
                <w:szCs w:val="21"/>
              </w:rPr>
            </w:pPr>
            <w:r>
              <w:rPr>
                <w:rFonts w:hint="eastAsia" w:ascii="宋体" w:hAnsi="宋体"/>
                <w:color w:val="auto"/>
                <w:szCs w:val="21"/>
              </w:rPr>
              <w:t>传真：区号-</w:t>
            </w:r>
          </w:p>
          <w:p>
            <w:pPr>
              <w:adjustRightInd w:val="0"/>
              <w:snapToGrid w:val="0"/>
              <w:spacing w:line="400" w:lineRule="exact"/>
              <w:rPr>
                <w:rFonts w:ascii="宋体" w:hAnsi="宋体"/>
                <w:color w:val="auto"/>
                <w:szCs w:val="21"/>
              </w:rPr>
            </w:pPr>
          </w:p>
          <w:p>
            <w:pPr>
              <w:adjustRightInd w:val="0"/>
              <w:snapToGrid w:val="0"/>
              <w:spacing w:line="400" w:lineRule="exact"/>
              <w:rPr>
                <w:rFonts w:ascii="宋体" w:hAnsi="宋体"/>
                <w:color w:val="auto"/>
                <w:szCs w:val="21"/>
              </w:rPr>
            </w:pPr>
            <w:r>
              <w:rPr>
                <w:rFonts w:hint="eastAsia" w:ascii="宋体" w:hAnsi="宋体"/>
                <w:color w:val="auto"/>
                <w:szCs w:val="21"/>
              </w:rPr>
              <w:t>合同签订日期：</w:t>
            </w:r>
          </w:p>
        </w:tc>
        <w:tc>
          <w:tcPr>
            <w:tcW w:w="5051" w:type="dxa"/>
          </w:tcPr>
          <w:p>
            <w:pPr>
              <w:adjustRightInd w:val="0"/>
              <w:snapToGrid w:val="0"/>
              <w:spacing w:line="400" w:lineRule="exact"/>
              <w:rPr>
                <w:rFonts w:ascii="宋体" w:hAnsi="宋体"/>
                <w:color w:val="auto"/>
                <w:szCs w:val="21"/>
              </w:rPr>
            </w:pPr>
          </w:p>
        </w:tc>
      </w:tr>
    </w:tbl>
    <w:p>
      <w:pPr>
        <w:snapToGrid w:val="0"/>
        <w:spacing w:line="400" w:lineRule="exact"/>
        <w:rPr>
          <w:rFonts w:ascii="宋体" w:hAnsi="宋体"/>
          <w:color w:val="auto"/>
          <w:sz w:val="30"/>
          <w:szCs w:val="30"/>
          <w:vertAlign w:val="subscript"/>
        </w:rPr>
      </w:pPr>
    </w:p>
    <w:p>
      <w:pPr>
        <w:spacing w:line="360" w:lineRule="auto"/>
        <w:rPr>
          <w:rFonts w:ascii="宋体" w:hAnsi="宋体"/>
          <w:color w:val="auto"/>
          <w:szCs w:val="21"/>
        </w:rPr>
      </w:pPr>
    </w:p>
    <w:p>
      <w:pPr>
        <w:adjustRightInd w:val="0"/>
        <w:snapToGrid w:val="0"/>
        <w:spacing w:line="400" w:lineRule="exact"/>
        <w:ind w:firstLine="200"/>
        <w:jc w:val="center"/>
        <w:rPr>
          <w:rFonts w:ascii="仿宋_GB2312" w:eastAsia="仿宋_GB2312"/>
          <w:b/>
          <w:color w:val="auto"/>
          <w:sz w:val="24"/>
        </w:rPr>
      </w:pPr>
    </w:p>
    <w:p>
      <w:pPr>
        <w:adjustRightInd w:val="0"/>
        <w:snapToGrid w:val="0"/>
        <w:spacing w:line="400" w:lineRule="exact"/>
        <w:ind w:firstLine="200"/>
        <w:jc w:val="center"/>
        <w:rPr>
          <w:rFonts w:ascii="仿宋_GB2312" w:eastAsia="仿宋_GB2312"/>
          <w:b/>
          <w:color w:val="auto"/>
          <w:sz w:val="24"/>
        </w:rPr>
      </w:pPr>
    </w:p>
    <w:p>
      <w:pPr>
        <w:adjustRightInd w:val="0"/>
        <w:snapToGrid w:val="0"/>
        <w:spacing w:line="400" w:lineRule="exact"/>
        <w:ind w:firstLine="200"/>
        <w:jc w:val="center"/>
        <w:rPr>
          <w:rFonts w:ascii="仿宋_GB2312" w:eastAsia="仿宋_GB2312"/>
          <w:b/>
          <w:color w:val="auto"/>
          <w:sz w:val="24"/>
        </w:rPr>
      </w:pPr>
    </w:p>
    <w:p>
      <w:pPr>
        <w:adjustRightInd w:val="0"/>
        <w:snapToGrid w:val="0"/>
        <w:spacing w:line="400" w:lineRule="exact"/>
        <w:ind w:firstLine="200"/>
        <w:jc w:val="center"/>
        <w:rPr>
          <w:rFonts w:ascii="仿宋_GB2312" w:eastAsia="仿宋_GB2312"/>
          <w:b/>
          <w:color w:val="auto"/>
          <w:sz w:val="24"/>
        </w:rPr>
      </w:pPr>
    </w:p>
    <w:p>
      <w:pPr>
        <w:adjustRightInd w:val="0"/>
        <w:snapToGrid w:val="0"/>
        <w:spacing w:line="400" w:lineRule="exact"/>
        <w:ind w:firstLine="200"/>
        <w:jc w:val="center"/>
        <w:rPr>
          <w:rFonts w:ascii="仿宋_GB2312" w:eastAsia="仿宋_GB2312"/>
          <w:b/>
          <w:color w:val="auto"/>
          <w:sz w:val="24"/>
        </w:rPr>
      </w:pPr>
    </w:p>
    <w:p>
      <w:pPr>
        <w:adjustRightInd w:val="0"/>
        <w:snapToGrid w:val="0"/>
        <w:spacing w:line="400" w:lineRule="exact"/>
        <w:ind w:firstLine="200"/>
        <w:jc w:val="center"/>
        <w:rPr>
          <w:rFonts w:ascii="仿宋_GB2312" w:eastAsia="仿宋_GB2312"/>
          <w:b/>
          <w:color w:val="auto"/>
          <w:sz w:val="24"/>
        </w:rPr>
      </w:pPr>
    </w:p>
    <w:p>
      <w:pPr>
        <w:adjustRightInd w:val="0"/>
        <w:snapToGrid w:val="0"/>
        <w:spacing w:line="400" w:lineRule="exact"/>
        <w:ind w:firstLine="200"/>
        <w:jc w:val="center"/>
        <w:rPr>
          <w:rFonts w:ascii="仿宋_GB2312" w:eastAsia="仿宋_GB2312"/>
          <w:b/>
          <w:color w:val="auto"/>
          <w:sz w:val="24"/>
        </w:rPr>
      </w:pPr>
    </w:p>
    <w:p>
      <w:pPr>
        <w:adjustRightInd w:val="0"/>
        <w:snapToGrid w:val="0"/>
        <w:spacing w:line="400" w:lineRule="exact"/>
        <w:ind w:firstLine="200"/>
        <w:jc w:val="center"/>
        <w:rPr>
          <w:rFonts w:ascii="仿宋_GB2312" w:eastAsia="仿宋_GB2312"/>
          <w:b/>
          <w:color w:val="auto"/>
          <w:sz w:val="24"/>
        </w:rPr>
      </w:pPr>
    </w:p>
    <w:p>
      <w:pPr>
        <w:adjustRightInd w:val="0"/>
        <w:snapToGrid w:val="0"/>
        <w:spacing w:line="360" w:lineRule="auto"/>
        <w:jc w:val="center"/>
        <w:outlineLvl w:val="0"/>
        <w:rPr>
          <w:rFonts w:ascii="宋体"/>
          <w:b/>
          <w:snapToGrid w:val="0"/>
          <w:color w:val="auto"/>
          <w:kern w:val="0"/>
          <w:sz w:val="30"/>
          <w:szCs w:val="30"/>
        </w:rPr>
      </w:pPr>
      <w:bookmarkStart w:id="38" w:name="_Toc484684852"/>
      <w:r>
        <w:rPr>
          <w:rFonts w:hint="eastAsia" w:ascii="宋体"/>
          <w:b/>
          <w:snapToGrid w:val="0"/>
          <w:color w:val="auto"/>
          <w:kern w:val="0"/>
          <w:sz w:val="30"/>
          <w:szCs w:val="30"/>
        </w:rPr>
        <w:t>第五部分  评标办法（综合评分法）</w:t>
      </w:r>
      <w:bookmarkEnd w:id="34"/>
      <w:bookmarkEnd w:id="38"/>
    </w:p>
    <w:p>
      <w:pPr>
        <w:tabs>
          <w:tab w:val="left" w:pos="735"/>
        </w:tabs>
        <w:adjustRightInd w:val="0"/>
        <w:snapToGrid w:val="0"/>
        <w:spacing w:line="360" w:lineRule="auto"/>
        <w:ind w:firstLine="420" w:firstLineChars="200"/>
        <w:rPr>
          <w:rFonts w:ascii="宋体"/>
          <w:snapToGrid w:val="0"/>
          <w:color w:val="auto"/>
          <w:kern w:val="0"/>
          <w:szCs w:val="21"/>
        </w:rPr>
      </w:pPr>
      <w:bookmarkStart w:id="39" w:name="_Toc251566668"/>
      <w:bookmarkStart w:id="40" w:name="_Toc249760797"/>
      <w:bookmarkStart w:id="41" w:name="_Toc234764855"/>
      <w:r>
        <w:rPr>
          <w:rFonts w:hint="eastAsia" w:ascii="宋体"/>
          <w:snapToGrid w:val="0"/>
          <w:color w:val="auto"/>
          <w:kern w:val="0"/>
          <w:szCs w:val="21"/>
        </w:rPr>
        <w:t>根据《中华人民共和国政府采购法》、财政部第87号令等有关规定，结合本项目的实际情况，按照公平、公正、科学、择优的原则，制定本评标办法。</w:t>
      </w:r>
    </w:p>
    <w:p>
      <w:pPr>
        <w:pStyle w:val="4"/>
        <w:snapToGrid w:val="0"/>
        <w:spacing w:before="0" w:after="0" w:line="360" w:lineRule="auto"/>
        <w:rPr>
          <w:rFonts w:ascii="宋体" w:eastAsia="宋体"/>
          <w:snapToGrid w:val="0"/>
          <w:color w:val="auto"/>
          <w:kern w:val="0"/>
          <w:sz w:val="21"/>
          <w:szCs w:val="21"/>
        </w:rPr>
      </w:pPr>
      <w:bookmarkStart w:id="42" w:name="_Toc249760791"/>
      <w:bookmarkStart w:id="43" w:name="_Toc251566662"/>
      <w:bookmarkStart w:id="44" w:name="_Toc484684853"/>
      <w:bookmarkStart w:id="45" w:name="_Toc295465366"/>
      <w:bookmarkStart w:id="46" w:name="_Toc408318894"/>
      <w:r>
        <w:rPr>
          <w:rFonts w:hint="eastAsia" w:ascii="宋体" w:eastAsia="宋体"/>
          <w:snapToGrid w:val="0"/>
          <w:color w:val="auto"/>
          <w:kern w:val="0"/>
          <w:sz w:val="21"/>
          <w:szCs w:val="21"/>
        </w:rPr>
        <w:t>一、总则</w:t>
      </w:r>
      <w:bookmarkEnd w:id="42"/>
      <w:bookmarkEnd w:id="43"/>
      <w:bookmarkEnd w:id="44"/>
      <w:bookmarkEnd w:id="45"/>
      <w:bookmarkEnd w:id="46"/>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评标工作必须遵循公平、公正的竞争原则。评标委员会必须公平、公正、客观。</w:t>
      </w:r>
    </w:p>
    <w:p>
      <w:pPr>
        <w:pStyle w:val="4"/>
        <w:snapToGrid w:val="0"/>
        <w:spacing w:before="0" w:after="0" w:line="360" w:lineRule="auto"/>
        <w:rPr>
          <w:rFonts w:ascii="宋体" w:eastAsia="宋体"/>
          <w:snapToGrid w:val="0"/>
          <w:color w:val="auto"/>
          <w:kern w:val="0"/>
          <w:sz w:val="21"/>
          <w:szCs w:val="21"/>
        </w:rPr>
      </w:pPr>
      <w:bookmarkStart w:id="47" w:name="_Toc484684854"/>
      <w:bookmarkStart w:id="48" w:name="_Toc251566663"/>
      <w:bookmarkStart w:id="49" w:name="_Toc249760792"/>
      <w:bookmarkStart w:id="50" w:name="_Toc295465367"/>
      <w:bookmarkStart w:id="51" w:name="_Toc408318895"/>
      <w:r>
        <w:rPr>
          <w:rFonts w:hint="eastAsia" w:ascii="宋体" w:eastAsia="宋体"/>
          <w:snapToGrid w:val="0"/>
          <w:color w:val="auto"/>
          <w:kern w:val="0"/>
          <w:sz w:val="21"/>
          <w:szCs w:val="21"/>
        </w:rPr>
        <w:t>二、评标组织</w:t>
      </w:r>
      <w:bookmarkEnd w:id="47"/>
      <w:bookmarkEnd w:id="48"/>
      <w:bookmarkEnd w:id="49"/>
      <w:bookmarkEnd w:id="50"/>
      <w:bookmarkEnd w:id="51"/>
    </w:p>
    <w:p>
      <w:pPr>
        <w:adjustRightInd w:val="0"/>
        <w:snapToGrid w:val="0"/>
        <w:spacing w:line="360" w:lineRule="auto"/>
        <w:ind w:firstLine="420" w:firstLineChars="200"/>
        <w:jc w:val="left"/>
        <w:rPr>
          <w:rFonts w:ascii="宋体"/>
          <w:snapToGrid w:val="0"/>
          <w:color w:val="auto"/>
          <w:kern w:val="0"/>
          <w:szCs w:val="21"/>
        </w:rPr>
      </w:pPr>
      <w:bookmarkStart w:id="52" w:name="_Toc249760793"/>
      <w:bookmarkStart w:id="53" w:name="_Toc251566664"/>
      <w:r>
        <w:rPr>
          <w:rFonts w:hint="eastAsia" w:ascii="宋体"/>
          <w:snapToGrid w:val="0"/>
          <w:color w:val="auto"/>
          <w:kern w:val="0"/>
          <w:szCs w:val="21"/>
        </w:rPr>
        <w:t>评标工作由采购代理机构负责组织，依法组建由5人及以上奇数人员组成的评标委员会，负责对投标文件进行审查、质询、评审等。评标委员会由政府采购相关专家等组成，其中政府采购专家不得少于成员总数的三分之二。</w:t>
      </w:r>
    </w:p>
    <w:p>
      <w:pPr>
        <w:pStyle w:val="4"/>
        <w:snapToGrid w:val="0"/>
        <w:spacing w:before="0" w:after="0" w:line="360" w:lineRule="auto"/>
        <w:rPr>
          <w:rFonts w:ascii="宋体" w:eastAsia="宋体"/>
          <w:snapToGrid w:val="0"/>
          <w:color w:val="auto"/>
          <w:kern w:val="0"/>
          <w:sz w:val="21"/>
          <w:szCs w:val="21"/>
        </w:rPr>
      </w:pPr>
      <w:bookmarkStart w:id="54" w:name="_Toc295465368"/>
      <w:bookmarkStart w:id="55" w:name="_Toc408318896"/>
      <w:bookmarkStart w:id="56" w:name="_Toc484684855"/>
      <w:r>
        <w:rPr>
          <w:rFonts w:hint="eastAsia" w:ascii="宋体" w:eastAsia="宋体"/>
          <w:snapToGrid w:val="0"/>
          <w:color w:val="auto"/>
          <w:kern w:val="0"/>
          <w:sz w:val="21"/>
          <w:szCs w:val="21"/>
        </w:rPr>
        <w:t>三、</w:t>
      </w:r>
      <w:bookmarkEnd w:id="52"/>
      <w:bookmarkEnd w:id="53"/>
      <w:bookmarkEnd w:id="54"/>
      <w:bookmarkStart w:id="57" w:name="_Toc249760794"/>
      <w:bookmarkStart w:id="58" w:name="_Toc251566665"/>
      <w:bookmarkStart w:id="59" w:name="_Toc295465369"/>
      <w:r>
        <w:rPr>
          <w:rFonts w:hint="eastAsia" w:ascii="宋体" w:eastAsia="宋体"/>
          <w:snapToGrid w:val="0"/>
          <w:color w:val="auto"/>
          <w:kern w:val="0"/>
          <w:sz w:val="21"/>
          <w:szCs w:val="21"/>
        </w:rPr>
        <w:t>评标程序</w:t>
      </w:r>
      <w:bookmarkEnd w:id="55"/>
      <w:bookmarkEnd w:id="56"/>
      <w:bookmarkEnd w:id="57"/>
      <w:bookmarkEnd w:id="58"/>
      <w:bookmarkEnd w:id="59"/>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1．本项目采用不公开方式评标，评标的依据为招标文件和投标文件。</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2．熟悉招标文件和评标办法。</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3．投标文件的初审。初审分为资格性检查和符合性检查。</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（1）资格性检查。</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依据法律法规和招标文件的规定，对投标文件中的资格条件、投标保证金等进行审查，以确定投标人是否具备投标资格。</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（2）符合性检查。</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详细评标之前，评委会依据招标文件的规定，从投标文件的有效性、完整性和对招标文件的响应程度进行审查，以确定是否对招标文件的实质性要求作出响应。评委会决定投标文件的响应性只根据投标文件本身的内容，而不寻求外部证据。</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如果投标文件实质上没有响应招标文件的要求，评委会将予以拒绝，投标人不得通过修改或撤销不合要求的偏离或保留而使其投标成为实质性响应的投标。</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评委会将允许修正投标文件中不构成重大偏离的、微小的、非正规的、不一致的或不规则的地方，但这些修改不能影响任何投标人相应的名次排列。</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4．澄清有关问题。</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评标期间，为有助于对投标文件的审查、评价和比较，评委会有权要求投标人对其投标文件进行澄清，但并非对每个投标人都做澄清要求。接到评委会澄清要求的投标人应派人安评委会通知的时间和地点作出书面澄清，书面澄清的内容必须由投标人法定代表人或授权代表签署，并作为投标文件的补充部分，但投标价格和实质性的内容不得做任何更改。</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投标人接到评委会或评标委员会授权的评标工作人员的澄清要求或通知的电话后,请在20分钟之内赶到通知的指定地点接受澄清,如未能在30分钟之内达到指定地点的，视同该投标人自动放弃对投标文件的澄清,评标委员会对此所作的评标结果,其风险由投标人自行承担。</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5．比较与评价。按招标文件中规定的评标方法和标准，对初审检查合格的投标文件进行商务和技术评估，综合比较与评价，并按照评标细则进行打分。</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6．推荐中标候选人。评标委员会根据评审后的得分由高至低顺序排列，推荐前三名为中标候选人。得分相同的，按投标报价由低到高顺序排列，得分且投标报价相同的，按技术指标优劣顺序排列。</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7．完成评标报告。评标报告是评标委员会根据全体评标成员签字的原始评标记录和评标结果编写的报告，其主要内容包括：</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（1）招标公告刊登的媒体名称、开标日期和地点；</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（2）购买招标文件的投标人名单和评标委员会成员名单；</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（3）评标方法和标准；</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（4）开标记录和评标情况及说明，包括投标无效投标人名单及原因；</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（5）评标结果和中标候选人排序；</w:t>
      </w:r>
    </w:p>
    <w:p>
      <w:pPr>
        <w:adjustRightInd w:val="0"/>
        <w:snapToGrid w:val="0"/>
        <w:spacing w:line="360" w:lineRule="auto"/>
        <w:ind w:firstLine="420" w:firstLineChars="200"/>
        <w:rPr>
          <w:rFonts w:ascii="宋体" w:cs="Courier New"/>
          <w:snapToGrid w:val="0"/>
          <w:color w:val="auto"/>
          <w:kern w:val="0"/>
          <w:szCs w:val="21"/>
        </w:rPr>
      </w:pPr>
      <w:r>
        <w:rPr>
          <w:rFonts w:hint="eastAsia" w:ascii="宋体" w:cs="Courier New"/>
          <w:snapToGrid w:val="0"/>
          <w:color w:val="auto"/>
          <w:kern w:val="0"/>
          <w:szCs w:val="21"/>
        </w:rPr>
        <w:t>（6）评标委员会的授标建议。</w:t>
      </w:r>
    </w:p>
    <w:p>
      <w:pPr>
        <w:pStyle w:val="4"/>
        <w:snapToGrid w:val="0"/>
        <w:spacing w:before="0" w:after="0" w:line="360" w:lineRule="auto"/>
        <w:rPr>
          <w:rFonts w:ascii="宋体" w:eastAsia="宋体"/>
          <w:snapToGrid w:val="0"/>
          <w:color w:val="auto"/>
          <w:kern w:val="0"/>
          <w:sz w:val="21"/>
          <w:szCs w:val="21"/>
        </w:rPr>
      </w:pPr>
      <w:bookmarkStart w:id="60" w:name="_Toc249760795"/>
      <w:bookmarkStart w:id="61" w:name="_Toc251566666"/>
      <w:bookmarkStart w:id="62" w:name="_Toc295465370"/>
      <w:bookmarkStart w:id="63" w:name="_Toc484684856"/>
      <w:bookmarkStart w:id="64" w:name="_Toc350861670"/>
      <w:bookmarkStart w:id="65" w:name="_Toc408318897"/>
      <w:r>
        <w:rPr>
          <w:rFonts w:hint="eastAsia" w:ascii="宋体" w:eastAsia="宋体"/>
          <w:snapToGrid w:val="0"/>
          <w:color w:val="auto"/>
          <w:kern w:val="0"/>
          <w:sz w:val="21"/>
          <w:szCs w:val="21"/>
        </w:rPr>
        <w:t>四、评标</w:t>
      </w:r>
      <w:bookmarkEnd w:id="60"/>
      <w:bookmarkEnd w:id="61"/>
      <w:r>
        <w:rPr>
          <w:rFonts w:hint="eastAsia" w:ascii="宋体" w:eastAsia="宋体"/>
          <w:snapToGrid w:val="0"/>
          <w:color w:val="auto"/>
          <w:kern w:val="0"/>
          <w:sz w:val="21"/>
          <w:szCs w:val="21"/>
        </w:rPr>
        <w:t>细则及标准</w:t>
      </w:r>
      <w:bookmarkEnd w:id="62"/>
      <w:bookmarkEnd w:id="63"/>
      <w:bookmarkEnd w:id="64"/>
      <w:bookmarkEnd w:id="65"/>
    </w:p>
    <w:p>
      <w:pPr>
        <w:widowControl/>
        <w:adjustRightInd w:val="0"/>
        <w:snapToGrid w:val="0"/>
        <w:spacing w:line="360" w:lineRule="auto"/>
        <w:ind w:right="-252" w:firstLine="422" w:firstLineChars="200"/>
        <w:rPr>
          <w:rFonts w:ascii="宋体" w:hAnsi="宋体"/>
          <w:color w:val="auto"/>
          <w:szCs w:val="21"/>
        </w:rPr>
      </w:pPr>
      <w:r>
        <w:rPr>
          <w:rFonts w:hint="eastAsia" w:ascii="宋体" w:hAnsi="宋体"/>
          <w:b/>
          <w:color w:val="auto"/>
          <w:kern w:val="0"/>
          <w:szCs w:val="21"/>
        </w:rPr>
        <w:t>本项目采用综合评分法</w:t>
      </w:r>
      <w:r>
        <w:rPr>
          <w:rFonts w:hint="eastAsia" w:ascii="宋体" w:hAnsi="宋体"/>
          <w:color w:val="auto"/>
          <w:szCs w:val="21"/>
        </w:rPr>
        <w:t>，评标委员会将对各投标人的投标报价、技术和服务方案、投标人的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pPr>
        <w:adjustRightInd w:val="0"/>
        <w:snapToGrid w:val="0"/>
        <w:spacing w:line="360" w:lineRule="auto"/>
        <w:ind w:firstLine="420" w:firstLineChars="200"/>
        <w:rPr>
          <w:rFonts w:ascii="宋体" w:hAnsi="宋体"/>
          <w:b/>
          <w:color w:val="auto"/>
          <w:szCs w:val="21"/>
        </w:rPr>
      </w:pPr>
      <w:r>
        <w:rPr>
          <w:rFonts w:hint="eastAsia" w:ascii="宋体" w:hAnsi="宋体"/>
          <w:color w:val="auto"/>
          <w:szCs w:val="21"/>
        </w:rPr>
        <w:t>各投标人的综合得分为：投标价格得分+技术和服务方案得分+投标人的资质和业绩得分之和，</w:t>
      </w:r>
      <w:r>
        <w:rPr>
          <w:rFonts w:hint="eastAsia" w:ascii="宋体" w:hAnsi="宋体"/>
          <w:b/>
          <w:color w:val="auto"/>
          <w:szCs w:val="21"/>
        </w:rPr>
        <w:t>总分为</w:t>
      </w:r>
      <w:r>
        <w:rPr>
          <w:rFonts w:hint="eastAsia" w:ascii="宋体" w:hAnsi="宋体"/>
          <w:b/>
          <w:color w:val="auto"/>
          <w:szCs w:val="21"/>
          <w:u w:val="single"/>
        </w:rPr>
        <w:t>100</w:t>
      </w:r>
      <w:r>
        <w:rPr>
          <w:rFonts w:hint="eastAsia" w:ascii="宋体" w:hAnsi="宋体"/>
          <w:b/>
          <w:color w:val="auto"/>
          <w:szCs w:val="21"/>
        </w:rPr>
        <w:t>分</w:t>
      </w:r>
      <w:r>
        <w:rPr>
          <w:rFonts w:hint="eastAsia" w:ascii="宋体" w:hAnsi="宋体"/>
          <w:color w:val="auto"/>
          <w:szCs w:val="21"/>
        </w:rPr>
        <w:t>，其中：</w:t>
      </w:r>
      <w:r>
        <w:rPr>
          <w:rFonts w:hint="eastAsia" w:ascii="宋体" w:hAnsi="宋体"/>
          <w:b/>
          <w:color w:val="auto"/>
          <w:szCs w:val="21"/>
        </w:rPr>
        <w:t>投标价格</w:t>
      </w:r>
      <w:r>
        <w:rPr>
          <w:rFonts w:hint="eastAsia" w:ascii="宋体" w:hAnsi="宋体"/>
          <w:b/>
          <w:color w:val="auto"/>
          <w:szCs w:val="21"/>
          <w:u w:val="single"/>
        </w:rPr>
        <w:t>得分</w:t>
      </w:r>
      <w:r>
        <w:rPr>
          <w:rFonts w:hint="eastAsia" w:ascii="宋体" w:hAnsi="宋体"/>
          <w:b/>
          <w:color w:val="auto"/>
          <w:szCs w:val="21"/>
          <w:u w:val="single"/>
          <w:lang w:val="en-US" w:eastAsia="zh-CN"/>
        </w:rPr>
        <w:t>3</w:t>
      </w:r>
      <w:r>
        <w:rPr>
          <w:rFonts w:hint="eastAsia" w:ascii="宋体" w:hAnsi="宋体"/>
          <w:b/>
          <w:color w:val="auto"/>
          <w:szCs w:val="21"/>
          <w:u w:val="single"/>
        </w:rPr>
        <w:t>0</w:t>
      </w:r>
      <w:r>
        <w:rPr>
          <w:rFonts w:hint="eastAsia" w:ascii="宋体" w:hAnsi="宋体"/>
          <w:b/>
          <w:color w:val="auto"/>
          <w:szCs w:val="21"/>
        </w:rPr>
        <w:t>，</w:t>
      </w:r>
      <w:r>
        <w:rPr>
          <w:rFonts w:hint="eastAsia" w:ascii="宋体" w:hAnsi="宋体"/>
          <w:b/>
          <w:color w:val="auto"/>
          <w:szCs w:val="21"/>
          <w:lang w:val="en-US" w:eastAsia="zh-CN"/>
        </w:rPr>
        <w:t>资信</w:t>
      </w:r>
      <w:r>
        <w:rPr>
          <w:rFonts w:hint="eastAsia" w:ascii="宋体" w:hAnsi="宋体"/>
          <w:b/>
          <w:color w:val="auto"/>
          <w:szCs w:val="21"/>
        </w:rPr>
        <w:t>和</w:t>
      </w:r>
      <w:r>
        <w:rPr>
          <w:rFonts w:hint="eastAsia" w:ascii="宋体" w:hAnsi="宋体"/>
          <w:b/>
          <w:color w:val="auto"/>
          <w:szCs w:val="21"/>
          <w:lang w:val="en-US" w:eastAsia="zh-CN"/>
        </w:rPr>
        <w:t>技术部分</w:t>
      </w:r>
      <w:r>
        <w:rPr>
          <w:rFonts w:hint="eastAsia" w:ascii="宋体" w:hAnsi="宋体"/>
          <w:b/>
          <w:color w:val="auto"/>
          <w:szCs w:val="21"/>
          <w:u w:val="single"/>
          <w:lang w:val="en-US" w:eastAsia="zh-CN"/>
        </w:rPr>
        <w:t>7</w:t>
      </w:r>
      <w:r>
        <w:rPr>
          <w:rFonts w:hint="eastAsia" w:ascii="宋体" w:hAnsi="宋体"/>
          <w:b/>
          <w:color w:val="auto"/>
          <w:szCs w:val="21"/>
          <w:u w:val="single"/>
        </w:rPr>
        <w:t>0</w:t>
      </w:r>
      <w:r>
        <w:rPr>
          <w:rFonts w:hint="eastAsia" w:ascii="宋体" w:hAnsi="宋体"/>
          <w:b/>
          <w:color w:val="auto"/>
          <w:szCs w:val="21"/>
        </w:rPr>
        <w:t>分。各投标人总分为：综合得分</w:t>
      </w:r>
      <w:r>
        <w:rPr>
          <w:rFonts w:hint="eastAsia" w:ascii="宋体" w:hAnsi="宋体"/>
          <w:color w:val="auto"/>
          <w:szCs w:val="21"/>
        </w:rPr>
        <w:t>-</w:t>
      </w:r>
      <w:r>
        <w:rPr>
          <w:rFonts w:hint="eastAsia" w:ascii="宋体" w:hAnsi="宋体"/>
          <w:b/>
          <w:color w:val="auto"/>
          <w:szCs w:val="21"/>
        </w:rPr>
        <w:t>投标人的信誉情况扣分。</w:t>
      </w:r>
    </w:p>
    <w:p>
      <w:pPr>
        <w:autoSpaceDE w:val="0"/>
        <w:autoSpaceDN w:val="0"/>
        <w:adjustRightInd w:val="0"/>
        <w:snapToGrid w:val="0"/>
        <w:spacing w:line="360" w:lineRule="auto"/>
        <w:ind w:firstLine="422" w:firstLineChars="200"/>
        <w:rPr>
          <w:rFonts w:ascii="宋体" w:hAnsi="宋体"/>
          <w:b/>
          <w:color w:val="auto"/>
          <w:szCs w:val="21"/>
        </w:rPr>
      </w:pPr>
      <w:r>
        <w:rPr>
          <w:rFonts w:hint="eastAsia" w:ascii="宋体" w:hAnsi="宋体"/>
          <w:b/>
          <w:color w:val="auto"/>
          <w:szCs w:val="21"/>
        </w:rPr>
        <w:t>各投标人的技术和服务方案、投标人的资质和业绩情况（评标委员会独立打分）得分为：各成员评分的算术平均值。各投标人的投标价格得分按投标价格评分</w:t>
      </w:r>
      <w:r>
        <w:rPr>
          <w:rFonts w:hint="eastAsia" w:ascii="宋体" w:hAnsi="宋体" w:cs="宋体"/>
          <w:b/>
          <w:color w:val="auto"/>
          <w:kern w:val="0"/>
          <w:szCs w:val="21"/>
        </w:rPr>
        <w:t>公式由招标代理机构计算，</w:t>
      </w:r>
      <w:r>
        <w:rPr>
          <w:rFonts w:hint="eastAsia" w:ascii="宋体" w:hAnsi="宋体"/>
          <w:b/>
          <w:color w:val="auto"/>
          <w:szCs w:val="21"/>
        </w:rPr>
        <w:t>评标委员会审核。</w:t>
      </w:r>
      <w:r>
        <w:rPr>
          <w:rFonts w:hint="eastAsia" w:ascii="宋体" w:hAnsi="宋体"/>
          <w:color w:val="auto"/>
          <w:szCs w:val="21"/>
        </w:rPr>
        <w:t>根据上述评标原则，分值安排如下：</w:t>
      </w:r>
    </w:p>
    <w:p>
      <w:pPr>
        <w:adjustRightInd w:val="0"/>
        <w:snapToGrid w:val="0"/>
        <w:spacing w:line="360" w:lineRule="auto"/>
        <w:ind w:firstLine="422" w:firstLineChars="200"/>
        <w:rPr>
          <w:rFonts w:ascii="宋体" w:hAnsi="宋体"/>
          <w:b/>
          <w:color w:val="auto"/>
          <w:kern w:val="28"/>
          <w:szCs w:val="21"/>
          <w:lang w:val="zh-CN"/>
        </w:rPr>
      </w:pPr>
      <w:r>
        <w:rPr>
          <w:rFonts w:hint="eastAsia" w:ascii="宋体" w:hAnsi="宋体"/>
          <w:b/>
          <w:bCs/>
          <w:color w:val="auto"/>
          <w:szCs w:val="21"/>
          <w:lang w:val="zh-CN"/>
        </w:rPr>
        <w:t>一、</w:t>
      </w:r>
      <w:r>
        <w:rPr>
          <w:rFonts w:hint="eastAsia" w:ascii="宋体" w:hAnsi="宋体"/>
          <w:b/>
          <w:color w:val="auto"/>
          <w:szCs w:val="21"/>
          <w:lang w:val="zh-CN"/>
        </w:rPr>
        <w:t>投标价格（A=</w:t>
      </w:r>
      <w:r>
        <w:rPr>
          <w:rFonts w:hint="eastAsia" w:ascii="宋体" w:hAnsi="宋体"/>
          <w:b/>
          <w:color w:val="auto"/>
          <w:szCs w:val="21"/>
          <w:lang w:val="en-US" w:eastAsia="zh-CN"/>
        </w:rPr>
        <w:t>3</w:t>
      </w:r>
      <w:r>
        <w:rPr>
          <w:rFonts w:hint="eastAsia" w:ascii="宋体" w:hAnsi="宋体"/>
          <w:b/>
          <w:color w:val="auto"/>
          <w:szCs w:val="21"/>
          <w:lang w:val="zh-CN"/>
        </w:rPr>
        <w:t>0分）：</w:t>
      </w:r>
    </w:p>
    <w:p>
      <w:pPr>
        <w:autoSpaceDE w:val="0"/>
        <w:autoSpaceDN w:val="0"/>
        <w:adjustRightInd w:val="0"/>
        <w:snapToGrid w:val="0"/>
        <w:spacing w:line="360" w:lineRule="auto"/>
        <w:ind w:firstLine="422" w:firstLineChars="200"/>
        <w:rPr>
          <w:rFonts w:hint="eastAsia" w:ascii="宋体" w:hAnsi="宋体"/>
          <w:color w:val="auto"/>
          <w:szCs w:val="21"/>
          <w:lang w:val="zh-CN"/>
        </w:rPr>
      </w:pPr>
      <w:r>
        <w:rPr>
          <w:rFonts w:hint="eastAsia" w:ascii="宋体" w:hAnsi="宋体"/>
          <w:b/>
          <w:color w:val="auto"/>
          <w:szCs w:val="21"/>
        </w:rPr>
        <w:t>（1）</w:t>
      </w:r>
      <w:r>
        <w:rPr>
          <w:rFonts w:hint="eastAsia" w:ascii="宋体" w:hAnsi="宋体"/>
          <w:b/>
          <w:color w:val="auto"/>
          <w:szCs w:val="21"/>
          <w:lang w:val="zh-CN"/>
        </w:rPr>
        <w:t>报价的合理性：</w:t>
      </w:r>
      <w:r>
        <w:rPr>
          <w:rFonts w:hint="eastAsia" w:ascii="宋体" w:hAnsi="宋体"/>
          <w:color w:val="auto"/>
          <w:szCs w:val="21"/>
          <w:lang w:val="zh-CN"/>
        </w:rPr>
        <w:t>分析总报价及各个分项报价是否合理，报价范围是否完整，有否重大错漏项</w:t>
      </w:r>
      <w:r>
        <w:rPr>
          <w:rFonts w:hint="eastAsia" w:ascii="宋体" w:hAnsi="宋体"/>
          <w:color w:val="auto"/>
          <w:szCs w:val="21"/>
        </w:rPr>
        <w:t>，评标委员会认为投标报价出现异常时，有权要求投标人在评标期间对投标报价的详细组成和投标设备的供应渠道等事项作出解释和澄清，并确认其投标报价是否有效</w:t>
      </w:r>
      <w:r>
        <w:rPr>
          <w:rFonts w:hint="eastAsia" w:ascii="宋体" w:hAnsi="宋体"/>
          <w:color w:val="auto"/>
          <w:szCs w:val="21"/>
          <w:lang w:val="zh-CN"/>
        </w:rPr>
        <w:t>。</w:t>
      </w:r>
    </w:p>
    <w:p>
      <w:pPr>
        <w:adjustRightInd w:val="0"/>
        <w:snapToGrid w:val="0"/>
        <w:spacing w:line="360" w:lineRule="auto"/>
        <w:ind w:firstLine="420" w:firstLineChars="200"/>
        <w:rPr>
          <w:rFonts w:hint="eastAsia" w:ascii="宋体" w:hAnsi="宋体"/>
          <w:color w:val="auto"/>
          <w:szCs w:val="21"/>
          <w:lang w:val="zh-CN"/>
        </w:rPr>
      </w:pPr>
      <w:r>
        <w:rPr>
          <w:rFonts w:hint="eastAsia" w:ascii="宋体" w:hAnsi="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360" w:lineRule="auto"/>
        <w:ind w:firstLine="422" w:firstLineChars="200"/>
        <w:rPr>
          <w:rFonts w:ascii="宋体" w:hAnsi="宋体"/>
          <w:color w:val="auto"/>
          <w:szCs w:val="21"/>
          <w:lang w:val="zh-CN"/>
        </w:rPr>
      </w:pPr>
      <w:r>
        <w:rPr>
          <w:rFonts w:hint="eastAsia" w:ascii="宋体" w:hAnsi="宋体"/>
          <w:b/>
          <w:bCs/>
          <w:color w:val="auto"/>
          <w:szCs w:val="21"/>
          <w:lang w:val="zh-CN"/>
        </w:rPr>
        <w:t>（</w:t>
      </w:r>
      <w:r>
        <w:rPr>
          <w:rFonts w:hint="eastAsia" w:ascii="宋体" w:hAnsi="宋体"/>
          <w:b/>
          <w:bCs/>
          <w:color w:val="auto"/>
          <w:szCs w:val="21"/>
          <w:lang w:val="en-US" w:eastAsia="zh-CN"/>
        </w:rPr>
        <w:t>2）</w:t>
      </w:r>
      <w:r>
        <w:rPr>
          <w:rFonts w:hint="eastAsia" w:ascii="宋体" w:hAnsi="宋体"/>
          <w:b/>
          <w:bCs/>
          <w:color w:val="auto"/>
          <w:szCs w:val="21"/>
          <w:lang w:val="zh-CN"/>
        </w:rPr>
        <w:t>报价分计算方法：</w:t>
      </w:r>
      <w:r>
        <w:rPr>
          <w:rFonts w:hint="eastAsia" w:ascii="宋体" w:hAnsi="宋体"/>
          <w:color w:val="auto"/>
          <w:szCs w:val="21"/>
          <w:lang w:val="zh-CN"/>
        </w:rPr>
        <w:t>根据各投标人的有效投标报价，以满足招标文件要求且有效投标价格的最低的投标报价为评标基准价，其价格分为</w:t>
      </w:r>
      <w:r>
        <w:rPr>
          <w:rFonts w:hint="eastAsia" w:ascii="宋体" w:hAnsi="宋体"/>
          <w:color w:val="auto"/>
          <w:szCs w:val="21"/>
          <w:lang w:val="en-US" w:eastAsia="zh-CN"/>
        </w:rPr>
        <w:t>3</w:t>
      </w:r>
      <w:r>
        <w:rPr>
          <w:rFonts w:hint="eastAsia" w:ascii="宋体" w:hAnsi="宋体"/>
          <w:color w:val="auto"/>
          <w:szCs w:val="21"/>
          <w:lang w:val="zh-CN"/>
        </w:rPr>
        <w:t>0分。其他投标人的价格分统一按照下列公式计算：投标报价得分＝(评标基准价/有效投标报价)</w:t>
      </w:r>
      <w:r>
        <w:rPr>
          <w:rFonts w:hint="eastAsia" w:ascii="宋体" w:hAnsi="宋体"/>
          <w:color w:val="auto"/>
          <w:szCs w:val="21"/>
        </w:rPr>
        <w:t>×</w:t>
      </w:r>
      <w:r>
        <w:rPr>
          <w:rFonts w:hint="eastAsia" w:ascii="宋体" w:hAnsi="宋体"/>
          <w:color w:val="auto"/>
          <w:szCs w:val="21"/>
          <w:lang w:val="zh-CN"/>
        </w:rPr>
        <w:t>价格权值</w:t>
      </w:r>
      <w:r>
        <w:rPr>
          <w:rFonts w:hint="eastAsia" w:ascii="宋体" w:hAnsi="宋体"/>
          <w:color w:val="auto"/>
          <w:szCs w:val="21"/>
        </w:rPr>
        <w:t>×</w:t>
      </w:r>
      <w:r>
        <w:rPr>
          <w:rFonts w:hint="eastAsia" w:ascii="宋体" w:hAnsi="宋体"/>
          <w:color w:val="auto"/>
          <w:szCs w:val="21"/>
          <w:lang w:val="zh-CN"/>
        </w:rPr>
        <w:t>100(精确到小数点后二位，由招标代理机构当场统一计算)。</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根据《政府采购促进中小企业发展暂行办法》（财库[2011]181号）、《财政部 司法部关于政府采购支持监狱企业发展有关问题的通知》（财库[2014]68号）及《关于促进残疾人就业政府采购政策的通知》（财库[2017]141号）规定要求，评标委员会对提供有效认定材料的小微企业、监狱企业及符合条件的残疾人福利性单位给予6%的价格扣除后，计算各投标人价格分，其中：</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a.中小企业划分标准根据《政府采购促进中小企业发展暂行办法》（财库[2011]181号）文件确定，参加政府采购活动的中小企业应当根据划分标准如实填写财库[2011]181号文件附件格式的《中小企业声明函》供评标委员会认定；</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b.监狱企业参加政府采购活动时，应当提供由省级以上监狱管理局、戒毒管理局（含新疆生产建设兵团）出具的属于监狱企业的证明文件供评标委员会认定。</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c.符合条件的残疾人福利性单位在参加政府采购活动时，应当提供财库[2017]141号文件附件格式的《残疾人福利性单位声明函》供评标委员会认定，并对声明的真实性负责。</w:t>
      </w:r>
    </w:p>
    <w:p>
      <w:pPr>
        <w:adjustRightInd w:val="0"/>
        <w:snapToGrid w:val="0"/>
        <w:spacing w:line="360" w:lineRule="auto"/>
        <w:ind w:firstLine="422" w:firstLineChars="200"/>
        <w:rPr>
          <w:rFonts w:ascii="宋体" w:hAnsi="宋体"/>
          <w:b/>
          <w:color w:val="auto"/>
          <w:szCs w:val="21"/>
        </w:rPr>
      </w:pPr>
      <w:r>
        <w:rPr>
          <w:rFonts w:hint="eastAsia" w:ascii="宋体" w:hAnsi="宋体"/>
          <w:b/>
          <w:color w:val="auto"/>
          <w:szCs w:val="21"/>
        </w:rPr>
        <w:t>（</w:t>
      </w:r>
      <w:r>
        <w:rPr>
          <w:rFonts w:hint="eastAsia" w:ascii="宋体" w:hAnsi="宋体"/>
          <w:b/>
          <w:color w:val="auto"/>
          <w:szCs w:val="21"/>
          <w:lang w:val="en-US" w:eastAsia="zh-CN"/>
        </w:rPr>
        <w:t>3</w:t>
      </w:r>
      <w:r>
        <w:rPr>
          <w:rFonts w:hint="eastAsia" w:ascii="宋体" w:hAnsi="宋体"/>
          <w:b/>
          <w:color w:val="auto"/>
          <w:szCs w:val="21"/>
        </w:rPr>
        <w:t>）投标报价高于本项目预算的，将作无效标处理。</w:t>
      </w:r>
    </w:p>
    <w:p>
      <w:pPr>
        <w:adjustRightInd w:val="0"/>
        <w:snapToGrid w:val="0"/>
        <w:spacing w:line="360" w:lineRule="auto"/>
        <w:ind w:firstLine="422" w:firstLineChars="200"/>
        <w:rPr>
          <w:rFonts w:hint="eastAsia" w:ascii="宋体" w:hAnsi="宋体"/>
          <w:b/>
          <w:bCs/>
          <w:color w:val="auto"/>
          <w:szCs w:val="21"/>
          <w:lang w:val="zh-CN"/>
        </w:rPr>
      </w:pPr>
      <w:r>
        <w:rPr>
          <w:rFonts w:hint="eastAsia" w:ascii="宋体" w:hAnsi="宋体"/>
          <w:b/>
          <w:bCs/>
          <w:color w:val="auto"/>
          <w:szCs w:val="21"/>
          <w:lang w:val="en-US" w:eastAsia="zh-CN"/>
        </w:rPr>
        <w:t>二、</w:t>
      </w:r>
      <w:r>
        <w:rPr>
          <w:rFonts w:hint="eastAsia" w:ascii="宋体" w:hAnsi="宋体"/>
          <w:b/>
          <w:bCs/>
          <w:color w:val="auto"/>
          <w:szCs w:val="21"/>
          <w:lang w:val="zh-CN"/>
        </w:rPr>
        <w:t>资信技术部分（</w:t>
      </w:r>
      <w:r>
        <w:rPr>
          <w:rFonts w:hint="eastAsia" w:ascii="宋体" w:hAnsi="宋体"/>
          <w:b/>
          <w:bCs/>
          <w:color w:val="auto"/>
          <w:szCs w:val="21"/>
          <w:lang w:val="en-US" w:eastAsia="zh-CN"/>
        </w:rPr>
        <w:t>B=</w:t>
      </w:r>
      <w:r>
        <w:rPr>
          <w:rFonts w:hint="eastAsia" w:ascii="宋体" w:hAnsi="宋体"/>
          <w:b/>
          <w:bCs/>
          <w:color w:val="auto"/>
          <w:szCs w:val="21"/>
          <w:lang w:val="zh-CN"/>
        </w:rPr>
        <w:t>70分）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rPr>
        <w:t>评标专家组成员对各投标单位的投标技术参数或方案充分审核、讨论及评议后，由各专家按综合评分细则集体讨论确定统一分类评分类别后自行评分，每人一份评分表，并签名。在统计得分时，如发现某一单项评分超过评分细则规定的分值范围，则该张评分表无效。投标人技术部分的最终得分为评标专家组成员的有效评分中的算术平均值。</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b w:val="0"/>
          <w:bCs w:val="0"/>
          <w:color w:val="auto"/>
          <w:szCs w:val="21"/>
        </w:rPr>
      </w:pPr>
      <w:r>
        <w:rPr>
          <w:rFonts w:hint="eastAsia" w:ascii="宋体" w:hAnsi="宋体" w:cs="宋体"/>
          <w:b w:val="0"/>
          <w:bCs w:val="0"/>
          <w:color w:val="auto"/>
          <w:szCs w:val="21"/>
          <w:lang w:val="en-US" w:eastAsia="zh-CN"/>
        </w:rPr>
        <w:t>1、</w:t>
      </w:r>
      <w:r>
        <w:rPr>
          <w:rFonts w:hint="eastAsia" w:ascii="宋体" w:hAnsi="宋体" w:cs="宋体"/>
          <w:b w:val="0"/>
          <w:bCs w:val="0"/>
          <w:color w:val="auto"/>
          <w:szCs w:val="21"/>
        </w:rPr>
        <w:t>投标产品的性能与需求的吻合程度（0～26分）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rPr>
        <w:t>投标产品的基本功能、技术指标与需求的吻合程度和偏差情况（包括所投标产品的品牌、规格型号、详细配置、主要技术参数、随机软件等），技术指标负偏离每一项扣减1分，</w:t>
      </w:r>
      <w:r>
        <w:rPr>
          <w:rFonts w:hint="eastAsia" w:ascii="宋体" w:hAnsi="宋体" w:cs="宋体"/>
          <w:color w:val="auto"/>
          <w:szCs w:val="21"/>
          <w:lang w:val="en-US" w:eastAsia="zh-CN"/>
        </w:rPr>
        <w:t>★部分</w:t>
      </w:r>
      <w:r>
        <w:rPr>
          <w:rFonts w:hint="eastAsia" w:ascii="宋体" w:hAnsi="宋体" w:cs="宋体"/>
          <w:color w:val="auto"/>
          <w:szCs w:val="21"/>
        </w:rPr>
        <w:t>术指标负偏离每一项扣减</w:t>
      </w:r>
      <w:r>
        <w:rPr>
          <w:rFonts w:hint="eastAsia" w:ascii="宋体" w:hAnsi="宋体" w:cs="宋体"/>
          <w:color w:val="auto"/>
          <w:szCs w:val="21"/>
          <w:lang w:val="en-US" w:eastAsia="zh-CN"/>
        </w:rPr>
        <w:t>3</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扣完为止</w:t>
      </w:r>
      <w:r>
        <w:rPr>
          <w:rFonts w:hint="eastAsia" w:ascii="宋体" w:hAnsi="宋体" w:cs="宋体"/>
          <w:color w:val="auto"/>
          <w:szCs w:val="21"/>
        </w:rPr>
        <w:t>。</w:t>
      </w:r>
      <w:r>
        <w:rPr>
          <w:rFonts w:hint="eastAsia" w:ascii="宋体" w:hAnsi="宋体" w:cs="宋体"/>
          <w:color w:val="auto"/>
          <w:szCs w:val="21"/>
          <w:lang w:val="en-US" w:eastAsia="zh-CN"/>
        </w:rPr>
        <w:t>▲部分为实质性指标，负偏离或不响应将被认为投标无效。</w:t>
      </w:r>
      <w:r>
        <w:rPr>
          <w:rFonts w:hint="eastAsia" w:ascii="宋体" w:hAnsi="宋体" w:cs="宋体"/>
          <w:color w:val="auto"/>
          <w:szCs w:val="21"/>
        </w:rPr>
        <w:t>（18分）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投标产品的选型是否能够满足标书的基本要求，是否能满足本项目技术需求，其配置和性能是否能满足本系统运行的需求，投标产品的基本功能、技术指标上是否体现一定先进性、可靠性、成熟性、易维护性、可扩展性等，在同类产品中是否具有优势， 投标产品的兼容性、可靠性，结合投标产品的知名度、销售量、市场占有率、使用现况和用户反馈情况，功能是否达到采购人的实际需求。（8分）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b w:val="0"/>
          <w:bCs w:val="0"/>
          <w:color w:val="auto"/>
          <w:szCs w:val="21"/>
        </w:rPr>
      </w:pPr>
      <w:r>
        <w:rPr>
          <w:rFonts w:hint="eastAsia" w:ascii="宋体" w:hAnsi="宋体" w:cs="宋体"/>
          <w:b w:val="0"/>
          <w:bCs w:val="0"/>
          <w:color w:val="auto"/>
          <w:szCs w:val="21"/>
          <w:lang w:val="en-US" w:eastAsia="zh-CN"/>
        </w:rPr>
        <w:t>2、</w:t>
      </w:r>
      <w:r>
        <w:rPr>
          <w:rFonts w:hint="eastAsia" w:ascii="宋体" w:hAnsi="宋体" w:cs="宋体"/>
          <w:b w:val="0"/>
          <w:bCs w:val="0"/>
          <w:color w:val="auto"/>
          <w:szCs w:val="21"/>
        </w:rPr>
        <w:t>项目交货、安装实施方案（0～10分）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rPr>
        <w:t>（1）项目实施计划</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rPr>
        <w:t>投标方案是否提出合理可操作的项目交货、安装（包括安全文明）实施方案，包括管理是否规范、制度是否完善、是否具有项目进度、是否具有质量保证措施、是否具有项目保障及人员管理措施、系统培训、验收方案；项目实施计划、措施是否合理、可行，是否满足采购进度要求，酌情比较打分。（6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rPr>
        <w:t>（2）项目管理班子、实施及施工人员配备情况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rPr>
        <w:t>拟担任本项目经理、技术负责人和项目组实施人员的专业素质综合比较：项目经理、技术负责人、施工人员能够提供行业的专业证书，证书人员须在公司缴纳社保，并提供社保证明。（4分）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售后服务方案情况（0～10分）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rPr>
        <w:t>投标人提供的售后维护机构和人员等情况，是否具有较强的本地化服务能力，在本地是否拥有常驻服务和技术支持机构（非本地投标人在项目地是否有分公司作为常驻服务和技术支持机构.提供工商证明文件，否则本项目不得分。）以及较强的专业技术队伍，能提供快速的售后服务响应；投标人提供的售后服务方案、维护人员和机构等情况，是否满足采购人的要求，质保期限的长短以及服务承诺的可行性、完整性以及服务承诺落实的保障措施，质保期内外的后续技术支持和维护能力情况等进行综合评分（4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投标人承诺能否提供售后服务人员5*8小时驻场维护服务的，并提供相应证明文件得4分（4分）。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rPr>
        <w:t>投标人是否提供主要设备原厂质保的承诺函（2分）。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培训、测试、试运转、验收（0～2分）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rPr>
        <w:t>投标人提出的功能测试、试运转及验收方案的合理性、可行性及投标人提出培训计划、地点、组织、人员配备、软硬件资料等内容是否完整、科学合理。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投标人基本情况及业绩情况（0～9分）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rPr>
        <w:t>投标人能够完整提供ISO9001质量管理体系认证证书、ISO14001环境管理体系认证证书、OHSAS18001职业健康安全体系管理体系认证证书的得2分，缺一项不得分；（0～2分）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类似业绩情况（0～</w:t>
      </w:r>
      <w:r>
        <w:rPr>
          <w:rFonts w:hint="eastAsia" w:ascii="宋体" w:hAnsi="宋体" w:cs="宋体"/>
          <w:color w:val="auto"/>
          <w:szCs w:val="21"/>
          <w:lang w:val="en-US" w:eastAsia="zh-CN"/>
        </w:rPr>
        <w:t>6</w:t>
      </w:r>
      <w:r>
        <w:rPr>
          <w:rFonts w:hint="eastAsia" w:ascii="宋体" w:hAnsi="宋体" w:cs="宋体"/>
          <w:color w:val="auto"/>
          <w:szCs w:val="21"/>
        </w:rPr>
        <w:t>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rPr>
        <w:t>投标人自2015年1月1日以来，承揽过政府采购类似项目</w:t>
      </w:r>
      <w:r>
        <w:rPr>
          <w:rFonts w:hint="eastAsia" w:ascii="宋体" w:hAnsi="宋体" w:cs="宋体"/>
          <w:color w:val="auto"/>
          <w:szCs w:val="21"/>
          <w:lang w:eastAsia="zh-CN"/>
        </w:rPr>
        <w:t>（</w:t>
      </w:r>
      <w:r>
        <w:rPr>
          <w:rFonts w:hint="eastAsia" w:ascii="宋体" w:hAnsi="宋体" w:cs="宋体"/>
          <w:color w:val="auto"/>
          <w:szCs w:val="21"/>
          <w:lang w:val="en-US" w:eastAsia="zh-CN"/>
        </w:rPr>
        <w:t>规模及内容与本项目相近）的</w:t>
      </w:r>
      <w:r>
        <w:rPr>
          <w:rFonts w:hint="eastAsia" w:ascii="宋体" w:hAnsi="宋体" w:cs="宋体"/>
          <w:color w:val="auto"/>
          <w:szCs w:val="21"/>
        </w:rPr>
        <w:t>业绩，每个得1分；最高得4分，无不得分（提供合同复印件，原件备查）。</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rPr>
        <w:t>注：证明材料为合同协议书复印件并加盖投标人公章（合同原件备查，招标代理机构在项目评审直至合同签订、履约期间，有权要求投标人出具投标文件中的主要业绩证明原件：如合同或用户验收报告等，予以确认其的真实性和有效性，如出现与事实不符等情况，将根据有关规定以“提供虚假材料谋取中标”予以处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）投标人的政府采购诚信情况（0～1分）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rPr>
        <w:t>依据投标人在浙江省政府采购网的政府采购诚信指数得分情况评判（提供省采网站截图）。政府采购诚信得分60分以下得0分;政府采购诚信得分60分至99分得0.5分；政府采购诚信得分满分100分得1分。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rPr>
        <w:t>6.环境标志产品、节能产品评审（1分）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rPr>
        <w:t>投标产品主体列入财政部、环境保护部“环境标志产品政府采购清单”的得0.5分；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投标产品主体列入财政部、国家发展改革委“节能产品政府采购清单”的得0.5分。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rPr>
        <w:t>投标人须提供有效期内采购清单，并显著标识，否则不得分。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rPr>
      </w:pPr>
      <w:r>
        <w:rPr>
          <w:rFonts w:hint="eastAsia" w:ascii="宋体" w:hAnsi="宋体" w:cs="宋体"/>
          <w:color w:val="auto"/>
          <w:szCs w:val="21"/>
        </w:rPr>
        <w:t>7.投标文件制作（0～2分）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kern w:val="0"/>
          <w:szCs w:val="21"/>
        </w:rPr>
      </w:pPr>
      <w:r>
        <w:rPr>
          <w:rFonts w:hint="eastAsia" w:ascii="宋体" w:hAnsi="宋体" w:cs="宋体"/>
          <w:color w:val="auto"/>
          <w:szCs w:val="21"/>
        </w:rPr>
        <w:t>投标文件编制完整，格式规范、装订整齐、符合招标文件要求的，得2分；投标文件有关内容前后矛盾、与招标文件要求不一致等，评标委员会允许且需要通过询标等程序进行澄清的，该项不得分；投标文件存在其他错漏的，每项（次）扣0.5分，扣完该项得分为止。</w:t>
      </w:r>
    </w:p>
    <w:p>
      <w:pPr>
        <w:adjustRightInd w:val="0"/>
        <w:snapToGrid w:val="0"/>
        <w:spacing w:line="360" w:lineRule="auto"/>
        <w:ind w:firstLine="422" w:firstLineChars="200"/>
        <w:rPr>
          <w:rFonts w:ascii="宋体" w:hAnsi="宋体"/>
          <w:b/>
          <w:color w:val="auto"/>
          <w:szCs w:val="21"/>
        </w:rPr>
      </w:pPr>
      <w:r>
        <w:rPr>
          <w:rFonts w:hint="eastAsia" w:ascii="宋体" w:hAnsi="宋体"/>
          <w:b/>
          <w:color w:val="auto"/>
          <w:szCs w:val="21"/>
        </w:rPr>
        <w:t>▲ 总分=A+B</w:t>
      </w:r>
    </w:p>
    <w:p>
      <w:pPr>
        <w:pStyle w:val="24"/>
        <w:adjustRightInd w:val="0"/>
        <w:snapToGrid w:val="0"/>
        <w:spacing w:line="360" w:lineRule="auto"/>
        <w:ind w:firstLine="422" w:firstLineChars="200"/>
        <w:rPr>
          <w:rFonts w:ascii="宋体" w:hAnsi="宋体" w:eastAsia="宋体"/>
          <w:color w:val="auto"/>
        </w:rPr>
      </w:pPr>
      <w:r>
        <w:rPr>
          <w:rFonts w:hint="eastAsia" w:ascii="宋体" w:hAnsi="宋体" w:eastAsia="宋体"/>
          <w:b/>
          <w:color w:val="auto"/>
        </w:rPr>
        <w:t>▲ 减分：投标人的信誉情况（</w:t>
      </w:r>
      <w:r>
        <w:rPr>
          <w:rFonts w:hint="eastAsia" w:ascii="宋体" w:hAnsi="宋体" w:eastAsia="宋体"/>
          <w:b/>
          <w:color w:val="auto"/>
          <w:lang w:val="en-US" w:eastAsia="zh-CN"/>
        </w:rPr>
        <w:t>C</w:t>
      </w:r>
      <w:r>
        <w:rPr>
          <w:rFonts w:hint="eastAsia" w:ascii="宋体" w:hAnsi="宋体" w:eastAsia="宋体"/>
          <w:b/>
          <w:color w:val="auto"/>
        </w:rPr>
        <w:t>）：</w:t>
      </w:r>
      <w:r>
        <w:rPr>
          <w:rFonts w:hint="eastAsia" w:ascii="宋体" w:hAnsi="宋体" w:eastAsia="宋体"/>
          <w:color w:val="auto"/>
          <w:kern w:val="0"/>
        </w:rPr>
        <w:t>政府采购领域中</w:t>
      </w:r>
      <w:r>
        <w:rPr>
          <w:rFonts w:hint="eastAsia" w:ascii="宋体" w:hAnsi="宋体" w:eastAsia="宋体"/>
          <w:color w:val="auto"/>
        </w:rPr>
        <w:t>投标人在投标和项目履约期间是否存在不良行为记录。</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 投标人近三年在浙江省范围内政府采购领域中受到不良行为记录处罚的每次扣1分。</w:t>
      </w:r>
    </w:p>
    <w:p>
      <w:pPr>
        <w:tabs>
          <w:tab w:val="left" w:pos="735"/>
        </w:tabs>
        <w:adjustRightInd w:val="0"/>
        <w:snapToGrid w:val="0"/>
        <w:spacing w:line="360" w:lineRule="auto"/>
        <w:ind w:firstLine="422" w:firstLineChars="200"/>
        <w:rPr>
          <w:rFonts w:ascii="宋体" w:hAnsi="宋体"/>
          <w:b/>
          <w:snapToGrid w:val="0"/>
          <w:color w:val="auto"/>
          <w:kern w:val="0"/>
          <w:szCs w:val="21"/>
        </w:rPr>
      </w:pPr>
      <w:r>
        <w:rPr>
          <w:rFonts w:hint="eastAsia" w:ascii="宋体" w:hAnsi="宋体"/>
          <w:b/>
          <w:snapToGrid w:val="0"/>
          <w:color w:val="auto"/>
          <w:kern w:val="0"/>
          <w:szCs w:val="21"/>
        </w:rPr>
        <w:t>报价是中标的一个重要因素，但最低报价不是中标的唯一依据。</w:t>
      </w:r>
    </w:p>
    <w:p>
      <w:pPr>
        <w:snapToGrid w:val="0"/>
        <w:spacing w:line="360" w:lineRule="auto"/>
        <w:ind w:firstLine="409" w:firstLineChars="194"/>
        <w:rPr>
          <w:rFonts w:ascii="宋体" w:hAnsi="宋体"/>
          <w:color w:val="auto"/>
          <w:szCs w:val="21"/>
        </w:rPr>
      </w:pPr>
      <w:r>
        <w:rPr>
          <w:rFonts w:hint="eastAsia" w:ascii="宋体" w:hAnsi="宋体"/>
          <w:b/>
          <w:color w:val="auto"/>
          <w:szCs w:val="21"/>
        </w:rPr>
        <w:t>二、采购机构有权对评标委员会各成员的评分情况和评审意见进行合理性和合规性审查</w:t>
      </w:r>
      <w:r>
        <w:rPr>
          <w:rFonts w:hint="eastAsia" w:ascii="宋体" w:hAnsi="宋体"/>
          <w:color w:val="auto"/>
          <w:szCs w:val="21"/>
        </w:rPr>
        <w:t>，如发现评标委员会成员的评审意见带有明显倾向性，或不按规定程序和标准评审、计分的，评标委员会成员应进行书面澄清和说明；评标委员会成员拒不接受采购机构审查的，采购机构将向同级政府采购监督管理部门报告并予以处理。</w:t>
      </w:r>
    </w:p>
    <w:p>
      <w:pPr>
        <w:tabs>
          <w:tab w:val="left" w:pos="735"/>
        </w:tabs>
        <w:adjustRightInd w:val="0"/>
        <w:snapToGrid w:val="0"/>
        <w:spacing w:line="360" w:lineRule="auto"/>
        <w:ind w:firstLine="422" w:firstLineChars="200"/>
        <w:rPr>
          <w:rFonts w:ascii="宋体"/>
          <w:b/>
          <w:snapToGrid w:val="0"/>
          <w:color w:val="auto"/>
          <w:kern w:val="0"/>
          <w:szCs w:val="21"/>
        </w:rPr>
      </w:pPr>
    </w:p>
    <w:p>
      <w:pPr>
        <w:adjustRightInd w:val="0"/>
        <w:snapToGrid w:val="0"/>
        <w:spacing w:line="360" w:lineRule="auto"/>
        <w:jc w:val="center"/>
        <w:outlineLvl w:val="0"/>
        <w:rPr>
          <w:rFonts w:ascii="宋体"/>
          <w:b/>
          <w:snapToGrid w:val="0"/>
          <w:color w:val="auto"/>
          <w:kern w:val="0"/>
          <w:sz w:val="30"/>
          <w:szCs w:val="30"/>
        </w:rPr>
      </w:pPr>
    </w:p>
    <w:p>
      <w:pPr>
        <w:adjustRightInd w:val="0"/>
        <w:snapToGrid w:val="0"/>
        <w:spacing w:line="360" w:lineRule="auto"/>
        <w:jc w:val="center"/>
        <w:outlineLvl w:val="0"/>
        <w:rPr>
          <w:rFonts w:ascii="宋体"/>
          <w:b/>
          <w:snapToGrid w:val="0"/>
          <w:color w:val="auto"/>
          <w:kern w:val="0"/>
          <w:sz w:val="30"/>
          <w:szCs w:val="30"/>
        </w:rPr>
        <w:sectPr>
          <w:pgSz w:w="11906" w:h="16838"/>
          <w:pgMar w:top="936" w:right="1418" w:bottom="1389" w:left="1418" w:header="851" w:footer="992" w:gutter="0"/>
          <w:cols w:space="720" w:num="1"/>
          <w:titlePg/>
          <w:docGrid w:linePitch="312" w:charSpace="0"/>
        </w:sectPr>
      </w:pPr>
    </w:p>
    <w:p>
      <w:pPr>
        <w:adjustRightInd w:val="0"/>
        <w:snapToGrid w:val="0"/>
        <w:spacing w:line="360" w:lineRule="auto"/>
        <w:jc w:val="center"/>
        <w:outlineLvl w:val="0"/>
        <w:rPr>
          <w:rFonts w:ascii="宋体"/>
          <w:b/>
          <w:snapToGrid w:val="0"/>
          <w:color w:val="auto"/>
          <w:kern w:val="0"/>
          <w:sz w:val="30"/>
          <w:szCs w:val="30"/>
        </w:rPr>
      </w:pPr>
    </w:p>
    <w:p>
      <w:pPr>
        <w:adjustRightInd w:val="0"/>
        <w:snapToGrid w:val="0"/>
        <w:spacing w:line="360" w:lineRule="auto"/>
        <w:jc w:val="center"/>
        <w:outlineLvl w:val="0"/>
        <w:rPr>
          <w:rFonts w:ascii="宋体"/>
          <w:b/>
          <w:bCs/>
          <w:snapToGrid w:val="0"/>
          <w:color w:val="auto"/>
          <w:kern w:val="0"/>
          <w:sz w:val="32"/>
          <w:szCs w:val="32"/>
        </w:rPr>
      </w:pPr>
      <w:bookmarkStart w:id="66" w:name="_Toc484684857"/>
      <w:r>
        <w:rPr>
          <w:rFonts w:hint="eastAsia" w:ascii="宋体"/>
          <w:b/>
          <w:snapToGrid w:val="0"/>
          <w:color w:val="auto"/>
          <w:kern w:val="0"/>
          <w:sz w:val="30"/>
          <w:szCs w:val="30"/>
        </w:rPr>
        <w:t>第六部分  投标文件格式</w:t>
      </w:r>
      <w:bookmarkEnd w:id="39"/>
      <w:bookmarkEnd w:id="40"/>
      <w:bookmarkEnd w:id="41"/>
      <w:bookmarkEnd w:id="66"/>
    </w:p>
    <w:p>
      <w:pPr>
        <w:autoSpaceDE w:val="0"/>
        <w:autoSpaceDN w:val="0"/>
        <w:adjustRightInd w:val="0"/>
        <w:snapToGrid w:val="0"/>
        <w:spacing w:line="360" w:lineRule="auto"/>
        <w:ind w:firstLine="480"/>
        <w:rPr>
          <w:rFonts w:ascii="宋体"/>
          <w:snapToGrid w:val="0"/>
          <w:color w:val="auto"/>
          <w:kern w:val="0"/>
          <w:sz w:val="24"/>
        </w:rPr>
      </w:pPr>
    </w:p>
    <w:p>
      <w:pPr>
        <w:pStyle w:val="24"/>
        <w:adjustRightInd w:val="0"/>
        <w:snapToGrid w:val="0"/>
        <w:spacing w:line="360" w:lineRule="auto"/>
        <w:ind w:firstLine="420" w:firstLineChars="200"/>
        <w:rPr>
          <w:rFonts w:ascii="宋体" w:hAnsi="宋体"/>
          <w:snapToGrid w:val="0"/>
          <w:color w:val="auto"/>
          <w:kern w:val="0"/>
        </w:rPr>
      </w:pPr>
      <w:r>
        <w:rPr>
          <w:rFonts w:ascii="宋体" w:hAnsi="宋体"/>
          <w:snapToGrid w:val="0"/>
          <w:color w:val="auto"/>
          <w:kern w:val="0"/>
        </w:rPr>
        <w:t>说明：</w:t>
      </w:r>
    </w:p>
    <w:p>
      <w:pPr>
        <w:pStyle w:val="24"/>
        <w:adjustRightInd w:val="0"/>
        <w:snapToGrid w:val="0"/>
        <w:spacing w:line="360" w:lineRule="auto"/>
        <w:ind w:firstLine="420" w:firstLineChars="200"/>
        <w:rPr>
          <w:rFonts w:ascii="宋体" w:hAnsi="宋体"/>
          <w:snapToGrid w:val="0"/>
          <w:color w:val="auto"/>
          <w:kern w:val="0"/>
        </w:rPr>
      </w:pPr>
      <w:r>
        <w:rPr>
          <w:rFonts w:ascii="宋体" w:hAnsi="宋体"/>
          <w:snapToGrid w:val="0"/>
          <w:color w:val="auto"/>
          <w:kern w:val="0"/>
        </w:rPr>
        <w:t>1．投标文件由投标人根据照</w:t>
      </w:r>
      <w:r>
        <w:rPr>
          <w:rFonts w:hint="eastAsia" w:ascii="宋体" w:hAnsi="宋体" w:eastAsia="宋体" w:cs="宋体"/>
          <w:snapToGrid w:val="0"/>
          <w:color w:val="auto"/>
          <w:kern w:val="0"/>
        </w:rPr>
        <w:t>招标文件</w:t>
      </w:r>
      <w:r>
        <w:rPr>
          <w:rFonts w:ascii="宋体" w:hAnsi="宋体"/>
          <w:snapToGrid w:val="0"/>
          <w:color w:val="auto"/>
          <w:kern w:val="0"/>
        </w:rPr>
        <w:t>要求参照附件格式编制。</w:t>
      </w:r>
    </w:p>
    <w:p>
      <w:pPr>
        <w:pStyle w:val="24"/>
        <w:adjustRightInd w:val="0"/>
        <w:snapToGrid w:val="0"/>
        <w:spacing w:line="360" w:lineRule="auto"/>
        <w:ind w:firstLine="420" w:firstLineChars="200"/>
        <w:rPr>
          <w:rFonts w:ascii="宋体" w:hAnsi="宋体"/>
          <w:snapToGrid w:val="0"/>
          <w:color w:val="auto"/>
          <w:kern w:val="0"/>
        </w:rPr>
      </w:pPr>
      <w:r>
        <w:rPr>
          <w:rFonts w:ascii="宋体" w:hAnsi="宋体"/>
          <w:snapToGrid w:val="0"/>
          <w:color w:val="auto"/>
          <w:kern w:val="0"/>
        </w:rPr>
        <w:t>2．投标人根据实际情况填写。</w:t>
      </w:r>
    </w:p>
    <w:p>
      <w:pPr>
        <w:pStyle w:val="24"/>
        <w:adjustRightInd w:val="0"/>
        <w:snapToGrid w:val="0"/>
        <w:spacing w:line="360" w:lineRule="auto"/>
        <w:ind w:firstLine="420" w:firstLineChars="200"/>
        <w:rPr>
          <w:rFonts w:ascii="宋体" w:hAnsi="宋体"/>
          <w:snapToGrid w:val="0"/>
          <w:color w:val="auto"/>
          <w:kern w:val="0"/>
        </w:rPr>
      </w:pPr>
      <w:r>
        <w:rPr>
          <w:rFonts w:ascii="宋体" w:hAnsi="宋体"/>
          <w:snapToGrid w:val="0"/>
          <w:color w:val="auto"/>
          <w:kern w:val="0"/>
        </w:rPr>
        <w:t>3．</w:t>
      </w:r>
      <w:r>
        <w:rPr>
          <w:rFonts w:hint="eastAsia" w:ascii="宋体" w:hAnsi="宋体" w:eastAsia="宋体" w:cs="宋体"/>
          <w:snapToGrid w:val="0"/>
          <w:color w:val="auto"/>
          <w:kern w:val="0"/>
        </w:rPr>
        <w:t>招标文件</w:t>
      </w:r>
      <w:r>
        <w:rPr>
          <w:rFonts w:ascii="宋体" w:hAnsi="宋体"/>
          <w:snapToGrid w:val="0"/>
          <w:color w:val="auto"/>
          <w:kern w:val="0"/>
        </w:rPr>
        <w:t>中没有参考格式的，投标人自行编制。</w:t>
      </w:r>
    </w:p>
    <w:p>
      <w:pPr>
        <w:spacing w:line="360" w:lineRule="auto"/>
        <w:jc w:val="center"/>
        <w:outlineLvl w:val="0"/>
        <w:rPr>
          <w:snapToGrid w:val="0"/>
          <w:color w:val="auto"/>
          <w:kern w:val="0"/>
        </w:rPr>
      </w:pPr>
      <w:r>
        <w:rPr>
          <w:snapToGrid w:val="0"/>
          <w:color w:val="auto"/>
          <w:kern w:val="0"/>
        </w:rPr>
        <w:br w:type="page"/>
      </w:r>
    </w:p>
    <w:p>
      <w:pPr>
        <w:spacing w:line="360" w:lineRule="auto"/>
        <w:jc w:val="center"/>
        <w:outlineLvl w:val="0"/>
        <w:rPr>
          <w:snapToGrid w:val="0"/>
          <w:color w:val="auto"/>
          <w:kern w:val="0"/>
        </w:rPr>
      </w:pPr>
    </w:p>
    <w:p>
      <w:pPr>
        <w:spacing w:line="360" w:lineRule="auto"/>
        <w:jc w:val="center"/>
        <w:outlineLvl w:val="0"/>
        <w:rPr>
          <w:rFonts w:ascii="宋体" w:hAnsi="宋体" w:cs="宋体"/>
          <w:b/>
          <w:color w:val="auto"/>
          <w:kern w:val="0"/>
          <w:szCs w:val="21"/>
        </w:rPr>
      </w:pPr>
      <w:bookmarkStart w:id="67" w:name="_Toc408318707"/>
      <w:bookmarkStart w:id="68" w:name="_Toc484684858"/>
      <w:bookmarkStart w:id="69" w:name="_Toc410829403"/>
      <w:bookmarkStart w:id="70" w:name="_Toc408318899"/>
      <w:bookmarkStart w:id="71" w:name="_Toc410831695"/>
      <w:r>
        <w:rPr>
          <w:rFonts w:hint="eastAsia" w:ascii="宋体" w:hAnsi="宋体"/>
          <w:color w:val="auto"/>
          <w:szCs w:val="21"/>
          <w:lang w:val="zh-CN"/>
        </w:rPr>
        <w:t>▲</w:t>
      </w:r>
      <w:r>
        <w:rPr>
          <w:rFonts w:hint="eastAsia" w:ascii="宋体" w:hAnsi="宋体" w:cs="宋体"/>
          <w:b/>
          <w:color w:val="auto"/>
          <w:kern w:val="0"/>
          <w:szCs w:val="21"/>
        </w:rPr>
        <w:t>报价文件部分</w:t>
      </w:r>
      <w:bookmarkEnd w:id="67"/>
      <w:bookmarkEnd w:id="68"/>
      <w:bookmarkEnd w:id="69"/>
      <w:bookmarkEnd w:id="70"/>
      <w:bookmarkEnd w:id="71"/>
    </w:p>
    <w:p>
      <w:pPr>
        <w:spacing w:line="360" w:lineRule="auto"/>
        <w:jc w:val="center"/>
        <w:outlineLvl w:val="0"/>
        <w:rPr>
          <w:rFonts w:ascii="宋体" w:hAnsi="宋体" w:cs="宋体"/>
          <w:b/>
          <w:color w:val="auto"/>
          <w:kern w:val="0"/>
          <w:szCs w:val="21"/>
        </w:rPr>
      </w:pPr>
    </w:p>
    <w:p>
      <w:pPr>
        <w:spacing w:line="360" w:lineRule="auto"/>
        <w:jc w:val="center"/>
        <w:outlineLvl w:val="0"/>
        <w:rPr>
          <w:rFonts w:ascii="宋体" w:hAnsi="宋体" w:cs="宋体"/>
          <w:b/>
          <w:color w:val="auto"/>
          <w:kern w:val="0"/>
          <w:szCs w:val="21"/>
        </w:rPr>
      </w:pPr>
      <w:bookmarkStart w:id="72" w:name="_Toc410829404"/>
      <w:bookmarkStart w:id="73" w:name="_Toc408318708"/>
      <w:bookmarkStart w:id="74" w:name="_Toc484684859"/>
      <w:bookmarkStart w:id="75" w:name="_Toc410831696"/>
      <w:bookmarkStart w:id="76" w:name="_Toc408318900"/>
      <w:r>
        <w:rPr>
          <w:rFonts w:hint="eastAsia" w:ascii="宋体" w:hAnsi="宋体" w:cs="宋体"/>
          <w:b/>
          <w:color w:val="auto"/>
          <w:kern w:val="0"/>
          <w:szCs w:val="21"/>
        </w:rPr>
        <w:t>目录</w:t>
      </w:r>
      <w:bookmarkEnd w:id="72"/>
      <w:bookmarkEnd w:id="73"/>
      <w:bookmarkEnd w:id="74"/>
      <w:bookmarkEnd w:id="75"/>
      <w:bookmarkEnd w:id="76"/>
    </w:p>
    <w:p>
      <w:pPr>
        <w:spacing w:line="360" w:lineRule="auto"/>
        <w:outlineLvl w:val="0"/>
        <w:rPr>
          <w:rFonts w:ascii="宋体" w:hAnsi="宋体" w:cs="宋体"/>
          <w:color w:val="auto"/>
          <w:kern w:val="0"/>
          <w:szCs w:val="21"/>
        </w:rPr>
      </w:pPr>
      <w:bookmarkStart w:id="77" w:name="_Toc484684860"/>
      <w:bookmarkStart w:id="78" w:name="_Toc408318901"/>
      <w:bookmarkStart w:id="79" w:name="_Toc410829405"/>
      <w:bookmarkStart w:id="80" w:name="_Toc410831697"/>
      <w:bookmarkStart w:id="81" w:name="_Toc408318709"/>
      <w:r>
        <w:rPr>
          <w:rFonts w:hint="eastAsia" w:ascii="宋体" w:hAnsi="宋体" w:cs="宋体"/>
          <w:color w:val="auto"/>
          <w:kern w:val="0"/>
          <w:szCs w:val="21"/>
        </w:rPr>
        <w:t>（1）投标响应函……………………………………………………（页码）</w:t>
      </w:r>
      <w:bookmarkEnd w:id="77"/>
      <w:bookmarkEnd w:id="78"/>
      <w:bookmarkEnd w:id="79"/>
      <w:bookmarkEnd w:id="80"/>
      <w:bookmarkEnd w:id="81"/>
    </w:p>
    <w:p>
      <w:pPr>
        <w:spacing w:line="360" w:lineRule="auto"/>
        <w:outlineLvl w:val="0"/>
        <w:rPr>
          <w:rFonts w:ascii="宋体" w:hAnsi="宋体" w:cs="宋体"/>
          <w:color w:val="auto"/>
          <w:kern w:val="0"/>
          <w:szCs w:val="21"/>
        </w:rPr>
      </w:pPr>
      <w:bookmarkStart w:id="82" w:name="_Toc484684861"/>
      <w:bookmarkStart w:id="83" w:name="_Toc408318902"/>
      <w:bookmarkStart w:id="84" w:name="_Toc408318710"/>
      <w:bookmarkStart w:id="85" w:name="_Toc410831698"/>
      <w:bookmarkStart w:id="86" w:name="_Toc410829406"/>
      <w:r>
        <w:rPr>
          <w:rFonts w:hint="eastAsia" w:ascii="宋体" w:hAnsi="宋体" w:cs="宋体"/>
          <w:color w:val="auto"/>
          <w:kern w:val="0"/>
          <w:szCs w:val="21"/>
        </w:rPr>
        <w:t>（2）投标（开标）一览表…………………………………………（页码）</w:t>
      </w:r>
      <w:bookmarkEnd w:id="82"/>
      <w:bookmarkEnd w:id="83"/>
      <w:bookmarkEnd w:id="84"/>
      <w:bookmarkEnd w:id="85"/>
      <w:bookmarkEnd w:id="86"/>
    </w:p>
    <w:p>
      <w:pPr>
        <w:spacing w:line="360" w:lineRule="auto"/>
        <w:outlineLvl w:val="0"/>
        <w:rPr>
          <w:rFonts w:ascii="宋体" w:hAnsi="宋体" w:cs="宋体"/>
          <w:color w:val="auto"/>
          <w:kern w:val="0"/>
          <w:szCs w:val="21"/>
        </w:rPr>
      </w:pPr>
      <w:bookmarkStart w:id="87" w:name="_Toc408318711"/>
      <w:bookmarkStart w:id="88" w:name="_Toc410831699"/>
      <w:bookmarkStart w:id="89" w:name="_Toc410829407"/>
      <w:bookmarkStart w:id="90" w:name="_Toc484684862"/>
      <w:bookmarkStart w:id="91" w:name="_Toc408318903"/>
      <w:r>
        <w:rPr>
          <w:rFonts w:hint="eastAsia" w:ascii="宋体" w:hAnsi="宋体" w:cs="宋体"/>
          <w:color w:val="auto"/>
          <w:kern w:val="0"/>
          <w:szCs w:val="21"/>
        </w:rPr>
        <w:t>（3）报价明细清单…………………………………………………（页码）</w:t>
      </w:r>
      <w:bookmarkEnd w:id="87"/>
      <w:bookmarkEnd w:id="88"/>
      <w:bookmarkEnd w:id="89"/>
      <w:bookmarkEnd w:id="90"/>
      <w:bookmarkEnd w:id="91"/>
    </w:p>
    <w:p>
      <w:pPr>
        <w:spacing w:line="360" w:lineRule="auto"/>
        <w:ind w:left="2" w:firstLine="420" w:firstLineChars="200"/>
        <w:rPr>
          <w:rFonts w:ascii="宋体" w:hAnsi="宋体"/>
          <w:color w:val="auto"/>
          <w:szCs w:val="21"/>
        </w:rPr>
      </w:pPr>
    </w:p>
    <w:p>
      <w:pPr>
        <w:spacing w:line="360" w:lineRule="auto"/>
        <w:ind w:left="2" w:firstLine="420" w:firstLineChars="200"/>
        <w:rPr>
          <w:rFonts w:ascii="宋体" w:hAnsi="宋体"/>
          <w:color w:val="auto"/>
          <w:szCs w:val="21"/>
        </w:rPr>
      </w:pPr>
    </w:p>
    <w:p>
      <w:pPr>
        <w:snapToGrid w:val="0"/>
        <w:spacing w:line="360" w:lineRule="auto"/>
        <w:jc w:val="center"/>
        <w:outlineLvl w:val="0"/>
        <w:rPr>
          <w:rFonts w:ascii="宋体" w:hAnsi="宋体"/>
          <w:b/>
          <w:color w:val="auto"/>
          <w:kern w:val="0"/>
          <w:szCs w:val="21"/>
        </w:rPr>
      </w:pPr>
    </w:p>
    <w:p>
      <w:pPr>
        <w:snapToGrid w:val="0"/>
        <w:spacing w:line="360" w:lineRule="auto"/>
        <w:jc w:val="center"/>
        <w:outlineLvl w:val="0"/>
        <w:rPr>
          <w:rFonts w:ascii="宋体" w:hAnsi="宋体"/>
          <w:b/>
          <w:color w:val="auto"/>
          <w:szCs w:val="21"/>
        </w:rPr>
      </w:pPr>
      <w:bookmarkStart w:id="92" w:name="_Toc484684863"/>
      <w:bookmarkStart w:id="93" w:name="_Toc410829408"/>
      <w:bookmarkStart w:id="94" w:name="_Toc408318904"/>
      <w:bookmarkStart w:id="95" w:name="_Toc410831700"/>
      <w:bookmarkStart w:id="96" w:name="_Toc408318712"/>
      <w:r>
        <w:rPr>
          <w:rFonts w:hint="eastAsia" w:ascii="宋体" w:hAnsi="宋体"/>
          <w:b/>
          <w:color w:val="auto"/>
          <w:kern w:val="0"/>
          <w:szCs w:val="21"/>
        </w:rPr>
        <w:t>一、投标响应</w:t>
      </w:r>
      <w:r>
        <w:rPr>
          <w:rFonts w:hint="eastAsia" w:ascii="宋体" w:hAnsi="宋体"/>
          <w:b/>
          <w:color w:val="auto"/>
          <w:szCs w:val="21"/>
        </w:rPr>
        <w:t>函</w:t>
      </w:r>
      <w:bookmarkEnd w:id="92"/>
      <w:bookmarkEnd w:id="93"/>
      <w:bookmarkEnd w:id="94"/>
      <w:bookmarkEnd w:id="95"/>
      <w:bookmarkEnd w:id="96"/>
    </w:p>
    <w:p>
      <w:pPr>
        <w:snapToGrid w:val="0"/>
        <w:spacing w:line="360" w:lineRule="auto"/>
        <w:rPr>
          <w:rFonts w:ascii="宋体" w:hAnsi="宋体"/>
          <w:color w:val="auto"/>
          <w:szCs w:val="21"/>
        </w:rPr>
      </w:pPr>
      <w:r>
        <w:rPr>
          <w:rFonts w:hint="eastAsia" w:ascii="宋体" w:hAnsi="宋体"/>
          <w:color w:val="auto"/>
          <w:szCs w:val="21"/>
        </w:rPr>
        <w:t>杭州科技职业技术学院、浙江中诺招标代理有限公司：</w:t>
      </w:r>
    </w:p>
    <w:p>
      <w:pPr>
        <w:snapToGrid w:val="0"/>
        <w:spacing w:line="360" w:lineRule="auto"/>
        <w:ind w:firstLine="420" w:firstLineChars="200"/>
        <w:rPr>
          <w:rFonts w:ascii="宋体" w:hAnsi="宋体"/>
          <w:color w:val="auto"/>
          <w:szCs w:val="21"/>
        </w:rPr>
      </w:pPr>
      <w:r>
        <w:rPr>
          <w:rFonts w:hint="eastAsia" w:ascii="宋体" w:hAnsi="宋体"/>
          <w:color w:val="auto"/>
          <w:szCs w:val="21"/>
        </w:rPr>
        <w:t>(投标人全称)授权(全权代表姓名)(职务、职称)为全权代表，参加贵方组织的杭州科技职业技术学院</w:t>
      </w:r>
      <w:r>
        <w:rPr>
          <w:rFonts w:hint="eastAsia" w:ascii="宋体" w:hAnsi="宋体"/>
          <w:color w:val="auto"/>
          <w:szCs w:val="21"/>
          <w:lang w:eastAsia="zh-CN"/>
        </w:rPr>
        <w:t>退役士兵教育培训基地建设</w:t>
      </w:r>
      <w:r>
        <w:rPr>
          <w:rFonts w:hint="eastAsia" w:ascii="宋体" w:hAnsi="宋体"/>
          <w:color w:val="auto"/>
          <w:szCs w:val="21"/>
        </w:rPr>
        <w:t>项目(招标编号：</w:t>
      </w:r>
      <w:r>
        <w:rPr>
          <w:rFonts w:hint="eastAsia" w:ascii="宋体" w:hAnsi="宋体"/>
          <w:color w:val="auto"/>
          <w:szCs w:val="21"/>
          <w:lang w:eastAsia="zh-CN"/>
        </w:rPr>
        <w:t>ZJZN-18891-HKY11</w:t>
      </w:r>
      <w:r>
        <w:rPr>
          <w:rFonts w:hint="eastAsia" w:ascii="宋体" w:hAnsi="宋体"/>
          <w:color w:val="auto"/>
          <w:szCs w:val="21"/>
        </w:rPr>
        <w:t>)招标的有关活动，并对此项目进行投标。为此：</w:t>
      </w:r>
    </w:p>
    <w:p>
      <w:pPr>
        <w:snapToGrid w:val="0"/>
        <w:spacing w:line="360" w:lineRule="auto"/>
        <w:ind w:firstLine="420" w:firstLineChars="200"/>
        <w:rPr>
          <w:rFonts w:ascii="宋体" w:hAnsi="宋体"/>
          <w:color w:val="auto"/>
          <w:szCs w:val="21"/>
        </w:rPr>
      </w:pPr>
      <w:r>
        <w:rPr>
          <w:rFonts w:hint="eastAsia" w:ascii="宋体" w:hAnsi="宋体"/>
          <w:color w:val="auto"/>
          <w:szCs w:val="21"/>
        </w:rPr>
        <w:t>1、我方同意在投标人</w:t>
      </w:r>
      <w:r>
        <w:rPr>
          <w:rFonts w:hint="eastAsia" w:ascii="宋体" w:hAnsi="宋体"/>
          <w:color w:val="auto"/>
          <w:kern w:val="44"/>
          <w:szCs w:val="21"/>
        </w:rPr>
        <w:t>编制和提交采购响应文件须知</w:t>
      </w:r>
      <w:r>
        <w:rPr>
          <w:rFonts w:hint="eastAsia" w:ascii="宋体" w:hAnsi="宋体"/>
          <w:color w:val="auto"/>
          <w:szCs w:val="21"/>
        </w:rPr>
        <w:t>规定的开标日期起遵守本投标文件中的承诺且在投标有效期满之前均具有约束力。</w:t>
      </w:r>
    </w:p>
    <w:p>
      <w:pPr>
        <w:snapToGrid w:val="0"/>
        <w:spacing w:line="360" w:lineRule="auto"/>
        <w:ind w:firstLine="420" w:firstLineChars="200"/>
        <w:rPr>
          <w:rFonts w:ascii="宋体" w:hAnsi="宋体"/>
          <w:color w:val="auto"/>
          <w:szCs w:val="21"/>
        </w:rPr>
      </w:pPr>
      <w:r>
        <w:rPr>
          <w:rFonts w:hint="eastAsia" w:ascii="宋体" w:hAnsi="宋体"/>
          <w:color w:val="auto"/>
          <w:szCs w:val="21"/>
        </w:rPr>
        <w:t>2、我方承诺已经具备《中华人民共和国政府采购法》中规定的参加政府采购活动的供应商应当具备的条件：</w:t>
      </w:r>
    </w:p>
    <w:p>
      <w:pPr>
        <w:snapToGrid w:val="0"/>
        <w:spacing w:line="360" w:lineRule="auto"/>
        <w:ind w:firstLine="420" w:firstLineChars="200"/>
        <w:rPr>
          <w:rFonts w:ascii="宋体" w:hAnsi="宋体"/>
          <w:color w:val="auto"/>
          <w:szCs w:val="21"/>
        </w:rPr>
      </w:pPr>
      <w:r>
        <w:rPr>
          <w:rFonts w:hint="eastAsia" w:ascii="宋体" w:hAnsi="宋体"/>
          <w:color w:val="auto"/>
          <w:szCs w:val="21"/>
        </w:rPr>
        <w:t>(1)具有独立承担民事责任的能力；</w:t>
      </w:r>
    </w:p>
    <w:p>
      <w:pPr>
        <w:snapToGrid w:val="0"/>
        <w:spacing w:line="360" w:lineRule="auto"/>
        <w:ind w:firstLine="420" w:firstLineChars="200"/>
        <w:rPr>
          <w:rFonts w:ascii="宋体" w:hAnsi="宋体"/>
          <w:color w:val="auto"/>
          <w:szCs w:val="21"/>
        </w:rPr>
      </w:pPr>
      <w:r>
        <w:rPr>
          <w:rFonts w:hint="eastAsia" w:ascii="宋体" w:hAnsi="宋体"/>
          <w:color w:val="auto"/>
          <w:szCs w:val="21"/>
        </w:rPr>
        <w:t>(2)遵守国家法律、行政法规，具有良好的信誉和商业道德；</w:t>
      </w:r>
    </w:p>
    <w:p>
      <w:pPr>
        <w:snapToGrid w:val="0"/>
        <w:spacing w:line="360" w:lineRule="auto"/>
        <w:ind w:firstLine="420" w:firstLineChars="200"/>
        <w:rPr>
          <w:rFonts w:ascii="宋体" w:hAnsi="宋体"/>
          <w:color w:val="auto"/>
          <w:szCs w:val="21"/>
        </w:rPr>
      </w:pPr>
      <w:r>
        <w:rPr>
          <w:rFonts w:hint="eastAsia" w:ascii="宋体" w:hAnsi="宋体"/>
          <w:color w:val="auto"/>
          <w:szCs w:val="21"/>
        </w:rPr>
        <w:t>(3)具有履行合同的能力和良好的履行合同记录；</w:t>
      </w:r>
    </w:p>
    <w:p>
      <w:pPr>
        <w:snapToGrid w:val="0"/>
        <w:spacing w:line="360" w:lineRule="auto"/>
        <w:ind w:firstLine="420" w:firstLineChars="200"/>
        <w:rPr>
          <w:rFonts w:ascii="宋体" w:hAnsi="宋体"/>
          <w:color w:val="auto"/>
          <w:szCs w:val="21"/>
        </w:rPr>
      </w:pPr>
      <w:r>
        <w:rPr>
          <w:rFonts w:hint="eastAsia" w:ascii="宋体" w:hAnsi="宋体"/>
          <w:color w:val="auto"/>
          <w:szCs w:val="21"/>
        </w:rPr>
        <w:t>(4)良好的资金、财务状况；</w:t>
      </w:r>
    </w:p>
    <w:p>
      <w:pPr>
        <w:snapToGrid w:val="0"/>
        <w:spacing w:line="360" w:lineRule="auto"/>
        <w:ind w:firstLine="420" w:firstLineChars="200"/>
        <w:rPr>
          <w:rFonts w:ascii="宋体" w:hAnsi="宋体"/>
          <w:color w:val="auto"/>
          <w:szCs w:val="21"/>
        </w:rPr>
      </w:pPr>
      <w:r>
        <w:rPr>
          <w:rFonts w:hint="eastAsia" w:ascii="宋体" w:hAnsi="宋体"/>
          <w:color w:val="auto"/>
          <w:szCs w:val="21"/>
        </w:rPr>
        <w:t>(5)产品及生产所需装备符合中国政府规定的相应技术标准和环保标准；</w:t>
      </w:r>
    </w:p>
    <w:p>
      <w:pPr>
        <w:snapToGrid w:val="0"/>
        <w:spacing w:line="360" w:lineRule="auto"/>
        <w:ind w:firstLine="420" w:firstLineChars="200"/>
        <w:rPr>
          <w:rFonts w:ascii="宋体" w:hAnsi="宋体"/>
          <w:color w:val="auto"/>
          <w:szCs w:val="21"/>
        </w:rPr>
      </w:pPr>
      <w:r>
        <w:rPr>
          <w:rFonts w:hint="eastAsia" w:ascii="宋体" w:hAnsi="宋体"/>
          <w:color w:val="auto"/>
          <w:szCs w:val="21"/>
        </w:rPr>
        <w:t>(6)没有违反政府采购法规、政策的记录；</w:t>
      </w:r>
    </w:p>
    <w:p>
      <w:pPr>
        <w:snapToGrid w:val="0"/>
        <w:spacing w:line="360" w:lineRule="auto"/>
        <w:ind w:firstLine="420" w:firstLineChars="200"/>
        <w:rPr>
          <w:rFonts w:ascii="宋体" w:hAnsi="宋体"/>
          <w:color w:val="auto"/>
          <w:szCs w:val="21"/>
        </w:rPr>
      </w:pPr>
      <w:r>
        <w:rPr>
          <w:rFonts w:hint="eastAsia" w:ascii="宋体" w:hAnsi="宋体"/>
          <w:color w:val="auto"/>
          <w:szCs w:val="21"/>
        </w:rPr>
        <w:t>(7)没有发生重大经济纠纷和走私犯罪记录。</w:t>
      </w:r>
    </w:p>
    <w:p>
      <w:pPr>
        <w:snapToGrid w:val="0"/>
        <w:spacing w:line="360" w:lineRule="auto"/>
        <w:ind w:firstLine="420" w:firstLineChars="200"/>
        <w:rPr>
          <w:rFonts w:ascii="宋体" w:hAnsi="宋体"/>
          <w:color w:val="auto"/>
          <w:szCs w:val="21"/>
        </w:rPr>
      </w:pPr>
      <w:r>
        <w:rPr>
          <w:rFonts w:hint="eastAsia" w:ascii="宋体" w:hAnsi="宋体"/>
          <w:color w:val="auto"/>
          <w:szCs w:val="21"/>
        </w:rPr>
        <w:t>3、提供</w:t>
      </w:r>
      <w:r>
        <w:rPr>
          <w:rFonts w:hint="eastAsia" w:ascii="宋体" w:hAnsi="宋体"/>
          <w:color w:val="auto"/>
          <w:kern w:val="44"/>
          <w:szCs w:val="21"/>
        </w:rPr>
        <w:t>编制和提交采购响应文件须知</w:t>
      </w:r>
      <w:r>
        <w:rPr>
          <w:rFonts w:hint="eastAsia" w:ascii="宋体" w:hAnsi="宋体"/>
          <w:color w:val="auto"/>
          <w:szCs w:val="21"/>
        </w:rPr>
        <w:t>规定的全部投标文件，包括投标文件</w:t>
      </w:r>
      <w:r>
        <w:rPr>
          <w:rFonts w:hint="eastAsia" w:ascii="宋体" w:hAnsi="宋体"/>
          <w:color w:val="auto"/>
          <w:kern w:val="44"/>
          <w:szCs w:val="21"/>
        </w:rPr>
        <w:t>正本1份，副本</w:t>
      </w:r>
      <w:r>
        <w:rPr>
          <w:rFonts w:hint="eastAsia" w:ascii="宋体" w:hAnsi="宋体"/>
          <w:color w:val="auto"/>
          <w:szCs w:val="21"/>
          <w:u w:val="single"/>
        </w:rPr>
        <w:t>5</w:t>
      </w:r>
      <w:r>
        <w:rPr>
          <w:rFonts w:hint="eastAsia" w:ascii="宋体" w:hAnsi="宋体"/>
          <w:color w:val="auto"/>
          <w:kern w:val="44"/>
          <w:szCs w:val="21"/>
        </w:rPr>
        <w:t>份（见投标须知前附表所述）。</w:t>
      </w:r>
      <w:r>
        <w:rPr>
          <w:rFonts w:hint="eastAsia" w:ascii="宋体" w:hAnsi="宋体"/>
          <w:color w:val="auto"/>
          <w:szCs w:val="21"/>
        </w:rPr>
        <w:t>具体内容为：</w:t>
      </w:r>
    </w:p>
    <w:p>
      <w:pPr>
        <w:snapToGrid w:val="0"/>
        <w:spacing w:line="360" w:lineRule="auto"/>
        <w:ind w:firstLine="420" w:firstLineChars="200"/>
        <w:rPr>
          <w:rFonts w:ascii="宋体" w:hAnsi="宋体"/>
          <w:color w:val="auto"/>
          <w:szCs w:val="21"/>
        </w:rPr>
      </w:pPr>
      <w:r>
        <w:rPr>
          <w:rFonts w:hint="eastAsia" w:ascii="宋体" w:hAnsi="宋体"/>
          <w:color w:val="auto"/>
          <w:szCs w:val="21"/>
        </w:rPr>
        <w:t>(1)投标(开标)一览表及投标报价明细清单；</w:t>
      </w:r>
    </w:p>
    <w:p>
      <w:pPr>
        <w:snapToGrid w:val="0"/>
        <w:spacing w:line="360" w:lineRule="auto"/>
        <w:ind w:firstLine="420" w:firstLineChars="200"/>
        <w:rPr>
          <w:rFonts w:ascii="宋体" w:hAnsi="宋体"/>
          <w:color w:val="auto"/>
          <w:szCs w:val="21"/>
        </w:rPr>
      </w:pPr>
      <w:r>
        <w:rPr>
          <w:rFonts w:hint="eastAsia" w:ascii="宋体" w:hAnsi="宋体"/>
          <w:color w:val="auto"/>
          <w:szCs w:val="21"/>
        </w:rPr>
        <w:t>(2)投标</w:t>
      </w:r>
      <w:r>
        <w:rPr>
          <w:rFonts w:hint="eastAsia" w:ascii="宋体" w:hAnsi="宋体"/>
          <w:color w:val="auto"/>
          <w:kern w:val="0"/>
          <w:szCs w:val="21"/>
          <w:lang w:val="zh-CN"/>
        </w:rPr>
        <w:t>技术文件和</w:t>
      </w:r>
      <w:r>
        <w:rPr>
          <w:rFonts w:hint="eastAsia" w:ascii="宋体" w:hAnsi="宋体"/>
          <w:color w:val="auto"/>
          <w:szCs w:val="21"/>
          <w:lang w:val="zh-CN"/>
        </w:rPr>
        <w:t>商务文件</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(3)</w:t>
      </w:r>
      <w:r>
        <w:rPr>
          <w:rFonts w:hint="eastAsia" w:ascii="宋体" w:hAnsi="宋体"/>
          <w:color w:val="auto"/>
          <w:kern w:val="44"/>
          <w:szCs w:val="21"/>
        </w:rPr>
        <w:t>编制和提交采购响应文件须知</w:t>
      </w:r>
      <w:r>
        <w:rPr>
          <w:rFonts w:hint="eastAsia" w:ascii="宋体" w:hAnsi="宋体"/>
          <w:color w:val="auto"/>
          <w:szCs w:val="21"/>
        </w:rPr>
        <w:t>要求投标人提交的全部文件；</w:t>
      </w:r>
    </w:p>
    <w:p>
      <w:pPr>
        <w:snapToGrid w:val="0"/>
        <w:spacing w:line="360" w:lineRule="auto"/>
        <w:ind w:firstLine="420" w:firstLineChars="200"/>
        <w:rPr>
          <w:rFonts w:ascii="宋体" w:hAnsi="宋体"/>
          <w:color w:val="auto"/>
          <w:szCs w:val="21"/>
        </w:rPr>
      </w:pPr>
      <w:r>
        <w:rPr>
          <w:rFonts w:hint="eastAsia" w:ascii="宋体" w:hAnsi="宋体"/>
          <w:color w:val="auto"/>
          <w:szCs w:val="21"/>
        </w:rPr>
        <w:t>(4)由银行出具的金额为的投标保证金；</w:t>
      </w:r>
    </w:p>
    <w:p>
      <w:pPr>
        <w:snapToGrid w:val="0"/>
        <w:spacing w:line="360" w:lineRule="auto"/>
        <w:ind w:firstLine="420" w:firstLineChars="200"/>
        <w:rPr>
          <w:rFonts w:ascii="宋体" w:hAnsi="宋体"/>
          <w:color w:val="auto"/>
          <w:szCs w:val="21"/>
        </w:rPr>
      </w:pPr>
      <w:r>
        <w:rPr>
          <w:rFonts w:hint="eastAsia" w:ascii="宋体" w:hAnsi="宋体"/>
          <w:color w:val="auto"/>
          <w:szCs w:val="21"/>
        </w:rPr>
        <w:t>(5)按招标文件要求提供和交付的货物和服务的投标报价详见投标(开标)一览表；</w:t>
      </w:r>
    </w:p>
    <w:p>
      <w:pPr>
        <w:snapToGrid w:val="0"/>
        <w:spacing w:line="360" w:lineRule="auto"/>
        <w:ind w:firstLine="420" w:firstLineChars="200"/>
        <w:rPr>
          <w:rFonts w:ascii="宋体" w:hAnsi="宋体"/>
          <w:color w:val="auto"/>
          <w:szCs w:val="21"/>
        </w:rPr>
      </w:pPr>
      <w:r>
        <w:rPr>
          <w:rFonts w:hint="eastAsia" w:ascii="宋体" w:hAnsi="宋体"/>
          <w:color w:val="auto"/>
          <w:szCs w:val="21"/>
        </w:rPr>
        <w:t>(6)保证忠实地执行双方所签订的合同，并承担合同规定的责任和义务；</w:t>
      </w:r>
    </w:p>
    <w:p>
      <w:pPr>
        <w:snapToGrid w:val="0"/>
        <w:spacing w:line="360" w:lineRule="auto"/>
        <w:ind w:firstLine="420" w:firstLineChars="200"/>
        <w:rPr>
          <w:rFonts w:ascii="宋体" w:hAnsi="宋体"/>
          <w:color w:val="auto"/>
          <w:szCs w:val="21"/>
        </w:rPr>
      </w:pPr>
      <w:r>
        <w:rPr>
          <w:rFonts w:hint="eastAsia" w:ascii="宋体" w:hAnsi="宋体"/>
          <w:color w:val="auto"/>
          <w:szCs w:val="21"/>
        </w:rPr>
        <w:t>(7)保证遵守招标文件中的其他有关规定。</w:t>
      </w:r>
    </w:p>
    <w:p>
      <w:pPr>
        <w:snapToGrid w:val="0"/>
        <w:spacing w:line="360" w:lineRule="auto"/>
        <w:ind w:firstLine="420" w:firstLineChars="200"/>
        <w:rPr>
          <w:rFonts w:ascii="宋体" w:hAnsi="宋体"/>
          <w:color w:val="auto"/>
          <w:szCs w:val="21"/>
        </w:rPr>
      </w:pPr>
      <w:r>
        <w:rPr>
          <w:rFonts w:hint="eastAsia" w:ascii="宋体" w:hAnsi="宋体"/>
          <w:color w:val="auto"/>
          <w:szCs w:val="21"/>
        </w:rPr>
        <w:t>4、如果在开标后规定的投标有效期内撤回投标，我方的投标保证金可被贵方没收。</w:t>
      </w:r>
    </w:p>
    <w:p>
      <w:pPr>
        <w:snapToGrid w:val="0"/>
        <w:spacing w:line="360" w:lineRule="auto"/>
        <w:ind w:firstLine="420" w:firstLineChars="200"/>
        <w:rPr>
          <w:rFonts w:ascii="宋体" w:hAnsi="宋体"/>
          <w:color w:val="auto"/>
          <w:szCs w:val="21"/>
        </w:rPr>
      </w:pPr>
      <w:r>
        <w:rPr>
          <w:rFonts w:hint="eastAsia" w:ascii="宋体" w:hAnsi="宋体"/>
          <w:color w:val="auto"/>
          <w:szCs w:val="21"/>
        </w:rPr>
        <w:t>5、我方完全理解贵方不一定要接受最低价的投标。</w:t>
      </w:r>
    </w:p>
    <w:p>
      <w:pPr>
        <w:snapToGrid w:val="0"/>
        <w:spacing w:line="360" w:lineRule="auto"/>
        <w:ind w:firstLine="420" w:firstLineChars="200"/>
        <w:rPr>
          <w:rFonts w:ascii="宋体" w:hAnsi="宋体"/>
          <w:color w:val="auto"/>
          <w:szCs w:val="21"/>
        </w:rPr>
      </w:pPr>
      <w:r>
        <w:rPr>
          <w:rFonts w:hint="eastAsia" w:ascii="宋体" w:hAnsi="宋体"/>
          <w:color w:val="auto"/>
          <w:szCs w:val="21"/>
        </w:rPr>
        <w:t>6、我方愿意向贵方提供任何与该项投标有关的数据、情况和技术资料。若贵方需要，我方愿意提供我方作出的一切承诺的证明材料。</w:t>
      </w:r>
    </w:p>
    <w:p>
      <w:pPr>
        <w:snapToGrid w:val="0"/>
        <w:spacing w:line="360" w:lineRule="auto"/>
        <w:ind w:firstLine="420" w:firstLineChars="200"/>
        <w:rPr>
          <w:rFonts w:ascii="宋体" w:hAnsi="宋体"/>
          <w:color w:val="auto"/>
          <w:szCs w:val="21"/>
        </w:rPr>
      </w:pPr>
      <w:r>
        <w:rPr>
          <w:rFonts w:hint="eastAsia" w:ascii="宋体" w:hAnsi="宋体"/>
          <w:color w:val="auto"/>
          <w:szCs w:val="21"/>
        </w:rPr>
        <w:t>7、我方已详细审核全部招标文件，包括招标文件修改书(如果有)、参考资料及有关附件，确认无误。</w:t>
      </w:r>
    </w:p>
    <w:p>
      <w:pPr>
        <w:snapToGrid w:val="0"/>
        <w:spacing w:line="360" w:lineRule="auto"/>
        <w:ind w:firstLine="420" w:firstLineChars="200"/>
        <w:rPr>
          <w:rFonts w:ascii="宋体" w:hAnsi="宋体"/>
          <w:color w:val="auto"/>
          <w:szCs w:val="21"/>
        </w:rPr>
      </w:pPr>
      <w:r>
        <w:rPr>
          <w:rFonts w:hint="eastAsia" w:ascii="宋体" w:hAnsi="宋体"/>
          <w:color w:val="auto"/>
          <w:szCs w:val="21"/>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20" w:firstLineChars="200"/>
        <w:rPr>
          <w:rFonts w:ascii="宋体" w:hAnsi="宋体"/>
          <w:color w:val="auto"/>
          <w:szCs w:val="21"/>
        </w:rPr>
      </w:pPr>
      <w:r>
        <w:rPr>
          <w:rFonts w:hint="eastAsia" w:ascii="宋体" w:hAnsi="宋体"/>
          <w:color w:val="auto"/>
          <w:szCs w:val="21"/>
        </w:rPr>
        <w:t>a)提供虚假材料谋取中标、成交的；</w:t>
      </w:r>
    </w:p>
    <w:p>
      <w:pPr>
        <w:snapToGrid w:val="0"/>
        <w:spacing w:line="360" w:lineRule="auto"/>
        <w:ind w:firstLine="420" w:firstLineChars="200"/>
        <w:rPr>
          <w:rFonts w:ascii="宋体" w:hAnsi="宋体"/>
          <w:color w:val="auto"/>
          <w:szCs w:val="21"/>
        </w:rPr>
      </w:pPr>
      <w:r>
        <w:rPr>
          <w:rFonts w:hint="eastAsia" w:ascii="宋体" w:hAnsi="宋体"/>
          <w:color w:val="auto"/>
          <w:szCs w:val="21"/>
        </w:rPr>
        <w:t>b)采取不正当手段诋毁、排挤其他供应商的；</w:t>
      </w:r>
    </w:p>
    <w:p>
      <w:pPr>
        <w:snapToGrid w:val="0"/>
        <w:spacing w:line="360" w:lineRule="auto"/>
        <w:ind w:firstLine="420" w:firstLineChars="200"/>
        <w:rPr>
          <w:rFonts w:ascii="宋体" w:hAnsi="宋体"/>
          <w:color w:val="auto"/>
          <w:szCs w:val="21"/>
        </w:rPr>
      </w:pPr>
      <w:r>
        <w:rPr>
          <w:rFonts w:hint="eastAsia" w:ascii="宋体" w:hAnsi="宋体"/>
          <w:color w:val="auto"/>
          <w:szCs w:val="21"/>
        </w:rPr>
        <w:t>c)与采购人、其它供应商或者采购代理机构恶意串通的；</w:t>
      </w:r>
    </w:p>
    <w:p>
      <w:pPr>
        <w:snapToGrid w:val="0"/>
        <w:spacing w:line="360" w:lineRule="auto"/>
        <w:ind w:firstLine="420" w:firstLineChars="200"/>
        <w:rPr>
          <w:rFonts w:ascii="宋体" w:hAnsi="宋体"/>
          <w:color w:val="auto"/>
          <w:szCs w:val="21"/>
        </w:rPr>
      </w:pPr>
      <w:r>
        <w:rPr>
          <w:rFonts w:hint="eastAsia" w:ascii="宋体" w:hAnsi="宋体"/>
          <w:color w:val="auto"/>
          <w:szCs w:val="21"/>
        </w:rPr>
        <w:t>d)向采购人、采购代理机构行贿或者提供其他不正当利益的；</w:t>
      </w:r>
    </w:p>
    <w:p>
      <w:pPr>
        <w:snapToGrid w:val="0"/>
        <w:spacing w:line="360" w:lineRule="auto"/>
        <w:ind w:firstLine="420" w:firstLineChars="200"/>
        <w:rPr>
          <w:rFonts w:ascii="宋体" w:hAnsi="宋体"/>
          <w:color w:val="auto"/>
          <w:szCs w:val="21"/>
        </w:rPr>
      </w:pPr>
      <w:r>
        <w:rPr>
          <w:rFonts w:hint="eastAsia" w:ascii="宋体" w:hAnsi="宋体"/>
          <w:color w:val="auto"/>
          <w:szCs w:val="21"/>
        </w:rPr>
        <w:t>e)在招标采购过程中与采购人进行协商谈判的；</w:t>
      </w:r>
    </w:p>
    <w:p>
      <w:pPr>
        <w:snapToGrid w:val="0"/>
        <w:spacing w:line="360" w:lineRule="auto"/>
        <w:ind w:firstLine="420" w:firstLineChars="200"/>
        <w:rPr>
          <w:rFonts w:ascii="宋体" w:hAnsi="宋体"/>
          <w:color w:val="auto"/>
          <w:szCs w:val="21"/>
        </w:rPr>
      </w:pPr>
      <w:r>
        <w:rPr>
          <w:rFonts w:hint="eastAsia" w:ascii="宋体" w:hAnsi="宋体"/>
          <w:color w:val="auto"/>
          <w:szCs w:val="21"/>
        </w:rPr>
        <w:t>f)拒绝有关部门监督检查或提供虚假情况的。</w:t>
      </w:r>
    </w:p>
    <w:p>
      <w:pPr>
        <w:snapToGrid w:val="0"/>
        <w:spacing w:line="360" w:lineRule="auto"/>
        <w:ind w:firstLine="420" w:firstLineChars="200"/>
        <w:rPr>
          <w:rFonts w:ascii="宋体" w:hAnsi="宋体"/>
          <w:color w:val="auto"/>
          <w:szCs w:val="21"/>
        </w:rPr>
      </w:pPr>
      <w:r>
        <w:rPr>
          <w:rFonts w:hint="eastAsia" w:ascii="宋体" w:hAnsi="宋体"/>
          <w:color w:val="auto"/>
          <w:szCs w:val="21"/>
        </w:rPr>
        <w:t>供应商有前款第a)至e)项情形之一的，中标、成交无效。</w:t>
      </w:r>
    </w:p>
    <w:p>
      <w:pPr>
        <w:spacing w:line="360" w:lineRule="auto"/>
        <w:ind w:firstLine="3150" w:firstLineChars="1500"/>
        <w:rPr>
          <w:rFonts w:ascii="宋体" w:hAnsi="宋体"/>
          <w:color w:val="auto"/>
          <w:szCs w:val="21"/>
        </w:rPr>
      </w:pPr>
      <w:r>
        <w:rPr>
          <w:rFonts w:hint="eastAsia" w:ascii="宋体" w:hAnsi="宋体"/>
          <w:color w:val="auto"/>
          <w:szCs w:val="21"/>
        </w:rPr>
        <w:t>投标人名称（公章）：</w:t>
      </w:r>
    </w:p>
    <w:p>
      <w:pPr>
        <w:spacing w:line="360" w:lineRule="auto"/>
        <w:ind w:firstLine="420" w:firstLineChars="200"/>
        <w:rPr>
          <w:rFonts w:ascii="宋体" w:hAnsi="宋体"/>
          <w:color w:val="auto"/>
          <w:szCs w:val="21"/>
        </w:rPr>
      </w:pPr>
      <w:r>
        <w:rPr>
          <w:rFonts w:hint="eastAsia" w:ascii="宋体" w:hAnsi="宋体"/>
          <w:color w:val="auto"/>
          <w:szCs w:val="21"/>
        </w:rPr>
        <w:t xml:space="preserve">                          法定代表人或其授权代表（签字或盖章）：</w:t>
      </w:r>
    </w:p>
    <w:p>
      <w:pPr>
        <w:spacing w:line="360" w:lineRule="auto"/>
        <w:jc w:val="center"/>
        <w:rPr>
          <w:rFonts w:ascii="宋体" w:hAnsi="宋体"/>
          <w:color w:val="auto"/>
          <w:szCs w:val="21"/>
        </w:rPr>
      </w:pPr>
      <w:r>
        <w:rPr>
          <w:rFonts w:hint="eastAsia" w:ascii="宋体" w:hAnsi="宋体"/>
          <w:color w:val="auto"/>
          <w:szCs w:val="21"/>
        </w:rPr>
        <w:t xml:space="preserve">     日期：  年   月   日</w:t>
      </w:r>
    </w:p>
    <w:p>
      <w:pPr>
        <w:snapToGrid w:val="0"/>
        <w:spacing w:line="360" w:lineRule="auto"/>
        <w:ind w:left="420" w:leftChars="200" w:firstLine="3675" w:firstLineChars="1750"/>
        <w:rPr>
          <w:rFonts w:ascii="宋体" w:hAnsi="宋体"/>
          <w:color w:val="auto"/>
          <w:kern w:val="0"/>
          <w:szCs w:val="21"/>
          <w:u w:val="single"/>
          <w:lang w:val="zh-CN"/>
        </w:rPr>
      </w:pPr>
    </w:p>
    <w:p>
      <w:pPr>
        <w:snapToGrid w:val="0"/>
        <w:spacing w:line="360" w:lineRule="auto"/>
        <w:ind w:left="420" w:leftChars="200"/>
        <w:rPr>
          <w:rFonts w:ascii="宋体" w:hAnsi="宋体"/>
          <w:color w:val="auto"/>
          <w:kern w:val="0"/>
          <w:szCs w:val="21"/>
        </w:rPr>
      </w:pPr>
      <w:r>
        <w:rPr>
          <w:rFonts w:hint="eastAsia" w:ascii="宋体" w:hAnsi="宋体"/>
          <w:color w:val="auto"/>
          <w:kern w:val="0"/>
          <w:szCs w:val="21"/>
          <w:lang w:val="zh-CN"/>
        </w:rPr>
        <w:t xml:space="preserve">联系人：联系电话： </w:t>
      </w:r>
    </w:p>
    <w:p>
      <w:pPr>
        <w:snapToGrid w:val="0"/>
        <w:spacing w:line="360" w:lineRule="auto"/>
        <w:ind w:left="420" w:leftChars="200"/>
        <w:rPr>
          <w:rFonts w:ascii="宋体" w:hAnsi="宋体"/>
          <w:color w:val="auto"/>
          <w:kern w:val="0"/>
          <w:szCs w:val="21"/>
        </w:rPr>
      </w:pPr>
      <w:r>
        <w:rPr>
          <w:rFonts w:hint="eastAsia" w:ascii="宋体" w:hAnsi="宋体"/>
          <w:color w:val="auto"/>
          <w:kern w:val="0"/>
          <w:szCs w:val="21"/>
          <w:lang w:val="zh-CN"/>
        </w:rPr>
        <w:t>联系地址：</w:t>
      </w:r>
    </w:p>
    <w:p>
      <w:pPr>
        <w:snapToGrid w:val="0"/>
        <w:spacing w:line="360" w:lineRule="auto"/>
        <w:ind w:left="420" w:leftChars="200"/>
        <w:rPr>
          <w:rFonts w:ascii="宋体" w:hAnsi="宋体"/>
          <w:color w:val="auto"/>
          <w:kern w:val="0"/>
          <w:szCs w:val="21"/>
        </w:rPr>
      </w:pPr>
      <w:r>
        <w:rPr>
          <w:rFonts w:hint="eastAsia" w:ascii="宋体" w:hAnsi="宋体"/>
          <w:color w:val="auto"/>
          <w:kern w:val="0"/>
          <w:szCs w:val="21"/>
          <w:lang w:val="zh-CN"/>
        </w:rPr>
        <w:t>邮政编码：传真号码：</w:t>
      </w:r>
    </w:p>
    <w:p>
      <w:pPr>
        <w:snapToGrid w:val="0"/>
        <w:spacing w:line="360" w:lineRule="auto"/>
        <w:rPr>
          <w:rFonts w:ascii="宋体" w:hAnsi="宋体"/>
          <w:color w:val="auto"/>
          <w:kern w:val="0"/>
          <w:szCs w:val="21"/>
          <w:lang w:val="zh-CN"/>
        </w:rPr>
      </w:pPr>
      <w:r>
        <w:rPr>
          <w:rFonts w:hint="eastAsia" w:ascii="宋体" w:hAnsi="宋体"/>
          <w:b/>
          <w:color w:val="auto"/>
          <w:kern w:val="0"/>
          <w:szCs w:val="21"/>
          <w:lang w:val="zh-CN"/>
        </w:rPr>
        <w:t>注：未按照本投标响应函要求填报的将被视为非实质性响应投标，从而可能导致该投标被拒绝。</w:t>
      </w:r>
    </w:p>
    <w:p>
      <w:pPr>
        <w:snapToGrid w:val="0"/>
        <w:spacing w:line="360" w:lineRule="auto"/>
        <w:rPr>
          <w:rFonts w:ascii="宋体" w:hAnsi="宋体"/>
          <w:color w:val="auto"/>
          <w:szCs w:val="21"/>
        </w:rPr>
      </w:pPr>
    </w:p>
    <w:p>
      <w:pPr>
        <w:snapToGrid w:val="0"/>
        <w:spacing w:line="360" w:lineRule="auto"/>
        <w:rPr>
          <w:rFonts w:ascii="宋体" w:hAnsi="宋体"/>
          <w:color w:val="auto"/>
          <w:szCs w:val="21"/>
        </w:rPr>
      </w:pPr>
    </w:p>
    <w:p>
      <w:pPr>
        <w:snapToGrid w:val="0"/>
        <w:spacing w:line="360" w:lineRule="auto"/>
        <w:rPr>
          <w:rFonts w:ascii="宋体" w:hAnsi="宋体"/>
          <w:color w:val="auto"/>
          <w:szCs w:val="21"/>
        </w:rPr>
      </w:pPr>
    </w:p>
    <w:p>
      <w:pPr>
        <w:snapToGrid w:val="0"/>
        <w:spacing w:line="360" w:lineRule="auto"/>
        <w:rPr>
          <w:rFonts w:ascii="宋体" w:hAnsi="宋体"/>
          <w:color w:val="auto"/>
          <w:szCs w:val="21"/>
        </w:rPr>
      </w:pPr>
    </w:p>
    <w:p>
      <w:pPr>
        <w:snapToGrid w:val="0"/>
        <w:spacing w:line="360" w:lineRule="auto"/>
        <w:rPr>
          <w:rFonts w:ascii="宋体" w:hAnsi="宋体"/>
          <w:color w:val="auto"/>
          <w:szCs w:val="21"/>
        </w:rPr>
      </w:pPr>
    </w:p>
    <w:p>
      <w:pPr>
        <w:snapToGrid w:val="0"/>
        <w:spacing w:line="360" w:lineRule="auto"/>
        <w:rPr>
          <w:rFonts w:ascii="宋体" w:hAnsi="宋体"/>
          <w:color w:val="auto"/>
          <w:szCs w:val="21"/>
        </w:rPr>
      </w:pPr>
    </w:p>
    <w:p>
      <w:pPr>
        <w:snapToGrid w:val="0"/>
        <w:spacing w:line="360" w:lineRule="auto"/>
        <w:rPr>
          <w:rFonts w:ascii="宋体" w:hAnsi="宋体"/>
          <w:color w:val="auto"/>
          <w:szCs w:val="21"/>
        </w:rPr>
      </w:pPr>
    </w:p>
    <w:p>
      <w:pPr>
        <w:pStyle w:val="103"/>
        <w:keepNext w:val="0"/>
        <w:pageBreakBefore w:val="0"/>
        <w:tabs>
          <w:tab w:val="clear" w:pos="720"/>
        </w:tabs>
        <w:snapToGrid w:val="0"/>
        <w:ind w:firstLine="640"/>
        <w:outlineLvl w:val="9"/>
        <w:rPr>
          <w:rFonts w:ascii="宋体" w:hAnsi="宋体" w:eastAsia="宋体"/>
          <w:color w:val="auto"/>
          <w:kern w:val="2"/>
          <w:sz w:val="21"/>
          <w:szCs w:val="21"/>
        </w:rPr>
      </w:pPr>
      <w:r>
        <w:rPr>
          <w:rFonts w:hint="eastAsia" w:ascii="宋体" w:hAnsi="宋体" w:eastAsia="宋体"/>
          <w:color w:val="auto"/>
          <w:kern w:val="2"/>
          <w:sz w:val="21"/>
          <w:szCs w:val="21"/>
        </w:rPr>
        <w:br w:type="page"/>
      </w:r>
      <w:bookmarkStart w:id="97" w:name="_Toc408318713"/>
      <w:bookmarkStart w:id="98" w:name="_Toc410829409"/>
      <w:bookmarkStart w:id="99" w:name="_Toc408318905"/>
      <w:r>
        <w:rPr>
          <w:rFonts w:hint="eastAsia" w:ascii="宋体" w:hAnsi="宋体" w:eastAsia="宋体"/>
          <w:color w:val="auto"/>
          <w:kern w:val="2"/>
          <w:sz w:val="21"/>
          <w:szCs w:val="21"/>
        </w:rPr>
        <w:t>二、投标(开标)一览表</w:t>
      </w:r>
      <w:bookmarkEnd w:id="97"/>
      <w:bookmarkEnd w:id="98"/>
      <w:bookmarkEnd w:id="99"/>
    </w:p>
    <w:p>
      <w:pPr>
        <w:snapToGrid w:val="0"/>
        <w:spacing w:line="360" w:lineRule="auto"/>
        <w:rPr>
          <w:rFonts w:ascii="宋体" w:hAnsi="宋体"/>
          <w:color w:val="auto"/>
          <w:kern w:val="0"/>
          <w:szCs w:val="21"/>
        </w:rPr>
      </w:pPr>
      <w:bookmarkStart w:id="100" w:name="_Toc86217005"/>
      <w:r>
        <w:rPr>
          <w:rFonts w:hint="eastAsia" w:ascii="宋体" w:hAnsi="宋体"/>
          <w:color w:val="auto"/>
          <w:szCs w:val="21"/>
        </w:rPr>
        <w:t>杭州科技职业技术学院、浙江中诺招标代理有限公司</w:t>
      </w:r>
      <w:r>
        <w:rPr>
          <w:rFonts w:hint="eastAsia" w:ascii="宋体" w:hAnsi="宋体"/>
          <w:color w:val="auto"/>
          <w:kern w:val="0"/>
          <w:szCs w:val="21"/>
          <w:lang w:val="zh-CN"/>
        </w:rPr>
        <w:t>：</w:t>
      </w:r>
    </w:p>
    <w:p>
      <w:pPr>
        <w:snapToGrid w:val="0"/>
        <w:spacing w:line="360" w:lineRule="auto"/>
        <w:ind w:firstLine="482"/>
        <w:rPr>
          <w:rFonts w:ascii="宋体" w:hAnsi="宋体"/>
          <w:color w:val="auto"/>
          <w:kern w:val="0"/>
          <w:szCs w:val="21"/>
          <w:lang w:val="zh-CN"/>
        </w:rPr>
      </w:pPr>
      <w:r>
        <w:rPr>
          <w:rFonts w:hint="eastAsia" w:ascii="宋体" w:hAnsi="宋体"/>
          <w:color w:val="auto"/>
          <w:kern w:val="0"/>
          <w:szCs w:val="21"/>
          <w:lang w:val="zh-CN"/>
        </w:rPr>
        <w:t>按你方招标文件要求，我们，本投标文件签字方，谨此向你方发出要约如下：如你方接受本投标，我方承诺按照如下投标(开标)一览表的价格完成杭州科技职业技术学院退役士兵教育培训基地建设项目 [招标文件编号：</w:t>
      </w:r>
      <w:r>
        <w:rPr>
          <w:rFonts w:hint="eastAsia" w:ascii="宋体" w:hAnsi="宋体"/>
          <w:color w:val="auto"/>
          <w:szCs w:val="21"/>
          <w:lang w:eastAsia="zh-CN"/>
        </w:rPr>
        <w:t>ZJZN-18891-HKY11</w:t>
      </w:r>
      <w:r>
        <w:rPr>
          <w:rFonts w:hint="eastAsia" w:ascii="宋体" w:hAnsi="宋体"/>
          <w:color w:val="auto"/>
          <w:szCs w:val="21"/>
        </w:rPr>
        <w:t>]的实施</w:t>
      </w:r>
      <w:r>
        <w:rPr>
          <w:rFonts w:hint="eastAsia" w:ascii="宋体" w:hAnsi="宋体"/>
          <w:color w:val="auto"/>
          <w:kern w:val="0"/>
          <w:szCs w:val="21"/>
          <w:lang w:val="zh-CN"/>
        </w:rPr>
        <w:t>。</w:t>
      </w:r>
    </w:p>
    <w:p>
      <w:pPr>
        <w:jc w:val="center"/>
        <w:rPr>
          <w:rFonts w:ascii="宋体" w:hAnsi="宋体"/>
          <w:b/>
          <w:color w:val="auto"/>
          <w:kern w:val="0"/>
          <w:szCs w:val="21"/>
          <w:lang w:val="zh-CN"/>
        </w:rPr>
      </w:pPr>
      <w:r>
        <w:rPr>
          <w:rFonts w:hint="eastAsia" w:ascii="宋体" w:hAnsi="宋体"/>
          <w:b/>
          <w:color w:val="auto"/>
          <w:kern w:val="0"/>
          <w:szCs w:val="21"/>
          <w:lang w:val="zh-CN"/>
        </w:rPr>
        <w:t>投标(开标)一览表(单位均为人民币元)</w:t>
      </w:r>
    </w:p>
    <w:tbl>
      <w:tblPr>
        <w:tblStyle w:val="49"/>
        <w:tblW w:w="940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7"/>
        <w:gridCol w:w="1801"/>
        <w:gridCol w:w="3045"/>
        <w:gridCol w:w="2653"/>
        <w:gridCol w:w="10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tblHeader/>
          <w:jc w:val="center"/>
        </w:trPr>
        <w:tc>
          <w:tcPr>
            <w:tcW w:w="827" w:type="dxa"/>
            <w:vAlign w:val="center"/>
          </w:tcPr>
          <w:p>
            <w:pPr>
              <w:spacing w:line="360" w:lineRule="auto"/>
              <w:jc w:val="center"/>
              <w:rPr>
                <w:rFonts w:ascii="宋体" w:hAnsi="宋体"/>
                <w:b/>
                <w:color w:val="auto"/>
                <w:szCs w:val="21"/>
                <w:lang w:val="en-GB"/>
              </w:rPr>
            </w:pPr>
            <w:r>
              <w:rPr>
                <w:rFonts w:hint="eastAsia" w:ascii="宋体" w:hAnsi="宋体"/>
                <w:b/>
                <w:color w:val="auto"/>
                <w:szCs w:val="21"/>
                <w:lang w:val="en-GB"/>
              </w:rPr>
              <w:t>序号</w:t>
            </w:r>
          </w:p>
        </w:tc>
        <w:tc>
          <w:tcPr>
            <w:tcW w:w="1801" w:type="dxa"/>
            <w:tcBorders>
              <w:bottom w:val="single" w:color="auto" w:sz="4" w:space="0"/>
            </w:tcBorders>
            <w:vAlign w:val="center"/>
          </w:tcPr>
          <w:p>
            <w:pPr>
              <w:spacing w:line="360" w:lineRule="auto"/>
              <w:jc w:val="center"/>
              <w:rPr>
                <w:rFonts w:ascii="宋体" w:hAnsi="宋体"/>
                <w:b/>
                <w:color w:val="auto"/>
                <w:szCs w:val="21"/>
                <w:lang w:val="en-GB"/>
              </w:rPr>
            </w:pPr>
            <w:r>
              <w:rPr>
                <w:rFonts w:hint="eastAsia" w:ascii="宋体" w:hAnsi="宋体"/>
                <w:b/>
                <w:color w:val="auto"/>
                <w:szCs w:val="21"/>
                <w:lang w:val="en-GB"/>
              </w:rPr>
              <w:t>类别</w:t>
            </w:r>
          </w:p>
        </w:tc>
        <w:tc>
          <w:tcPr>
            <w:tcW w:w="3045" w:type="dxa"/>
            <w:vAlign w:val="center"/>
          </w:tcPr>
          <w:p>
            <w:pPr>
              <w:spacing w:line="360" w:lineRule="auto"/>
              <w:jc w:val="center"/>
              <w:rPr>
                <w:rFonts w:ascii="宋体" w:hAnsi="宋体"/>
                <w:b/>
                <w:color w:val="auto"/>
                <w:szCs w:val="21"/>
                <w:lang w:val="en-GB"/>
              </w:rPr>
            </w:pPr>
            <w:r>
              <w:rPr>
                <w:rFonts w:hint="eastAsia" w:ascii="宋体" w:hAnsi="宋体"/>
                <w:b/>
                <w:color w:val="auto"/>
                <w:szCs w:val="21"/>
                <w:lang w:val="en-GB"/>
              </w:rPr>
              <w:t>名称</w:t>
            </w:r>
          </w:p>
        </w:tc>
        <w:tc>
          <w:tcPr>
            <w:tcW w:w="2653" w:type="dxa"/>
            <w:vAlign w:val="center"/>
          </w:tcPr>
          <w:p>
            <w:pPr>
              <w:spacing w:line="360" w:lineRule="auto"/>
              <w:jc w:val="center"/>
              <w:rPr>
                <w:rFonts w:ascii="宋体" w:hAnsi="宋体"/>
                <w:b/>
                <w:color w:val="auto"/>
                <w:szCs w:val="21"/>
                <w:lang w:val="en-GB"/>
              </w:rPr>
            </w:pPr>
            <w:r>
              <w:rPr>
                <w:rFonts w:hint="eastAsia" w:ascii="宋体" w:hAnsi="宋体"/>
                <w:b/>
                <w:color w:val="auto"/>
                <w:szCs w:val="21"/>
                <w:lang w:val="en-GB"/>
              </w:rPr>
              <w:t>金额</w:t>
            </w:r>
          </w:p>
        </w:tc>
        <w:tc>
          <w:tcPr>
            <w:tcW w:w="1080" w:type="dxa"/>
            <w:vAlign w:val="center"/>
          </w:tcPr>
          <w:p>
            <w:pPr>
              <w:spacing w:line="360" w:lineRule="auto"/>
              <w:jc w:val="center"/>
              <w:rPr>
                <w:rFonts w:ascii="宋体" w:hAnsi="宋体"/>
                <w:b/>
                <w:color w:val="auto"/>
                <w:szCs w:val="21"/>
                <w:lang w:val="en-GB"/>
              </w:rPr>
            </w:pPr>
            <w:r>
              <w:rPr>
                <w:rFonts w:hint="eastAsia" w:ascii="宋体" w:hAnsi="宋体"/>
                <w:b/>
                <w:color w:val="auto"/>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jc w:val="center"/>
        </w:trPr>
        <w:tc>
          <w:tcPr>
            <w:tcW w:w="827" w:type="dxa"/>
            <w:tcBorders>
              <w:right w:val="single" w:color="auto" w:sz="4" w:space="0"/>
            </w:tcBorders>
            <w:vAlign w:val="center"/>
          </w:tcPr>
          <w:p>
            <w:pPr>
              <w:spacing w:line="360" w:lineRule="auto"/>
              <w:jc w:val="center"/>
              <w:rPr>
                <w:rFonts w:ascii="宋体" w:hAnsi="宋体"/>
                <w:color w:val="auto"/>
                <w:szCs w:val="21"/>
                <w:lang w:val="en-GB"/>
              </w:rPr>
            </w:pPr>
            <w:r>
              <w:rPr>
                <w:rFonts w:hint="eastAsia" w:ascii="宋体" w:hAnsi="宋体"/>
                <w:color w:val="auto"/>
                <w:szCs w:val="21"/>
                <w:lang w:val="en-GB"/>
              </w:rPr>
              <w:t>1</w:t>
            </w:r>
          </w:p>
        </w:tc>
        <w:tc>
          <w:tcPr>
            <w:tcW w:w="18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lang w:val="en-GB"/>
              </w:rPr>
            </w:pPr>
          </w:p>
        </w:tc>
        <w:tc>
          <w:tcPr>
            <w:tcW w:w="3045"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olor w:val="auto"/>
                <w:szCs w:val="21"/>
              </w:rPr>
            </w:pPr>
          </w:p>
        </w:tc>
        <w:tc>
          <w:tcPr>
            <w:tcW w:w="2653" w:type="dxa"/>
            <w:tcBorders>
              <w:top w:val="single" w:color="auto" w:sz="4" w:space="0"/>
              <w:left w:val="single" w:color="auto" w:sz="4" w:space="0"/>
            </w:tcBorders>
            <w:vAlign w:val="center"/>
          </w:tcPr>
          <w:p>
            <w:pPr>
              <w:spacing w:line="360" w:lineRule="auto"/>
              <w:jc w:val="center"/>
              <w:rPr>
                <w:rFonts w:ascii="宋体" w:hAnsi="宋体"/>
                <w:color w:val="auto"/>
                <w:szCs w:val="21"/>
                <w:lang w:val="en-GB"/>
              </w:rPr>
            </w:pPr>
          </w:p>
        </w:tc>
        <w:tc>
          <w:tcPr>
            <w:tcW w:w="1080" w:type="dxa"/>
            <w:vAlign w:val="center"/>
          </w:tcPr>
          <w:p>
            <w:pPr>
              <w:spacing w:line="360" w:lineRule="auto"/>
              <w:jc w:val="cente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16" w:hRule="atLeast"/>
          <w:jc w:val="center"/>
        </w:trPr>
        <w:tc>
          <w:tcPr>
            <w:tcW w:w="827" w:type="dxa"/>
            <w:vAlign w:val="center"/>
          </w:tcPr>
          <w:p>
            <w:pPr>
              <w:spacing w:line="360" w:lineRule="auto"/>
              <w:jc w:val="center"/>
              <w:rPr>
                <w:rFonts w:ascii="宋体" w:hAnsi="宋体"/>
                <w:color w:val="auto"/>
                <w:szCs w:val="21"/>
                <w:lang w:val="en-GB"/>
              </w:rPr>
            </w:pPr>
            <w:r>
              <w:rPr>
                <w:rFonts w:hint="eastAsia" w:ascii="宋体" w:hAnsi="宋体"/>
                <w:color w:val="auto"/>
                <w:szCs w:val="21"/>
                <w:lang w:val="en-GB"/>
              </w:rPr>
              <w:t>2</w:t>
            </w:r>
          </w:p>
        </w:tc>
        <w:tc>
          <w:tcPr>
            <w:tcW w:w="1801" w:type="dxa"/>
            <w:tcBorders>
              <w:top w:val="single" w:color="auto" w:sz="4" w:space="0"/>
            </w:tcBorders>
            <w:vAlign w:val="center"/>
          </w:tcPr>
          <w:p>
            <w:pPr>
              <w:spacing w:line="360" w:lineRule="auto"/>
              <w:jc w:val="center"/>
              <w:rPr>
                <w:rFonts w:ascii="宋体" w:hAnsi="宋体"/>
                <w:color w:val="auto"/>
                <w:szCs w:val="21"/>
                <w:lang w:val="en-GB"/>
              </w:rPr>
            </w:pPr>
          </w:p>
        </w:tc>
        <w:tc>
          <w:tcPr>
            <w:tcW w:w="3045" w:type="dxa"/>
            <w:tcBorders>
              <w:top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lang w:val="en-GB"/>
              </w:rPr>
            </w:pPr>
          </w:p>
        </w:tc>
        <w:tc>
          <w:tcPr>
            <w:tcW w:w="2653" w:type="dxa"/>
            <w:tcBorders>
              <w:top w:val="single" w:color="auto" w:sz="4" w:space="0"/>
              <w:left w:val="single" w:color="auto" w:sz="4" w:space="0"/>
              <w:bottom w:val="single" w:color="auto" w:sz="4" w:space="0"/>
            </w:tcBorders>
            <w:vAlign w:val="center"/>
          </w:tcPr>
          <w:p>
            <w:pPr>
              <w:spacing w:line="360" w:lineRule="auto"/>
              <w:jc w:val="center"/>
              <w:rPr>
                <w:rFonts w:ascii="宋体" w:hAnsi="宋体"/>
                <w:color w:val="auto"/>
                <w:szCs w:val="21"/>
                <w:lang w:val="en-GB"/>
              </w:rPr>
            </w:pPr>
          </w:p>
        </w:tc>
        <w:tc>
          <w:tcPr>
            <w:tcW w:w="1080" w:type="dxa"/>
            <w:tcBorders>
              <w:top w:val="single" w:color="auto" w:sz="4" w:space="0"/>
              <w:bottom w:val="single" w:color="auto" w:sz="4" w:space="0"/>
            </w:tcBorders>
            <w:vAlign w:val="center"/>
          </w:tcPr>
          <w:p>
            <w:pPr>
              <w:spacing w:line="360" w:lineRule="auto"/>
              <w:jc w:val="cente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97" w:hRule="atLeast"/>
          <w:jc w:val="center"/>
        </w:trPr>
        <w:tc>
          <w:tcPr>
            <w:tcW w:w="827" w:type="dxa"/>
            <w:vMerge w:val="restart"/>
            <w:vAlign w:val="center"/>
          </w:tcPr>
          <w:p>
            <w:pPr>
              <w:spacing w:line="360" w:lineRule="auto"/>
              <w:jc w:val="center"/>
              <w:rPr>
                <w:rFonts w:ascii="宋体" w:hAnsi="宋体"/>
                <w:color w:val="auto"/>
                <w:szCs w:val="21"/>
                <w:lang w:val="en-GB"/>
              </w:rPr>
            </w:pPr>
            <w:r>
              <w:rPr>
                <w:rFonts w:hint="eastAsia" w:ascii="宋体" w:hAnsi="宋体"/>
                <w:color w:val="auto"/>
                <w:szCs w:val="21"/>
                <w:lang w:val="en-GB"/>
              </w:rPr>
              <w:t>4</w:t>
            </w:r>
          </w:p>
        </w:tc>
        <w:tc>
          <w:tcPr>
            <w:tcW w:w="1801" w:type="dxa"/>
            <w:vMerge w:val="restart"/>
            <w:vAlign w:val="center"/>
          </w:tcPr>
          <w:p>
            <w:pPr>
              <w:spacing w:line="360" w:lineRule="auto"/>
              <w:jc w:val="center"/>
              <w:rPr>
                <w:rFonts w:ascii="宋体" w:hAnsi="宋体"/>
                <w:b/>
                <w:color w:val="auto"/>
                <w:szCs w:val="21"/>
                <w:lang w:val="en-GB"/>
              </w:rPr>
            </w:pPr>
            <w:r>
              <w:rPr>
                <w:rFonts w:hint="eastAsia" w:ascii="宋体" w:hAnsi="宋体"/>
                <w:b/>
                <w:color w:val="auto"/>
                <w:szCs w:val="21"/>
                <w:lang w:val="en-GB"/>
              </w:rPr>
              <w:t>投标报价总计</w:t>
            </w:r>
          </w:p>
        </w:tc>
        <w:tc>
          <w:tcPr>
            <w:tcW w:w="5698" w:type="dxa"/>
            <w:gridSpan w:val="2"/>
            <w:tcBorders>
              <w:top w:val="single" w:color="auto" w:sz="4" w:space="0"/>
              <w:bottom w:val="single" w:color="auto" w:sz="4" w:space="0"/>
            </w:tcBorders>
            <w:vAlign w:val="center"/>
          </w:tcPr>
          <w:p>
            <w:pPr>
              <w:spacing w:line="360" w:lineRule="auto"/>
              <w:rPr>
                <w:rFonts w:ascii="宋体" w:hAnsi="宋体"/>
                <w:b/>
                <w:color w:val="auto"/>
                <w:szCs w:val="21"/>
                <w:lang w:val="en-GB"/>
              </w:rPr>
            </w:pPr>
            <w:r>
              <w:rPr>
                <w:rFonts w:hint="eastAsia" w:ascii="宋体" w:hAnsi="宋体"/>
                <w:b/>
                <w:color w:val="auto"/>
                <w:szCs w:val="21"/>
                <w:lang w:val="en-GB"/>
              </w:rPr>
              <w:t>小写：</w:t>
            </w:r>
          </w:p>
        </w:tc>
        <w:tc>
          <w:tcPr>
            <w:tcW w:w="1080" w:type="dxa"/>
            <w:tcBorders>
              <w:top w:val="single" w:color="auto" w:sz="4" w:space="0"/>
              <w:bottom w:val="single" w:color="auto" w:sz="4" w:space="0"/>
            </w:tcBorders>
            <w:vAlign w:val="center"/>
          </w:tcPr>
          <w:p>
            <w:pPr>
              <w:spacing w:line="360" w:lineRule="auto"/>
              <w:jc w:val="cente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1" w:hRule="atLeast"/>
          <w:jc w:val="center"/>
        </w:trPr>
        <w:tc>
          <w:tcPr>
            <w:tcW w:w="827" w:type="dxa"/>
            <w:vMerge w:val="continue"/>
            <w:vAlign w:val="center"/>
          </w:tcPr>
          <w:p>
            <w:pPr>
              <w:spacing w:line="360" w:lineRule="auto"/>
              <w:jc w:val="center"/>
              <w:rPr>
                <w:rFonts w:ascii="宋体" w:hAnsi="宋体"/>
                <w:color w:val="auto"/>
                <w:szCs w:val="21"/>
                <w:lang w:val="en-GB"/>
              </w:rPr>
            </w:pPr>
          </w:p>
        </w:tc>
        <w:tc>
          <w:tcPr>
            <w:tcW w:w="1801" w:type="dxa"/>
            <w:vMerge w:val="continue"/>
            <w:vAlign w:val="center"/>
          </w:tcPr>
          <w:p>
            <w:pPr>
              <w:spacing w:line="360" w:lineRule="auto"/>
              <w:jc w:val="center"/>
              <w:rPr>
                <w:rFonts w:ascii="宋体" w:hAnsi="宋体"/>
                <w:b/>
                <w:color w:val="auto"/>
                <w:szCs w:val="21"/>
                <w:lang w:val="en-GB"/>
              </w:rPr>
            </w:pPr>
          </w:p>
        </w:tc>
        <w:tc>
          <w:tcPr>
            <w:tcW w:w="5698" w:type="dxa"/>
            <w:gridSpan w:val="2"/>
            <w:tcBorders>
              <w:top w:val="single" w:color="auto" w:sz="4" w:space="0"/>
              <w:bottom w:val="single" w:color="auto" w:sz="4" w:space="0"/>
            </w:tcBorders>
            <w:vAlign w:val="center"/>
          </w:tcPr>
          <w:p>
            <w:pPr>
              <w:spacing w:line="360" w:lineRule="auto"/>
              <w:rPr>
                <w:rFonts w:ascii="宋体" w:hAnsi="宋体"/>
                <w:b/>
                <w:color w:val="auto"/>
                <w:szCs w:val="21"/>
                <w:lang w:val="en-GB"/>
              </w:rPr>
            </w:pPr>
            <w:r>
              <w:rPr>
                <w:rFonts w:hint="eastAsia" w:ascii="宋体" w:hAnsi="宋体"/>
                <w:b/>
                <w:color w:val="auto"/>
                <w:szCs w:val="21"/>
                <w:lang w:val="en-GB"/>
              </w:rPr>
              <w:t>大写：</w:t>
            </w:r>
          </w:p>
        </w:tc>
        <w:tc>
          <w:tcPr>
            <w:tcW w:w="1080" w:type="dxa"/>
            <w:tcBorders>
              <w:top w:val="single" w:color="auto" w:sz="4" w:space="0"/>
              <w:bottom w:val="single" w:color="auto" w:sz="4" w:space="0"/>
            </w:tcBorders>
            <w:vAlign w:val="center"/>
          </w:tcPr>
          <w:p>
            <w:pPr>
              <w:spacing w:line="360" w:lineRule="auto"/>
              <w:jc w:val="center"/>
              <w:rPr>
                <w:rFonts w:ascii="宋体" w:hAnsi="宋体"/>
                <w:color w:val="auto"/>
                <w:szCs w:val="21"/>
                <w:lang w:val="en-GB"/>
              </w:rPr>
            </w:pPr>
          </w:p>
        </w:tc>
      </w:tr>
    </w:tbl>
    <w:p>
      <w:pPr>
        <w:snapToGrid w:val="0"/>
        <w:spacing w:line="360" w:lineRule="auto"/>
        <w:ind w:left="480"/>
        <w:rPr>
          <w:rFonts w:ascii="宋体" w:hAnsi="宋体"/>
          <w:b/>
          <w:color w:val="auto"/>
          <w:kern w:val="0"/>
          <w:szCs w:val="21"/>
          <w:lang w:val="zh-CN"/>
        </w:rPr>
      </w:pPr>
      <w:r>
        <w:rPr>
          <w:rFonts w:hint="eastAsia" w:ascii="宋体" w:hAnsi="宋体" w:cs="仿宋_GB2312"/>
          <w:b/>
          <w:color w:val="auto"/>
          <w:kern w:val="0"/>
          <w:szCs w:val="21"/>
          <w:lang w:val="zh-CN"/>
        </w:rPr>
        <w:t>注：</w:t>
      </w:r>
    </w:p>
    <w:p>
      <w:pPr>
        <w:spacing w:line="360" w:lineRule="auto"/>
        <w:ind w:left="-2" w:leftChars="-1" w:firstLine="420" w:firstLineChars="200"/>
        <w:rPr>
          <w:rFonts w:ascii="宋体" w:hAnsi="宋体"/>
          <w:color w:val="auto"/>
          <w:kern w:val="0"/>
          <w:szCs w:val="21"/>
          <w:lang w:val="zh-CN"/>
        </w:rPr>
      </w:pPr>
      <w:r>
        <w:rPr>
          <w:rFonts w:hint="eastAsia" w:ascii="宋体" w:hAnsi="宋体"/>
          <w:color w:val="auto"/>
          <w:kern w:val="0"/>
          <w:szCs w:val="21"/>
          <w:lang w:val="zh-CN"/>
        </w:rPr>
        <w:t>1、投标人需按本表格式填写，不得自行更改。</w:t>
      </w:r>
    </w:p>
    <w:p>
      <w:pPr>
        <w:snapToGrid w:val="0"/>
        <w:spacing w:line="360" w:lineRule="auto"/>
        <w:ind w:left="480"/>
        <w:rPr>
          <w:rFonts w:ascii="宋体" w:hAnsi="宋体"/>
          <w:color w:val="auto"/>
          <w:kern w:val="0"/>
          <w:szCs w:val="21"/>
          <w:lang w:val="zh-CN"/>
        </w:rPr>
      </w:pPr>
      <w:r>
        <w:rPr>
          <w:rFonts w:hint="eastAsia" w:ascii="宋体" w:hAnsi="宋体"/>
          <w:color w:val="auto"/>
          <w:kern w:val="0"/>
          <w:szCs w:val="21"/>
          <w:lang w:val="zh-CN"/>
        </w:rPr>
        <w:t>2、有关本项目实施所涉及的一切费用（详见前附表）均计入报价。</w:t>
      </w:r>
    </w:p>
    <w:p>
      <w:pPr>
        <w:snapToGrid w:val="0"/>
        <w:spacing w:line="360" w:lineRule="auto"/>
        <w:ind w:left="480"/>
        <w:rPr>
          <w:rFonts w:ascii="宋体" w:hAnsi="宋体"/>
          <w:color w:val="auto"/>
          <w:kern w:val="0"/>
          <w:szCs w:val="21"/>
          <w:lang w:val="zh-CN"/>
        </w:rPr>
      </w:pPr>
    </w:p>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snapToGrid w:val="0"/>
        <w:spacing w:line="360" w:lineRule="auto"/>
        <w:jc w:val="center"/>
        <w:rPr>
          <w:rFonts w:ascii="宋体" w:hAnsi="宋体"/>
          <w:b/>
          <w:color w:val="auto"/>
          <w:szCs w:val="21"/>
        </w:rPr>
        <w:sectPr>
          <w:pgSz w:w="11906" w:h="16838"/>
          <w:pgMar w:top="936" w:right="1418" w:bottom="1389" w:left="1418" w:header="851" w:footer="992" w:gutter="0"/>
          <w:cols w:space="720" w:num="1"/>
          <w:titlePg/>
          <w:docGrid w:linePitch="312" w:charSpace="0"/>
        </w:sectPr>
      </w:pPr>
    </w:p>
    <w:p>
      <w:pPr>
        <w:snapToGrid w:val="0"/>
        <w:spacing w:line="360" w:lineRule="auto"/>
        <w:jc w:val="center"/>
        <w:rPr>
          <w:rFonts w:ascii="宋体" w:hAnsi="宋体"/>
          <w:b/>
          <w:color w:val="auto"/>
          <w:szCs w:val="21"/>
        </w:rPr>
      </w:pPr>
      <w:r>
        <w:rPr>
          <w:rFonts w:hint="eastAsia" w:ascii="宋体" w:hAnsi="宋体"/>
          <w:b/>
          <w:color w:val="auto"/>
          <w:szCs w:val="21"/>
        </w:rPr>
        <w:t>三、报价明细清单</w:t>
      </w:r>
    </w:p>
    <w:tbl>
      <w:tblPr>
        <w:tblStyle w:val="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51"/>
        <w:gridCol w:w="1530"/>
        <w:gridCol w:w="735"/>
        <w:gridCol w:w="945"/>
        <w:gridCol w:w="128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line="360" w:lineRule="auto"/>
              <w:jc w:val="center"/>
              <w:rPr>
                <w:rFonts w:ascii="宋体" w:hAnsi="宋体"/>
                <w:b/>
                <w:color w:val="auto"/>
                <w:szCs w:val="21"/>
              </w:rPr>
            </w:pPr>
            <w:r>
              <w:rPr>
                <w:rFonts w:hint="eastAsia" w:ascii="宋体" w:hAnsi="宋体"/>
                <w:b/>
                <w:color w:val="auto"/>
                <w:szCs w:val="21"/>
              </w:rPr>
              <w:t>序号</w:t>
            </w:r>
          </w:p>
        </w:tc>
        <w:tc>
          <w:tcPr>
            <w:tcW w:w="2251" w:type="dxa"/>
            <w:vAlign w:val="center"/>
          </w:tcPr>
          <w:p>
            <w:pPr>
              <w:spacing w:line="360" w:lineRule="auto"/>
              <w:jc w:val="center"/>
              <w:rPr>
                <w:rFonts w:ascii="宋体" w:hAnsi="宋体"/>
                <w:b/>
                <w:color w:val="auto"/>
                <w:szCs w:val="21"/>
              </w:rPr>
            </w:pPr>
            <w:r>
              <w:rPr>
                <w:rFonts w:hint="eastAsia" w:ascii="宋体" w:hAnsi="宋体"/>
                <w:b/>
                <w:color w:val="auto"/>
                <w:szCs w:val="21"/>
              </w:rPr>
              <w:t>名称</w:t>
            </w:r>
          </w:p>
        </w:tc>
        <w:tc>
          <w:tcPr>
            <w:tcW w:w="1530" w:type="dxa"/>
            <w:vAlign w:val="center"/>
          </w:tcPr>
          <w:p>
            <w:pPr>
              <w:spacing w:line="360" w:lineRule="auto"/>
              <w:jc w:val="center"/>
              <w:rPr>
                <w:rFonts w:ascii="宋体" w:hAnsi="宋体"/>
                <w:b/>
                <w:color w:val="auto"/>
                <w:szCs w:val="21"/>
              </w:rPr>
            </w:pPr>
            <w:r>
              <w:rPr>
                <w:rFonts w:hint="eastAsia" w:ascii="宋体" w:hAnsi="宋体"/>
                <w:b/>
                <w:color w:val="auto"/>
                <w:szCs w:val="21"/>
              </w:rPr>
              <w:t>规格配置</w:t>
            </w:r>
          </w:p>
        </w:tc>
        <w:tc>
          <w:tcPr>
            <w:tcW w:w="735" w:type="dxa"/>
            <w:vAlign w:val="center"/>
          </w:tcPr>
          <w:p>
            <w:pPr>
              <w:spacing w:line="360" w:lineRule="auto"/>
              <w:jc w:val="center"/>
              <w:rPr>
                <w:rFonts w:ascii="宋体" w:hAnsi="宋体"/>
                <w:b/>
                <w:color w:val="auto"/>
                <w:szCs w:val="21"/>
              </w:rPr>
            </w:pPr>
            <w:r>
              <w:rPr>
                <w:rFonts w:hint="eastAsia" w:ascii="宋体" w:hAnsi="宋体"/>
                <w:b/>
                <w:color w:val="auto"/>
                <w:szCs w:val="21"/>
              </w:rPr>
              <w:t>数量</w:t>
            </w:r>
          </w:p>
        </w:tc>
        <w:tc>
          <w:tcPr>
            <w:tcW w:w="945" w:type="dxa"/>
            <w:vAlign w:val="center"/>
          </w:tcPr>
          <w:p>
            <w:pPr>
              <w:spacing w:line="360" w:lineRule="auto"/>
              <w:jc w:val="center"/>
              <w:rPr>
                <w:rFonts w:ascii="宋体" w:hAnsi="宋体"/>
                <w:b/>
                <w:color w:val="auto"/>
                <w:szCs w:val="21"/>
              </w:rPr>
            </w:pPr>
            <w:r>
              <w:rPr>
                <w:rFonts w:hint="eastAsia" w:ascii="宋体" w:hAnsi="宋体"/>
                <w:b/>
                <w:color w:val="auto"/>
                <w:szCs w:val="21"/>
              </w:rPr>
              <w:t>单价（元）</w:t>
            </w:r>
          </w:p>
        </w:tc>
        <w:tc>
          <w:tcPr>
            <w:tcW w:w="1285" w:type="dxa"/>
            <w:vAlign w:val="center"/>
          </w:tcPr>
          <w:p>
            <w:pPr>
              <w:spacing w:line="360" w:lineRule="auto"/>
              <w:jc w:val="center"/>
              <w:rPr>
                <w:rFonts w:ascii="宋体" w:hAnsi="宋体"/>
                <w:b/>
                <w:color w:val="auto"/>
                <w:szCs w:val="21"/>
              </w:rPr>
            </w:pPr>
            <w:r>
              <w:rPr>
                <w:rFonts w:hint="eastAsia" w:ascii="宋体" w:hAnsi="宋体"/>
                <w:b/>
                <w:color w:val="auto"/>
                <w:szCs w:val="21"/>
              </w:rPr>
              <w:t>总价（元）</w:t>
            </w:r>
          </w:p>
        </w:tc>
        <w:tc>
          <w:tcPr>
            <w:tcW w:w="1697" w:type="dxa"/>
            <w:vAlign w:val="center"/>
          </w:tcPr>
          <w:p>
            <w:pPr>
              <w:spacing w:line="360" w:lineRule="auto"/>
              <w:jc w:val="center"/>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2251" w:type="dxa"/>
            <w:vAlign w:val="center"/>
          </w:tcPr>
          <w:p>
            <w:pPr>
              <w:snapToGrid w:val="0"/>
              <w:spacing w:line="360" w:lineRule="auto"/>
              <w:jc w:val="center"/>
              <w:rPr>
                <w:rFonts w:ascii="宋体" w:hAnsi="宋体"/>
                <w:color w:val="auto"/>
                <w:szCs w:val="21"/>
              </w:rPr>
            </w:pPr>
          </w:p>
        </w:tc>
        <w:tc>
          <w:tcPr>
            <w:tcW w:w="1530" w:type="dxa"/>
            <w:vAlign w:val="center"/>
          </w:tcPr>
          <w:p>
            <w:pPr>
              <w:snapToGrid w:val="0"/>
              <w:spacing w:line="360" w:lineRule="auto"/>
              <w:jc w:val="center"/>
              <w:rPr>
                <w:rFonts w:ascii="宋体" w:hAnsi="宋体"/>
                <w:color w:val="auto"/>
                <w:szCs w:val="21"/>
              </w:rPr>
            </w:pPr>
          </w:p>
        </w:tc>
        <w:tc>
          <w:tcPr>
            <w:tcW w:w="735" w:type="dxa"/>
            <w:vAlign w:val="center"/>
          </w:tcPr>
          <w:p>
            <w:pPr>
              <w:snapToGrid w:val="0"/>
              <w:spacing w:line="360" w:lineRule="auto"/>
              <w:jc w:val="center"/>
              <w:rPr>
                <w:rFonts w:ascii="宋体" w:hAnsi="宋体"/>
                <w:color w:val="auto"/>
                <w:szCs w:val="21"/>
              </w:rPr>
            </w:pPr>
          </w:p>
        </w:tc>
        <w:tc>
          <w:tcPr>
            <w:tcW w:w="945" w:type="dxa"/>
            <w:vAlign w:val="center"/>
          </w:tcPr>
          <w:p>
            <w:pPr>
              <w:spacing w:line="360" w:lineRule="auto"/>
              <w:jc w:val="center"/>
              <w:rPr>
                <w:rFonts w:ascii="宋体" w:hAnsi="宋体"/>
                <w:color w:val="auto"/>
                <w:szCs w:val="21"/>
              </w:rPr>
            </w:pPr>
          </w:p>
        </w:tc>
        <w:tc>
          <w:tcPr>
            <w:tcW w:w="1285" w:type="dxa"/>
            <w:vAlign w:val="center"/>
          </w:tcPr>
          <w:p>
            <w:pPr>
              <w:spacing w:line="360" w:lineRule="auto"/>
              <w:jc w:val="center"/>
              <w:rPr>
                <w:rFonts w:ascii="宋体" w:hAnsi="宋体"/>
                <w:color w:val="auto"/>
                <w:szCs w:val="21"/>
              </w:rPr>
            </w:pPr>
          </w:p>
        </w:tc>
        <w:tc>
          <w:tcPr>
            <w:tcW w:w="1697"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2251" w:type="dxa"/>
            <w:vAlign w:val="center"/>
          </w:tcPr>
          <w:p>
            <w:pPr>
              <w:snapToGrid w:val="0"/>
              <w:spacing w:line="360" w:lineRule="auto"/>
              <w:jc w:val="center"/>
              <w:rPr>
                <w:rFonts w:ascii="宋体" w:hAnsi="宋体"/>
                <w:color w:val="auto"/>
                <w:szCs w:val="21"/>
              </w:rPr>
            </w:pPr>
          </w:p>
        </w:tc>
        <w:tc>
          <w:tcPr>
            <w:tcW w:w="1530" w:type="dxa"/>
            <w:vAlign w:val="center"/>
          </w:tcPr>
          <w:p>
            <w:pPr>
              <w:snapToGrid w:val="0"/>
              <w:spacing w:line="360" w:lineRule="auto"/>
              <w:jc w:val="center"/>
              <w:rPr>
                <w:rFonts w:ascii="宋体" w:hAnsi="宋体"/>
                <w:color w:val="auto"/>
                <w:szCs w:val="21"/>
              </w:rPr>
            </w:pPr>
          </w:p>
        </w:tc>
        <w:tc>
          <w:tcPr>
            <w:tcW w:w="735" w:type="dxa"/>
            <w:vAlign w:val="center"/>
          </w:tcPr>
          <w:p>
            <w:pPr>
              <w:snapToGrid w:val="0"/>
              <w:spacing w:line="360" w:lineRule="auto"/>
              <w:jc w:val="center"/>
              <w:rPr>
                <w:rFonts w:ascii="宋体" w:hAnsi="宋体"/>
                <w:color w:val="auto"/>
                <w:szCs w:val="21"/>
              </w:rPr>
            </w:pPr>
          </w:p>
        </w:tc>
        <w:tc>
          <w:tcPr>
            <w:tcW w:w="945" w:type="dxa"/>
            <w:vAlign w:val="center"/>
          </w:tcPr>
          <w:p>
            <w:pPr>
              <w:spacing w:line="360" w:lineRule="auto"/>
              <w:jc w:val="center"/>
              <w:rPr>
                <w:rFonts w:ascii="宋体" w:hAnsi="宋体"/>
                <w:color w:val="auto"/>
                <w:szCs w:val="21"/>
              </w:rPr>
            </w:pPr>
          </w:p>
        </w:tc>
        <w:tc>
          <w:tcPr>
            <w:tcW w:w="1285" w:type="dxa"/>
            <w:vAlign w:val="center"/>
          </w:tcPr>
          <w:p>
            <w:pPr>
              <w:spacing w:line="360" w:lineRule="auto"/>
              <w:jc w:val="center"/>
              <w:rPr>
                <w:rFonts w:ascii="宋体" w:hAnsi="宋体"/>
                <w:color w:val="auto"/>
                <w:szCs w:val="21"/>
              </w:rPr>
            </w:pPr>
          </w:p>
        </w:tc>
        <w:tc>
          <w:tcPr>
            <w:tcW w:w="1697"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2251" w:type="dxa"/>
            <w:vAlign w:val="center"/>
          </w:tcPr>
          <w:p>
            <w:pPr>
              <w:snapToGrid w:val="0"/>
              <w:spacing w:line="360" w:lineRule="auto"/>
              <w:jc w:val="center"/>
              <w:rPr>
                <w:rFonts w:ascii="宋体" w:hAnsi="宋体"/>
                <w:color w:val="auto"/>
                <w:szCs w:val="21"/>
              </w:rPr>
            </w:pPr>
          </w:p>
        </w:tc>
        <w:tc>
          <w:tcPr>
            <w:tcW w:w="1530" w:type="dxa"/>
            <w:vAlign w:val="center"/>
          </w:tcPr>
          <w:p>
            <w:pPr>
              <w:snapToGrid w:val="0"/>
              <w:spacing w:line="360" w:lineRule="auto"/>
              <w:jc w:val="center"/>
              <w:rPr>
                <w:rFonts w:ascii="宋体" w:hAnsi="宋体"/>
                <w:color w:val="auto"/>
                <w:szCs w:val="21"/>
              </w:rPr>
            </w:pPr>
          </w:p>
        </w:tc>
        <w:tc>
          <w:tcPr>
            <w:tcW w:w="735" w:type="dxa"/>
            <w:vAlign w:val="center"/>
          </w:tcPr>
          <w:p>
            <w:pPr>
              <w:snapToGrid w:val="0"/>
              <w:spacing w:line="360" w:lineRule="auto"/>
              <w:jc w:val="center"/>
              <w:rPr>
                <w:rFonts w:ascii="宋体" w:hAnsi="宋体"/>
                <w:color w:val="auto"/>
                <w:szCs w:val="21"/>
              </w:rPr>
            </w:pPr>
          </w:p>
        </w:tc>
        <w:tc>
          <w:tcPr>
            <w:tcW w:w="945" w:type="dxa"/>
            <w:vAlign w:val="center"/>
          </w:tcPr>
          <w:p>
            <w:pPr>
              <w:spacing w:line="360" w:lineRule="auto"/>
              <w:jc w:val="center"/>
              <w:rPr>
                <w:rFonts w:ascii="宋体" w:hAnsi="宋体"/>
                <w:color w:val="auto"/>
                <w:szCs w:val="21"/>
              </w:rPr>
            </w:pPr>
          </w:p>
        </w:tc>
        <w:tc>
          <w:tcPr>
            <w:tcW w:w="1285" w:type="dxa"/>
            <w:vAlign w:val="center"/>
          </w:tcPr>
          <w:p>
            <w:pPr>
              <w:spacing w:line="360" w:lineRule="auto"/>
              <w:jc w:val="center"/>
              <w:rPr>
                <w:rFonts w:ascii="宋体" w:hAnsi="宋体"/>
                <w:color w:val="auto"/>
                <w:szCs w:val="21"/>
              </w:rPr>
            </w:pPr>
          </w:p>
        </w:tc>
        <w:tc>
          <w:tcPr>
            <w:tcW w:w="1697"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2251" w:type="dxa"/>
            <w:vAlign w:val="center"/>
          </w:tcPr>
          <w:p>
            <w:pPr>
              <w:snapToGrid w:val="0"/>
              <w:spacing w:line="360" w:lineRule="auto"/>
              <w:jc w:val="center"/>
              <w:rPr>
                <w:rFonts w:ascii="宋体" w:hAnsi="宋体"/>
                <w:color w:val="auto"/>
                <w:szCs w:val="21"/>
              </w:rPr>
            </w:pPr>
          </w:p>
        </w:tc>
        <w:tc>
          <w:tcPr>
            <w:tcW w:w="1530" w:type="dxa"/>
            <w:vAlign w:val="center"/>
          </w:tcPr>
          <w:p>
            <w:pPr>
              <w:snapToGrid w:val="0"/>
              <w:spacing w:line="360" w:lineRule="auto"/>
              <w:jc w:val="center"/>
              <w:rPr>
                <w:rFonts w:ascii="宋体" w:hAnsi="宋体"/>
                <w:color w:val="auto"/>
                <w:szCs w:val="21"/>
              </w:rPr>
            </w:pPr>
          </w:p>
        </w:tc>
        <w:tc>
          <w:tcPr>
            <w:tcW w:w="735" w:type="dxa"/>
            <w:vAlign w:val="center"/>
          </w:tcPr>
          <w:p>
            <w:pPr>
              <w:snapToGrid w:val="0"/>
              <w:spacing w:line="360" w:lineRule="auto"/>
              <w:jc w:val="center"/>
              <w:rPr>
                <w:rFonts w:ascii="宋体" w:hAnsi="宋体"/>
                <w:color w:val="auto"/>
                <w:szCs w:val="21"/>
              </w:rPr>
            </w:pPr>
          </w:p>
        </w:tc>
        <w:tc>
          <w:tcPr>
            <w:tcW w:w="945" w:type="dxa"/>
            <w:vAlign w:val="center"/>
          </w:tcPr>
          <w:p>
            <w:pPr>
              <w:spacing w:line="360" w:lineRule="auto"/>
              <w:jc w:val="center"/>
              <w:rPr>
                <w:rFonts w:ascii="宋体" w:hAnsi="宋体"/>
                <w:color w:val="auto"/>
                <w:szCs w:val="21"/>
              </w:rPr>
            </w:pPr>
          </w:p>
        </w:tc>
        <w:tc>
          <w:tcPr>
            <w:tcW w:w="1285" w:type="dxa"/>
            <w:vAlign w:val="center"/>
          </w:tcPr>
          <w:p>
            <w:pPr>
              <w:spacing w:line="360" w:lineRule="auto"/>
              <w:jc w:val="center"/>
              <w:rPr>
                <w:rFonts w:ascii="宋体" w:hAnsi="宋体"/>
                <w:color w:val="auto"/>
                <w:szCs w:val="21"/>
              </w:rPr>
            </w:pPr>
          </w:p>
        </w:tc>
        <w:tc>
          <w:tcPr>
            <w:tcW w:w="1697"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2251" w:type="dxa"/>
            <w:vAlign w:val="center"/>
          </w:tcPr>
          <w:p>
            <w:pPr>
              <w:snapToGrid w:val="0"/>
              <w:spacing w:line="360" w:lineRule="auto"/>
              <w:jc w:val="center"/>
              <w:rPr>
                <w:rFonts w:ascii="宋体" w:hAnsi="宋体"/>
                <w:color w:val="auto"/>
                <w:szCs w:val="21"/>
              </w:rPr>
            </w:pPr>
          </w:p>
        </w:tc>
        <w:tc>
          <w:tcPr>
            <w:tcW w:w="1530" w:type="dxa"/>
            <w:vAlign w:val="center"/>
          </w:tcPr>
          <w:p>
            <w:pPr>
              <w:snapToGrid w:val="0"/>
              <w:spacing w:line="360" w:lineRule="auto"/>
              <w:jc w:val="center"/>
              <w:rPr>
                <w:rFonts w:ascii="宋体" w:hAnsi="宋体"/>
                <w:color w:val="auto"/>
                <w:szCs w:val="21"/>
              </w:rPr>
            </w:pPr>
          </w:p>
        </w:tc>
        <w:tc>
          <w:tcPr>
            <w:tcW w:w="735" w:type="dxa"/>
            <w:vAlign w:val="center"/>
          </w:tcPr>
          <w:p>
            <w:pPr>
              <w:snapToGrid w:val="0"/>
              <w:spacing w:line="360" w:lineRule="auto"/>
              <w:jc w:val="center"/>
              <w:rPr>
                <w:rFonts w:ascii="宋体" w:hAnsi="宋体"/>
                <w:color w:val="auto"/>
                <w:szCs w:val="21"/>
              </w:rPr>
            </w:pPr>
          </w:p>
        </w:tc>
        <w:tc>
          <w:tcPr>
            <w:tcW w:w="945" w:type="dxa"/>
            <w:vAlign w:val="center"/>
          </w:tcPr>
          <w:p>
            <w:pPr>
              <w:spacing w:line="360" w:lineRule="auto"/>
              <w:jc w:val="center"/>
              <w:rPr>
                <w:rFonts w:ascii="宋体" w:hAnsi="宋体"/>
                <w:color w:val="auto"/>
                <w:szCs w:val="21"/>
              </w:rPr>
            </w:pPr>
          </w:p>
        </w:tc>
        <w:tc>
          <w:tcPr>
            <w:tcW w:w="1285" w:type="dxa"/>
            <w:vAlign w:val="center"/>
          </w:tcPr>
          <w:p>
            <w:pPr>
              <w:spacing w:line="360" w:lineRule="auto"/>
              <w:jc w:val="center"/>
              <w:rPr>
                <w:rFonts w:ascii="宋体" w:hAnsi="宋体"/>
                <w:color w:val="auto"/>
                <w:szCs w:val="21"/>
              </w:rPr>
            </w:pPr>
          </w:p>
        </w:tc>
        <w:tc>
          <w:tcPr>
            <w:tcW w:w="1697"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2251" w:type="dxa"/>
            <w:vAlign w:val="center"/>
          </w:tcPr>
          <w:p>
            <w:pPr>
              <w:widowControl/>
              <w:spacing w:line="360" w:lineRule="auto"/>
              <w:jc w:val="center"/>
              <w:rPr>
                <w:rFonts w:ascii="宋体" w:hAnsi="宋体" w:cs="宋体"/>
                <w:color w:val="auto"/>
                <w:kern w:val="0"/>
                <w:szCs w:val="21"/>
                <w:lang w:bidi="hi-IN"/>
              </w:rPr>
            </w:pPr>
          </w:p>
        </w:tc>
        <w:tc>
          <w:tcPr>
            <w:tcW w:w="1530" w:type="dxa"/>
            <w:vAlign w:val="center"/>
          </w:tcPr>
          <w:p>
            <w:pPr>
              <w:spacing w:line="360" w:lineRule="auto"/>
              <w:jc w:val="center"/>
              <w:rPr>
                <w:rFonts w:ascii="宋体" w:hAnsi="宋体"/>
                <w:color w:val="auto"/>
                <w:szCs w:val="21"/>
              </w:rPr>
            </w:pPr>
          </w:p>
        </w:tc>
        <w:tc>
          <w:tcPr>
            <w:tcW w:w="735" w:type="dxa"/>
            <w:vAlign w:val="center"/>
          </w:tcPr>
          <w:p>
            <w:pPr>
              <w:spacing w:line="360" w:lineRule="auto"/>
              <w:jc w:val="center"/>
              <w:rPr>
                <w:rFonts w:ascii="宋体" w:hAnsi="宋体"/>
                <w:color w:val="auto"/>
                <w:szCs w:val="21"/>
              </w:rPr>
            </w:pPr>
          </w:p>
        </w:tc>
        <w:tc>
          <w:tcPr>
            <w:tcW w:w="945" w:type="dxa"/>
            <w:vAlign w:val="center"/>
          </w:tcPr>
          <w:p>
            <w:pPr>
              <w:spacing w:line="360" w:lineRule="auto"/>
              <w:jc w:val="center"/>
              <w:rPr>
                <w:rFonts w:ascii="宋体" w:hAnsi="宋体"/>
                <w:color w:val="auto"/>
                <w:szCs w:val="21"/>
              </w:rPr>
            </w:pPr>
          </w:p>
        </w:tc>
        <w:tc>
          <w:tcPr>
            <w:tcW w:w="1285" w:type="dxa"/>
            <w:vAlign w:val="center"/>
          </w:tcPr>
          <w:p>
            <w:pPr>
              <w:spacing w:line="360" w:lineRule="auto"/>
              <w:jc w:val="center"/>
              <w:rPr>
                <w:rFonts w:ascii="宋体" w:hAnsi="宋体"/>
                <w:color w:val="auto"/>
                <w:szCs w:val="21"/>
              </w:rPr>
            </w:pPr>
          </w:p>
        </w:tc>
        <w:tc>
          <w:tcPr>
            <w:tcW w:w="1697"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olor w:val="auto"/>
                <w:szCs w:val="21"/>
              </w:rPr>
            </w:pPr>
            <w:r>
              <w:rPr>
                <w:rFonts w:hint="eastAsia" w:ascii="宋体" w:hAnsi="宋体"/>
                <w:color w:val="auto"/>
                <w:szCs w:val="21"/>
              </w:rPr>
              <w:t>7</w:t>
            </w:r>
          </w:p>
        </w:tc>
        <w:tc>
          <w:tcPr>
            <w:tcW w:w="2251" w:type="dxa"/>
            <w:vAlign w:val="center"/>
          </w:tcPr>
          <w:p>
            <w:pPr>
              <w:widowControl/>
              <w:spacing w:line="360" w:lineRule="auto"/>
              <w:jc w:val="center"/>
              <w:rPr>
                <w:rFonts w:ascii="宋体" w:hAnsi="宋体" w:cs="宋体"/>
                <w:color w:val="auto"/>
                <w:kern w:val="0"/>
                <w:szCs w:val="21"/>
                <w:lang w:bidi="hi-IN"/>
              </w:rPr>
            </w:pPr>
          </w:p>
        </w:tc>
        <w:tc>
          <w:tcPr>
            <w:tcW w:w="1530" w:type="dxa"/>
            <w:vAlign w:val="center"/>
          </w:tcPr>
          <w:p>
            <w:pPr>
              <w:spacing w:line="360" w:lineRule="auto"/>
              <w:jc w:val="center"/>
              <w:rPr>
                <w:rFonts w:ascii="宋体" w:hAnsi="宋体"/>
                <w:color w:val="auto"/>
                <w:szCs w:val="21"/>
              </w:rPr>
            </w:pPr>
          </w:p>
        </w:tc>
        <w:tc>
          <w:tcPr>
            <w:tcW w:w="735" w:type="dxa"/>
            <w:vAlign w:val="center"/>
          </w:tcPr>
          <w:p>
            <w:pPr>
              <w:spacing w:line="360" w:lineRule="auto"/>
              <w:jc w:val="center"/>
              <w:rPr>
                <w:rFonts w:ascii="宋体" w:hAnsi="宋体"/>
                <w:color w:val="auto"/>
                <w:szCs w:val="21"/>
              </w:rPr>
            </w:pPr>
          </w:p>
        </w:tc>
        <w:tc>
          <w:tcPr>
            <w:tcW w:w="945" w:type="dxa"/>
            <w:vAlign w:val="center"/>
          </w:tcPr>
          <w:p>
            <w:pPr>
              <w:spacing w:line="360" w:lineRule="auto"/>
              <w:jc w:val="center"/>
              <w:rPr>
                <w:rFonts w:ascii="宋体" w:hAnsi="宋体"/>
                <w:color w:val="auto"/>
                <w:szCs w:val="21"/>
              </w:rPr>
            </w:pPr>
          </w:p>
        </w:tc>
        <w:tc>
          <w:tcPr>
            <w:tcW w:w="1285" w:type="dxa"/>
            <w:vAlign w:val="center"/>
          </w:tcPr>
          <w:p>
            <w:pPr>
              <w:spacing w:line="360" w:lineRule="auto"/>
              <w:jc w:val="center"/>
              <w:rPr>
                <w:rFonts w:ascii="宋体" w:hAnsi="宋体"/>
                <w:color w:val="auto"/>
                <w:szCs w:val="21"/>
              </w:rPr>
            </w:pPr>
          </w:p>
        </w:tc>
        <w:tc>
          <w:tcPr>
            <w:tcW w:w="1697"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olor w:val="auto"/>
                <w:szCs w:val="21"/>
              </w:rPr>
            </w:pPr>
            <w:r>
              <w:rPr>
                <w:rFonts w:hint="eastAsia" w:ascii="宋体" w:hAnsi="宋体"/>
                <w:color w:val="auto"/>
                <w:szCs w:val="21"/>
              </w:rPr>
              <w:t>8</w:t>
            </w:r>
          </w:p>
        </w:tc>
        <w:tc>
          <w:tcPr>
            <w:tcW w:w="2251" w:type="dxa"/>
            <w:vAlign w:val="center"/>
          </w:tcPr>
          <w:p>
            <w:pPr>
              <w:widowControl/>
              <w:spacing w:line="360" w:lineRule="auto"/>
              <w:jc w:val="center"/>
              <w:rPr>
                <w:rFonts w:ascii="宋体" w:hAnsi="宋体" w:cs="宋体"/>
                <w:color w:val="auto"/>
                <w:kern w:val="0"/>
                <w:szCs w:val="21"/>
                <w:lang w:bidi="hi-IN"/>
              </w:rPr>
            </w:pPr>
          </w:p>
        </w:tc>
        <w:tc>
          <w:tcPr>
            <w:tcW w:w="1530" w:type="dxa"/>
            <w:vAlign w:val="center"/>
          </w:tcPr>
          <w:p>
            <w:pPr>
              <w:spacing w:line="360" w:lineRule="auto"/>
              <w:jc w:val="center"/>
              <w:rPr>
                <w:rFonts w:ascii="宋体" w:hAnsi="宋体"/>
                <w:color w:val="auto"/>
                <w:szCs w:val="21"/>
              </w:rPr>
            </w:pPr>
          </w:p>
        </w:tc>
        <w:tc>
          <w:tcPr>
            <w:tcW w:w="735" w:type="dxa"/>
            <w:vAlign w:val="center"/>
          </w:tcPr>
          <w:p>
            <w:pPr>
              <w:spacing w:line="360" w:lineRule="auto"/>
              <w:jc w:val="center"/>
              <w:rPr>
                <w:rFonts w:ascii="宋体" w:hAnsi="宋体"/>
                <w:color w:val="auto"/>
                <w:szCs w:val="21"/>
              </w:rPr>
            </w:pPr>
          </w:p>
        </w:tc>
        <w:tc>
          <w:tcPr>
            <w:tcW w:w="945" w:type="dxa"/>
            <w:vAlign w:val="center"/>
          </w:tcPr>
          <w:p>
            <w:pPr>
              <w:spacing w:line="360" w:lineRule="auto"/>
              <w:jc w:val="center"/>
              <w:rPr>
                <w:rFonts w:ascii="宋体" w:hAnsi="宋体"/>
                <w:color w:val="auto"/>
                <w:szCs w:val="21"/>
              </w:rPr>
            </w:pPr>
          </w:p>
        </w:tc>
        <w:tc>
          <w:tcPr>
            <w:tcW w:w="1285" w:type="dxa"/>
            <w:vAlign w:val="center"/>
          </w:tcPr>
          <w:p>
            <w:pPr>
              <w:spacing w:line="360" w:lineRule="auto"/>
              <w:jc w:val="center"/>
              <w:rPr>
                <w:rFonts w:ascii="宋体" w:hAnsi="宋体"/>
                <w:color w:val="auto"/>
                <w:szCs w:val="21"/>
              </w:rPr>
            </w:pPr>
          </w:p>
        </w:tc>
        <w:tc>
          <w:tcPr>
            <w:tcW w:w="1697"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olor w:val="auto"/>
                <w:szCs w:val="21"/>
              </w:rPr>
            </w:pPr>
            <w:r>
              <w:rPr>
                <w:rFonts w:hint="eastAsia" w:ascii="宋体" w:hAnsi="宋体"/>
                <w:color w:val="auto"/>
                <w:szCs w:val="21"/>
              </w:rPr>
              <w:t>9</w:t>
            </w:r>
          </w:p>
        </w:tc>
        <w:tc>
          <w:tcPr>
            <w:tcW w:w="2251" w:type="dxa"/>
            <w:vAlign w:val="center"/>
          </w:tcPr>
          <w:p>
            <w:pPr>
              <w:widowControl/>
              <w:spacing w:line="360" w:lineRule="auto"/>
              <w:jc w:val="center"/>
              <w:rPr>
                <w:rFonts w:ascii="宋体" w:hAnsi="宋体" w:cs="宋体"/>
                <w:color w:val="auto"/>
                <w:kern w:val="0"/>
                <w:szCs w:val="21"/>
                <w:lang w:bidi="hi-IN"/>
              </w:rPr>
            </w:pPr>
          </w:p>
        </w:tc>
        <w:tc>
          <w:tcPr>
            <w:tcW w:w="1530" w:type="dxa"/>
            <w:vAlign w:val="center"/>
          </w:tcPr>
          <w:p>
            <w:pPr>
              <w:spacing w:line="360" w:lineRule="auto"/>
              <w:jc w:val="center"/>
              <w:rPr>
                <w:rFonts w:ascii="宋体" w:hAnsi="宋体"/>
                <w:color w:val="auto"/>
                <w:szCs w:val="21"/>
              </w:rPr>
            </w:pPr>
          </w:p>
        </w:tc>
        <w:tc>
          <w:tcPr>
            <w:tcW w:w="735" w:type="dxa"/>
            <w:vAlign w:val="center"/>
          </w:tcPr>
          <w:p>
            <w:pPr>
              <w:spacing w:line="360" w:lineRule="auto"/>
              <w:jc w:val="center"/>
              <w:rPr>
                <w:rFonts w:ascii="宋体" w:hAnsi="宋体"/>
                <w:color w:val="auto"/>
                <w:szCs w:val="21"/>
              </w:rPr>
            </w:pPr>
          </w:p>
        </w:tc>
        <w:tc>
          <w:tcPr>
            <w:tcW w:w="945" w:type="dxa"/>
            <w:vAlign w:val="center"/>
          </w:tcPr>
          <w:p>
            <w:pPr>
              <w:spacing w:line="360" w:lineRule="auto"/>
              <w:jc w:val="center"/>
              <w:rPr>
                <w:rFonts w:ascii="宋体" w:hAnsi="宋体"/>
                <w:color w:val="auto"/>
                <w:szCs w:val="21"/>
              </w:rPr>
            </w:pPr>
          </w:p>
        </w:tc>
        <w:tc>
          <w:tcPr>
            <w:tcW w:w="1285" w:type="dxa"/>
            <w:vAlign w:val="center"/>
          </w:tcPr>
          <w:p>
            <w:pPr>
              <w:spacing w:line="360" w:lineRule="auto"/>
              <w:jc w:val="center"/>
              <w:rPr>
                <w:rFonts w:ascii="宋体" w:hAnsi="宋体"/>
                <w:color w:val="auto"/>
                <w:szCs w:val="21"/>
              </w:rPr>
            </w:pPr>
          </w:p>
        </w:tc>
        <w:tc>
          <w:tcPr>
            <w:tcW w:w="1697"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olor w:val="auto"/>
                <w:szCs w:val="21"/>
              </w:rPr>
            </w:pPr>
            <w:r>
              <w:rPr>
                <w:rFonts w:hint="eastAsia" w:ascii="宋体" w:hAnsi="宋体"/>
                <w:color w:val="auto"/>
                <w:szCs w:val="21"/>
              </w:rPr>
              <w:t>10</w:t>
            </w:r>
          </w:p>
        </w:tc>
        <w:tc>
          <w:tcPr>
            <w:tcW w:w="2251" w:type="dxa"/>
            <w:vAlign w:val="center"/>
          </w:tcPr>
          <w:p>
            <w:pPr>
              <w:widowControl/>
              <w:spacing w:line="360" w:lineRule="auto"/>
              <w:jc w:val="center"/>
              <w:rPr>
                <w:rFonts w:ascii="宋体" w:hAnsi="宋体" w:cs="宋体"/>
                <w:color w:val="auto"/>
                <w:kern w:val="0"/>
                <w:szCs w:val="21"/>
                <w:lang w:bidi="hi-IN"/>
              </w:rPr>
            </w:pPr>
          </w:p>
        </w:tc>
        <w:tc>
          <w:tcPr>
            <w:tcW w:w="1530" w:type="dxa"/>
            <w:vAlign w:val="center"/>
          </w:tcPr>
          <w:p>
            <w:pPr>
              <w:spacing w:line="360" w:lineRule="auto"/>
              <w:jc w:val="center"/>
              <w:rPr>
                <w:rFonts w:ascii="宋体" w:hAnsi="宋体"/>
                <w:color w:val="auto"/>
                <w:szCs w:val="21"/>
              </w:rPr>
            </w:pPr>
          </w:p>
        </w:tc>
        <w:tc>
          <w:tcPr>
            <w:tcW w:w="735" w:type="dxa"/>
            <w:vAlign w:val="center"/>
          </w:tcPr>
          <w:p>
            <w:pPr>
              <w:spacing w:line="360" w:lineRule="auto"/>
              <w:jc w:val="center"/>
              <w:rPr>
                <w:rFonts w:ascii="宋体" w:hAnsi="宋体"/>
                <w:color w:val="auto"/>
                <w:szCs w:val="21"/>
              </w:rPr>
            </w:pPr>
          </w:p>
        </w:tc>
        <w:tc>
          <w:tcPr>
            <w:tcW w:w="945" w:type="dxa"/>
            <w:vAlign w:val="center"/>
          </w:tcPr>
          <w:p>
            <w:pPr>
              <w:spacing w:line="360" w:lineRule="auto"/>
              <w:jc w:val="center"/>
              <w:rPr>
                <w:rFonts w:ascii="宋体" w:hAnsi="宋体"/>
                <w:color w:val="auto"/>
                <w:szCs w:val="21"/>
              </w:rPr>
            </w:pPr>
          </w:p>
        </w:tc>
        <w:tc>
          <w:tcPr>
            <w:tcW w:w="1285" w:type="dxa"/>
            <w:vAlign w:val="center"/>
          </w:tcPr>
          <w:p>
            <w:pPr>
              <w:spacing w:line="360" w:lineRule="auto"/>
              <w:jc w:val="center"/>
              <w:rPr>
                <w:rFonts w:ascii="宋体" w:hAnsi="宋体"/>
                <w:color w:val="auto"/>
                <w:szCs w:val="21"/>
              </w:rPr>
            </w:pPr>
          </w:p>
        </w:tc>
        <w:tc>
          <w:tcPr>
            <w:tcW w:w="1697"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olor w:val="auto"/>
                <w:szCs w:val="21"/>
              </w:rPr>
            </w:pPr>
            <w:r>
              <w:rPr>
                <w:rFonts w:hint="eastAsia" w:ascii="宋体" w:hAnsi="宋体"/>
                <w:color w:val="auto"/>
                <w:szCs w:val="21"/>
              </w:rPr>
              <w:t>11</w:t>
            </w:r>
          </w:p>
        </w:tc>
        <w:tc>
          <w:tcPr>
            <w:tcW w:w="2251" w:type="dxa"/>
            <w:vAlign w:val="center"/>
          </w:tcPr>
          <w:p>
            <w:pPr>
              <w:spacing w:line="360" w:lineRule="auto"/>
              <w:jc w:val="center"/>
              <w:rPr>
                <w:rFonts w:ascii="宋体" w:hAnsi="宋体"/>
                <w:color w:val="auto"/>
                <w:szCs w:val="21"/>
              </w:rPr>
            </w:pPr>
          </w:p>
        </w:tc>
        <w:tc>
          <w:tcPr>
            <w:tcW w:w="1530" w:type="dxa"/>
            <w:vAlign w:val="center"/>
          </w:tcPr>
          <w:p>
            <w:pPr>
              <w:spacing w:line="360" w:lineRule="auto"/>
              <w:jc w:val="center"/>
              <w:rPr>
                <w:rFonts w:ascii="宋体" w:hAnsi="宋体"/>
                <w:color w:val="auto"/>
                <w:szCs w:val="21"/>
              </w:rPr>
            </w:pPr>
          </w:p>
        </w:tc>
        <w:tc>
          <w:tcPr>
            <w:tcW w:w="735" w:type="dxa"/>
            <w:vAlign w:val="center"/>
          </w:tcPr>
          <w:p>
            <w:pPr>
              <w:spacing w:line="360" w:lineRule="auto"/>
              <w:jc w:val="center"/>
              <w:rPr>
                <w:rFonts w:ascii="宋体" w:hAnsi="宋体"/>
                <w:color w:val="auto"/>
                <w:szCs w:val="21"/>
              </w:rPr>
            </w:pPr>
          </w:p>
        </w:tc>
        <w:tc>
          <w:tcPr>
            <w:tcW w:w="945" w:type="dxa"/>
            <w:vAlign w:val="center"/>
          </w:tcPr>
          <w:p>
            <w:pPr>
              <w:spacing w:line="360" w:lineRule="auto"/>
              <w:jc w:val="center"/>
              <w:rPr>
                <w:rFonts w:ascii="宋体" w:hAnsi="宋体"/>
                <w:color w:val="auto"/>
                <w:szCs w:val="21"/>
              </w:rPr>
            </w:pPr>
          </w:p>
        </w:tc>
        <w:tc>
          <w:tcPr>
            <w:tcW w:w="1285" w:type="dxa"/>
            <w:vAlign w:val="center"/>
          </w:tcPr>
          <w:p>
            <w:pPr>
              <w:spacing w:line="360" w:lineRule="auto"/>
              <w:jc w:val="center"/>
              <w:rPr>
                <w:rFonts w:ascii="宋体" w:hAnsi="宋体"/>
                <w:color w:val="auto"/>
                <w:szCs w:val="21"/>
              </w:rPr>
            </w:pPr>
          </w:p>
        </w:tc>
        <w:tc>
          <w:tcPr>
            <w:tcW w:w="1697"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olor w:val="auto"/>
                <w:szCs w:val="21"/>
              </w:rPr>
            </w:pPr>
            <w:r>
              <w:rPr>
                <w:rFonts w:hint="eastAsia" w:ascii="宋体" w:hAnsi="宋体"/>
                <w:color w:val="auto"/>
                <w:szCs w:val="21"/>
              </w:rPr>
              <w:t>12</w:t>
            </w:r>
          </w:p>
        </w:tc>
        <w:tc>
          <w:tcPr>
            <w:tcW w:w="2251" w:type="dxa"/>
            <w:vAlign w:val="center"/>
          </w:tcPr>
          <w:p>
            <w:pPr>
              <w:spacing w:line="360" w:lineRule="auto"/>
              <w:jc w:val="center"/>
              <w:rPr>
                <w:rFonts w:ascii="宋体" w:hAnsi="宋体"/>
                <w:color w:val="auto"/>
                <w:szCs w:val="21"/>
              </w:rPr>
            </w:pPr>
          </w:p>
        </w:tc>
        <w:tc>
          <w:tcPr>
            <w:tcW w:w="1530" w:type="dxa"/>
            <w:vAlign w:val="center"/>
          </w:tcPr>
          <w:p>
            <w:pPr>
              <w:spacing w:line="360" w:lineRule="auto"/>
              <w:jc w:val="center"/>
              <w:rPr>
                <w:rFonts w:ascii="宋体" w:hAnsi="宋体"/>
                <w:color w:val="auto"/>
                <w:szCs w:val="21"/>
              </w:rPr>
            </w:pPr>
          </w:p>
        </w:tc>
        <w:tc>
          <w:tcPr>
            <w:tcW w:w="735" w:type="dxa"/>
            <w:vAlign w:val="center"/>
          </w:tcPr>
          <w:p>
            <w:pPr>
              <w:spacing w:line="360" w:lineRule="auto"/>
              <w:jc w:val="center"/>
              <w:rPr>
                <w:rFonts w:ascii="宋体" w:hAnsi="宋体"/>
                <w:color w:val="auto"/>
                <w:szCs w:val="21"/>
              </w:rPr>
            </w:pPr>
          </w:p>
        </w:tc>
        <w:tc>
          <w:tcPr>
            <w:tcW w:w="945" w:type="dxa"/>
            <w:vAlign w:val="center"/>
          </w:tcPr>
          <w:p>
            <w:pPr>
              <w:spacing w:line="360" w:lineRule="auto"/>
              <w:jc w:val="center"/>
              <w:rPr>
                <w:rFonts w:ascii="宋体" w:hAnsi="宋体"/>
                <w:color w:val="auto"/>
                <w:szCs w:val="21"/>
              </w:rPr>
            </w:pPr>
          </w:p>
        </w:tc>
        <w:tc>
          <w:tcPr>
            <w:tcW w:w="1285" w:type="dxa"/>
            <w:vAlign w:val="center"/>
          </w:tcPr>
          <w:p>
            <w:pPr>
              <w:spacing w:line="360" w:lineRule="auto"/>
              <w:jc w:val="center"/>
              <w:rPr>
                <w:rFonts w:ascii="宋体" w:hAnsi="宋体"/>
                <w:color w:val="auto"/>
                <w:szCs w:val="21"/>
              </w:rPr>
            </w:pPr>
          </w:p>
        </w:tc>
        <w:tc>
          <w:tcPr>
            <w:tcW w:w="1697" w:type="dxa"/>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4518" w:type="dxa"/>
            <w:gridSpan w:val="3"/>
            <w:vAlign w:val="center"/>
          </w:tcPr>
          <w:p>
            <w:pPr>
              <w:spacing w:line="360" w:lineRule="auto"/>
              <w:jc w:val="center"/>
              <w:rPr>
                <w:rFonts w:ascii="宋体" w:hAnsi="宋体"/>
                <w:color w:val="auto"/>
                <w:szCs w:val="21"/>
              </w:rPr>
            </w:pPr>
            <w:r>
              <w:rPr>
                <w:rFonts w:hint="eastAsia" w:ascii="宋体" w:hAnsi="宋体"/>
                <w:color w:val="auto"/>
                <w:szCs w:val="21"/>
              </w:rPr>
              <w:t>投标报价（小写）</w:t>
            </w:r>
          </w:p>
        </w:tc>
        <w:tc>
          <w:tcPr>
            <w:tcW w:w="4662" w:type="dxa"/>
            <w:gridSpan w:val="4"/>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4518" w:type="dxa"/>
            <w:gridSpan w:val="3"/>
            <w:vAlign w:val="center"/>
          </w:tcPr>
          <w:p>
            <w:pPr>
              <w:spacing w:line="360" w:lineRule="auto"/>
              <w:jc w:val="center"/>
              <w:rPr>
                <w:rFonts w:ascii="宋体" w:hAnsi="宋体"/>
                <w:color w:val="auto"/>
                <w:szCs w:val="21"/>
              </w:rPr>
            </w:pPr>
            <w:r>
              <w:rPr>
                <w:rFonts w:hint="eastAsia" w:ascii="宋体" w:hAnsi="宋体"/>
                <w:color w:val="auto"/>
                <w:szCs w:val="21"/>
              </w:rPr>
              <w:t>投标报价（大写）</w:t>
            </w:r>
          </w:p>
        </w:tc>
        <w:tc>
          <w:tcPr>
            <w:tcW w:w="4662" w:type="dxa"/>
            <w:gridSpan w:val="4"/>
            <w:vAlign w:val="center"/>
          </w:tcPr>
          <w:p>
            <w:pPr>
              <w:spacing w:line="360" w:lineRule="auto"/>
              <w:jc w:val="center"/>
              <w:rPr>
                <w:rFonts w:ascii="宋体" w:hAnsi="宋体"/>
                <w:color w:val="auto"/>
                <w:szCs w:val="21"/>
              </w:rPr>
            </w:pPr>
          </w:p>
        </w:tc>
      </w:tr>
    </w:tbl>
    <w:p>
      <w:pPr>
        <w:snapToGrid w:val="0"/>
        <w:spacing w:line="360" w:lineRule="auto"/>
        <w:ind w:firstLine="420" w:firstLineChars="200"/>
        <w:jc w:val="left"/>
        <w:rPr>
          <w:rFonts w:ascii="宋体" w:hAnsi="宋体"/>
          <w:color w:val="auto"/>
          <w:kern w:val="0"/>
          <w:szCs w:val="21"/>
          <w:lang w:val="zh-CN"/>
        </w:rPr>
      </w:pPr>
      <w:r>
        <w:rPr>
          <w:rFonts w:hint="eastAsia" w:ascii="宋体" w:hAnsi="宋体"/>
          <w:color w:val="auto"/>
          <w:kern w:val="0"/>
          <w:szCs w:val="21"/>
          <w:lang w:val="zh-CN"/>
        </w:rPr>
        <w:t>注：以上表格要求细分项目及报价，包括有关本项目建设所需的一切费用（详见前附表）均计入报价。</w:t>
      </w:r>
    </w:p>
    <w:p>
      <w:pPr>
        <w:snapToGrid w:val="0"/>
        <w:spacing w:line="360" w:lineRule="auto"/>
        <w:ind w:firstLine="420" w:firstLineChars="200"/>
        <w:jc w:val="left"/>
        <w:rPr>
          <w:rFonts w:ascii="宋体" w:hAnsi="宋体"/>
          <w:color w:val="auto"/>
          <w:kern w:val="0"/>
          <w:szCs w:val="21"/>
          <w:lang w:val="zh-CN"/>
        </w:rPr>
      </w:pPr>
    </w:p>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snapToGrid w:val="0"/>
        <w:spacing w:line="360" w:lineRule="auto"/>
        <w:ind w:right="480"/>
        <w:rPr>
          <w:rFonts w:ascii="宋体" w:hAnsi="宋体"/>
          <w:color w:val="auto"/>
          <w:kern w:val="0"/>
          <w:szCs w:val="21"/>
          <w:lang w:val="zh-CN"/>
        </w:rPr>
      </w:pPr>
    </w:p>
    <w:bookmarkEnd w:id="100"/>
    <w:p>
      <w:pPr>
        <w:spacing w:line="360" w:lineRule="auto"/>
        <w:jc w:val="center"/>
        <w:outlineLvl w:val="0"/>
        <w:rPr>
          <w:rFonts w:ascii="宋体" w:hAnsi="宋体"/>
          <w:color w:val="auto"/>
          <w:szCs w:val="21"/>
          <w:lang w:val="zh-CN"/>
        </w:rPr>
        <w:sectPr>
          <w:pgSz w:w="11906" w:h="16838"/>
          <w:pgMar w:top="936" w:right="1418" w:bottom="1389"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Cs w:val="21"/>
        </w:rPr>
      </w:pPr>
      <w:bookmarkStart w:id="101" w:name="_Toc408318714"/>
      <w:bookmarkStart w:id="102" w:name="_Toc408318906"/>
      <w:bookmarkStart w:id="103" w:name="_Toc410831701"/>
      <w:bookmarkStart w:id="104" w:name="_Toc484684864"/>
      <w:bookmarkStart w:id="105" w:name="_Toc410829410"/>
      <w:r>
        <w:rPr>
          <w:rFonts w:hint="eastAsia" w:ascii="宋体" w:hAnsi="宋体"/>
          <w:color w:val="auto"/>
          <w:szCs w:val="21"/>
          <w:lang w:val="zh-CN"/>
        </w:rPr>
        <w:t>▲</w:t>
      </w:r>
      <w:r>
        <w:rPr>
          <w:rFonts w:hint="eastAsia" w:ascii="宋体" w:hAnsi="宋体" w:cs="宋体"/>
          <w:b/>
          <w:color w:val="auto"/>
          <w:kern w:val="0"/>
          <w:szCs w:val="21"/>
        </w:rPr>
        <w:t>技术文件部分</w:t>
      </w:r>
      <w:bookmarkEnd w:id="101"/>
      <w:bookmarkEnd w:id="102"/>
      <w:bookmarkEnd w:id="103"/>
      <w:bookmarkEnd w:id="104"/>
      <w:bookmarkEnd w:id="105"/>
    </w:p>
    <w:p>
      <w:pPr>
        <w:spacing w:line="360" w:lineRule="auto"/>
        <w:jc w:val="center"/>
        <w:outlineLvl w:val="0"/>
        <w:rPr>
          <w:rFonts w:ascii="宋体" w:hAnsi="宋体" w:cs="宋体"/>
          <w:b/>
          <w:color w:val="auto"/>
          <w:kern w:val="0"/>
          <w:szCs w:val="21"/>
        </w:rPr>
      </w:pPr>
    </w:p>
    <w:p>
      <w:pPr>
        <w:spacing w:line="360" w:lineRule="auto"/>
        <w:jc w:val="center"/>
        <w:outlineLvl w:val="0"/>
        <w:rPr>
          <w:rFonts w:ascii="宋体" w:hAnsi="宋体" w:cs="宋体"/>
          <w:b/>
          <w:color w:val="auto"/>
          <w:kern w:val="0"/>
          <w:szCs w:val="21"/>
        </w:rPr>
      </w:pPr>
      <w:bookmarkStart w:id="106" w:name="_Toc410829411"/>
      <w:bookmarkStart w:id="107" w:name="_Toc408318715"/>
      <w:bookmarkStart w:id="108" w:name="_Toc408318907"/>
      <w:bookmarkStart w:id="109" w:name="_Toc484684865"/>
      <w:bookmarkStart w:id="110" w:name="_Toc410831702"/>
      <w:r>
        <w:rPr>
          <w:rFonts w:hint="eastAsia" w:ascii="宋体" w:hAnsi="宋体" w:cs="宋体"/>
          <w:b/>
          <w:color w:val="auto"/>
          <w:kern w:val="0"/>
          <w:szCs w:val="21"/>
        </w:rPr>
        <w:t>目录</w:t>
      </w:r>
      <w:bookmarkEnd w:id="106"/>
      <w:bookmarkEnd w:id="107"/>
      <w:bookmarkEnd w:id="108"/>
      <w:bookmarkEnd w:id="109"/>
      <w:bookmarkEnd w:id="110"/>
    </w:p>
    <w:p>
      <w:pPr>
        <w:spacing w:line="360" w:lineRule="auto"/>
        <w:outlineLvl w:val="0"/>
        <w:rPr>
          <w:rFonts w:ascii="宋体" w:hAnsi="宋体" w:cs="宋体"/>
          <w:color w:val="auto"/>
          <w:kern w:val="0"/>
          <w:szCs w:val="21"/>
        </w:rPr>
      </w:pPr>
      <w:bookmarkStart w:id="111" w:name="_Toc484684866"/>
      <w:bookmarkStart w:id="112" w:name="_Toc408318908"/>
      <w:bookmarkStart w:id="113" w:name="_Toc408318716"/>
      <w:bookmarkStart w:id="114" w:name="_Toc410829412"/>
      <w:bookmarkStart w:id="115" w:name="_Toc410831703"/>
      <w:r>
        <w:rPr>
          <w:rFonts w:hint="eastAsia" w:ascii="宋体" w:hAnsi="宋体" w:cs="宋体"/>
          <w:color w:val="auto"/>
          <w:kern w:val="0"/>
          <w:szCs w:val="21"/>
        </w:rPr>
        <w:t>（1）技术解决方案……………………………………………………（页码）</w:t>
      </w:r>
      <w:bookmarkEnd w:id="111"/>
      <w:bookmarkEnd w:id="112"/>
      <w:bookmarkEnd w:id="113"/>
      <w:bookmarkEnd w:id="114"/>
      <w:bookmarkEnd w:id="115"/>
    </w:p>
    <w:p>
      <w:pPr>
        <w:spacing w:line="360" w:lineRule="auto"/>
        <w:outlineLvl w:val="0"/>
        <w:rPr>
          <w:rFonts w:ascii="宋体" w:hAnsi="宋体" w:cs="宋体"/>
          <w:color w:val="auto"/>
          <w:kern w:val="0"/>
          <w:szCs w:val="21"/>
        </w:rPr>
      </w:pPr>
      <w:bookmarkStart w:id="116" w:name="_Toc410829413"/>
      <w:bookmarkStart w:id="117" w:name="_Toc484684867"/>
      <w:bookmarkStart w:id="118" w:name="_Toc408318909"/>
      <w:bookmarkStart w:id="119" w:name="_Toc408318717"/>
      <w:bookmarkStart w:id="120" w:name="_Toc410831704"/>
      <w:r>
        <w:rPr>
          <w:rFonts w:hint="eastAsia" w:ascii="宋体" w:hAnsi="宋体" w:cs="宋体"/>
          <w:color w:val="auto"/>
          <w:kern w:val="0"/>
          <w:szCs w:val="21"/>
        </w:rPr>
        <w:t>（2）技术偏离说明表…………………………………………………（页码）</w:t>
      </w:r>
      <w:bookmarkEnd w:id="116"/>
      <w:bookmarkEnd w:id="117"/>
      <w:bookmarkEnd w:id="118"/>
      <w:bookmarkEnd w:id="119"/>
      <w:bookmarkEnd w:id="120"/>
    </w:p>
    <w:p>
      <w:pPr>
        <w:spacing w:line="360" w:lineRule="auto"/>
        <w:outlineLvl w:val="0"/>
        <w:rPr>
          <w:rFonts w:ascii="宋体" w:hAnsi="宋体" w:cs="宋体"/>
          <w:color w:val="auto"/>
          <w:kern w:val="0"/>
          <w:szCs w:val="21"/>
        </w:rPr>
      </w:pPr>
      <w:bookmarkStart w:id="121" w:name="_Toc408318718"/>
      <w:bookmarkStart w:id="122" w:name="_Toc410831705"/>
      <w:bookmarkStart w:id="123" w:name="_Toc408318910"/>
      <w:bookmarkStart w:id="124" w:name="_Toc484684868"/>
      <w:bookmarkStart w:id="125" w:name="_Toc410829414"/>
      <w:r>
        <w:rPr>
          <w:rFonts w:hint="eastAsia" w:ascii="宋体" w:hAnsi="宋体" w:cs="宋体"/>
          <w:color w:val="auto"/>
          <w:kern w:val="0"/>
          <w:szCs w:val="21"/>
        </w:rPr>
        <w:t>（3）组织实施方案……………………………………………………（页码）</w:t>
      </w:r>
      <w:bookmarkEnd w:id="121"/>
      <w:bookmarkEnd w:id="122"/>
      <w:bookmarkEnd w:id="123"/>
      <w:bookmarkEnd w:id="124"/>
      <w:bookmarkEnd w:id="125"/>
    </w:p>
    <w:p>
      <w:pPr>
        <w:spacing w:line="360" w:lineRule="auto"/>
        <w:rPr>
          <w:rFonts w:ascii="宋体" w:hAnsi="宋体" w:cs="宋体"/>
          <w:color w:val="auto"/>
          <w:kern w:val="0"/>
          <w:szCs w:val="21"/>
        </w:rPr>
      </w:pPr>
      <w:r>
        <w:rPr>
          <w:rFonts w:hint="eastAsia" w:ascii="宋体" w:hAnsi="宋体" w:cs="宋体"/>
          <w:color w:val="auto"/>
          <w:kern w:val="0"/>
          <w:szCs w:val="21"/>
        </w:rPr>
        <w:t>（4）售后服务方案……………………………………………………（页码）</w:t>
      </w:r>
    </w:p>
    <w:p>
      <w:pPr>
        <w:spacing w:line="360" w:lineRule="auto"/>
        <w:rPr>
          <w:rFonts w:ascii="宋体" w:hAnsi="宋体" w:cs="宋体"/>
          <w:color w:val="auto"/>
          <w:kern w:val="0"/>
          <w:szCs w:val="21"/>
        </w:rPr>
      </w:pPr>
      <w:r>
        <w:rPr>
          <w:rFonts w:hint="eastAsia" w:ascii="宋体" w:hAnsi="宋体" w:cs="宋体"/>
          <w:color w:val="auto"/>
          <w:kern w:val="0"/>
          <w:szCs w:val="21"/>
        </w:rPr>
        <w:t>（5）项目小组人员名单………………………………………………（页码）</w:t>
      </w:r>
    </w:p>
    <w:p>
      <w:pPr>
        <w:spacing w:line="360" w:lineRule="auto"/>
        <w:rPr>
          <w:rFonts w:ascii="宋体" w:hAnsi="宋体" w:cs="宋体"/>
          <w:color w:val="auto"/>
          <w:kern w:val="0"/>
          <w:szCs w:val="21"/>
        </w:rPr>
      </w:pPr>
      <w:r>
        <w:rPr>
          <w:rFonts w:hint="eastAsia" w:ascii="宋体" w:hAnsi="宋体" w:cs="宋体"/>
          <w:color w:val="auto"/>
          <w:kern w:val="0"/>
          <w:szCs w:val="21"/>
        </w:rPr>
        <w:t>（6）</w:t>
      </w:r>
      <w:r>
        <w:rPr>
          <w:rFonts w:hint="eastAsia" w:ascii="宋体" w:hAnsi="宋体" w:cs="仿宋_GB2312"/>
          <w:color w:val="auto"/>
          <w:kern w:val="0"/>
          <w:szCs w:val="21"/>
          <w:lang w:val="zh-CN"/>
        </w:rPr>
        <w:t>优惠条件及特殊承诺……………………………………………</w:t>
      </w:r>
      <w:r>
        <w:rPr>
          <w:rFonts w:hint="eastAsia" w:ascii="宋体" w:hAnsi="宋体" w:cs="宋体"/>
          <w:color w:val="auto"/>
          <w:kern w:val="0"/>
          <w:szCs w:val="21"/>
        </w:rPr>
        <w:t>（页码）</w:t>
      </w:r>
    </w:p>
    <w:p>
      <w:pPr>
        <w:spacing w:line="360" w:lineRule="auto"/>
        <w:rPr>
          <w:rFonts w:ascii="宋体" w:hAnsi="宋体" w:cs="宋体"/>
          <w:color w:val="auto"/>
          <w:kern w:val="0"/>
          <w:szCs w:val="21"/>
        </w:rPr>
      </w:pPr>
      <w:r>
        <w:rPr>
          <w:rFonts w:hint="eastAsia" w:ascii="宋体" w:hAnsi="宋体" w:cs="宋体"/>
          <w:color w:val="auto"/>
          <w:kern w:val="0"/>
          <w:szCs w:val="21"/>
        </w:rPr>
        <w:t>（7）</w:t>
      </w:r>
      <w:r>
        <w:rPr>
          <w:rFonts w:hint="eastAsia" w:ascii="宋体" w:hAnsi="宋体"/>
          <w:color w:val="auto"/>
          <w:kern w:val="0"/>
          <w:szCs w:val="21"/>
          <w:lang w:val="zh-CN"/>
        </w:rPr>
        <w:t>备品备件及供选择的配套零部件清单</w:t>
      </w:r>
      <w:r>
        <w:rPr>
          <w:rFonts w:hint="eastAsia" w:ascii="宋体" w:hAnsi="宋体" w:cs="仿宋_GB2312"/>
          <w:color w:val="auto"/>
          <w:kern w:val="0"/>
          <w:szCs w:val="21"/>
          <w:lang w:val="zh-CN"/>
        </w:rPr>
        <w:t>…………………………</w:t>
      </w:r>
      <w:r>
        <w:rPr>
          <w:rFonts w:hint="eastAsia" w:ascii="宋体" w:hAnsi="宋体" w:cs="宋体"/>
          <w:color w:val="auto"/>
          <w:kern w:val="0"/>
          <w:szCs w:val="21"/>
        </w:rPr>
        <w:t>（页码）</w:t>
      </w:r>
    </w:p>
    <w:p>
      <w:pPr>
        <w:spacing w:line="360" w:lineRule="auto"/>
        <w:rPr>
          <w:rFonts w:ascii="宋体" w:hAnsi="宋体" w:cs="宋体"/>
          <w:color w:val="auto"/>
          <w:kern w:val="0"/>
          <w:szCs w:val="21"/>
        </w:rPr>
      </w:pPr>
      <w:r>
        <w:rPr>
          <w:rFonts w:hint="eastAsia" w:ascii="宋体" w:hAnsi="宋体" w:cs="宋体"/>
          <w:color w:val="auto"/>
          <w:kern w:val="0"/>
          <w:szCs w:val="21"/>
        </w:rPr>
        <w:t>（8）</w:t>
      </w:r>
      <w:r>
        <w:rPr>
          <w:rFonts w:hint="eastAsia" w:ascii="宋体" w:hAnsi="宋体" w:cs="仿宋_GB2312"/>
          <w:color w:val="auto"/>
          <w:kern w:val="0"/>
          <w:szCs w:val="21"/>
          <w:lang w:val="zh-CN"/>
        </w:rPr>
        <w:t>培训计划…………………………………………………………</w:t>
      </w:r>
      <w:r>
        <w:rPr>
          <w:rFonts w:hint="eastAsia" w:ascii="宋体" w:hAnsi="宋体" w:cs="宋体"/>
          <w:color w:val="auto"/>
          <w:kern w:val="0"/>
          <w:szCs w:val="21"/>
        </w:rPr>
        <w:t>（页码）</w:t>
      </w:r>
    </w:p>
    <w:p>
      <w:pPr>
        <w:spacing w:line="360" w:lineRule="auto"/>
        <w:rPr>
          <w:rFonts w:ascii="宋体" w:hAnsi="宋体" w:cs="宋体"/>
          <w:color w:val="auto"/>
          <w:kern w:val="0"/>
          <w:szCs w:val="21"/>
        </w:rPr>
      </w:pPr>
      <w:r>
        <w:rPr>
          <w:rFonts w:hint="eastAsia" w:ascii="宋体" w:hAnsi="宋体" w:cs="宋体"/>
          <w:color w:val="auto"/>
          <w:kern w:val="0"/>
          <w:szCs w:val="21"/>
        </w:rPr>
        <w:t>（9）</w:t>
      </w:r>
      <w:r>
        <w:rPr>
          <w:rFonts w:hint="eastAsia" w:ascii="宋体" w:hAnsi="宋体" w:cs="仿宋_GB2312"/>
          <w:color w:val="auto"/>
          <w:kern w:val="0"/>
          <w:szCs w:val="21"/>
          <w:lang w:val="zh-CN"/>
        </w:rPr>
        <w:t>验收方案…………………………………………………………</w:t>
      </w:r>
      <w:r>
        <w:rPr>
          <w:rFonts w:hint="eastAsia" w:ascii="宋体" w:hAnsi="宋体" w:cs="宋体"/>
          <w:color w:val="auto"/>
          <w:kern w:val="0"/>
          <w:szCs w:val="21"/>
        </w:rPr>
        <w:t>（页码）</w:t>
      </w:r>
    </w:p>
    <w:p>
      <w:pPr>
        <w:spacing w:line="360" w:lineRule="auto"/>
        <w:rPr>
          <w:rFonts w:ascii="宋体" w:hAnsi="宋体" w:cs="宋体"/>
          <w:color w:val="auto"/>
          <w:kern w:val="0"/>
          <w:szCs w:val="21"/>
        </w:rPr>
      </w:pPr>
      <w:r>
        <w:rPr>
          <w:rFonts w:hint="eastAsia" w:ascii="宋体" w:hAnsi="宋体" w:cs="宋体"/>
          <w:color w:val="auto"/>
          <w:kern w:val="0"/>
          <w:szCs w:val="21"/>
        </w:rPr>
        <w:t>（10）</w:t>
      </w:r>
      <w:r>
        <w:rPr>
          <w:rFonts w:hint="eastAsia" w:ascii="宋体" w:hAnsi="宋体" w:cs="仿宋_GB2312"/>
          <w:color w:val="auto"/>
          <w:kern w:val="0"/>
          <w:szCs w:val="21"/>
          <w:lang w:val="zh-CN"/>
        </w:rPr>
        <w:t>关于对招标文件中有关条款的拒绝声明………………………</w:t>
      </w:r>
      <w:r>
        <w:rPr>
          <w:rFonts w:hint="eastAsia" w:ascii="宋体" w:hAnsi="宋体" w:cs="宋体"/>
          <w:color w:val="auto"/>
          <w:kern w:val="0"/>
          <w:szCs w:val="21"/>
        </w:rPr>
        <w:t>（页码）</w:t>
      </w:r>
    </w:p>
    <w:p>
      <w:pPr>
        <w:spacing w:line="360" w:lineRule="auto"/>
        <w:rPr>
          <w:rFonts w:ascii="宋体" w:hAnsi="宋体"/>
          <w:b/>
          <w:bCs/>
          <w:color w:val="auto"/>
          <w:szCs w:val="21"/>
        </w:rPr>
      </w:pPr>
      <w:r>
        <w:rPr>
          <w:rFonts w:hint="eastAsia" w:ascii="宋体" w:hAnsi="宋体" w:cs="宋体"/>
          <w:color w:val="auto"/>
          <w:kern w:val="0"/>
          <w:szCs w:val="21"/>
        </w:rPr>
        <w:t>（11）</w:t>
      </w:r>
      <w:r>
        <w:rPr>
          <w:rFonts w:hint="eastAsia" w:ascii="宋体" w:hAnsi="宋体" w:cs="仿宋_GB2312"/>
          <w:color w:val="auto"/>
          <w:kern w:val="0"/>
          <w:szCs w:val="21"/>
          <w:lang w:val="zh-CN"/>
        </w:rPr>
        <w:t>认为需要的其他技术文件或说明………………………………</w:t>
      </w:r>
      <w:r>
        <w:rPr>
          <w:rFonts w:hint="eastAsia" w:ascii="宋体" w:hAnsi="宋体" w:cs="宋体"/>
          <w:color w:val="auto"/>
          <w:kern w:val="0"/>
          <w:szCs w:val="21"/>
        </w:rPr>
        <w:t>（页码）</w:t>
      </w:r>
    </w:p>
    <w:p>
      <w:pPr>
        <w:spacing w:line="360" w:lineRule="auto"/>
        <w:rPr>
          <w:rFonts w:ascii="宋体" w:hAnsi="宋体"/>
          <w:b/>
          <w:bCs/>
          <w:color w:val="auto"/>
          <w:szCs w:val="21"/>
        </w:rPr>
      </w:pPr>
      <w:r>
        <w:rPr>
          <w:rFonts w:hint="eastAsia" w:ascii="宋体" w:hAnsi="宋体"/>
          <w:b/>
          <w:bCs/>
          <w:color w:val="auto"/>
          <w:szCs w:val="21"/>
        </w:rPr>
        <w:t>注：以上目录是编制投标技术文件的基本格式要求，各投标人可根据自身情况进一步细化。</w:t>
      </w: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r>
        <w:rPr>
          <w:rFonts w:hint="eastAsia" w:ascii="宋体" w:hAnsi="宋体"/>
          <w:b/>
          <w:bCs/>
          <w:color w:val="auto"/>
          <w:szCs w:val="21"/>
        </w:rPr>
        <w:t>一、技术解决方案</w:t>
      </w:r>
    </w:p>
    <w:p>
      <w:pPr>
        <w:spacing w:line="360" w:lineRule="auto"/>
        <w:jc w:val="center"/>
        <w:rPr>
          <w:rFonts w:ascii="宋体" w:hAnsi="宋体"/>
          <w:color w:val="auto"/>
          <w:szCs w:val="21"/>
        </w:rPr>
      </w:pPr>
      <w:r>
        <w:rPr>
          <w:rFonts w:hint="eastAsia" w:ascii="宋体" w:hAnsi="宋体"/>
          <w:color w:val="auto"/>
          <w:szCs w:val="21"/>
        </w:rPr>
        <w:t>（由投标人根据采购需求及招标文件要求编制）</w:t>
      </w:r>
    </w:p>
    <w:p>
      <w:pPr>
        <w:spacing w:line="360" w:lineRule="auto"/>
        <w:jc w:val="center"/>
        <w:rPr>
          <w:rFonts w:ascii="宋体" w:hAnsi="宋体"/>
          <w:color w:val="auto"/>
          <w:szCs w:val="21"/>
        </w:rPr>
      </w:pPr>
    </w:p>
    <w:p>
      <w:pPr>
        <w:autoSpaceDE w:val="0"/>
        <w:autoSpaceDN w:val="0"/>
        <w:spacing w:line="360" w:lineRule="auto"/>
        <w:rPr>
          <w:rFonts w:ascii="宋体" w:hAnsi="宋体"/>
          <w:b/>
          <w:color w:val="auto"/>
          <w:kern w:val="0"/>
          <w:szCs w:val="21"/>
        </w:rPr>
      </w:pPr>
    </w:p>
    <w:p>
      <w:pPr>
        <w:autoSpaceDE w:val="0"/>
        <w:autoSpaceDN w:val="0"/>
        <w:spacing w:line="360" w:lineRule="auto"/>
        <w:rPr>
          <w:rFonts w:ascii="宋体" w:hAnsi="宋体"/>
          <w:b/>
          <w:color w:val="auto"/>
          <w:kern w:val="0"/>
          <w:szCs w:val="21"/>
        </w:rPr>
      </w:pPr>
      <w:r>
        <w:rPr>
          <w:rFonts w:hint="eastAsia" w:ascii="宋体" w:hAnsi="宋体"/>
          <w:b/>
          <w:color w:val="auto"/>
          <w:szCs w:val="21"/>
        </w:rPr>
        <w:t>。</w:t>
      </w:r>
    </w:p>
    <w:p>
      <w:pPr>
        <w:autoSpaceDE w:val="0"/>
        <w:autoSpaceDN w:val="0"/>
        <w:spacing w:line="360" w:lineRule="auto"/>
        <w:rPr>
          <w:rFonts w:ascii="宋体" w:hAnsi="宋体"/>
          <w:b/>
          <w:color w:val="auto"/>
          <w:kern w:val="0"/>
          <w:szCs w:val="21"/>
        </w:rPr>
      </w:pPr>
    </w:p>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tabs>
          <w:tab w:val="left" w:pos="2790"/>
          <w:tab w:val="center" w:pos="3835"/>
          <w:tab w:val="left" w:pos="4230"/>
          <w:tab w:val="left" w:pos="4695"/>
        </w:tabs>
        <w:autoSpaceDE w:val="0"/>
        <w:autoSpaceDN w:val="0"/>
        <w:spacing w:line="360" w:lineRule="auto"/>
        <w:ind w:right="1400"/>
        <w:jc w:val="left"/>
        <w:outlineLvl w:val="1"/>
        <w:rPr>
          <w:rFonts w:ascii="宋体" w:hAnsi="宋体" w:cs="仿宋_GB2312"/>
          <w:b/>
          <w:bCs/>
          <w:color w:val="auto"/>
          <w:kern w:val="0"/>
          <w:szCs w:val="21"/>
          <w:lang w:val="zh-CN"/>
        </w:rPr>
      </w:pPr>
      <w:r>
        <w:rPr>
          <w:rFonts w:ascii="宋体" w:hAnsi="宋体" w:cs="仿宋_GB2312"/>
          <w:b/>
          <w:bCs/>
          <w:color w:val="auto"/>
          <w:kern w:val="0"/>
          <w:szCs w:val="21"/>
          <w:lang w:val="zh-CN"/>
        </w:rPr>
        <w:tab/>
      </w:r>
      <w:r>
        <w:rPr>
          <w:rFonts w:ascii="宋体" w:hAnsi="宋体" w:cs="仿宋_GB2312"/>
          <w:b/>
          <w:bCs/>
          <w:color w:val="auto"/>
          <w:kern w:val="0"/>
          <w:szCs w:val="21"/>
          <w:lang w:val="zh-CN"/>
        </w:rPr>
        <w:tab/>
      </w:r>
    </w:p>
    <w:p>
      <w:pPr>
        <w:tabs>
          <w:tab w:val="left" w:pos="2790"/>
          <w:tab w:val="center" w:pos="3835"/>
          <w:tab w:val="left" w:pos="4230"/>
          <w:tab w:val="left" w:pos="4695"/>
        </w:tabs>
        <w:autoSpaceDE w:val="0"/>
        <w:autoSpaceDN w:val="0"/>
        <w:spacing w:line="360" w:lineRule="auto"/>
        <w:ind w:right="1400"/>
        <w:jc w:val="left"/>
        <w:outlineLvl w:val="1"/>
        <w:rPr>
          <w:rFonts w:ascii="宋体" w:hAnsi="宋体" w:cs="仿宋_GB2312"/>
          <w:b/>
          <w:bCs/>
          <w:color w:val="auto"/>
          <w:kern w:val="0"/>
          <w:szCs w:val="21"/>
          <w:lang w:val="zh-CN"/>
        </w:rPr>
      </w:pPr>
    </w:p>
    <w:p>
      <w:pPr>
        <w:spacing w:line="360" w:lineRule="auto"/>
        <w:jc w:val="center"/>
        <w:rPr>
          <w:rFonts w:ascii="宋体" w:hAnsi="宋体"/>
          <w:b/>
          <w:bCs/>
          <w:color w:val="auto"/>
          <w:szCs w:val="21"/>
        </w:rPr>
      </w:pPr>
      <w:r>
        <w:rPr>
          <w:rFonts w:hint="eastAsia" w:ascii="宋体" w:hAnsi="宋体"/>
          <w:b/>
          <w:bCs/>
          <w:color w:val="auto"/>
          <w:szCs w:val="21"/>
        </w:rPr>
        <w:t>二、技术偏离说明表</w:t>
      </w:r>
    </w:p>
    <w:p>
      <w:pPr>
        <w:spacing w:line="360" w:lineRule="auto"/>
        <w:jc w:val="center"/>
        <w:rPr>
          <w:rFonts w:ascii="宋体" w:hAnsi="宋体"/>
          <w:b/>
          <w:bCs/>
          <w:color w:val="auto"/>
          <w:szCs w:val="21"/>
        </w:rPr>
      </w:pPr>
    </w:p>
    <w:tbl>
      <w:tblPr>
        <w:tblStyle w:val="49"/>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r>
    </w:tbl>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tabs>
          <w:tab w:val="left" w:pos="2790"/>
          <w:tab w:val="center" w:pos="3835"/>
          <w:tab w:val="left" w:pos="4230"/>
          <w:tab w:val="left" w:pos="4695"/>
        </w:tabs>
        <w:autoSpaceDE w:val="0"/>
        <w:autoSpaceDN w:val="0"/>
        <w:spacing w:line="360" w:lineRule="auto"/>
        <w:ind w:right="1400"/>
        <w:jc w:val="left"/>
        <w:outlineLvl w:val="1"/>
        <w:rPr>
          <w:rFonts w:ascii="宋体" w:hAnsi="宋体" w:cs="仿宋_GB2312"/>
          <w:b/>
          <w:bCs/>
          <w:color w:val="auto"/>
          <w:kern w:val="0"/>
          <w:szCs w:val="21"/>
          <w:lang w:val="zh-CN"/>
        </w:rPr>
      </w:pPr>
    </w:p>
    <w:p>
      <w:pPr>
        <w:tabs>
          <w:tab w:val="left" w:pos="2790"/>
          <w:tab w:val="left" w:pos="4230"/>
        </w:tabs>
        <w:autoSpaceDE w:val="0"/>
        <w:autoSpaceDN w:val="0"/>
        <w:spacing w:line="360" w:lineRule="auto"/>
        <w:ind w:right="1400"/>
        <w:jc w:val="center"/>
        <w:outlineLvl w:val="1"/>
        <w:rPr>
          <w:rFonts w:ascii="宋体" w:hAnsi="宋体" w:cs="仿宋_GB2312"/>
          <w:b/>
          <w:bCs/>
          <w:color w:val="auto"/>
          <w:kern w:val="0"/>
          <w:szCs w:val="21"/>
          <w:lang w:val="zh-CN"/>
        </w:rPr>
      </w:pPr>
    </w:p>
    <w:p>
      <w:pPr>
        <w:tabs>
          <w:tab w:val="left" w:pos="2790"/>
          <w:tab w:val="left" w:pos="4230"/>
        </w:tabs>
        <w:autoSpaceDE w:val="0"/>
        <w:autoSpaceDN w:val="0"/>
        <w:spacing w:line="360" w:lineRule="auto"/>
        <w:ind w:right="1400"/>
        <w:jc w:val="center"/>
        <w:outlineLvl w:val="1"/>
        <w:rPr>
          <w:rFonts w:ascii="宋体" w:hAnsi="宋体" w:cs="仿宋_GB2312"/>
          <w:b/>
          <w:bCs/>
          <w:color w:val="auto"/>
          <w:kern w:val="0"/>
          <w:szCs w:val="21"/>
          <w:lang w:val="zh-CN"/>
        </w:rPr>
      </w:pPr>
      <w:bookmarkStart w:id="126" w:name="_Toc410829415"/>
      <w:bookmarkStart w:id="127" w:name="_Toc410831706"/>
      <w:bookmarkStart w:id="128" w:name="_Toc408318719"/>
      <w:bookmarkStart w:id="129" w:name="_Toc408318911"/>
      <w:bookmarkStart w:id="130" w:name="_Toc484684869"/>
      <w:r>
        <w:rPr>
          <w:rFonts w:hint="eastAsia" w:ascii="宋体" w:hAnsi="宋体" w:cs="仿宋_GB2312"/>
          <w:b/>
          <w:bCs/>
          <w:color w:val="auto"/>
          <w:kern w:val="0"/>
          <w:szCs w:val="21"/>
          <w:lang w:val="zh-CN"/>
        </w:rPr>
        <w:t>三、组织实施方案</w:t>
      </w:r>
      <w:bookmarkEnd w:id="126"/>
      <w:bookmarkEnd w:id="127"/>
      <w:bookmarkEnd w:id="128"/>
      <w:bookmarkEnd w:id="129"/>
      <w:bookmarkEnd w:id="130"/>
    </w:p>
    <w:p>
      <w:pPr>
        <w:autoSpaceDE w:val="0"/>
        <w:autoSpaceDN w:val="0"/>
        <w:spacing w:line="360" w:lineRule="auto"/>
        <w:jc w:val="center"/>
        <w:rPr>
          <w:rFonts w:ascii="宋体" w:hAnsi="宋体"/>
          <w:color w:val="auto"/>
          <w:szCs w:val="21"/>
        </w:rPr>
      </w:pPr>
      <w:r>
        <w:rPr>
          <w:rFonts w:hint="eastAsia" w:ascii="宋体" w:hAnsi="宋体"/>
          <w:color w:val="auto"/>
          <w:szCs w:val="21"/>
        </w:rPr>
        <w:t>（由投标人根据采购需求及招标文件要求编制）</w:t>
      </w:r>
    </w:p>
    <w:p>
      <w:pPr>
        <w:tabs>
          <w:tab w:val="left" w:pos="2790"/>
          <w:tab w:val="left" w:pos="4230"/>
        </w:tabs>
        <w:autoSpaceDE w:val="0"/>
        <w:autoSpaceDN w:val="0"/>
        <w:spacing w:line="360" w:lineRule="auto"/>
        <w:ind w:right="1400"/>
        <w:outlineLvl w:val="1"/>
        <w:rPr>
          <w:rFonts w:ascii="宋体" w:hAnsi="宋体" w:cs="仿宋_GB2312"/>
          <w:b/>
          <w:bCs/>
          <w:color w:val="auto"/>
          <w:kern w:val="0"/>
          <w:szCs w:val="21"/>
          <w:lang w:val="zh-CN"/>
        </w:rPr>
      </w:pPr>
    </w:p>
    <w:p>
      <w:pPr>
        <w:tabs>
          <w:tab w:val="left" w:pos="2790"/>
          <w:tab w:val="left" w:pos="4230"/>
        </w:tabs>
        <w:autoSpaceDE w:val="0"/>
        <w:autoSpaceDN w:val="0"/>
        <w:spacing w:line="360" w:lineRule="auto"/>
        <w:ind w:right="1400"/>
        <w:outlineLvl w:val="1"/>
        <w:rPr>
          <w:rFonts w:ascii="宋体" w:hAnsi="宋体" w:cs="仿宋_GB2312"/>
          <w:b/>
          <w:bCs/>
          <w:color w:val="auto"/>
          <w:kern w:val="0"/>
          <w:szCs w:val="21"/>
          <w:lang w:val="zh-CN"/>
        </w:rPr>
      </w:pPr>
      <w:bookmarkStart w:id="131" w:name="_Toc408318720"/>
      <w:bookmarkStart w:id="132" w:name="_Toc484684870"/>
      <w:bookmarkStart w:id="133" w:name="_Toc410831707"/>
      <w:bookmarkStart w:id="134" w:name="_Toc408318912"/>
      <w:bookmarkStart w:id="135" w:name="_Toc410829416"/>
      <w:r>
        <w:rPr>
          <w:rFonts w:hint="eastAsia" w:ascii="宋体" w:hAnsi="宋体" w:cs="仿宋_GB2312"/>
          <w:b/>
          <w:bCs/>
          <w:color w:val="auto"/>
          <w:kern w:val="0"/>
          <w:szCs w:val="21"/>
          <w:lang w:val="zh-CN"/>
        </w:rPr>
        <w:t>附表:项目实施进度计划表</w:t>
      </w:r>
      <w:r>
        <w:rPr>
          <w:rFonts w:hint="eastAsia" w:ascii="宋体" w:hAnsi="宋体"/>
          <w:b/>
          <w:color w:val="auto"/>
          <w:szCs w:val="21"/>
        </w:rPr>
        <w:t>(以生效日算起)</w:t>
      </w:r>
      <w:bookmarkEnd w:id="131"/>
      <w:bookmarkEnd w:id="132"/>
      <w:bookmarkEnd w:id="133"/>
      <w:bookmarkEnd w:id="134"/>
      <w:bookmarkEnd w:id="135"/>
    </w:p>
    <w:tbl>
      <w:tblPr>
        <w:tblStyle w:val="49"/>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188" w:type="dxa"/>
            <w:vAlign w:val="center"/>
          </w:tcPr>
          <w:p>
            <w:pPr>
              <w:spacing w:line="360" w:lineRule="auto"/>
              <w:rPr>
                <w:rFonts w:ascii="宋体" w:hAnsi="宋体"/>
                <w:color w:val="auto"/>
                <w:szCs w:val="21"/>
              </w:rPr>
            </w:pPr>
            <w:r>
              <w:rPr>
                <w:rFonts w:ascii="宋体" w:hAnsi="宋体"/>
                <w:color w:val="auto"/>
                <w:szCs w:val="21"/>
              </w:rPr>
              <w:pict>
                <v:group id="Group 5" o:spid="_x0000_s1030" o:spt="203" style="position:absolute;left:0pt;margin-left:-4.9pt;margin-top:0.35pt;height:81pt;width:58.9pt;z-index:251658240;mso-width-relative:page;mso-height-relative:page;" coordsize="1178,1860" o:gfxdata="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ANs9ZO1wAAAAcBAAAPAAAA&#10;AAAAAAEAIAAAACIAAABkcnMvZG93bnJldi54bWxQSwECFAAUAAAACACHTuJAK2y5P/oCAADhCgAA&#10;DgAAAAAAAAABACAAAAAmAQAAZHJzL2Uyb0RvYy54bWxQSwUGAAAAAAYABgBZAQAAkgYAAAAA&#10;">
                  <o:lock v:ext="edit"/>
                  <v:line id="__TH_L2" o:spid="_x0000_s1026" o:spt="20" style="position:absolute;left:0;top:0;height:1860;width:1178;"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path arrowok="t"/>
                    <v:fill focussize="0,0"/>
                    <v:stroke weight="0.5pt"/>
                    <v:imagedata o:title=""/>
                    <o:lock v:ext="edit"/>
                  </v:line>
                  <v:shape id="__TH_B113" o:spid="_x0000_s1027" o:spt="202" type="#_x0000_t202" style="position:absolute;left:455;top:122;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工</w:t>
                          </w:r>
                        </w:p>
                      </w:txbxContent>
                    </v:textbox>
                  </v:shape>
                  <v:shape id="__TH_B124" o:spid="_x0000_s1028" o:spt="202" type="#_x0000_t202" style="position:absolute;left:643;top:419;height:263;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作</w:t>
                          </w:r>
                        </w:p>
                      </w:txbxContent>
                    </v:textbox>
                  </v:shape>
                  <v:shape id="__TH_B135" o:spid="_x0000_s1029" o:spt="202" type="#_x0000_t202" style="position:absolute;left:831;top:717;height:262;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日</w:t>
                          </w:r>
                        </w:p>
                      </w:txbxContent>
                    </v:textbox>
                  </v:shape>
                </v:group>
              </w:pic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内容</w:t>
            </w:r>
          </w:p>
        </w:tc>
        <w:tc>
          <w:tcPr>
            <w:tcW w:w="552" w:type="dxa"/>
            <w:vAlign w:val="center"/>
          </w:tcPr>
          <w:p>
            <w:pPr>
              <w:spacing w:line="360" w:lineRule="auto"/>
              <w:rPr>
                <w:rFonts w:ascii="宋体" w:hAnsi="宋体"/>
                <w:color w:val="auto"/>
                <w:szCs w:val="21"/>
              </w:rPr>
            </w:pPr>
            <w:r>
              <w:rPr>
                <w:rFonts w:hint="eastAsia" w:ascii="宋体" w:hAnsi="宋体"/>
                <w:color w:val="auto"/>
                <w:szCs w:val="21"/>
              </w:rPr>
              <w:t>1</w:t>
            </w:r>
          </w:p>
        </w:tc>
        <w:tc>
          <w:tcPr>
            <w:tcW w:w="552" w:type="dxa"/>
            <w:vAlign w:val="center"/>
          </w:tcPr>
          <w:p>
            <w:pPr>
              <w:spacing w:line="360" w:lineRule="auto"/>
              <w:rPr>
                <w:rFonts w:ascii="宋体" w:hAnsi="宋体"/>
                <w:color w:val="auto"/>
                <w:szCs w:val="21"/>
              </w:rPr>
            </w:pPr>
            <w:r>
              <w:rPr>
                <w:rFonts w:hint="eastAsia" w:ascii="宋体" w:hAnsi="宋体"/>
                <w:color w:val="auto"/>
                <w:szCs w:val="21"/>
              </w:rPr>
              <w:t>2</w:t>
            </w:r>
          </w:p>
        </w:tc>
        <w:tc>
          <w:tcPr>
            <w:tcW w:w="552" w:type="dxa"/>
            <w:vAlign w:val="center"/>
          </w:tcPr>
          <w:p>
            <w:pPr>
              <w:spacing w:line="360" w:lineRule="auto"/>
              <w:rPr>
                <w:rFonts w:ascii="宋体" w:hAnsi="宋体"/>
                <w:color w:val="auto"/>
                <w:szCs w:val="21"/>
              </w:rPr>
            </w:pPr>
            <w:r>
              <w:rPr>
                <w:rFonts w:hint="eastAsia" w:ascii="宋体" w:hAnsi="宋体"/>
                <w:color w:val="auto"/>
                <w:szCs w:val="21"/>
              </w:rPr>
              <w:t>3</w:t>
            </w:r>
          </w:p>
        </w:tc>
        <w:tc>
          <w:tcPr>
            <w:tcW w:w="552" w:type="dxa"/>
            <w:vAlign w:val="center"/>
          </w:tcPr>
          <w:p>
            <w:pPr>
              <w:spacing w:line="360" w:lineRule="auto"/>
              <w:rPr>
                <w:rFonts w:ascii="宋体" w:hAnsi="宋体"/>
                <w:color w:val="auto"/>
                <w:szCs w:val="21"/>
              </w:rPr>
            </w:pPr>
            <w:r>
              <w:rPr>
                <w:rFonts w:hint="eastAsia" w:ascii="宋体" w:hAnsi="宋体"/>
                <w:color w:val="auto"/>
                <w:szCs w:val="21"/>
              </w:rPr>
              <w:t>4</w:t>
            </w:r>
          </w:p>
        </w:tc>
        <w:tc>
          <w:tcPr>
            <w:tcW w:w="552" w:type="dxa"/>
            <w:vAlign w:val="center"/>
          </w:tcPr>
          <w:p>
            <w:pPr>
              <w:spacing w:line="360" w:lineRule="auto"/>
              <w:rPr>
                <w:rFonts w:ascii="宋体" w:hAnsi="宋体"/>
                <w:color w:val="auto"/>
                <w:szCs w:val="21"/>
              </w:rPr>
            </w:pPr>
            <w:r>
              <w:rPr>
                <w:rFonts w:hint="eastAsia" w:ascii="宋体" w:hAnsi="宋体"/>
                <w:color w:val="auto"/>
                <w:szCs w:val="21"/>
              </w:rPr>
              <w:t>5</w:t>
            </w:r>
          </w:p>
        </w:tc>
        <w:tc>
          <w:tcPr>
            <w:tcW w:w="552" w:type="dxa"/>
            <w:vAlign w:val="center"/>
          </w:tcPr>
          <w:p>
            <w:pPr>
              <w:spacing w:line="360" w:lineRule="auto"/>
              <w:rPr>
                <w:rFonts w:ascii="宋体" w:hAnsi="宋体"/>
                <w:color w:val="auto"/>
                <w:szCs w:val="21"/>
              </w:rPr>
            </w:pPr>
            <w:r>
              <w:rPr>
                <w:rFonts w:hint="eastAsia" w:ascii="宋体" w:hAnsi="宋体"/>
                <w:color w:val="auto"/>
                <w:szCs w:val="21"/>
              </w:rPr>
              <w:t>6</w:t>
            </w:r>
          </w:p>
        </w:tc>
        <w:tc>
          <w:tcPr>
            <w:tcW w:w="553" w:type="dxa"/>
            <w:vAlign w:val="center"/>
          </w:tcPr>
          <w:p>
            <w:pPr>
              <w:spacing w:line="360" w:lineRule="auto"/>
              <w:rPr>
                <w:rFonts w:ascii="宋体" w:hAnsi="宋体"/>
                <w:color w:val="auto"/>
                <w:szCs w:val="21"/>
              </w:rPr>
            </w:pPr>
            <w:r>
              <w:rPr>
                <w:rFonts w:hint="eastAsia" w:ascii="宋体" w:hAnsi="宋体"/>
                <w:color w:val="auto"/>
                <w:szCs w:val="21"/>
              </w:rPr>
              <w:t>7</w:t>
            </w:r>
          </w:p>
        </w:tc>
        <w:tc>
          <w:tcPr>
            <w:tcW w:w="553" w:type="dxa"/>
            <w:vAlign w:val="center"/>
          </w:tcPr>
          <w:p>
            <w:pPr>
              <w:spacing w:line="360" w:lineRule="auto"/>
              <w:rPr>
                <w:rFonts w:ascii="宋体" w:hAnsi="宋体"/>
                <w:color w:val="auto"/>
                <w:szCs w:val="21"/>
              </w:rPr>
            </w:pPr>
            <w:r>
              <w:rPr>
                <w:rFonts w:hint="eastAsia" w:ascii="宋体" w:hAnsi="宋体"/>
                <w:color w:val="auto"/>
                <w:szCs w:val="21"/>
              </w:rPr>
              <w:t>8</w:t>
            </w:r>
          </w:p>
        </w:tc>
        <w:tc>
          <w:tcPr>
            <w:tcW w:w="553" w:type="dxa"/>
            <w:vAlign w:val="center"/>
          </w:tcPr>
          <w:p>
            <w:pPr>
              <w:spacing w:line="360" w:lineRule="auto"/>
              <w:rPr>
                <w:rFonts w:ascii="宋体" w:hAnsi="宋体"/>
                <w:color w:val="auto"/>
                <w:szCs w:val="21"/>
              </w:rPr>
            </w:pPr>
            <w:r>
              <w:rPr>
                <w:rFonts w:hint="eastAsia" w:ascii="宋体" w:hAnsi="宋体"/>
                <w:color w:val="auto"/>
                <w:szCs w:val="21"/>
              </w:rPr>
              <w:t>9</w:t>
            </w:r>
          </w:p>
        </w:tc>
        <w:tc>
          <w:tcPr>
            <w:tcW w:w="553" w:type="dxa"/>
            <w:vAlign w:val="center"/>
          </w:tcPr>
          <w:p>
            <w:pPr>
              <w:spacing w:line="360" w:lineRule="auto"/>
              <w:rPr>
                <w:rFonts w:ascii="宋体" w:hAnsi="宋体"/>
                <w:color w:val="auto"/>
                <w:szCs w:val="21"/>
              </w:rPr>
            </w:pPr>
            <w:r>
              <w:rPr>
                <w:rFonts w:hint="eastAsia" w:ascii="宋体" w:hAnsi="宋体"/>
                <w:color w:val="auto"/>
                <w:szCs w:val="21"/>
              </w:rPr>
              <w:t>10</w:t>
            </w:r>
          </w:p>
        </w:tc>
        <w:tc>
          <w:tcPr>
            <w:tcW w:w="553" w:type="dxa"/>
            <w:vAlign w:val="center"/>
          </w:tcPr>
          <w:p>
            <w:pPr>
              <w:spacing w:line="360" w:lineRule="auto"/>
              <w:rPr>
                <w:rFonts w:ascii="宋体" w:hAnsi="宋体"/>
                <w:color w:val="auto"/>
                <w:szCs w:val="21"/>
              </w:rPr>
            </w:pPr>
            <w:r>
              <w:rPr>
                <w:rFonts w:hint="eastAsia" w:ascii="宋体" w:hAnsi="宋体"/>
                <w:color w:val="auto"/>
                <w:szCs w:val="21"/>
              </w:rPr>
              <w:t>11</w:t>
            </w:r>
          </w:p>
        </w:tc>
        <w:tc>
          <w:tcPr>
            <w:tcW w:w="553" w:type="dxa"/>
            <w:vAlign w:val="center"/>
          </w:tcPr>
          <w:p>
            <w:pPr>
              <w:spacing w:line="360" w:lineRule="auto"/>
              <w:rPr>
                <w:rFonts w:ascii="宋体" w:hAnsi="宋体"/>
                <w:color w:val="auto"/>
                <w:szCs w:val="21"/>
              </w:rPr>
            </w:pPr>
            <w:r>
              <w:rPr>
                <w:rFonts w:hint="eastAsia" w:ascii="宋体" w:hAnsi="宋体"/>
                <w:color w:val="auto"/>
                <w:szCs w:val="21"/>
              </w:rPr>
              <w:t>12</w:t>
            </w:r>
          </w:p>
        </w:tc>
        <w:tc>
          <w:tcPr>
            <w:tcW w:w="553" w:type="dxa"/>
            <w:vAlign w:val="center"/>
          </w:tcPr>
          <w:p>
            <w:pPr>
              <w:spacing w:line="360" w:lineRule="auto"/>
              <w:rPr>
                <w:rFonts w:ascii="宋体" w:hAnsi="宋体"/>
                <w:color w:val="auto"/>
                <w:szCs w:val="21"/>
              </w:rPr>
            </w:pPr>
            <w:r>
              <w:rPr>
                <w:rFonts w:hint="eastAsia" w:ascii="宋体" w:hAnsi="宋体"/>
                <w:color w:val="auto"/>
                <w:szCs w:val="21"/>
              </w:rPr>
              <w:t>13</w:t>
            </w:r>
          </w:p>
        </w:tc>
        <w:tc>
          <w:tcPr>
            <w:tcW w:w="553" w:type="dxa"/>
            <w:vAlign w:val="center"/>
          </w:tcPr>
          <w:p>
            <w:pPr>
              <w:spacing w:line="360" w:lineRule="auto"/>
              <w:rPr>
                <w:rFonts w:ascii="宋体" w:hAnsi="宋体"/>
                <w:color w:val="auto"/>
                <w:szCs w:val="21"/>
              </w:rPr>
            </w:pPr>
            <w:r>
              <w:rPr>
                <w:rFonts w:hint="eastAsia" w:ascii="宋体" w:hAnsi="宋体"/>
                <w:color w:val="auto"/>
                <w:szCs w:val="21"/>
              </w:rPr>
              <w:t>14</w:t>
            </w:r>
          </w:p>
        </w:tc>
        <w:tc>
          <w:tcPr>
            <w:tcW w:w="553" w:type="dxa"/>
            <w:vAlign w:val="center"/>
          </w:tcPr>
          <w:p>
            <w:pPr>
              <w:spacing w:line="360" w:lineRule="auto"/>
              <w:rPr>
                <w:rFonts w:ascii="宋体" w:hAnsi="宋体"/>
                <w:color w:val="auto"/>
                <w:szCs w:val="21"/>
              </w:rPr>
            </w:pPr>
            <w:r>
              <w:rPr>
                <w:rFonts w:hint="eastAsia" w:ascii="宋体" w:hAnsi="宋体"/>
                <w:color w:val="auto"/>
                <w:szCs w:val="21"/>
              </w:rPr>
              <w:t>15</w:t>
            </w:r>
          </w:p>
        </w:tc>
        <w:tc>
          <w:tcPr>
            <w:tcW w:w="553" w:type="dxa"/>
            <w:vAlign w:val="center"/>
          </w:tcPr>
          <w:p>
            <w:pPr>
              <w:spacing w:line="360" w:lineRule="auto"/>
              <w:rPr>
                <w:rFonts w:ascii="宋体" w:hAnsi="宋体"/>
                <w:color w:val="auto"/>
                <w:szCs w:val="21"/>
              </w:rPr>
            </w:pP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2"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c>
          <w:tcPr>
            <w:tcW w:w="553" w:type="dxa"/>
          </w:tcPr>
          <w:p>
            <w:pPr>
              <w:spacing w:line="360" w:lineRule="auto"/>
              <w:rPr>
                <w:rFonts w:ascii="宋体" w:hAnsi="宋体"/>
                <w:color w:val="auto"/>
                <w:szCs w:val="21"/>
              </w:rPr>
            </w:pPr>
          </w:p>
        </w:tc>
      </w:tr>
    </w:tbl>
    <w:p>
      <w:pPr>
        <w:autoSpaceDE w:val="0"/>
        <w:autoSpaceDN w:val="0"/>
        <w:spacing w:line="360" w:lineRule="auto"/>
        <w:rPr>
          <w:rFonts w:ascii="宋体" w:hAnsi="宋体"/>
          <w:color w:val="auto"/>
          <w:kern w:val="0"/>
          <w:szCs w:val="21"/>
        </w:rPr>
      </w:pPr>
      <w:r>
        <w:rPr>
          <w:rFonts w:hint="eastAsia" w:ascii="宋体" w:hAnsi="宋体"/>
          <w:b/>
          <w:color w:val="auto"/>
          <w:szCs w:val="21"/>
        </w:rPr>
        <w:t>注：投标人可按上述时间表的格式自行编制切合实际的具体时间表。</w:t>
      </w:r>
    </w:p>
    <w:p>
      <w:pPr>
        <w:autoSpaceDE w:val="0"/>
        <w:autoSpaceDN w:val="0"/>
        <w:spacing w:line="360" w:lineRule="auto"/>
        <w:ind w:firstLine="3885" w:firstLineChars="1850"/>
        <w:rPr>
          <w:rFonts w:ascii="宋体" w:hAnsi="宋体"/>
          <w:color w:val="auto"/>
          <w:kern w:val="0"/>
          <w:szCs w:val="21"/>
        </w:rPr>
      </w:pPr>
      <w:r>
        <w:rPr>
          <w:rFonts w:hint="eastAsia" w:ascii="宋体" w:hAnsi="宋体"/>
          <w:color w:val="auto"/>
          <w:kern w:val="0"/>
          <w:szCs w:val="21"/>
        </w:rPr>
        <w:t>投标人名称（公章）：</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w:t>
      </w:r>
    </w:p>
    <w:p>
      <w:pPr>
        <w:spacing w:line="360" w:lineRule="auto"/>
        <w:rPr>
          <w:rFonts w:ascii="宋体" w:hAnsi="宋体"/>
          <w:b/>
          <w:bCs/>
          <w:color w:val="auto"/>
          <w:szCs w:val="21"/>
        </w:rPr>
      </w:pPr>
      <w:r>
        <w:rPr>
          <w:rFonts w:hint="eastAsia" w:ascii="宋体" w:hAnsi="宋体"/>
          <w:color w:val="auto"/>
          <w:kern w:val="0"/>
          <w:szCs w:val="21"/>
        </w:rPr>
        <w:t xml:space="preserve">                                     日期：  年  月   日</w:t>
      </w: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r>
        <w:rPr>
          <w:rFonts w:hint="eastAsia" w:ascii="宋体" w:hAnsi="宋体"/>
          <w:b/>
          <w:bCs/>
          <w:color w:val="auto"/>
          <w:szCs w:val="21"/>
        </w:rPr>
        <w:t>四、售后服务方案</w:t>
      </w:r>
    </w:p>
    <w:p>
      <w:pPr>
        <w:autoSpaceDE w:val="0"/>
        <w:autoSpaceDN w:val="0"/>
        <w:spacing w:line="360" w:lineRule="auto"/>
        <w:jc w:val="center"/>
        <w:rPr>
          <w:rFonts w:ascii="宋体" w:hAnsi="宋体"/>
          <w:color w:val="auto"/>
          <w:szCs w:val="21"/>
        </w:rPr>
      </w:pPr>
      <w:r>
        <w:rPr>
          <w:rFonts w:hint="eastAsia" w:ascii="宋体" w:hAnsi="宋体"/>
          <w:color w:val="auto"/>
          <w:szCs w:val="21"/>
        </w:rPr>
        <w:t>（由投标人根据采购需求及招标文件要求编制）</w:t>
      </w:r>
    </w:p>
    <w:p>
      <w:pPr>
        <w:autoSpaceDE w:val="0"/>
        <w:autoSpaceDN w:val="0"/>
        <w:spacing w:line="360" w:lineRule="auto"/>
        <w:rPr>
          <w:rFonts w:ascii="宋体" w:hAnsi="宋体"/>
          <w:b/>
          <w:color w:val="auto"/>
          <w:szCs w:val="21"/>
        </w:rPr>
      </w:pPr>
      <w:r>
        <w:rPr>
          <w:rFonts w:hint="eastAsia" w:ascii="宋体" w:hAnsi="宋体"/>
          <w:b/>
          <w:color w:val="auto"/>
          <w:szCs w:val="21"/>
        </w:rPr>
        <w:t>附表A:售后服务机构情况表</w:t>
      </w:r>
      <w:r>
        <w:rPr>
          <w:rFonts w:hint="eastAsia" w:ascii="宋体" w:hAnsi="宋体"/>
          <w:color w:val="auto"/>
          <w:szCs w:val="21"/>
        </w:rPr>
        <w:t>（按此格式自制）</w:t>
      </w:r>
    </w:p>
    <w:tbl>
      <w:tblPr>
        <w:tblStyle w:val="4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b/>
                <w:color w:val="auto"/>
                <w:szCs w:val="21"/>
              </w:rPr>
            </w:pPr>
            <w:r>
              <w:rPr>
                <w:rFonts w:hint="eastAsia" w:ascii="宋体" w:hAnsi="宋体"/>
                <w:b/>
                <w:color w:val="auto"/>
                <w:szCs w:val="21"/>
              </w:rPr>
              <w:t>序号</w:t>
            </w:r>
          </w:p>
        </w:tc>
        <w:tc>
          <w:tcPr>
            <w:tcW w:w="2340" w:type="dxa"/>
          </w:tcPr>
          <w:p>
            <w:pPr>
              <w:autoSpaceDE w:val="0"/>
              <w:autoSpaceDN w:val="0"/>
              <w:spacing w:line="360" w:lineRule="auto"/>
              <w:jc w:val="center"/>
              <w:rPr>
                <w:rFonts w:ascii="宋体" w:hAnsi="宋体"/>
                <w:b/>
                <w:color w:val="auto"/>
                <w:szCs w:val="21"/>
              </w:rPr>
            </w:pPr>
            <w:r>
              <w:rPr>
                <w:rFonts w:hint="eastAsia" w:ascii="宋体" w:hAnsi="宋体"/>
                <w:b/>
                <w:color w:val="auto"/>
                <w:szCs w:val="21"/>
              </w:rPr>
              <w:t>机构名称</w:t>
            </w:r>
          </w:p>
        </w:tc>
        <w:tc>
          <w:tcPr>
            <w:tcW w:w="1095" w:type="dxa"/>
          </w:tcPr>
          <w:p>
            <w:pPr>
              <w:autoSpaceDE w:val="0"/>
              <w:autoSpaceDN w:val="0"/>
              <w:spacing w:line="360" w:lineRule="auto"/>
              <w:jc w:val="center"/>
              <w:rPr>
                <w:rFonts w:ascii="宋体" w:hAnsi="宋体"/>
                <w:b/>
                <w:color w:val="auto"/>
                <w:szCs w:val="21"/>
              </w:rPr>
            </w:pPr>
            <w:r>
              <w:rPr>
                <w:rFonts w:hint="eastAsia" w:ascii="宋体" w:hAnsi="宋体"/>
                <w:b/>
                <w:color w:val="auto"/>
                <w:szCs w:val="21"/>
              </w:rPr>
              <w:t>机构性质</w:t>
            </w:r>
          </w:p>
        </w:tc>
        <w:tc>
          <w:tcPr>
            <w:tcW w:w="1245" w:type="dxa"/>
          </w:tcPr>
          <w:p>
            <w:pPr>
              <w:autoSpaceDE w:val="0"/>
              <w:autoSpaceDN w:val="0"/>
              <w:spacing w:line="360" w:lineRule="auto"/>
              <w:jc w:val="center"/>
              <w:rPr>
                <w:rFonts w:ascii="宋体" w:hAnsi="宋体"/>
                <w:b/>
                <w:color w:val="auto"/>
                <w:szCs w:val="21"/>
              </w:rPr>
            </w:pPr>
            <w:r>
              <w:rPr>
                <w:rFonts w:hint="eastAsia" w:ascii="宋体" w:hAnsi="宋体"/>
                <w:b/>
                <w:color w:val="auto"/>
                <w:szCs w:val="21"/>
              </w:rPr>
              <w:t>注册地址</w:t>
            </w:r>
          </w:p>
        </w:tc>
        <w:tc>
          <w:tcPr>
            <w:tcW w:w="1980" w:type="dxa"/>
          </w:tcPr>
          <w:p>
            <w:pPr>
              <w:autoSpaceDE w:val="0"/>
              <w:autoSpaceDN w:val="0"/>
              <w:spacing w:line="360" w:lineRule="auto"/>
              <w:jc w:val="center"/>
              <w:rPr>
                <w:rFonts w:ascii="宋体" w:hAnsi="宋体"/>
                <w:b/>
                <w:color w:val="auto"/>
                <w:szCs w:val="21"/>
              </w:rPr>
            </w:pPr>
            <w:r>
              <w:rPr>
                <w:rFonts w:hint="eastAsia" w:ascii="宋体" w:hAnsi="宋体"/>
                <w:b/>
                <w:color w:val="auto"/>
                <w:szCs w:val="21"/>
              </w:rPr>
              <w:t>服务技术人员数量</w:t>
            </w:r>
          </w:p>
        </w:tc>
        <w:tc>
          <w:tcPr>
            <w:tcW w:w="1260" w:type="dxa"/>
          </w:tcPr>
          <w:p>
            <w:pPr>
              <w:autoSpaceDE w:val="0"/>
              <w:autoSpaceDN w:val="0"/>
              <w:spacing w:line="360" w:lineRule="auto"/>
              <w:jc w:val="center"/>
              <w:rPr>
                <w:rFonts w:ascii="宋体" w:hAnsi="宋体"/>
                <w:b/>
                <w:color w:val="auto"/>
                <w:szCs w:val="21"/>
              </w:rPr>
            </w:pPr>
            <w:r>
              <w:rPr>
                <w:rFonts w:hint="eastAsia" w:ascii="宋体" w:hAnsi="宋体"/>
                <w:b/>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color w:val="auto"/>
                <w:szCs w:val="21"/>
              </w:rPr>
            </w:pPr>
          </w:p>
        </w:tc>
        <w:tc>
          <w:tcPr>
            <w:tcW w:w="2340" w:type="dxa"/>
          </w:tcPr>
          <w:p>
            <w:pPr>
              <w:autoSpaceDE w:val="0"/>
              <w:autoSpaceDN w:val="0"/>
              <w:spacing w:line="360" w:lineRule="auto"/>
              <w:jc w:val="center"/>
              <w:rPr>
                <w:rFonts w:ascii="宋体" w:hAnsi="宋体"/>
                <w:color w:val="auto"/>
                <w:szCs w:val="21"/>
              </w:rPr>
            </w:pPr>
          </w:p>
        </w:tc>
        <w:tc>
          <w:tcPr>
            <w:tcW w:w="1095" w:type="dxa"/>
          </w:tcPr>
          <w:p>
            <w:pPr>
              <w:autoSpaceDE w:val="0"/>
              <w:autoSpaceDN w:val="0"/>
              <w:spacing w:line="360" w:lineRule="auto"/>
              <w:jc w:val="center"/>
              <w:rPr>
                <w:rFonts w:ascii="宋体" w:hAnsi="宋体"/>
                <w:color w:val="auto"/>
                <w:szCs w:val="21"/>
              </w:rPr>
            </w:pPr>
          </w:p>
        </w:tc>
        <w:tc>
          <w:tcPr>
            <w:tcW w:w="1245" w:type="dxa"/>
          </w:tcPr>
          <w:p>
            <w:pPr>
              <w:autoSpaceDE w:val="0"/>
              <w:autoSpaceDN w:val="0"/>
              <w:spacing w:line="360" w:lineRule="auto"/>
              <w:jc w:val="center"/>
              <w:rPr>
                <w:rFonts w:ascii="宋体" w:hAnsi="宋体"/>
                <w:color w:val="auto"/>
                <w:szCs w:val="21"/>
              </w:rPr>
            </w:pPr>
          </w:p>
        </w:tc>
        <w:tc>
          <w:tcPr>
            <w:tcW w:w="1980" w:type="dxa"/>
          </w:tcPr>
          <w:p>
            <w:pPr>
              <w:autoSpaceDE w:val="0"/>
              <w:autoSpaceDN w:val="0"/>
              <w:spacing w:line="360" w:lineRule="auto"/>
              <w:jc w:val="center"/>
              <w:rPr>
                <w:rFonts w:ascii="宋体" w:hAnsi="宋体"/>
                <w:color w:val="auto"/>
                <w:szCs w:val="21"/>
              </w:rPr>
            </w:pPr>
          </w:p>
        </w:tc>
        <w:tc>
          <w:tcPr>
            <w:tcW w:w="1260" w:type="dxa"/>
          </w:tcPr>
          <w:p>
            <w:pPr>
              <w:autoSpaceDE w:val="0"/>
              <w:autoSpaceDN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color w:val="auto"/>
                <w:szCs w:val="21"/>
              </w:rPr>
            </w:pPr>
          </w:p>
        </w:tc>
        <w:tc>
          <w:tcPr>
            <w:tcW w:w="2340" w:type="dxa"/>
          </w:tcPr>
          <w:p>
            <w:pPr>
              <w:autoSpaceDE w:val="0"/>
              <w:autoSpaceDN w:val="0"/>
              <w:spacing w:line="360" w:lineRule="auto"/>
              <w:jc w:val="center"/>
              <w:rPr>
                <w:rFonts w:ascii="宋体" w:hAnsi="宋体"/>
                <w:color w:val="auto"/>
                <w:szCs w:val="21"/>
              </w:rPr>
            </w:pPr>
          </w:p>
        </w:tc>
        <w:tc>
          <w:tcPr>
            <w:tcW w:w="1095" w:type="dxa"/>
          </w:tcPr>
          <w:p>
            <w:pPr>
              <w:autoSpaceDE w:val="0"/>
              <w:autoSpaceDN w:val="0"/>
              <w:spacing w:line="360" w:lineRule="auto"/>
              <w:jc w:val="center"/>
              <w:rPr>
                <w:rFonts w:ascii="宋体" w:hAnsi="宋体"/>
                <w:color w:val="auto"/>
                <w:szCs w:val="21"/>
              </w:rPr>
            </w:pPr>
          </w:p>
        </w:tc>
        <w:tc>
          <w:tcPr>
            <w:tcW w:w="1245" w:type="dxa"/>
          </w:tcPr>
          <w:p>
            <w:pPr>
              <w:autoSpaceDE w:val="0"/>
              <w:autoSpaceDN w:val="0"/>
              <w:spacing w:line="360" w:lineRule="auto"/>
              <w:jc w:val="center"/>
              <w:rPr>
                <w:rFonts w:ascii="宋体" w:hAnsi="宋体"/>
                <w:color w:val="auto"/>
                <w:szCs w:val="21"/>
              </w:rPr>
            </w:pPr>
          </w:p>
        </w:tc>
        <w:tc>
          <w:tcPr>
            <w:tcW w:w="1980" w:type="dxa"/>
          </w:tcPr>
          <w:p>
            <w:pPr>
              <w:autoSpaceDE w:val="0"/>
              <w:autoSpaceDN w:val="0"/>
              <w:spacing w:line="360" w:lineRule="auto"/>
              <w:jc w:val="center"/>
              <w:rPr>
                <w:rFonts w:ascii="宋体" w:hAnsi="宋体"/>
                <w:color w:val="auto"/>
                <w:szCs w:val="21"/>
              </w:rPr>
            </w:pPr>
          </w:p>
        </w:tc>
        <w:tc>
          <w:tcPr>
            <w:tcW w:w="1260" w:type="dxa"/>
          </w:tcPr>
          <w:p>
            <w:pPr>
              <w:autoSpaceDE w:val="0"/>
              <w:autoSpaceDN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color w:val="auto"/>
                <w:szCs w:val="21"/>
              </w:rPr>
            </w:pPr>
          </w:p>
        </w:tc>
        <w:tc>
          <w:tcPr>
            <w:tcW w:w="2340" w:type="dxa"/>
          </w:tcPr>
          <w:p>
            <w:pPr>
              <w:autoSpaceDE w:val="0"/>
              <w:autoSpaceDN w:val="0"/>
              <w:spacing w:line="360" w:lineRule="auto"/>
              <w:jc w:val="center"/>
              <w:rPr>
                <w:rFonts w:ascii="宋体" w:hAnsi="宋体"/>
                <w:color w:val="auto"/>
                <w:szCs w:val="21"/>
              </w:rPr>
            </w:pPr>
          </w:p>
        </w:tc>
        <w:tc>
          <w:tcPr>
            <w:tcW w:w="1095" w:type="dxa"/>
          </w:tcPr>
          <w:p>
            <w:pPr>
              <w:autoSpaceDE w:val="0"/>
              <w:autoSpaceDN w:val="0"/>
              <w:spacing w:line="360" w:lineRule="auto"/>
              <w:jc w:val="center"/>
              <w:rPr>
                <w:rFonts w:ascii="宋体" w:hAnsi="宋体"/>
                <w:color w:val="auto"/>
                <w:szCs w:val="21"/>
              </w:rPr>
            </w:pPr>
          </w:p>
        </w:tc>
        <w:tc>
          <w:tcPr>
            <w:tcW w:w="1245" w:type="dxa"/>
          </w:tcPr>
          <w:p>
            <w:pPr>
              <w:autoSpaceDE w:val="0"/>
              <w:autoSpaceDN w:val="0"/>
              <w:spacing w:line="360" w:lineRule="auto"/>
              <w:jc w:val="center"/>
              <w:rPr>
                <w:rFonts w:ascii="宋体" w:hAnsi="宋体"/>
                <w:color w:val="auto"/>
                <w:szCs w:val="21"/>
              </w:rPr>
            </w:pPr>
          </w:p>
        </w:tc>
        <w:tc>
          <w:tcPr>
            <w:tcW w:w="1980" w:type="dxa"/>
          </w:tcPr>
          <w:p>
            <w:pPr>
              <w:autoSpaceDE w:val="0"/>
              <w:autoSpaceDN w:val="0"/>
              <w:spacing w:line="360" w:lineRule="auto"/>
              <w:jc w:val="center"/>
              <w:rPr>
                <w:rFonts w:ascii="宋体" w:hAnsi="宋体"/>
                <w:color w:val="auto"/>
                <w:szCs w:val="21"/>
              </w:rPr>
            </w:pPr>
          </w:p>
        </w:tc>
        <w:tc>
          <w:tcPr>
            <w:tcW w:w="1260" w:type="dxa"/>
          </w:tcPr>
          <w:p>
            <w:pPr>
              <w:autoSpaceDE w:val="0"/>
              <w:autoSpaceDN w:val="0"/>
              <w:spacing w:line="360" w:lineRule="auto"/>
              <w:jc w:val="center"/>
              <w:rPr>
                <w:rFonts w:ascii="宋体" w:hAnsi="宋体"/>
                <w:color w:val="auto"/>
                <w:szCs w:val="21"/>
              </w:rPr>
            </w:pPr>
          </w:p>
        </w:tc>
      </w:tr>
    </w:tbl>
    <w:p>
      <w:pPr>
        <w:autoSpaceDE w:val="0"/>
        <w:autoSpaceDN w:val="0"/>
        <w:spacing w:line="360" w:lineRule="auto"/>
        <w:rPr>
          <w:rFonts w:ascii="宋体" w:hAnsi="宋体"/>
          <w:b/>
          <w:color w:val="auto"/>
          <w:szCs w:val="21"/>
        </w:rPr>
      </w:pPr>
      <w:r>
        <w:rPr>
          <w:rFonts w:hint="eastAsia" w:ascii="宋体" w:hAnsi="宋体"/>
          <w:b/>
          <w:color w:val="auto"/>
          <w:szCs w:val="21"/>
        </w:rPr>
        <w:t>注：关于项目涉及的所有售后服务机构均在本表注明，包括投标人本单位和符合条件的第三方服务机构；</w:t>
      </w:r>
    </w:p>
    <w:p>
      <w:pPr>
        <w:autoSpaceDE w:val="0"/>
        <w:autoSpaceDN w:val="0"/>
        <w:spacing w:line="360" w:lineRule="auto"/>
        <w:rPr>
          <w:rFonts w:ascii="宋体" w:hAnsi="宋体"/>
          <w:color w:val="auto"/>
          <w:kern w:val="0"/>
          <w:szCs w:val="21"/>
        </w:rPr>
      </w:pPr>
    </w:p>
    <w:p>
      <w:pPr>
        <w:autoSpaceDE w:val="0"/>
        <w:autoSpaceDN w:val="0"/>
        <w:spacing w:line="360" w:lineRule="auto"/>
        <w:rPr>
          <w:rFonts w:ascii="宋体" w:hAnsi="宋体"/>
          <w:color w:val="auto"/>
          <w:kern w:val="0"/>
          <w:szCs w:val="21"/>
        </w:rPr>
      </w:pPr>
      <w:r>
        <w:rPr>
          <w:rFonts w:hint="eastAsia" w:ascii="宋体" w:hAnsi="宋体"/>
          <w:b/>
          <w:color w:val="auto"/>
          <w:kern w:val="0"/>
          <w:szCs w:val="21"/>
        </w:rPr>
        <w:t>附表B：售后服务人员情况表</w:t>
      </w:r>
      <w:r>
        <w:rPr>
          <w:rFonts w:hint="eastAsia" w:ascii="宋体" w:hAnsi="宋体"/>
          <w:color w:val="auto"/>
          <w:szCs w:val="21"/>
        </w:rPr>
        <w:t>（按此格式自制）</w:t>
      </w:r>
    </w:p>
    <w:tbl>
      <w:tblPr>
        <w:tblStyle w:val="49"/>
        <w:tblW w:w="10002" w:type="dxa"/>
        <w:jc w:val="center"/>
        <w:tblInd w:w="0" w:type="dxa"/>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Layout w:type="fixed"/>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序号</w:t>
            </w:r>
          </w:p>
          <w:p>
            <w:pPr>
              <w:autoSpaceDE w:val="0"/>
              <w:autoSpaceDN w:val="0"/>
              <w:spacing w:line="360" w:lineRule="auto"/>
              <w:jc w:val="center"/>
              <w:rPr>
                <w:rFonts w:ascii="宋体" w:hAnsi="宋体"/>
                <w:color w:val="auto"/>
                <w:szCs w:val="21"/>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到达现场时间</w:t>
            </w:r>
          </w:p>
        </w:tc>
      </w:tr>
      <w:tr>
        <w:tblPrEx>
          <w:tblLayout w:type="fixed"/>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olor w:val="auto"/>
                <w:szCs w:val="21"/>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olor w:val="auto"/>
                <w:szCs w:val="21"/>
              </w:rPr>
            </w:pPr>
            <w:r>
              <w:rPr>
                <w:rFonts w:hint="eastAsia" w:ascii="宋体" w:hAnsi="宋体"/>
                <w:color w:val="auto"/>
                <w:szCs w:val="21"/>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r>
      <w:tr>
        <w:tblPrEx>
          <w:tblLayout w:type="fixed"/>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olor w:val="auto"/>
                <w:szCs w:val="21"/>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olor w:val="auto"/>
                <w:szCs w:val="21"/>
              </w:rPr>
            </w:pPr>
            <w:r>
              <w:rPr>
                <w:rFonts w:hint="eastAsia" w:ascii="宋体" w:hAnsi="宋体"/>
                <w:color w:val="auto"/>
                <w:szCs w:val="21"/>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r>
      <w:tr>
        <w:tblPrEx>
          <w:tblLayout w:type="fixed"/>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olor w:val="auto"/>
                <w:szCs w:val="21"/>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olor w:val="auto"/>
                <w:szCs w:val="21"/>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r>
      <w:tr>
        <w:tblPrEx>
          <w:tblLayout w:type="fixed"/>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olor w:val="auto"/>
                <w:szCs w:val="21"/>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olor w:val="auto"/>
                <w:szCs w:val="21"/>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r>
    </w:tbl>
    <w:p>
      <w:pPr>
        <w:autoSpaceDE w:val="0"/>
        <w:autoSpaceDN w:val="0"/>
        <w:spacing w:line="360" w:lineRule="auto"/>
        <w:rPr>
          <w:rFonts w:ascii="宋体" w:hAnsi="宋体"/>
          <w:color w:val="auto"/>
          <w:kern w:val="0"/>
          <w:szCs w:val="21"/>
        </w:rPr>
      </w:pPr>
    </w:p>
    <w:p>
      <w:pPr>
        <w:autoSpaceDE w:val="0"/>
        <w:autoSpaceDN w:val="0"/>
        <w:spacing w:line="360" w:lineRule="auto"/>
        <w:ind w:firstLine="3885" w:firstLineChars="1850"/>
        <w:rPr>
          <w:rFonts w:ascii="宋体" w:hAnsi="宋体"/>
          <w:color w:val="auto"/>
          <w:kern w:val="0"/>
          <w:szCs w:val="21"/>
        </w:rPr>
      </w:pPr>
      <w:r>
        <w:rPr>
          <w:rFonts w:hint="eastAsia" w:ascii="宋体" w:hAnsi="宋体"/>
          <w:color w:val="auto"/>
          <w:kern w:val="0"/>
          <w:szCs w:val="21"/>
        </w:rPr>
        <w:t>投标人名称（公章）：</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w:t>
      </w:r>
    </w:p>
    <w:p>
      <w:pPr>
        <w:spacing w:line="360" w:lineRule="auto"/>
        <w:rPr>
          <w:rFonts w:ascii="宋体" w:hAnsi="宋体"/>
          <w:b/>
          <w:bCs/>
          <w:color w:val="auto"/>
          <w:szCs w:val="21"/>
        </w:rPr>
      </w:pPr>
      <w:r>
        <w:rPr>
          <w:rFonts w:hint="eastAsia" w:ascii="宋体" w:hAnsi="宋体"/>
          <w:color w:val="auto"/>
          <w:kern w:val="0"/>
          <w:szCs w:val="21"/>
        </w:rPr>
        <w:t xml:space="preserve">                                     日期：  年  月   日</w:t>
      </w: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r>
        <w:rPr>
          <w:rFonts w:hint="eastAsia" w:ascii="宋体" w:hAnsi="宋体"/>
          <w:b/>
          <w:bCs/>
          <w:color w:val="auto"/>
          <w:szCs w:val="21"/>
        </w:rPr>
        <w:t>五、项目小组人员名单</w:t>
      </w:r>
    </w:p>
    <w:p>
      <w:pPr>
        <w:spacing w:line="360" w:lineRule="auto"/>
        <w:jc w:val="center"/>
        <w:rPr>
          <w:rFonts w:ascii="宋体" w:hAnsi="宋体"/>
          <w:b/>
          <w:bCs/>
          <w:color w:val="auto"/>
          <w:szCs w:val="21"/>
        </w:rPr>
      </w:pPr>
      <w:r>
        <w:rPr>
          <w:rFonts w:hint="eastAsia" w:ascii="宋体" w:hAnsi="宋体"/>
          <w:color w:val="auto"/>
          <w:szCs w:val="21"/>
        </w:rPr>
        <w:t>（由投标人根据采购需求及招标文件要求编制）</w:t>
      </w:r>
    </w:p>
    <w:p>
      <w:pPr>
        <w:keepNext/>
        <w:autoSpaceDE w:val="0"/>
        <w:autoSpaceDN w:val="0"/>
        <w:spacing w:line="360" w:lineRule="auto"/>
        <w:ind w:firstLine="477"/>
        <w:rPr>
          <w:rFonts w:ascii="宋体" w:hAnsi="宋体"/>
          <w:b/>
          <w:color w:val="auto"/>
          <w:szCs w:val="21"/>
        </w:rPr>
      </w:pPr>
      <w:r>
        <w:rPr>
          <w:rFonts w:hint="eastAsia" w:ascii="宋体" w:hAnsi="宋体"/>
          <w:b/>
          <w:color w:val="auto"/>
          <w:szCs w:val="21"/>
        </w:rPr>
        <w:t>附表A:本项目的项目经理情况表</w:t>
      </w:r>
    </w:p>
    <w:tbl>
      <w:tblPr>
        <w:tblStyle w:val="49"/>
        <w:tblW w:w="8755" w:type="dxa"/>
        <w:tblInd w:w="0" w:type="dxa"/>
        <w:tblLayout w:type="fixed"/>
        <w:tblCellMar>
          <w:top w:w="0" w:type="dxa"/>
          <w:left w:w="108" w:type="dxa"/>
          <w:bottom w:w="0" w:type="dxa"/>
          <w:right w:w="108" w:type="dxa"/>
        </w:tblCellMar>
      </w:tblPr>
      <w:tblGrid>
        <w:gridCol w:w="2061"/>
        <w:gridCol w:w="1287"/>
        <w:gridCol w:w="1260"/>
        <w:gridCol w:w="4147"/>
      </w:tblGrid>
      <w:tr>
        <w:tblPrEx>
          <w:tblLayout w:type="fixed"/>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宋体" w:hAnsi="宋体"/>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olor w:val="auto"/>
                <w:szCs w:val="21"/>
              </w:rPr>
            </w:pPr>
            <w:r>
              <w:rPr>
                <w:rFonts w:hint="eastAsia" w:ascii="宋体" w:hAnsi="宋体"/>
                <w:color w:val="auto"/>
                <w:szCs w:val="21"/>
              </w:rPr>
              <w:t>截止投标时间近3年业绩及承担的主要工作情况，曾担任项目经理的项目应列明细</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olor w:val="auto"/>
                <w:szCs w:val="21"/>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r>
      <w:tr>
        <w:tblPrEx>
          <w:tblLayout w:type="fixed"/>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r>
      <w:tr>
        <w:tblPrEx>
          <w:tblLayout w:type="fixed"/>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r>
      <w:tr>
        <w:tblPrEx>
          <w:tblLayout w:type="fixed"/>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p>
        </w:tc>
      </w:tr>
    </w:tbl>
    <w:p>
      <w:pPr>
        <w:autoSpaceDE w:val="0"/>
        <w:autoSpaceDN w:val="0"/>
        <w:spacing w:line="360" w:lineRule="auto"/>
        <w:rPr>
          <w:rFonts w:ascii="宋体" w:hAnsi="宋体"/>
          <w:b/>
          <w:color w:val="auto"/>
          <w:szCs w:val="21"/>
        </w:rPr>
      </w:pPr>
      <w:r>
        <w:rPr>
          <w:rFonts w:hint="eastAsia" w:ascii="宋体" w:hAnsi="宋体"/>
          <w:b/>
          <w:color w:val="auto"/>
          <w:szCs w:val="21"/>
        </w:rPr>
        <w:t>注：须随表提交相应的证书复印件并注明所在投标技术文件页码。</w:t>
      </w:r>
    </w:p>
    <w:p>
      <w:pPr>
        <w:autoSpaceDE w:val="0"/>
        <w:autoSpaceDN w:val="0"/>
        <w:spacing w:line="360" w:lineRule="auto"/>
        <w:rPr>
          <w:rFonts w:ascii="宋体" w:hAnsi="宋体"/>
          <w:b/>
          <w:color w:val="auto"/>
          <w:szCs w:val="21"/>
        </w:rPr>
      </w:pPr>
    </w:p>
    <w:p>
      <w:pPr>
        <w:autoSpaceDE w:val="0"/>
        <w:autoSpaceDN w:val="0"/>
        <w:spacing w:line="360" w:lineRule="auto"/>
        <w:rPr>
          <w:rFonts w:ascii="宋体" w:hAnsi="宋体"/>
          <w:b/>
          <w:color w:val="auto"/>
          <w:szCs w:val="21"/>
        </w:rPr>
      </w:pPr>
      <w:r>
        <w:rPr>
          <w:rFonts w:hint="eastAsia" w:ascii="宋体" w:hAnsi="宋体"/>
          <w:b/>
          <w:color w:val="auto"/>
          <w:szCs w:val="21"/>
        </w:rPr>
        <w:t>附表B:本项目的项目小组人员情况表</w:t>
      </w:r>
      <w:r>
        <w:rPr>
          <w:rFonts w:hint="eastAsia" w:ascii="宋体" w:hAnsi="宋体"/>
          <w:color w:val="auto"/>
          <w:szCs w:val="21"/>
        </w:rPr>
        <w:t>（按此格式自制）</w:t>
      </w:r>
    </w:p>
    <w:tbl>
      <w:tblPr>
        <w:tblStyle w:val="4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Layout w:type="fixed"/>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学历</w:t>
            </w:r>
          </w:p>
          <w:p>
            <w:pPr>
              <w:autoSpaceDE w:val="0"/>
              <w:autoSpaceDN w:val="0"/>
              <w:spacing w:line="360" w:lineRule="auto"/>
              <w:jc w:val="center"/>
              <w:rPr>
                <w:rFonts w:ascii="宋体" w:hAnsi="宋体"/>
                <w:color w:val="auto"/>
                <w:szCs w:val="21"/>
              </w:rPr>
            </w:pPr>
            <w:r>
              <w:rPr>
                <w:rFonts w:hint="eastAsia" w:ascii="宋体" w:hAnsi="宋体"/>
                <w:color w:val="auto"/>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专业</w:t>
            </w:r>
          </w:p>
          <w:p>
            <w:pPr>
              <w:autoSpaceDE w:val="0"/>
              <w:autoSpaceDN w:val="0"/>
              <w:spacing w:line="360" w:lineRule="auto"/>
              <w:jc w:val="center"/>
              <w:rPr>
                <w:rFonts w:ascii="宋体" w:hAnsi="宋体"/>
                <w:color w:val="auto"/>
                <w:szCs w:val="21"/>
              </w:rPr>
            </w:pPr>
            <w:r>
              <w:rPr>
                <w:rFonts w:hint="eastAsia" w:ascii="宋体" w:hAnsi="宋体"/>
                <w:color w:val="auto"/>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职称</w:t>
            </w:r>
          </w:p>
          <w:p>
            <w:pPr>
              <w:autoSpaceDE w:val="0"/>
              <w:autoSpaceDN w:val="0"/>
              <w:spacing w:line="360" w:lineRule="auto"/>
              <w:jc w:val="center"/>
              <w:rPr>
                <w:rFonts w:ascii="宋体" w:hAnsi="宋体"/>
                <w:color w:val="auto"/>
                <w:szCs w:val="21"/>
              </w:rPr>
            </w:pPr>
            <w:r>
              <w:rPr>
                <w:rFonts w:hint="eastAsia" w:ascii="宋体" w:hAnsi="宋体"/>
                <w:color w:val="auto"/>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参与本项目的到位情况</w:t>
            </w:r>
          </w:p>
        </w:tc>
      </w:tr>
      <w:tr>
        <w:tblPrEx>
          <w:tblLayout w:type="fixed"/>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olor w:val="auto"/>
                <w:szCs w:val="21"/>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r>
      <w:tr>
        <w:tblPrEx>
          <w:tblLayout w:type="fixed"/>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olor w:val="auto"/>
                <w:szCs w:val="21"/>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r>
    </w:tbl>
    <w:p>
      <w:pPr>
        <w:spacing w:line="360" w:lineRule="auto"/>
        <w:rPr>
          <w:rFonts w:ascii="宋体" w:hAnsi="宋体"/>
          <w:b/>
          <w:bCs/>
          <w:color w:val="auto"/>
          <w:szCs w:val="21"/>
        </w:rPr>
      </w:pPr>
      <w:r>
        <w:rPr>
          <w:rFonts w:hint="eastAsia" w:ascii="宋体" w:hAnsi="宋体"/>
          <w:b/>
          <w:color w:val="auto"/>
          <w:szCs w:val="21"/>
        </w:rPr>
        <w:t>注：投标人可按上述的格式自行编制，须随表提交相应的证书复印件并注明所在投标技术文件页码。</w:t>
      </w:r>
    </w:p>
    <w:p>
      <w:pPr>
        <w:spacing w:line="360" w:lineRule="auto"/>
        <w:rPr>
          <w:rFonts w:ascii="宋体" w:hAnsi="宋体"/>
          <w:b/>
          <w:color w:val="auto"/>
          <w:szCs w:val="21"/>
        </w:rPr>
      </w:pPr>
    </w:p>
    <w:p>
      <w:pPr>
        <w:spacing w:line="360" w:lineRule="auto"/>
        <w:rPr>
          <w:rFonts w:ascii="宋体" w:hAnsi="宋体"/>
          <w:b/>
          <w:bCs/>
          <w:color w:val="auto"/>
          <w:szCs w:val="21"/>
        </w:rPr>
      </w:pPr>
      <w:r>
        <w:rPr>
          <w:rFonts w:hint="eastAsia" w:ascii="宋体" w:hAnsi="宋体"/>
          <w:b/>
          <w:color w:val="auto"/>
          <w:szCs w:val="21"/>
        </w:rPr>
        <w:t>附表C:本项目的项目经理和小组人员近3个月交纳社保记录情况表</w:t>
      </w:r>
      <w:r>
        <w:rPr>
          <w:rFonts w:hint="eastAsia" w:ascii="宋体" w:hAnsi="宋体"/>
          <w:color w:val="auto"/>
          <w:szCs w:val="21"/>
        </w:rPr>
        <w:t>（以社保局缴纳凭证作附件）</w:t>
      </w:r>
    </w:p>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spacing w:line="360" w:lineRule="auto"/>
        <w:rPr>
          <w:rFonts w:ascii="宋体" w:hAnsi="宋体"/>
          <w:color w:val="auto"/>
          <w:kern w:val="0"/>
          <w:szCs w:val="21"/>
        </w:rPr>
      </w:pPr>
    </w:p>
    <w:p>
      <w:pPr>
        <w:spacing w:line="360" w:lineRule="auto"/>
        <w:jc w:val="center"/>
        <w:rPr>
          <w:rFonts w:ascii="宋体" w:hAnsi="宋体" w:cs="仿宋_GB2312"/>
          <w:b/>
          <w:color w:val="auto"/>
          <w:kern w:val="0"/>
          <w:szCs w:val="21"/>
          <w:lang w:val="zh-CN"/>
        </w:rPr>
      </w:pPr>
      <w:r>
        <w:rPr>
          <w:rFonts w:hint="eastAsia" w:ascii="宋体" w:hAnsi="宋体"/>
          <w:b/>
          <w:bCs/>
          <w:color w:val="auto"/>
          <w:szCs w:val="21"/>
        </w:rPr>
        <w:t>六、</w:t>
      </w:r>
      <w:r>
        <w:rPr>
          <w:rFonts w:hint="eastAsia" w:ascii="宋体" w:hAnsi="宋体" w:cs="仿宋_GB2312"/>
          <w:b/>
          <w:color w:val="auto"/>
          <w:kern w:val="0"/>
          <w:szCs w:val="21"/>
          <w:lang w:val="zh-CN"/>
        </w:rPr>
        <w:t>优惠条件及特殊承诺</w:t>
      </w:r>
    </w:p>
    <w:p>
      <w:pPr>
        <w:spacing w:line="360" w:lineRule="auto"/>
        <w:jc w:val="center"/>
        <w:rPr>
          <w:rFonts w:ascii="宋体" w:hAnsi="宋体"/>
          <w:color w:val="auto"/>
          <w:szCs w:val="21"/>
        </w:rPr>
      </w:pPr>
      <w:r>
        <w:rPr>
          <w:rFonts w:hint="eastAsia" w:ascii="宋体" w:hAnsi="宋体"/>
          <w:color w:val="auto"/>
          <w:szCs w:val="21"/>
        </w:rPr>
        <w:t>（由投标人根据采购需求自行编制）</w:t>
      </w:r>
    </w:p>
    <w:p>
      <w:pPr>
        <w:spacing w:line="360" w:lineRule="auto"/>
        <w:jc w:val="center"/>
        <w:rPr>
          <w:rFonts w:ascii="宋体" w:hAnsi="宋体"/>
          <w:color w:val="auto"/>
          <w:szCs w:val="21"/>
        </w:rPr>
      </w:pPr>
    </w:p>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spacing w:line="360" w:lineRule="auto"/>
        <w:jc w:val="center"/>
        <w:rPr>
          <w:rFonts w:ascii="宋体" w:hAnsi="宋体"/>
          <w:b/>
          <w:bCs/>
          <w:color w:val="auto"/>
          <w:szCs w:val="21"/>
        </w:rPr>
      </w:pPr>
    </w:p>
    <w:p>
      <w:pPr>
        <w:spacing w:line="360" w:lineRule="auto"/>
        <w:jc w:val="center"/>
        <w:rPr>
          <w:rFonts w:ascii="宋体" w:hAnsi="宋体" w:cs="仿宋_GB2312"/>
          <w:b/>
          <w:color w:val="auto"/>
          <w:kern w:val="0"/>
          <w:szCs w:val="21"/>
          <w:lang w:val="zh-CN"/>
        </w:rPr>
      </w:pPr>
      <w:r>
        <w:rPr>
          <w:rFonts w:hint="eastAsia" w:ascii="宋体" w:hAnsi="宋体"/>
          <w:b/>
          <w:bCs/>
          <w:color w:val="auto"/>
          <w:szCs w:val="21"/>
        </w:rPr>
        <w:t>七、</w:t>
      </w:r>
      <w:r>
        <w:rPr>
          <w:rFonts w:hint="eastAsia" w:ascii="宋体" w:hAnsi="宋体" w:cs="仿宋_GB2312"/>
          <w:b/>
          <w:color w:val="auto"/>
          <w:kern w:val="0"/>
          <w:szCs w:val="21"/>
          <w:lang w:val="zh-CN"/>
        </w:rPr>
        <w:t>备品备件及供选择的配套零部件清单</w:t>
      </w:r>
    </w:p>
    <w:p>
      <w:pPr>
        <w:spacing w:line="360" w:lineRule="auto"/>
        <w:jc w:val="center"/>
        <w:rPr>
          <w:rFonts w:ascii="宋体" w:hAnsi="宋体"/>
          <w:color w:val="auto"/>
          <w:szCs w:val="21"/>
        </w:rPr>
      </w:pPr>
      <w:r>
        <w:rPr>
          <w:rFonts w:hint="eastAsia" w:ascii="宋体" w:hAnsi="宋体"/>
          <w:color w:val="auto"/>
          <w:szCs w:val="21"/>
        </w:rPr>
        <w:t>（由投标人根据采购需求自行编制）</w:t>
      </w:r>
    </w:p>
    <w:p>
      <w:pPr>
        <w:spacing w:line="360" w:lineRule="auto"/>
        <w:jc w:val="center"/>
        <w:rPr>
          <w:rFonts w:ascii="宋体" w:hAnsi="宋体"/>
          <w:b/>
          <w:bCs/>
          <w:color w:val="auto"/>
          <w:szCs w:val="21"/>
        </w:rPr>
      </w:pPr>
    </w:p>
    <w:p>
      <w:pPr>
        <w:spacing w:line="360" w:lineRule="auto"/>
        <w:jc w:val="center"/>
        <w:rPr>
          <w:rFonts w:ascii="宋体" w:hAnsi="宋体" w:cs="仿宋_GB2312"/>
          <w:b/>
          <w:color w:val="auto"/>
          <w:kern w:val="0"/>
          <w:szCs w:val="21"/>
          <w:lang w:val="zh-CN"/>
        </w:rPr>
      </w:pPr>
      <w:r>
        <w:rPr>
          <w:rFonts w:hint="eastAsia" w:ascii="宋体" w:hAnsi="宋体"/>
          <w:b/>
          <w:bCs/>
          <w:color w:val="auto"/>
          <w:szCs w:val="21"/>
        </w:rPr>
        <w:t>八、</w:t>
      </w:r>
      <w:r>
        <w:rPr>
          <w:rFonts w:hint="eastAsia" w:ascii="宋体" w:hAnsi="宋体" w:cs="仿宋_GB2312"/>
          <w:b/>
          <w:color w:val="auto"/>
          <w:kern w:val="0"/>
          <w:szCs w:val="21"/>
          <w:lang w:val="zh-CN"/>
        </w:rPr>
        <w:t>培训计划</w:t>
      </w:r>
    </w:p>
    <w:p>
      <w:pPr>
        <w:spacing w:line="360" w:lineRule="auto"/>
        <w:jc w:val="center"/>
        <w:rPr>
          <w:rFonts w:ascii="宋体" w:hAnsi="宋体"/>
          <w:color w:val="auto"/>
          <w:szCs w:val="21"/>
        </w:rPr>
      </w:pPr>
      <w:r>
        <w:rPr>
          <w:rFonts w:hint="eastAsia" w:ascii="宋体" w:hAnsi="宋体"/>
          <w:color w:val="auto"/>
          <w:szCs w:val="21"/>
        </w:rPr>
        <w:t>（由投标人根据采购需求自行编制）</w:t>
      </w:r>
    </w:p>
    <w:p>
      <w:pPr>
        <w:keepNext/>
        <w:autoSpaceDE w:val="0"/>
        <w:autoSpaceDN w:val="0"/>
        <w:spacing w:line="360" w:lineRule="auto"/>
        <w:ind w:firstLine="477"/>
        <w:jc w:val="left"/>
        <w:rPr>
          <w:rFonts w:ascii="宋体" w:hAnsi="宋体"/>
          <w:b/>
          <w:color w:val="auto"/>
          <w:szCs w:val="21"/>
        </w:rPr>
      </w:pPr>
      <w:r>
        <w:rPr>
          <w:rFonts w:hint="eastAsia" w:ascii="宋体" w:hAnsi="宋体"/>
          <w:b/>
          <w:color w:val="auto"/>
          <w:szCs w:val="21"/>
        </w:rPr>
        <w:t>附表: 培训日程及费用</w:t>
      </w:r>
    </w:p>
    <w:tbl>
      <w:tblPr>
        <w:tblStyle w:val="49"/>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Layout w:type="fixed"/>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宋体" w:hAnsi="宋体"/>
                <w:color w:val="auto"/>
                <w:szCs w:val="21"/>
              </w:rPr>
            </w:pPr>
            <w:r>
              <w:rPr>
                <w:rFonts w:hint="eastAsia" w:ascii="宋体" w:hAnsi="宋体"/>
                <w:color w:val="auto"/>
                <w:szCs w:val="21"/>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ascii="宋体" w:hAnsi="宋体"/>
                <w:color w:val="auto"/>
                <w:szCs w:val="21"/>
              </w:rPr>
            </w:pPr>
            <w:r>
              <w:rPr>
                <w:rFonts w:hint="eastAsia" w:ascii="宋体" w:hAnsi="宋体"/>
                <w:color w:val="auto"/>
                <w:szCs w:val="21"/>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宋体" w:hAnsi="宋体"/>
                <w:color w:val="auto"/>
                <w:szCs w:val="21"/>
              </w:rPr>
            </w:pPr>
            <w:r>
              <w:rPr>
                <w:rFonts w:hint="eastAsia" w:ascii="宋体" w:hAnsi="宋体"/>
                <w:color w:val="auto"/>
                <w:szCs w:val="21"/>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宋体" w:hAnsi="宋体"/>
                <w:color w:val="auto"/>
                <w:szCs w:val="21"/>
              </w:rPr>
            </w:pPr>
            <w:r>
              <w:rPr>
                <w:rFonts w:hint="eastAsia" w:ascii="宋体" w:hAnsi="宋体"/>
                <w:color w:val="auto"/>
                <w:szCs w:val="21"/>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宋体" w:hAnsi="宋体"/>
                <w:color w:val="auto"/>
                <w:szCs w:val="21"/>
              </w:rPr>
            </w:pPr>
            <w:r>
              <w:rPr>
                <w:rFonts w:hint="eastAsia" w:ascii="宋体" w:hAnsi="宋体"/>
                <w:color w:val="auto"/>
                <w:szCs w:val="21"/>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宋体" w:hAnsi="宋体"/>
                <w:color w:val="auto"/>
                <w:szCs w:val="21"/>
              </w:rPr>
            </w:pPr>
            <w:r>
              <w:rPr>
                <w:rFonts w:hint="eastAsia" w:ascii="宋体" w:hAnsi="宋体"/>
                <w:color w:val="auto"/>
                <w:szCs w:val="21"/>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宋体" w:hAnsi="宋体"/>
                <w:color w:val="auto"/>
                <w:szCs w:val="21"/>
              </w:rPr>
            </w:pPr>
            <w:r>
              <w:rPr>
                <w:rFonts w:hint="eastAsia" w:ascii="宋体" w:hAnsi="宋体"/>
                <w:color w:val="auto"/>
                <w:szCs w:val="21"/>
              </w:rPr>
              <w:t>课程费用</w:t>
            </w:r>
          </w:p>
        </w:tc>
      </w:tr>
      <w:tr>
        <w:tblPrEx>
          <w:tblLayout w:type="fixed"/>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olor w:val="auto"/>
                <w:szCs w:val="21"/>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olor w:val="auto"/>
                <w:szCs w:val="21"/>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olor w:val="auto"/>
                <w:szCs w:val="21"/>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olor w:val="auto"/>
                <w:szCs w:val="21"/>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宋体" w:hAnsi="宋体"/>
                <w:color w:val="auto"/>
                <w:szCs w:val="21"/>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olor w:val="auto"/>
                <w:szCs w:val="21"/>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宋体" w:hAnsi="宋体"/>
                <w:color w:val="auto"/>
                <w:szCs w:val="21"/>
              </w:rPr>
            </w:pPr>
          </w:p>
        </w:tc>
      </w:tr>
      <w:tr>
        <w:tblPrEx>
          <w:tblLayout w:type="fixed"/>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olor w:val="auto"/>
                <w:szCs w:val="21"/>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olor w:val="auto"/>
                <w:szCs w:val="21"/>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olor w:val="auto"/>
                <w:szCs w:val="21"/>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olor w:val="auto"/>
                <w:szCs w:val="21"/>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宋体" w:hAnsi="宋体"/>
                <w:color w:val="auto"/>
                <w:szCs w:val="21"/>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ascii="宋体" w:hAnsi="宋体"/>
                <w:color w:val="auto"/>
                <w:szCs w:val="21"/>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宋体" w:hAnsi="宋体"/>
                <w:color w:val="auto"/>
                <w:szCs w:val="21"/>
              </w:rPr>
            </w:pPr>
          </w:p>
        </w:tc>
      </w:tr>
      <w:tr>
        <w:tblPrEx>
          <w:tblLayout w:type="fixed"/>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olor w:val="auto"/>
                <w:szCs w:val="21"/>
              </w:rPr>
            </w:pPr>
            <w:r>
              <w:rPr>
                <w:rFonts w:hint="eastAsia" w:ascii="宋体" w:hAnsi="宋体"/>
                <w:color w:val="auto"/>
                <w:szCs w:val="21"/>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olor w:val="auto"/>
                <w:szCs w:val="21"/>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olor w:val="auto"/>
                <w:szCs w:val="21"/>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olor w:val="auto"/>
                <w:szCs w:val="21"/>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ascii="宋体" w:hAnsi="宋体"/>
                <w:color w:val="auto"/>
                <w:szCs w:val="21"/>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ascii="宋体" w:hAnsi="宋体"/>
                <w:color w:val="auto"/>
                <w:szCs w:val="21"/>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olor w:val="auto"/>
          <w:szCs w:val="21"/>
        </w:rPr>
      </w:pPr>
      <w:r>
        <w:rPr>
          <w:rFonts w:hint="eastAsia" w:ascii="宋体" w:hAnsi="宋体"/>
          <w:color w:val="auto"/>
          <w:szCs w:val="21"/>
        </w:rPr>
        <w:t>注解:A</w:t>
      </w:r>
      <w:r>
        <w:rPr>
          <w:rFonts w:hint="eastAsia" w:ascii="宋体" w:hAnsi="宋体"/>
          <w:color w:val="auto"/>
          <w:szCs w:val="21"/>
        </w:rPr>
        <w:tab/>
      </w:r>
      <w:r>
        <w:rPr>
          <w:rFonts w:hint="eastAsia" w:ascii="宋体" w:hAnsi="宋体"/>
          <w:color w:val="auto"/>
          <w:szCs w:val="21"/>
        </w:rPr>
        <w:t>课程清单按时间顺序排列，并提供以下详细资料：</w:t>
      </w:r>
    </w:p>
    <w:p>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宋体" w:hAnsi="宋体"/>
          <w:color w:val="auto"/>
          <w:szCs w:val="21"/>
        </w:rPr>
      </w:pPr>
      <w:r>
        <w:rPr>
          <w:rFonts w:hint="eastAsia" w:ascii="宋体" w:hAnsi="宋体"/>
          <w:color w:val="auto"/>
          <w:szCs w:val="21"/>
        </w:rPr>
        <w:t>课程概要</w:t>
      </w:r>
    </w:p>
    <w:p>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宋体" w:hAnsi="宋体"/>
          <w:color w:val="auto"/>
          <w:szCs w:val="21"/>
        </w:rPr>
      </w:pPr>
      <w:r>
        <w:rPr>
          <w:rFonts w:hint="eastAsia" w:ascii="宋体" w:hAnsi="宋体"/>
          <w:color w:val="auto"/>
          <w:szCs w:val="21"/>
        </w:rPr>
        <w:t>课程目的</w:t>
      </w:r>
    </w:p>
    <w:p>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宋体" w:hAnsi="宋体"/>
          <w:color w:val="auto"/>
          <w:szCs w:val="21"/>
        </w:rPr>
      </w:pPr>
      <w:r>
        <w:rPr>
          <w:rFonts w:hint="eastAsia" w:ascii="宋体" w:hAnsi="宋体"/>
          <w:color w:val="auto"/>
          <w:szCs w:val="21"/>
        </w:rPr>
        <w:t>教学方式</w:t>
      </w:r>
    </w:p>
    <w:p>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宋体" w:hAnsi="宋体"/>
          <w:color w:val="auto"/>
          <w:szCs w:val="21"/>
        </w:rPr>
      </w:pPr>
      <w:r>
        <w:rPr>
          <w:rFonts w:hint="eastAsia" w:ascii="宋体" w:hAnsi="宋体"/>
          <w:color w:val="auto"/>
          <w:szCs w:val="21"/>
        </w:rPr>
        <w:t>先决条件</w:t>
      </w:r>
    </w:p>
    <w:p>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宋体" w:hAnsi="宋体"/>
          <w:color w:val="auto"/>
          <w:szCs w:val="21"/>
        </w:rPr>
      </w:pPr>
      <w:r>
        <w:rPr>
          <w:rFonts w:hint="eastAsia" w:ascii="宋体" w:hAnsi="宋体"/>
          <w:color w:val="auto"/>
          <w:szCs w:val="21"/>
        </w:rPr>
        <w:t>教材目录</w:t>
      </w:r>
    </w:p>
    <w:p>
      <w:pPr>
        <w:autoSpaceDE w:val="0"/>
        <w:autoSpaceDN w:val="0"/>
        <w:spacing w:line="360" w:lineRule="auto"/>
        <w:rPr>
          <w:rFonts w:ascii="宋体" w:hAnsi="宋体"/>
          <w:color w:val="auto"/>
          <w:szCs w:val="21"/>
        </w:rPr>
      </w:pPr>
      <w:r>
        <w:rPr>
          <w:rFonts w:hint="eastAsia" w:ascii="宋体" w:hAnsi="宋体"/>
          <w:color w:val="auto"/>
          <w:szCs w:val="21"/>
        </w:rPr>
        <w:t>B  按照附表A提供授课教师的简历</w:t>
      </w:r>
    </w:p>
    <w:p>
      <w:pPr>
        <w:autoSpaceDE w:val="0"/>
        <w:autoSpaceDN w:val="0"/>
        <w:spacing w:line="360" w:lineRule="auto"/>
        <w:rPr>
          <w:rFonts w:ascii="宋体" w:hAnsi="宋体"/>
          <w:b/>
          <w:color w:val="auto"/>
          <w:szCs w:val="21"/>
        </w:rPr>
      </w:pPr>
      <w:r>
        <w:rPr>
          <w:rFonts w:hint="eastAsia" w:ascii="宋体" w:hAnsi="宋体"/>
          <w:b/>
          <w:color w:val="auto"/>
          <w:szCs w:val="21"/>
        </w:rPr>
        <w:t>注：须随表提交相应的证书复印件并注明所在投标技术文件页码。</w:t>
      </w:r>
    </w:p>
    <w:p>
      <w:pPr>
        <w:autoSpaceDE w:val="0"/>
        <w:autoSpaceDN w:val="0"/>
        <w:spacing w:line="360" w:lineRule="auto"/>
        <w:ind w:firstLine="4200" w:firstLineChars="2000"/>
        <w:rPr>
          <w:rFonts w:ascii="宋体" w:hAnsi="宋体"/>
          <w:color w:val="auto"/>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autoSpaceDE w:val="0"/>
        <w:autoSpaceDN w:val="0"/>
        <w:spacing w:line="360" w:lineRule="auto"/>
        <w:ind w:firstLine="120"/>
        <w:rPr>
          <w:rFonts w:ascii="宋体" w:hAnsi="宋体"/>
          <w:color w:val="auto"/>
          <w:kern w:val="0"/>
          <w:szCs w:val="21"/>
        </w:rPr>
      </w:pPr>
      <w:r>
        <w:rPr>
          <w:rFonts w:hint="eastAsia" w:ascii="宋体" w:hAnsi="宋体"/>
          <w:color w:val="auto"/>
          <w:kern w:val="0"/>
          <w:szCs w:val="21"/>
        </w:rPr>
        <w:t xml:space="preserve">                                       日期：  年  月   日</w:t>
      </w:r>
    </w:p>
    <w:p>
      <w:pPr>
        <w:autoSpaceDE w:val="0"/>
        <w:autoSpaceDN w:val="0"/>
        <w:spacing w:line="360" w:lineRule="auto"/>
        <w:ind w:firstLine="120"/>
        <w:rPr>
          <w:rFonts w:ascii="宋体" w:hAnsi="宋体"/>
          <w:color w:val="auto"/>
          <w:kern w:val="0"/>
          <w:szCs w:val="21"/>
        </w:rPr>
      </w:pPr>
    </w:p>
    <w:p>
      <w:pPr>
        <w:autoSpaceDE w:val="0"/>
        <w:autoSpaceDN w:val="0"/>
        <w:spacing w:line="360" w:lineRule="auto"/>
        <w:ind w:firstLine="120"/>
        <w:rPr>
          <w:rFonts w:ascii="宋体" w:hAnsi="宋体"/>
          <w:color w:val="auto"/>
          <w:szCs w:val="21"/>
        </w:rPr>
      </w:pPr>
    </w:p>
    <w:p>
      <w:pPr>
        <w:spacing w:line="360" w:lineRule="auto"/>
        <w:jc w:val="center"/>
        <w:rPr>
          <w:rFonts w:ascii="宋体" w:hAnsi="宋体"/>
          <w:b/>
          <w:bCs/>
          <w:color w:val="auto"/>
          <w:szCs w:val="21"/>
        </w:rPr>
      </w:pPr>
      <w:r>
        <w:rPr>
          <w:rFonts w:hint="eastAsia" w:ascii="宋体" w:hAnsi="宋体"/>
          <w:b/>
          <w:bCs/>
          <w:color w:val="auto"/>
          <w:szCs w:val="21"/>
        </w:rPr>
        <w:t>九、验收方案</w:t>
      </w:r>
    </w:p>
    <w:p>
      <w:pPr>
        <w:spacing w:line="360" w:lineRule="auto"/>
        <w:jc w:val="center"/>
        <w:rPr>
          <w:rFonts w:ascii="宋体" w:hAnsi="宋体"/>
          <w:color w:val="auto"/>
          <w:szCs w:val="21"/>
        </w:rPr>
      </w:pPr>
      <w:r>
        <w:rPr>
          <w:rFonts w:hint="eastAsia" w:ascii="宋体" w:hAnsi="宋体"/>
          <w:color w:val="auto"/>
          <w:szCs w:val="21"/>
        </w:rPr>
        <w:t>（由投标人根据采购需求自行编制）</w:t>
      </w:r>
    </w:p>
    <w:p>
      <w:pPr>
        <w:spacing w:line="360" w:lineRule="auto"/>
        <w:jc w:val="center"/>
        <w:rPr>
          <w:rFonts w:ascii="宋体" w:hAnsi="宋体"/>
          <w:color w:val="auto"/>
          <w:szCs w:val="21"/>
        </w:rPr>
      </w:pPr>
    </w:p>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cs="仿宋_GB2312"/>
          <w:b/>
          <w:color w:val="auto"/>
          <w:kern w:val="0"/>
          <w:szCs w:val="21"/>
          <w:lang w:val="zh-CN"/>
        </w:rPr>
      </w:pPr>
      <w:r>
        <w:rPr>
          <w:rFonts w:hint="eastAsia" w:ascii="宋体" w:hAnsi="宋体"/>
          <w:b/>
          <w:bCs/>
          <w:color w:val="auto"/>
          <w:szCs w:val="21"/>
        </w:rPr>
        <w:t>十、关于</w:t>
      </w:r>
      <w:r>
        <w:rPr>
          <w:rFonts w:hint="eastAsia" w:ascii="宋体" w:hAnsi="宋体" w:cs="仿宋_GB2312"/>
          <w:b/>
          <w:color w:val="auto"/>
          <w:kern w:val="0"/>
          <w:szCs w:val="21"/>
          <w:lang w:val="zh-CN"/>
        </w:rPr>
        <w:t>对招标文件中有关条款的拒绝声明</w:t>
      </w:r>
    </w:p>
    <w:p>
      <w:pPr>
        <w:spacing w:line="360" w:lineRule="auto"/>
        <w:jc w:val="center"/>
        <w:rPr>
          <w:rFonts w:ascii="宋体" w:hAnsi="宋体"/>
          <w:color w:val="auto"/>
          <w:szCs w:val="21"/>
        </w:rPr>
      </w:pPr>
      <w:r>
        <w:rPr>
          <w:rFonts w:hint="eastAsia" w:ascii="宋体" w:hAnsi="宋体"/>
          <w:color w:val="auto"/>
          <w:szCs w:val="21"/>
        </w:rPr>
        <w:t>（由投标人根据采购需求自行编制）</w:t>
      </w:r>
    </w:p>
    <w:p>
      <w:pPr>
        <w:spacing w:line="360" w:lineRule="auto"/>
        <w:rPr>
          <w:rFonts w:ascii="宋体" w:hAnsi="宋体"/>
          <w:color w:val="auto"/>
          <w:szCs w:val="21"/>
        </w:rPr>
      </w:pPr>
    </w:p>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p>
    <w:p>
      <w:pPr>
        <w:spacing w:line="360" w:lineRule="auto"/>
        <w:jc w:val="center"/>
        <w:rPr>
          <w:rFonts w:ascii="宋体" w:hAnsi="宋体" w:cs="仿宋_GB2312"/>
          <w:b/>
          <w:color w:val="auto"/>
          <w:kern w:val="0"/>
          <w:szCs w:val="21"/>
          <w:lang w:val="zh-CN"/>
        </w:rPr>
      </w:pPr>
      <w:r>
        <w:rPr>
          <w:rFonts w:hint="eastAsia" w:ascii="宋体" w:hAnsi="宋体"/>
          <w:b/>
          <w:bCs/>
          <w:color w:val="auto"/>
          <w:szCs w:val="21"/>
        </w:rPr>
        <w:t>十一、认为需要的</w:t>
      </w:r>
      <w:r>
        <w:rPr>
          <w:rFonts w:hint="eastAsia" w:ascii="宋体" w:hAnsi="宋体" w:cs="仿宋_GB2312"/>
          <w:b/>
          <w:color w:val="auto"/>
          <w:kern w:val="0"/>
          <w:szCs w:val="21"/>
          <w:lang w:val="zh-CN"/>
        </w:rPr>
        <w:t>其他技术文件或说明</w:t>
      </w:r>
    </w:p>
    <w:p>
      <w:pPr>
        <w:spacing w:line="360" w:lineRule="auto"/>
        <w:jc w:val="center"/>
        <w:rPr>
          <w:rFonts w:ascii="宋体" w:hAnsi="宋体"/>
          <w:color w:val="auto"/>
          <w:szCs w:val="21"/>
        </w:rPr>
      </w:pPr>
      <w:r>
        <w:rPr>
          <w:rFonts w:hint="eastAsia" w:ascii="宋体" w:hAnsi="宋体"/>
          <w:color w:val="auto"/>
          <w:szCs w:val="21"/>
        </w:rPr>
        <w:t>（由投标人根据采购需求自行编制）</w:t>
      </w:r>
    </w:p>
    <w:p>
      <w:pPr>
        <w:spacing w:line="360" w:lineRule="auto"/>
        <w:rPr>
          <w:rFonts w:ascii="宋体" w:hAnsi="宋体"/>
          <w:color w:val="auto"/>
          <w:szCs w:val="21"/>
        </w:rPr>
      </w:pPr>
    </w:p>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spacing w:line="360" w:lineRule="auto"/>
        <w:rPr>
          <w:rFonts w:ascii="宋体" w:hAnsi="宋体"/>
          <w:b/>
          <w:bCs/>
          <w:color w:val="auto"/>
          <w:szCs w:val="21"/>
        </w:rPr>
      </w:pPr>
    </w:p>
    <w:p>
      <w:pPr>
        <w:spacing w:line="360" w:lineRule="auto"/>
        <w:jc w:val="center"/>
        <w:rPr>
          <w:rFonts w:ascii="宋体" w:hAnsi="宋体"/>
          <w:b/>
          <w:bCs/>
          <w:color w:val="auto"/>
          <w:szCs w:val="21"/>
        </w:rPr>
        <w:sectPr>
          <w:pgSz w:w="11906" w:h="16838"/>
          <w:pgMar w:top="936" w:right="1418" w:bottom="1389" w:left="1418" w:header="851" w:footer="992" w:gutter="0"/>
          <w:cols w:space="720" w:num="1"/>
          <w:titlePg/>
          <w:docGrid w:linePitch="312" w:charSpace="0"/>
        </w:sectPr>
      </w:pPr>
    </w:p>
    <w:p>
      <w:pPr>
        <w:spacing w:line="360" w:lineRule="auto"/>
        <w:jc w:val="center"/>
        <w:rPr>
          <w:rFonts w:ascii="宋体" w:hAnsi="宋体"/>
          <w:b/>
          <w:bCs/>
          <w:color w:val="auto"/>
          <w:szCs w:val="21"/>
        </w:rPr>
      </w:pPr>
      <w:r>
        <w:rPr>
          <w:rFonts w:hint="eastAsia" w:ascii="宋体" w:hAnsi="宋体"/>
          <w:color w:val="auto"/>
          <w:szCs w:val="21"/>
          <w:lang w:val="zh-CN"/>
        </w:rPr>
        <w:t>▲</w:t>
      </w:r>
      <w:r>
        <w:rPr>
          <w:rFonts w:hint="eastAsia" w:ascii="宋体" w:hAnsi="宋体"/>
          <w:b/>
          <w:bCs/>
          <w:color w:val="auto"/>
          <w:szCs w:val="21"/>
        </w:rPr>
        <w:t>商务文件部分</w:t>
      </w:r>
    </w:p>
    <w:p>
      <w:pPr>
        <w:spacing w:line="360" w:lineRule="auto"/>
        <w:jc w:val="center"/>
        <w:rPr>
          <w:rFonts w:ascii="宋体" w:hAnsi="宋体"/>
          <w:b/>
          <w:bCs/>
          <w:color w:val="auto"/>
          <w:szCs w:val="21"/>
        </w:rPr>
      </w:pPr>
    </w:p>
    <w:p>
      <w:pPr>
        <w:spacing w:line="360" w:lineRule="auto"/>
        <w:jc w:val="center"/>
        <w:rPr>
          <w:rFonts w:ascii="宋体" w:hAnsi="宋体"/>
          <w:b/>
          <w:bCs/>
          <w:color w:val="auto"/>
          <w:szCs w:val="21"/>
        </w:rPr>
      </w:pPr>
      <w:r>
        <w:rPr>
          <w:rFonts w:hint="eastAsia" w:ascii="宋体" w:hAnsi="宋体"/>
          <w:b/>
          <w:bCs/>
          <w:color w:val="auto"/>
          <w:szCs w:val="21"/>
        </w:rPr>
        <w:t>目录</w:t>
      </w:r>
    </w:p>
    <w:p>
      <w:pPr>
        <w:pStyle w:val="8"/>
        <w:spacing w:line="400" w:lineRule="exact"/>
        <w:rPr>
          <w:rFonts w:ascii="宋体" w:hAnsi="宋体"/>
          <w:color w:val="auto"/>
          <w:sz w:val="21"/>
          <w:szCs w:val="21"/>
        </w:rPr>
      </w:pPr>
      <w:r>
        <w:rPr>
          <w:rFonts w:hint="eastAsia" w:ascii="宋体" w:hAnsi="宋体"/>
          <w:color w:val="auto"/>
          <w:sz w:val="21"/>
          <w:szCs w:val="21"/>
        </w:rPr>
        <w:t>（1）法定代表人授权书 ………………………………………………（页码）</w:t>
      </w:r>
    </w:p>
    <w:p>
      <w:pPr>
        <w:pStyle w:val="8"/>
        <w:spacing w:line="400" w:lineRule="exact"/>
        <w:rPr>
          <w:rFonts w:ascii="宋体" w:hAnsi="宋体"/>
          <w:color w:val="auto"/>
          <w:sz w:val="21"/>
          <w:szCs w:val="21"/>
        </w:rPr>
      </w:pPr>
      <w:r>
        <w:rPr>
          <w:rFonts w:hint="eastAsia" w:ascii="宋体" w:hAnsi="宋体"/>
          <w:color w:val="auto"/>
          <w:sz w:val="21"/>
          <w:szCs w:val="21"/>
        </w:rPr>
        <w:t>（2）法定代表人及其授权代表的身份证（复印件）…………………（页码）</w:t>
      </w:r>
    </w:p>
    <w:p>
      <w:pPr>
        <w:pStyle w:val="8"/>
        <w:spacing w:line="400" w:lineRule="exact"/>
        <w:rPr>
          <w:rFonts w:ascii="宋体" w:hAnsi="宋体"/>
          <w:color w:val="auto"/>
          <w:sz w:val="21"/>
          <w:szCs w:val="21"/>
        </w:rPr>
      </w:pPr>
      <w:r>
        <w:rPr>
          <w:rFonts w:hint="eastAsia" w:ascii="宋体" w:hAnsi="宋体"/>
          <w:color w:val="auto"/>
          <w:sz w:val="21"/>
          <w:szCs w:val="21"/>
        </w:rPr>
        <w:t>（3）</w:t>
      </w:r>
      <w:r>
        <w:rPr>
          <w:rFonts w:hint="eastAsia" w:ascii="宋体" w:hAnsi="宋体"/>
          <w:b/>
          <w:color w:val="auto"/>
          <w:sz w:val="21"/>
          <w:szCs w:val="21"/>
        </w:rPr>
        <w:t>投标保证金（缴款凭证复印件）</w:t>
      </w:r>
      <w:r>
        <w:rPr>
          <w:rFonts w:hint="eastAsia" w:ascii="宋体" w:hAnsi="宋体"/>
          <w:color w:val="auto"/>
          <w:sz w:val="21"/>
          <w:szCs w:val="21"/>
        </w:rPr>
        <w:t>…………………………………（页码）</w:t>
      </w:r>
    </w:p>
    <w:p>
      <w:pPr>
        <w:pStyle w:val="8"/>
        <w:spacing w:line="400" w:lineRule="exact"/>
        <w:rPr>
          <w:rFonts w:ascii="宋体" w:hAnsi="宋体"/>
          <w:color w:val="auto"/>
          <w:sz w:val="21"/>
          <w:szCs w:val="21"/>
        </w:rPr>
      </w:pPr>
      <w:r>
        <w:rPr>
          <w:rFonts w:hint="eastAsia" w:ascii="宋体" w:hAnsi="宋体"/>
          <w:color w:val="auto"/>
          <w:sz w:val="21"/>
          <w:szCs w:val="21"/>
        </w:rPr>
        <w:t>（4）声明书………………………………………………………………（页码）</w:t>
      </w:r>
    </w:p>
    <w:p>
      <w:pPr>
        <w:pStyle w:val="8"/>
        <w:spacing w:line="400" w:lineRule="exact"/>
        <w:rPr>
          <w:rFonts w:ascii="宋体" w:hAnsi="宋体"/>
          <w:color w:val="auto"/>
          <w:sz w:val="21"/>
          <w:szCs w:val="21"/>
        </w:rPr>
      </w:pPr>
      <w:r>
        <w:rPr>
          <w:rFonts w:hint="eastAsia" w:ascii="宋体" w:hAnsi="宋体"/>
          <w:color w:val="auto"/>
          <w:sz w:val="21"/>
          <w:szCs w:val="21"/>
        </w:rPr>
        <w:t>（5）营业执照或事业法人登记证（复印件）…………………………（页码）</w:t>
      </w:r>
    </w:p>
    <w:p>
      <w:pPr>
        <w:pStyle w:val="8"/>
        <w:spacing w:line="400" w:lineRule="exact"/>
        <w:rPr>
          <w:rFonts w:ascii="宋体" w:hAnsi="宋体"/>
          <w:color w:val="auto"/>
          <w:sz w:val="21"/>
          <w:szCs w:val="21"/>
        </w:rPr>
      </w:pPr>
      <w:r>
        <w:rPr>
          <w:rFonts w:hint="eastAsia" w:ascii="宋体" w:hAnsi="宋体"/>
          <w:color w:val="auto"/>
          <w:sz w:val="21"/>
          <w:szCs w:val="21"/>
        </w:rPr>
        <w:t>（6）税务缴纳证明文件（复印件）……………………………………（页码）</w:t>
      </w:r>
    </w:p>
    <w:p>
      <w:pPr>
        <w:pStyle w:val="8"/>
        <w:spacing w:line="400" w:lineRule="exact"/>
        <w:rPr>
          <w:rFonts w:ascii="宋体" w:hAnsi="宋体"/>
          <w:color w:val="auto"/>
          <w:sz w:val="21"/>
          <w:szCs w:val="21"/>
        </w:rPr>
      </w:pPr>
      <w:r>
        <w:rPr>
          <w:rFonts w:hint="eastAsia" w:ascii="宋体" w:hAnsi="宋体"/>
          <w:color w:val="auto"/>
          <w:sz w:val="21"/>
          <w:szCs w:val="21"/>
        </w:rPr>
        <w:t>（7）社保缴纳证明文件（复印件）……………………………………（页码）</w:t>
      </w:r>
    </w:p>
    <w:p>
      <w:pPr>
        <w:pStyle w:val="8"/>
        <w:spacing w:line="400" w:lineRule="exact"/>
        <w:rPr>
          <w:rFonts w:ascii="宋体" w:hAnsi="宋体"/>
          <w:color w:val="auto"/>
          <w:sz w:val="21"/>
          <w:szCs w:val="21"/>
        </w:rPr>
      </w:pPr>
      <w:r>
        <w:rPr>
          <w:rFonts w:hint="eastAsia" w:ascii="宋体" w:hAnsi="宋体"/>
          <w:color w:val="auto"/>
          <w:sz w:val="21"/>
          <w:szCs w:val="21"/>
        </w:rPr>
        <w:t>（8）财务报表资料文件（复印件）……………………………………（页码）</w:t>
      </w:r>
    </w:p>
    <w:p>
      <w:pPr>
        <w:pStyle w:val="8"/>
        <w:spacing w:line="400" w:lineRule="exact"/>
        <w:rPr>
          <w:rFonts w:ascii="宋体" w:hAnsi="宋体"/>
          <w:color w:val="auto"/>
          <w:sz w:val="21"/>
          <w:szCs w:val="21"/>
        </w:rPr>
      </w:pPr>
      <w:r>
        <w:rPr>
          <w:rFonts w:hint="eastAsia" w:ascii="宋体" w:hAnsi="宋体"/>
          <w:color w:val="auto"/>
          <w:sz w:val="21"/>
          <w:szCs w:val="21"/>
        </w:rPr>
        <w:t>（9）</w:t>
      </w:r>
      <w:r>
        <w:rPr>
          <w:rFonts w:hint="eastAsia" w:ascii="宋体" w:hAnsi="宋体"/>
          <w:snapToGrid w:val="0"/>
          <w:color w:val="auto"/>
          <w:sz w:val="21"/>
          <w:szCs w:val="21"/>
        </w:rPr>
        <w:t>非本地投标人售后服务机构证明材料</w:t>
      </w:r>
      <w:r>
        <w:rPr>
          <w:rFonts w:hint="eastAsia" w:ascii="宋体" w:hAnsi="宋体"/>
          <w:color w:val="auto"/>
          <w:sz w:val="21"/>
          <w:szCs w:val="21"/>
        </w:rPr>
        <w:t>……………………………（页码）</w:t>
      </w:r>
    </w:p>
    <w:p>
      <w:pPr>
        <w:pStyle w:val="8"/>
        <w:spacing w:line="400" w:lineRule="exact"/>
        <w:rPr>
          <w:rFonts w:ascii="宋体" w:hAnsi="宋体"/>
          <w:color w:val="auto"/>
          <w:sz w:val="21"/>
          <w:szCs w:val="21"/>
        </w:rPr>
      </w:pPr>
      <w:r>
        <w:rPr>
          <w:rFonts w:hint="eastAsia" w:ascii="宋体" w:hAnsi="宋体"/>
          <w:color w:val="auto"/>
          <w:sz w:val="21"/>
          <w:szCs w:val="21"/>
        </w:rPr>
        <w:t>（10）所有资质文件（复印件） ………………………………………（页码）</w:t>
      </w:r>
    </w:p>
    <w:p>
      <w:pPr>
        <w:pStyle w:val="8"/>
        <w:spacing w:line="400" w:lineRule="exact"/>
        <w:rPr>
          <w:rFonts w:ascii="宋体" w:hAnsi="宋体"/>
          <w:color w:val="auto"/>
          <w:sz w:val="21"/>
          <w:szCs w:val="21"/>
        </w:rPr>
      </w:pPr>
      <w:r>
        <w:rPr>
          <w:rFonts w:hint="eastAsia" w:ascii="宋体" w:hAnsi="宋体"/>
          <w:color w:val="auto"/>
          <w:sz w:val="21"/>
          <w:szCs w:val="21"/>
        </w:rPr>
        <w:t>（11）</w:t>
      </w:r>
      <w:r>
        <w:rPr>
          <w:rFonts w:hint="eastAsia" w:ascii="宋体" w:hAnsi="宋体" w:cs="仿宋_GB2312"/>
          <w:color w:val="auto"/>
          <w:sz w:val="21"/>
          <w:szCs w:val="21"/>
          <w:lang w:val="zh-CN"/>
        </w:rPr>
        <w:t>主要业绩证明… …………………………………………………</w:t>
      </w:r>
      <w:r>
        <w:rPr>
          <w:rFonts w:hint="eastAsia" w:ascii="宋体" w:hAnsi="宋体"/>
          <w:color w:val="auto"/>
          <w:sz w:val="21"/>
          <w:szCs w:val="21"/>
        </w:rPr>
        <w:t>（页码）</w:t>
      </w:r>
    </w:p>
    <w:p>
      <w:pPr>
        <w:pStyle w:val="8"/>
        <w:spacing w:line="400" w:lineRule="exact"/>
        <w:rPr>
          <w:rFonts w:ascii="宋体" w:hAnsi="宋体"/>
          <w:color w:val="auto"/>
          <w:sz w:val="21"/>
          <w:szCs w:val="21"/>
        </w:rPr>
      </w:pPr>
      <w:r>
        <w:rPr>
          <w:rFonts w:hint="eastAsia" w:ascii="宋体" w:hAnsi="宋体"/>
          <w:color w:val="auto"/>
          <w:sz w:val="21"/>
          <w:szCs w:val="21"/>
        </w:rPr>
        <w:t>（12）不良行为和违法、违规行为记录</w:t>
      </w:r>
      <w:r>
        <w:rPr>
          <w:rFonts w:hint="eastAsia" w:ascii="宋体" w:hAnsi="宋体" w:cs="仿宋_GB2312"/>
          <w:color w:val="auto"/>
          <w:sz w:val="21"/>
          <w:szCs w:val="21"/>
          <w:lang w:val="zh-CN"/>
        </w:rPr>
        <w:t>………………………………</w:t>
      </w:r>
      <w:r>
        <w:rPr>
          <w:rFonts w:hint="eastAsia" w:ascii="宋体" w:hAnsi="宋体"/>
          <w:color w:val="auto"/>
          <w:sz w:val="21"/>
          <w:szCs w:val="21"/>
        </w:rPr>
        <w:t>（页码）</w:t>
      </w:r>
    </w:p>
    <w:p>
      <w:pPr>
        <w:pStyle w:val="8"/>
        <w:spacing w:line="400" w:lineRule="exact"/>
        <w:rPr>
          <w:rFonts w:ascii="宋体" w:hAnsi="宋体"/>
          <w:color w:val="auto"/>
          <w:sz w:val="21"/>
          <w:szCs w:val="21"/>
        </w:rPr>
      </w:pPr>
      <w:r>
        <w:rPr>
          <w:rFonts w:hint="eastAsia" w:ascii="宋体" w:hAnsi="宋体"/>
          <w:color w:val="auto"/>
          <w:sz w:val="21"/>
          <w:szCs w:val="21"/>
        </w:rPr>
        <w:t>（13）商务偏离说明表 …………………………………………………（页码）</w:t>
      </w:r>
    </w:p>
    <w:p>
      <w:pPr>
        <w:pStyle w:val="8"/>
        <w:spacing w:line="400" w:lineRule="exact"/>
        <w:rPr>
          <w:rFonts w:ascii="宋体" w:hAnsi="宋体"/>
          <w:color w:val="auto"/>
          <w:sz w:val="21"/>
          <w:szCs w:val="21"/>
        </w:rPr>
      </w:pPr>
      <w:r>
        <w:rPr>
          <w:rFonts w:hint="eastAsia" w:ascii="宋体" w:hAnsi="宋体"/>
          <w:color w:val="auto"/>
          <w:sz w:val="21"/>
          <w:szCs w:val="21"/>
        </w:rPr>
        <w:t>（14）</w:t>
      </w:r>
      <w:r>
        <w:rPr>
          <w:rFonts w:hint="eastAsia" w:ascii="宋体" w:hAnsi="宋体" w:cs="仿宋_GB2312"/>
          <w:color w:val="auto"/>
          <w:sz w:val="21"/>
          <w:szCs w:val="21"/>
          <w:lang w:val="zh-CN"/>
        </w:rPr>
        <w:t>关于对招标文件中有关条款的拒绝声明 ………………………</w:t>
      </w:r>
      <w:r>
        <w:rPr>
          <w:rFonts w:hint="eastAsia" w:ascii="宋体" w:hAnsi="宋体"/>
          <w:color w:val="auto"/>
          <w:sz w:val="21"/>
          <w:szCs w:val="21"/>
        </w:rPr>
        <w:t>（页码）</w:t>
      </w:r>
    </w:p>
    <w:p>
      <w:pPr>
        <w:pStyle w:val="8"/>
        <w:spacing w:line="400" w:lineRule="exact"/>
        <w:rPr>
          <w:rFonts w:ascii="宋体" w:hAnsi="宋体"/>
          <w:color w:val="auto"/>
          <w:sz w:val="21"/>
          <w:szCs w:val="21"/>
        </w:rPr>
      </w:pPr>
      <w:r>
        <w:rPr>
          <w:rFonts w:hint="eastAsia" w:ascii="宋体" w:hAnsi="宋体"/>
          <w:color w:val="auto"/>
          <w:sz w:val="21"/>
          <w:szCs w:val="21"/>
        </w:rPr>
        <w:t>（15）认为需要的其他商务文件或说明 ………………………………（页码）</w:t>
      </w:r>
    </w:p>
    <w:p>
      <w:pPr>
        <w:pStyle w:val="8"/>
        <w:spacing w:line="400" w:lineRule="exact"/>
        <w:rPr>
          <w:rFonts w:ascii="宋体" w:hAnsi="宋体"/>
          <w:color w:val="auto"/>
          <w:sz w:val="21"/>
          <w:szCs w:val="21"/>
        </w:rPr>
      </w:pPr>
      <w:r>
        <w:rPr>
          <w:rFonts w:hint="eastAsia" w:ascii="宋体" w:hAnsi="宋体"/>
          <w:color w:val="auto"/>
          <w:sz w:val="21"/>
          <w:szCs w:val="21"/>
        </w:rPr>
        <w:t>（16）廉政承诺书 ………………………………………………………（页码）</w:t>
      </w:r>
    </w:p>
    <w:p>
      <w:pPr>
        <w:spacing w:line="360" w:lineRule="auto"/>
        <w:rPr>
          <w:rFonts w:ascii="宋体" w:hAnsi="宋体"/>
          <w:b/>
          <w:bCs/>
          <w:color w:val="auto"/>
          <w:szCs w:val="21"/>
        </w:rPr>
      </w:pPr>
      <w:r>
        <w:rPr>
          <w:rFonts w:hint="eastAsia" w:ascii="宋体" w:hAnsi="宋体"/>
          <w:b/>
          <w:bCs/>
          <w:color w:val="auto"/>
          <w:szCs w:val="21"/>
        </w:rPr>
        <w:t>注：以上目录是编制投标人务文件的基本格式要求，各投标人可根据自身情况进一步细化。</w:t>
      </w:r>
    </w:p>
    <w:p>
      <w:pPr>
        <w:snapToGrid w:val="0"/>
        <w:spacing w:line="360" w:lineRule="auto"/>
        <w:jc w:val="center"/>
        <w:rPr>
          <w:rFonts w:ascii="宋体" w:hAnsi="宋体"/>
          <w:b/>
          <w:color w:val="auto"/>
          <w:kern w:val="0"/>
          <w:szCs w:val="21"/>
          <w:lang w:val="zh-CN"/>
        </w:rPr>
        <w:sectPr>
          <w:pgSz w:w="11906" w:h="16838"/>
          <w:pgMar w:top="936" w:right="1418" w:bottom="1389" w:left="1418" w:header="851" w:footer="992" w:gutter="0"/>
          <w:cols w:space="720" w:num="1"/>
          <w:titlePg/>
          <w:docGrid w:linePitch="312" w:charSpace="0"/>
        </w:sectPr>
      </w:pPr>
    </w:p>
    <w:p>
      <w:pPr>
        <w:snapToGrid w:val="0"/>
        <w:spacing w:line="360" w:lineRule="auto"/>
        <w:jc w:val="center"/>
        <w:rPr>
          <w:rFonts w:ascii="宋体" w:hAnsi="宋体"/>
          <w:b/>
          <w:color w:val="auto"/>
          <w:kern w:val="0"/>
          <w:szCs w:val="21"/>
          <w:lang w:val="zh-CN"/>
        </w:rPr>
      </w:pPr>
      <w:r>
        <w:rPr>
          <w:rFonts w:hint="eastAsia" w:ascii="宋体" w:hAnsi="宋体"/>
          <w:b/>
          <w:color w:val="auto"/>
          <w:kern w:val="0"/>
          <w:szCs w:val="21"/>
          <w:lang w:val="zh-CN"/>
        </w:rPr>
        <w:t>一、法定代表人授权书</w:t>
      </w:r>
    </w:p>
    <w:p>
      <w:pPr>
        <w:snapToGrid w:val="0"/>
        <w:spacing w:line="360" w:lineRule="auto"/>
        <w:rPr>
          <w:rFonts w:ascii="宋体" w:hAnsi="宋体"/>
          <w:color w:val="auto"/>
          <w:kern w:val="0"/>
          <w:szCs w:val="21"/>
        </w:rPr>
      </w:pPr>
      <w:r>
        <w:rPr>
          <w:rFonts w:hint="eastAsia" w:ascii="宋体" w:hAnsi="宋体"/>
          <w:color w:val="auto"/>
          <w:szCs w:val="21"/>
        </w:rPr>
        <w:t>杭州科技职业技术学院、浙江中诺招标代理有限公司</w:t>
      </w:r>
      <w:r>
        <w:rPr>
          <w:rFonts w:hint="eastAsia" w:ascii="宋体" w:hAnsi="宋体"/>
          <w:color w:val="auto"/>
          <w:kern w:val="0"/>
          <w:szCs w:val="21"/>
          <w:lang w:val="zh-CN"/>
        </w:rPr>
        <w:t>：</w:t>
      </w:r>
    </w:p>
    <w:p>
      <w:pPr>
        <w:snapToGrid w:val="0"/>
        <w:spacing w:line="360" w:lineRule="auto"/>
        <w:ind w:firstLine="576"/>
        <w:rPr>
          <w:rFonts w:ascii="宋体" w:hAnsi="宋体"/>
          <w:color w:val="auto"/>
          <w:kern w:val="0"/>
          <w:szCs w:val="21"/>
        </w:rPr>
      </w:pPr>
      <w:r>
        <w:rPr>
          <w:rFonts w:hint="eastAsia" w:ascii="宋体" w:hAnsi="宋体"/>
          <w:color w:val="auto"/>
          <w:kern w:val="0"/>
          <w:szCs w:val="21"/>
          <w:lang w:val="zh-CN"/>
        </w:rPr>
        <w:t>兹委派我公司先生/女士(其在本公司的职务是： ，联系电话：手机：传真：)，代表我公司全权处理杭州科技职业技术学院退役士兵教育培训基地建设项目(编号：</w:t>
      </w:r>
      <w:r>
        <w:rPr>
          <w:rFonts w:hint="eastAsia" w:ascii="宋体" w:hAnsi="宋体"/>
          <w:color w:val="auto"/>
          <w:szCs w:val="21"/>
          <w:lang w:eastAsia="zh-CN"/>
        </w:rPr>
        <w:t>ZJZN-18891-HKY11</w:t>
      </w:r>
      <w:r>
        <w:rPr>
          <w:rFonts w:hint="eastAsia" w:ascii="宋体" w:hAnsi="宋体" w:cs="仿宋_GB2312"/>
          <w:color w:val="auto"/>
          <w:kern w:val="0"/>
          <w:szCs w:val="21"/>
          <w:lang w:val="zh-CN"/>
        </w:rPr>
        <w:t>)</w:t>
      </w:r>
      <w:r>
        <w:rPr>
          <w:rFonts w:hint="eastAsia" w:ascii="宋体" w:hAnsi="宋体"/>
          <w:color w:val="auto"/>
          <w:kern w:val="0"/>
          <w:szCs w:val="21"/>
          <w:lang w:val="zh-CN"/>
        </w:rPr>
        <w:t>政府采购投标的一切事项，若中标则全权代表本公司签订相关合同，并负责处理合同履行等事宜。</w:t>
      </w:r>
    </w:p>
    <w:p>
      <w:pPr>
        <w:snapToGrid w:val="0"/>
        <w:spacing w:line="360" w:lineRule="auto"/>
        <w:rPr>
          <w:rFonts w:ascii="宋体" w:hAnsi="宋体"/>
          <w:color w:val="auto"/>
          <w:kern w:val="0"/>
          <w:szCs w:val="21"/>
          <w:lang w:val="zh-CN"/>
        </w:rPr>
      </w:pPr>
      <w:r>
        <w:rPr>
          <w:rFonts w:hint="eastAsia" w:ascii="宋体" w:hAnsi="宋体"/>
          <w:color w:val="auto"/>
          <w:kern w:val="0"/>
          <w:szCs w:val="21"/>
          <w:lang w:val="zh-CN"/>
        </w:rPr>
        <w:t xml:space="preserve">    本授权书有效期：自   年 月  日起至  年  月  日止。</w:t>
      </w:r>
    </w:p>
    <w:p>
      <w:pPr>
        <w:snapToGrid w:val="0"/>
        <w:spacing w:line="360" w:lineRule="auto"/>
        <w:rPr>
          <w:rFonts w:ascii="宋体" w:hAnsi="宋体"/>
          <w:color w:val="auto"/>
          <w:kern w:val="0"/>
          <w:szCs w:val="21"/>
        </w:rPr>
      </w:pPr>
      <w:r>
        <w:rPr>
          <w:rFonts w:hint="eastAsia" w:ascii="宋体" w:hAnsi="宋体"/>
          <w:color w:val="auto"/>
          <w:kern w:val="0"/>
          <w:szCs w:val="21"/>
          <w:lang w:val="zh-CN"/>
        </w:rPr>
        <w:t xml:space="preserve">    特此告知。</w:t>
      </w:r>
    </w:p>
    <w:p>
      <w:pPr>
        <w:snapToGrid w:val="0"/>
        <w:spacing w:line="360" w:lineRule="auto"/>
        <w:rPr>
          <w:rFonts w:ascii="宋体" w:hAnsi="宋体"/>
          <w:color w:val="auto"/>
          <w:kern w:val="0"/>
          <w:szCs w:val="21"/>
        </w:rPr>
      </w:pPr>
      <w:r>
        <w:rPr>
          <w:rFonts w:hint="eastAsia" w:ascii="宋体" w:hAnsi="宋体"/>
          <w:color w:val="auto"/>
          <w:kern w:val="0"/>
          <w:szCs w:val="21"/>
          <w:lang w:val="zh-CN"/>
        </w:rPr>
        <w:t xml:space="preserve">                                                  投标人名称(公章)：</w:t>
      </w:r>
    </w:p>
    <w:p>
      <w:pPr>
        <w:snapToGrid w:val="0"/>
        <w:spacing w:line="360" w:lineRule="auto"/>
        <w:rPr>
          <w:rFonts w:ascii="宋体" w:hAnsi="宋体"/>
          <w:color w:val="auto"/>
          <w:kern w:val="0"/>
          <w:szCs w:val="21"/>
        </w:rPr>
      </w:pPr>
      <w:r>
        <w:rPr>
          <w:rFonts w:hint="eastAsia" w:ascii="宋体" w:hAnsi="宋体"/>
          <w:color w:val="auto"/>
          <w:kern w:val="0"/>
          <w:szCs w:val="21"/>
          <w:lang w:val="zh-CN"/>
        </w:rPr>
        <w:t xml:space="preserve">                                                  法定代表人(签字或盖章)：</w:t>
      </w:r>
    </w:p>
    <w:p>
      <w:pPr>
        <w:wordWrap w:val="0"/>
        <w:snapToGrid w:val="0"/>
        <w:spacing w:line="360" w:lineRule="auto"/>
        <w:ind w:right="240"/>
        <w:jc w:val="right"/>
        <w:rPr>
          <w:rFonts w:ascii="宋体" w:hAnsi="宋体"/>
          <w:color w:val="auto"/>
          <w:kern w:val="0"/>
          <w:szCs w:val="21"/>
          <w:lang w:val="zh-CN"/>
        </w:rPr>
      </w:pPr>
      <w:r>
        <w:rPr>
          <w:rFonts w:hint="eastAsia" w:ascii="宋体" w:hAnsi="宋体"/>
          <w:color w:val="auto"/>
          <w:kern w:val="0"/>
          <w:szCs w:val="21"/>
          <w:lang w:val="zh-CN"/>
        </w:rPr>
        <w:t>签发日期：  年  月   日</w:t>
      </w:r>
    </w:p>
    <w:p>
      <w:pPr>
        <w:snapToGrid w:val="0"/>
        <w:spacing w:line="360" w:lineRule="auto"/>
        <w:jc w:val="right"/>
        <w:rPr>
          <w:rFonts w:ascii="宋体" w:hAnsi="宋体"/>
          <w:color w:val="auto"/>
          <w:kern w:val="0"/>
          <w:szCs w:val="21"/>
          <w:lang w:val="zh-CN"/>
        </w:rPr>
      </w:pPr>
    </w:p>
    <w:p>
      <w:pPr>
        <w:autoSpaceDE w:val="0"/>
        <w:autoSpaceDN w:val="0"/>
        <w:spacing w:line="360" w:lineRule="auto"/>
        <w:jc w:val="center"/>
        <w:rPr>
          <w:rFonts w:ascii="宋体" w:hAnsi="宋体"/>
          <w:color w:val="auto"/>
          <w:szCs w:val="21"/>
        </w:rPr>
      </w:pPr>
      <w:r>
        <w:rPr>
          <w:rFonts w:hint="eastAsia" w:ascii="宋体" w:hAnsi="宋体"/>
          <w:b/>
          <w:bCs/>
          <w:color w:val="auto"/>
          <w:szCs w:val="21"/>
        </w:rPr>
        <w:t>二、</w:t>
      </w:r>
      <w:r>
        <w:rPr>
          <w:rFonts w:hint="eastAsia" w:ascii="宋体" w:hAnsi="宋体"/>
          <w:b/>
          <w:color w:val="auto"/>
          <w:szCs w:val="21"/>
        </w:rPr>
        <w:t>法定代表人及其授权代表的身份证（复印件）</w:t>
      </w:r>
    </w:p>
    <w:p>
      <w:pPr>
        <w:spacing w:line="360" w:lineRule="auto"/>
        <w:rPr>
          <w:rFonts w:ascii="宋体" w:hAnsi="宋体"/>
          <w:color w:val="auto"/>
          <w:szCs w:val="21"/>
        </w:rPr>
      </w:pPr>
    </w:p>
    <w:p>
      <w:pPr>
        <w:spacing w:line="360" w:lineRule="auto"/>
        <w:rPr>
          <w:rFonts w:ascii="宋体" w:hAnsi="宋体"/>
          <w:color w:val="auto"/>
          <w:szCs w:val="21"/>
        </w:rPr>
      </w:pPr>
    </w:p>
    <w:p>
      <w:pPr>
        <w:snapToGrid w:val="0"/>
        <w:spacing w:line="360" w:lineRule="auto"/>
        <w:ind w:right="480"/>
        <w:jc w:val="center"/>
        <w:rPr>
          <w:rFonts w:ascii="宋体" w:hAnsi="宋体"/>
          <w:b/>
          <w:color w:val="auto"/>
          <w:kern w:val="0"/>
          <w:szCs w:val="21"/>
          <w:lang w:val="zh-CN"/>
        </w:rPr>
      </w:pPr>
      <w:r>
        <w:rPr>
          <w:rFonts w:hint="eastAsia" w:ascii="宋体" w:hAnsi="宋体"/>
          <w:b/>
          <w:color w:val="auto"/>
          <w:szCs w:val="21"/>
        </w:rPr>
        <w:t>三、投标保证金（缴款凭证复印件）</w:t>
      </w:r>
    </w:p>
    <w:p>
      <w:pPr>
        <w:snapToGrid w:val="0"/>
        <w:spacing w:line="360" w:lineRule="auto"/>
        <w:ind w:right="480"/>
        <w:jc w:val="center"/>
        <w:rPr>
          <w:rFonts w:ascii="宋体" w:hAnsi="宋体"/>
          <w:b/>
          <w:color w:val="auto"/>
          <w:kern w:val="0"/>
          <w:szCs w:val="21"/>
          <w:lang w:val="zh-CN"/>
        </w:rPr>
      </w:pPr>
    </w:p>
    <w:p>
      <w:pPr>
        <w:snapToGrid w:val="0"/>
        <w:spacing w:line="360" w:lineRule="auto"/>
        <w:ind w:right="480"/>
        <w:jc w:val="center"/>
        <w:rPr>
          <w:rFonts w:ascii="宋体" w:hAnsi="宋体"/>
          <w:b/>
          <w:color w:val="auto"/>
          <w:kern w:val="0"/>
          <w:szCs w:val="21"/>
          <w:lang w:val="zh-CN"/>
        </w:rPr>
        <w:sectPr>
          <w:pgSz w:w="11906" w:h="16838"/>
          <w:pgMar w:top="936" w:right="1418" w:bottom="1389" w:left="1418" w:header="851" w:footer="992" w:gutter="0"/>
          <w:cols w:space="720" w:num="1"/>
          <w:titlePg/>
          <w:docGrid w:linePitch="312" w:charSpace="0"/>
        </w:sectPr>
      </w:pPr>
    </w:p>
    <w:p>
      <w:pPr>
        <w:snapToGrid w:val="0"/>
        <w:spacing w:line="360" w:lineRule="auto"/>
        <w:ind w:right="480"/>
        <w:jc w:val="center"/>
        <w:rPr>
          <w:rFonts w:ascii="宋体" w:hAnsi="宋体"/>
          <w:b/>
          <w:color w:val="auto"/>
          <w:kern w:val="0"/>
          <w:szCs w:val="21"/>
        </w:rPr>
      </w:pPr>
      <w:r>
        <w:rPr>
          <w:rFonts w:hint="eastAsia" w:ascii="宋体" w:hAnsi="宋体"/>
          <w:b/>
          <w:color w:val="auto"/>
          <w:kern w:val="0"/>
          <w:szCs w:val="21"/>
          <w:lang w:val="zh-CN"/>
        </w:rPr>
        <w:t>四、声明书</w:t>
      </w:r>
    </w:p>
    <w:p>
      <w:pPr>
        <w:snapToGrid w:val="0"/>
        <w:spacing w:line="360" w:lineRule="auto"/>
        <w:rPr>
          <w:rFonts w:ascii="宋体" w:hAnsi="宋体"/>
          <w:color w:val="auto"/>
          <w:kern w:val="0"/>
          <w:szCs w:val="21"/>
        </w:rPr>
      </w:pPr>
      <w:r>
        <w:rPr>
          <w:rFonts w:hint="eastAsia" w:ascii="宋体" w:hAnsi="宋体"/>
          <w:color w:val="auto"/>
          <w:szCs w:val="21"/>
        </w:rPr>
        <w:t>杭州科技职业技术学院、浙江中诺招标代理有限公司</w:t>
      </w:r>
      <w:r>
        <w:rPr>
          <w:rFonts w:hint="eastAsia" w:ascii="宋体" w:hAnsi="宋体"/>
          <w:color w:val="auto"/>
          <w:kern w:val="0"/>
          <w:szCs w:val="21"/>
          <w:lang w:val="zh-CN"/>
        </w:rPr>
        <w:t>：</w:t>
      </w:r>
    </w:p>
    <w:p>
      <w:pPr>
        <w:snapToGrid w:val="0"/>
        <w:spacing w:line="360" w:lineRule="auto"/>
        <w:ind w:firstLine="480"/>
        <w:rPr>
          <w:rFonts w:ascii="宋体" w:hAnsi="宋体" w:cs="仿宋_GB2312"/>
          <w:color w:val="auto"/>
          <w:kern w:val="0"/>
          <w:szCs w:val="21"/>
          <w:lang w:val="zh-CN"/>
        </w:rPr>
      </w:pPr>
      <w:r>
        <w:rPr>
          <w:rFonts w:hint="eastAsia" w:ascii="宋体" w:hAnsi="宋体"/>
          <w:color w:val="auto"/>
          <w:kern w:val="0"/>
          <w:szCs w:val="21"/>
          <w:lang w:val="zh-CN"/>
        </w:rPr>
        <w:t>我公司</w:t>
      </w:r>
      <w:r>
        <w:rPr>
          <w:rFonts w:hint="eastAsia" w:ascii="宋体" w:hAnsi="宋体"/>
          <w:color w:val="auto"/>
          <w:szCs w:val="21"/>
        </w:rPr>
        <w:t>声明截止投标时间近三年以来，在</w:t>
      </w:r>
      <w:r>
        <w:rPr>
          <w:rFonts w:hint="eastAsia" w:ascii="宋体" w:hAnsi="宋体"/>
          <w:color w:val="auto"/>
          <w:kern w:val="0"/>
          <w:szCs w:val="21"/>
        </w:rPr>
        <w:t>政府采购领域中</w:t>
      </w:r>
      <w:r>
        <w:rPr>
          <w:rFonts w:hint="eastAsia" w:ascii="宋体" w:hAnsi="宋体"/>
          <w:color w:val="auto"/>
          <w:szCs w:val="21"/>
        </w:rPr>
        <w:t>，在项目招标、投标和合同履约期间无任何不良行为记录和违法、违规行为</w:t>
      </w:r>
      <w:r>
        <w:rPr>
          <w:rFonts w:hint="eastAsia" w:ascii="宋体" w:hAnsi="宋体" w:cs="仿宋_GB2312"/>
          <w:color w:val="auto"/>
          <w:kern w:val="0"/>
          <w:szCs w:val="21"/>
          <w:lang w:val="zh-CN"/>
        </w:rPr>
        <w:t>。</w:t>
      </w:r>
    </w:p>
    <w:p>
      <w:pPr>
        <w:snapToGrid w:val="0"/>
        <w:spacing w:line="360" w:lineRule="auto"/>
        <w:ind w:firstLine="480"/>
        <w:rPr>
          <w:rFonts w:ascii="宋体" w:hAnsi="宋体"/>
          <w:color w:val="auto"/>
          <w:kern w:val="0"/>
          <w:szCs w:val="21"/>
          <w:lang w:val="zh-CN"/>
        </w:rPr>
      </w:pPr>
      <w:r>
        <w:rPr>
          <w:rFonts w:hint="eastAsia" w:ascii="宋体" w:hAnsi="宋体" w:cs="仿宋_GB2312"/>
          <w:color w:val="auto"/>
          <w:kern w:val="0"/>
          <w:szCs w:val="21"/>
          <w:lang w:val="zh-CN"/>
        </w:rPr>
        <w:t>我公司自愿参加</w:t>
      </w:r>
      <w:r>
        <w:rPr>
          <w:rFonts w:hint="eastAsia" w:ascii="宋体" w:hAnsi="宋体"/>
          <w:color w:val="auto"/>
          <w:kern w:val="0"/>
          <w:szCs w:val="21"/>
          <w:lang w:val="zh-CN"/>
        </w:rPr>
        <w:t>杭州科技职业技术学院退役士兵教育培训基地建设项目(编号：</w:t>
      </w:r>
      <w:r>
        <w:rPr>
          <w:rFonts w:hint="eastAsia" w:ascii="宋体" w:hAnsi="宋体"/>
          <w:color w:val="auto"/>
          <w:szCs w:val="21"/>
        </w:rPr>
        <w:t>）</w:t>
      </w:r>
      <w:r>
        <w:rPr>
          <w:rFonts w:hint="eastAsia" w:ascii="宋体" w:hAnsi="宋体"/>
          <w:color w:val="auto"/>
          <w:kern w:val="0"/>
          <w:szCs w:val="21"/>
          <w:lang w:val="zh-CN"/>
        </w:rPr>
        <w:t>的投标，并保证投标文件中所列举的投标报价文件及相关资料和公司基本情况资料是真实的、合法的。</w:t>
      </w:r>
    </w:p>
    <w:p>
      <w:pPr>
        <w:snapToGrid w:val="0"/>
        <w:spacing w:line="360" w:lineRule="auto"/>
        <w:ind w:firstLine="480"/>
        <w:rPr>
          <w:rFonts w:ascii="宋体" w:hAnsi="宋体"/>
          <w:color w:val="auto"/>
          <w:kern w:val="0"/>
          <w:szCs w:val="21"/>
          <w:lang w:val="zh-CN"/>
        </w:rPr>
      </w:pPr>
      <w:r>
        <w:rPr>
          <w:rFonts w:hint="eastAsia" w:ascii="宋体" w:hAnsi="宋体"/>
          <w:color w:val="auto"/>
          <w:kern w:val="0"/>
          <w:szCs w:val="21"/>
          <w:lang w:val="zh-CN"/>
        </w:rPr>
        <w:t>我公司已详细阅读全部“招标文件”，包括修改文件（如果有）以及全部招标资料和相关附件，并已了解我公司在招投标过程中的权利和义务。</w:t>
      </w:r>
    </w:p>
    <w:p>
      <w:pPr>
        <w:snapToGrid w:val="0"/>
        <w:spacing w:line="360" w:lineRule="auto"/>
        <w:ind w:firstLine="480"/>
        <w:rPr>
          <w:rFonts w:ascii="宋体" w:hAnsi="宋体"/>
          <w:color w:val="auto"/>
          <w:kern w:val="0"/>
          <w:szCs w:val="21"/>
        </w:rPr>
      </w:pPr>
      <w:r>
        <w:rPr>
          <w:rFonts w:hint="eastAsia" w:ascii="宋体" w:hAnsi="宋体"/>
          <w:color w:val="auto"/>
          <w:kern w:val="0"/>
          <w:szCs w:val="21"/>
          <w:lang w:val="zh-CN"/>
        </w:rPr>
        <w:t>我公司理解并接受招标文件的各项规定和要求，同意此次招标文件中的各项内容，</w:t>
      </w:r>
      <w:r>
        <w:rPr>
          <w:rFonts w:hint="eastAsia" w:ascii="宋体" w:hAnsi="宋体"/>
          <w:color w:val="auto"/>
          <w:kern w:val="0"/>
          <w:szCs w:val="21"/>
        </w:rPr>
        <w:t>并</w:t>
      </w:r>
      <w:r>
        <w:rPr>
          <w:rFonts w:hint="eastAsia" w:ascii="宋体" w:hAnsi="宋体"/>
          <w:color w:val="auto"/>
          <w:kern w:val="0"/>
          <w:szCs w:val="21"/>
          <w:lang w:val="zh-CN"/>
        </w:rPr>
        <w:t>同意提供按照贵方可能要求的与投标有关的一切数据或资料等。</w:t>
      </w:r>
    </w:p>
    <w:p>
      <w:pPr>
        <w:snapToGrid w:val="0"/>
        <w:spacing w:line="360" w:lineRule="auto"/>
        <w:ind w:firstLine="480"/>
        <w:rPr>
          <w:rFonts w:ascii="宋体" w:hAnsi="宋体"/>
          <w:color w:val="auto"/>
          <w:kern w:val="0"/>
          <w:szCs w:val="21"/>
        </w:rPr>
      </w:pPr>
      <w:r>
        <w:rPr>
          <w:rFonts w:hint="eastAsia" w:ascii="宋体" w:hAnsi="宋体"/>
          <w:color w:val="auto"/>
          <w:kern w:val="0"/>
          <w:szCs w:val="21"/>
          <w:lang w:val="zh-CN"/>
        </w:rPr>
        <w:t>本公司如中标，保证按照投标文件的承诺与贵方签订合同，保证履行合同条款并缴纳履约保证金。</w:t>
      </w:r>
    </w:p>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snapToGrid w:val="0"/>
        <w:spacing w:line="360" w:lineRule="auto"/>
        <w:rPr>
          <w:rFonts w:ascii="宋体" w:hAnsi="宋体"/>
          <w:b/>
          <w:color w:val="auto"/>
          <w:szCs w:val="21"/>
        </w:rPr>
      </w:pPr>
    </w:p>
    <w:p>
      <w:pPr>
        <w:spacing w:line="360" w:lineRule="auto"/>
        <w:jc w:val="center"/>
        <w:rPr>
          <w:rFonts w:ascii="宋体" w:hAnsi="宋体"/>
          <w:b/>
          <w:color w:val="auto"/>
          <w:szCs w:val="21"/>
        </w:rPr>
      </w:pPr>
    </w:p>
    <w:p>
      <w:pPr>
        <w:spacing w:line="360" w:lineRule="auto"/>
        <w:jc w:val="center"/>
        <w:rPr>
          <w:rFonts w:ascii="宋体" w:hAnsi="宋体"/>
          <w:b/>
          <w:color w:val="auto"/>
          <w:szCs w:val="21"/>
        </w:rPr>
      </w:pPr>
      <w:r>
        <w:rPr>
          <w:rFonts w:hint="eastAsia" w:ascii="宋体" w:hAnsi="宋体"/>
          <w:b/>
          <w:color w:val="auto"/>
          <w:szCs w:val="21"/>
        </w:rPr>
        <w:t>五、营业执照或事业法人登记证证明材料（复印件）</w:t>
      </w:r>
    </w:p>
    <w:p>
      <w:pPr>
        <w:spacing w:line="360" w:lineRule="auto"/>
        <w:jc w:val="center"/>
        <w:rPr>
          <w:rFonts w:ascii="宋体" w:hAnsi="宋体"/>
          <w:b/>
          <w:color w:val="auto"/>
          <w:szCs w:val="21"/>
        </w:rPr>
      </w:pPr>
    </w:p>
    <w:p>
      <w:pPr>
        <w:spacing w:line="360" w:lineRule="auto"/>
        <w:jc w:val="center"/>
        <w:rPr>
          <w:rFonts w:ascii="宋体" w:hAnsi="宋体"/>
          <w:b/>
          <w:color w:val="auto"/>
          <w:szCs w:val="21"/>
        </w:rPr>
      </w:pPr>
    </w:p>
    <w:p>
      <w:pPr>
        <w:spacing w:line="360" w:lineRule="auto"/>
        <w:jc w:val="center"/>
        <w:rPr>
          <w:rFonts w:ascii="宋体" w:hAnsi="宋体"/>
          <w:b/>
          <w:color w:val="auto"/>
          <w:szCs w:val="21"/>
        </w:rPr>
      </w:pPr>
      <w:r>
        <w:rPr>
          <w:rFonts w:hint="eastAsia" w:ascii="宋体" w:hAnsi="宋体"/>
          <w:b/>
          <w:color w:val="auto"/>
          <w:szCs w:val="21"/>
        </w:rPr>
        <w:t>六、税务缴纳证明文件（复印件）</w:t>
      </w:r>
    </w:p>
    <w:p>
      <w:pPr>
        <w:spacing w:line="360" w:lineRule="auto"/>
        <w:jc w:val="center"/>
        <w:rPr>
          <w:rFonts w:ascii="宋体" w:hAnsi="宋体"/>
          <w:b/>
          <w:color w:val="auto"/>
          <w:szCs w:val="21"/>
        </w:rPr>
      </w:pPr>
    </w:p>
    <w:p>
      <w:pPr>
        <w:spacing w:line="360" w:lineRule="auto"/>
        <w:jc w:val="center"/>
        <w:rPr>
          <w:rFonts w:ascii="宋体" w:hAnsi="宋体"/>
          <w:b/>
          <w:color w:val="auto"/>
          <w:szCs w:val="21"/>
        </w:rPr>
      </w:pPr>
    </w:p>
    <w:p>
      <w:pPr>
        <w:spacing w:line="360" w:lineRule="auto"/>
        <w:jc w:val="center"/>
        <w:rPr>
          <w:rFonts w:ascii="宋体" w:hAnsi="宋体"/>
          <w:b/>
          <w:color w:val="auto"/>
          <w:szCs w:val="21"/>
        </w:rPr>
      </w:pPr>
      <w:r>
        <w:rPr>
          <w:rFonts w:hint="eastAsia" w:ascii="宋体" w:hAnsi="宋体"/>
          <w:b/>
          <w:color w:val="auto"/>
          <w:szCs w:val="21"/>
        </w:rPr>
        <w:t>七、社保缴纳证明文件（复印件）</w:t>
      </w:r>
    </w:p>
    <w:p>
      <w:pPr>
        <w:spacing w:line="360" w:lineRule="auto"/>
        <w:jc w:val="center"/>
        <w:rPr>
          <w:rFonts w:ascii="宋体" w:hAnsi="宋体"/>
          <w:b/>
          <w:color w:val="auto"/>
          <w:szCs w:val="21"/>
        </w:rPr>
      </w:pPr>
    </w:p>
    <w:p>
      <w:pPr>
        <w:spacing w:line="360" w:lineRule="auto"/>
        <w:jc w:val="center"/>
        <w:rPr>
          <w:rFonts w:ascii="宋体" w:hAnsi="宋体"/>
          <w:b/>
          <w:color w:val="auto"/>
          <w:szCs w:val="21"/>
        </w:rPr>
      </w:pPr>
    </w:p>
    <w:p>
      <w:pPr>
        <w:spacing w:line="360" w:lineRule="auto"/>
        <w:jc w:val="center"/>
        <w:rPr>
          <w:rFonts w:ascii="宋体" w:hAnsi="宋体"/>
          <w:b/>
          <w:color w:val="auto"/>
          <w:szCs w:val="21"/>
        </w:rPr>
      </w:pPr>
      <w:r>
        <w:rPr>
          <w:rFonts w:hint="eastAsia" w:ascii="宋体" w:hAnsi="宋体"/>
          <w:b/>
          <w:color w:val="auto"/>
          <w:szCs w:val="21"/>
        </w:rPr>
        <w:t>八、财务报表资料文件（复印件）</w:t>
      </w:r>
    </w:p>
    <w:p>
      <w:pPr>
        <w:spacing w:line="360" w:lineRule="auto"/>
        <w:jc w:val="center"/>
        <w:rPr>
          <w:rFonts w:ascii="宋体" w:hAnsi="宋体"/>
          <w:b/>
          <w:color w:val="auto"/>
          <w:szCs w:val="21"/>
        </w:rPr>
      </w:pPr>
    </w:p>
    <w:p>
      <w:pPr>
        <w:spacing w:line="360" w:lineRule="auto"/>
        <w:jc w:val="center"/>
        <w:rPr>
          <w:rFonts w:ascii="宋体" w:hAnsi="宋体"/>
          <w:b/>
          <w:color w:val="auto"/>
          <w:szCs w:val="21"/>
        </w:rPr>
      </w:pPr>
    </w:p>
    <w:p>
      <w:pPr>
        <w:spacing w:line="360" w:lineRule="auto"/>
        <w:jc w:val="center"/>
        <w:rPr>
          <w:rFonts w:ascii="宋体" w:hAnsi="宋体"/>
          <w:b/>
          <w:color w:val="auto"/>
          <w:szCs w:val="21"/>
        </w:rPr>
      </w:pPr>
      <w:r>
        <w:rPr>
          <w:rFonts w:hint="eastAsia" w:ascii="宋体" w:hAnsi="宋体"/>
          <w:b/>
          <w:color w:val="auto"/>
          <w:szCs w:val="21"/>
        </w:rPr>
        <w:t>九、非本地投标人售后服务机构证明材料</w:t>
      </w:r>
    </w:p>
    <w:p>
      <w:pPr>
        <w:spacing w:line="360" w:lineRule="auto"/>
        <w:jc w:val="center"/>
        <w:rPr>
          <w:rFonts w:ascii="宋体" w:hAnsi="宋体"/>
          <w:color w:val="auto"/>
          <w:szCs w:val="21"/>
        </w:rPr>
      </w:pPr>
      <w:r>
        <w:rPr>
          <w:rFonts w:hint="eastAsia" w:ascii="宋体" w:hAnsi="宋体"/>
          <w:color w:val="auto"/>
          <w:szCs w:val="21"/>
        </w:rPr>
        <w:t>（由非本地投标人根据采购需求及招标文件要求编制）</w:t>
      </w:r>
    </w:p>
    <w:p>
      <w:pPr>
        <w:spacing w:line="360" w:lineRule="auto"/>
        <w:jc w:val="center"/>
        <w:rPr>
          <w:rFonts w:ascii="宋体" w:hAnsi="宋体"/>
          <w:b/>
          <w:color w:val="auto"/>
          <w:szCs w:val="21"/>
        </w:rPr>
      </w:pPr>
    </w:p>
    <w:p>
      <w:pPr>
        <w:spacing w:line="360" w:lineRule="auto"/>
        <w:jc w:val="center"/>
        <w:rPr>
          <w:rFonts w:ascii="宋体" w:hAnsi="宋体"/>
          <w:b/>
          <w:color w:val="auto"/>
          <w:szCs w:val="21"/>
        </w:rPr>
      </w:pPr>
      <w:r>
        <w:rPr>
          <w:rFonts w:hint="eastAsia" w:ascii="宋体" w:hAnsi="宋体"/>
          <w:b/>
          <w:color w:val="auto"/>
          <w:szCs w:val="21"/>
        </w:rPr>
        <w:t>十、所有资质文件（复印件）</w:t>
      </w:r>
    </w:p>
    <w:p>
      <w:pPr>
        <w:spacing w:line="360" w:lineRule="auto"/>
        <w:jc w:val="center"/>
        <w:rPr>
          <w:rFonts w:ascii="宋体" w:hAnsi="宋体"/>
          <w:color w:val="auto"/>
          <w:szCs w:val="21"/>
        </w:rPr>
      </w:pPr>
      <w:r>
        <w:rPr>
          <w:rFonts w:hint="eastAsia" w:ascii="宋体" w:hAnsi="宋体"/>
          <w:color w:val="auto"/>
          <w:szCs w:val="21"/>
        </w:rPr>
        <w:t>（由投标人根据采购需求及招标文件要求编制）</w:t>
      </w:r>
    </w:p>
    <w:p>
      <w:pPr>
        <w:spacing w:line="360" w:lineRule="auto"/>
        <w:jc w:val="center"/>
        <w:rPr>
          <w:rFonts w:ascii="宋体" w:hAnsi="宋体"/>
          <w:b/>
          <w:color w:val="auto"/>
          <w:szCs w:val="21"/>
        </w:rPr>
        <w:sectPr>
          <w:pgSz w:w="11906" w:h="16838"/>
          <w:pgMar w:top="936" w:right="1418" w:bottom="1389" w:left="1418" w:header="851" w:footer="992" w:gutter="0"/>
          <w:cols w:space="720" w:num="1"/>
          <w:titlePg/>
          <w:docGrid w:linePitch="312" w:charSpace="0"/>
        </w:sectPr>
      </w:pPr>
    </w:p>
    <w:p>
      <w:pPr>
        <w:spacing w:line="360" w:lineRule="auto"/>
        <w:jc w:val="center"/>
        <w:rPr>
          <w:rFonts w:ascii="宋体" w:hAnsi="宋体"/>
          <w:b/>
          <w:bCs/>
          <w:color w:val="auto"/>
          <w:szCs w:val="21"/>
        </w:rPr>
      </w:pPr>
      <w:r>
        <w:rPr>
          <w:rFonts w:hint="eastAsia" w:ascii="宋体" w:hAnsi="宋体"/>
          <w:b/>
          <w:bCs/>
          <w:color w:val="auto"/>
          <w:szCs w:val="21"/>
        </w:rPr>
        <w:t>十一、</w:t>
      </w:r>
      <w:r>
        <w:rPr>
          <w:rFonts w:hint="eastAsia" w:ascii="宋体" w:hAnsi="宋体" w:cs="仿宋_GB2312"/>
          <w:b/>
          <w:color w:val="auto"/>
          <w:kern w:val="0"/>
          <w:szCs w:val="21"/>
          <w:lang w:val="zh-CN"/>
        </w:rPr>
        <w:t>主要业绩证明</w:t>
      </w:r>
    </w:p>
    <w:p>
      <w:pPr>
        <w:autoSpaceDE w:val="0"/>
        <w:autoSpaceDN w:val="0"/>
        <w:spacing w:line="360" w:lineRule="auto"/>
        <w:ind w:firstLine="120"/>
        <w:rPr>
          <w:rFonts w:ascii="宋体" w:hAnsi="宋体"/>
          <w:b/>
          <w:color w:val="auto"/>
          <w:szCs w:val="21"/>
        </w:rPr>
      </w:pPr>
      <w:r>
        <w:rPr>
          <w:rFonts w:hint="eastAsia" w:ascii="宋体" w:hAnsi="宋体"/>
          <w:b/>
          <w:color w:val="auto"/>
          <w:szCs w:val="21"/>
        </w:rPr>
        <w:t>附表 :相关项目建设业绩一览表</w:t>
      </w:r>
    </w:p>
    <w:tbl>
      <w:tblPr>
        <w:tblStyle w:val="49"/>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项目</w:t>
            </w:r>
          </w:p>
          <w:p>
            <w:pPr>
              <w:autoSpaceDE w:val="0"/>
              <w:autoSpaceDN w:val="0"/>
              <w:spacing w:line="360" w:lineRule="auto"/>
              <w:jc w:val="center"/>
              <w:rPr>
                <w:rFonts w:ascii="宋体" w:hAnsi="宋体"/>
                <w:color w:val="auto"/>
                <w:szCs w:val="21"/>
              </w:rPr>
            </w:pPr>
            <w:r>
              <w:rPr>
                <w:rFonts w:hint="eastAsia" w:ascii="宋体" w:hAnsi="宋体"/>
                <w:color w:val="auto"/>
                <w:szCs w:val="21"/>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项目</w:t>
            </w:r>
          </w:p>
          <w:p>
            <w:pPr>
              <w:autoSpaceDE w:val="0"/>
              <w:autoSpaceDN w:val="0"/>
              <w:spacing w:line="360" w:lineRule="auto"/>
              <w:jc w:val="center"/>
              <w:rPr>
                <w:rFonts w:ascii="宋体" w:hAnsi="宋体"/>
                <w:color w:val="auto"/>
                <w:szCs w:val="21"/>
              </w:rPr>
            </w:pPr>
            <w:r>
              <w:rPr>
                <w:rFonts w:hint="eastAsia" w:ascii="宋体" w:hAnsi="宋体"/>
                <w:color w:val="auto"/>
                <w:szCs w:val="21"/>
              </w:rPr>
              <w:t>投资</w:t>
            </w:r>
          </w:p>
          <w:p>
            <w:pPr>
              <w:autoSpaceDE w:val="0"/>
              <w:autoSpaceDN w:val="0"/>
              <w:spacing w:line="360" w:lineRule="auto"/>
              <w:jc w:val="center"/>
              <w:rPr>
                <w:rFonts w:ascii="宋体" w:hAnsi="宋体"/>
                <w:color w:val="auto"/>
                <w:szCs w:val="21"/>
              </w:rPr>
            </w:pPr>
            <w:r>
              <w:rPr>
                <w:rFonts w:hint="eastAsia" w:ascii="宋体" w:hAnsi="宋体"/>
                <w:color w:val="auto"/>
                <w:szCs w:val="21"/>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olor w:val="auto"/>
                <w:szCs w:val="21"/>
              </w:rPr>
            </w:pPr>
            <w:r>
              <w:rPr>
                <w:rFonts w:hint="eastAsia" w:ascii="宋体" w:hAnsi="宋体"/>
                <w:color w:val="auto"/>
                <w:szCs w:val="21"/>
              </w:rPr>
              <w:t>所在页码</w:t>
            </w:r>
          </w:p>
        </w:tc>
      </w:tr>
      <w:tr>
        <w:tblPrEx>
          <w:tblLayout w:type="fixed"/>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r>
      <w:tr>
        <w:tblPrEx>
          <w:tblLayout w:type="fixed"/>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r>
      <w:tr>
        <w:tblPrEx>
          <w:tblLayout w:type="fixed"/>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olor w:val="auto"/>
                <w:szCs w:val="21"/>
              </w:rPr>
            </w:pPr>
          </w:p>
        </w:tc>
      </w:tr>
    </w:tbl>
    <w:p>
      <w:pPr>
        <w:autoSpaceDE w:val="0"/>
        <w:autoSpaceDN w:val="0"/>
        <w:spacing w:line="360" w:lineRule="auto"/>
        <w:rPr>
          <w:rFonts w:ascii="宋体" w:hAnsi="宋体"/>
          <w:color w:val="auto"/>
          <w:szCs w:val="21"/>
        </w:rPr>
      </w:pPr>
      <w:r>
        <w:rPr>
          <w:rFonts w:hint="eastAsia" w:ascii="宋体" w:hAnsi="宋体"/>
          <w:b/>
          <w:color w:val="auto"/>
          <w:szCs w:val="21"/>
        </w:rPr>
        <w:t>注：投标人可按上述的格式自行编制，须随表提交相应的合同复印件或用户单位验收证明并注明所在投标人商务文件页码。</w:t>
      </w:r>
    </w:p>
    <w:p>
      <w:pPr>
        <w:autoSpaceDE w:val="0"/>
        <w:autoSpaceDN w:val="0"/>
        <w:spacing w:line="360" w:lineRule="auto"/>
        <w:rPr>
          <w:rFonts w:ascii="宋体" w:hAnsi="宋体"/>
          <w:color w:val="auto"/>
          <w:szCs w:val="21"/>
        </w:rPr>
      </w:pPr>
    </w:p>
    <w:p>
      <w:pPr>
        <w:autoSpaceDE w:val="0"/>
        <w:autoSpaceDN w:val="0"/>
        <w:spacing w:line="360" w:lineRule="auto"/>
        <w:ind w:firstLine="4620" w:firstLineChars="2200"/>
        <w:rPr>
          <w:rFonts w:ascii="宋体" w:hAnsi="宋体"/>
          <w:color w:val="auto"/>
          <w:kern w:val="0"/>
          <w:szCs w:val="21"/>
        </w:rPr>
      </w:pPr>
    </w:p>
    <w:p>
      <w:pPr>
        <w:autoSpaceDE w:val="0"/>
        <w:autoSpaceDN w:val="0"/>
        <w:spacing w:line="360" w:lineRule="auto"/>
        <w:ind w:firstLine="4620" w:firstLineChars="2200"/>
        <w:rPr>
          <w:rFonts w:ascii="宋体" w:hAnsi="宋体"/>
          <w:color w:val="auto"/>
          <w:kern w:val="0"/>
          <w:szCs w:val="21"/>
        </w:rPr>
      </w:pPr>
    </w:p>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spacing w:line="360" w:lineRule="auto"/>
        <w:rPr>
          <w:rFonts w:ascii="宋体" w:hAnsi="宋体"/>
          <w:color w:val="auto"/>
          <w:kern w:val="0"/>
          <w:szCs w:val="21"/>
        </w:rPr>
      </w:pPr>
    </w:p>
    <w:p>
      <w:pPr>
        <w:spacing w:line="360" w:lineRule="auto"/>
        <w:rPr>
          <w:rFonts w:ascii="宋体" w:hAnsi="宋体"/>
          <w:color w:val="auto"/>
          <w:kern w:val="0"/>
          <w:szCs w:val="21"/>
        </w:rPr>
      </w:pPr>
    </w:p>
    <w:p>
      <w:pPr>
        <w:spacing w:line="360" w:lineRule="auto"/>
        <w:rPr>
          <w:rFonts w:ascii="宋体" w:hAnsi="宋体"/>
          <w:color w:val="auto"/>
          <w:kern w:val="0"/>
          <w:szCs w:val="21"/>
        </w:rPr>
      </w:pPr>
    </w:p>
    <w:p>
      <w:pPr>
        <w:spacing w:line="360" w:lineRule="auto"/>
        <w:rPr>
          <w:rFonts w:ascii="宋体" w:hAnsi="宋体"/>
          <w:color w:val="auto"/>
          <w:kern w:val="0"/>
          <w:szCs w:val="21"/>
        </w:rPr>
      </w:pPr>
    </w:p>
    <w:p>
      <w:pPr>
        <w:spacing w:line="360" w:lineRule="auto"/>
        <w:rPr>
          <w:rFonts w:ascii="宋体" w:hAnsi="宋体"/>
          <w:color w:val="auto"/>
          <w:kern w:val="0"/>
          <w:szCs w:val="21"/>
        </w:rPr>
      </w:pPr>
    </w:p>
    <w:p>
      <w:pPr>
        <w:spacing w:line="360" w:lineRule="auto"/>
        <w:jc w:val="center"/>
        <w:rPr>
          <w:rFonts w:ascii="宋体" w:hAnsi="宋体" w:cs="仿宋_GB2312"/>
          <w:b/>
          <w:color w:val="auto"/>
          <w:kern w:val="0"/>
          <w:szCs w:val="21"/>
          <w:lang w:val="zh-CN"/>
        </w:rPr>
      </w:pPr>
      <w:r>
        <w:rPr>
          <w:rFonts w:hint="eastAsia" w:ascii="宋体" w:hAnsi="宋体"/>
          <w:b/>
          <w:bCs/>
          <w:color w:val="auto"/>
          <w:szCs w:val="21"/>
        </w:rPr>
        <w:t>十二、</w:t>
      </w:r>
      <w:r>
        <w:rPr>
          <w:rFonts w:hint="eastAsia" w:ascii="宋体" w:hAnsi="宋体" w:cs="仿宋_GB2312"/>
          <w:b/>
          <w:color w:val="auto"/>
          <w:kern w:val="0"/>
          <w:szCs w:val="21"/>
          <w:lang w:val="zh-CN"/>
        </w:rPr>
        <w:t>不良行为记录和违法、违规行为</w:t>
      </w:r>
    </w:p>
    <w:p>
      <w:pPr>
        <w:spacing w:line="360" w:lineRule="auto"/>
        <w:jc w:val="center"/>
        <w:rPr>
          <w:rFonts w:ascii="宋体" w:hAnsi="宋体"/>
          <w:b/>
          <w:bCs/>
          <w:color w:val="auto"/>
          <w:szCs w:val="21"/>
        </w:rPr>
      </w:pPr>
      <w:r>
        <w:rPr>
          <w:rFonts w:hint="eastAsia" w:ascii="宋体" w:hAnsi="宋体"/>
          <w:color w:val="auto"/>
          <w:szCs w:val="21"/>
        </w:rPr>
        <w:t>(投标人参与本次招标活动前三年内，在</w:t>
      </w:r>
      <w:r>
        <w:rPr>
          <w:rFonts w:hint="eastAsia" w:ascii="宋体" w:hAnsi="宋体"/>
          <w:color w:val="auto"/>
          <w:kern w:val="0"/>
          <w:szCs w:val="21"/>
        </w:rPr>
        <w:t>政府采购领域中</w:t>
      </w:r>
      <w:r>
        <w:rPr>
          <w:rFonts w:hint="eastAsia" w:ascii="宋体" w:hAnsi="宋体"/>
          <w:color w:val="auto"/>
          <w:szCs w:val="21"/>
        </w:rPr>
        <w:t>，在项目招标、投标和合同履约期间是否存在不良行为记录和违法、违规行为；</w:t>
      </w:r>
      <w:r>
        <w:rPr>
          <w:rFonts w:hint="eastAsia" w:ascii="宋体" w:hAnsi="宋体" w:cs="仿宋_GB2312"/>
          <w:color w:val="auto"/>
          <w:kern w:val="0"/>
          <w:szCs w:val="21"/>
          <w:lang w:val="zh-CN"/>
        </w:rPr>
        <w:t>)</w:t>
      </w:r>
    </w:p>
    <w:p>
      <w:pPr>
        <w:spacing w:line="360" w:lineRule="auto"/>
        <w:rPr>
          <w:rFonts w:ascii="宋体" w:hAnsi="宋体"/>
          <w:color w:val="auto"/>
          <w:kern w:val="0"/>
          <w:szCs w:val="21"/>
        </w:rPr>
      </w:pPr>
    </w:p>
    <w:p>
      <w:pPr>
        <w:spacing w:line="360" w:lineRule="auto"/>
        <w:rPr>
          <w:rFonts w:ascii="宋体" w:hAnsi="宋体"/>
          <w:color w:val="auto"/>
          <w:kern w:val="0"/>
          <w:szCs w:val="21"/>
        </w:rPr>
      </w:pPr>
    </w:p>
    <w:p>
      <w:pPr>
        <w:spacing w:line="360" w:lineRule="auto"/>
        <w:rPr>
          <w:rFonts w:ascii="宋体" w:hAnsi="宋体"/>
          <w:color w:val="auto"/>
          <w:kern w:val="0"/>
          <w:szCs w:val="21"/>
        </w:rPr>
      </w:pPr>
    </w:p>
    <w:p>
      <w:pPr>
        <w:spacing w:line="360" w:lineRule="auto"/>
        <w:rPr>
          <w:rFonts w:ascii="宋体" w:hAnsi="宋体"/>
          <w:color w:val="auto"/>
          <w:kern w:val="0"/>
          <w:szCs w:val="21"/>
        </w:rPr>
      </w:pPr>
    </w:p>
    <w:p>
      <w:pPr>
        <w:spacing w:line="360" w:lineRule="auto"/>
        <w:rPr>
          <w:rFonts w:ascii="宋体" w:hAnsi="宋体"/>
          <w:color w:val="auto"/>
          <w:kern w:val="0"/>
          <w:szCs w:val="21"/>
        </w:rPr>
      </w:pPr>
    </w:p>
    <w:p>
      <w:pPr>
        <w:spacing w:line="360" w:lineRule="auto"/>
        <w:jc w:val="center"/>
        <w:rPr>
          <w:rFonts w:ascii="宋体" w:hAnsi="宋体"/>
          <w:b/>
          <w:bCs/>
          <w:color w:val="auto"/>
          <w:szCs w:val="21"/>
        </w:rPr>
      </w:pPr>
      <w:r>
        <w:rPr>
          <w:rFonts w:hint="eastAsia" w:ascii="宋体" w:hAnsi="宋体"/>
          <w:b/>
          <w:bCs/>
          <w:color w:val="auto"/>
          <w:szCs w:val="21"/>
        </w:rPr>
        <w:t>十三、</w:t>
      </w:r>
      <w:r>
        <w:rPr>
          <w:rFonts w:hint="eastAsia" w:ascii="宋体" w:hAnsi="宋体"/>
          <w:b/>
          <w:color w:val="auto"/>
          <w:szCs w:val="21"/>
        </w:rPr>
        <w:t>商务偏离说明表</w:t>
      </w:r>
    </w:p>
    <w:p>
      <w:pPr>
        <w:spacing w:line="360" w:lineRule="auto"/>
        <w:rPr>
          <w:rFonts w:ascii="宋体" w:hAnsi="宋体"/>
          <w:color w:val="auto"/>
          <w:szCs w:val="21"/>
        </w:rPr>
      </w:pPr>
    </w:p>
    <w:tbl>
      <w:tblPr>
        <w:tblStyle w:val="4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vAlign w:val="center"/>
          </w:tcPr>
          <w:p>
            <w:pPr>
              <w:spacing w:line="360" w:lineRule="auto"/>
              <w:jc w:val="center"/>
              <w:rPr>
                <w:rFonts w:ascii="宋体" w:hAnsi="宋体"/>
                <w:color w:val="auto"/>
                <w:szCs w:val="21"/>
              </w:rPr>
            </w:pPr>
            <w:r>
              <w:rPr>
                <w:rFonts w:hint="eastAsia" w:ascii="宋体" w:hAnsi="宋体"/>
                <w:color w:val="auto"/>
                <w:szCs w:val="21"/>
              </w:rPr>
              <w:t>招标文件条目号</w:t>
            </w:r>
          </w:p>
        </w:tc>
        <w:tc>
          <w:tcPr>
            <w:tcW w:w="2316" w:type="dxa"/>
            <w:vAlign w:val="center"/>
          </w:tcPr>
          <w:p>
            <w:pPr>
              <w:spacing w:line="360" w:lineRule="auto"/>
              <w:jc w:val="center"/>
              <w:rPr>
                <w:rFonts w:ascii="宋体" w:hAnsi="宋体"/>
                <w:color w:val="auto"/>
                <w:szCs w:val="21"/>
              </w:rPr>
            </w:pPr>
            <w:r>
              <w:rPr>
                <w:rFonts w:hint="eastAsia" w:ascii="宋体" w:hAnsi="宋体"/>
                <w:color w:val="auto"/>
                <w:szCs w:val="21"/>
              </w:rPr>
              <w:t>招标文件商务条款</w:t>
            </w:r>
          </w:p>
        </w:tc>
        <w:tc>
          <w:tcPr>
            <w:tcW w:w="2316" w:type="dxa"/>
            <w:vAlign w:val="center"/>
          </w:tcPr>
          <w:p>
            <w:pPr>
              <w:spacing w:line="360" w:lineRule="auto"/>
              <w:jc w:val="center"/>
              <w:rPr>
                <w:rFonts w:ascii="宋体" w:hAnsi="宋体"/>
                <w:color w:val="auto"/>
                <w:szCs w:val="21"/>
              </w:rPr>
            </w:pPr>
            <w:r>
              <w:rPr>
                <w:rFonts w:hint="eastAsia" w:ascii="宋体" w:hAnsi="宋体"/>
                <w:color w:val="auto"/>
                <w:szCs w:val="21"/>
              </w:rPr>
              <w:t>投标文件商务条款</w:t>
            </w:r>
          </w:p>
        </w:tc>
        <w:tc>
          <w:tcPr>
            <w:tcW w:w="2220" w:type="dxa"/>
            <w:vAlign w:val="center"/>
          </w:tcPr>
          <w:p>
            <w:pPr>
              <w:spacing w:line="360" w:lineRule="auto"/>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jc w:val="center"/>
              <w:rPr>
                <w:rFonts w:ascii="宋体" w:hAnsi="宋体"/>
                <w:color w:val="auto"/>
                <w:szCs w:val="21"/>
              </w:rPr>
            </w:pPr>
          </w:p>
        </w:tc>
        <w:tc>
          <w:tcPr>
            <w:tcW w:w="2316" w:type="dxa"/>
          </w:tcPr>
          <w:p>
            <w:pPr>
              <w:spacing w:line="360" w:lineRule="auto"/>
              <w:jc w:val="center"/>
              <w:rPr>
                <w:rFonts w:ascii="宋体" w:hAnsi="宋体"/>
                <w:color w:val="auto"/>
                <w:szCs w:val="21"/>
              </w:rPr>
            </w:pPr>
          </w:p>
        </w:tc>
        <w:tc>
          <w:tcPr>
            <w:tcW w:w="2316" w:type="dxa"/>
          </w:tcPr>
          <w:p>
            <w:pPr>
              <w:spacing w:line="360" w:lineRule="auto"/>
              <w:jc w:val="center"/>
              <w:rPr>
                <w:rFonts w:ascii="宋体" w:hAnsi="宋体"/>
                <w:color w:val="auto"/>
                <w:szCs w:val="21"/>
              </w:rPr>
            </w:pPr>
          </w:p>
        </w:tc>
        <w:tc>
          <w:tcPr>
            <w:tcW w:w="2220" w:type="dxa"/>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jc w:val="center"/>
              <w:rPr>
                <w:rFonts w:ascii="宋体" w:hAnsi="宋体"/>
                <w:color w:val="auto"/>
                <w:szCs w:val="21"/>
              </w:rPr>
            </w:pPr>
          </w:p>
        </w:tc>
        <w:tc>
          <w:tcPr>
            <w:tcW w:w="2316" w:type="dxa"/>
          </w:tcPr>
          <w:p>
            <w:pPr>
              <w:spacing w:line="360" w:lineRule="auto"/>
              <w:jc w:val="center"/>
              <w:rPr>
                <w:rFonts w:ascii="宋体" w:hAnsi="宋体"/>
                <w:color w:val="auto"/>
                <w:szCs w:val="21"/>
              </w:rPr>
            </w:pPr>
          </w:p>
        </w:tc>
        <w:tc>
          <w:tcPr>
            <w:tcW w:w="2316" w:type="dxa"/>
          </w:tcPr>
          <w:p>
            <w:pPr>
              <w:spacing w:line="360" w:lineRule="auto"/>
              <w:jc w:val="center"/>
              <w:rPr>
                <w:rFonts w:ascii="宋体" w:hAnsi="宋体"/>
                <w:color w:val="auto"/>
                <w:szCs w:val="21"/>
              </w:rPr>
            </w:pPr>
          </w:p>
        </w:tc>
        <w:tc>
          <w:tcPr>
            <w:tcW w:w="2220" w:type="dxa"/>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rPr>
                <w:rFonts w:ascii="宋体" w:hAnsi="宋体"/>
                <w:color w:val="auto"/>
                <w:szCs w:val="21"/>
              </w:rPr>
            </w:pPr>
          </w:p>
        </w:tc>
        <w:tc>
          <w:tcPr>
            <w:tcW w:w="2316" w:type="dxa"/>
          </w:tcPr>
          <w:p>
            <w:pPr>
              <w:spacing w:line="360" w:lineRule="auto"/>
              <w:rPr>
                <w:rFonts w:ascii="宋体" w:hAnsi="宋体"/>
                <w:color w:val="auto"/>
                <w:szCs w:val="21"/>
              </w:rPr>
            </w:pPr>
          </w:p>
        </w:tc>
        <w:tc>
          <w:tcPr>
            <w:tcW w:w="2316" w:type="dxa"/>
          </w:tcPr>
          <w:p>
            <w:pPr>
              <w:spacing w:line="360" w:lineRule="auto"/>
              <w:rPr>
                <w:rFonts w:ascii="宋体" w:hAnsi="宋体"/>
                <w:color w:val="auto"/>
                <w:szCs w:val="21"/>
              </w:rPr>
            </w:pPr>
          </w:p>
        </w:tc>
        <w:tc>
          <w:tcPr>
            <w:tcW w:w="2220"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rPr>
                <w:rFonts w:ascii="宋体" w:hAnsi="宋体"/>
                <w:color w:val="auto"/>
                <w:szCs w:val="21"/>
              </w:rPr>
            </w:pPr>
          </w:p>
        </w:tc>
        <w:tc>
          <w:tcPr>
            <w:tcW w:w="2316" w:type="dxa"/>
          </w:tcPr>
          <w:p>
            <w:pPr>
              <w:spacing w:line="360" w:lineRule="auto"/>
              <w:rPr>
                <w:rFonts w:ascii="宋体" w:hAnsi="宋体"/>
                <w:color w:val="auto"/>
                <w:szCs w:val="21"/>
              </w:rPr>
            </w:pPr>
          </w:p>
        </w:tc>
        <w:tc>
          <w:tcPr>
            <w:tcW w:w="2316" w:type="dxa"/>
          </w:tcPr>
          <w:p>
            <w:pPr>
              <w:spacing w:line="360" w:lineRule="auto"/>
              <w:rPr>
                <w:rFonts w:ascii="宋体" w:hAnsi="宋体"/>
                <w:color w:val="auto"/>
                <w:szCs w:val="21"/>
              </w:rPr>
            </w:pPr>
          </w:p>
        </w:tc>
        <w:tc>
          <w:tcPr>
            <w:tcW w:w="2220"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rPr>
                <w:rFonts w:ascii="宋体" w:hAnsi="宋体"/>
                <w:color w:val="auto"/>
                <w:szCs w:val="21"/>
              </w:rPr>
            </w:pPr>
          </w:p>
        </w:tc>
        <w:tc>
          <w:tcPr>
            <w:tcW w:w="2316" w:type="dxa"/>
          </w:tcPr>
          <w:p>
            <w:pPr>
              <w:spacing w:line="360" w:lineRule="auto"/>
              <w:rPr>
                <w:rFonts w:ascii="宋体" w:hAnsi="宋体"/>
                <w:color w:val="auto"/>
                <w:szCs w:val="21"/>
              </w:rPr>
            </w:pPr>
          </w:p>
        </w:tc>
        <w:tc>
          <w:tcPr>
            <w:tcW w:w="2316" w:type="dxa"/>
          </w:tcPr>
          <w:p>
            <w:pPr>
              <w:spacing w:line="360" w:lineRule="auto"/>
              <w:rPr>
                <w:rFonts w:ascii="宋体" w:hAnsi="宋体"/>
                <w:color w:val="auto"/>
                <w:szCs w:val="21"/>
              </w:rPr>
            </w:pPr>
          </w:p>
        </w:tc>
        <w:tc>
          <w:tcPr>
            <w:tcW w:w="2220"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rPr>
                <w:rFonts w:ascii="宋体" w:hAnsi="宋体"/>
                <w:color w:val="auto"/>
                <w:szCs w:val="21"/>
              </w:rPr>
            </w:pPr>
          </w:p>
        </w:tc>
        <w:tc>
          <w:tcPr>
            <w:tcW w:w="2316" w:type="dxa"/>
          </w:tcPr>
          <w:p>
            <w:pPr>
              <w:spacing w:line="360" w:lineRule="auto"/>
              <w:rPr>
                <w:rFonts w:ascii="宋体" w:hAnsi="宋体"/>
                <w:color w:val="auto"/>
                <w:szCs w:val="21"/>
              </w:rPr>
            </w:pPr>
          </w:p>
        </w:tc>
        <w:tc>
          <w:tcPr>
            <w:tcW w:w="2316" w:type="dxa"/>
          </w:tcPr>
          <w:p>
            <w:pPr>
              <w:spacing w:line="360" w:lineRule="auto"/>
              <w:rPr>
                <w:rFonts w:ascii="宋体" w:hAnsi="宋体"/>
                <w:color w:val="auto"/>
                <w:szCs w:val="21"/>
              </w:rPr>
            </w:pPr>
          </w:p>
        </w:tc>
        <w:tc>
          <w:tcPr>
            <w:tcW w:w="2220" w:type="dxa"/>
          </w:tcPr>
          <w:p>
            <w:pPr>
              <w:spacing w:line="360" w:lineRule="auto"/>
              <w:rPr>
                <w:rFonts w:ascii="宋体" w:hAnsi="宋体"/>
                <w:color w:val="auto"/>
                <w:szCs w:val="21"/>
              </w:rPr>
            </w:pPr>
          </w:p>
        </w:tc>
      </w:tr>
    </w:tbl>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spacing w:line="360" w:lineRule="auto"/>
        <w:jc w:val="center"/>
        <w:rPr>
          <w:rFonts w:ascii="宋体" w:hAnsi="宋体"/>
          <w:b/>
          <w:bCs/>
          <w:color w:val="auto"/>
          <w:szCs w:val="21"/>
        </w:rPr>
      </w:pPr>
    </w:p>
    <w:p>
      <w:pPr>
        <w:spacing w:line="360" w:lineRule="auto"/>
        <w:jc w:val="center"/>
        <w:rPr>
          <w:rFonts w:ascii="宋体" w:hAnsi="宋体" w:cs="仿宋_GB2312"/>
          <w:b/>
          <w:color w:val="auto"/>
          <w:kern w:val="0"/>
          <w:szCs w:val="21"/>
          <w:lang w:val="zh-CN"/>
        </w:rPr>
      </w:pPr>
      <w:r>
        <w:rPr>
          <w:rFonts w:hint="eastAsia" w:ascii="宋体" w:hAnsi="宋体"/>
          <w:b/>
          <w:bCs/>
          <w:color w:val="auto"/>
          <w:szCs w:val="21"/>
        </w:rPr>
        <w:t>十四、关于</w:t>
      </w:r>
      <w:r>
        <w:rPr>
          <w:rFonts w:hint="eastAsia" w:ascii="宋体" w:hAnsi="宋体" w:cs="仿宋_GB2312"/>
          <w:b/>
          <w:color w:val="auto"/>
          <w:kern w:val="0"/>
          <w:szCs w:val="21"/>
          <w:lang w:val="zh-CN"/>
        </w:rPr>
        <w:t>对招标文件中有关条款的拒绝声明</w:t>
      </w:r>
    </w:p>
    <w:p>
      <w:pPr>
        <w:spacing w:line="360" w:lineRule="auto"/>
        <w:jc w:val="center"/>
        <w:rPr>
          <w:rFonts w:ascii="宋体" w:hAnsi="宋体"/>
          <w:color w:val="auto"/>
          <w:szCs w:val="21"/>
        </w:rPr>
      </w:pPr>
      <w:r>
        <w:rPr>
          <w:rFonts w:hint="eastAsia" w:ascii="宋体" w:hAnsi="宋体"/>
          <w:color w:val="auto"/>
          <w:szCs w:val="21"/>
        </w:rPr>
        <w:t>（由投标人根据采购需求自行编制）</w:t>
      </w:r>
    </w:p>
    <w:p>
      <w:pPr>
        <w:spacing w:line="360" w:lineRule="auto"/>
        <w:rPr>
          <w:rFonts w:ascii="宋体" w:hAnsi="宋体"/>
          <w:color w:val="auto"/>
          <w:szCs w:val="21"/>
        </w:rPr>
      </w:pPr>
    </w:p>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spacing w:line="360" w:lineRule="auto"/>
        <w:rPr>
          <w:rFonts w:ascii="宋体" w:hAnsi="宋体" w:cs="仿宋_GB2312"/>
          <w:color w:val="auto"/>
          <w:kern w:val="0"/>
          <w:szCs w:val="21"/>
          <w:lang w:val="zh-CN"/>
        </w:rPr>
      </w:pPr>
    </w:p>
    <w:p>
      <w:pPr>
        <w:spacing w:line="360" w:lineRule="auto"/>
        <w:jc w:val="center"/>
        <w:rPr>
          <w:rFonts w:ascii="宋体" w:hAnsi="宋体" w:cs="仿宋_GB2312"/>
          <w:b/>
          <w:color w:val="auto"/>
          <w:kern w:val="0"/>
          <w:szCs w:val="21"/>
          <w:lang w:val="zh-CN"/>
        </w:rPr>
      </w:pPr>
      <w:r>
        <w:rPr>
          <w:rFonts w:hint="eastAsia" w:ascii="宋体" w:hAnsi="宋体"/>
          <w:b/>
          <w:bCs/>
          <w:color w:val="auto"/>
          <w:szCs w:val="21"/>
        </w:rPr>
        <w:t>十五、认为需要的</w:t>
      </w:r>
      <w:r>
        <w:rPr>
          <w:rFonts w:hint="eastAsia" w:ascii="宋体" w:hAnsi="宋体" w:cs="仿宋_GB2312"/>
          <w:b/>
          <w:color w:val="auto"/>
          <w:kern w:val="0"/>
          <w:szCs w:val="21"/>
          <w:lang w:val="zh-CN"/>
        </w:rPr>
        <w:t>其他商务文件或说明</w:t>
      </w:r>
    </w:p>
    <w:p>
      <w:pPr>
        <w:spacing w:line="360" w:lineRule="auto"/>
        <w:jc w:val="center"/>
        <w:rPr>
          <w:rFonts w:ascii="宋体" w:hAnsi="宋体"/>
          <w:color w:val="auto"/>
          <w:szCs w:val="21"/>
        </w:rPr>
      </w:pPr>
      <w:r>
        <w:rPr>
          <w:rFonts w:hint="eastAsia" w:ascii="宋体" w:hAnsi="宋体"/>
          <w:color w:val="auto"/>
          <w:szCs w:val="21"/>
        </w:rPr>
        <w:t>（由投标人根据采购需求自行编制）</w:t>
      </w:r>
    </w:p>
    <w:p>
      <w:pPr>
        <w:spacing w:line="360" w:lineRule="auto"/>
        <w:jc w:val="center"/>
        <w:rPr>
          <w:rFonts w:ascii="宋体" w:hAnsi="宋体"/>
          <w:color w:val="auto"/>
          <w:szCs w:val="21"/>
        </w:rPr>
      </w:pPr>
    </w:p>
    <w:p>
      <w:pPr>
        <w:spacing w:line="360" w:lineRule="auto"/>
        <w:rPr>
          <w:rFonts w:ascii="宋体" w:hAnsi="宋体"/>
          <w:color w:val="auto"/>
          <w:szCs w:val="21"/>
        </w:rPr>
      </w:pPr>
    </w:p>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spacing w:line="360" w:lineRule="auto"/>
        <w:rPr>
          <w:rFonts w:ascii="宋体" w:hAnsi="宋体" w:cs="宋体"/>
          <w:b/>
          <w:bCs/>
          <w:color w:val="auto"/>
          <w:kern w:val="0"/>
          <w:szCs w:val="21"/>
        </w:rPr>
      </w:pPr>
    </w:p>
    <w:p>
      <w:pPr>
        <w:spacing w:line="360" w:lineRule="auto"/>
        <w:jc w:val="center"/>
        <w:rPr>
          <w:rFonts w:ascii="宋体" w:hAnsi="宋体"/>
          <w:b/>
          <w:bCs/>
          <w:color w:val="auto"/>
          <w:szCs w:val="21"/>
        </w:rPr>
        <w:sectPr>
          <w:pgSz w:w="11906" w:h="16838"/>
          <w:pgMar w:top="936" w:right="1418" w:bottom="1389" w:left="1418" w:header="851" w:footer="992" w:gutter="0"/>
          <w:cols w:space="720" w:num="1"/>
          <w:titlePg/>
          <w:docGrid w:linePitch="312" w:charSpace="0"/>
        </w:sectPr>
      </w:pPr>
    </w:p>
    <w:p>
      <w:pPr>
        <w:pStyle w:val="122"/>
        <w:rPr>
          <w:rFonts w:ascii="宋体" w:hAnsi="宋体" w:eastAsia="宋体"/>
          <w:color w:val="auto"/>
          <w:sz w:val="21"/>
          <w:szCs w:val="21"/>
        </w:rPr>
      </w:pPr>
      <w:r>
        <w:rPr>
          <w:rFonts w:hint="eastAsia" w:ascii="宋体" w:hAnsi="宋体" w:eastAsia="宋体"/>
          <w:color w:val="auto"/>
          <w:sz w:val="21"/>
          <w:szCs w:val="21"/>
        </w:rPr>
        <w:t>十六、廉政承诺书</w:t>
      </w:r>
    </w:p>
    <w:p>
      <w:pPr>
        <w:autoSpaceDE w:val="0"/>
        <w:autoSpaceDN w:val="0"/>
        <w:spacing w:line="360" w:lineRule="auto"/>
        <w:ind w:left="2"/>
        <w:jc w:val="left"/>
        <w:rPr>
          <w:rFonts w:ascii="宋体" w:hAnsi="宋体" w:cs="宋体"/>
          <w:color w:val="auto"/>
          <w:kern w:val="0"/>
          <w:szCs w:val="21"/>
          <w:lang w:val="zh-CN"/>
        </w:rPr>
      </w:pPr>
    </w:p>
    <w:p>
      <w:pPr>
        <w:autoSpaceDE w:val="0"/>
        <w:autoSpaceDN w:val="0"/>
        <w:spacing w:line="360" w:lineRule="auto"/>
        <w:ind w:left="2"/>
        <w:jc w:val="left"/>
        <w:rPr>
          <w:rFonts w:ascii="宋体" w:hAnsi="宋体" w:cs="宋体"/>
          <w:color w:val="auto"/>
          <w:kern w:val="0"/>
          <w:szCs w:val="21"/>
          <w:lang w:val="zh-CN"/>
        </w:rPr>
      </w:pPr>
      <w:r>
        <w:rPr>
          <w:rFonts w:hint="eastAsia" w:ascii="宋体" w:hAnsi="宋体"/>
          <w:color w:val="auto"/>
          <w:kern w:val="0"/>
          <w:szCs w:val="21"/>
          <w:lang w:val="zh-CN"/>
        </w:rPr>
        <w:t>杭州科技职业技术学院</w:t>
      </w:r>
      <w:r>
        <w:rPr>
          <w:rFonts w:hint="eastAsia" w:ascii="宋体" w:hAnsi="宋体" w:cs="宋体"/>
          <w:color w:val="auto"/>
          <w:kern w:val="0"/>
          <w:szCs w:val="21"/>
          <w:lang w:val="zh-CN"/>
        </w:rPr>
        <w:t xml:space="preserve">：    </w:t>
      </w:r>
    </w:p>
    <w:p>
      <w:pPr>
        <w:autoSpaceDE w:val="0"/>
        <w:autoSpaceDN w:val="0"/>
        <w:spacing w:line="360" w:lineRule="auto"/>
        <w:ind w:left="2" w:leftChars="1"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我单位响应你</w:t>
      </w:r>
      <w:r>
        <w:rPr>
          <w:rFonts w:hint="eastAsia" w:ascii="宋体" w:hAnsi="宋体"/>
          <w:color w:val="auto"/>
          <w:szCs w:val="21"/>
        </w:rPr>
        <w:t>单位</w:t>
      </w:r>
      <w:r>
        <w:rPr>
          <w:rFonts w:hint="eastAsia" w:ascii="宋体" w:hAnsi="宋体" w:cs="宋体"/>
          <w:color w:val="auto"/>
          <w:kern w:val="0"/>
          <w:szCs w:val="21"/>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 xml:space="preserve">四、不为项目有关人员及部门出国（境）、旅游等提供方便；    </w:t>
      </w:r>
    </w:p>
    <w:p>
      <w:pPr>
        <w:autoSpaceDE w:val="0"/>
        <w:autoSpaceDN w:val="0"/>
        <w:spacing w:line="360" w:lineRule="auto"/>
        <w:ind w:left="481" w:leftChars="229"/>
        <w:jc w:val="left"/>
        <w:rPr>
          <w:rFonts w:ascii="宋体" w:hAnsi="宋体" w:cs="宋体"/>
          <w:color w:val="auto"/>
          <w:kern w:val="0"/>
          <w:szCs w:val="21"/>
          <w:lang w:val="zh-CN"/>
        </w:rPr>
      </w:pPr>
      <w:r>
        <w:rPr>
          <w:rFonts w:hint="eastAsia" w:ascii="宋体" w:hAnsi="宋体" w:cs="宋体"/>
          <w:color w:val="auto"/>
          <w:kern w:val="0"/>
          <w:szCs w:val="21"/>
          <w:lang w:val="zh-CN"/>
        </w:rPr>
        <w:t>五、不为项目有关人员个人装修住房、婚丧嫁娶、配偶子女工作安排等提供好处；</w:t>
      </w:r>
    </w:p>
    <w:p>
      <w:pPr>
        <w:autoSpaceDE w:val="0"/>
        <w:autoSpaceDN w:val="0"/>
        <w:spacing w:line="360" w:lineRule="auto"/>
        <w:ind w:left="481" w:leftChars="229"/>
        <w:jc w:val="left"/>
        <w:rPr>
          <w:rFonts w:ascii="宋体" w:hAnsi="宋体" w:cs="宋体"/>
          <w:color w:val="auto"/>
          <w:kern w:val="0"/>
          <w:szCs w:val="21"/>
          <w:lang w:val="zh-CN"/>
        </w:rPr>
      </w:pPr>
      <w:r>
        <w:rPr>
          <w:rFonts w:hint="eastAsia" w:ascii="宋体" w:hAnsi="宋体" w:cs="宋体"/>
          <w:color w:val="auto"/>
          <w:kern w:val="0"/>
          <w:szCs w:val="21"/>
          <w:lang w:val="zh-CN"/>
        </w:rPr>
        <w:t xml:space="preserve">六、严格遵守政府采购法、招标投标法、合同法等法律，诚实守信，合法经营，坚决抵制各种违法违纪行为。    </w:t>
      </w:r>
    </w:p>
    <w:p>
      <w:pPr>
        <w:autoSpaceDE w:val="0"/>
        <w:autoSpaceDN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如违反上述承诺，你</w:t>
      </w:r>
      <w:r>
        <w:rPr>
          <w:rFonts w:hint="eastAsia" w:ascii="宋体" w:hAnsi="宋体"/>
          <w:color w:val="auto"/>
          <w:szCs w:val="21"/>
        </w:rPr>
        <w:t>单位</w:t>
      </w:r>
      <w:r>
        <w:rPr>
          <w:rFonts w:hint="eastAsia" w:ascii="宋体" w:hAnsi="宋体" w:cs="宋体"/>
          <w:color w:val="auto"/>
          <w:kern w:val="0"/>
          <w:szCs w:val="21"/>
          <w:lang w:val="zh-CN"/>
        </w:rPr>
        <w:t>有权立即取消我单位投标、中标或在建项目的建设资格，有权拒绝我单位在一定时期内进入你</w:t>
      </w:r>
      <w:r>
        <w:rPr>
          <w:rFonts w:hint="eastAsia" w:ascii="宋体" w:hAnsi="宋体"/>
          <w:color w:val="auto"/>
          <w:szCs w:val="21"/>
        </w:rPr>
        <w:t>单位</w:t>
      </w:r>
      <w:r>
        <w:rPr>
          <w:rFonts w:hint="eastAsia" w:ascii="宋体" w:hAnsi="宋体" w:cs="宋体"/>
          <w:color w:val="auto"/>
          <w:kern w:val="0"/>
          <w:szCs w:val="21"/>
          <w:lang w:val="zh-CN"/>
        </w:rPr>
        <w:t>进行项目建设或其他经营活动，并通报市政府采购</w:t>
      </w:r>
      <w:r>
        <w:rPr>
          <w:rFonts w:hint="eastAsia" w:ascii="宋体" w:hAnsi="宋体"/>
          <w:color w:val="auto"/>
          <w:szCs w:val="21"/>
        </w:rPr>
        <w:t>监管处</w:t>
      </w:r>
      <w:r>
        <w:rPr>
          <w:rFonts w:hint="eastAsia" w:ascii="宋体" w:hAnsi="宋体" w:cs="宋体"/>
          <w:color w:val="auto"/>
          <w:kern w:val="0"/>
          <w:szCs w:val="21"/>
          <w:lang w:val="zh-CN"/>
        </w:rPr>
        <w:t>。由此引起的相应损失均由我单位承担。</w:t>
      </w:r>
    </w:p>
    <w:p>
      <w:pPr>
        <w:autoSpaceDE w:val="0"/>
        <w:autoSpaceDN w:val="0"/>
        <w:spacing w:line="360" w:lineRule="auto"/>
        <w:ind w:left="2"/>
        <w:jc w:val="left"/>
        <w:rPr>
          <w:rFonts w:ascii="宋体" w:hAnsi="宋体" w:cs="宋体"/>
          <w:color w:val="auto"/>
          <w:kern w:val="0"/>
          <w:szCs w:val="21"/>
          <w:lang w:val="zh-CN"/>
        </w:rPr>
      </w:pPr>
    </w:p>
    <w:p>
      <w:pPr>
        <w:autoSpaceDE w:val="0"/>
        <w:autoSpaceDN w:val="0"/>
        <w:spacing w:line="360" w:lineRule="auto"/>
        <w:ind w:left="2"/>
        <w:jc w:val="left"/>
        <w:rPr>
          <w:rFonts w:ascii="宋体" w:hAnsi="宋体" w:cs="宋体"/>
          <w:color w:val="auto"/>
          <w:kern w:val="0"/>
          <w:szCs w:val="21"/>
          <w:lang w:val="zh-CN"/>
        </w:rPr>
      </w:pPr>
    </w:p>
    <w:p>
      <w:pPr>
        <w:autoSpaceDE w:val="0"/>
        <w:autoSpaceDN w:val="0"/>
        <w:spacing w:line="360" w:lineRule="auto"/>
        <w:ind w:left="2"/>
        <w:jc w:val="left"/>
        <w:rPr>
          <w:rFonts w:ascii="宋体" w:hAnsi="宋体" w:cs="宋体"/>
          <w:color w:val="auto"/>
          <w:kern w:val="0"/>
          <w:szCs w:val="21"/>
          <w:lang w:val="zh-CN"/>
        </w:rPr>
      </w:pPr>
    </w:p>
    <w:p>
      <w:pPr>
        <w:autoSpaceDE w:val="0"/>
        <w:autoSpaceDN w:val="0"/>
        <w:spacing w:line="360" w:lineRule="auto"/>
        <w:ind w:firstLine="3990" w:firstLineChars="1900"/>
        <w:rPr>
          <w:rFonts w:ascii="宋体" w:hAnsi="宋体"/>
          <w:color w:val="auto"/>
          <w:kern w:val="0"/>
          <w:szCs w:val="21"/>
        </w:rPr>
      </w:pPr>
      <w:r>
        <w:rPr>
          <w:rFonts w:hint="eastAsia" w:ascii="宋体" w:hAnsi="宋体"/>
          <w:color w:val="auto"/>
          <w:kern w:val="0"/>
          <w:szCs w:val="21"/>
        </w:rPr>
        <w:t xml:space="preserve">投标人名称（公章）：                       </w:t>
      </w:r>
    </w:p>
    <w:p>
      <w:pPr>
        <w:autoSpaceDE w:val="0"/>
        <w:autoSpaceDN w:val="0"/>
        <w:spacing w:line="360" w:lineRule="auto"/>
        <w:rPr>
          <w:rFonts w:ascii="宋体" w:hAnsi="宋体"/>
          <w:color w:val="auto"/>
          <w:kern w:val="0"/>
          <w:szCs w:val="21"/>
        </w:rPr>
      </w:pPr>
      <w:r>
        <w:rPr>
          <w:rFonts w:hint="eastAsia" w:ascii="宋体" w:hAnsi="宋体"/>
          <w:color w:val="auto"/>
          <w:kern w:val="0"/>
          <w:szCs w:val="21"/>
        </w:rPr>
        <w:t xml:space="preserve">                                      法定代表人或其授权代表（签字）：                   </w:t>
      </w:r>
    </w:p>
    <w:p>
      <w:pPr>
        <w:spacing w:line="360" w:lineRule="auto"/>
        <w:rPr>
          <w:rFonts w:ascii="宋体" w:hAnsi="宋体"/>
          <w:color w:val="auto"/>
          <w:kern w:val="0"/>
          <w:szCs w:val="21"/>
        </w:rPr>
      </w:pPr>
      <w:r>
        <w:rPr>
          <w:rFonts w:hint="eastAsia" w:ascii="宋体" w:hAnsi="宋体"/>
          <w:color w:val="auto"/>
          <w:kern w:val="0"/>
          <w:szCs w:val="21"/>
        </w:rPr>
        <w:t xml:space="preserve">                                      日期：  年  月   日</w:t>
      </w:r>
    </w:p>
    <w:p>
      <w:pPr>
        <w:autoSpaceDE w:val="0"/>
        <w:autoSpaceDN w:val="0"/>
        <w:adjustRightInd w:val="0"/>
        <w:snapToGrid w:val="0"/>
        <w:spacing w:line="360" w:lineRule="auto"/>
        <w:outlineLvl w:val="1"/>
        <w:rPr>
          <w:rFonts w:ascii="宋体" w:hAnsi="宋体"/>
          <w:snapToGrid w:val="0"/>
          <w:color w:val="auto"/>
          <w:kern w:val="0"/>
          <w:szCs w:val="21"/>
        </w:rPr>
      </w:pPr>
    </w:p>
    <w:p>
      <w:pPr>
        <w:autoSpaceDE w:val="0"/>
        <w:autoSpaceDN w:val="0"/>
        <w:adjustRightInd w:val="0"/>
        <w:snapToGrid w:val="0"/>
        <w:spacing w:line="360" w:lineRule="auto"/>
        <w:outlineLvl w:val="1"/>
        <w:rPr>
          <w:rFonts w:ascii="宋体" w:hAnsi="宋体"/>
          <w:snapToGrid w:val="0"/>
          <w:color w:val="auto"/>
          <w:kern w:val="0"/>
          <w:szCs w:val="21"/>
        </w:rPr>
        <w:sectPr>
          <w:footerReference r:id="rId8" w:type="default"/>
          <w:footerReference r:id="rId9" w:type="even"/>
          <w:pgSz w:w="11906" w:h="16838"/>
          <w:pgMar w:top="936" w:right="1418" w:bottom="1389" w:left="1418" w:header="851" w:footer="1064" w:gutter="0"/>
          <w:cols w:space="720" w:num="1"/>
          <w:docGrid w:linePitch="312" w:charSpace="0"/>
        </w:sectPr>
      </w:pPr>
    </w:p>
    <w:p>
      <w:pPr>
        <w:autoSpaceDE w:val="0"/>
        <w:autoSpaceDN w:val="0"/>
        <w:adjustRightInd w:val="0"/>
        <w:snapToGrid w:val="0"/>
        <w:spacing w:line="360" w:lineRule="auto"/>
        <w:outlineLvl w:val="1"/>
        <w:rPr>
          <w:rFonts w:ascii="宋体" w:hAnsi="宋体"/>
          <w:snapToGrid w:val="0"/>
          <w:color w:val="auto"/>
          <w:kern w:val="0"/>
          <w:szCs w:val="21"/>
        </w:rPr>
      </w:pPr>
    </w:p>
    <w:p>
      <w:pPr>
        <w:jc w:val="center"/>
        <w:rPr>
          <w:rFonts w:ascii="宋体" w:hAnsi="宋体"/>
          <w:b/>
          <w:bCs/>
          <w:color w:val="auto"/>
          <w:szCs w:val="21"/>
        </w:rPr>
      </w:pPr>
      <w:r>
        <w:rPr>
          <w:rFonts w:hint="eastAsia" w:ascii="宋体" w:hAnsi="宋体"/>
          <w:b/>
          <w:bCs/>
          <w:color w:val="auto"/>
          <w:szCs w:val="21"/>
        </w:rPr>
        <w:t>投标保证金缴纳凭证和退款信息</w:t>
      </w:r>
    </w:p>
    <w:p>
      <w:pPr>
        <w:jc w:val="center"/>
        <w:rPr>
          <w:rFonts w:ascii="宋体" w:hAnsi="宋体"/>
          <w:color w:val="auto"/>
        </w:rPr>
      </w:pPr>
    </w:p>
    <w:p>
      <w:pPr>
        <w:autoSpaceDE w:val="0"/>
        <w:autoSpaceDN w:val="0"/>
        <w:adjustRightInd w:val="0"/>
        <w:snapToGrid w:val="0"/>
        <w:spacing w:line="360" w:lineRule="auto"/>
        <w:jc w:val="center"/>
        <w:rPr>
          <w:rFonts w:ascii="宋体" w:hAnsi="宋体"/>
          <w:b/>
          <w:bCs/>
          <w:color w:val="auto"/>
          <w:sz w:val="32"/>
          <w:szCs w:val="32"/>
        </w:rPr>
      </w:pPr>
    </w:p>
    <w:tbl>
      <w:tblPr>
        <w:tblStyle w:val="4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7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8" w:type="dxa"/>
            <w:vAlign w:val="center"/>
          </w:tcPr>
          <w:p>
            <w:pPr>
              <w:autoSpaceDE w:val="0"/>
              <w:autoSpaceDN w:val="0"/>
              <w:adjustRightInd w:val="0"/>
              <w:snapToGrid w:val="0"/>
              <w:spacing w:line="360" w:lineRule="auto"/>
              <w:jc w:val="center"/>
              <w:rPr>
                <w:rFonts w:ascii="宋体" w:hAnsi="宋体"/>
                <w:bCs/>
                <w:color w:val="auto"/>
                <w:szCs w:val="21"/>
              </w:rPr>
            </w:pPr>
            <w:r>
              <w:rPr>
                <w:rFonts w:hint="eastAsia" w:ascii="宋体" w:hAnsi="宋体"/>
                <w:bCs/>
                <w:color w:val="auto"/>
                <w:szCs w:val="21"/>
              </w:rPr>
              <w:t>单位名称</w:t>
            </w:r>
          </w:p>
        </w:tc>
        <w:tc>
          <w:tcPr>
            <w:tcW w:w="7068" w:type="dxa"/>
          </w:tcPr>
          <w:p>
            <w:pPr>
              <w:autoSpaceDE w:val="0"/>
              <w:autoSpaceDN w:val="0"/>
              <w:adjustRightInd w:val="0"/>
              <w:snapToGrid w:val="0"/>
              <w:spacing w:line="360" w:lineRule="auto"/>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8" w:type="dxa"/>
            <w:vAlign w:val="center"/>
          </w:tcPr>
          <w:p>
            <w:pPr>
              <w:autoSpaceDE w:val="0"/>
              <w:autoSpaceDN w:val="0"/>
              <w:adjustRightInd w:val="0"/>
              <w:snapToGrid w:val="0"/>
              <w:spacing w:line="360" w:lineRule="auto"/>
              <w:jc w:val="center"/>
              <w:rPr>
                <w:rFonts w:ascii="宋体" w:hAnsi="宋体"/>
                <w:bCs/>
                <w:color w:val="auto"/>
                <w:szCs w:val="21"/>
              </w:rPr>
            </w:pPr>
            <w:r>
              <w:rPr>
                <w:rFonts w:hint="eastAsia" w:ascii="宋体" w:hAnsi="宋体"/>
                <w:bCs/>
                <w:color w:val="auto"/>
                <w:szCs w:val="21"/>
              </w:rPr>
              <w:t>开户银行</w:t>
            </w:r>
          </w:p>
        </w:tc>
        <w:tc>
          <w:tcPr>
            <w:tcW w:w="7068" w:type="dxa"/>
          </w:tcPr>
          <w:p>
            <w:pPr>
              <w:autoSpaceDE w:val="0"/>
              <w:autoSpaceDN w:val="0"/>
              <w:adjustRightInd w:val="0"/>
              <w:snapToGrid w:val="0"/>
              <w:spacing w:line="360" w:lineRule="auto"/>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8" w:type="dxa"/>
            <w:vAlign w:val="center"/>
          </w:tcPr>
          <w:p>
            <w:pPr>
              <w:autoSpaceDE w:val="0"/>
              <w:autoSpaceDN w:val="0"/>
              <w:adjustRightInd w:val="0"/>
              <w:snapToGrid w:val="0"/>
              <w:spacing w:line="360" w:lineRule="auto"/>
              <w:jc w:val="center"/>
              <w:rPr>
                <w:rFonts w:ascii="宋体" w:hAnsi="宋体"/>
                <w:bCs/>
                <w:color w:val="auto"/>
                <w:szCs w:val="21"/>
              </w:rPr>
            </w:pPr>
            <w:r>
              <w:rPr>
                <w:rFonts w:hint="eastAsia" w:ascii="宋体" w:hAnsi="宋体"/>
                <w:bCs/>
                <w:color w:val="auto"/>
                <w:szCs w:val="21"/>
              </w:rPr>
              <w:t>银行账号</w:t>
            </w:r>
          </w:p>
        </w:tc>
        <w:tc>
          <w:tcPr>
            <w:tcW w:w="7068" w:type="dxa"/>
          </w:tcPr>
          <w:p>
            <w:pPr>
              <w:autoSpaceDE w:val="0"/>
              <w:autoSpaceDN w:val="0"/>
              <w:adjustRightInd w:val="0"/>
              <w:snapToGrid w:val="0"/>
              <w:spacing w:line="360" w:lineRule="auto"/>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8" w:type="dxa"/>
            <w:vAlign w:val="center"/>
          </w:tcPr>
          <w:p>
            <w:pPr>
              <w:autoSpaceDE w:val="0"/>
              <w:autoSpaceDN w:val="0"/>
              <w:adjustRightInd w:val="0"/>
              <w:snapToGrid w:val="0"/>
              <w:spacing w:line="360" w:lineRule="auto"/>
              <w:jc w:val="center"/>
              <w:rPr>
                <w:rFonts w:ascii="宋体" w:hAnsi="宋体"/>
                <w:bCs/>
                <w:color w:val="auto"/>
                <w:szCs w:val="21"/>
              </w:rPr>
            </w:pPr>
            <w:r>
              <w:rPr>
                <w:rFonts w:hint="eastAsia" w:ascii="宋体" w:hAnsi="宋体"/>
                <w:bCs/>
                <w:color w:val="auto"/>
                <w:szCs w:val="21"/>
              </w:rPr>
              <w:t>采购编号</w:t>
            </w:r>
          </w:p>
        </w:tc>
        <w:tc>
          <w:tcPr>
            <w:tcW w:w="7068" w:type="dxa"/>
          </w:tcPr>
          <w:p>
            <w:pPr>
              <w:autoSpaceDE w:val="0"/>
              <w:autoSpaceDN w:val="0"/>
              <w:adjustRightInd w:val="0"/>
              <w:snapToGrid w:val="0"/>
              <w:spacing w:line="360" w:lineRule="auto"/>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878" w:type="dxa"/>
            <w:vAlign w:val="center"/>
          </w:tcPr>
          <w:p>
            <w:pPr>
              <w:autoSpaceDE w:val="0"/>
              <w:autoSpaceDN w:val="0"/>
              <w:adjustRightInd w:val="0"/>
              <w:snapToGrid w:val="0"/>
              <w:spacing w:line="360" w:lineRule="auto"/>
              <w:jc w:val="center"/>
              <w:rPr>
                <w:rFonts w:ascii="宋体" w:hAnsi="宋体"/>
                <w:bCs/>
                <w:color w:val="auto"/>
                <w:szCs w:val="21"/>
              </w:rPr>
            </w:pPr>
            <w:r>
              <w:rPr>
                <w:rFonts w:hint="eastAsia" w:ascii="宋体" w:hAnsi="宋体"/>
                <w:bCs/>
                <w:color w:val="auto"/>
                <w:szCs w:val="21"/>
              </w:rPr>
              <w:t>缴纳金额</w:t>
            </w:r>
          </w:p>
        </w:tc>
        <w:tc>
          <w:tcPr>
            <w:tcW w:w="7068" w:type="dxa"/>
          </w:tcPr>
          <w:p>
            <w:pPr>
              <w:autoSpaceDE w:val="0"/>
              <w:autoSpaceDN w:val="0"/>
              <w:adjustRightInd w:val="0"/>
              <w:snapToGrid w:val="0"/>
              <w:spacing w:line="360" w:lineRule="auto"/>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8" w:type="dxa"/>
            <w:vAlign w:val="center"/>
          </w:tcPr>
          <w:p>
            <w:pPr>
              <w:autoSpaceDE w:val="0"/>
              <w:autoSpaceDN w:val="0"/>
              <w:adjustRightInd w:val="0"/>
              <w:snapToGrid w:val="0"/>
              <w:spacing w:line="360" w:lineRule="auto"/>
              <w:jc w:val="center"/>
              <w:rPr>
                <w:rFonts w:ascii="宋体" w:hAnsi="宋体"/>
                <w:bCs/>
                <w:color w:val="auto"/>
                <w:szCs w:val="21"/>
              </w:rPr>
            </w:pPr>
            <w:r>
              <w:rPr>
                <w:rFonts w:hint="eastAsia" w:ascii="宋体" w:hAnsi="宋体"/>
                <w:bCs/>
                <w:color w:val="auto"/>
                <w:szCs w:val="21"/>
              </w:rPr>
              <w:t>联系人</w:t>
            </w:r>
          </w:p>
        </w:tc>
        <w:tc>
          <w:tcPr>
            <w:tcW w:w="7068" w:type="dxa"/>
          </w:tcPr>
          <w:p>
            <w:pPr>
              <w:autoSpaceDE w:val="0"/>
              <w:autoSpaceDN w:val="0"/>
              <w:adjustRightInd w:val="0"/>
              <w:snapToGrid w:val="0"/>
              <w:spacing w:line="360" w:lineRule="auto"/>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8" w:type="dxa"/>
            <w:vAlign w:val="center"/>
          </w:tcPr>
          <w:p>
            <w:pPr>
              <w:autoSpaceDE w:val="0"/>
              <w:autoSpaceDN w:val="0"/>
              <w:adjustRightInd w:val="0"/>
              <w:snapToGrid w:val="0"/>
              <w:spacing w:line="360" w:lineRule="auto"/>
              <w:jc w:val="center"/>
              <w:rPr>
                <w:rFonts w:ascii="宋体" w:hAnsi="宋体"/>
                <w:bCs/>
                <w:color w:val="auto"/>
                <w:szCs w:val="21"/>
              </w:rPr>
            </w:pPr>
            <w:r>
              <w:rPr>
                <w:rFonts w:hint="eastAsia" w:ascii="宋体" w:hAnsi="宋体"/>
                <w:bCs/>
                <w:color w:val="auto"/>
                <w:szCs w:val="21"/>
              </w:rPr>
              <w:t>联系电话</w:t>
            </w:r>
          </w:p>
        </w:tc>
        <w:tc>
          <w:tcPr>
            <w:tcW w:w="7068" w:type="dxa"/>
          </w:tcPr>
          <w:p>
            <w:pPr>
              <w:autoSpaceDE w:val="0"/>
              <w:autoSpaceDN w:val="0"/>
              <w:adjustRightInd w:val="0"/>
              <w:snapToGrid w:val="0"/>
              <w:spacing w:line="360" w:lineRule="auto"/>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878" w:type="dxa"/>
            <w:vAlign w:val="center"/>
          </w:tcPr>
          <w:p>
            <w:pPr>
              <w:autoSpaceDE w:val="0"/>
              <w:autoSpaceDN w:val="0"/>
              <w:adjustRightInd w:val="0"/>
              <w:snapToGrid w:val="0"/>
              <w:spacing w:line="360" w:lineRule="auto"/>
              <w:jc w:val="center"/>
              <w:rPr>
                <w:rFonts w:ascii="宋体" w:hAnsi="宋体"/>
                <w:bCs/>
                <w:color w:val="auto"/>
                <w:szCs w:val="21"/>
              </w:rPr>
            </w:pPr>
            <w:r>
              <w:rPr>
                <w:rFonts w:hint="eastAsia" w:ascii="宋体" w:hAnsi="宋体"/>
                <w:bCs/>
                <w:color w:val="auto"/>
                <w:szCs w:val="21"/>
              </w:rPr>
              <w:t>单位地址</w:t>
            </w:r>
          </w:p>
        </w:tc>
        <w:tc>
          <w:tcPr>
            <w:tcW w:w="7068" w:type="dxa"/>
          </w:tcPr>
          <w:p>
            <w:pPr>
              <w:autoSpaceDE w:val="0"/>
              <w:autoSpaceDN w:val="0"/>
              <w:adjustRightInd w:val="0"/>
              <w:snapToGrid w:val="0"/>
              <w:spacing w:line="360" w:lineRule="auto"/>
              <w:rPr>
                <w:rFonts w:ascii="宋体" w:hAnsi="宋体"/>
                <w:b/>
                <w:bCs/>
                <w:color w:val="auto"/>
                <w:szCs w:val="21"/>
              </w:rPr>
            </w:pPr>
          </w:p>
        </w:tc>
      </w:tr>
    </w:tbl>
    <w:p>
      <w:pPr>
        <w:autoSpaceDE w:val="0"/>
        <w:autoSpaceDN w:val="0"/>
        <w:adjustRightInd w:val="0"/>
        <w:snapToGrid w:val="0"/>
        <w:spacing w:line="360" w:lineRule="auto"/>
        <w:rPr>
          <w:rFonts w:ascii="宋体" w:hAnsi="宋体"/>
          <w:b/>
          <w:bCs/>
          <w:color w:val="auto"/>
          <w:szCs w:val="21"/>
        </w:rPr>
      </w:pPr>
    </w:p>
    <w:p>
      <w:pPr>
        <w:rPr>
          <w:rFonts w:ascii="宋体" w:hAnsi="宋体"/>
          <w:color w:val="auto"/>
        </w:rPr>
      </w:pPr>
      <w:r>
        <w:rPr>
          <w:rFonts w:hint="eastAsia" w:ascii="宋体" w:hAnsi="宋体"/>
          <w:bCs/>
          <w:color w:val="auto"/>
          <w:szCs w:val="21"/>
        </w:rPr>
        <w:t>（此表请单独提供给采购代理机构）</w:t>
      </w:r>
    </w:p>
    <w:p>
      <w:pPr>
        <w:spacing w:line="360" w:lineRule="auto"/>
        <w:ind w:firstLine="1070" w:firstLineChars="446"/>
        <w:rPr>
          <w:rFonts w:ascii="仿宋_GB2312" w:eastAsia="仿宋_GB2312" w:cs="仿宋_GB2312"/>
          <w:color w:val="auto"/>
          <w:kern w:val="0"/>
          <w:sz w:val="24"/>
        </w:rPr>
      </w:pPr>
    </w:p>
    <w:p>
      <w:pPr>
        <w:autoSpaceDE w:val="0"/>
        <w:autoSpaceDN w:val="0"/>
        <w:adjustRightInd w:val="0"/>
        <w:snapToGrid w:val="0"/>
        <w:spacing w:line="360" w:lineRule="auto"/>
        <w:outlineLvl w:val="1"/>
        <w:rPr>
          <w:rFonts w:ascii="宋体" w:hAnsi="宋体"/>
          <w:snapToGrid w:val="0"/>
          <w:color w:val="auto"/>
          <w:kern w:val="0"/>
          <w:szCs w:val="21"/>
        </w:rPr>
      </w:pPr>
    </w:p>
    <w:p>
      <w:pPr>
        <w:autoSpaceDE w:val="0"/>
        <w:autoSpaceDN w:val="0"/>
        <w:adjustRightInd w:val="0"/>
        <w:snapToGrid w:val="0"/>
        <w:spacing w:line="360" w:lineRule="auto"/>
        <w:outlineLvl w:val="1"/>
        <w:rPr>
          <w:rFonts w:ascii="宋体" w:hAnsi="宋体"/>
          <w:snapToGrid w:val="0"/>
          <w:color w:val="auto"/>
          <w:kern w:val="0"/>
          <w:szCs w:val="21"/>
        </w:rPr>
      </w:pPr>
    </w:p>
    <w:p>
      <w:pPr>
        <w:autoSpaceDE w:val="0"/>
        <w:autoSpaceDN w:val="0"/>
        <w:adjustRightInd w:val="0"/>
        <w:snapToGrid w:val="0"/>
        <w:spacing w:line="360" w:lineRule="auto"/>
        <w:outlineLvl w:val="1"/>
        <w:rPr>
          <w:rFonts w:ascii="宋体" w:hAnsi="宋体"/>
          <w:snapToGrid w:val="0"/>
          <w:color w:val="auto"/>
          <w:kern w:val="0"/>
          <w:szCs w:val="21"/>
        </w:rPr>
      </w:pPr>
    </w:p>
    <w:p>
      <w:pPr>
        <w:autoSpaceDE w:val="0"/>
        <w:autoSpaceDN w:val="0"/>
        <w:adjustRightInd w:val="0"/>
        <w:snapToGrid w:val="0"/>
        <w:spacing w:line="360" w:lineRule="auto"/>
        <w:outlineLvl w:val="1"/>
        <w:rPr>
          <w:rFonts w:ascii="宋体" w:hAnsi="宋体"/>
          <w:snapToGrid w:val="0"/>
          <w:color w:val="auto"/>
          <w:kern w:val="0"/>
          <w:szCs w:val="21"/>
        </w:rPr>
      </w:pPr>
    </w:p>
    <w:p>
      <w:pPr>
        <w:autoSpaceDE w:val="0"/>
        <w:autoSpaceDN w:val="0"/>
        <w:adjustRightInd w:val="0"/>
        <w:snapToGrid w:val="0"/>
        <w:spacing w:line="360" w:lineRule="auto"/>
        <w:outlineLvl w:val="1"/>
        <w:rPr>
          <w:rFonts w:ascii="宋体" w:hAnsi="宋体"/>
          <w:snapToGrid w:val="0"/>
          <w:color w:val="auto"/>
          <w:kern w:val="0"/>
          <w:szCs w:val="21"/>
        </w:rPr>
      </w:pPr>
    </w:p>
    <w:p>
      <w:pPr>
        <w:autoSpaceDE w:val="0"/>
        <w:autoSpaceDN w:val="0"/>
        <w:adjustRightInd w:val="0"/>
        <w:snapToGrid w:val="0"/>
        <w:spacing w:line="360" w:lineRule="auto"/>
        <w:outlineLvl w:val="1"/>
        <w:rPr>
          <w:rFonts w:ascii="宋体" w:hAnsi="宋体"/>
          <w:snapToGrid w:val="0"/>
          <w:color w:val="auto"/>
          <w:kern w:val="0"/>
          <w:szCs w:val="21"/>
        </w:rPr>
      </w:pPr>
    </w:p>
    <w:p>
      <w:pPr>
        <w:autoSpaceDE w:val="0"/>
        <w:autoSpaceDN w:val="0"/>
        <w:adjustRightInd w:val="0"/>
        <w:snapToGrid w:val="0"/>
        <w:spacing w:line="360" w:lineRule="auto"/>
        <w:outlineLvl w:val="1"/>
        <w:rPr>
          <w:rFonts w:ascii="宋体" w:hAnsi="宋体"/>
          <w:snapToGrid w:val="0"/>
          <w:color w:val="auto"/>
          <w:kern w:val="0"/>
          <w:szCs w:val="21"/>
        </w:rPr>
      </w:pPr>
    </w:p>
    <w:p>
      <w:pPr>
        <w:autoSpaceDE w:val="0"/>
        <w:autoSpaceDN w:val="0"/>
        <w:adjustRightInd w:val="0"/>
        <w:snapToGrid w:val="0"/>
        <w:spacing w:line="360" w:lineRule="auto"/>
        <w:outlineLvl w:val="1"/>
        <w:rPr>
          <w:rFonts w:ascii="宋体" w:hAnsi="宋体"/>
          <w:snapToGrid w:val="0"/>
          <w:color w:val="auto"/>
          <w:kern w:val="0"/>
          <w:szCs w:val="21"/>
        </w:rPr>
      </w:pPr>
    </w:p>
    <w:p>
      <w:pPr>
        <w:autoSpaceDE w:val="0"/>
        <w:autoSpaceDN w:val="0"/>
        <w:adjustRightInd w:val="0"/>
        <w:snapToGrid w:val="0"/>
        <w:spacing w:line="360" w:lineRule="auto"/>
        <w:outlineLvl w:val="1"/>
        <w:rPr>
          <w:rFonts w:ascii="宋体" w:hAnsi="宋体"/>
          <w:snapToGrid w:val="0"/>
          <w:color w:val="auto"/>
          <w:kern w:val="0"/>
          <w:szCs w:val="21"/>
        </w:rPr>
      </w:pPr>
    </w:p>
    <w:p>
      <w:pPr>
        <w:autoSpaceDE w:val="0"/>
        <w:autoSpaceDN w:val="0"/>
        <w:adjustRightInd w:val="0"/>
        <w:snapToGrid w:val="0"/>
        <w:spacing w:line="360" w:lineRule="auto"/>
        <w:outlineLvl w:val="1"/>
        <w:rPr>
          <w:rFonts w:ascii="宋体" w:hAnsi="宋体"/>
          <w:snapToGrid w:val="0"/>
          <w:color w:val="auto"/>
          <w:kern w:val="0"/>
          <w:szCs w:val="21"/>
        </w:rPr>
      </w:pPr>
    </w:p>
    <w:p>
      <w:pPr>
        <w:autoSpaceDE w:val="0"/>
        <w:autoSpaceDN w:val="0"/>
        <w:adjustRightInd w:val="0"/>
        <w:snapToGrid w:val="0"/>
        <w:spacing w:line="360" w:lineRule="auto"/>
        <w:outlineLvl w:val="1"/>
        <w:rPr>
          <w:rFonts w:ascii="宋体" w:hAnsi="宋体"/>
          <w:snapToGrid w:val="0"/>
          <w:color w:val="auto"/>
          <w:kern w:val="0"/>
          <w:szCs w:val="21"/>
        </w:rPr>
        <w:sectPr>
          <w:pgSz w:w="11906" w:h="16838"/>
          <w:pgMar w:top="936" w:right="1418" w:bottom="1389" w:left="1418" w:header="851" w:footer="1064" w:gutter="0"/>
          <w:cols w:space="720" w:num="1"/>
          <w:docGrid w:linePitch="312" w:charSpace="0"/>
        </w:sectPr>
      </w:pPr>
    </w:p>
    <w:p>
      <w:pPr>
        <w:autoSpaceDE w:val="0"/>
        <w:autoSpaceDN w:val="0"/>
        <w:adjustRightInd w:val="0"/>
        <w:snapToGrid w:val="0"/>
        <w:spacing w:line="360" w:lineRule="auto"/>
        <w:outlineLvl w:val="1"/>
        <w:rPr>
          <w:rFonts w:ascii="宋体" w:hAnsi="宋体"/>
          <w:snapToGrid w:val="0"/>
          <w:color w:val="auto"/>
          <w:kern w:val="0"/>
          <w:szCs w:val="21"/>
        </w:rPr>
      </w:pPr>
    </w:p>
    <w:p>
      <w:pPr>
        <w:adjustRightInd w:val="0"/>
        <w:snapToGrid w:val="0"/>
        <w:spacing w:line="360" w:lineRule="auto"/>
        <w:jc w:val="center"/>
        <w:rPr>
          <w:rFonts w:ascii="宋体" w:hAnsi="宋体"/>
          <w:b/>
          <w:color w:val="auto"/>
          <w:sz w:val="36"/>
          <w:szCs w:val="28"/>
        </w:rPr>
      </w:pPr>
      <w:r>
        <w:rPr>
          <w:rFonts w:hint="eastAsia" w:ascii="宋体" w:hAnsi="宋体"/>
          <w:b/>
          <w:color w:val="auto"/>
          <w:sz w:val="36"/>
          <w:szCs w:val="28"/>
        </w:rPr>
        <w:t>政府采购支持中小企业信用融资相关事项通知</w:t>
      </w:r>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一、适用对象</w:t>
      </w:r>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在杭州市政府采购网上注册入库，并取得杭州市政府采购合同的杭州市内中小企业供应商。</w:t>
      </w:r>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二、相关信息获取方式</w:t>
      </w:r>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请登陆杭州市政府采购网（http://cg.hzft.gov.cn）“中小企业信用融资”专栏，可查看信用融资政策文件及各相关银行服务方案。</w:t>
      </w:r>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三、申请方式和步骤</w:t>
      </w:r>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1、供应商若有融资意向，需先与六家合作银行对接，办理相关融资前期手续；</w:t>
      </w:r>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2、中标后，供应商应与采购单位或者采购代理机构及时联系，告知融资需求；</w:t>
      </w:r>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3、采购单位或者采购代理机构在政府采购信息系统录入中标合同信息时，须在合同备案页“是否为可融资合同”前打勾，并选择相应的信用融资合作银行，录入账号信息；</w:t>
      </w:r>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4、相关信息录入后，相关合作银行将在政府采购信息系统查询到合同备案信息，经审核，与供应商联系并办理相关融资事宜。</w:t>
      </w:r>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四、注意事项</w:t>
      </w:r>
    </w:p>
    <w:p>
      <w:pPr>
        <w:autoSpaceDE w:val="0"/>
        <w:autoSpaceDN w:val="0"/>
        <w:adjustRightInd w:val="0"/>
        <w:snapToGrid w:val="0"/>
        <w:spacing w:line="360" w:lineRule="auto"/>
        <w:outlineLvl w:val="1"/>
        <w:rPr>
          <w:rFonts w:ascii="宋体" w:hAnsi="宋体"/>
          <w:snapToGrid w:val="0"/>
          <w:color w:val="auto"/>
          <w:kern w:val="0"/>
          <w:szCs w:val="21"/>
        </w:rPr>
      </w:pPr>
      <w:bookmarkStart w:id="136" w:name="_Toc484684871"/>
      <w:r>
        <w:rPr>
          <w:rFonts w:hint="eastAsia" w:ascii="宋体" w:hAnsi="宋体"/>
          <w:color w:val="auto"/>
          <w:sz w:val="28"/>
          <w:szCs w:val="28"/>
        </w:rPr>
        <w:t>请各采购单位和采购代理机构积极支持和配合政府采购信用融资工作，在合同备案环节务必请仔细核对收款银行、账号信息等内容，一旦录入将无法修改。</w:t>
      </w:r>
      <w:bookmarkEnd w:id="136"/>
    </w:p>
    <w:sectPr>
      <w:pgSz w:w="11906" w:h="16838"/>
      <w:pgMar w:top="936" w:right="1418" w:bottom="1389" w:left="1418" w:header="851" w:footer="10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Gothic">
    <w:altName w:val="AmdtSymbols"/>
    <w:panose1 w:val="020B0502020202020204"/>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方正舒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创艺简行楷">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Vrinda">
    <w:altName w:val="AMGDT"/>
    <w:panose1 w:val="00000400000000000000"/>
    <w:charset w:val="01"/>
    <w:family w:val="roman"/>
    <w:pitch w:val="default"/>
    <w:sig w:usb0="00000000" w:usb1="00000000" w:usb2="00000000" w:usb3="00000000" w:csb0="00000000" w:csb1="00000000"/>
  </w:font>
  <w:font w:name="AmdtSymbols">
    <w:panose1 w:val="02000500000000020004"/>
    <w:charset w:val="00"/>
    <w:family w:val="auto"/>
    <w:pitch w:val="default"/>
    <w:sig w:usb0="00000001"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 w:val="clear" w:pos="8306"/>
      </w:tabs>
      <w:jc w:val="center"/>
    </w:pPr>
    <w:r>
      <w:fldChar w:fldCharType="begin"/>
    </w:r>
    <w:r>
      <w:rPr>
        <w:rStyle w:val="44"/>
      </w:rPr>
      <w:instrText xml:space="preserve"> PAGE </w:instrText>
    </w:r>
    <w:r>
      <w:fldChar w:fldCharType="separate"/>
    </w:r>
    <w:r>
      <w:rPr>
        <w:rStyle w:val="44"/>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 w:val="clear" w:pos="8306"/>
      </w:tabs>
      <w:jc w:val="center"/>
    </w:pPr>
    <w:r>
      <w:fldChar w:fldCharType="begin"/>
    </w:r>
    <w:r>
      <w:rPr>
        <w:rStyle w:val="44"/>
      </w:rPr>
      <w:instrText xml:space="preserve"> PAGE </w:instrText>
    </w:r>
    <w:r>
      <w:fldChar w:fldCharType="separate"/>
    </w:r>
    <w:r>
      <w:rPr>
        <w:rStyle w:val="44"/>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900"/>
        <w:tab w:val="clear" w:pos="4153"/>
        <w:tab w:val="clear" w:pos="8306"/>
      </w:tabs>
      <w:jc w:val="center"/>
    </w:pPr>
    <w:r>
      <w:fldChar w:fldCharType="begin"/>
    </w:r>
    <w:r>
      <w:rPr>
        <w:rStyle w:val="44"/>
      </w:rPr>
      <w:instrText xml:space="preserve"> PAGE </w:instrText>
    </w:r>
    <w:r>
      <w:fldChar w:fldCharType="separate"/>
    </w:r>
    <w:r>
      <w:rPr>
        <w:rStyle w:val="44"/>
      </w:rPr>
      <w:t>51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tabs>
        <w:tab w:val="clear" w:pos="4153"/>
        <w:tab w:val="clear" w:pos="8306"/>
      </w:tabs>
      <w:rPr>
        <w:rStyle w:val="44"/>
      </w:rPr>
    </w:pPr>
    <w:r>
      <w:fldChar w:fldCharType="begin"/>
    </w:r>
    <w:r>
      <w:rPr>
        <w:rStyle w:val="44"/>
      </w:rPr>
      <w:instrText xml:space="preserve">PAGE  </w:instrText>
    </w:r>
    <w:r>
      <w:fldChar w:fldCharType="end"/>
    </w:r>
  </w:p>
  <w:p>
    <w:pPr>
      <w:pStyle w:val="29"/>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ascii="宋体"/>
        <w:b/>
        <w:color w:val="000000"/>
        <w:szCs w:val="18"/>
      </w:rPr>
      <w:t>杭州科技职业技术学院</w:t>
    </w:r>
    <w:r>
      <w:rPr>
        <w:rFonts w:hint="eastAsia" w:ascii="宋体" w:hAnsi="宋体" w:cs="宋体"/>
        <w:b/>
        <w:bCs/>
        <w:color w:val="000000"/>
        <w:kern w:val="0"/>
        <w:szCs w:val="21"/>
        <w:lang w:eastAsia="zh-CN"/>
      </w:rPr>
      <w:t>退役士兵教育培训基地建设</w:t>
    </w:r>
    <w:r>
      <w:rPr>
        <w:rFonts w:hint="eastAsia" w:ascii="宋体" w:hAnsi="宋体" w:cs="宋体"/>
        <w:b/>
        <w:bCs/>
        <w:color w:val="000000"/>
        <w:kern w:val="0"/>
        <w:szCs w:val="21"/>
      </w:rPr>
      <w:t>项目</w:t>
    </w:r>
    <w:r>
      <w:rPr>
        <w:rFonts w:hint="eastAsia" w:ascii="宋体"/>
        <w:b/>
        <w:color w:val="000000"/>
        <w:szCs w:val="18"/>
      </w:rPr>
      <w:t>招标</w:t>
    </w:r>
    <w:r>
      <w:rPr>
        <w:rFonts w:hint="eastAsia" w:ascii="宋体"/>
        <w:b/>
        <w:szCs w:val="1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ascii="宋体"/>
        <w:b/>
        <w:color w:val="000000"/>
        <w:szCs w:val="18"/>
      </w:rPr>
      <w:t>杭州科技职业技术学院</w:t>
    </w:r>
    <w:r>
      <w:rPr>
        <w:rFonts w:hint="eastAsia" w:ascii="宋体" w:hAnsi="宋体"/>
        <w:b/>
        <w:szCs w:val="18"/>
      </w:rPr>
      <w:t>教学楼多媒体设备更新采购项目</w:t>
    </w:r>
    <w:r>
      <w:rPr>
        <w:rFonts w:hint="eastAsia" w:ascii="宋体"/>
        <w:b/>
        <w:color w:val="000000"/>
        <w:szCs w:val="18"/>
      </w:rPr>
      <w:t>招标</w:t>
    </w:r>
    <w:r>
      <w:rPr>
        <w:rFonts w:hint="eastAsia" w:ascii="宋体"/>
        <w:b/>
        <w:szCs w:val="18"/>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ascii="宋体"/>
        <w:b/>
        <w:color w:val="000000"/>
        <w:szCs w:val="18"/>
      </w:rPr>
      <w:t>杭州科技职业技术学院</w:t>
    </w:r>
    <w:r>
      <w:rPr>
        <w:rFonts w:hint="eastAsia" w:ascii="宋体" w:hAnsi="宋体" w:cs="宋体"/>
        <w:b/>
        <w:bCs/>
        <w:color w:val="000000"/>
        <w:kern w:val="0"/>
        <w:szCs w:val="21"/>
        <w:lang w:eastAsia="zh-CN"/>
      </w:rPr>
      <w:t>退役士兵教育培训基地建设</w:t>
    </w:r>
    <w:r>
      <w:rPr>
        <w:rFonts w:hint="eastAsia" w:ascii="宋体" w:hAnsi="宋体" w:cs="宋体"/>
        <w:b/>
        <w:bCs/>
        <w:color w:val="000000"/>
        <w:kern w:val="0"/>
        <w:szCs w:val="21"/>
      </w:rPr>
      <w:t>项目</w:t>
    </w:r>
    <w:r>
      <w:rPr>
        <w:rFonts w:hint="eastAsia" w:ascii="宋体"/>
        <w:b/>
        <w:color w:val="000000"/>
        <w:szCs w:val="18"/>
      </w:rPr>
      <w:t>招标</w:t>
    </w:r>
    <w:r>
      <w:rPr>
        <w:rFonts w:hint="eastAsia" w:ascii="宋体"/>
        <w:b/>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23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894"/>
    <w:rsid w:val="00002A85"/>
    <w:rsid w:val="00004711"/>
    <w:rsid w:val="00011C3C"/>
    <w:rsid w:val="000234E9"/>
    <w:rsid w:val="0002571E"/>
    <w:rsid w:val="00031E15"/>
    <w:rsid w:val="00043147"/>
    <w:rsid w:val="0004351D"/>
    <w:rsid w:val="00051AF4"/>
    <w:rsid w:val="00054B4A"/>
    <w:rsid w:val="000569F0"/>
    <w:rsid w:val="00060965"/>
    <w:rsid w:val="00065523"/>
    <w:rsid w:val="00067B50"/>
    <w:rsid w:val="0007132E"/>
    <w:rsid w:val="000842C1"/>
    <w:rsid w:val="00084E28"/>
    <w:rsid w:val="00094BAC"/>
    <w:rsid w:val="000A26AF"/>
    <w:rsid w:val="000A294E"/>
    <w:rsid w:val="000B1EB4"/>
    <w:rsid w:val="000C70AE"/>
    <w:rsid w:val="000D4E23"/>
    <w:rsid w:val="000F33D5"/>
    <w:rsid w:val="0010418D"/>
    <w:rsid w:val="0011573F"/>
    <w:rsid w:val="001313F3"/>
    <w:rsid w:val="001366A3"/>
    <w:rsid w:val="00144065"/>
    <w:rsid w:val="00146A9B"/>
    <w:rsid w:val="00147E0D"/>
    <w:rsid w:val="00160C24"/>
    <w:rsid w:val="001638CA"/>
    <w:rsid w:val="001640EE"/>
    <w:rsid w:val="00172A27"/>
    <w:rsid w:val="00190C32"/>
    <w:rsid w:val="00192D96"/>
    <w:rsid w:val="001938AB"/>
    <w:rsid w:val="001972C6"/>
    <w:rsid w:val="001A6179"/>
    <w:rsid w:val="001B07BD"/>
    <w:rsid w:val="001B4A84"/>
    <w:rsid w:val="001C3A97"/>
    <w:rsid w:val="001D3B6D"/>
    <w:rsid w:val="001D78AB"/>
    <w:rsid w:val="001E2E53"/>
    <w:rsid w:val="001F0B3E"/>
    <w:rsid w:val="00216F11"/>
    <w:rsid w:val="00220050"/>
    <w:rsid w:val="00220D6D"/>
    <w:rsid w:val="00226878"/>
    <w:rsid w:val="00231179"/>
    <w:rsid w:val="00233879"/>
    <w:rsid w:val="00234790"/>
    <w:rsid w:val="0023533F"/>
    <w:rsid w:val="00241849"/>
    <w:rsid w:val="002434B9"/>
    <w:rsid w:val="00244915"/>
    <w:rsid w:val="002479F0"/>
    <w:rsid w:val="00261281"/>
    <w:rsid w:val="00264452"/>
    <w:rsid w:val="00276561"/>
    <w:rsid w:val="00286608"/>
    <w:rsid w:val="00286649"/>
    <w:rsid w:val="00292040"/>
    <w:rsid w:val="00297DF9"/>
    <w:rsid w:val="002A270A"/>
    <w:rsid w:val="002B5E80"/>
    <w:rsid w:val="002C1E49"/>
    <w:rsid w:val="002C4E75"/>
    <w:rsid w:val="002C6703"/>
    <w:rsid w:val="002C69C3"/>
    <w:rsid w:val="002C71FD"/>
    <w:rsid w:val="002D681B"/>
    <w:rsid w:val="002E261B"/>
    <w:rsid w:val="002E600B"/>
    <w:rsid w:val="002F5E7F"/>
    <w:rsid w:val="0030295C"/>
    <w:rsid w:val="00310DC0"/>
    <w:rsid w:val="0031145D"/>
    <w:rsid w:val="0031149F"/>
    <w:rsid w:val="00323051"/>
    <w:rsid w:val="00334E6F"/>
    <w:rsid w:val="00335536"/>
    <w:rsid w:val="00341EA2"/>
    <w:rsid w:val="003456C8"/>
    <w:rsid w:val="0035409C"/>
    <w:rsid w:val="003550A5"/>
    <w:rsid w:val="0037138C"/>
    <w:rsid w:val="00373F28"/>
    <w:rsid w:val="00376D28"/>
    <w:rsid w:val="00380487"/>
    <w:rsid w:val="00385400"/>
    <w:rsid w:val="00387692"/>
    <w:rsid w:val="00394608"/>
    <w:rsid w:val="003A5A52"/>
    <w:rsid w:val="003B200C"/>
    <w:rsid w:val="003B658C"/>
    <w:rsid w:val="003C4F6D"/>
    <w:rsid w:val="003C5821"/>
    <w:rsid w:val="003C5D4A"/>
    <w:rsid w:val="003D31FE"/>
    <w:rsid w:val="003D3E7E"/>
    <w:rsid w:val="003D5430"/>
    <w:rsid w:val="003D5B5D"/>
    <w:rsid w:val="003E0468"/>
    <w:rsid w:val="003E2736"/>
    <w:rsid w:val="003F1DF2"/>
    <w:rsid w:val="00406509"/>
    <w:rsid w:val="00433FD1"/>
    <w:rsid w:val="00441269"/>
    <w:rsid w:val="00444365"/>
    <w:rsid w:val="00447DFD"/>
    <w:rsid w:val="00470B42"/>
    <w:rsid w:val="00473D32"/>
    <w:rsid w:val="004765E1"/>
    <w:rsid w:val="004839D2"/>
    <w:rsid w:val="00486CC7"/>
    <w:rsid w:val="004A4A06"/>
    <w:rsid w:val="004A64A4"/>
    <w:rsid w:val="004C2E25"/>
    <w:rsid w:val="004C4605"/>
    <w:rsid w:val="004D25F2"/>
    <w:rsid w:val="004D5D13"/>
    <w:rsid w:val="004D6110"/>
    <w:rsid w:val="004E35E9"/>
    <w:rsid w:val="004F7911"/>
    <w:rsid w:val="005149DB"/>
    <w:rsid w:val="005252BF"/>
    <w:rsid w:val="0052633C"/>
    <w:rsid w:val="00530122"/>
    <w:rsid w:val="00533955"/>
    <w:rsid w:val="005347AA"/>
    <w:rsid w:val="00540FD9"/>
    <w:rsid w:val="00553236"/>
    <w:rsid w:val="00562CD1"/>
    <w:rsid w:val="00567349"/>
    <w:rsid w:val="00572DBF"/>
    <w:rsid w:val="00580131"/>
    <w:rsid w:val="00586061"/>
    <w:rsid w:val="005873CD"/>
    <w:rsid w:val="00590766"/>
    <w:rsid w:val="005916E6"/>
    <w:rsid w:val="00591D17"/>
    <w:rsid w:val="00592EC4"/>
    <w:rsid w:val="005A7F7E"/>
    <w:rsid w:val="005B0AB4"/>
    <w:rsid w:val="005B13D8"/>
    <w:rsid w:val="005B26B2"/>
    <w:rsid w:val="005B31E2"/>
    <w:rsid w:val="005C3D48"/>
    <w:rsid w:val="005D18A8"/>
    <w:rsid w:val="005E2862"/>
    <w:rsid w:val="005E5CFA"/>
    <w:rsid w:val="005F0B6A"/>
    <w:rsid w:val="005F5209"/>
    <w:rsid w:val="005F56D8"/>
    <w:rsid w:val="00602EC5"/>
    <w:rsid w:val="00604A7C"/>
    <w:rsid w:val="00605DDD"/>
    <w:rsid w:val="00606D44"/>
    <w:rsid w:val="00613EC6"/>
    <w:rsid w:val="00613FB5"/>
    <w:rsid w:val="00614401"/>
    <w:rsid w:val="00617563"/>
    <w:rsid w:val="006238FD"/>
    <w:rsid w:val="006242BE"/>
    <w:rsid w:val="00624DB9"/>
    <w:rsid w:val="00626BF5"/>
    <w:rsid w:val="00631B25"/>
    <w:rsid w:val="00633E85"/>
    <w:rsid w:val="00636A21"/>
    <w:rsid w:val="00637550"/>
    <w:rsid w:val="0064140E"/>
    <w:rsid w:val="00647FC3"/>
    <w:rsid w:val="0065203F"/>
    <w:rsid w:val="00653795"/>
    <w:rsid w:val="00663028"/>
    <w:rsid w:val="00667C22"/>
    <w:rsid w:val="00676519"/>
    <w:rsid w:val="00677991"/>
    <w:rsid w:val="00684CF7"/>
    <w:rsid w:val="0068795E"/>
    <w:rsid w:val="006A256F"/>
    <w:rsid w:val="006A3ACF"/>
    <w:rsid w:val="006A7A5F"/>
    <w:rsid w:val="006B5A5A"/>
    <w:rsid w:val="006C2B00"/>
    <w:rsid w:val="006C5A67"/>
    <w:rsid w:val="006D084C"/>
    <w:rsid w:val="006E0CF4"/>
    <w:rsid w:val="006E4FC1"/>
    <w:rsid w:val="006F1BA9"/>
    <w:rsid w:val="006F56C8"/>
    <w:rsid w:val="00704828"/>
    <w:rsid w:val="0071070D"/>
    <w:rsid w:val="0072538E"/>
    <w:rsid w:val="00734C99"/>
    <w:rsid w:val="007351A7"/>
    <w:rsid w:val="0074604E"/>
    <w:rsid w:val="00752C9A"/>
    <w:rsid w:val="00767864"/>
    <w:rsid w:val="00771A34"/>
    <w:rsid w:val="007769AA"/>
    <w:rsid w:val="00784C97"/>
    <w:rsid w:val="00794472"/>
    <w:rsid w:val="00795A1D"/>
    <w:rsid w:val="007A0BBF"/>
    <w:rsid w:val="007A5084"/>
    <w:rsid w:val="007C0EB8"/>
    <w:rsid w:val="007D71BB"/>
    <w:rsid w:val="007F0552"/>
    <w:rsid w:val="007F2E54"/>
    <w:rsid w:val="007F5364"/>
    <w:rsid w:val="00800012"/>
    <w:rsid w:val="00810227"/>
    <w:rsid w:val="008115EB"/>
    <w:rsid w:val="008308D7"/>
    <w:rsid w:val="00834738"/>
    <w:rsid w:val="00853A7E"/>
    <w:rsid w:val="00862476"/>
    <w:rsid w:val="00865143"/>
    <w:rsid w:val="0086546E"/>
    <w:rsid w:val="00871263"/>
    <w:rsid w:val="00874370"/>
    <w:rsid w:val="00880083"/>
    <w:rsid w:val="00880C99"/>
    <w:rsid w:val="00885E6E"/>
    <w:rsid w:val="0088657D"/>
    <w:rsid w:val="008930B6"/>
    <w:rsid w:val="008962A4"/>
    <w:rsid w:val="008972AD"/>
    <w:rsid w:val="008A5C85"/>
    <w:rsid w:val="008B6EF6"/>
    <w:rsid w:val="008D1A4B"/>
    <w:rsid w:val="008D248C"/>
    <w:rsid w:val="008E6FB2"/>
    <w:rsid w:val="008F1158"/>
    <w:rsid w:val="008F18C5"/>
    <w:rsid w:val="00901EDA"/>
    <w:rsid w:val="009054A5"/>
    <w:rsid w:val="00905E99"/>
    <w:rsid w:val="00916B37"/>
    <w:rsid w:val="009237AE"/>
    <w:rsid w:val="00930B1D"/>
    <w:rsid w:val="009310A8"/>
    <w:rsid w:val="00935D76"/>
    <w:rsid w:val="009467CE"/>
    <w:rsid w:val="00952122"/>
    <w:rsid w:val="0096007F"/>
    <w:rsid w:val="00962EA7"/>
    <w:rsid w:val="00965A88"/>
    <w:rsid w:val="0097253B"/>
    <w:rsid w:val="0097542F"/>
    <w:rsid w:val="00980195"/>
    <w:rsid w:val="00984973"/>
    <w:rsid w:val="00987AC6"/>
    <w:rsid w:val="00990876"/>
    <w:rsid w:val="00992E06"/>
    <w:rsid w:val="00993D73"/>
    <w:rsid w:val="00997D1D"/>
    <w:rsid w:val="009B086E"/>
    <w:rsid w:val="009B2B3F"/>
    <w:rsid w:val="009B4CDC"/>
    <w:rsid w:val="009C5D48"/>
    <w:rsid w:val="009D0218"/>
    <w:rsid w:val="009D315F"/>
    <w:rsid w:val="009D4B4F"/>
    <w:rsid w:val="009D55F3"/>
    <w:rsid w:val="009E4919"/>
    <w:rsid w:val="009E6026"/>
    <w:rsid w:val="009E738E"/>
    <w:rsid w:val="009F3905"/>
    <w:rsid w:val="00A00053"/>
    <w:rsid w:val="00A25504"/>
    <w:rsid w:val="00A31148"/>
    <w:rsid w:val="00A40465"/>
    <w:rsid w:val="00A41353"/>
    <w:rsid w:val="00A4155C"/>
    <w:rsid w:val="00A445F4"/>
    <w:rsid w:val="00A51801"/>
    <w:rsid w:val="00A5361C"/>
    <w:rsid w:val="00A53FB3"/>
    <w:rsid w:val="00A6225A"/>
    <w:rsid w:val="00A76158"/>
    <w:rsid w:val="00A863ED"/>
    <w:rsid w:val="00A90473"/>
    <w:rsid w:val="00A945D5"/>
    <w:rsid w:val="00AA06A6"/>
    <w:rsid w:val="00AD7C3C"/>
    <w:rsid w:val="00AE1532"/>
    <w:rsid w:val="00AE28E3"/>
    <w:rsid w:val="00AE5DB4"/>
    <w:rsid w:val="00AF728B"/>
    <w:rsid w:val="00B03809"/>
    <w:rsid w:val="00B14330"/>
    <w:rsid w:val="00B25C42"/>
    <w:rsid w:val="00B34D83"/>
    <w:rsid w:val="00B403C6"/>
    <w:rsid w:val="00B4258C"/>
    <w:rsid w:val="00B43A4E"/>
    <w:rsid w:val="00B50C6A"/>
    <w:rsid w:val="00B50D33"/>
    <w:rsid w:val="00B53366"/>
    <w:rsid w:val="00B54C93"/>
    <w:rsid w:val="00B570B0"/>
    <w:rsid w:val="00B62147"/>
    <w:rsid w:val="00B62E19"/>
    <w:rsid w:val="00B6572B"/>
    <w:rsid w:val="00B65FA8"/>
    <w:rsid w:val="00B7329E"/>
    <w:rsid w:val="00B7601E"/>
    <w:rsid w:val="00B7687B"/>
    <w:rsid w:val="00B83E6D"/>
    <w:rsid w:val="00B91086"/>
    <w:rsid w:val="00B96BB3"/>
    <w:rsid w:val="00BA79BA"/>
    <w:rsid w:val="00BB1BC8"/>
    <w:rsid w:val="00BC2E6E"/>
    <w:rsid w:val="00BC6729"/>
    <w:rsid w:val="00BD40C6"/>
    <w:rsid w:val="00BD632E"/>
    <w:rsid w:val="00BE31A5"/>
    <w:rsid w:val="00C001CA"/>
    <w:rsid w:val="00C13B45"/>
    <w:rsid w:val="00C14076"/>
    <w:rsid w:val="00C14353"/>
    <w:rsid w:val="00C15BA2"/>
    <w:rsid w:val="00C21510"/>
    <w:rsid w:val="00C22588"/>
    <w:rsid w:val="00C2475B"/>
    <w:rsid w:val="00C255FA"/>
    <w:rsid w:val="00C41021"/>
    <w:rsid w:val="00C47F3E"/>
    <w:rsid w:val="00C52520"/>
    <w:rsid w:val="00C609A6"/>
    <w:rsid w:val="00C60E0E"/>
    <w:rsid w:val="00C6148A"/>
    <w:rsid w:val="00C6690E"/>
    <w:rsid w:val="00C70D38"/>
    <w:rsid w:val="00C72AE1"/>
    <w:rsid w:val="00C758A2"/>
    <w:rsid w:val="00C8172A"/>
    <w:rsid w:val="00C97624"/>
    <w:rsid w:val="00CA382F"/>
    <w:rsid w:val="00CB0A1E"/>
    <w:rsid w:val="00CB2484"/>
    <w:rsid w:val="00CB44A6"/>
    <w:rsid w:val="00CC2A22"/>
    <w:rsid w:val="00CC4354"/>
    <w:rsid w:val="00CC4A8D"/>
    <w:rsid w:val="00CD1CC5"/>
    <w:rsid w:val="00CE7A12"/>
    <w:rsid w:val="00CE7EEF"/>
    <w:rsid w:val="00CF12F2"/>
    <w:rsid w:val="00CF56C9"/>
    <w:rsid w:val="00CF6E2D"/>
    <w:rsid w:val="00D03CBE"/>
    <w:rsid w:val="00D17E5D"/>
    <w:rsid w:val="00D17ED2"/>
    <w:rsid w:val="00D3223B"/>
    <w:rsid w:val="00D34341"/>
    <w:rsid w:val="00D41541"/>
    <w:rsid w:val="00D526FF"/>
    <w:rsid w:val="00D65A9C"/>
    <w:rsid w:val="00D663D4"/>
    <w:rsid w:val="00D67A98"/>
    <w:rsid w:val="00D74AF7"/>
    <w:rsid w:val="00D77EC7"/>
    <w:rsid w:val="00D82E42"/>
    <w:rsid w:val="00D93346"/>
    <w:rsid w:val="00DA35E4"/>
    <w:rsid w:val="00DA3D5F"/>
    <w:rsid w:val="00DA6CC5"/>
    <w:rsid w:val="00DB5D2A"/>
    <w:rsid w:val="00DC0DE5"/>
    <w:rsid w:val="00DC32F7"/>
    <w:rsid w:val="00DD3402"/>
    <w:rsid w:val="00DE7457"/>
    <w:rsid w:val="00DE7ADF"/>
    <w:rsid w:val="00DF6964"/>
    <w:rsid w:val="00E100A5"/>
    <w:rsid w:val="00E15B7F"/>
    <w:rsid w:val="00E25367"/>
    <w:rsid w:val="00E27B2B"/>
    <w:rsid w:val="00E32159"/>
    <w:rsid w:val="00E43720"/>
    <w:rsid w:val="00E45D00"/>
    <w:rsid w:val="00E46867"/>
    <w:rsid w:val="00E50435"/>
    <w:rsid w:val="00E50E9A"/>
    <w:rsid w:val="00E54C5D"/>
    <w:rsid w:val="00E66CDA"/>
    <w:rsid w:val="00E67824"/>
    <w:rsid w:val="00E67E7C"/>
    <w:rsid w:val="00E7345C"/>
    <w:rsid w:val="00E7400F"/>
    <w:rsid w:val="00E75398"/>
    <w:rsid w:val="00E80236"/>
    <w:rsid w:val="00E834F2"/>
    <w:rsid w:val="00E85555"/>
    <w:rsid w:val="00E9468F"/>
    <w:rsid w:val="00E97C59"/>
    <w:rsid w:val="00EA2A22"/>
    <w:rsid w:val="00EA6D53"/>
    <w:rsid w:val="00EB4644"/>
    <w:rsid w:val="00EB54C4"/>
    <w:rsid w:val="00EC4EF3"/>
    <w:rsid w:val="00EC5C1B"/>
    <w:rsid w:val="00ED4D44"/>
    <w:rsid w:val="00EE0F5C"/>
    <w:rsid w:val="00EE1EBC"/>
    <w:rsid w:val="00EE4C3A"/>
    <w:rsid w:val="00EE6AD2"/>
    <w:rsid w:val="00EE7BB1"/>
    <w:rsid w:val="00EF0BBE"/>
    <w:rsid w:val="00EF58C8"/>
    <w:rsid w:val="00F019EC"/>
    <w:rsid w:val="00F061E2"/>
    <w:rsid w:val="00F1013C"/>
    <w:rsid w:val="00F11BC7"/>
    <w:rsid w:val="00F13467"/>
    <w:rsid w:val="00F319B2"/>
    <w:rsid w:val="00F32D63"/>
    <w:rsid w:val="00F36D9B"/>
    <w:rsid w:val="00F36F06"/>
    <w:rsid w:val="00F4377F"/>
    <w:rsid w:val="00F56384"/>
    <w:rsid w:val="00F57CAD"/>
    <w:rsid w:val="00F653EC"/>
    <w:rsid w:val="00F746C8"/>
    <w:rsid w:val="00F756EF"/>
    <w:rsid w:val="00F80C63"/>
    <w:rsid w:val="00F8117D"/>
    <w:rsid w:val="00F86DE3"/>
    <w:rsid w:val="00F9433C"/>
    <w:rsid w:val="00FC1000"/>
    <w:rsid w:val="00FC2D92"/>
    <w:rsid w:val="00FC5FD7"/>
    <w:rsid w:val="00FD0C37"/>
    <w:rsid w:val="00FD31ED"/>
    <w:rsid w:val="00FD7EF5"/>
    <w:rsid w:val="00FE3644"/>
    <w:rsid w:val="00FF2F73"/>
    <w:rsid w:val="03A5224D"/>
    <w:rsid w:val="068E3217"/>
    <w:rsid w:val="208E5177"/>
    <w:rsid w:val="21D73A32"/>
    <w:rsid w:val="3B9D4BA3"/>
    <w:rsid w:val="41B65DF0"/>
    <w:rsid w:val="43ED61E0"/>
    <w:rsid w:val="4C0C73FA"/>
    <w:rsid w:val="580600B7"/>
    <w:rsid w:val="5CD05065"/>
    <w:rsid w:val="5E411DF5"/>
    <w:rsid w:val="60DE782B"/>
    <w:rsid w:val="68B74019"/>
    <w:rsid w:val="6E09610C"/>
    <w:rsid w:val="76833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Century Gothic"/>
      <w:b/>
      <w:bCs/>
      <w:kern w:val="44"/>
      <w:sz w:val="44"/>
      <w:szCs w:val="44"/>
    </w:rPr>
  </w:style>
  <w:style w:type="paragraph" w:styleId="4">
    <w:name w:val="heading 2"/>
    <w:basedOn w:val="1"/>
    <w:next w:val="1"/>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link w:val="51"/>
    <w:qFormat/>
    <w:uiPriority w:val="0"/>
    <w:pPr>
      <w:keepNext/>
      <w:keepLines/>
      <w:spacing w:before="260" w:after="260" w:line="415" w:lineRule="auto"/>
      <w:outlineLvl w:val="2"/>
    </w:pPr>
    <w:rPr>
      <w:b/>
      <w:bCs/>
      <w:sz w:val="32"/>
      <w:szCs w:val="32"/>
    </w:rPr>
  </w:style>
  <w:style w:type="paragraph" w:styleId="2">
    <w:name w:val="heading 4"/>
    <w:basedOn w:val="1"/>
    <w:next w:val="1"/>
    <w:qFormat/>
    <w:uiPriority w:val="0"/>
    <w:pPr>
      <w:keepNext/>
      <w:widowControl/>
      <w:jc w:val="center"/>
      <w:outlineLvl w:val="3"/>
    </w:pPr>
    <w:rPr>
      <w:rFonts w:ascii="MS Sans Serif" w:hAnsi="MS Sans Serif" w:eastAsia="MS Sans Serif"/>
      <w:snapToGrid w:val="0"/>
      <w:kern w:val="0"/>
      <w:sz w:val="24"/>
      <w:szCs w:val="20"/>
    </w:rPr>
  </w:style>
  <w:style w:type="paragraph" w:styleId="6">
    <w:name w:val="heading 5"/>
    <w:basedOn w:val="1"/>
    <w:next w:val="1"/>
    <w:qFormat/>
    <w:uiPriority w:val="0"/>
    <w:pPr>
      <w:widowControl/>
      <w:spacing w:before="240" w:after="60"/>
      <w:jc w:val="left"/>
      <w:outlineLvl w:val="4"/>
    </w:pPr>
    <w:rPr>
      <w:rFonts w:ascii="MS Sans Serif" w:hAnsi="MS Sans Serif" w:eastAsia="MS Sans Serif"/>
      <w:kern w:val="0"/>
      <w:sz w:val="24"/>
      <w:szCs w:val="20"/>
    </w:rPr>
  </w:style>
  <w:style w:type="paragraph" w:styleId="7">
    <w:name w:val="heading 6"/>
    <w:basedOn w:val="1"/>
    <w:next w:val="8"/>
    <w:qFormat/>
    <w:uiPriority w:val="0"/>
    <w:pPr>
      <w:keepNext/>
      <w:keepLines/>
      <w:spacing w:before="240" w:after="64" w:line="319" w:lineRule="auto"/>
      <w:outlineLvl w:val="5"/>
    </w:pPr>
    <w:rPr>
      <w:rFonts w:ascii="黑体" w:hAnsi="黑体" w:eastAsia="楷体"/>
      <w:b/>
      <w:sz w:val="24"/>
      <w:szCs w:val="20"/>
    </w:rPr>
  </w:style>
  <w:style w:type="paragraph" w:styleId="9">
    <w:name w:val="heading 7"/>
    <w:basedOn w:val="1"/>
    <w:next w:val="8"/>
    <w:qFormat/>
    <w:uiPriority w:val="0"/>
    <w:pPr>
      <w:keepNext/>
      <w:keepLines/>
      <w:spacing w:before="240" w:after="64" w:line="319" w:lineRule="auto"/>
      <w:outlineLvl w:val="6"/>
    </w:pPr>
    <w:rPr>
      <w:b/>
      <w:sz w:val="24"/>
      <w:szCs w:val="20"/>
    </w:rPr>
  </w:style>
  <w:style w:type="paragraph" w:styleId="10">
    <w:name w:val="heading 8"/>
    <w:basedOn w:val="1"/>
    <w:next w:val="8"/>
    <w:qFormat/>
    <w:uiPriority w:val="0"/>
    <w:pPr>
      <w:keepNext/>
      <w:keepLines/>
      <w:spacing w:before="240" w:after="64" w:line="319" w:lineRule="auto"/>
      <w:outlineLvl w:val="7"/>
    </w:pPr>
    <w:rPr>
      <w:rFonts w:ascii="黑体" w:hAnsi="黑体" w:eastAsia="楷体"/>
      <w:sz w:val="24"/>
      <w:szCs w:val="20"/>
    </w:rPr>
  </w:style>
  <w:style w:type="paragraph" w:styleId="11">
    <w:name w:val="heading 9"/>
    <w:basedOn w:val="1"/>
    <w:next w:val="8"/>
    <w:qFormat/>
    <w:uiPriority w:val="0"/>
    <w:pPr>
      <w:keepNext/>
      <w:keepLines/>
      <w:spacing w:before="240" w:after="64" w:line="319" w:lineRule="auto"/>
      <w:outlineLvl w:val="8"/>
    </w:pPr>
    <w:rPr>
      <w:rFonts w:ascii="黑体" w:hAnsi="黑体" w:eastAsia="楷体"/>
      <w:szCs w:val="20"/>
    </w:rPr>
  </w:style>
  <w:style w:type="character" w:default="1" w:styleId="42">
    <w:name w:val="Default Paragraph Font"/>
    <w:semiHidden/>
    <w:unhideWhenUsed/>
    <w:qFormat/>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widowControl/>
      <w:ind w:firstLine="420"/>
      <w:jc w:val="left"/>
    </w:pPr>
    <w:rPr>
      <w:kern w:val="0"/>
      <w:sz w:val="20"/>
      <w:szCs w:val="20"/>
    </w:rPr>
  </w:style>
  <w:style w:type="paragraph" w:styleId="12">
    <w:name w:val="annotation subject"/>
    <w:basedOn w:val="13"/>
    <w:next w:val="13"/>
    <w:qFormat/>
    <w:uiPriority w:val="0"/>
    <w:rPr>
      <w:b/>
      <w:bCs/>
    </w:rPr>
  </w:style>
  <w:style w:type="paragraph" w:styleId="13">
    <w:name w:val="annotation text"/>
    <w:basedOn w:val="1"/>
    <w:link w:val="63"/>
    <w:qFormat/>
    <w:uiPriority w:val="0"/>
    <w:pPr>
      <w:jc w:val="left"/>
    </w:pPr>
  </w:style>
  <w:style w:type="paragraph" w:styleId="14">
    <w:name w:val="toc 7"/>
    <w:basedOn w:val="1"/>
    <w:next w:val="1"/>
    <w:qFormat/>
    <w:uiPriority w:val="0"/>
    <w:pPr>
      <w:ind w:left="1260"/>
      <w:jc w:val="left"/>
    </w:pPr>
    <w:rPr>
      <w:sz w:val="18"/>
      <w:szCs w:val="18"/>
    </w:rPr>
  </w:style>
  <w:style w:type="paragraph" w:styleId="15">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6">
    <w:name w:val="caption"/>
    <w:basedOn w:val="1"/>
    <w:next w:val="1"/>
    <w:qFormat/>
    <w:uiPriority w:val="0"/>
    <w:rPr>
      <w:rFonts w:ascii="黑体" w:hAnsi="黑体" w:eastAsia="楷体" w:cs="黑体"/>
      <w:sz w:val="20"/>
      <w:szCs w:val="20"/>
    </w:rPr>
  </w:style>
  <w:style w:type="paragraph" w:styleId="17">
    <w:name w:val="Document Map"/>
    <w:basedOn w:val="1"/>
    <w:qFormat/>
    <w:uiPriority w:val="0"/>
    <w:pPr>
      <w:shd w:val="clear" w:color="auto" w:fill="000080"/>
    </w:pPr>
  </w:style>
  <w:style w:type="paragraph" w:styleId="18">
    <w:name w:val="Body Text"/>
    <w:basedOn w:val="1"/>
    <w:uiPriority w:val="0"/>
    <w:pPr>
      <w:spacing w:after="120"/>
    </w:pPr>
  </w:style>
  <w:style w:type="paragraph" w:styleId="19">
    <w:name w:val="Body Text Indent"/>
    <w:basedOn w:val="1"/>
    <w:uiPriority w:val="0"/>
    <w:pPr>
      <w:adjustRightInd w:val="0"/>
      <w:spacing w:line="360" w:lineRule="auto"/>
      <w:ind w:firstLine="490"/>
      <w:jc w:val="left"/>
    </w:pPr>
    <w:rPr>
      <w:rFonts w:ascii="Century Gothic" w:hAnsi="Century Gothic" w:eastAsia="Century Gothic"/>
      <w:sz w:val="24"/>
      <w:szCs w:val="20"/>
    </w:rPr>
  </w:style>
  <w:style w:type="paragraph" w:styleId="20">
    <w:name w:val="List Number 3"/>
    <w:basedOn w:val="1"/>
    <w:uiPriority w:val="0"/>
    <w:pPr>
      <w:widowControl/>
      <w:tabs>
        <w:tab w:val="left" w:pos="482"/>
        <w:tab w:val="left" w:pos="1157"/>
      </w:tabs>
      <w:spacing w:afterLines="50"/>
      <w:ind w:left="482" w:hanging="340"/>
      <w:jc w:val="left"/>
    </w:pPr>
    <w:rPr>
      <w:kern w:val="0"/>
      <w:sz w:val="24"/>
      <w:szCs w:val="20"/>
    </w:rPr>
  </w:style>
  <w:style w:type="paragraph" w:styleId="21">
    <w:name w:val="Block Text"/>
    <w:basedOn w:val="1"/>
    <w:qFormat/>
    <w:uiPriority w:val="0"/>
    <w:pPr>
      <w:adjustRightInd w:val="0"/>
      <w:snapToGrid w:val="0"/>
      <w:spacing w:line="300" w:lineRule="auto"/>
      <w:ind w:left="958" w:right="-120" w:rightChars="-120"/>
      <w:jc w:val="left"/>
    </w:pPr>
    <w:rPr>
      <w:rFonts w:ascii="Century Gothic" w:hAnsi="Century Gothic"/>
      <w:sz w:val="28"/>
      <w:szCs w:val="20"/>
    </w:rPr>
  </w:style>
  <w:style w:type="paragraph" w:styleId="22">
    <w:name w:val="toc 5"/>
    <w:basedOn w:val="1"/>
    <w:next w:val="1"/>
    <w:qFormat/>
    <w:uiPriority w:val="0"/>
    <w:pPr>
      <w:ind w:left="840"/>
      <w:jc w:val="left"/>
    </w:pPr>
    <w:rPr>
      <w:sz w:val="18"/>
      <w:szCs w:val="18"/>
    </w:rPr>
  </w:style>
  <w:style w:type="paragraph" w:styleId="23">
    <w:name w:val="toc 3"/>
    <w:basedOn w:val="1"/>
    <w:next w:val="1"/>
    <w:uiPriority w:val="0"/>
    <w:pPr>
      <w:ind w:left="420"/>
      <w:jc w:val="left"/>
    </w:pPr>
    <w:rPr>
      <w:i/>
      <w:iCs/>
      <w:sz w:val="20"/>
      <w:szCs w:val="20"/>
    </w:rPr>
  </w:style>
  <w:style w:type="paragraph" w:styleId="24">
    <w:name w:val="Plain Text"/>
    <w:basedOn w:val="1"/>
    <w:link w:val="56"/>
    <w:qFormat/>
    <w:uiPriority w:val="0"/>
    <w:rPr>
      <w:rFonts w:ascii="Century Gothic" w:hAnsi="Century Gothic" w:eastAsia="Century Gothic"/>
      <w:szCs w:val="21"/>
    </w:rPr>
  </w:style>
  <w:style w:type="paragraph" w:styleId="25">
    <w:name w:val="toc 8"/>
    <w:basedOn w:val="1"/>
    <w:next w:val="1"/>
    <w:uiPriority w:val="0"/>
    <w:pPr>
      <w:ind w:left="1470"/>
      <w:jc w:val="left"/>
    </w:pPr>
    <w:rPr>
      <w:sz w:val="18"/>
      <w:szCs w:val="18"/>
    </w:rPr>
  </w:style>
  <w:style w:type="paragraph" w:styleId="26">
    <w:name w:val="Date"/>
    <w:basedOn w:val="1"/>
    <w:next w:val="1"/>
    <w:qFormat/>
    <w:uiPriority w:val="0"/>
    <w:pPr>
      <w:ind w:left="2500" w:leftChars="2500"/>
    </w:pPr>
  </w:style>
  <w:style w:type="paragraph" w:styleId="27">
    <w:name w:val="Body Text Indent 2"/>
    <w:basedOn w:val="1"/>
    <w:qFormat/>
    <w:uiPriority w:val="0"/>
    <w:pPr>
      <w:adjustRightInd w:val="0"/>
      <w:spacing w:line="360" w:lineRule="auto"/>
      <w:ind w:firstLine="209" w:firstLineChars="209"/>
      <w:jc w:val="left"/>
    </w:pPr>
    <w:rPr>
      <w:rFonts w:ascii="Century Gothic" w:hAnsi="Century Gothic"/>
      <w:sz w:val="24"/>
      <w:szCs w:val="20"/>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adjustRightInd w:val="0"/>
      <w:jc w:val="left"/>
    </w:pPr>
    <w:rPr>
      <w:rFonts w:eastAsia="Century Gothic"/>
      <w:sz w:val="18"/>
      <w:szCs w:val="20"/>
    </w:rPr>
  </w:style>
  <w:style w:type="paragraph" w:styleId="30">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1">
    <w:name w:val="toc 1"/>
    <w:basedOn w:val="1"/>
    <w:next w:val="1"/>
    <w:uiPriority w:val="39"/>
    <w:pPr>
      <w:tabs>
        <w:tab w:val="right" w:leader="dot" w:pos="8720"/>
      </w:tabs>
      <w:spacing w:before="120" w:after="120"/>
      <w:jc w:val="left"/>
    </w:pPr>
    <w:rPr>
      <w:rFonts w:ascii="Century Gothic" w:hAnsi="Century Gothic"/>
      <w:bCs/>
      <w:caps/>
      <w:sz w:val="20"/>
      <w:szCs w:val="20"/>
    </w:rPr>
  </w:style>
  <w:style w:type="paragraph" w:styleId="32">
    <w:name w:val="toc 4"/>
    <w:basedOn w:val="1"/>
    <w:next w:val="1"/>
    <w:qFormat/>
    <w:uiPriority w:val="0"/>
    <w:pPr>
      <w:ind w:left="630"/>
      <w:jc w:val="left"/>
    </w:pPr>
    <w:rPr>
      <w:sz w:val="18"/>
      <w:szCs w:val="18"/>
    </w:rPr>
  </w:style>
  <w:style w:type="paragraph" w:styleId="33">
    <w:name w:val="footnote text"/>
    <w:basedOn w:val="1"/>
    <w:link w:val="72"/>
    <w:unhideWhenUsed/>
    <w:uiPriority w:val="0"/>
    <w:pPr>
      <w:tabs>
        <w:tab w:val="left" w:pos="4820"/>
      </w:tabs>
    </w:pPr>
    <w:rPr>
      <w:rFonts w:ascii="Times New Roman" w:hAnsi="Times New Roman" w:eastAsia="方正舒体"/>
      <w:sz w:val="20"/>
      <w:szCs w:val="20"/>
    </w:rPr>
  </w:style>
  <w:style w:type="paragraph" w:styleId="34">
    <w:name w:val="toc 6"/>
    <w:basedOn w:val="1"/>
    <w:next w:val="1"/>
    <w:uiPriority w:val="0"/>
    <w:pPr>
      <w:ind w:left="1050"/>
      <w:jc w:val="left"/>
    </w:pPr>
    <w:rPr>
      <w:sz w:val="18"/>
      <w:szCs w:val="18"/>
    </w:rPr>
  </w:style>
  <w:style w:type="paragraph" w:styleId="35">
    <w:name w:val="List 5"/>
    <w:basedOn w:val="1"/>
    <w:qFormat/>
    <w:uiPriority w:val="0"/>
    <w:pPr>
      <w:ind w:left="1000" w:leftChars="800" w:hanging="200" w:hangingChars="200"/>
    </w:pPr>
    <w:rPr>
      <w:szCs w:val="20"/>
    </w:rPr>
  </w:style>
  <w:style w:type="paragraph" w:styleId="36">
    <w:name w:val="Body Text Indent 3"/>
    <w:basedOn w:val="1"/>
    <w:qFormat/>
    <w:uiPriority w:val="0"/>
    <w:pPr>
      <w:spacing w:after="120"/>
      <w:ind w:left="200" w:leftChars="200"/>
    </w:pPr>
    <w:rPr>
      <w:sz w:val="16"/>
      <w:szCs w:val="16"/>
    </w:rPr>
  </w:style>
  <w:style w:type="paragraph" w:styleId="37">
    <w:name w:val="toc 2"/>
    <w:basedOn w:val="1"/>
    <w:next w:val="1"/>
    <w:qFormat/>
    <w:uiPriority w:val="39"/>
    <w:pPr>
      <w:tabs>
        <w:tab w:val="right" w:leader="dot" w:pos="8720"/>
      </w:tabs>
      <w:adjustRightInd w:val="0"/>
      <w:snapToGrid w:val="0"/>
      <w:jc w:val="left"/>
    </w:pPr>
    <w:rPr>
      <w:smallCaps/>
      <w:sz w:val="20"/>
      <w:szCs w:val="20"/>
    </w:rPr>
  </w:style>
  <w:style w:type="paragraph" w:styleId="38">
    <w:name w:val="toc 9"/>
    <w:basedOn w:val="1"/>
    <w:next w:val="1"/>
    <w:uiPriority w:val="0"/>
    <w:pPr>
      <w:ind w:left="1680"/>
      <w:jc w:val="left"/>
    </w:pPr>
    <w:rPr>
      <w:sz w:val="18"/>
      <w:szCs w:val="18"/>
    </w:rPr>
  </w:style>
  <w:style w:type="paragraph" w:styleId="39">
    <w:name w:val="Body Text 2"/>
    <w:basedOn w:val="1"/>
    <w:qFormat/>
    <w:uiPriority w:val="0"/>
    <w:rPr>
      <w:sz w:val="24"/>
    </w:rPr>
  </w:style>
  <w:style w:type="paragraph" w:styleId="40">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41">
    <w:name w:val="Title"/>
    <w:basedOn w:val="1"/>
    <w:qFormat/>
    <w:uiPriority w:val="0"/>
    <w:pPr>
      <w:tabs>
        <w:tab w:val="left" w:pos="1200"/>
      </w:tabs>
      <w:spacing w:afterLines="200"/>
      <w:ind w:left="1440" w:hanging="720"/>
      <w:jc w:val="center"/>
    </w:pPr>
    <w:rPr>
      <w:b/>
      <w:bCs/>
      <w:spacing w:val="60"/>
      <w:sz w:val="32"/>
    </w:rPr>
  </w:style>
  <w:style w:type="character" w:styleId="43">
    <w:name w:val="Strong"/>
    <w:qFormat/>
    <w:uiPriority w:val="0"/>
    <w:rPr>
      <w:b/>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customStyle="1" w:styleId="50">
    <w:name w:val="style1"/>
    <w:basedOn w:val="42"/>
    <w:qFormat/>
    <w:uiPriority w:val="0"/>
  </w:style>
  <w:style w:type="character" w:customStyle="1" w:styleId="51">
    <w:name w:val="标题 3 Char"/>
    <w:link w:val="5"/>
    <w:qFormat/>
    <w:uiPriority w:val="0"/>
    <w:rPr>
      <w:rFonts w:ascii="Arial" w:hAnsi="Arial" w:eastAsia="宋体"/>
      <w:b/>
      <w:bCs/>
      <w:kern w:val="2"/>
      <w:sz w:val="32"/>
      <w:szCs w:val="32"/>
    </w:rPr>
  </w:style>
  <w:style w:type="character" w:customStyle="1" w:styleId="52">
    <w:name w:val="列出段落1 Char"/>
    <w:link w:val="53"/>
    <w:uiPriority w:val="0"/>
    <w:rPr>
      <w:rFonts w:ascii="Arial" w:hAnsi="Arial" w:eastAsia="宋体"/>
    </w:rPr>
  </w:style>
  <w:style w:type="paragraph" w:customStyle="1" w:styleId="53">
    <w:name w:val="列出段落1"/>
    <w:basedOn w:val="1"/>
    <w:link w:val="52"/>
    <w:qFormat/>
    <w:uiPriority w:val="0"/>
    <w:pPr>
      <w:ind w:firstLine="200" w:firstLineChars="200"/>
    </w:pPr>
    <w:rPr>
      <w:kern w:val="0"/>
      <w:sz w:val="20"/>
      <w:szCs w:val="20"/>
    </w:rPr>
  </w:style>
  <w:style w:type="character" w:customStyle="1" w:styleId="54">
    <w:name w:val="Char Char21"/>
    <w:uiPriority w:val="0"/>
    <w:rPr>
      <w:rFonts w:eastAsia="Century Gothic"/>
      <w:b/>
      <w:bCs/>
      <w:kern w:val="44"/>
      <w:sz w:val="32"/>
      <w:szCs w:val="44"/>
      <w:lang w:val="en-US" w:eastAsia="zh-CN" w:bidi="ar-SA"/>
    </w:rPr>
  </w:style>
  <w:style w:type="character" w:customStyle="1" w:styleId="55">
    <w:name w:val="正文缩进 Char1"/>
    <w:link w:val="8"/>
    <w:qFormat/>
    <w:uiPriority w:val="0"/>
    <w:rPr>
      <w:rFonts w:ascii="Arial" w:hAnsi="Arial" w:eastAsia="宋体"/>
    </w:rPr>
  </w:style>
  <w:style w:type="character" w:customStyle="1" w:styleId="56">
    <w:name w:val="纯文本 Char2"/>
    <w:link w:val="24"/>
    <w:qFormat/>
    <w:uiPriority w:val="0"/>
    <w:rPr>
      <w:rFonts w:ascii="Century Gothic" w:hAnsi="Century Gothic" w:eastAsia="Century Gothic" w:cs="楷体_GB2312"/>
      <w:kern w:val="2"/>
      <w:sz w:val="21"/>
      <w:szCs w:val="21"/>
    </w:rPr>
  </w:style>
  <w:style w:type="character" w:customStyle="1" w:styleId="57">
    <w:name w:val="FA正文 Char Char"/>
    <w:link w:val="58"/>
    <w:uiPriority w:val="0"/>
    <w:rPr>
      <w:rFonts w:hAnsi="宋体"/>
      <w:kern w:val="2"/>
      <w:sz w:val="24"/>
    </w:rPr>
  </w:style>
  <w:style w:type="paragraph" w:customStyle="1" w:styleId="58">
    <w:name w:val="FA正文"/>
    <w:basedOn w:val="1"/>
    <w:link w:val="57"/>
    <w:uiPriority w:val="0"/>
    <w:pPr>
      <w:spacing w:line="360" w:lineRule="auto"/>
      <w:ind w:firstLine="480" w:firstLineChars="200"/>
    </w:pPr>
    <w:rPr>
      <w:rFonts w:ascii="Times New Roman" w:hAnsi="宋体" w:eastAsia="方正舒体"/>
      <w:sz w:val="24"/>
      <w:szCs w:val="20"/>
    </w:rPr>
  </w:style>
  <w:style w:type="character" w:customStyle="1" w:styleId="59">
    <w:name w:val="普通文字 Char Char1"/>
    <w:qFormat/>
    <w:uiPriority w:val="0"/>
    <w:rPr>
      <w:rFonts w:ascii="Century Gothic" w:hAnsi="Century Gothic" w:eastAsia="Century Gothic" w:cs="楷体_GB2312"/>
      <w:kern w:val="2"/>
      <w:sz w:val="21"/>
      <w:szCs w:val="21"/>
      <w:lang w:val="en-US" w:eastAsia="zh-CN" w:bidi="ar-SA"/>
    </w:rPr>
  </w:style>
  <w:style w:type="character" w:customStyle="1" w:styleId="60">
    <w:name w:val="Char Char"/>
    <w:qFormat/>
    <w:uiPriority w:val="0"/>
    <w:rPr>
      <w:rFonts w:ascii="Courier New" w:hAnsi="Courier New" w:eastAsia="Courier New"/>
      <w:color w:val="FF0000"/>
      <w:kern w:val="2"/>
      <w:sz w:val="24"/>
      <w:szCs w:val="24"/>
      <w:u w:val="single"/>
      <w:lang w:val="en-US" w:eastAsia="zh-CN" w:bidi="ar-SA"/>
    </w:rPr>
  </w:style>
  <w:style w:type="character" w:customStyle="1" w:styleId="61">
    <w:name w:val="bulletintext1"/>
    <w:qFormat/>
    <w:uiPriority w:val="0"/>
    <w:rPr>
      <w:color w:val="000000"/>
      <w:sz w:val="18"/>
    </w:rPr>
  </w:style>
  <w:style w:type="character" w:customStyle="1" w:styleId="62">
    <w:name w:val="zbggmain style9"/>
    <w:uiPriority w:val="0"/>
    <w:rPr>
      <w:rFonts w:ascii="Courier New" w:hAnsi="Courier New" w:eastAsia="Courier New"/>
      <w:b/>
      <w:kern w:val="2"/>
      <w:sz w:val="32"/>
      <w:szCs w:val="32"/>
      <w:lang w:val="en-US" w:eastAsia="zh-CN" w:bidi="ar-SA"/>
    </w:rPr>
  </w:style>
  <w:style w:type="character" w:customStyle="1" w:styleId="63">
    <w:name w:val="批注文字 Char"/>
    <w:link w:val="13"/>
    <w:qFormat/>
    <w:uiPriority w:val="0"/>
    <w:rPr>
      <w:rFonts w:ascii="Arial" w:hAnsi="Arial" w:eastAsia="宋体"/>
      <w:kern w:val="2"/>
      <w:sz w:val="21"/>
      <w:szCs w:val="24"/>
    </w:rPr>
  </w:style>
  <w:style w:type="character" w:customStyle="1" w:styleId="64">
    <w:name w:val="正文2 Char Char"/>
    <w:link w:val="65"/>
    <w:uiPriority w:val="0"/>
    <w:rPr>
      <w:rFonts w:ascii="Arial" w:hAnsi="Arial" w:eastAsia="宋体"/>
      <w:kern w:val="2"/>
      <w:sz w:val="24"/>
    </w:rPr>
  </w:style>
  <w:style w:type="paragraph" w:customStyle="1" w:styleId="65">
    <w:name w:val="正文2"/>
    <w:basedOn w:val="1"/>
    <w:link w:val="64"/>
    <w:uiPriority w:val="0"/>
    <w:pPr>
      <w:spacing w:before="156" w:line="360" w:lineRule="auto"/>
      <w:ind w:firstLine="200" w:firstLineChars="200"/>
    </w:pPr>
    <w:rPr>
      <w:sz w:val="24"/>
      <w:szCs w:val="20"/>
    </w:rPr>
  </w:style>
  <w:style w:type="character" w:customStyle="1" w:styleId="66">
    <w:name w:val="apple-converted-space"/>
    <w:basedOn w:val="42"/>
    <w:uiPriority w:val="0"/>
  </w:style>
  <w:style w:type="character" w:customStyle="1" w:styleId="67">
    <w:name w:val="zbggtop11 style5"/>
    <w:basedOn w:val="42"/>
    <w:uiPriority w:val="0"/>
  </w:style>
  <w:style w:type="character" w:customStyle="1" w:styleId="68">
    <w:name w:val="tpc_content1"/>
    <w:uiPriority w:val="0"/>
    <w:rPr>
      <w:sz w:val="20"/>
      <w:szCs w:val="20"/>
    </w:rPr>
  </w:style>
  <w:style w:type="character" w:customStyle="1" w:styleId="69">
    <w:name w:val="公文正文 Char Char"/>
    <w:link w:val="70"/>
    <w:qFormat/>
    <w:uiPriority w:val="0"/>
    <w:rPr>
      <w:rFonts w:ascii="仿宋_GB2312" w:eastAsia="仿宋_GB2312"/>
      <w:kern w:val="2"/>
      <w:sz w:val="24"/>
      <w:szCs w:val="24"/>
    </w:rPr>
  </w:style>
  <w:style w:type="paragraph" w:customStyle="1" w:styleId="70">
    <w:name w:val="公文正文"/>
    <w:basedOn w:val="1"/>
    <w:link w:val="69"/>
    <w:qFormat/>
    <w:uiPriority w:val="0"/>
    <w:pPr>
      <w:spacing w:before="156" w:line="360" w:lineRule="auto"/>
      <w:ind w:firstLine="360" w:firstLineChars="200"/>
    </w:pPr>
    <w:rPr>
      <w:rFonts w:ascii="仿宋_GB2312" w:hAnsi="Times New Roman" w:eastAsia="仿宋_GB2312"/>
      <w:sz w:val="24"/>
    </w:rPr>
  </w:style>
  <w:style w:type="character" w:customStyle="1" w:styleId="71">
    <w:name w:val="脚注文本 Char1"/>
    <w:semiHidden/>
    <w:qFormat/>
    <w:uiPriority w:val="99"/>
    <w:rPr>
      <w:rFonts w:ascii="Arial" w:hAnsi="Arial" w:eastAsia="宋体"/>
      <w:kern w:val="2"/>
      <w:sz w:val="18"/>
      <w:szCs w:val="18"/>
    </w:rPr>
  </w:style>
  <w:style w:type="character" w:customStyle="1" w:styleId="72">
    <w:name w:val="脚注文本 Char"/>
    <w:link w:val="33"/>
    <w:uiPriority w:val="0"/>
    <w:rPr>
      <w:kern w:val="2"/>
    </w:rPr>
  </w:style>
  <w:style w:type="character" w:customStyle="1" w:styleId="73">
    <w:name w:val="纯文本 Char1"/>
    <w:qFormat/>
    <w:uiPriority w:val="0"/>
    <w:rPr>
      <w:rFonts w:ascii="Century Gothic" w:hAnsi="Century Gothic" w:eastAsia="Century Gothic" w:cs="楷体_GB2312"/>
      <w:kern w:val="2"/>
      <w:sz w:val="21"/>
      <w:szCs w:val="21"/>
    </w:rPr>
  </w:style>
  <w:style w:type="character" w:customStyle="1" w:styleId="74">
    <w:name w:val="正文缩进 Char"/>
    <w:qFormat/>
    <w:uiPriority w:val="0"/>
    <w:rPr>
      <w:rFonts w:ascii="宋体" w:eastAsia="宋体"/>
      <w:snapToGrid w:val="0"/>
      <w:color w:val="000000"/>
      <w:kern w:val="28"/>
      <w:sz w:val="28"/>
      <w:lang w:val="en-US" w:eastAsia="zh-CN" w:bidi="ar-SA"/>
    </w:rPr>
  </w:style>
  <w:style w:type="character" w:customStyle="1" w:styleId="75">
    <w:name w:val="图表中 居中加粗 Char"/>
    <w:link w:val="76"/>
    <w:qFormat/>
    <w:locked/>
    <w:uiPriority w:val="99"/>
    <w:rPr>
      <w:rFonts w:eastAsia="宋体" w:cs="宋体"/>
      <w:b/>
      <w:bCs/>
      <w:kern w:val="2"/>
      <w:sz w:val="18"/>
      <w:szCs w:val="18"/>
    </w:rPr>
  </w:style>
  <w:style w:type="paragraph" w:customStyle="1" w:styleId="76">
    <w:name w:val="图表中 居中加粗"/>
    <w:basedOn w:val="1"/>
    <w:link w:val="75"/>
    <w:qFormat/>
    <w:uiPriority w:val="99"/>
    <w:pPr>
      <w:spacing w:line="360" w:lineRule="auto"/>
      <w:jc w:val="center"/>
    </w:pPr>
    <w:rPr>
      <w:rFonts w:ascii="Times New Roman" w:hAnsi="Times New Roman"/>
      <w:b/>
      <w:bCs/>
      <w:sz w:val="18"/>
      <w:szCs w:val="18"/>
    </w:rPr>
  </w:style>
  <w:style w:type="character" w:customStyle="1" w:styleId="77">
    <w:name w:val="正文缩进 Char2"/>
    <w:qFormat/>
    <w:uiPriority w:val="0"/>
    <w:rPr>
      <w:rFonts w:ascii="宋体" w:eastAsia="宋体"/>
      <w:snapToGrid w:val="0"/>
      <w:color w:val="000000"/>
      <w:kern w:val="28"/>
      <w:sz w:val="28"/>
      <w:lang w:val="en-US" w:eastAsia="zh-CN" w:bidi="ar-SA"/>
    </w:rPr>
  </w:style>
  <w:style w:type="character" w:customStyle="1" w:styleId="78">
    <w:name w:val="Char Char12"/>
    <w:qFormat/>
    <w:uiPriority w:val="0"/>
    <w:rPr>
      <w:rFonts w:ascii="Century Gothic" w:hAnsi="Century Gothic" w:eastAsia="Century Gothic" w:cs="楷体_GB2312"/>
      <w:kern w:val="2"/>
      <w:sz w:val="21"/>
      <w:szCs w:val="21"/>
      <w:lang w:val="en-US" w:eastAsia="zh-CN" w:bidi="ar-SA"/>
    </w:rPr>
  </w:style>
  <w:style w:type="character" w:customStyle="1" w:styleId="79">
    <w:name w:val="gf正文1 Char Char"/>
    <w:link w:val="80"/>
    <w:qFormat/>
    <w:uiPriority w:val="0"/>
    <w:rPr>
      <w:rFonts w:ascii="宋体" w:hAnsi="宋体" w:eastAsia="宋体" w:cs="宋体"/>
      <w:kern w:val="2"/>
      <w:sz w:val="24"/>
      <w:szCs w:val="24"/>
    </w:rPr>
  </w:style>
  <w:style w:type="paragraph" w:customStyle="1" w:styleId="80">
    <w:name w:val="gf正文1"/>
    <w:basedOn w:val="1"/>
    <w:link w:val="79"/>
    <w:qFormat/>
    <w:uiPriority w:val="0"/>
    <w:pPr>
      <w:adjustRightInd w:val="0"/>
      <w:snapToGrid w:val="0"/>
      <w:spacing w:beforeLines="50" w:line="360" w:lineRule="auto"/>
      <w:ind w:firstLine="480" w:firstLineChars="200"/>
    </w:pPr>
    <w:rPr>
      <w:rFonts w:ascii="宋体" w:hAnsi="宋体"/>
      <w:sz w:val="24"/>
    </w:rPr>
  </w:style>
  <w:style w:type="character" w:customStyle="1" w:styleId="81">
    <w:name w:val="Char Char Char"/>
    <w:link w:val="82"/>
    <w:qFormat/>
    <w:uiPriority w:val="0"/>
    <w:rPr>
      <w:rFonts w:ascii="Courier New" w:hAnsi="Courier New" w:eastAsia="Courier New"/>
      <w:b/>
      <w:kern w:val="2"/>
      <w:sz w:val="32"/>
      <w:szCs w:val="32"/>
    </w:rPr>
  </w:style>
  <w:style w:type="paragraph" w:customStyle="1" w:styleId="82">
    <w:name w:val="Char"/>
    <w:basedOn w:val="1"/>
    <w:link w:val="81"/>
    <w:qFormat/>
    <w:uiPriority w:val="0"/>
    <w:rPr>
      <w:rFonts w:ascii="Courier New" w:hAnsi="Courier New" w:eastAsia="Courier New"/>
      <w:b/>
      <w:sz w:val="32"/>
      <w:szCs w:val="32"/>
    </w:rPr>
  </w:style>
  <w:style w:type="character" w:customStyle="1" w:styleId="83">
    <w:name w:val="纯文本 Char"/>
    <w:qFormat/>
    <w:uiPriority w:val="0"/>
    <w:rPr>
      <w:rFonts w:ascii="Century Gothic" w:hAnsi="Century Gothic" w:eastAsia="Century Gothic"/>
      <w:kern w:val="2"/>
      <w:sz w:val="21"/>
      <w:lang w:bidi="ar-SA"/>
    </w:rPr>
  </w:style>
  <w:style w:type="character" w:customStyle="1" w:styleId="84">
    <w:name w:val="param-name"/>
    <w:basedOn w:val="42"/>
    <w:qFormat/>
    <w:uiPriority w:val="0"/>
  </w:style>
  <w:style w:type="character" w:customStyle="1" w:styleId="85">
    <w:name w:val="font301"/>
    <w:qFormat/>
    <w:uiPriority w:val="0"/>
    <w:rPr>
      <w:rFonts w:hint="eastAsia" w:ascii="宋体" w:hAnsi="宋体" w:eastAsia="宋体"/>
      <w:color w:val="auto"/>
      <w:sz w:val="21"/>
      <w:szCs w:val="21"/>
      <w:u w:val="none"/>
    </w:rPr>
  </w:style>
  <w:style w:type="character" w:customStyle="1" w:styleId="86">
    <w:name w:val="font61"/>
    <w:qFormat/>
    <w:uiPriority w:val="0"/>
    <w:rPr>
      <w:rFonts w:hint="eastAsia" w:ascii="宋体" w:hAnsi="宋体" w:eastAsia="宋体"/>
      <w:color w:val="auto"/>
      <w:sz w:val="21"/>
      <w:szCs w:val="21"/>
      <w:u w:val="none"/>
    </w:rPr>
  </w:style>
  <w:style w:type="paragraph" w:customStyle="1" w:styleId="87">
    <w:name w:val="font5"/>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8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18"/>
      <w:szCs w:val="18"/>
    </w:rPr>
  </w:style>
  <w:style w:type="paragraph" w:customStyle="1" w:styleId="9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kern w:val="0"/>
      <w:sz w:val="20"/>
      <w:szCs w:val="20"/>
    </w:rPr>
  </w:style>
  <w:style w:type="paragraph" w:customStyle="1" w:styleId="92">
    <w:name w:val="xl96"/>
    <w:basedOn w:val="1"/>
    <w:qFormat/>
    <w:uiPriority w:val="0"/>
    <w:pPr>
      <w:widowControl/>
      <w:spacing w:before="100" w:beforeAutospacing="1" w:after="100" w:afterAutospacing="1"/>
      <w:jc w:val="left"/>
    </w:pPr>
    <w:rPr>
      <w:rFonts w:ascii="宋体" w:cs="宋体"/>
      <w:kern w:val="0"/>
      <w:sz w:val="24"/>
    </w:rPr>
  </w:style>
  <w:style w:type="paragraph" w:customStyle="1" w:styleId="93">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Arial Narrow" w:eastAsia="Arial Narrow" w:cs="Century Gothic"/>
      <w:kern w:val="0"/>
      <w:sz w:val="24"/>
    </w:rPr>
  </w:style>
  <w:style w:type="paragraph" w:customStyle="1" w:styleId="9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18"/>
      <w:szCs w:val="18"/>
    </w:rPr>
  </w:style>
  <w:style w:type="paragraph" w:customStyle="1" w:styleId="95">
    <w:name w:val="正文 A"/>
    <w:qFormat/>
    <w:uiPriority w:val="0"/>
    <w:pPr>
      <w:widowControl w:val="0"/>
      <w:jc w:val="both"/>
    </w:pPr>
    <w:rPr>
      <w:rFonts w:ascii="Times New Roman" w:hAnsi="Times New Roman" w:eastAsia="等线" w:cs="Arial Unicode MS"/>
      <w:color w:val="000000"/>
      <w:kern w:val="2"/>
      <w:sz w:val="21"/>
      <w:szCs w:val="21"/>
      <w:lang w:val="en-US" w:eastAsia="zh-CN" w:bidi="ar-SA"/>
    </w:rPr>
  </w:style>
  <w:style w:type="paragraph" w:customStyle="1" w:styleId="9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20"/>
      <w:szCs w:val="20"/>
    </w:rPr>
  </w:style>
  <w:style w:type="paragraph" w:customStyle="1" w:styleId="97">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Arial Narrow" w:eastAsia="Arial Narrow" w:cs="Century Gothic"/>
      <w:kern w:val="0"/>
      <w:sz w:val="24"/>
    </w:rPr>
  </w:style>
  <w:style w:type="paragraph" w:customStyle="1" w:styleId="98">
    <w:name w:val="正文段"/>
    <w:basedOn w:val="1"/>
    <w:qFormat/>
    <w:uiPriority w:val="0"/>
    <w:pPr>
      <w:widowControl/>
      <w:snapToGrid w:val="0"/>
      <w:spacing w:afterLines="50"/>
      <w:ind w:firstLine="200" w:firstLineChars="200"/>
    </w:pPr>
    <w:rPr>
      <w:kern w:val="0"/>
      <w:sz w:val="24"/>
      <w:szCs w:val="20"/>
    </w:rPr>
  </w:style>
  <w:style w:type="paragraph" w:customStyle="1" w:styleId="9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20"/>
      <w:szCs w:val="20"/>
    </w:rPr>
  </w:style>
  <w:style w:type="paragraph" w:customStyle="1" w:styleId="100">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Arial Narrow" w:eastAsia="Arial Narrow" w:cs="Century Gothic"/>
      <w:kern w:val="0"/>
      <w:sz w:val="24"/>
    </w:rPr>
  </w:style>
  <w:style w:type="paragraph" w:customStyle="1" w:styleId="10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kern w:val="0"/>
      <w:sz w:val="20"/>
      <w:szCs w:val="20"/>
    </w:rPr>
  </w:style>
  <w:style w:type="paragraph" w:customStyle="1" w:styleId="102">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Arial Narrow" w:eastAsia="Arial Narrow" w:cs="Century Gothic"/>
      <w:kern w:val="0"/>
      <w:sz w:val="24"/>
    </w:rPr>
  </w:style>
  <w:style w:type="paragraph" w:customStyle="1" w:styleId="103">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104">
    <w:name w:val="标准文本"/>
    <w:basedOn w:val="1"/>
    <w:qFormat/>
    <w:uiPriority w:val="0"/>
    <w:pPr>
      <w:spacing w:line="360" w:lineRule="auto"/>
      <w:ind w:firstLine="200" w:firstLineChars="200"/>
    </w:pPr>
    <w:rPr>
      <w:rFonts w:cs="宋体"/>
      <w:sz w:val="24"/>
      <w:szCs w:val="20"/>
    </w:rPr>
  </w:style>
  <w:style w:type="paragraph" w:customStyle="1" w:styleId="1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eastAsia="黑体" w:cs="宋体"/>
      <w:kern w:val="0"/>
      <w:sz w:val="20"/>
      <w:szCs w:val="20"/>
    </w:rPr>
  </w:style>
  <w:style w:type="paragraph" w:customStyle="1" w:styleId="10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Arial Narrow" w:eastAsia="Arial Narrow" w:cs="Century Gothic"/>
      <w:kern w:val="0"/>
      <w:sz w:val="24"/>
    </w:rPr>
  </w:style>
  <w:style w:type="paragraph" w:customStyle="1" w:styleId="10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Arial Narrow" w:eastAsia="Arial Narrow" w:cs="Century Gothic"/>
      <w:kern w:val="0"/>
      <w:sz w:val="24"/>
    </w:rPr>
  </w:style>
  <w:style w:type="paragraph" w:customStyle="1" w:styleId="10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Arial Narrow" w:eastAsia="Arial Narrow" w:cs="Century Gothic"/>
      <w:kern w:val="0"/>
      <w:sz w:val="24"/>
    </w:rPr>
  </w:style>
  <w:style w:type="paragraph" w:customStyle="1" w:styleId="110">
    <w:name w:val="Char Char Char Char"/>
    <w:basedOn w:val="1"/>
    <w:qFormat/>
    <w:uiPriority w:val="0"/>
    <w:rPr>
      <w:szCs w:val="20"/>
    </w:rPr>
  </w:style>
  <w:style w:type="paragraph" w:customStyle="1" w:styleId="111">
    <w:name w:val="font8"/>
    <w:basedOn w:val="1"/>
    <w:qFormat/>
    <w:uiPriority w:val="0"/>
    <w:pPr>
      <w:widowControl/>
      <w:spacing w:before="100" w:beforeAutospacing="1" w:after="100" w:afterAutospacing="1"/>
      <w:jc w:val="left"/>
    </w:pPr>
    <w:rPr>
      <w:rFonts w:ascii="黑体" w:eastAsia="黑体" w:cs="宋体"/>
      <w:b/>
      <w:bCs/>
      <w:kern w:val="0"/>
      <w:sz w:val="18"/>
      <w:szCs w:val="18"/>
    </w:rPr>
  </w:style>
  <w:style w:type="paragraph" w:customStyle="1" w:styleId="11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kern w:val="0"/>
      <w:sz w:val="20"/>
      <w:szCs w:val="20"/>
    </w:rPr>
  </w:style>
  <w:style w:type="paragraph" w:customStyle="1" w:styleId="113">
    <w:name w:val="xl120"/>
    <w:basedOn w:val="1"/>
    <w:qFormat/>
    <w:uiPriority w:val="0"/>
    <w:pPr>
      <w:widowControl/>
      <w:spacing w:before="100" w:beforeAutospacing="1" w:after="100" w:afterAutospacing="1"/>
      <w:jc w:val="left"/>
    </w:pPr>
    <w:rPr>
      <w:rFonts w:ascii="宋体" w:cs="宋体"/>
      <w:kern w:val="0"/>
      <w:sz w:val="18"/>
      <w:szCs w:val="18"/>
    </w:rPr>
  </w:style>
  <w:style w:type="paragraph" w:customStyle="1" w:styleId="11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eastAsia="黑体" w:cs="宋体"/>
      <w:kern w:val="0"/>
      <w:sz w:val="18"/>
      <w:szCs w:val="18"/>
    </w:rPr>
  </w:style>
  <w:style w:type="paragraph" w:customStyle="1" w:styleId="115">
    <w:name w:val="正文文本 21"/>
    <w:basedOn w:val="1"/>
    <w:qFormat/>
    <w:uiPriority w:val="0"/>
    <w:pPr>
      <w:adjustRightInd w:val="0"/>
      <w:spacing w:line="300" w:lineRule="auto"/>
      <w:jc w:val="center"/>
    </w:pPr>
    <w:rPr>
      <w:rFonts w:ascii="Century Gothic" w:hAnsi="Century Gothic"/>
      <w:sz w:val="24"/>
      <w:szCs w:val="20"/>
    </w:rPr>
  </w:style>
  <w:style w:type="paragraph" w:customStyle="1" w:styleId="11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20"/>
      <w:szCs w:val="20"/>
    </w:rPr>
  </w:style>
  <w:style w:type="paragraph" w:customStyle="1" w:styleId="11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19">
    <w:name w:val="批注文字1"/>
    <w:basedOn w:val="1"/>
    <w:qFormat/>
    <w:uiPriority w:val="0"/>
    <w:pPr>
      <w:jc w:val="left"/>
    </w:pPr>
  </w:style>
  <w:style w:type="paragraph" w:customStyle="1" w:styleId="120">
    <w:name w:val="Char3 Char Char Char"/>
    <w:basedOn w:val="1"/>
    <w:qFormat/>
    <w:uiPriority w:val="0"/>
    <w:pPr>
      <w:widowControl/>
      <w:spacing w:after="160" w:line="240" w:lineRule="exact"/>
      <w:jc w:val="left"/>
    </w:pPr>
    <w:rPr>
      <w:szCs w:val="20"/>
    </w:rPr>
  </w:style>
  <w:style w:type="paragraph" w:customStyle="1" w:styleId="121">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18"/>
      <w:szCs w:val="18"/>
    </w:rPr>
  </w:style>
  <w:style w:type="paragraph" w:customStyle="1" w:styleId="122">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123">
    <w:name w:val="Char1"/>
    <w:basedOn w:val="1"/>
    <w:qFormat/>
    <w:uiPriority w:val="0"/>
    <w:pPr>
      <w:widowControl/>
      <w:spacing w:after="160" w:line="240" w:lineRule="exact"/>
      <w:jc w:val="left"/>
    </w:pPr>
    <w:rPr>
      <w:szCs w:val="20"/>
    </w:rPr>
  </w:style>
  <w:style w:type="paragraph" w:customStyle="1" w:styleId="1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125">
    <w:name w:val="彩色列表 - 强调文字颜色 11"/>
    <w:basedOn w:val="1"/>
    <w:qFormat/>
    <w:uiPriority w:val="0"/>
    <w:pPr>
      <w:ind w:firstLine="200" w:firstLineChars="200"/>
    </w:pPr>
    <w:rPr>
      <w:rFonts w:ascii="Times New Roman" w:hAnsi="Times New Roman"/>
    </w:rPr>
  </w:style>
  <w:style w:type="paragraph" w:customStyle="1" w:styleId="126">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Arial Narrow" w:eastAsia="Arial Narrow" w:cs="Century Gothic"/>
      <w:kern w:val="0"/>
      <w:sz w:val="36"/>
      <w:szCs w:val="36"/>
    </w:rPr>
  </w:style>
  <w:style w:type="paragraph" w:customStyle="1" w:styleId="127">
    <w:name w:val="标书标题3"/>
    <w:basedOn w:val="5"/>
    <w:qFormat/>
    <w:uiPriority w:val="0"/>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12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eastAsia="黑体" w:cs="宋体"/>
      <w:kern w:val="0"/>
      <w:sz w:val="20"/>
      <w:szCs w:val="20"/>
    </w:rPr>
  </w:style>
  <w:style w:type="paragraph" w:customStyle="1" w:styleId="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18"/>
      <w:szCs w:val="18"/>
    </w:rPr>
  </w:style>
  <w:style w:type="paragraph" w:customStyle="1" w:styleId="130">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31">
    <w:name w:val="title1"/>
    <w:basedOn w:val="1"/>
    <w:qFormat/>
    <w:uiPriority w:val="0"/>
    <w:pPr>
      <w:widowControl/>
      <w:spacing w:before="150" w:line="480" w:lineRule="atLeast"/>
      <w:jc w:val="left"/>
    </w:pPr>
    <w:rPr>
      <w:rFonts w:ascii="宋体" w:hAnsi="宋体" w:cs="宋体"/>
      <w:b/>
      <w:bCs/>
      <w:kern w:val="0"/>
      <w:sz w:val="24"/>
    </w:rPr>
  </w:style>
  <w:style w:type="paragraph" w:customStyle="1" w:styleId="132">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Arial Narrow" w:eastAsia="Arial Narrow" w:cs="Century Gothic"/>
      <w:kern w:val="0"/>
      <w:sz w:val="24"/>
    </w:rPr>
  </w:style>
  <w:style w:type="paragraph" w:customStyle="1" w:styleId="13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18"/>
      <w:szCs w:val="18"/>
    </w:rPr>
  </w:style>
  <w:style w:type="paragraph" w:customStyle="1" w:styleId="134">
    <w:name w:val="正文文字格式"/>
    <w:basedOn w:val="1"/>
    <w:qFormat/>
    <w:uiPriority w:val="0"/>
    <w:pPr>
      <w:spacing w:line="460" w:lineRule="exact"/>
      <w:ind w:firstLine="505"/>
      <w:jc w:val="left"/>
    </w:pPr>
    <w:rPr>
      <w:rFonts w:ascii="Century Gothic" w:hAnsi="Century Gothic"/>
      <w:kern w:val="24"/>
      <w:sz w:val="24"/>
      <w:szCs w:val="20"/>
    </w:rPr>
  </w:style>
  <w:style w:type="paragraph" w:customStyle="1" w:styleId="135">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Arial Narrow" w:eastAsia="Arial Narrow" w:cs="Century Gothic"/>
      <w:kern w:val="0"/>
      <w:sz w:val="24"/>
    </w:rPr>
  </w:style>
  <w:style w:type="paragraph" w:customStyle="1" w:styleId="136">
    <w:name w:val="*Body 1"/>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3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20"/>
      <w:szCs w:val="20"/>
    </w:rPr>
  </w:style>
  <w:style w:type="paragraph" w:customStyle="1" w:styleId="139">
    <w:name w:val="xl92"/>
    <w:basedOn w:val="1"/>
    <w:qFormat/>
    <w:uiPriority w:val="0"/>
    <w:pPr>
      <w:widowControl/>
      <w:spacing w:before="100" w:beforeAutospacing="1" w:after="100" w:afterAutospacing="1"/>
      <w:jc w:val="left"/>
    </w:pPr>
    <w:rPr>
      <w:rFonts w:ascii="宋体" w:cs="宋体"/>
      <w:b/>
      <w:bCs/>
      <w:kern w:val="0"/>
      <w:sz w:val="24"/>
    </w:rPr>
  </w:style>
  <w:style w:type="paragraph" w:customStyle="1" w:styleId="140">
    <w:name w:val="Char Char Char Char Char Char Char Char"/>
    <w:basedOn w:val="1"/>
    <w:qFormat/>
    <w:uiPriority w:val="0"/>
    <w:pPr>
      <w:tabs>
        <w:tab w:val="left" w:pos="360"/>
      </w:tabs>
    </w:pPr>
    <w:rPr>
      <w:rFonts w:ascii="Calibri" w:hAnsi="Calibri"/>
      <w:szCs w:val="20"/>
    </w:rPr>
  </w:style>
  <w:style w:type="paragraph" w:customStyle="1" w:styleId="141">
    <w:name w:val="节"/>
    <w:basedOn w:val="4"/>
    <w:qFormat/>
    <w:uiPriority w:val="0"/>
    <w:pPr>
      <w:adjustRightInd/>
      <w:spacing w:before="160" w:after="160" w:line="720" w:lineRule="exact"/>
      <w:jc w:val="center"/>
    </w:pPr>
    <w:rPr>
      <w:rFonts w:ascii="Arial" w:hAnsi="Arial"/>
      <w:b w:val="0"/>
      <w:color w:val="000000"/>
      <w:spacing w:val="14"/>
      <w:kern w:val="24"/>
      <w:sz w:val="28"/>
      <w:szCs w:val="20"/>
    </w:rPr>
  </w:style>
  <w:style w:type="paragraph" w:customStyle="1" w:styleId="142">
    <w:name w:val="列出段落2"/>
    <w:basedOn w:val="1"/>
    <w:qFormat/>
    <w:uiPriority w:val="34"/>
    <w:pPr>
      <w:ind w:firstLine="420" w:firstLineChars="200"/>
    </w:pPr>
    <w:rPr>
      <w:rFonts w:ascii="Calibri" w:hAnsi="Calibri"/>
      <w:szCs w:val="22"/>
    </w:rPr>
  </w:style>
  <w:style w:type="paragraph" w:customStyle="1" w:styleId="14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eastAsia="黑体" w:cs="宋体"/>
      <w:kern w:val="0"/>
      <w:sz w:val="18"/>
      <w:szCs w:val="18"/>
    </w:rPr>
  </w:style>
  <w:style w:type="paragraph" w:customStyle="1" w:styleId="144">
    <w:name w:val="样式1"/>
    <w:basedOn w:val="1"/>
    <w:next w:val="1"/>
    <w:qFormat/>
    <w:uiPriority w:val="0"/>
    <w:pPr>
      <w:spacing w:line="360" w:lineRule="auto"/>
      <w:ind w:left="560"/>
      <w:jc w:val="center"/>
    </w:pPr>
    <w:rPr>
      <w:rFonts w:ascii="创艺简行楷" w:eastAsia="创艺简行楷"/>
      <w:sz w:val="48"/>
    </w:rPr>
  </w:style>
  <w:style w:type="paragraph" w:customStyle="1" w:styleId="145">
    <w:name w:val="Default"/>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146">
    <w:name w:val="font6"/>
    <w:basedOn w:val="1"/>
    <w:qFormat/>
    <w:uiPriority w:val="0"/>
    <w:pPr>
      <w:widowControl/>
      <w:spacing w:before="100" w:beforeAutospacing="1" w:after="100" w:afterAutospacing="1"/>
      <w:jc w:val="left"/>
    </w:pPr>
    <w:rPr>
      <w:kern w:val="0"/>
      <w:sz w:val="18"/>
      <w:szCs w:val="18"/>
    </w:rPr>
  </w:style>
  <w:style w:type="paragraph" w:customStyle="1" w:styleId="14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eastAsia="黑体" w:cs="宋体"/>
      <w:kern w:val="0"/>
      <w:sz w:val="20"/>
      <w:szCs w:val="20"/>
    </w:rPr>
  </w:style>
  <w:style w:type="paragraph" w:customStyle="1" w:styleId="148">
    <w:name w:val="标书标题4"/>
    <w:basedOn w:val="2"/>
    <w:qFormat/>
    <w:uiPriority w:val="0"/>
    <w:pPr>
      <w:widowControl w:val="0"/>
      <w:adjustRightInd w:val="0"/>
      <w:snapToGrid w:val="0"/>
      <w:spacing w:line="300" w:lineRule="auto"/>
      <w:jc w:val="both"/>
    </w:pPr>
    <w:rPr>
      <w:rFonts w:eastAsia="Courier New"/>
      <w:b/>
      <w:snapToGrid/>
      <w:color w:val="000000"/>
      <w:sz w:val="28"/>
      <w:szCs w:val="32"/>
    </w:rPr>
  </w:style>
  <w:style w:type="paragraph" w:customStyle="1" w:styleId="14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Arial Narrow" w:eastAsia="Arial Narrow" w:cs="Century Gothic"/>
      <w:kern w:val="0"/>
      <w:sz w:val="24"/>
    </w:rPr>
  </w:style>
  <w:style w:type="paragraph" w:customStyle="1" w:styleId="15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rPr>
  </w:style>
  <w:style w:type="paragraph" w:customStyle="1" w:styleId="15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eastAsia="黑体" w:cs="宋体"/>
      <w:kern w:val="0"/>
      <w:sz w:val="18"/>
      <w:szCs w:val="18"/>
    </w:rPr>
  </w:style>
  <w:style w:type="paragraph" w:customStyle="1" w:styleId="153">
    <w:name w:val="xl95"/>
    <w:basedOn w:val="1"/>
    <w:qFormat/>
    <w:uiPriority w:val="0"/>
    <w:pPr>
      <w:widowControl/>
      <w:shd w:val="clear" w:color="000000" w:fill="CCFFFF"/>
      <w:spacing w:before="100" w:beforeAutospacing="1" w:after="100" w:afterAutospacing="1"/>
      <w:jc w:val="left"/>
    </w:pPr>
    <w:rPr>
      <w:rFonts w:ascii="宋体" w:cs="宋体"/>
      <w:kern w:val="0"/>
      <w:sz w:val="24"/>
    </w:rPr>
  </w:style>
  <w:style w:type="paragraph" w:customStyle="1" w:styleId="154">
    <w:name w:val="小节"/>
    <w:basedOn w:val="5"/>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1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kern w:val="0"/>
      <w:sz w:val="20"/>
      <w:szCs w:val="20"/>
    </w:rPr>
  </w:style>
  <w:style w:type="paragraph" w:customStyle="1" w:styleId="156">
    <w:name w:val="font1"/>
    <w:basedOn w:val="1"/>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5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xl93"/>
    <w:basedOn w:val="1"/>
    <w:qFormat/>
    <w:uiPriority w:val="0"/>
    <w:pPr>
      <w:widowControl/>
      <w:spacing w:before="100" w:beforeAutospacing="1" w:after="100" w:afterAutospacing="1"/>
      <w:jc w:val="center"/>
    </w:pPr>
    <w:rPr>
      <w:rFonts w:ascii="宋体" w:cs="宋体"/>
      <w:kern w:val="0"/>
      <w:sz w:val="24"/>
    </w:rPr>
  </w:style>
  <w:style w:type="paragraph" w:customStyle="1" w:styleId="160">
    <w:name w:val="font7"/>
    <w:basedOn w:val="1"/>
    <w:qFormat/>
    <w:uiPriority w:val="0"/>
    <w:pPr>
      <w:widowControl/>
      <w:spacing w:before="100" w:beforeAutospacing="1" w:after="100" w:afterAutospacing="1"/>
      <w:jc w:val="left"/>
    </w:pPr>
    <w:rPr>
      <w:rFonts w:ascii="黑体" w:eastAsia="黑体" w:cs="宋体"/>
      <w:kern w:val="0"/>
      <w:sz w:val="18"/>
      <w:szCs w:val="18"/>
    </w:rPr>
  </w:style>
  <w:style w:type="paragraph" w:customStyle="1" w:styleId="161">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63">
    <w:name w:val="正文缩进1"/>
    <w:basedOn w:val="1"/>
    <w:qFormat/>
    <w:uiPriority w:val="0"/>
    <w:pPr>
      <w:adjustRightInd w:val="0"/>
      <w:spacing w:line="360" w:lineRule="auto"/>
      <w:ind w:firstLine="225" w:firstLineChars="225"/>
      <w:textAlignment w:val="baseline"/>
    </w:pPr>
    <w:rPr>
      <w:rFonts w:ascii="Times New Roman" w:hAnsi="Times New Roman"/>
      <w:sz w:val="24"/>
      <w:szCs w:val="20"/>
    </w:rPr>
  </w:style>
  <w:style w:type="paragraph" w:customStyle="1" w:styleId="164">
    <w:name w:val="Char2"/>
    <w:basedOn w:val="1"/>
    <w:qFormat/>
    <w:uiPriority w:val="0"/>
  </w:style>
  <w:style w:type="paragraph" w:customStyle="1" w:styleId="165">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Arial Narrow" w:eastAsia="Arial Narrow" w:cs="Century Gothic"/>
      <w:kern w:val="0"/>
      <w:sz w:val="24"/>
    </w:rPr>
  </w:style>
  <w:style w:type="paragraph" w:customStyle="1" w:styleId="16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18"/>
      <w:szCs w:val="18"/>
    </w:rPr>
  </w:style>
  <w:style w:type="paragraph" w:customStyle="1" w:styleId="167">
    <w:name w:val="样式5"/>
    <w:basedOn w:val="2"/>
    <w:qFormat/>
    <w:uiPriority w:val="0"/>
    <w:pPr>
      <w:keepLines/>
      <w:widowControl w:val="0"/>
      <w:spacing w:before="280" w:after="290" w:line="376" w:lineRule="auto"/>
    </w:pPr>
    <w:rPr>
      <w:rFonts w:ascii="Century Gothic" w:hAnsi="Century Gothic" w:eastAsia="Century Gothic"/>
      <w:b/>
      <w:bCs/>
      <w:snapToGrid/>
      <w:kern w:val="2"/>
      <w:sz w:val="32"/>
      <w:szCs w:val="32"/>
    </w:rPr>
  </w:style>
  <w:style w:type="paragraph" w:customStyle="1" w:styleId="16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kern w:val="0"/>
      <w:sz w:val="20"/>
      <w:szCs w:val="20"/>
    </w:rPr>
  </w:style>
  <w:style w:type="paragraph" w:customStyle="1" w:styleId="16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70">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Arial Narrow" w:eastAsia="Arial Narrow" w:cs="Century Gothic"/>
      <w:kern w:val="0"/>
      <w:sz w:val="24"/>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2">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73">
    <w:name w:val="标书标题2"/>
    <w:basedOn w:val="4"/>
    <w:qFormat/>
    <w:uiPriority w:val="0"/>
    <w:pPr>
      <w:keepLines w:val="0"/>
      <w:widowControl/>
      <w:tabs>
        <w:tab w:val="left" w:pos="1320"/>
      </w:tabs>
      <w:snapToGrid w:val="0"/>
      <w:spacing w:beforeLines="50" w:after="60" w:line="300" w:lineRule="auto"/>
      <w:ind w:left="1320" w:hanging="420"/>
      <w:jc w:val="both"/>
    </w:pPr>
    <w:rPr>
      <w:rFonts w:eastAsia="Courier New"/>
      <w:color w:val="000000"/>
      <w:kern w:val="0"/>
      <w:sz w:val="28"/>
      <w:szCs w:val="20"/>
    </w:rPr>
  </w:style>
  <w:style w:type="paragraph" w:customStyle="1" w:styleId="174">
    <w:name w:val="Char Char11 Char Char Char Char Char Char Char Char Char Char Char Char Char"/>
    <w:basedOn w:val="1"/>
    <w:qFormat/>
    <w:uiPriority w:val="0"/>
    <w:pPr>
      <w:spacing w:line="360" w:lineRule="auto"/>
    </w:pPr>
    <w:rPr>
      <w:rFonts w:eastAsia="黑体"/>
      <w:snapToGrid w:val="0"/>
      <w:kern w:val="0"/>
      <w:sz w:val="20"/>
      <w:szCs w:val="21"/>
    </w:rPr>
  </w:style>
  <w:style w:type="paragraph" w:customStyle="1" w:styleId="175">
    <w:name w:val="xl94"/>
    <w:basedOn w:val="1"/>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279624-1D6A-4EB6-AD92-CCC0FFC02A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31191</Words>
  <Characters>6489</Characters>
  <Lines>54</Lines>
  <Paragraphs>75</Paragraphs>
  <TotalTime>56</TotalTime>
  <ScaleCrop>false</ScaleCrop>
  <LinksUpToDate>false</LinksUpToDate>
  <CharactersWithSpaces>37605</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2018-06-19T07:10:00Z</dcterms:created>
  <dc:creator>微软用户</dc:creator>
  <cp:lastModifiedBy>Kizuna</cp:lastModifiedBy>
  <cp:lastPrinted>2015-08-20T05:24:00Z</cp:lastPrinted>
  <dcterms:modified xsi:type="dcterms:W3CDTF">2018-10-11T02:20:10Z</dcterms:modified>
  <dc:title>ZL</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