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0" w:leftChars="0" w:firstLine="0" w:firstLineChars="0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各供应商：</w:t>
      </w:r>
    </w:p>
    <w:p>
      <w:pPr>
        <w:snapToGrid w:val="0"/>
        <w:spacing w:line="360" w:lineRule="auto"/>
        <w:ind w:left="0" w:leftChars="0" w:firstLine="0" w:firstLineChars="0"/>
        <w:jc w:val="left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现对原招标文件的商务技术评分细则（70分）进行调整，具体如下：</w:t>
      </w:r>
    </w:p>
    <w:p>
      <w:pPr>
        <w:snapToGrid w:val="0"/>
        <w:spacing w:line="360" w:lineRule="auto"/>
        <w:ind w:firstLine="482" w:firstLineChars="20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3.商务技术评分细则</w:t>
      </w:r>
      <w:r>
        <w:rPr>
          <w:rFonts w:hint="eastAsia" w:ascii="宋体" w:hAnsi="宋体" w:cs="宋体"/>
          <w:b/>
        </w:rPr>
        <w:t>（70分）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商务分（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分）</w:t>
      </w:r>
    </w:p>
    <w:tbl>
      <w:tblPr>
        <w:tblStyle w:val="4"/>
        <w:tblW w:w="9323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07"/>
        <w:gridCol w:w="6368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评分内容和标准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分）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投标人自2018年1月1日以来承接过类似项目业绩的，每个得1分，最高得3分须提供中标通知书或合同或竣工验收记录扫描件并加盖单位公章）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0-3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投标人具有有效期内的质量管理体系认证证书、环境管理体系认证证书、职业健康安全管理体系认证证书且在有效期内的每提供一个证书得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分。最高得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</w:tr>
    </w:tbl>
    <w:p>
      <w:pPr>
        <w:pStyle w:val="2"/>
        <w:ind w:firstLine="0"/>
        <w:rPr>
          <w:rFonts w:hint="eastAsia" w:hAnsi="宋体" w:cs="宋体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技术分（6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分）</w:t>
      </w:r>
    </w:p>
    <w:tbl>
      <w:tblPr>
        <w:tblStyle w:val="4"/>
        <w:tblW w:w="937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8"/>
        <w:gridCol w:w="6422"/>
        <w:gridCol w:w="1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7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评分内容和标准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技术分（61分）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投标人针对本项目提出的施工方案，根据方案的科学性、合理性进行评分。如非常科学、可靠、合理，得7.1-9.0分；较为科学、可靠、合理，措施到位，得5.1-7.0分；一般的得3.0-5.0分，其余不得分。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3-9分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-21" w:rightChars="-1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重要节点、施工难点部位的制作及施工方案</w:t>
            </w:r>
          </w:p>
          <w:p>
            <w:pPr>
              <w:snapToGrid w:val="0"/>
              <w:ind w:right="-21" w:rightChars="-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慧操场施工方案：根据现场、图纸、清单提出包含但不限于无线网络布局、运动数据采集点位布局，电源接口预留等问题并提供合理并可执行的施工方案，根据施工方案的实用性、合理性、可行性综合打分。提供方案科学、合理、到位的得6.1-7.0分；较为合理的得4.1-6.0分，一般的得2.0-4.0分，未提供方案或方案不合理的得0分。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-21" w:rightChars="-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文明生产施工的目标及保证体系措施，安全文明生产施工的目标及保证体系措施，确保使用材料的环保性及安全性是否科学、合理等进行评分。提供方案科学、合理、到位的得6.1-7.0分；较为合理的得4.1-6.0分，一般的得2.0-4.0分，未提供方案或方案不合理的得0分。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6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-21" w:rightChars="-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工程交付使用后保修服务的承诺及可靠性，工程交付使用后保修服务的承诺及可靠性。完全符合的得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6.1-7.0</w:t>
            </w:r>
            <w:r>
              <w:rPr>
                <w:rFonts w:hint="eastAsia" w:ascii="宋体" w:hAnsi="宋体" w:cs="宋体"/>
                <w:sz w:val="24"/>
              </w:rPr>
              <w:t>分，基本符合的得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4.1-6.0</w:t>
            </w:r>
            <w:r>
              <w:rPr>
                <w:rFonts w:hint="eastAsia" w:ascii="宋体" w:hAnsi="宋体" w:cs="宋体"/>
                <w:sz w:val="24"/>
              </w:rPr>
              <w:t>分,一般的得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2.0-4.0</w:t>
            </w:r>
            <w:r>
              <w:rPr>
                <w:rFonts w:hint="eastAsia" w:ascii="宋体" w:hAnsi="宋体" w:cs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</w:rPr>
              <w:t>,</w:t>
            </w:r>
            <w:r>
              <w:rPr>
                <w:rFonts w:hint="eastAsia" w:ascii="宋体" w:hAnsi="宋体" w:cs="宋体"/>
                <w:sz w:val="24"/>
              </w:rPr>
              <w:t>未提供方案或方案不合理的得0分。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6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-21" w:rightChars="-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突发事件的应急措施，针对本项目配套合理的突发事件的应急措施。提供方案合理且针对性强的得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6.1-7.0</w:t>
            </w:r>
            <w:r>
              <w:rPr>
                <w:rFonts w:hint="eastAsia" w:ascii="宋体" w:hAnsi="宋体" w:cs="宋体"/>
                <w:sz w:val="24"/>
              </w:rPr>
              <w:t>分；较为合理的得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4.1-6.0</w:t>
            </w:r>
            <w:r>
              <w:rPr>
                <w:rFonts w:hint="eastAsia" w:ascii="宋体" w:hAnsi="宋体" w:cs="宋体"/>
                <w:sz w:val="24"/>
              </w:rPr>
              <w:t>分，一般的得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2.0-4.0</w:t>
            </w:r>
            <w:r>
              <w:rPr>
                <w:rFonts w:hint="eastAsia" w:ascii="宋体" w:hAnsi="宋体" w:cs="宋体"/>
                <w:sz w:val="24"/>
              </w:rPr>
              <w:t>分，未提供方案或方案不合理的得0分。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6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-21" w:rightChars="-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施工总工期承诺以及进度计划的满足程度及保证措施，针对本项目的施工总工期以及进度计划安排。提供方案合理且科学有效的得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6.1-7.0</w:t>
            </w:r>
            <w:r>
              <w:rPr>
                <w:rFonts w:hint="eastAsia" w:ascii="宋体" w:hAnsi="宋体" w:cs="宋体"/>
                <w:sz w:val="24"/>
              </w:rPr>
              <w:t>分；较为合理的得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4.1-6.0</w:t>
            </w:r>
            <w:r>
              <w:rPr>
                <w:rFonts w:hint="eastAsia" w:ascii="宋体" w:hAnsi="宋体" w:cs="宋体"/>
                <w:sz w:val="24"/>
              </w:rPr>
              <w:t>分，一般的得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2.0-4.0</w:t>
            </w:r>
            <w:r>
              <w:rPr>
                <w:rFonts w:hint="eastAsia" w:ascii="宋体" w:hAnsi="宋体" w:cs="宋体"/>
                <w:sz w:val="24"/>
              </w:rPr>
              <w:t>分，未提供方案或方案不合理的得0分。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6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-21" w:rightChars="-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项目班子成员配备情况：项目班子成员专业素质、专业结构、管理模式以及到位的可靠性需具备项目负责人、技术负责人及质量管理员等。提供的项目管理班子合理的得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.1-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.0分；较为合理的得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4.1-6.0</w:t>
            </w:r>
            <w:r>
              <w:rPr>
                <w:rFonts w:hint="eastAsia" w:ascii="宋体" w:hAnsi="宋体" w:cs="宋体"/>
                <w:sz w:val="24"/>
              </w:rPr>
              <w:t>分，一般的得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2.0-4.0</w:t>
            </w:r>
            <w:r>
              <w:rPr>
                <w:rFonts w:hint="eastAsia" w:ascii="宋体" w:hAnsi="宋体" w:cs="宋体"/>
                <w:sz w:val="24"/>
              </w:rPr>
              <w:t>分，未提供方案或方案不合理的得0分。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6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-21" w:rightChars="-1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样品（塑胶规格≥30cm*30cm）评分标准，未提供样品不得分；</w:t>
            </w:r>
          </w:p>
          <w:p>
            <w:pPr>
              <w:snapToGrid w:val="0"/>
              <w:ind w:right="-21" w:rightChars="-1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1）样品的外观式样：颜色均匀耐看、纹理分明得2分，颜色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比较均匀耐看，纹理不够清晰得1分，颜色不均匀，缺陷明显不得分；</w:t>
            </w:r>
          </w:p>
          <w:p>
            <w:pPr>
              <w:snapToGrid w:val="0"/>
              <w:ind w:right="-21" w:rightChars="-1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2）制作水平、质量：严格按照工艺标准制作，层次清晰得2分，做工略有瑕疵，但不影响使用得1分，做工粗糙不得分；</w:t>
            </w:r>
          </w:p>
          <w:p>
            <w:pPr>
              <w:snapToGrid w:val="0"/>
              <w:ind w:right="-21" w:rightChars="-1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3）气味：无明显气味得3分，略有气味得1分，有明显刺鼻气味不得分；</w:t>
            </w:r>
          </w:p>
          <w:p>
            <w:pPr>
              <w:snapToGrid w:val="0"/>
              <w:ind w:right="-21" w:rightChars="-1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4）弹性：根据弹性体验打分，0-3分。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0-10分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37222"/>
    <w:multiLevelType w:val="multilevel"/>
    <w:tmpl w:val="A3237222"/>
    <w:lvl w:ilvl="0" w:tentative="0">
      <w:start w:val="1"/>
      <w:numFmt w:val="chineseCounting"/>
      <w:suff w:val="nothing"/>
      <w:lvlText w:val="第%1章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第%2节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%3、　"/>
      <w:lvlJc w:val="left"/>
      <w:pPr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>
    <w:nsid w:val="00000000"/>
    <w:multiLevelType w:val="multilevel"/>
    <w:tmpl w:val="00000000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DZiMmYyYzE4NDY3OTYwYWY1MGI1MDBkNTU1YWMifQ=="/>
  </w:docVars>
  <w:rsids>
    <w:rsidRoot w:val="00172A27"/>
    <w:rsid w:val="16782F42"/>
    <w:rsid w:val="3EB2665D"/>
    <w:rsid w:val="5DD2503D"/>
    <w:rsid w:val="6B8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幼圆"/>
      <w:b/>
      <w:sz w:val="32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character" w:customStyle="1" w:styleId="6">
    <w:name w:val="标题 2 Char"/>
    <w:basedOn w:val="5"/>
    <w:link w:val="3"/>
    <w:qFormat/>
    <w:uiPriority w:val="0"/>
    <w:rPr>
      <w:rFonts w:ascii="Arial" w:hAnsi="Arial" w:eastAsia="幼圆" w:cstheme="minorBidi"/>
      <w:b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1163</Words>
  <Characters>1330</Characters>
  <Lines>0</Lines>
  <Paragraphs>0</Paragraphs>
  <TotalTime>2</TotalTime>
  <ScaleCrop>false</ScaleCrop>
  <LinksUpToDate>false</LinksUpToDate>
  <CharactersWithSpaces>1330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搞七念三</dc:creator>
  <cp:lastModifiedBy>浙江华耀建设咨询有限公司</cp:lastModifiedBy>
  <dcterms:modified xsi:type="dcterms:W3CDTF">2022-07-01T08:34:29Z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C5A1463C0F22404A8F40F89CA5736989</vt:lpwstr>
  </property>
</Properties>
</file>