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firstLineChars="200"/>
        <w:jc w:val="center"/>
        <w:rPr>
          <w:rFonts w:ascii="宋体" w:hAnsi="宋体" w:cs="宋体"/>
          <w:b/>
          <w:bCs/>
          <w:sz w:val="24"/>
          <w:szCs w:val="24"/>
        </w:rPr>
      </w:pPr>
      <w:r>
        <w:rPr>
          <w:rFonts w:hint="eastAsia" w:ascii="宋体" w:hAnsi="宋体" w:cs="宋体"/>
          <w:b/>
          <w:bCs/>
          <w:sz w:val="24"/>
          <w:szCs w:val="24"/>
        </w:rPr>
        <w:t>采购需求</w:t>
      </w:r>
    </w:p>
    <w:p>
      <w:pPr>
        <w:snapToGrid w:val="0"/>
        <w:spacing w:line="360" w:lineRule="exact"/>
        <w:rPr>
          <w:rFonts w:ascii="宋体" w:hAnsi="宋体" w:cs="宋体"/>
          <w:b/>
          <w:bCs/>
          <w:spacing w:val="-6"/>
          <w:sz w:val="22"/>
          <w:szCs w:val="22"/>
        </w:rPr>
      </w:pPr>
      <w:r>
        <w:rPr>
          <w:rFonts w:hint="eastAsia" w:ascii="宋体" w:hAnsi="宋体" w:cs="宋体"/>
          <w:b/>
          <w:bCs/>
          <w:spacing w:val="-6"/>
          <w:sz w:val="22"/>
          <w:szCs w:val="22"/>
        </w:rPr>
        <w:t>一、采购内容及数量</w:t>
      </w:r>
    </w:p>
    <w:tbl>
      <w:tblPr>
        <w:tblStyle w:val="8"/>
        <w:tblW w:w="9381" w:type="dxa"/>
        <w:jc w:val="center"/>
        <w:tblLayout w:type="fixed"/>
        <w:tblCellMar>
          <w:top w:w="0" w:type="dxa"/>
          <w:left w:w="108" w:type="dxa"/>
          <w:bottom w:w="0" w:type="dxa"/>
          <w:right w:w="108" w:type="dxa"/>
        </w:tblCellMar>
      </w:tblPr>
      <w:tblGrid>
        <w:gridCol w:w="1038"/>
        <w:gridCol w:w="2385"/>
        <w:gridCol w:w="1634"/>
        <w:gridCol w:w="2162"/>
        <w:gridCol w:w="2162"/>
      </w:tblGrid>
      <w:tr>
        <w:tblPrEx>
          <w:tblCellMar>
            <w:top w:w="0" w:type="dxa"/>
            <w:left w:w="108" w:type="dxa"/>
            <w:bottom w:w="0" w:type="dxa"/>
            <w:right w:w="108" w:type="dxa"/>
          </w:tblCellMar>
        </w:tblPrEx>
        <w:trPr>
          <w:trHeight w:val="90" w:hRule="atLeast"/>
          <w:jc w:val="center"/>
        </w:trPr>
        <w:tc>
          <w:tcPr>
            <w:tcW w:w="10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40" w:lineRule="exact"/>
              <w:jc w:val="center"/>
              <w:rPr>
                <w:rFonts w:ascii="宋体" w:hAnsi="宋体" w:cs="宋体"/>
                <w:sz w:val="22"/>
                <w:szCs w:val="22"/>
              </w:rPr>
            </w:pPr>
            <w:r>
              <w:rPr>
                <w:rFonts w:hint="eastAsia" w:ascii="宋体" w:hAnsi="宋体" w:cs="宋体"/>
                <w:sz w:val="22"/>
                <w:szCs w:val="22"/>
              </w:rPr>
              <w:t>序号</w:t>
            </w:r>
          </w:p>
        </w:tc>
        <w:tc>
          <w:tcPr>
            <w:tcW w:w="23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40" w:lineRule="exact"/>
              <w:jc w:val="center"/>
              <w:rPr>
                <w:rFonts w:ascii="宋体" w:hAnsi="宋体" w:cs="宋体"/>
                <w:sz w:val="22"/>
                <w:szCs w:val="22"/>
              </w:rPr>
            </w:pPr>
            <w:r>
              <w:rPr>
                <w:rFonts w:hint="eastAsia" w:ascii="宋体" w:hAnsi="宋体" w:cs="宋体"/>
                <w:sz w:val="22"/>
                <w:szCs w:val="22"/>
              </w:rPr>
              <w:t>项目内容</w:t>
            </w:r>
          </w:p>
        </w:tc>
        <w:tc>
          <w:tcPr>
            <w:tcW w:w="16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40" w:lineRule="exact"/>
              <w:jc w:val="center"/>
              <w:rPr>
                <w:rFonts w:ascii="宋体" w:hAnsi="宋体" w:cs="宋体"/>
                <w:sz w:val="22"/>
                <w:szCs w:val="22"/>
              </w:rPr>
            </w:pPr>
            <w:r>
              <w:rPr>
                <w:rFonts w:hint="eastAsia" w:ascii="宋体" w:hAnsi="宋体" w:cs="宋体"/>
                <w:sz w:val="22"/>
                <w:szCs w:val="22"/>
              </w:rPr>
              <w:t>数量</w:t>
            </w:r>
          </w:p>
        </w:tc>
        <w:tc>
          <w:tcPr>
            <w:tcW w:w="2162"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pacing w:line="340" w:lineRule="exact"/>
              <w:jc w:val="center"/>
              <w:rPr>
                <w:rFonts w:ascii="宋体" w:hAnsi="宋体" w:cs="宋体"/>
                <w:sz w:val="22"/>
                <w:szCs w:val="22"/>
              </w:rPr>
            </w:pPr>
            <w:r>
              <w:rPr>
                <w:rFonts w:hint="eastAsia" w:ascii="宋体" w:hAnsi="宋体" w:cs="宋体"/>
                <w:sz w:val="22"/>
                <w:szCs w:val="22"/>
              </w:rPr>
              <w:t>预算</w:t>
            </w:r>
          </w:p>
        </w:tc>
        <w:tc>
          <w:tcPr>
            <w:tcW w:w="2162"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pacing w:line="340" w:lineRule="exact"/>
              <w:jc w:val="center"/>
              <w:rPr>
                <w:rFonts w:ascii="宋体" w:hAnsi="宋体" w:cs="宋体"/>
                <w:sz w:val="22"/>
                <w:szCs w:val="22"/>
              </w:rPr>
            </w:pPr>
            <w:r>
              <w:rPr>
                <w:rFonts w:hint="eastAsia" w:ascii="宋体" w:hAnsi="宋体" w:cs="宋体"/>
                <w:sz w:val="22"/>
                <w:szCs w:val="22"/>
              </w:rPr>
              <w:t>备注</w:t>
            </w:r>
          </w:p>
        </w:tc>
      </w:tr>
      <w:tr>
        <w:tblPrEx>
          <w:tblCellMar>
            <w:top w:w="0" w:type="dxa"/>
            <w:left w:w="108" w:type="dxa"/>
            <w:bottom w:w="0" w:type="dxa"/>
            <w:right w:w="108" w:type="dxa"/>
          </w:tblCellMar>
        </w:tblPrEx>
        <w:trPr>
          <w:trHeight w:val="709" w:hRule="atLeast"/>
          <w:jc w:val="center"/>
        </w:trPr>
        <w:tc>
          <w:tcPr>
            <w:tcW w:w="10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40" w:lineRule="exact"/>
              <w:jc w:val="center"/>
              <w:rPr>
                <w:rFonts w:ascii="宋体" w:hAnsi="宋体" w:cs="宋体"/>
                <w:sz w:val="22"/>
                <w:szCs w:val="22"/>
              </w:rPr>
            </w:pPr>
            <w:r>
              <w:rPr>
                <w:rFonts w:hint="eastAsia" w:ascii="宋体" w:hAnsi="宋体" w:cs="宋体"/>
                <w:sz w:val="22"/>
                <w:szCs w:val="22"/>
              </w:rPr>
              <w:t>1</w:t>
            </w:r>
          </w:p>
        </w:tc>
        <w:tc>
          <w:tcPr>
            <w:tcW w:w="23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40" w:lineRule="exact"/>
              <w:jc w:val="center"/>
              <w:rPr>
                <w:rFonts w:ascii="宋体" w:hAnsi="宋体" w:cs="宋体"/>
                <w:snapToGrid w:val="0"/>
                <w:sz w:val="22"/>
                <w:szCs w:val="22"/>
                <w:lang w:val="zh-CN"/>
              </w:rPr>
            </w:pPr>
            <w:r>
              <w:rPr>
                <w:rFonts w:hint="eastAsia" w:ascii="宋体" w:hAnsi="宋体" w:cs="宋体"/>
                <w:snapToGrid w:val="0"/>
                <w:sz w:val="22"/>
                <w:szCs w:val="22"/>
                <w:lang w:val="zh-CN"/>
              </w:rPr>
              <w:t>校友信息化管理系统</w:t>
            </w:r>
          </w:p>
        </w:tc>
        <w:tc>
          <w:tcPr>
            <w:tcW w:w="1634"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pacing w:line="370" w:lineRule="exact"/>
              <w:jc w:val="center"/>
              <w:rPr>
                <w:rFonts w:ascii="宋体" w:hAnsi="宋体" w:cs="宋体"/>
                <w:sz w:val="22"/>
                <w:szCs w:val="22"/>
              </w:rPr>
            </w:pPr>
            <w:r>
              <w:rPr>
                <w:rFonts w:hint="eastAsia" w:ascii="宋体" w:hAnsi="宋体" w:cs="宋体"/>
                <w:sz w:val="22"/>
                <w:szCs w:val="22"/>
              </w:rPr>
              <w:t>1项</w:t>
            </w:r>
          </w:p>
        </w:tc>
        <w:tc>
          <w:tcPr>
            <w:tcW w:w="2162" w:type="dxa"/>
            <w:tcBorders>
              <w:top w:val="single" w:color="000000" w:sz="4" w:space="0"/>
              <w:left w:val="single" w:color="auto" w:sz="4" w:space="0"/>
              <w:bottom w:val="single" w:color="000000" w:sz="4" w:space="0"/>
              <w:right w:val="single" w:color="auto" w:sz="4" w:space="0"/>
            </w:tcBorders>
            <w:tcMar>
              <w:top w:w="0" w:type="dxa"/>
              <w:left w:w="108" w:type="dxa"/>
              <w:bottom w:w="0" w:type="dxa"/>
              <w:right w:w="108" w:type="dxa"/>
            </w:tcMar>
            <w:vAlign w:val="center"/>
          </w:tcPr>
          <w:p>
            <w:pPr>
              <w:spacing w:line="370" w:lineRule="exact"/>
              <w:jc w:val="center"/>
              <w:rPr>
                <w:rFonts w:ascii="宋体" w:hAnsi="宋体" w:cs="宋体"/>
                <w:sz w:val="22"/>
                <w:szCs w:val="22"/>
              </w:rPr>
            </w:pPr>
            <w:r>
              <w:rPr>
                <w:rFonts w:hint="eastAsia" w:ascii="宋体" w:hAnsi="宋体" w:cs="宋体"/>
                <w:sz w:val="22"/>
                <w:szCs w:val="22"/>
              </w:rPr>
              <w:t>45万元</w:t>
            </w:r>
          </w:p>
        </w:tc>
        <w:tc>
          <w:tcPr>
            <w:tcW w:w="2162" w:type="dxa"/>
            <w:tcBorders>
              <w:top w:val="single" w:color="000000" w:sz="4" w:space="0"/>
              <w:left w:val="single" w:color="auto" w:sz="4" w:space="0"/>
              <w:bottom w:val="single" w:color="000000" w:sz="4" w:space="0"/>
              <w:right w:val="single" w:color="auto" w:sz="4" w:space="0"/>
            </w:tcBorders>
            <w:tcMar>
              <w:top w:w="0" w:type="dxa"/>
              <w:left w:w="108" w:type="dxa"/>
              <w:bottom w:w="0" w:type="dxa"/>
              <w:right w:w="108" w:type="dxa"/>
            </w:tcMar>
            <w:vAlign w:val="center"/>
          </w:tcPr>
          <w:p>
            <w:pPr>
              <w:spacing w:line="370" w:lineRule="exact"/>
              <w:jc w:val="center"/>
              <w:rPr>
                <w:rFonts w:ascii="宋体" w:hAnsi="宋体" w:cs="宋体"/>
                <w:sz w:val="22"/>
                <w:szCs w:val="22"/>
              </w:rPr>
            </w:pPr>
          </w:p>
        </w:tc>
      </w:tr>
    </w:tbl>
    <w:p>
      <w:pPr>
        <w:pStyle w:val="4"/>
      </w:pPr>
    </w:p>
    <w:p>
      <w:pPr>
        <w:numPr>
          <w:ilvl w:val="0"/>
          <w:numId w:val="1"/>
        </w:numPr>
        <w:snapToGrid w:val="0"/>
        <w:spacing w:line="360" w:lineRule="exact"/>
        <w:outlineLvl w:val="0"/>
        <w:rPr>
          <w:rFonts w:ascii="宋体" w:hAnsi="宋体" w:cs="宋体"/>
          <w:b/>
          <w:spacing w:val="-6"/>
          <w:sz w:val="22"/>
          <w:szCs w:val="22"/>
        </w:rPr>
      </w:pPr>
      <w:r>
        <w:rPr>
          <w:rFonts w:hint="eastAsia" w:ascii="宋体" w:hAnsi="宋体" w:cs="宋体"/>
          <w:b/>
          <w:spacing w:val="-6"/>
          <w:sz w:val="22"/>
          <w:szCs w:val="22"/>
        </w:rPr>
        <w:t>商务要求（技术要求里另有注明的以技术要求为准）</w:t>
      </w:r>
    </w:p>
    <w:tbl>
      <w:tblPr>
        <w:tblStyle w:val="8"/>
        <w:tblW w:w="92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91"/>
        <w:gridCol w:w="8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97"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ascii="宋体" w:hAnsi="宋体" w:cs="宋体"/>
                <w:sz w:val="22"/>
                <w:szCs w:val="22"/>
              </w:rPr>
            </w:pPr>
            <w:r>
              <w:rPr>
                <w:rFonts w:hint="eastAsia" w:ascii="宋体" w:hAnsi="宋体" w:cs="宋体"/>
                <w:sz w:val="22"/>
                <w:szCs w:val="22"/>
              </w:rPr>
              <w:t>付款条件</w:t>
            </w:r>
          </w:p>
        </w:tc>
        <w:tc>
          <w:tcPr>
            <w:tcW w:w="8080"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ascii="宋体" w:hAnsi="宋体" w:cs="宋体"/>
                <w:sz w:val="22"/>
                <w:szCs w:val="22"/>
              </w:rPr>
            </w:pPr>
            <w:r>
              <w:rPr>
                <w:rFonts w:hint="eastAsia" w:ascii="宋体" w:hAnsi="宋体" w:cs="宋体"/>
                <w:sz w:val="22"/>
                <w:szCs w:val="22"/>
              </w:rPr>
              <w:t>▲</w:t>
            </w:r>
            <w:r>
              <w:rPr>
                <w:rFonts w:hint="eastAsia" w:ascii="宋体" w:hAnsi="宋体" w:cs="宋体"/>
                <w:sz w:val="22"/>
                <w:szCs w:val="22"/>
                <w:u w:val="single"/>
              </w:rPr>
              <w:t>合同签订后，卖方支付合同金额的5%给买方作为履约保证金，履约保证金自项目验收合格之日起3年后无质量问题按程序在7个工作日内无息退还。付款：合同签订后40日内支付合同金额的30%给卖方，剩余70%合同款待完成软件全部开发及安装、调试并通过买方验收且卖方对买方的培训完成后进行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9"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ascii="宋体" w:hAnsi="宋体" w:cs="宋体"/>
                <w:sz w:val="22"/>
                <w:szCs w:val="22"/>
              </w:rPr>
            </w:pPr>
            <w:r>
              <w:rPr>
                <w:rFonts w:hint="eastAsia" w:ascii="宋体" w:hAnsi="宋体" w:cs="宋体"/>
                <w:sz w:val="22"/>
                <w:szCs w:val="22"/>
              </w:rPr>
              <w:t>质保期</w:t>
            </w:r>
          </w:p>
        </w:tc>
        <w:tc>
          <w:tcPr>
            <w:tcW w:w="8080"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ascii="宋体" w:hAnsi="宋体" w:cs="宋体"/>
                <w:sz w:val="22"/>
                <w:szCs w:val="22"/>
              </w:rPr>
            </w:pPr>
            <w:r>
              <w:rPr>
                <w:rFonts w:hint="eastAsia" w:ascii="宋体" w:hAnsi="宋体" w:cs="宋体"/>
                <w:sz w:val="22"/>
                <w:szCs w:val="22"/>
              </w:rPr>
              <w:t xml:space="preserve">质保期3年；质保期内免费提供软件升级，功能完善、性能提升和故障排除等售后服务；质保期内系统出现故障时，提供7×24小时服务响应。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9"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ascii="宋体" w:hAnsi="宋体" w:cs="宋体"/>
                <w:sz w:val="22"/>
                <w:szCs w:val="22"/>
              </w:rPr>
            </w:pPr>
            <w:r>
              <w:rPr>
                <w:rFonts w:hint="eastAsia" w:ascii="宋体" w:hAnsi="宋体" w:cs="宋体"/>
                <w:sz w:val="22"/>
                <w:szCs w:val="22"/>
              </w:rPr>
              <w:t>交付时间</w:t>
            </w:r>
          </w:p>
        </w:tc>
        <w:tc>
          <w:tcPr>
            <w:tcW w:w="8080"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ascii="宋体" w:hAnsi="宋体" w:cs="宋体"/>
                <w:sz w:val="22"/>
                <w:szCs w:val="22"/>
              </w:rPr>
            </w:pPr>
            <w:r>
              <w:rPr>
                <w:rFonts w:hint="eastAsia" w:ascii="宋体" w:hAnsi="宋体" w:cs="宋体"/>
                <w:sz w:val="22"/>
                <w:szCs w:val="22"/>
              </w:rPr>
              <w:t>签订合同后60个工作日内。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售后服务</w:t>
            </w:r>
          </w:p>
        </w:tc>
        <w:tc>
          <w:tcPr>
            <w:tcW w:w="8080"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360" w:lineRule="exact"/>
              <w:rPr>
                <w:rFonts w:ascii="宋体" w:hAnsi="宋体"/>
                <w:sz w:val="22"/>
                <w:szCs w:val="22"/>
              </w:rPr>
            </w:pPr>
            <w:r>
              <w:rPr>
                <w:rFonts w:hint="eastAsia" w:ascii="宋体" w:hAnsi="宋体"/>
                <w:sz w:val="22"/>
                <w:szCs w:val="22"/>
              </w:rPr>
              <w:t>提供“7×24小时”不间断的线上技术支持服务体系。</w:t>
            </w:r>
          </w:p>
          <w:p>
            <w:pPr>
              <w:spacing w:line="360" w:lineRule="exact"/>
              <w:rPr>
                <w:rFonts w:ascii="宋体" w:hAnsi="宋体"/>
                <w:sz w:val="22"/>
                <w:szCs w:val="22"/>
              </w:rPr>
            </w:pPr>
            <w:r>
              <w:rPr>
                <w:rFonts w:hint="eastAsia" w:ascii="宋体" w:hAnsi="宋体"/>
                <w:sz w:val="22"/>
                <w:szCs w:val="22"/>
              </w:rPr>
              <w:t>（2）质保期内软件定期更新维护。</w:t>
            </w:r>
          </w:p>
          <w:p>
            <w:pPr>
              <w:spacing w:line="360" w:lineRule="exact"/>
              <w:rPr>
                <w:rFonts w:ascii="宋体" w:hAnsi="宋体"/>
                <w:sz w:val="22"/>
                <w:szCs w:val="22"/>
              </w:rPr>
            </w:pPr>
            <w:r>
              <w:rPr>
                <w:rFonts w:hint="eastAsia" w:ascii="宋体" w:hAnsi="宋体"/>
                <w:sz w:val="22"/>
                <w:szCs w:val="22"/>
              </w:rPr>
              <w:t>（3）免费提供与产品有关的现场安装调试、技术服务、培训等其他相关服务。</w:t>
            </w:r>
          </w:p>
          <w:p>
            <w:pPr>
              <w:spacing w:line="360" w:lineRule="exact"/>
              <w:jc w:val="left"/>
              <w:rPr>
                <w:rFonts w:ascii="宋体" w:hAnsi="宋体"/>
                <w:sz w:val="22"/>
                <w:szCs w:val="22"/>
              </w:rPr>
            </w:pPr>
            <w:r>
              <w:rPr>
                <w:rFonts w:hint="eastAsia" w:ascii="宋体" w:hAnsi="宋体"/>
                <w:sz w:val="22"/>
                <w:szCs w:val="22"/>
              </w:rPr>
              <w:t>（4）质保期内提供电话支持、BBS在线支持、电子邮件支持、远程维护支持等多种免费技术支持服务。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ascii="宋体" w:hAnsi="宋体" w:cs="宋体"/>
                <w:sz w:val="22"/>
                <w:szCs w:val="22"/>
              </w:rPr>
            </w:pPr>
            <w:r>
              <w:rPr>
                <w:rFonts w:hint="eastAsia" w:ascii="宋体" w:hAnsi="宋体" w:cs="宋体"/>
                <w:sz w:val="22"/>
                <w:szCs w:val="22"/>
              </w:rPr>
              <w:t>交付地点</w:t>
            </w:r>
          </w:p>
        </w:tc>
        <w:tc>
          <w:tcPr>
            <w:tcW w:w="8080"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ascii="宋体" w:hAnsi="宋体" w:cs="宋体"/>
                <w:sz w:val="22"/>
                <w:szCs w:val="22"/>
              </w:rPr>
            </w:pPr>
            <w:r>
              <w:rPr>
                <w:rFonts w:hint="eastAsia" w:ascii="宋体" w:hAnsi="宋体" w:cs="宋体"/>
                <w:sz w:val="22"/>
                <w:szCs w:val="22"/>
              </w:rPr>
              <w:t>校方指定地点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9"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ascii="宋体" w:hAnsi="宋体" w:cs="宋体"/>
                <w:sz w:val="22"/>
                <w:szCs w:val="22"/>
              </w:rPr>
            </w:pPr>
            <w:r>
              <w:rPr>
                <w:rFonts w:hint="eastAsia" w:ascii="宋体" w:hAnsi="宋体" w:cs="宋体"/>
                <w:sz w:val="22"/>
                <w:szCs w:val="22"/>
              </w:rPr>
              <w:t>验收要求</w:t>
            </w:r>
          </w:p>
        </w:tc>
        <w:tc>
          <w:tcPr>
            <w:tcW w:w="8080"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ascii="宋体" w:hAnsi="宋体" w:cs="宋体"/>
                <w:sz w:val="22"/>
                <w:szCs w:val="22"/>
              </w:rPr>
            </w:pPr>
            <w:r>
              <w:rPr>
                <w:rFonts w:hint="eastAsia" w:ascii="宋体" w:hAnsi="宋体" w:cs="宋体"/>
                <w:sz w:val="22"/>
                <w:szCs w:val="22"/>
              </w:rPr>
              <w:t>由学校组织专家和用户代表或第三方机构，按照磋商文件要求、磋商响应文件、合同条款和实际应用效果对项目进行验收，验收费用（专家费）如有由供应商承担。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9"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ascii="宋体" w:hAnsi="宋体" w:cs="宋体"/>
                <w:sz w:val="22"/>
                <w:szCs w:val="22"/>
              </w:rPr>
            </w:pPr>
            <w:r>
              <w:rPr>
                <w:rFonts w:hint="eastAsia" w:ascii="宋体" w:hAnsi="宋体" w:cs="宋体"/>
                <w:sz w:val="22"/>
                <w:szCs w:val="22"/>
              </w:rPr>
              <w:t>其他</w:t>
            </w:r>
          </w:p>
        </w:tc>
        <w:tc>
          <w:tcPr>
            <w:tcW w:w="8080"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ascii="宋体" w:hAnsi="宋体" w:cs="宋体"/>
                <w:sz w:val="22"/>
                <w:szCs w:val="22"/>
              </w:rPr>
            </w:pPr>
            <w:r>
              <w:rPr>
                <w:rFonts w:hint="eastAsia" w:ascii="宋体" w:hAnsi="宋体" w:cs="宋体"/>
                <w:sz w:val="22"/>
                <w:szCs w:val="22"/>
              </w:rPr>
              <w:t>质保期过后的每年维保费用不超过合同金额的10%</w:t>
            </w:r>
          </w:p>
        </w:tc>
      </w:tr>
    </w:tbl>
    <w:p>
      <w:pPr>
        <w:pStyle w:val="6"/>
        <w:ind w:left="0" w:right="-252"/>
      </w:pPr>
    </w:p>
    <w:p>
      <w:pPr>
        <w:numPr>
          <w:ilvl w:val="0"/>
          <w:numId w:val="3"/>
        </w:numPr>
        <w:snapToGrid w:val="0"/>
        <w:spacing w:line="360" w:lineRule="exact"/>
        <w:rPr>
          <w:rFonts w:ascii="宋体" w:hAnsi="宋体" w:cs="宋体"/>
          <w:b/>
          <w:bCs/>
          <w:spacing w:val="-6"/>
          <w:sz w:val="22"/>
          <w:szCs w:val="22"/>
        </w:rPr>
      </w:pPr>
      <w:r>
        <w:rPr>
          <w:rFonts w:hint="eastAsia" w:ascii="宋体" w:hAnsi="宋体" w:cs="宋体"/>
          <w:b/>
          <w:bCs/>
          <w:spacing w:val="-6"/>
          <w:sz w:val="22"/>
          <w:szCs w:val="22"/>
        </w:rPr>
        <w:t>技术要求</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pStyle w:val="2"/>
              <w:ind w:left="-105" w:leftChars="-50"/>
              <w:jc w:val="both"/>
              <w:outlineLvl w:val="0"/>
              <w:rPr>
                <w:rFonts w:ascii="宋体" w:hAnsi="宋体" w:eastAsia="宋体" w:cs="宋体"/>
                <w:sz w:val="22"/>
                <w:szCs w:val="22"/>
                <w:highlight w:val="none"/>
              </w:rPr>
            </w:pPr>
            <w:r>
              <w:rPr>
                <w:rFonts w:hint="eastAsia" w:ascii="宋体" w:hAnsi="宋体" w:eastAsia="宋体" w:cs="宋体"/>
                <w:sz w:val="22"/>
                <w:szCs w:val="22"/>
                <w:highlight w:val="none"/>
              </w:rPr>
              <w:t>一、基本需求</w:t>
            </w:r>
          </w:p>
          <w:p>
            <w:pPr>
              <w:spacing w:line="480" w:lineRule="auto"/>
              <w:ind w:left="-105" w:leftChars="-50" w:firstLine="440" w:firstLineChars="200"/>
              <w:rPr>
                <w:rFonts w:ascii="宋体" w:hAnsi="宋体" w:cs="宋体"/>
                <w:sz w:val="22"/>
                <w:szCs w:val="22"/>
                <w:highlight w:val="none"/>
              </w:rPr>
            </w:pPr>
            <w:r>
              <w:rPr>
                <w:rFonts w:hint="eastAsia" w:ascii="宋体" w:hAnsi="宋体" w:cs="宋体"/>
                <w:sz w:val="22"/>
                <w:szCs w:val="22"/>
                <w:highlight w:val="none"/>
              </w:rPr>
              <w:t>1. 校友数据库系统建成后，要提供较为全面的查询服务。具有多方位、多信道和多界面的信息交互匹配功能。</w:t>
            </w:r>
          </w:p>
          <w:p>
            <w:pPr>
              <w:spacing w:line="480" w:lineRule="auto"/>
              <w:ind w:left="-105" w:leftChars="-50" w:firstLine="440" w:firstLineChars="200"/>
              <w:rPr>
                <w:rFonts w:ascii="宋体" w:hAnsi="宋体" w:cs="宋体"/>
                <w:sz w:val="22"/>
                <w:szCs w:val="22"/>
                <w:highlight w:val="none"/>
              </w:rPr>
            </w:pPr>
            <w:r>
              <w:rPr>
                <w:rFonts w:hint="eastAsia" w:ascii="宋体" w:hAnsi="宋体" w:cs="宋体"/>
                <w:sz w:val="22"/>
                <w:szCs w:val="22"/>
                <w:highlight w:val="none"/>
              </w:rPr>
              <w:t>2. 努力实现重要校友群体的动态跟踪。在校友数据库建立之后，利用数据库系统，将分散的、静态的重要校友资源聚集起来，通过定时跟踪和定期更新功能，努力实现校友与母校、校友与校友的多层面多路径互动，强强联合、优势互补，形成强劲有力的重要校友群体聚合效应。</w:t>
            </w:r>
          </w:p>
          <w:p>
            <w:pPr>
              <w:pStyle w:val="2"/>
              <w:ind w:left="-105" w:leftChars="-50"/>
              <w:jc w:val="both"/>
              <w:outlineLvl w:val="0"/>
              <w:rPr>
                <w:rFonts w:ascii="宋体" w:hAnsi="宋体" w:eastAsia="宋体" w:cs="宋体"/>
                <w:sz w:val="22"/>
                <w:szCs w:val="22"/>
                <w:highlight w:val="none"/>
              </w:rPr>
            </w:pPr>
            <w:r>
              <w:rPr>
                <w:rFonts w:hint="eastAsia" w:ascii="宋体" w:hAnsi="宋体" w:eastAsia="宋体" w:cs="宋体"/>
                <w:sz w:val="22"/>
                <w:szCs w:val="22"/>
                <w:highlight w:val="none"/>
              </w:rPr>
              <w:t>二、设计与技术要求：</w:t>
            </w:r>
          </w:p>
          <w:p>
            <w:pPr>
              <w:spacing w:line="480" w:lineRule="auto"/>
              <w:ind w:left="-105" w:leftChars="-50" w:firstLine="440" w:firstLineChars="200"/>
              <w:rPr>
                <w:rFonts w:ascii="宋体" w:hAnsi="宋体" w:cs="宋体"/>
                <w:sz w:val="22"/>
                <w:szCs w:val="22"/>
                <w:highlight w:val="none"/>
              </w:rPr>
            </w:pPr>
            <w:r>
              <w:rPr>
                <w:rFonts w:hint="eastAsia" w:ascii="宋体" w:hAnsi="宋体" w:cs="宋体"/>
                <w:sz w:val="22"/>
                <w:szCs w:val="22"/>
                <w:highlight w:val="none"/>
              </w:rPr>
              <w:t>1.</w:t>
            </w:r>
            <w:r>
              <w:rPr>
                <w:rFonts w:hint="eastAsia" w:ascii="宋体" w:hAnsi="宋体" w:cs="宋体"/>
                <w:sz w:val="22"/>
                <w:szCs w:val="22"/>
                <w:highlight w:val="none"/>
              </w:rPr>
              <w:tab/>
            </w:r>
            <w:r>
              <w:rPr>
                <w:rFonts w:hint="eastAsia" w:ascii="宋体" w:hAnsi="宋体" w:cs="宋体"/>
                <w:sz w:val="22"/>
                <w:szCs w:val="22"/>
                <w:highlight w:val="none"/>
              </w:rPr>
              <w:t>符合国家有关规定。系统建设必须符合我国相关部门制订的标准，对安全策略、密码与安全设备选用、网络互联、安全管理等必须符合我国信息安全法律法规。服务器安全需要满足等保二级要求，中标方需要提供等保证明。中标方未来需配合学校完成等级保护论证。服务器操作系统需要中标方提供并安装正版的服务器操作系统。</w:t>
            </w:r>
          </w:p>
          <w:p>
            <w:pPr>
              <w:spacing w:line="480" w:lineRule="auto"/>
              <w:ind w:left="-105" w:leftChars="-50" w:firstLine="440" w:firstLineChars="200"/>
              <w:rPr>
                <w:rFonts w:ascii="宋体" w:hAnsi="宋体" w:cs="宋体"/>
                <w:sz w:val="22"/>
                <w:szCs w:val="22"/>
                <w:highlight w:val="none"/>
              </w:rPr>
            </w:pPr>
            <w:r>
              <w:rPr>
                <w:rFonts w:hint="eastAsia" w:ascii="宋体" w:hAnsi="宋体" w:cs="宋体"/>
                <w:sz w:val="22"/>
                <w:szCs w:val="22"/>
                <w:highlight w:val="none"/>
              </w:rPr>
              <w:t>2.</w:t>
            </w:r>
            <w:r>
              <w:rPr>
                <w:rFonts w:hint="eastAsia" w:ascii="宋体" w:hAnsi="宋体" w:cs="宋体"/>
                <w:sz w:val="22"/>
                <w:szCs w:val="22"/>
                <w:highlight w:val="none"/>
              </w:rPr>
              <w:tab/>
            </w:r>
            <w:r>
              <w:rPr>
                <w:rFonts w:hint="eastAsia" w:ascii="宋体" w:hAnsi="宋体" w:cs="宋体"/>
                <w:sz w:val="22"/>
                <w:szCs w:val="22"/>
                <w:highlight w:val="none"/>
              </w:rPr>
              <w:t>系统的设计和开发，需遵从学校统一的信息标准。</w:t>
            </w:r>
          </w:p>
          <w:p>
            <w:pPr>
              <w:spacing w:line="480" w:lineRule="auto"/>
              <w:ind w:left="-105" w:leftChars="-50" w:firstLine="440" w:firstLineChars="200"/>
              <w:rPr>
                <w:rFonts w:ascii="宋体" w:hAnsi="宋体" w:cs="宋体"/>
                <w:sz w:val="22"/>
                <w:szCs w:val="22"/>
                <w:highlight w:val="none"/>
              </w:rPr>
            </w:pPr>
            <w:r>
              <w:rPr>
                <w:rFonts w:hint="eastAsia" w:ascii="宋体" w:hAnsi="宋体" w:cs="宋体"/>
                <w:sz w:val="22"/>
                <w:szCs w:val="22"/>
                <w:highlight w:val="none"/>
              </w:rPr>
              <w:t>3. 要求采用库网分离结构，要求选用分布式的技术架构、图形化操作界面、简易快捷的操作方式。要求后端支持主流Linux系统环境部署，前端支持WINDOWS、Linux、Mac OS操作系统运行的B/S架构界面。</w:t>
            </w:r>
          </w:p>
          <w:p>
            <w:pPr>
              <w:spacing w:line="480" w:lineRule="auto"/>
              <w:ind w:left="-105" w:leftChars="-50" w:firstLine="440" w:firstLineChars="200"/>
              <w:rPr>
                <w:rFonts w:ascii="宋体" w:hAnsi="宋体" w:cs="宋体"/>
                <w:sz w:val="22"/>
                <w:szCs w:val="22"/>
                <w:highlight w:val="none"/>
              </w:rPr>
            </w:pPr>
            <w:r>
              <w:rPr>
                <w:rFonts w:hint="eastAsia" w:ascii="宋体" w:hAnsi="宋体" w:cs="宋体"/>
                <w:sz w:val="22"/>
                <w:szCs w:val="22"/>
                <w:highlight w:val="none"/>
              </w:rPr>
              <w:t>4. 要求系统采用超文本传输安全协议（即：https）访问，保证传输安全性。中标方需要自行提供三年有效的SSL并安装与服务器上。</w:t>
            </w:r>
          </w:p>
          <w:p>
            <w:pPr>
              <w:spacing w:line="480" w:lineRule="auto"/>
              <w:ind w:left="-105" w:leftChars="-50" w:firstLine="440" w:firstLineChars="200"/>
              <w:rPr>
                <w:rFonts w:ascii="宋体" w:hAnsi="宋体" w:cs="宋体"/>
                <w:sz w:val="22"/>
                <w:szCs w:val="22"/>
                <w:highlight w:val="none"/>
              </w:rPr>
            </w:pPr>
            <w:r>
              <w:rPr>
                <w:rFonts w:hint="eastAsia" w:ascii="宋体" w:hAnsi="宋体" w:cs="宋体"/>
                <w:sz w:val="22"/>
                <w:szCs w:val="22"/>
                <w:highlight w:val="none"/>
              </w:rPr>
              <w:t>5.要求系统支持5000人同时在线，系统在2000个用户的负载下，登陆时间最长不超过5秒。页面之间跳转时间不超过3秒。平均时间在3~5秒以内；系统在3000个用户的负载下，登陆时间最长不超过5秒。页面之间跳转时间不超过8秒。平均时间在5秒以内；系统运行无故障（无异常宕机）。</w:t>
            </w:r>
          </w:p>
          <w:p>
            <w:pPr>
              <w:spacing w:line="480" w:lineRule="auto"/>
              <w:ind w:left="-105" w:leftChars="-50" w:firstLine="440" w:firstLineChars="200"/>
              <w:rPr>
                <w:rFonts w:ascii="宋体" w:hAnsi="宋体" w:cs="宋体"/>
                <w:sz w:val="22"/>
                <w:szCs w:val="22"/>
                <w:highlight w:val="none"/>
              </w:rPr>
            </w:pPr>
            <w:r>
              <w:rPr>
                <w:rFonts w:hint="eastAsia" w:ascii="宋体" w:hAnsi="宋体" w:cs="宋体"/>
                <w:sz w:val="22"/>
                <w:szCs w:val="22"/>
                <w:highlight w:val="none"/>
              </w:rPr>
              <w:t>6.平台必须选择先进的技术方案，符合相关的国际、国家行业标准，符合当前技术潮流并兼顾未来的发展趋势。平台设计原则需考虑平台应用发展的客观规律，从而充分满足校友工作的需求。</w:t>
            </w:r>
          </w:p>
          <w:p>
            <w:pPr>
              <w:spacing w:line="480" w:lineRule="auto"/>
              <w:ind w:left="-105" w:leftChars="-50" w:firstLine="440" w:firstLineChars="200"/>
              <w:rPr>
                <w:rFonts w:ascii="宋体" w:hAnsi="宋体" w:cs="宋体"/>
                <w:sz w:val="22"/>
                <w:szCs w:val="22"/>
                <w:highlight w:val="none"/>
                <w:lang w:val="en-GB"/>
              </w:rPr>
            </w:pPr>
            <w:r>
              <w:rPr>
                <w:rFonts w:hint="eastAsia" w:ascii="宋体" w:hAnsi="宋体" w:cs="宋体"/>
                <w:sz w:val="22"/>
                <w:szCs w:val="22"/>
                <w:highlight w:val="none"/>
              </w:rPr>
              <w:t>7.</w:t>
            </w:r>
            <w:r>
              <w:rPr>
                <w:rFonts w:hint="eastAsia" w:ascii="宋体" w:hAnsi="宋体" w:cs="宋体"/>
                <w:sz w:val="22"/>
                <w:szCs w:val="22"/>
                <w:highlight w:val="none"/>
                <w:lang w:val="en-GB"/>
              </w:rPr>
              <w:t xml:space="preserve"> 平台具有开放的数据服务接口并开放整个数据库，从而给学校数据中心提供所有数据。中标方后续需支持与学校其他系统的对接相关业务，便于与其它系统软件有效集成。平台需要提供相关接口或者对接学校数据中心的接口，从而读取学校数据中心的校友信息。中标方还需要提供数据库所有的表和视图及其标准数据字典，或者提供接口知识库和技术文档，或者根据业务的要求无偿制作专门的视图。</w:t>
            </w:r>
          </w:p>
          <w:p>
            <w:pPr>
              <w:spacing w:line="480" w:lineRule="auto"/>
              <w:ind w:left="-105" w:leftChars="-50" w:firstLine="440" w:firstLineChars="200"/>
              <w:rPr>
                <w:rFonts w:ascii="宋体" w:hAnsi="宋体" w:cs="宋体"/>
                <w:sz w:val="22"/>
                <w:szCs w:val="22"/>
                <w:highlight w:val="none"/>
              </w:rPr>
            </w:pPr>
            <w:r>
              <w:rPr>
                <w:rFonts w:hint="eastAsia" w:ascii="宋体" w:hAnsi="宋体" w:cs="宋体"/>
                <w:sz w:val="22"/>
                <w:szCs w:val="22"/>
                <w:highlight w:val="none"/>
              </w:rPr>
              <w:t>8. 平台界面设计需具备良好的用户操作友好性，并且兼容所有的主流浏览器，IE9+、Chrome、Firefox、Sarifi等；页面需能够自适应移动设备，如手机、PAD等。校友数据库需采用B/S架构，在浏览器端登录，需支持分级管理机制，实现多人多层级管理，提供强大的账号角色及权限管理功能。数据库要求支持Oracle、SQL Server、MySQL等主流数据库。</w:t>
            </w:r>
          </w:p>
          <w:p>
            <w:pPr>
              <w:spacing w:line="480" w:lineRule="auto"/>
              <w:ind w:left="-105" w:leftChars="-50" w:firstLine="440" w:firstLineChars="200"/>
              <w:rPr>
                <w:rFonts w:ascii="宋体" w:hAnsi="宋体" w:cs="宋体"/>
                <w:sz w:val="22"/>
                <w:szCs w:val="22"/>
                <w:highlight w:val="none"/>
              </w:rPr>
            </w:pPr>
            <w:r>
              <w:rPr>
                <w:rFonts w:hint="eastAsia" w:ascii="宋体" w:hAnsi="宋体" w:cs="宋体"/>
                <w:sz w:val="22"/>
                <w:szCs w:val="22"/>
                <w:highlight w:val="none"/>
              </w:rPr>
              <w:t>9.后台数据库支持Oracle、MySQL、MongoDB等主流数据库，可部署在windows服务器、Linux服务器上。</w:t>
            </w:r>
          </w:p>
          <w:p>
            <w:pPr>
              <w:spacing w:line="480" w:lineRule="auto"/>
              <w:ind w:left="-105" w:leftChars="-50" w:firstLine="440" w:firstLineChars="200"/>
              <w:rPr>
                <w:rFonts w:ascii="宋体" w:hAnsi="宋体" w:cs="宋体"/>
                <w:sz w:val="22"/>
                <w:szCs w:val="22"/>
                <w:highlight w:val="none"/>
              </w:rPr>
            </w:pPr>
            <w:r>
              <w:rPr>
                <w:rFonts w:hint="eastAsia" w:ascii="宋体" w:hAnsi="宋体" w:cs="宋体"/>
                <w:sz w:val="22"/>
                <w:szCs w:val="22"/>
                <w:highlight w:val="none"/>
              </w:rPr>
              <w:t>10.权限管理和验证：支持系统管理员根据需要灵活的分配和管理用户的使用权限，保证系统和内容的安全；密码管理：支持基于用户和角色的密码管理，为用户密码设置策略。</w:t>
            </w:r>
          </w:p>
          <w:p>
            <w:pPr>
              <w:spacing w:line="480" w:lineRule="auto"/>
              <w:ind w:left="-105" w:leftChars="-50" w:firstLine="440" w:firstLineChars="200"/>
              <w:rPr>
                <w:rFonts w:ascii="宋体" w:hAnsi="宋体" w:cs="宋体"/>
                <w:sz w:val="22"/>
                <w:szCs w:val="22"/>
                <w:highlight w:val="none"/>
              </w:rPr>
            </w:pPr>
            <w:r>
              <w:rPr>
                <w:rFonts w:hint="eastAsia" w:ascii="宋体" w:hAnsi="宋体" w:cs="宋体"/>
                <w:sz w:val="22"/>
                <w:szCs w:val="22"/>
                <w:highlight w:val="none"/>
              </w:rPr>
              <w:t>11.系统可拓展性：</w:t>
            </w:r>
            <w:r>
              <w:rPr>
                <w:rFonts w:hint="eastAsia" w:ascii="宋体" w:hAnsi="宋体" w:cs="宋体"/>
                <w:sz w:val="22"/>
                <w:szCs w:val="22"/>
                <w:highlight w:val="none"/>
                <w:lang w:val="en-GB"/>
              </w:rPr>
              <w:t>系统必须具备良好的后期扩展能力。要求在横向扩展方面支持更多的用户接入以及更大的应用负荷；纵向扩展方面要确保技术的持续升级能力，提供更为完善后期维护服务。</w:t>
            </w:r>
          </w:p>
          <w:p>
            <w:pPr>
              <w:pStyle w:val="11"/>
              <w:spacing w:after="160" w:line="480" w:lineRule="auto"/>
              <w:ind w:left="-105" w:leftChars="-50" w:firstLine="0" w:firstLineChars="0"/>
              <w:rPr>
                <w:rFonts w:ascii="宋体" w:hAnsi="宋体" w:cs="宋体"/>
                <w:sz w:val="22"/>
                <w:szCs w:val="22"/>
                <w:highlight w:val="none"/>
              </w:rPr>
            </w:pPr>
            <w:r>
              <w:rPr>
                <w:rFonts w:hint="eastAsia" w:ascii="宋体" w:hAnsi="宋体" w:cs="宋体"/>
                <w:sz w:val="22"/>
                <w:szCs w:val="22"/>
                <w:highlight w:val="none"/>
              </w:rPr>
              <w:t>12.系统易操作性：</w:t>
            </w:r>
            <w:r>
              <w:rPr>
                <w:rFonts w:hint="eastAsia" w:ascii="宋体" w:hAnsi="宋体" w:cs="宋体"/>
                <w:sz w:val="22"/>
                <w:szCs w:val="22"/>
                <w:highlight w:val="none"/>
                <w:lang w:val="en-GB"/>
              </w:rPr>
              <w:t>操作简便，从实际出发，降低员工培训和自行维护管理的成本。以及</w:t>
            </w:r>
            <w:r>
              <w:rPr>
                <w:rFonts w:hint="eastAsia" w:ascii="宋体" w:hAnsi="宋体" w:cs="宋体"/>
                <w:sz w:val="22"/>
                <w:szCs w:val="22"/>
                <w:highlight w:val="none"/>
              </w:rPr>
              <w:t>以使用者为中心，让软件系统的设计能够符合使用者的习惯与需求。</w:t>
            </w:r>
          </w:p>
          <w:p>
            <w:pPr>
              <w:pStyle w:val="2"/>
              <w:ind w:left="-105" w:leftChars="-50"/>
              <w:jc w:val="both"/>
              <w:outlineLvl w:val="0"/>
              <w:rPr>
                <w:rFonts w:ascii="宋体" w:hAnsi="宋体" w:eastAsia="宋体" w:cs="宋体"/>
                <w:sz w:val="22"/>
                <w:szCs w:val="22"/>
                <w:highlight w:val="none"/>
              </w:rPr>
            </w:pPr>
            <w:r>
              <w:rPr>
                <w:rFonts w:hint="eastAsia" w:ascii="宋体" w:hAnsi="宋体" w:eastAsia="宋体" w:cs="宋体"/>
                <w:sz w:val="22"/>
                <w:szCs w:val="22"/>
                <w:highlight w:val="none"/>
              </w:rPr>
              <w:t>三、安全性要求</w:t>
            </w:r>
          </w:p>
          <w:p>
            <w:pPr>
              <w:spacing w:line="480" w:lineRule="auto"/>
              <w:ind w:left="-105" w:leftChars="-50" w:firstLine="440" w:firstLineChars="200"/>
              <w:rPr>
                <w:rFonts w:ascii="宋体" w:hAnsi="宋体" w:cs="宋体"/>
                <w:sz w:val="22"/>
                <w:szCs w:val="22"/>
                <w:highlight w:val="none"/>
              </w:rPr>
            </w:pPr>
            <w:r>
              <w:rPr>
                <w:rFonts w:hint="eastAsia" w:ascii="宋体" w:hAnsi="宋体" w:cs="宋体"/>
                <w:sz w:val="22"/>
                <w:szCs w:val="22"/>
                <w:highlight w:val="none"/>
              </w:rPr>
              <w:t>1.认证授权：保证用户的合法性和用户使用应用信息资源的权力，避免内部敏感信息泄漏和服务所提供的信息资源被非法访问，造成严重的安全事件。</w:t>
            </w:r>
          </w:p>
          <w:p>
            <w:pPr>
              <w:spacing w:line="480" w:lineRule="auto"/>
              <w:ind w:left="-105" w:leftChars="-50" w:firstLine="440" w:firstLineChars="200"/>
              <w:rPr>
                <w:rFonts w:ascii="宋体" w:hAnsi="宋体" w:cs="宋体"/>
                <w:sz w:val="22"/>
                <w:szCs w:val="22"/>
                <w:highlight w:val="none"/>
              </w:rPr>
            </w:pPr>
            <w:r>
              <w:rPr>
                <w:rFonts w:hint="eastAsia" w:ascii="宋体" w:hAnsi="宋体" w:cs="宋体"/>
                <w:sz w:val="22"/>
                <w:szCs w:val="22"/>
                <w:highlight w:val="none"/>
              </w:rPr>
              <w:t>2.信息安全性：确保应用系统无漏洞；提供明晰的身份鉴别和访问控制机制，按业务要求实现功能分级，并对用户分级授权。</w:t>
            </w:r>
          </w:p>
          <w:p>
            <w:pPr>
              <w:spacing w:line="480" w:lineRule="auto"/>
              <w:ind w:left="-105" w:leftChars="-50" w:firstLine="440" w:firstLineChars="200"/>
              <w:rPr>
                <w:rFonts w:ascii="宋体" w:hAnsi="宋体" w:cs="宋体"/>
                <w:sz w:val="22"/>
                <w:szCs w:val="22"/>
                <w:highlight w:val="none"/>
              </w:rPr>
            </w:pPr>
            <w:r>
              <w:rPr>
                <w:rFonts w:hint="eastAsia" w:ascii="宋体" w:hAnsi="宋体" w:cs="宋体"/>
                <w:sz w:val="22"/>
                <w:szCs w:val="22"/>
                <w:highlight w:val="none"/>
              </w:rPr>
              <w:t>3.信息保密：充分利用密码技术，对于需要保密的信息，采用密码技术进行加解密处理，防止信息的非授权泄漏，确保涉密信息在产生、存储、传递和处理过程中的保密,提供较完善的数据加密机制，确保数据存储和数据传输安全；</w:t>
            </w:r>
          </w:p>
          <w:p>
            <w:pPr>
              <w:spacing w:line="480" w:lineRule="auto"/>
              <w:ind w:left="-105" w:leftChars="-50" w:firstLine="440" w:firstLineChars="200"/>
              <w:rPr>
                <w:rFonts w:ascii="宋体" w:hAnsi="宋体" w:cs="宋体"/>
                <w:sz w:val="22"/>
                <w:szCs w:val="22"/>
                <w:highlight w:val="none"/>
              </w:rPr>
            </w:pPr>
            <w:r>
              <w:rPr>
                <w:rFonts w:hint="eastAsia" w:ascii="宋体" w:hAnsi="宋体" w:cs="宋体"/>
                <w:sz w:val="22"/>
                <w:szCs w:val="22"/>
                <w:highlight w:val="none"/>
              </w:rPr>
              <w:t>4.校友数据库及校友社交服务平台需实现完全本地部署，即部署在学校的本地机房内。同时要求库网分离结构以及要求系统提供完备的日志记录，记录操作行动，追溯历史记录，确保信息安全。另外供应商所提供的软件平台具备自动备份功能。</w:t>
            </w:r>
            <w:bookmarkStart w:id="0" w:name="_Toc13327383"/>
          </w:p>
          <w:p>
            <w:pPr>
              <w:spacing w:line="480" w:lineRule="auto"/>
              <w:ind w:left="-105" w:leftChars="-50"/>
              <w:rPr>
                <w:rFonts w:ascii="宋体" w:hAnsi="宋体" w:cs="宋体"/>
                <w:sz w:val="22"/>
                <w:szCs w:val="22"/>
                <w:highlight w:val="none"/>
              </w:rPr>
            </w:pPr>
            <w:r>
              <w:rPr>
                <w:rFonts w:hint="eastAsia" w:ascii="宋体" w:hAnsi="宋体" w:cs="宋体"/>
                <w:sz w:val="22"/>
                <w:szCs w:val="22"/>
                <w:highlight w:val="none"/>
              </w:rPr>
              <w:t>系统集成与接口</w:t>
            </w:r>
            <w:bookmarkEnd w:id="0"/>
          </w:p>
          <w:p>
            <w:pPr>
              <w:spacing w:line="480" w:lineRule="auto"/>
              <w:ind w:left="-105" w:leftChars="-50" w:firstLine="440" w:firstLineChars="200"/>
              <w:rPr>
                <w:rFonts w:ascii="宋体" w:hAnsi="宋体" w:cs="宋体"/>
                <w:sz w:val="22"/>
                <w:szCs w:val="22"/>
                <w:highlight w:val="none"/>
              </w:rPr>
            </w:pPr>
            <w:r>
              <w:rPr>
                <w:rFonts w:hint="eastAsia" w:ascii="宋体" w:hAnsi="宋体" w:cs="宋体"/>
                <w:sz w:val="22"/>
                <w:szCs w:val="22"/>
                <w:highlight w:val="none"/>
              </w:rPr>
              <w:t>5.系统需要提供统一的对外接口管理功能，能够灵活的发布对外服务接口，系统可以与学校邮件系统实现无缝对接，</w:t>
            </w:r>
            <w:bookmarkStart w:id="1" w:name="_Toc13327384"/>
            <w:r>
              <w:rPr>
                <w:rFonts w:hint="eastAsia" w:ascii="宋体" w:hAnsi="宋体" w:cs="宋体"/>
                <w:sz w:val="22"/>
                <w:szCs w:val="22"/>
                <w:highlight w:val="none"/>
              </w:rPr>
              <w:t>实现群发邮件功能。</w:t>
            </w:r>
          </w:p>
          <w:p>
            <w:pPr>
              <w:spacing w:before="100" w:beforeAutospacing="1" w:line="480" w:lineRule="auto"/>
              <w:ind w:left="-105" w:leftChars="-50"/>
              <w:rPr>
                <w:rFonts w:ascii="宋体" w:hAnsi="宋体" w:cs="宋体"/>
                <w:sz w:val="22"/>
                <w:szCs w:val="22"/>
                <w:highlight w:val="none"/>
              </w:rPr>
            </w:pPr>
            <w:r>
              <w:rPr>
                <w:rFonts w:hint="eastAsia" w:ascii="宋体" w:hAnsi="宋体" w:cs="宋体"/>
                <w:sz w:val="22"/>
                <w:szCs w:val="22"/>
                <w:highlight w:val="none"/>
              </w:rPr>
              <w:t>系统监控</w:t>
            </w:r>
          </w:p>
          <w:p>
            <w:pPr>
              <w:spacing w:line="480" w:lineRule="auto"/>
              <w:ind w:left="-105" w:leftChars="-50" w:firstLine="440" w:firstLineChars="200"/>
              <w:rPr>
                <w:rFonts w:ascii="宋体" w:hAnsi="宋体" w:cs="宋体"/>
                <w:sz w:val="22"/>
                <w:szCs w:val="22"/>
                <w:highlight w:val="none"/>
              </w:rPr>
            </w:pPr>
            <w:r>
              <w:rPr>
                <w:rFonts w:hint="eastAsia" w:ascii="宋体" w:hAnsi="宋体" w:cs="宋体"/>
                <w:sz w:val="22"/>
                <w:szCs w:val="22"/>
                <w:highlight w:val="none"/>
              </w:rPr>
              <w:t>6.能记录用户登录及模块操作的使用记录和日志，方便系统管理员分析用户使用习惯。</w:t>
            </w:r>
          </w:p>
          <w:p>
            <w:pPr>
              <w:pStyle w:val="2"/>
              <w:ind w:left="-105" w:leftChars="-50"/>
              <w:jc w:val="both"/>
              <w:outlineLvl w:val="0"/>
              <w:rPr>
                <w:rFonts w:ascii="宋体" w:hAnsi="宋体" w:eastAsia="宋体" w:cs="宋体"/>
                <w:sz w:val="22"/>
                <w:szCs w:val="22"/>
                <w:highlight w:val="none"/>
              </w:rPr>
            </w:pPr>
            <w:r>
              <w:rPr>
                <w:rFonts w:hint="eastAsia" w:ascii="宋体" w:hAnsi="宋体" w:eastAsia="宋体" w:cs="宋体"/>
                <w:sz w:val="22"/>
                <w:szCs w:val="22"/>
                <w:highlight w:val="none"/>
              </w:rPr>
              <w:t>四、二次开发要求</w:t>
            </w:r>
            <w:bookmarkEnd w:id="1"/>
          </w:p>
          <w:p>
            <w:pPr>
              <w:spacing w:line="480" w:lineRule="auto"/>
              <w:ind w:left="-105" w:leftChars="-50" w:firstLine="440" w:firstLineChars="200"/>
              <w:rPr>
                <w:rFonts w:ascii="宋体" w:hAnsi="宋体" w:cs="宋体"/>
                <w:sz w:val="22"/>
                <w:szCs w:val="22"/>
                <w:highlight w:val="none"/>
              </w:rPr>
            </w:pPr>
            <w:r>
              <w:rPr>
                <w:rFonts w:hint="eastAsia" w:ascii="宋体" w:hAnsi="宋体" w:cs="宋体"/>
                <w:sz w:val="22"/>
                <w:szCs w:val="22"/>
                <w:highlight w:val="none"/>
              </w:rPr>
              <w:t>1.系统需提供相当程度的客户化配置的功能，当学校业务发生细微调整时，系统能够通过简单配置快速响应需求变化，而不需要通过二次开发实现，提高使用效率、减少等待时间。</w:t>
            </w:r>
          </w:p>
          <w:p>
            <w:pPr>
              <w:pStyle w:val="2"/>
              <w:ind w:left="-105" w:leftChars="-50"/>
              <w:jc w:val="both"/>
              <w:outlineLvl w:val="0"/>
              <w:rPr>
                <w:rFonts w:ascii="宋体" w:hAnsi="宋体" w:eastAsia="宋体" w:cs="宋体"/>
                <w:sz w:val="22"/>
                <w:szCs w:val="22"/>
                <w:highlight w:val="none"/>
              </w:rPr>
            </w:pPr>
            <w:r>
              <w:rPr>
                <w:rFonts w:hint="eastAsia" w:ascii="宋体" w:hAnsi="宋体" w:eastAsia="宋体" w:cs="宋体"/>
                <w:sz w:val="22"/>
                <w:szCs w:val="22"/>
                <w:highlight w:val="none"/>
              </w:rPr>
              <w:t>五、版权和数据保密性要求</w:t>
            </w:r>
          </w:p>
          <w:p>
            <w:pPr>
              <w:spacing w:line="480" w:lineRule="auto"/>
              <w:ind w:left="-105" w:leftChars="-50" w:firstLine="440" w:firstLineChars="200"/>
              <w:rPr>
                <w:rFonts w:ascii="宋体" w:hAnsi="宋体" w:cs="宋体"/>
                <w:sz w:val="22"/>
                <w:szCs w:val="22"/>
                <w:highlight w:val="none"/>
              </w:rPr>
            </w:pPr>
            <w:r>
              <w:rPr>
                <w:rFonts w:hint="eastAsia" w:ascii="宋体" w:hAnsi="宋体" w:cs="宋体"/>
                <w:sz w:val="22"/>
                <w:szCs w:val="22"/>
                <w:highlight w:val="none"/>
              </w:rPr>
              <w:t>校友数据具有敏感性和保密性，合同签订后需要中标方签订数据保密协议。另外为避免版权纠纷，磋商响应供应商需提供知识产权证明防止盗版软件（本项目不涉及第三方收费等内容，最终成交金额因包含本次采购所有内容）。</w:t>
            </w:r>
          </w:p>
          <w:p>
            <w:pPr>
              <w:pStyle w:val="2"/>
              <w:ind w:left="-105" w:leftChars="-50"/>
              <w:jc w:val="both"/>
              <w:outlineLvl w:val="0"/>
              <w:rPr>
                <w:rFonts w:ascii="宋体" w:hAnsi="宋体" w:eastAsia="宋体" w:cs="宋体"/>
                <w:sz w:val="22"/>
                <w:szCs w:val="22"/>
                <w:highlight w:val="none"/>
              </w:rPr>
            </w:pPr>
            <w:r>
              <w:rPr>
                <w:rFonts w:hint="eastAsia" w:ascii="宋体" w:hAnsi="宋体" w:eastAsia="宋体" w:cs="宋体"/>
                <w:sz w:val="22"/>
                <w:szCs w:val="22"/>
                <w:highlight w:val="none"/>
              </w:rPr>
              <w:t>六、功能需求</w:t>
            </w:r>
          </w:p>
          <w:p>
            <w:pPr>
              <w:pStyle w:val="3"/>
              <w:ind w:left="-105" w:leftChars="-50"/>
              <w:outlineLvl w:val="1"/>
              <w:rPr>
                <w:rFonts w:ascii="宋体" w:hAnsi="宋体" w:eastAsia="宋体" w:cs="宋体"/>
                <w:sz w:val="22"/>
                <w:szCs w:val="22"/>
                <w:highlight w:val="none"/>
                <w:lang w:val="zh-Hans"/>
              </w:rPr>
            </w:pPr>
            <w:r>
              <w:rPr>
                <w:rFonts w:hint="eastAsia" w:ascii="宋体" w:hAnsi="宋体" w:eastAsia="宋体" w:cs="宋体"/>
                <w:sz w:val="22"/>
                <w:szCs w:val="22"/>
                <w:highlight w:val="none"/>
                <w:lang w:val="zh-Hans"/>
              </w:rPr>
              <w:t>1.1</w:t>
            </w:r>
            <w:r>
              <w:rPr>
                <w:rFonts w:hint="eastAsia" w:ascii="宋体" w:hAnsi="宋体" w:eastAsia="宋体" w:cs="宋体"/>
                <w:sz w:val="22"/>
                <w:szCs w:val="22"/>
                <w:highlight w:val="none"/>
                <w:lang w:val="zh-Hans" w:eastAsia="zh-Hans"/>
              </w:rPr>
              <w:t>校友社交服务平台</w:t>
            </w:r>
            <w:r>
              <w:rPr>
                <w:rFonts w:hint="eastAsia" w:ascii="宋体" w:hAnsi="宋体" w:eastAsia="宋体" w:cs="宋体"/>
                <w:sz w:val="22"/>
                <w:szCs w:val="22"/>
                <w:highlight w:val="none"/>
                <w:lang w:val="zh-Hans"/>
              </w:rPr>
              <w:t xml:space="preserve"> （中英双语）</w:t>
            </w:r>
          </w:p>
          <w:p>
            <w:pPr>
              <w:spacing w:line="360" w:lineRule="auto"/>
              <w:ind w:left="-105" w:leftChars="-50" w:firstLine="440" w:firstLineChars="200"/>
              <w:rPr>
                <w:rFonts w:ascii="宋体" w:hAnsi="宋体" w:cs="宋体"/>
                <w:sz w:val="22"/>
                <w:szCs w:val="22"/>
                <w:highlight w:val="none"/>
              </w:rPr>
            </w:pPr>
            <w:r>
              <w:rPr>
                <w:rFonts w:hint="eastAsia" w:ascii="宋体" w:hAnsi="宋体" w:cs="宋体"/>
                <w:sz w:val="22"/>
                <w:szCs w:val="22"/>
                <w:highlight w:val="none"/>
              </w:rPr>
              <w:t>1、首页</w:t>
            </w:r>
          </w:p>
          <w:p>
            <w:pPr>
              <w:spacing w:line="360" w:lineRule="auto"/>
              <w:ind w:left="-105" w:leftChars="-50"/>
              <w:rPr>
                <w:rFonts w:ascii="宋体" w:hAnsi="宋体" w:cs="宋体"/>
                <w:sz w:val="22"/>
                <w:szCs w:val="22"/>
                <w:highlight w:val="none"/>
              </w:rPr>
            </w:pPr>
            <w:r>
              <w:rPr>
                <w:rFonts w:hint="eastAsia" w:ascii="宋体" w:hAnsi="宋体" w:cs="宋体"/>
                <w:sz w:val="22"/>
                <w:szCs w:val="22"/>
                <w:highlight w:val="none"/>
              </w:rPr>
              <w:tab/>
            </w:r>
            <w:r>
              <w:rPr>
                <w:rFonts w:hint="eastAsia" w:ascii="宋体" w:hAnsi="宋体" w:cs="宋体"/>
                <w:sz w:val="22"/>
                <w:szCs w:val="22"/>
                <w:highlight w:val="none"/>
              </w:rPr>
              <w:t>信息聚合页:可直接看到校友会设定的热门banner（新闻，活动，服务，捐助等），平台推荐的以上分类信息，及推荐的校友分会。平台首页功能需有英语标注。可以根据用户需求对界面U</w:t>
            </w:r>
            <w:r>
              <w:rPr>
                <w:rFonts w:ascii="宋体" w:hAnsi="宋体" w:cs="宋体"/>
                <w:sz w:val="22"/>
                <w:szCs w:val="22"/>
                <w:highlight w:val="none"/>
              </w:rPr>
              <w:t>I</w:t>
            </w:r>
            <w:r>
              <w:rPr>
                <w:rFonts w:hint="eastAsia" w:ascii="宋体" w:hAnsi="宋体" w:cs="宋体"/>
                <w:sz w:val="22"/>
                <w:szCs w:val="22"/>
                <w:highlight w:val="none"/>
              </w:rPr>
              <w:t>进行定制化设计。</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2、庆典页</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校庆，重大节日根据主题，生成校庆，重大节日，校友返校日的宣传页和宣传色。</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校友头像组图：校友点击祝福，头像组成学校自定义的图像（校徽，校训等），增加庆典气氛。</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3、母校风采</w:t>
            </w:r>
          </w:p>
          <w:p>
            <w:pPr>
              <w:spacing w:line="360" w:lineRule="auto"/>
              <w:ind w:left="-105" w:leftChars="-50"/>
              <w:rPr>
                <w:rFonts w:ascii="宋体" w:hAnsi="宋体" w:cs="宋体"/>
                <w:sz w:val="22"/>
                <w:szCs w:val="22"/>
                <w:highlight w:val="none"/>
              </w:rPr>
            </w:pPr>
            <w:r>
              <w:rPr>
                <w:rFonts w:hint="eastAsia" w:ascii="宋体" w:hAnsi="宋体" w:cs="宋体"/>
                <w:sz w:val="22"/>
                <w:szCs w:val="22"/>
                <w:highlight w:val="none"/>
              </w:rPr>
              <w:tab/>
            </w:r>
            <w:r>
              <w:rPr>
                <w:rFonts w:hint="eastAsia" w:ascii="宋体" w:hAnsi="宋体" w:cs="宋体"/>
                <w:sz w:val="22"/>
                <w:szCs w:val="22"/>
                <w:highlight w:val="none"/>
              </w:rPr>
              <w:t xml:space="preserve"> 校方宣传页：包括学校动态，杰出校友的宣传。</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4、活动：</w:t>
            </w:r>
          </w:p>
          <w:p>
            <w:pPr>
              <w:spacing w:line="360" w:lineRule="auto"/>
              <w:ind w:left="-105" w:leftChars="-50"/>
              <w:rPr>
                <w:rFonts w:ascii="宋体" w:hAnsi="宋体" w:cs="宋体"/>
                <w:sz w:val="22"/>
                <w:szCs w:val="22"/>
                <w:highlight w:val="none"/>
              </w:rPr>
            </w:pPr>
            <w:r>
              <w:rPr>
                <w:rFonts w:hint="eastAsia" w:ascii="宋体" w:hAnsi="宋体" w:cs="宋体"/>
                <w:sz w:val="22"/>
                <w:szCs w:val="22"/>
                <w:highlight w:val="none"/>
              </w:rPr>
              <w:t>活动列表：显示所有已发布的活动，根据需要进行筛选或快捷操作。可以按照需求发起活动。活动搜索：根据活动关键字进行搜索。活动报名：参与者可以线上报名，选择活动方案，生成活动二维码，支持电子票签到，对已报名的人进行审核，导出等管理。可在微信进行活动信息以及报名方式的转发。评论管理：活动发布页面可以进行评论互动，可对校友评论进行回复，删除，审核发布等管理。活动审核：对分会发起的活动进行审核，置顶，删除，推荐等操作。对已上传的活动照片进行搜索，删除，导出导入等操作。对已成功报名的校友进行签到/分配坐席，导出等操作。支付管理：对收费活动支付信息进行筛选，退款等操作。</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5、拾忆</w:t>
            </w:r>
            <w:r>
              <w:rPr>
                <w:rFonts w:hint="eastAsia" w:ascii="宋体" w:hAnsi="宋体" w:cs="宋体"/>
                <w:sz w:val="22"/>
                <w:szCs w:val="22"/>
                <w:highlight w:val="none"/>
              </w:rPr>
              <w:tab/>
            </w:r>
          </w:p>
          <w:p>
            <w:pPr>
              <w:spacing w:line="360" w:lineRule="auto"/>
              <w:ind w:left="-105" w:leftChars="-50"/>
              <w:rPr>
                <w:rFonts w:ascii="宋体" w:hAnsi="宋体" w:cs="宋体"/>
                <w:sz w:val="22"/>
                <w:szCs w:val="22"/>
                <w:highlight w:val="none"/>
              </w:rPr>
            </w:pPr>
            <w:r>
              <w:rPr>
                <w:rFonts w:hint="eastAsia" w:ascii="宋体" w:hAnsi="宋体" w:cs="宋体"/>
                <w:sz w:val="22"/>
                <w:szCs w:val="22"/>
                <w:highlight w:val="none"/>
              </w:rPr>
              <w:tab/>
            </w:r>
            <w:r>
              <w:rPr>
                <w:rFonts w:hint="eastAsia" w:ascii="宋体" w:hAnsi="宋体" w:cs="宋体"/>
                <w:sz w:val="22"/>
                <w:szCs w:val="22"/>
                <w:highlight w:val="none"/>
              </w:rPr>
              <w:t>校友怀旧：校友共同建立主题相册，相册以瀑布流方式显示，并有评论及点赞功能。</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6、问卷调查</w:t>
            </w:r>
          </w:p>
          <w:p>
            <w:pPr>
              <w:spacing w:line="360" w:lineRule="auto"/>
              <w:ind w:left="-105" w:leftChars="-50"/>
              <w:rPr>
                <w:rFonts w:ascii="宋体" w:hAnsi="宋体" w:cs="宋体"/>
                <w:sz w:val="22"/>
                <w:szCs w:val="22"/>
                <w:highlight w:val="none"/>
              </w:rPr>
            </w:pPr>
            <w:r>
              <w:rPr>
                <w:rFonts w:hint="eastAsia" w:ascii="宋体" w:hAnsi="宋体" w:cs="宋体"/>
                <w:sz w:val="22"/>
                <w:szCs w:val="22"/>
                <w:highlight w:val="none"/>
              </w:rPr>
              <w:tab/>
            </w:r>
            <w:r>
              <w:rPr>
                <w:rFonts w:hint="eastAsia" w:ascii="宋体" w:hAnsi="宋体" w:cs="宋体"/>
                <w:sz w:val="22"/>
                <w:szCs w:val="22"/>
                <w:highlight w:val="none"/>
              </w:rPr>
              <w:t>调研的工具：支持不同调查类型，前端可查看问卷列表，后台可自动导出调查收集的数据，进行统计分析。问卷调查包含抽奖功能，校友回答完问卷后，进行抽奖。</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7、校友／校友会：</w:t>
            </w:r>
          </w:p>
          <w:p>
            <w:pPr>
              <w:spacing w:line="360" w:lineRule="auto"/>
              <w:ind w:left="-105" w:leftChars="-50"/>
              <w:rPr>
                <w:rFonts w:ascii="宋体" w:hAnsi="宋体" w:cs="宋体"/>
                <w:sz w:val="22"/>
                <w:szCs w:val="22"/>
                <w:highlight w:val="none"/>
              </w:rPr>
            </w:pPr>
            <w:r>
              <w:rPr>
                <w:rFonts w:hint="eastAsia" w:ascii="宋体" w:hAnsi="宋体" w:cs="宋体"/>
                <w:sz w:val="22"/>
                <w:szCs w:val="22"/>
                <w:highlight w:val="none"/>
              </w:rPr>
              <w:tab/>
            </w:r>
            <w:r>
              <w:rPr>
                <w:rFonts w:hint="eastAsia" w:ascii="宋体" w:hAnsi="宋体" w:cs="宋体"/>
                <w:sz w:val="22"/>
                <w:szCs w:val="22"/>
                <w:highlight w:val="none"/>
              </w:rPr>
              <w:t>校友会：包含校方审定的校友分会及校友自发组织的校友群，校友分会按照地区，院系，行业等分类，校友可以直接参与校友会及校友群。</w:t>
            </w:r>
          </w:p>
          <w:p>
            <w:pPr>
              <w:spacing w:line="360" w:lineRule="auto"/>
              <w:ind w:left="-105" w:leftChars="-50"/>
              <w:rPr>
                <w:rFonts w:ascii="宋体" w:hAnsi="宋体" w:cs="宋体"/>
                <w:sz w:val="22"/>
                <w:szCs w:val="22"/>
                <w:highlight w:val="none"/>
              </w:rPr>
            </w:pPr>
            <w:r>
              <w:rPr>
                <w:rFonts w:hint="eastAsia" w:ascii="宋体" w:hAnsi="宋体" w:cs="宋体"/>
                <w:sz w:val="22"/>
                <w:szCs w:val="22"/>
                <w:highlight w:val="none"/>
              </w:rPr>
              <w:tab/>
            </w:r>
            <w:r>
              <w:rPr>
                <w:rFonts w:hint="eastAsia" w:ascii="宋体" w:hAnsi="宋体" w:cs="宋体"/>
                <w:sz w:val="22"/>
                <w:szCs w:val="22"/>
                <w:highlight w:val="none"/>
              </w:rPr>
              <w:t>校友：包括全部平台注册校友，校友之间可以查看对方信息，也可以私信交换名片。</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8、值年返校</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线上完成值年返校的全部流程，支持按班级返校，按专业返校。</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9、积分系统</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内嵌完整的积分体系，包括积分生成，积分兑换，积分记录。</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10、校友卡</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在线申请校友卡，办理电子校友卡及实物校友卡。</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11、注册</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分为手动注册和人脸识别注册。点选信息字段，出现9个校友待选名单，选对其中两个真实校友名字后，自动通过审核。也可通过人脸识别和身份证绑定，进行校友身份认证，自动审核。</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12、消息服务</w:t>
            </w:r>
          </w:p>
          <w:p>
            <w:pPr>
              <w:spacing w:line="360" w:lineRule="auto"/>
              <w:ind w:left="-105" w:leftChars="-50"/>
              <w:rPr>
                <w:rFonts w:ascii="宋体" w:hAnsi="宋体" w:cs="宋体"/>
                <w:sz w:val="22"/>
                <w:szCs w:val="22"/>
                <w:highlight w:val="none"/>
              </w:rPr>
            </w:pPr>
            <w:r>
              <w:rPr>
                <w:rFonts w:hint="eastAsia" w:ascii="宋体" w:hAnsi="宋体" w:cs="宋体"/>
                <w:sz w:val="22"/>
                <w:szCs w:val="22"/>
                <w:highlight w:val="none"/>
              </w:rPr>
              <w:tab/>
            </w:r>
            <w:r>
              <w:rPr>
                <w:rFonts w:hint="eastAsia" w:ascii="宋体" w:hAnsi="宋体" w:cs="宋体"/>
                <w:sz w:val="22"/>
                <w:szCs w:val="22"/>
                <w:highlight w:val="none"/>
              </w:rPr>
              <w:t>活动消息：包括校方活动邀请函，校友活动邀请通知</w:t>
            </w:r>
          </w:p>
          <w:p>
            <w:pPr>
              <w:spacing w:line="360" w:lineRule="auto"/>
              <w:ind w:left="-105" w:leftChars="-50"/>
              <w:rPr>
                <w:rFonts w:ascii="宋体" w:hAnsi="宋体" w:cs="宋体"/>
                <w:sz w:val="22"/>
                <w:szCs w:val="22"/>
                <w:highlight w:val="none"/>
              </w:rPr>
            </w:pPr>
            <w:r>
              <w:rPr>
                <w:rFonts w:hint="eastAsia" w:ascii="宋体" w:hAnsi="宋体" w:cs="宋体"/>
                <w:sz w:val="22"/>
                <w:szCs w:val="22"/>
                <w:highlight w:val="none"/>
              </w:rPr>
              <w:tab/>
            </w:r>
            <w:r>
              <w:rPr>
                <w:rFonts w:hint="eastAsia" w:ascii="宋体" w:hAnsi="宋体" w:cs="宋体"/>
                <w:sz w:val="22"/>
                <w:szCs w:val="22"/>
                <w:highlight w:val="none"/>
              </w:rPr>
              <w:t>服务通知：包括平台服务，校友服务通知</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13、个人设置</w:t>
            </w:r>
          </w:p>
          <w:p>
            <w:pPr>
              <w:spacing w:line="360" w:lineRule="auto"/>
              <w:ind w:left="-105" w:leftChars="-50"/>
              <w:rPr>
                <w:rFonts w:ascii="宋体" w:hAnsi="宋体" w:cs="宋体"/>
                <w:sz w:val="22"/>
                <w:szCs w:val="22"/>
                <w:highlight w:val="none"/>
              </w:rPr>
            </w:pPr>
            <w:r>
              <w:rPr>
                <w:rFonts w:hint="eastAsia" w:ascii="宋体" w:hAnsi="宋体" w:cs="宋体"/>
                <w:sz w:val="22"/>
                <w:szCs w:val="22"/>
                <w:highlight w:val="none"/>
              </w:rPr>
              <w:tab/>
            </w:r>
            <w:r>
              <w:rPr>
                <w:rFonts w:hint="eastAsia" w:ascii="宋体" w:hAnsi="宋体" w:cs="宋体"/>
                <w:sz w:val="22"/>
                <w:szCs w:val="22"/>
                <w:highlight w:val="none"/>
              </w:rPr>
              <w:t>个人信息：可修改，完善个人信息。</w:t>
            </w:r>
          </w:p>
          <w:p>
            <w:pPr>
              <w:spacing w:line="360" w:lineRule="auto"/>
              <w:ind w:left="-105" w:leftChars="-50"/>
              <w:rPr>
                <w:rFonts w:ascii="宋体" w:hAnsi="宋体" w:cs="宋体"/>
                <w:sz w:val="22"/>
                <w:szCs w:val="22"/>
                <w:highlight w:val="none"/>
              </w:rPr>
            </w:pPr>
            <w:r>
              <w:rPr>
                <w:rFonts w:hint="eastAsia" w:ascii="宋体" w:hAnsi="宋体" w:cs="宋体"/>
                <w:sz w:val="22"/>
                <w:szCs w:val="22"/>
                <w:highlight w:val="none"/>
              </w:rPr>
              <w:tab/>
            </w:r>
            <w:r>
              <w:rPr>
                <w:rFonts w:hint="eastAsia" w:ascii="宋体" w:hAnsi="宋体" w:cs="宋体"/>
                <w:sz w:val="22"/>
                <w:szCs w:val="22"/>
                <w:highlight w:val="none"/>
              </w:rPr>
              <w:t>我的积分：自己的积分体系。</w:t>
            </w:r>
          </w:p>
          <w:p>
            <w:pPr>
              <w:spacing w:line="360" w:lineRule="auto"/>
              <w:ind w:left="-105" w:leftChars="-50"/>
              <w:rPr>
                <w:rFonts w:ascii="宋体" w:hAnsi="宋体" w:cs="宋体"/>
                <w:sz w:val="22"/>
                <w:szCs w:val="22"/>
                <w:highlight w:val="none"/>
              </w:rPr>
            </w:pPr>
            <w:r>
              <w:rPr>
                <w:rFonts w:hint="eastAsia" w:ascii="宋体" w:hAnsi="宋体" w:cs="宋体"/>
                <w:sz w:val="22"/>
                <w:szCs w:val="22"/>
                <w:highlight w:val="none"/>
              </w:rPr>
              <w:tab/>
            </w:r>
            <w:r>
              <w:rPr>
                <w:rFonts w:hint="eastAsia" w:ascii="宋体" w:hAnsi="宋体" w:cs="宋体"/>
                <w:sz w:val="22"/>
                <w:szCs w:val="22"/>
                <w:highlight w:val="none"/>
              </w:rPr>
              <w:t>我的优惠劵：包含用于校友合作企业的优惠劵，及优惠劵兑换。</w:t>
            </w:r>
          </w:p>
          <w:p>
            <w:pPr>
              <w:spacing w:line="360" w:lineRule="auto"/>
              <w:ind w:left="-105" w:leftChars="-50"/>
              <w:rPr>
                <w:rFonts w:ascii="宋体" w:hAnsi="宋体" w:cs="宋体"/>
                <w:sz w:val="22"/>
                <w:szCs w:val="22"/>
                <w:highlight w:val="none"/>
              </w:rPr>
            </w:pPr>
            <w:r>
              <w:rPr>
                <w:rFonts w:hint="eastAsia" w:ascii="宋体" w:hAnsi="宋体" w:cs="宋体"/>
                <w:sz w:val="22"/>
                <w:szCs w:val="22"/>
                <w:highlight w:val="none"/>
              </w:rPr>
              <w:tab/>
            </w:r>
            <w:r>
              <w:rPr>
                <w:rFonts w:hint="eastAsia" w:ascii="宋体" w:hAnsi="宋体" w:cs="宋体"/>
                <w:sz w:val="22"/>
                <w:szCs w:val="22"/>
                <w:highlight w:val="none"/>
              </w:rPr>
              <w:t>邀请校友：通过微信，QQ，短信的形式传播平台，邀请校友参与。</w:t>
            </w:r>
          </w:p>
          <w:p>
            <w:pPr>
              <w:spacing w:line="360" w:lineRule="auto"/>
              <w:ind w:left="-105" w:leftChars="-50"/>
              <w:rPr>
                <w:rFonts w:ascii="宋体" w:hAnsi="宋体" w:cs="宋体"/>
                <w:sz w:val="22"/>
                <w:szCs w:val="22"/>
                <w:highlight w:val="none"/>
              </w:rPr>
            </w:pPr>
            <w:r>
              <w:rPr>
                <w:rFonts w:hint="eastAsia" w:ascii="宋体" w:hAnsi="宋体" w:cs="宋体"/>
                <w:sz w:val="22"/>
                <w:szCs w:val="22"/>
                <w:highlight w:val="none"/>
              </w:rPr>
              <w:tab/>
            </w:r>
            <w:r>
              <w:rPr>
                <w:rFonts w:hint="eastAsia" w:ascii="宋体" w:hAnsi="宋体" w:cs="宋体"/>
                <w:sz w:val="22"/>
                <w:szCs w:val="22"/>
                <w:highlight w:val="none"/>
              </w:rPr>
              <w:t>隐私设置：完备的个人隐私设置，开／关。</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14、抽奖</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增加平台活跃性，保持与校友之间的粘性，校友通过积分进行翻牌抽奖，奖品可到校领取可邮寄到付。</w:t>
            </w:r>
          </w:p>
          <w:p>
            <w:pPr>
              <w:spacing w:line="360" w:lineRule="auto"/>
              <w:ind w:left="-105" w:leftChars="-50"/>
              <w:rPr>
                <w:rFonts w:ascii="宋体" w:hAnsi="宋体" w:cs="宋体"/>
                <w:sz w:val="22"/>
                <w:szCs w:val="22"/>
                <w:highlight w:val="none"/>
              </w:rPr>
            </w:pPr>
          </w:p>
          <w:p>
            <w:pPr>
              <w:pStyle w:val="3"/>
              <w:ind w:left="-105" w:leftChars="-50"/>
              <w:outlineLvl w:val="1"/>
              <w:rPr>
                <w:rFonts w:ascii="宋体" w:hAnsi="宋体" w:eastAsia="宋体" w:cs="宋体"/>
                <w:sz w:val="22"/>
                <w:szCs w:val="22"/>
                <w:highlight w:val="none"/>
                <w:lang w:val="zh-Hans"/>
              </w:rPr>
            </w:pPr>
            <w:r>
              <w:rPr>
                <w:rFonts w:hint="eastAsia" w:ascii="宋体" w:hAnsi="宋体" w:eastAsia="宋体" w:cs="宋体"/>
                <w:sz w:val="22"/>
                <w:szCs w:val="22"/>
                <w:highlight w:val="none"/>
                <w:lang w:val="zh-Hans"/>
              </w:rPr>
              <w:t>1.2智能校友数据库</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1、校友信息</w:t>
            </w:r>
          </w:p>
          <w:p>
            <w:pPr>
              <w:spacing w:line="360" w:lineRule="auto"/>
              <w:ind w:left="-105" w:leftChars="-50"/>
              <w:rPr>
                <w:rFonts w:ascii="宋体" w:hAnsi="宋体" w:cs="宋体"/>
                <w:sz w:val="22"/>
                <w:szCs w:val="22"/>
                <w:highlight w:val="none"/>
              </w:rPr>
            </w:pPr>
            <w:r>
              <w:rPr>
                <w:rFonts w:hint="eastAsia" w:ascii="宋体" w:hAnsi="宋体" w:cs="宋体"/>
                <w:sz w:val="22"/>
                <w:szCs w:val="22"/>
                <w:highlight w:val="none"/>
              </w:rPr>
              <w:tab/>
            </w:r>
            <w:r>
              <w:rPr>
                <w:rFonts w:hint="eastAsia" w:ascii="宋体" w:hAnsi="宋体" w:cs="宋体"/>
                <w:sz w:val="22"/>
                <w:szCs w:val="22"/>
                <w:highlight w:val="none"/>
              </w:rPr>
              <w:t>校友档案：包括基础信息、教育信息、工作信息、所属团体、捐助信息在内的综合信息，可以对校友进行分级，不同级别的校友用不同颜色表示。校友数据可以手动输入，表格导入</w:t>
            </w:r>
            <w:r>
              <w:rPr>
                <w:rFonts w:hint="eastAsia" w:ascii="宋体" w:hAnsi="宋体" w:eastAsia="华文仿宋"/>
                <w:color w:val="000000" w:themeColor="text1"/>
                <w:sz w:val="24"/>
                <w:szCs w:val="24"/>
                <w:highlight w:val="none"/>
                <w14:textFill>
                  <w14:solidFill>
                    <w14:schemeClr w14:val="tx1"/>
                  </w14:solidFill>
                </w14:textFill>
              </w:rPr>
              <w:t>也可</w:t>
            </w:r>
            <w:r>
              <w:rPr>
                <w:rFonts w:hint="eastAsia" w:asciiTheme="minorEastAsia" w:hAnsiTheme="minorEastAsia" w:eastAsiaTheme="minorEastAsia"/>
                <w:color w:val="000000" w:themeColor="text1"/>
                <w:sz w:val="22"/>
                <w:szCs w:val="22"/>
                <w:highlight w:val="none"/>
                <w14:textFill>
                  <w14:solidFill>
                    <w14:schemeClr w14:val="tx1"/>
                  </w14:solidFill>
                </w14:textFill>
              </w:rPr>
              <w:t>以通过互联网新闻等来源，实时自动更新校友新取得的成就，变动的单位，晋升的职务等</w:t>
            </w:r>
            <w:r>
              <w:rPr>
                <w:rFonts w:hint="eastAsia" w:ascii="宋体" w:hAnsi="宋体" w:cs="宋体"/>
                <w:sz w:val="22"/>
                <w:szCs w:val="22"/>
                <w:highlight w:val="none"/>
              </w:rPr>
              <w:t>。支持给管理人员设置不同的权限，并且管理人员可以通过手机进行校友信息快捷查询。</w:t>
            </w:r>
          </w:p>
          <w:p>
            <w:pPr>
              <w:spacing w:line="360" w:lineRule="auto"/>
              <w:rPr>
                <w:rFonts w:ascii="宋体" w:hAnsi="宋体" w:cs="宋体"/>
                <w:sz w:val="22"/>
                <w:szCs w:val="22"/>
                <w:highlight w:val="none"/>
              </w:rPr>
            </w:pPr>
            <w:r>
              <w:rPr>
                <w:rFonts w:hint="eastAsia" w:ascii="宋体" w:hAnsi="宋体" w:cs="宋体"/>
                <w:sz w:val="22"/>
                <w:szCs w:val="22"/>
                <w:highlight w:val="none"/>
              </w:rPr>
              <w:t>校友导入：支持EXCEL表导入，包括字段的模糊导入，智能校正。</w:t>
            </w:r>
            <w:r>
              <w:rPr>
                <w:rFonts w:hint="eastAsia" w:ascii="宋体" w:hAnsi="宋体" w:cs="宋体"/>
                <w:sz w:val="22"/>
                <w:szCs w:val="22"/>
                <w:highlight w:val="none"/>
              </w:rPr>
              <w:tab/>
            </w:r>
            <w:r>
              <w:rPr>
                <w:rFonts w:hint="eastAsia" w:ascii="宋体" w:hAnsi="宋体" w:cs="宋体"/>
                <w:sz w:val="22"/>
                <w:szCs w:val="22"/>
                <w:highlight w:val="none"/>
              </w:rPr>
              <w:t>校友数据整合：对导入的同名校友信息，可以多条件整合。分为已处理数据，及未处理数据，并用不同的颜色标识。对同名信息处理手段便捷而多样化；分为修改，补充，代替，删除，确定等功能。</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2、校友会管理</w:t>
            </w:r>
          </w:p>
          <w:p>
            <w:pPr>
              <w:spacing w:line="360" w:lineRule="auto"/>
              <w:ind w:left="-105" w:leftChars="-50"/>
              <w:rPr>
                <w:rFonts w:ascii="宋体" w:hAnsi="宋体" w:cs="宋体"/>
                <w:sz w:val="22"/>
                <w:szCs w:val="22"/>
                <w:highlight w:val="none"/>
              </w:rPr>
            </w:pPr>
            <w:r>
              <w:rPr>
                <w:rFonts w:hint="eastAsia" w:ascii="宋体" w:hAnsi="宋体" w:cs="宋体"/>
                <w:sz w:val="22"/>
                <w:szCs w:val="22"/>
                <w:highlight w:val="none"/>
              </w:rPr>
              <w:tab/>
            </w:r>
            <w:r>
              <w:rPr>
                <w:rFonts w:hint="eastAsia" w:ascii="宋体" w:hAnsi="宋体" w:cs="宋体"/>
                <w:sz w:val="22"/>
                <w:szCs w:val="22"/>
                <w:highlight w:val="none"/>
              </w:rPr>
              <w:t>校友会列表：包括所有校友分会的名称，类型，及重要成员：会长，副会长，理事长，财务长，监事长等。支持校友会信息的批量导入，导出。</w:t>
            </w:r>
          </w:p>
          <w:p>
            <w:pPr>
              <w:spacing w:line="360" w:lineRule="auto"/>
              <w:ind w:left="-105" w:leftChars="-50"/>
              <w:rPr>
                <w:rFonts w:ascii="宋体" w:hAnsi="宋体" w:cs="宋体"/>
                <w:sz w:val="22"/>
                <w:szCs w:val="22"/>
                <w:highlight w:val="none"/>
              </w:rPr>
            </w:pPr>
            <w:r>
              <w:rPr>
                <w:rFonts w:hint="eastAsia" w:ascii="宋体" w:hAnsi="宋体" w:cs="宋体"/>
                <w:sz w:val="22"/>
                <w:szCs w:val="22"/>
                <w:highlight w:val="none"/>
              </w:rPr>
              <w:tab/>
            </w:r>
            <w:r>
              <w:rPr>
                <w:rFonts w:hint="eastAsia" w:ascii="宋体" w:hAnsi="宋体" w:cs="宋体"/>
                <w:sz w:val="22"/>
                <w:szCs w:val="22"/>
                <w:highlight w:val="none"/>
              </w:rPr>
              <w:t>校友会成员：包含每个校友会的成员的详细信息。支持成员信息的批量导出，导入。</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3、校友企业</w:t>
            </w:r>
          </w:p>
          <w:p>
            <w:pPr>
              <w:spacing w:line="360" w:lineRule="auto"/>
              <w:ind w:left="-105" w:leftChars="-50"/>
              <w:rPr>
                <w:rFonts w:ascii="宋体" w:hAnsi="宋体" w:cs="宋体"/>
                <w:sz w:val="22"/>
                <w:szCs w:val="22"/>
                <w:highlight w:val="none"/>
              </w:rPr>
            </w:pPr>
            <w:r>
              <w:rPr>
                <w:rFonts w:hint="eastAsia" w:ascii="宋体" w:hAnsi="宋体" w:cs="宋体"/>
                <w:sz w:val="22"/>
                <w:szCs w:val="22"/>
                <w:highlight w:val="none"/>
              </w:rPr>
              <w:tab/>
            </w:r>
            <w:r>
              <w:rPr>
                <w:rFonts w:hint="eastAsia" w:ascii="宋体" w:hAnsi="宋体" w:cs="宋体"/>
                <w:sz w:val="22"/>
                <w:szCs w:val="22"/>
                <w:highlight w:val="none"/>
              </w:rPr>
              <w:t>企业名录：包含校友企业的公司名，分公司信息及相关产品，折扣，相关联的校友信息。</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消费记录：校友在校友企业所有消费的记录，自动更新到校友数据库。</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4、大数据分析</w:t>
            </w:r>
          </w:p>
          <w:p>
            <w:pPr>
              <w:spacing w:line="360" w:lineRule="auto"/>
              <w:ind w:left="-105" w:leftChars="-50"/>
              <w:rPr>
                <w:rFonts w:ascii="宋体" w:hAnsi="宋体" w:cs="宋体"/>
                <w:sz w:val="22"/>
                <w:szCs w:val="22"/>
                <w:highlight w:val="none"/>
              </w:rPr>
            </w:pPr>
            <w:r>
              <w:rPr>
                <w:rFonts w:hint="eastAsia" w:ascii="宋体" w:hAnsi="宋体" w:cs="宋体"/>
                <w:sz w:val="22"/>
                <w:szCs w:val="22"/>
                <w:highlight w:val="none"/>
              </w:rPr>
              <w:tab/>
            </w:r>
            <w:r>
              <w:rPr>
                <w:rFonts w:hint="eastAsia" w:ascii="宋体" w:hAnsi="宋体" w:cs="宋体"/>
                <w:sz w:val="22"/>
                <w:szCs w:val="22"/>
                <w:highlight w:val="none"/>
              </w:rPr>
              <w:t>学年／院系／校友会／学历统计：按照学年，院系，校友会，学历等统计校友数量。</w:t>
            </w:r>
          </w:p>
          <w:p>
            <w:pPr>
              <w:spacing w:line="360" w:lineRule="auto"/>
              <w:ind w:left="-105" w:leftChars="-50"/>
              <w:rPr>
                <w:rFonts w:ascii="宋体" w:hAnsi="宋体" w:cs="宋体"/>
                <w:sz w:val="22"/>
                <w:szCs w:val="22"/>
                <w:highlight w:val="none"/>
              </w:rPr>
            </w:pPr>
            <w:r>
              <w:rPr>
                <w:rFonts w:hint="eastAsia" w:ascii="宋体" w:hAnsi="宋体" w:cs="宋体"/>
                <w:sz w:val="22"/>
                <w:szCs w:val="22"/>
                <w:highlight w:val="none"/>
              </w:rPr>
              <w:tab/>
            </w:r>
            <w:r>
              <w:rPr>
                <w:rFonts w:hint="eastAsia" w:ascii="宋体" w:hAnsi="宋体" w:cs="宋体"/>
                <w:sz w:val="22"/>
                <w:szCs w:val="22"/>
                <w:highlight w:val="none"/>
              </w:rPr>
              <w:t>地区统计：</w:t>
            </w:r>
            <w:r>
              <w:rPr>
                <w:rFonts w:hint="eastAsia" w:ascii="宋体" w:hAnsi="宋体" w:cs="宋体"/>
                <w:sz w:val="22"/>
                <w:szCs w:val="22"/>
                <w:highlight w:val="none"/>
              </w:rPr>
              <w:tab/>
            </w:r>
            <w:r>
              <w:rPr>
                <w:rFonts w:hint="eastAsia" w:ascii="宋体" w:hAnsi="宋体" w:cs="宋体"/>
                <w:sz w:val="22"/>
                <w:szCs w:val="22"/>
                <w:highlight w:val="none"/>
              </w:rPr>
              <w:t>按照地区（全国，世界），统计校友数量</w:t>
            </w:r>
          </w:p>
          <w:p>
            <w:pPr>
              <w:spacing w:line="360" w:lineRule="auto"/>
              <w:ind w:left="-105" w:leftChars="-50"/>
              <w:rPr>
                <w:rFonts w:ascii="宋体" w:hAnsi="宋体" w:cs="宋体"/>
                <w:sz w:val="22"/>
                <w:szCs w:val="22"/>
                <w:highlight w:val="none"/>
              </w:rPr>
            </w:pPr>
            <w:r>
              <w:rPr>
                <w:rFonts w:hint="eastAsia" w:ascii="宋体" w:hAnsi="宋体" w:cs="宋体"/>
                <w:sz w:val="22"/>
                <w:szCs w:val="22"/>
                <w:highlight w:val="none"/>
              </w:rPr>
              <w:tab/>
            </w:r>
            <w:r>
              <w:rPr>
                <w:rFonts w:hint="eastAsia" w:ascii="宋体" w:hAnsi="宋体" w:cs="宋体"/>
                <w:sz w:val="22"/>
                <w:szCs w:val="22"/>
                <w:highlight w:val="none"/>
              </w:rPr>
              <w:t>行业统计：</w:t>
            </w:r>
            <w:r>
              <w:rPr>
                <w:rFonts w:hint="eastAsia" w:ascii="宋体" w:hAnsi="宋体" w:cs="宋体"/>
                <w:sz w:val="22"/>
                <w:szCs w:val="22"/>
                <w:highlight w:val="none"/>
              </w:rPr>
              <w:tab/>
            </w:r>
            <w:r>
              <w:rPr>
                <w:rFonts w:hint="eastAsia" w:ascii="宋体" w:hAnsi="宋体" w:cs="宋体"/>
                <w:sz w:val="22"/>
                <w:szCs w:val="22"/>
                <w:highlight w:val="none"/>
              </w:rPr>
              <w:t>按照行业，统计校友数量及比例，可以加入学院（多选），地区（多选），学历等维度</w:t>
            </w:r>
          </w:p>
          <w:p>
            <w:pPr>
              <w:spacing w:line="360" w:lineRule="auto"/>
              <w:ind w:left="-105" w:leftChars="-50"/>
              <w:rPr>
                <w:rFonts w:ascii="宋体" w:hAnsi="宋体" w:cs="宋体"/>
                <w:sz w:val="22"/>
                <w:szCs w:val="22"/>
                <w:highlight w:val="none"/>
              </w:rPr>
            </w:pPr>
            <w:r>
              <w:rPr>
                <w:rFonts w:hint="eastAsia" w:ascii="宋体" w:hAnsi="宋体" w:cs="宋体"/>
                <w:sz w:val="22"/>
                <w:szCs w:val="22"/>
                <w:highlight w:val="none"/>
              </w:rPr>
              <w:tab/>
            </w:r>
            <w:r>
              <w:rPr>
                <w:rFonts w:hint="eastAsia" w:ascii="宋体" w:hAnsi="宋体" w:cs="宋体"/>
                <w:sz w:val="22"/>
                <w:szCs w:val="22"/>
                <w:highlight w:val="none"/>
              </w:rPr>
              <w:t>校友界别捐助统计：按照校友界别，实现捐助金额统计</w:t>
            </w:r>
          </w:p>
          <w:p>
            <w:pPr>
              <w:spacing w:line="360" w:lineRule="auto"/>
              <w:ind w:left="-105" w:leftChars="-50"/>
              <w:rPr>
                <w:rFonts w:ascii="宋体" w:hAnsi="宋体" w:cs="宋体"/>
                <w:sz w:val="22"/>
                <w:szCs w:val="22"/>
                <w:highlight w:val="none"/>
              </w:rPr>
            </w:pPr>
            <w:r>
              <w:rPr>
                <w:rFonts w:hint="eastAsia" w:ascii="宋体" w:hAnsi="宋体" w:cs="宋体"/>
                <w:sz w:val="22"/>
                <w:szCs w:val="22"/>
                <w:highlight w:val="none"/>
              </w:rPr>
              <w:tab/>
            </w:r>
            <w:r>
              <w:rPr>
                <w:rFonts w:hint="eastAsia" w:ascii="宋体" w:hAnsi="宋体" w:cs="宋体"/>
                <w:sz w:val="22"/>
                <w:szCs w:val="22"/>
                <w:highlight w:val="none"/>
              </w:rPr>
              <w:t xml:space="preserve">  自定义分析：自定义分析数据源，并可对数据源做二次筛选，筛选支持多重条件及逻辑（与，或）的综合限定。对于分析结果，支持手动去除“数据噪音”项。支持多种图形展示，支持多层钻取分析。</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5、工作平台</w:t>
            </w:r>
          </w:p>
          <w:p>
            <w:pPr>
              <w:spacing w:line="360" w:lineRule="auto"/>
              <w:ind w:left="-105" w:leftChars="-50"/>
              <w:rPr>
                <w:rFonts w:ascii="宋体" w:hAnsi="宋体" w:cs="宋体"/>
                <w:sz w:val="22"/>
                <w:szCs w:val="22"/>
                <w:highlight w:val="none"/>
              </w:rPr>
            </w:pPr>
            <w:r>
              <w:rPr>
                <w:rFonts w:hint="eastAsia" w:ascii="宋体" w:hAnsi="宋体" w:cs="宋体"/>
                <w:sz w:val="22"/>
                <w:szCs w:val="22"/>
                <w:highlight w:val="none"/>
              </w:rPr>
              <w:tab/>
            </w:r>
            <w:r>
              <w:rPr>
                <w:rFonts w:hint="eastAsia" w:ascii="宋体" w:hAnsi="宋体" w:cs="宋体"/>
                <w:sz w:val="22"/>
                <w:szCs w:val="22"/>
                <w:highlight w:val="none"/>
              </w:rPr>
              <w:t>群发邮件＋短信：根据自定义邮件组，邮件模版，定时发送邮件／短信，如校庆信息，生日祝福。</w:t>
            </w:r>
          </w:p>
          <w:p>
            <w:pPr>
              <w:spacing w:line="360" w:lineRule="auto"/>
              <w:ind w:left="-105" w:leftChars="-50"/>
              <w:rPr>
                <w:rFonts w:ascii="宋体" w:hAnsi="宋体" w:cs="宋体"/>
                <w:sz w:val="22"/>
                <w:szCs w:val="22"/>
                <w:highlight w:val="none"/>
              </w:rPr>
            </w:pPr>
            <w:r>
              <w:rPr>
                <w:rFonts w:hint="eastAsia" w:ascii="宋体" w:hAnsi="宋体" w:cs="宋体"/>
                <w:sz w:val="22"/>
                <w:szCs w:val="22"/>
                <w:highlight w:val="none"/>
              </w:rPr>
              <w:tab/>
            </w:r>
            <w:r>
              <w:rPr>
                <w:rFonts w:hint="eastAsia" w:ascii="宋体" w:hAnsi="宋体" w:cs="宋体"/>
                <w:sz w:val="22"/>
                <w:szCs w:val="22"/>
                <w:highlight w:val="none"/>
              </w:rPr>
              <w:t>电子档案：按照主题，把校友工作文件归档</w:t>
            </w:r>
          </w:p>
          <w:p>
            <w:pPr>
              <w:spacing w:line="360" w:lineRule="auto"/>
              <w:ind w:left="-105" w:leftChars="-50"/>
              <w:rPr>
                <w:rFonts w:ascii="宋体" w:hAnsi="宋体" w:cs="宋体"/>
                <w:sz w:val="22"/>
                <w:szCs w:val="22"/>
                <w:highlight w:val="none"/>
              </w:rPr>
            </w:pPr>
            <w:r>
              <w:rPr>
                <w:rFonts w:hint="eastAsia" w:ascii="宋体" w:hAnsi="宋体" w:cs="宋体"/>
                <w:sz w:val="22"/>
                <w:szCs w:val="22"/>
                <w:highlight w:val="none"/>
              </w:rPr>
              <w:tab/>
            </w:r>
            <w:r>
              <w:rPr>
                <w:rFonts w:hint="eastAsia" w:ascii="宋体" w:hAnsi="宋体" w:cs="宋体"/>
                <w:sz w:val="22"/>
                <w:szCs w:val="22"/>
                <w:highlight w:val="none"/>
              </w:rPr>
              <w:t>多权限管理：分为校友总会，校友分会，院系管理等角色，每个角色赋予不同的管理权限。</w:t>
            </w:r>
          </w:p>
          <w:p>
            <w:pPr>
              <w:ind w:left="-105" w:leftChars="-50" w:firstLine="420"/>
              <w:rPr>
                <w:rFonts w:ascii="宋体" w:hAnsi="宋体" w:cs="宋体"/>
                <w:sz w:val="22"/>
                <w:szCs w:val="22"/>
                <w:highlight w:val="none"/>
              </w:rPr>
            </w:pPr>
            <w:r>
              <w:rPr>
                <w:rFonts w:hint="eastAsia" w:ascii="宋体" w:hAnsi="宋体" w:cs="宋体"/>
                <w:sz w:val="22"/>
                <w:szCs w:val="22"/>
                <w:highlight w:val="none"/>
              </w:rPr>
              <w:t>系统日志：对数据库的操作完整记录，为事故责任分析提供依据。</w:t>
            </w:r>
          </w:p>
          <w:p>
            <w:pPr>
              <w:pStyle w:val="3"/>
              <w:ind w:left="-105" w:leftChars="-50"/>
              <w:outlineLvl w:val="1"/>
              <w:rPr>
                <w:rFonts w:ascii="宋体" w:hAnsi="宋体" w:eastAsia="宋体" w:cs="宋体"/>
                <w:sz w:val="22"/>
                <w:szCs w:val="22"/>
                <w:highlight w:val="none"/>
              </w:rPr>
            </w:pPr>
            <w:r>
              <w:rPr>
                <w:rFonts w:hint="eastAsia" w:ascii="宋体" w:hAnsi="宋体" w:eastAsia="宋体" w:cs="宋体"/>
                <w:sz w:val="22"/>
                <w:szCs w:val="22"/>
                <w:highlight w:val="none"/>
              </w:rPr>
              <w:t>1.3在线微捐赠系统 （中英双语）</w:t>
            </w:r>
          </w:p>
          <w:p>
            <w:pPr>
              <w:spacing w:line="360" w:lineRule="auto"/>
              <w:ind w:left="-105" w:leftChars="-50"/>
              <w:rPr>
                <w:rFonts w:ascii="宋体" w:hAnsi="宋体" w:cs="宋体"/>
                <w:sz w:val="22"/>
                <w:szCs w:val="22"/>
                <w:highlight w:val="none"/>
              </w:rPr>
            </w:pPr>
            <w:r>
              <w:rPr>
                <w:rFonts w:hint="eastAsia" w:ascii="宋体" w:hAnsi="宋体" w:cs="宋体"/>
                <w:sz w:val="22"/>
                <w:szCs w:val="22"/>
                <w:highlight w:val="none"/>
              </w:rPr>
              <w:t>可以设置每笔捐款金额，也可以任意数额捐款。支持冠名捐赠，实现在线选座、自定义铭牌。系统还可以自动生成电子捐赠证书。管理员可以后台管理名牌内容，编辑座椅信息和查看捐赠证书等功能。</w:t>
            </w:r>
          </w:p>
          <w:p>
            <w:pPr>
              <w:pStyle w:val="2"/>
              <w:jc w:val="left"/>
              <w:outlineLvl w:val="0"/>
              <w:rPr>
                <w:rFonts w:ascii="宋体" w:hAnsi="宋体" w:eastAsia="宋体" w:cs="宋体"/>
                <w:b w:val="0"/>
                <w:bCs w:val="0"/>
                <w:kern w:val="2"/>
                <w:sz w:val="22"/>
                <w:szCs w:val="22"/>
                <w:highlight w:val="none"/>
              </w:rPr>
            </w:pPr>
            <w:r>
              <w:rPr>
                <w:rFonts w:hint="eastAsia" w:ascii="宋体" w:hAnsi="宋体" w:eastAsia="宋体" w:cs="宋体"/>
                <w:b w:val="0"/>
                <w:bCs w:val="0"/>
                <w:kern w:val="2"/>
                <w:sz w:val="22"/>
                <w:szCs w:val="22"/>
                <w:highlight w:val="none"/>
              </w:rPr>
              <w:t>可以展示不同项目的介绍、项目进度、项目实施情况以及项目留言互动；项目捐赠流程中自定义收集捐赠者信息，并可以以微信支付、支付宝支付等线上支付的方式实现捐赠；捐赠项目的自由分享；捐赠成功的捐赠人系统发送感恩邮件/短信/微信等；有公开募捐资质的或与互联网公开募捐信息平台有合作的优先（非必须），并且可以满足多部门操作</w:t>
            </w:r>
          </w:p>
          <w:p>
            <w:pPr>
              <w:pStyle w:val="3"/>
              <w:ind w:left="-105" w:leftChars="-50"/>
              <w:outlineLvl w:val="1"/>
              <w:rPr>
                <w:rFonts w:ascii="宋体" w:hAnsi="宋体" w:eastAsia="宋体" w:cs="宋体"/>
                <w:sz w:val="22"/>
                <w:szCs w:val="22"/>
                <w:highlight w:val="none"/>
              </w:rPr>
            </w:pPr>
            <w:r>
              <w:rPr>
                <w:rFonts w:hint="eastAsia" w:ascii="宋体" w:hAnsi="宋体" w:eastAsia="宋体" w:cs="宋体"/>
                <w:sz w:val="22"/>
                <w:szCs w:val="22"/>
                <w:highlight w:val="none"/>
              </w:rPr>
              <w:t>1.4 数据对接</w:t>
            </w:r>
          </w:p>
          <w:p>
            <w:pPr>
              <w:ind w:left="-105" w:leftChars="-50"/>
              <w:rPr>
                <w:rFonts w:ascii="宋体" w:hAnsi="宋体" w:cs="宋体"/>
                <w:sz w:val="22"/>
                <w:szCs w:val="22"/>
                <w:highlight w:val="none"/>
              </w:rPr>
            </w:pPr>
            <w:r>
              <w:rPr>
                <w:rFonts w:hint="eastAsia" w:ascii="宋体" w:hAnsi="宋体" w:cs="宋体"/>
                <w:sz w:val="22"/>
                <w:szCs w:val="22"/>
                <w:highlight w:val="none"/>
              </w:rPr>
              <w:t>提供数据库总表的中间主表对接、邮件系统对接，开放数据库。</w:t>
            </w:r>
          </w:p>
          <w:p>
            <w:pPr>
              <w:pStyle w:val="3"/>
              <w:ind w:left="-105" w:leftChars="-50"/>
              <w:outlineLvl w:val="1"/>
              <w:rPr>
                <w:rFonts w:ascii="宋体" w:hAnsi="宋体" w:eastAsia="宋体" w:cs="宋体"/>
                <w:sz w:val="22"/>
                <w:szCs w:val="22"/>
                <w:highlight w:val="none"/>
              </w:rPr>
            </w:pPr>
            <w:r>
              <w:rPr>
                <w:rFonts w:hint="eastAsia" w:ascii="宋体" w:hAnsi="宋体" w:eastAsia="宋体" w:cs="宋体"/>
                <w:sz w:val="22"/>
                <w:szCs w:val="22"/>
                <w:highlight w:val="none"/>
              </w:rPr>
              <w:t>1.5 等保测评</w:t>
            </w:r>
          </w:p>
          <w:p>
            <w:pPr>
              <w:ind w:left="-105" w:leftChars="-50"/>
              <w:rPr>
                <w:rFonts w:ascii="宋体" w:hAnsi="宋体" w:cs="宋体"/>
                <w:sz w:val="22"/>
                <w:szCs w:val="22"/>
                <w:highlight w:val="none"/>
              </w:rPr>
            </w:pPr>
            <w:r>
              <w:rPr>
                <w:rFonts w:hint="eastAsia" w:ascii="宋体" w:hAnsi="宋体" w:cs="宋体"/>
                <w:sz w:val="22"/>
                <w:szCs w:val="22"/>
                <w:highlight w:val="none"/>
              </w:rPr>
              <w:t>服务器安全需要满足等保二级要求，需要提供等保证明。</w:t>
            </w:r>
          </w:p>
          <w:p>
            <w:pPr>
              <w:pStyle w:val="2"/>
              <w:ind w:left="-105" w:leftChars="-50"/>
              <w:jc w:val="both"/>
              <w:outlineLvl w:val="0"/>
              <w:rPr>
                <w:rFonts w:ascii="宋体" w:hAnsi="宋体" w:eastAsia="宋体" w:cs="宋体"/>
                <w:sz w:val="22"/>
                <w:szCs w:val="22"/>
                <w:highlight w:val="none"/>
              </w:rPr>
            </w:pPr>
            <w:r>
              <w:rPr>
                <w:rFonts w:hint="eastAsia" w:ascii="宋体" w:hAnsi="宋体" w:eastAsia="宋体" w:cs="宋体"/>
                <w:sz w:val="22"/>
                <w:szCs w:val="22"/>
                <w:highlight w:val="none"/>
              </w:rPr>
              <w:t>七、培训</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1. 用户培训</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为了使相关人员掌握系统的使用、维护和管理，达到能独立进行管理、故障处理、日常测试和维护等工作目的，应进行系统的技术培训，以保障系统能够正常、安全、平稳地运行，须提供以下几方面培训的描述：</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1)</w:t>
            </w:r>
            <w:r>
              <w:rPr>
                <w:rFonts w:hint="eastAsia" w:ascii="宋体" w:hAnsi="宋体" w:cs="宋体"/>
                <w:sz w:val="22"/>
                <w:szCs w:val="22"/>
                <w:highlight w:val="none"/>
              </w:rPr>
              <w:tab/>
            </w:r>
            <w:r>
              <w:rPr>
                <w:rFonts w:hint="eastAsia" w:ascii="宋体" w:hAnsi="宋体" w:cs="宋体"/>
                <w:sz w:val="22"/>
                <w:szCs w:val="22"/>
                <w:highlight w:val="none"/>
              </w:rPr>
              <w:t>培训要求</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磋商响应供应商派出的培训人员应具有相应专业的实际工作和教学经验；根据学校培训提供相应培训内容和培训计划。培训的时间、内容、人员、班次等项内容在具体执行过程中，可根据学校的需要进行调整。</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2)</w:t>
            </w:r>
            <w:r>
              <w:rPr>
                <w:rFonts w:hint="eastAsia" w:ascii="宋体" w:hAnsi="宋体" w:cs="宋体"/>
                <w:sz w:val="22"/>
                <w:szCs w:val="22"/>
                <w:highlight w:val="none"/>
              </w:rPr>
              <w:tab/>
            </w:r>
            <w:r>
              <w:rPr>
                <w:rFonts w:hint="eastAsia" w:ascii="宋体" w:hAnsi="宋体" w:cs="宋体"/>
                <w:sz w:val="22"/>
                <w:szCs w:val="22"/>
                <w:highlight w:val="none"/>
              </w:rPr>
              <w:t>培训方式</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包括课堂讲解、上机操作和实际工作的参与。</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3)</w:t>
            </w:r>
            <w:r>
              <w:rPr>
                <w:rFonts w:hint="eastAsia" w:ascii="宋体" w:hAnsi="宋体" w:cs="宋体"/>
                <w:sz w:val="22"/>
                <w:szCs w:val="22"/>
                <w:highlight w:val="none"/>
              </w:rPr>
              <w:tab/>
            </w:r>
            <w:r>
              <w:rPr>
                <w:rFonts w:hint="eastAsia" w:ascii="宋体" w:hAnsi="宋体" w:cs="宋体"/>
                <w:sz w:val="22"/>
                <w:szCs w:val="22"/>
                <w:highlight w:val="none"/>
              </w:rPr>
              <w:t>培训内容</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磋商响应供应商进行的培训工作包括系统所有相关知识以及相关操作、维护等。培训阶段安排包括：项目管理人员培训、系统维护人员培训、系统使用人员培训。</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2. 交付文档</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在本项目的开发过程中和交付使用后，交付各个阶段的成果和文档资料并提供明确的交付清单。成果和文档资料必须符合软件工程的相关要求。要交付的成果和文档资料主要包括以下部分：</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1） 技术文档：包括产品白皮书、产品使用手册、系统培训资料等。</w:t>
            </w:r>
          </w:p>
          <w:p>
            <w:pPr>
              <w:spacing w:line="360" w:lineRule="auto"/>
              <w:ind w:left="-105" w:leftChars="-50" w:firstLine="420"/>
              <w:rPr>
                <w:rFonts w:ascii="宋体" w:hAnsi="宋体" w:cs="宋体"/>
                <w:sz w:val="22"/>
                <w:szCs w:val="22"/>
                <w:highlight w:val="none"/>
              </w:rPr>
            </w:pPr>
            <w:r>
              <w:rPr>
                <w:rFonts w:hint="eastAsia" w:ascii="宋体" w:hAnsi="宋体" w:cs="宋体"/>
                <w:sz w:val="22"/>
                <w:szCs w:val="22"/>
                <w:highlight w:val="none"/>
              </w:rPr>
              <w:t>2） 管理文档：包括项目实施计划、阶段报告等。</w:t>
            </w:r>
          </w:p>
          <w:p>
            <w:pPr>
              <w:pStyle w:val="2"/>
              <w:jc w:val="both"/>
              <w:outlineLvl w:val="0"/>
              <w:rPr>
                <w:rFonts w:ascii="宋体" w:hAnsi="宋体" w:eastAsia="宋体" w:cs="宋体"/>
                <w:sz w:val="22"/>
                <w:szCs w:val="22"/>
                <w:highlight w:val="none"/>
              </w:rPr>
            </w:pPr>
            <w:r>
              <w:rPr>
                <w:rFonts w:hint="eastAsia" w:ascii="宋体" w:hAnsi="宋体" w:eastAsia="宋体" w:cs="宋体"/>
                <w:sz w:val="22"/>
                <w:szCs w:val="22"/>
                <w:highlight w:val="none"/>
              </w:rPr>
              <w:t>其他：中标单位需提供学校两到三个可在系统中使用的线上校庆活动</w:t>
            </w:r>
          </w:p>
        </w:tc>
      </w:tr>
    </w:tbl>
    <w:p>
      <w:pPr>
        <w:pStyle w:val="7"/>
        <w:ind w:firstLine="560"/>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C28497"/>
    <w:multiLevelType w:val="singleLevel"/>
    <w:tmpl w:val="C9C28497"/>
    <w:lvl w:ilvl="0" w:tentative="0">
      <w:start w:val="1"/>
      <w:numFmt w:val="decimal"/>
      <w:suff w:val="nothing"/>
      <w:lvlText w:val="（%1）"/>
      <w:lvlJc w:val="left"/>
    </w:lvl>
  </w:abstractNum>
  <w:abstractNum w:abstractNumId="1">
    <w:nsid w:val="EF82BFD4"/>
    <w:multiLevelType w:val="singleLevel"/>
    <w:tmpl w:val="EF82BFD4"/>
    <w:lvl w:ilvl="0" w:tentative="0">
      <w:start w:val="3"/>
      <w:numFmt w:val="chineseCounting"/>
      <w:suff w:val="nothing"/>
      <w:lvlText w:val="%1、"/>
      <w:lvlJc w:val="left"/>
      <w:rPr>
        <w:rFonts w:hint="eastAsia"/>
      </w:rPr>
    </w:lvl>
  </w:abstractNum>
  <w:abstractNum w:abstractNumId="2">
    <w:nsid w:val="287FA85A"/>
    <w:multiLevelType w:val="singleLevel"/>
    <w:tmpl w:val="287FA85A"/>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6D7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adjustRightInd w:val="0"/>
      <w:spacing w:before="340" w:after="330" w:line="360" w:lineRule="auto"/>
      <w:jc w:val="center"/>
      <w:outlineLvl w:val="0"/>
    </w:pPr>
    <w:rPr>
      <w:rFonts w:eastAsia="黑体"/>
      <w:b/>
      <w:bCs/>
      <w:kern w:val="44"/>
      <w:sz w:val="36"/>
      <w:szCs w:val="44"/>
    </w:rPr>
  </w:style>
  <w:style w:type="paragraph" w:styleId="3">
    <w:name w:val="heading 2"/>
    <w:basedOn w:val="1"/>
    <w:next w:val="1"/>
    <w:qFormat/>
    <w:uiPriority w:val="0"/>
    <w:pPr>
      <w:keepNext/>
      <w:keepLines/>
      <w:spacing w:before="260" w:after="260" w:line="408" w:lineRule="auto"/>
      <w:outlineLvl w:val="1"/>
    </w:pPr>
    <w:rPr>
      <w:rFonts w:ascii="Arial" w:hAnsi="Arial" w:eastAsia="黑体"/>
      <w:sz w:val="28"/>
      <w:szCs w:val="32"/>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Body Text Indent"/>
    <w:basedOn w:val="1"/>
    <w:next w:val="5"/>
    <w:qFormat/>
    <w:uiPriority w:val="0"/>
    <w:pPr>
      <w:adjustRightInd w:val="0"/>
      <w:spacing w:line="360" w:lineRule="auto"/>
      <w:ind w:firstLine="490"/>
      <w:jc w:val="left"/>
    </w:pPr>
    <w:rPr>
      <w:rFonts w:ascii="宋体" w:hAnsi="宋体"/>
      <w:sz w:val="24"/>
    </w:rPr>
  </w:style>
  <w:style w:type="paragraph" w:styleId="5">
    <w:name w:val="envelope return"/>
    <w:basedOn w:val="1"/>
    <w:qFormat/>
    <w:uiPriority w:val="0"/>
    <w:pPr>
      <w:snapToGrid w:val="0"/>
    </w:pPr>
    <w:rPr>
      <w:rFonts w:ascii="Arial" w:hAnsi="Arial"/>
    </w:rPr>
  </w:style>
  <w:style w:type="paragraph" w:styleId="6">
    <w:name w:val="Block Text"/>
    <w:basedOn w:val="1"/>
    <w:qFormat/>
    <w:uiPriority w:val="0"/>
    <w:pPr>
      <w:adjustRightInd w:val="0"/>
      <w:spacing w:line="300" w:lineRule="auto"/>
      <w:ind w:left="958" w:right="-120" w:rightChars="-120"/>
      <w:jc w:val="left"/>
    </w:pPr>
    <w:rPr>
      <w:rFonts w:ascii="宋体" w:hAnsi="宋体"/>
      <w:sz w:val="28"/>
    </w:rPr>
  </w:style>
  <w:style w:type="paragraph" w:styleId="7">
    <w:name w:val="Body Text First Indent 2"/>
    <w:basedOn w:val="4"/>
    <w:qFormat/>
    <w:uiPriority w:val="0"/>
    <w:pPr>
      <w:autoSpaceDE w:val="0"/>
      <w:autoSpaceDN w:val="0"/>
      <w:spacing w:after="120" w:line="240" w:lineRule="auto"/>
      <w:ind w:left="420" w:leftChars="200" w:firstLine="420" w:firstLineChars="200"/>
      <w:textAlignment w:val="baseline"/>
    </w:pPr>
    <w:rPr>
      <w:rFonts w:ascii="Times New Roman" w:hAnsi="Times New Roman"/>
      <w:kern w:val="0"/>
      <w:sz w:val="2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博文</cp:lastModifiedBy>
  <dcterms:modified xsi:type="dcterms:W3CDTF">2021-05-10T07:42:38Z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