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DAD1">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5C8BB6DA">
      <w:pPr>
        <w:adjustRightInd w:val="0"/>
        <w:snapToGrid w:val="0"/>
        <w:spacing w:line="1200" w:lineRule="exact"/>
        <w:jc w:val="center"/>
        <w:outlineLvl w:val="0"/>
        <w:rPr>
          <w:rFonts w:ascii="华文新魏" w:hAnsi="华文仿宋" w:eastAsia="华文新魏"/>
          <w:b/>
          <w:bCs/>
          <w:color w:val="auto"/>
          <w:sz w:val="84"/>
          <w:szCs w:val="84"/>
          <w:highlight w:val="none"/>
        </w:rPr>
      </w:pPr>
      <w:bookmarkStart w:id="0" w:name="_Toc2028"/>
      <w:r>
        <w:rPr>
          <w:rFonts w:hint="eastAsia" w:ascii="华文新魏" w:hAnsi="华文仿宋" w:eastAsia="华文新魏"/>
          <w:b/>
          <w:bCs/>
          <w:color w:val="auto"/>
          <w:sz w:val="84"/>
          <w:szCs w:val="84"/>
          <w:highlight w:val="none"/>
        </w:rPr>
        <w:t>竞争性磋商文件</w:t>
      </w:r>
      <w:bookmarkEnd w:id="0"/>
    </w:p>
    <w:p w14:paraId="634DDE69">
      <w:pPr>
        <w:adjustRightInd w:val="0"/>
        <w:snapToGrid w:val="0"/>
        <w:jc w:val="center"/>
        <w:rPr>
          <w:rFonts w:ascii="宋体" w:hAnsi="宋体" w:cs="Arial"/>
          <w:bCs/>
          <w:color w:val="auto"/>
          <w:sz w:val="36"/>
          <w:szCs w:val="36"/>
          <w:highlight w:val="none"/>
          <w:u w:val="single"/>
          <w:shd w:val="pct10" w:color="auto" w:fill="FFFFFF"/>
        </w:rPr>
      </w:pPr>
    </w:p>
    <w:p w14:paraId="74DD5A8C">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3719FD92">
      <w:pPr>
        <w:adjustRightInd w:val="0"/>
        <w:snapToGrid w:val="0"/>
        <w:rPr>
          <w:rFonts w:ascii="黑体" w:hAnsi="黑体" w:eastAsia="黑体"/>
          <w:b/>
          <w:bCs/>
          <w:color w:val="auto"/>
          <w:sz w:val="32"/>
          <w:szCs w:val="32"/>
          <w:highlight w:val="none"/>
        </w:rPr>
      </w:pPr>
    </w:p>
    <w:p w14:paraId="6EAA8010">
      <w:pPr>
        <w:adjustRightInd w:val="0"/>
        <w:snapToGrid w:val="0"/>
        <w:rPr>
          <w:rFonts w:ascii="黑体" w:hAnsi="黑体" w:eastAsia="黑体"/>
          <w:b/>
          <w:bCs/>
          <w:color w:val="auto"/>
          <w:sz w:val="28"/>
          <w:szCs w:val="28"/>
          <w:highlight w:val="none"/>
        </w:rPr>
      </w:pPr>
    </w:p>
    <w:p w14:paraId="6D41E9BB">
      <w:pPr>
        <w:adjustRightInd w:val="0"/>
        <w:snapToGrid w:val="0"/>
        <w:spacing w:line="360" w:lineRule="auto"/>
        <w:ind w:left="1521" w:hanging="1521" w:hangingChars="541"/>
        <w:rPr>
          <w:rFonts w:hint="eastAsia" w:ascii="宋体" w:hAnsi="宋体"/>
          <w:b/>
          <w:bCs/>
          <w:color w:val="auto"/>
          <w:sz w:val="28"/>
          <w:szCs w:val="28"/>
          <w:highlight w:val="none"/>
          <w:lang w:eastAsia="zh-CN"/>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lang w:eastAsia="zh-CN"/>
        </w:rPr>
        <w:t>临海市大洋街道国庆片区房屋拆除项目</w:t>
      </w:r>
    </w:p>
    <w:p w14:paraId="4E8FD797">
      <w:pPr>
        <w:adjustRightInd w:val="0"/>
        <w:snapToGrid w:val="0"/>
        <w:spacing w:line="360" w:lineRule="auto"/>
        <w:ind w:left="1521" w:hanging="1521" w:hangingChars="541"/>
        <w:outlineLvl w:val="0"/>
        <w:rPr>
          <w:rFonts w:hint="eastAsia" w:ascii="宋体" w:hAnsi="宋体" w:eastAsia="宋体" w:cs="Arial"/>
          <w:bCs/>
          <w:color w:val="auto"/>
          <w:sz w:val="28"/>
          <w:szCs w:val="28"/>
          <w:highlight w:val="none"/>
          <w:lang w:val="en-US" w:eastAsia="zh-CN"/>
        </w:rPr>
      </w:pPr>
      <w:bookmarkStart w:id="1" w:name="_Toc22200"/>
      <w:r>
        <w:rPr>
          <w:rFonts w:hint="eastAsia" w:ascii="宋体" w:hAnsi="宋体"/>
          <w:b/>
          <w:bCs/>
          <w:color w:val="auto"/>
          <w:sz w:val="28"/>
          <w:szCs w:val="28"/>
          <w:highlight w:val="none"/>
        </w:rPr>
        <w:t>项目编号：</w:t>
      </w:r>
      <w:bookmarkEnd w:id="1"/>
      <w:r>
        <w:rPr>
          <w:rFonts w:hint="eastAsia" w:ascii="宋体" w:hAnsi="宋体"/>
          <w:b/>
          <w:bCs/>
          <w:color w:val="auto"/>
          <w:sz w:val="28"/>
          <w:szCs w:val="28"/>
          <w:highlight w:val="none"/>
        </w:rPr>
        <w:t>ZJHYLH-2025-00</w:t>
      </w:r>
      <w:r>
        <w:rPr>
          <w:rFonts w:hint="eastAsia" w:ascii="宋体" w:hAnsi="宋体"/>
          <w:b/>
          <w:bCs/>
          <w:color w:val="auto"/>
          <w:sz w:val="28"/>
          <w:szCs w:val="28"/>
          <w:highlight w:val="none"/>
          <w:lang w:val="en-US" w:eastAsia="zh-CN"/>
        </w:rPr>
        <w:t>5</w:t>
      </w:r>
    </w:p>
    <w:p w14:paraId="580939DE">
      <w:pPr>
        <w:rPr>
          <w:rFonts w:ascii="宋体" w:hAnsi="宋体"/>
          <w:color w:val="auto"/>
          <w:sz w:val="24"/>
          <w:highlight w:val="none"/>
        </w:rPr>
      </w:pPr>
    </w:p>
    <w:p w14:paraId="19B29DE9">
      <w:pPr>
        <w:rPr>
          <w:rFonts w:ascii="宋体" w:hAnsi="宋体"/>
          <w:color w:val="auto"/>
          <w:sz w:val="24"/>
          <w:highlight w:val="none"/>
        </w:rPr>
      </w:pPr>
    </w:p>
    <w:p w14:paraId="4B8736AE">
      <w:pPr>
        <w:rPr>
          <w:rFonts w:ascii="宋体" w:hAnsi="宋体"/>
          <w:color w:val="auto"/>
          <w:sz w:val="24"/>
          <w:highlight w:val="none"/>
        </w:rPr>
      </w:pPr>
    </w:p>
    <w:p w14:paraId="527E86CB">
      <w:pPr>
        <w:rPr>
          <w:rFonts w:ascii="宋体" w:hAnsi="宋体"/>
          <w:color w:val="auto"/>
          <w:sz w:val="24"/>
          <w:highlight w:val="none"/>
        </w:rPr>
      </w:pPr>
    </w:p>
    <w:p w14:paraId="36607856">
      <w:pPr>
        <w:adjustRightInd w:val="0"/>
        <w:snapToGrid w:val="0"/>
        <w:spacing w:line="360" w:lineRule="auto"/>
        <w:rPr>
          <w:rFonts w:ascii="宋体" w:hAnsi="宋体"/>
          <w:b/>
          <w:bCs/>
          <w:color w:val="auto"/>
          <w:sz w:val="28"/>
          <w:szCs w:val="28"/>
          <w:highlight w:val="none"/>
        </w:rPr>
      </w:pPr>
    </w:p>
    <w:p w14:paraId="3C9143D4">
      <w:pPr>
        <w:pStyle w:val="29"/>
        <w:snapToGrid w:val="0"/>
        <w:spacing w:before="120" w:after="120" w:line="360" w:lineRule="auto"/>
        <w:jc w:val="left"/>
        <w:outlineLvl w:val="0"/>
        <w:rPr>
          <w:rFonts w:hint="eastAsia" w:ascii="宋体" w:hAnsi="宋体" w:eastAsia="宋体" w:cs="Times New Roman"/>
          <w:b/>
          <w:bCs/>
          <w:color w:val="auto"/>
          <w:kern w:val="2"/>
          <w:sz w:val="28"/>
          <w:szCs w:val="28"/>
          <w:highlight w:val="none"/>
          <w:lang w:val="en-US" w:eastAsia="zh-CN" w:bidi="ar-SA"/>
        </w:rPr>
      </w:pPr>
      <w:bookmarkStart w:id="2" w:name="_Toc3436"/>
      <w:r>
        <w:rPr>
          <w:rFonts w:hint="eastAsia" w:ascii="宋体" w:hAnsi="宋体" w:eastAsia="宋体" w:cs="Times New Roman"/>
          <w:b/>
          <w:bCs/>
          <w:color w:val="auto"/>
          <w:kern w:val="2"/>
          <w:sz w:val="28"/>
          <w:szCs w:val="28"/>
          <w:highlight w:val="none"/>
          <w:lang w:val="en-US" w:eastAsia="zh-CN" w:bidi="ar-SA"/>
        </w:rPr>
        <w:t>采购单位：</w:t>
      </w:r>
      <w:bookmarkEnd w:id="2"/>
      <w:r>
        <w:rPr>
          <w:rFonts w:hint="eastAsia" w:hAnsi="宋体" w:cs="Times New Roman"/>
          <w:b/>
          <w:bCs/>
          <w:color w:val="auto"/>
          <w:kern w:val="2"/>
          <w:sz w:val="28"/>
          <w:szCs w:val="28"/>
          <w:highlight w:val="none"/>
          <w:lang w:val="en-US" w:eastAsia="zh-CN" w:bidi="ar-SA"/>
        </w:rPr>
        <w:t>临海市人民政府大洋街道办事处</w:t>
      </w:r>
    </w:p>
    <w:p w14:paraId="2314E1A1">
      <w:pPr>
        <w:keepNext w:val="0"/>
        <w:keepLines w:val="0"/>
        <w:widowControl/>
        <w:suppressLineNumbers w:val="0"/>
        <w:jc w:val="left"/>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联 系 人：</w:t>
      </w:r>
      <w:r>
        <w:rPr>
          <w:rFonts w:hint="eastAsia" w:ascii="宋体" w:hAnsi="宋体" w:cs="Times New Roman"/>
          <w:b/>
          <w:bCs/>
          <w:color w:val="auto"/>
          <w:kern w:val="2"/>
          <w:sz w:val="28"/>
          <w:szCs w:val="28"/>
          <w:highlight w:val="none"/>
          <w:lang w:val="en-US" w:eastAsia="zh-CN" w:bidi="ar-SA"/>
        </w:rPr>
        <w:t>叶先生</w:t>
      </w:r>
      <w:r>
        <w:rPr>
          <w:rFonts w:hint="eastAsia" w:ascii="宋体" w:hAnsi="宋体" w:eastAsia="宋体" w:cs="Times New Roman"/>
          <w:b/>
          <w:bCs/>
          <w:color w:val="auto"/>
          <w:kern w:val="2"/>
          <w:sz w:val="28"/>
          <w:szCs w:val="28"/>
          <w:highlight w:val="none"/>
          <w:lang w:val="en-US" w:eastAsia="zh-CN" w:bidi="ar-SA"/>
        </w:rPr>
        <w:t xml:space="preserve">        联系电话：</w:t>
      </w:r>
      <w:r>
        <w:rPr>
          <w:rFonts w:hint="eastAsia" w:ascii="宋体" w:hAnsi="宋体" w:cs="Times New Roman"/>
          <w:b/>
          <w:bCs/>
          <w:color w:val="auto"/>
          <w:kern w:val="2"/>
          <w:sz w:val="28"/>
          <w:szCs w:val="28"/>
          <w:highlight w:val="none"/>
          <w:lang w:val="en-US" w:eastAsia="zh-CN" w:bidi="ar-SA"/>
        </w:rPr>
        <w:t>0576-85100189</w:t>
      </w:r>
    </w:p>
    <w:p w14:paraId="18C68E70">
      <w:pPr>
        <w:pStyle w:val="29"/>
        <w:snapToGrid w:val="0"/>
        <w:spacing w:before="120" w:after="120" w:line="360" w:lineRule="auto"/>
        <w:jc w:val="left"/>
        <w:rPr>
          <w:rFonts w:hint="eastAsia" w:hAnsi="宋体"/>
          <w:b/>
          <w:bCs/>
          <w:color w:val="auto"/>
          <w:sz w:val="32"/>
          <w:szCs w:val="32"/>
          <w:highlight w:val="none"/>
        </w:rPr>
      </w:pPr>
      <w:r>
        <w:rPr>
          <w:rFonts w:hint="eastAsia" w:hAnsi="宋体" w:cs="Times New Roman"/>
          <w:b/>
          <w:bCs/>
          <w:color w:val="auto"/>
          <w:kern w:val="2"/>
          <w:sz w:val="28"/>
          <w:szCs w:val="28"/>
          <w:highlight w:val="none"/>
          <w:lang w:val="en-US" w:eastAsia="zh-CN" w:bidi="ar-SA"/>
        </w:rPr>
        <w:t xml:space="preserve"> </w:t>
      </w:r>
      <w:r>
        <w:rPr>
          <w:rFonts w:hint="eastAsia" w:hAnsi="宋体"/>
          <w:b/>
          <w:bCs/>
          <w:color w:val="auto"/>
          <w:sz w:val="32"/>
          <w:szCs w:val="32"/>
          <w:highlight w:val="none"/>
          <w:lang w:val="en-US" w:eastAsia="zh-CN"/>
        </w:rPr>
        <w:t xml:space="preserve"> </w:t>
      </w:r>
    </w:p>
    <w:p w14:paraId="42034668">
      <w:pPr>
        <w:pStyle w:val="29"/>
        <w:snapToGrid w:val="0"/>
        <w:spacing w:before="120" w:after="120" w:line="360" w:lineRule="auto"/>
        <w:jc w:val="left"/>
        <w:rPr>
          <w:rFonts w:hint="eastAsia" w:ascii="宋体" w:hAnsi="宋体" w:eastAsia="宋体" w:cs="Times New Roman"/>
          <w:b/>
          <w:bCs/>
          <w:color w:val="auto"/>
          <w:kern w:val="2"/>
          <w:sz w:val="28"/>
          <w:szCs w:val="28"/>
          <w:highlight w:val="none"/>
          <w:lang w:val="en-US" w:eastAsia="zh-CN" w:bidi="ar-SA"/>
        </w:rPr>
      </w:pPr>
    </w:p>
    <w:p w14:paraId="718B6419">
      <w:pPr>
        <w:pStyle w:val="29"/>
        <w:snapToGrid w:val="0"/>
        <w:spacing w:before="120" w:after="120" w:line="360" w:lineRule="auto"/>
        <w:jc w:val="left"/>
        <w:outlineLvl w:val="0"/>
        <w:rPr>
          <w:rFonts w:hint="eastAsia" w:ascii="宋体" w:hAnsi="宋体" w:eastAsia="宋体" w:cs="Times New Roman"/>
          <w:b/>
          <w:bCs/>
          <w:color w:val="auto"/>
          <w:kern w:val="2"/>
          <w:sz w:val="28"/>
          <w:szCs w:val="28"/>
          <w:highlight w:val="none"/>
          <w:lang w:val="en-US" w:eastAsia="zh-CN" w:bidi="ar-SA"/>
        </w:rPr>
      </w:pPr>
      <w:bookmarkStart w:id="3" w:name="_Toc29242"/>
      <w:r>
        <w:rPr>
          <w:rFonts w:hint="eastAsia" w:ascii="宋体" w:hAnsi="宋体" w:eastAsia="宋体" w:cs="Times New Roman"/>
          <w:b/>
          <w:bCs/>
          <w:color w:val="auto"/>
          <w:kern w:val="2"/>
          <w:sz w:val="28"/>
          <w:szCs w:val="28"/>
          <w:highlight w:val="none"/>
          <w:lang w:val="en-US" w:eastAsia="zh-CN" w:bidi="ar-SA"/>
        </w:rPr>
        <w:t>代理机构：</w:t>
      </w:r>
      <w:bookmarkEnd w:id="3"/>
      <w:r>
        <w:rPr>
          <w:rFonts w:hint="eastAsia" w:hAnsi="宋体" w:cs="Times New Roman"/>
          <w:b/>
          <w:bCs/>
          <w:color w:val="auto"/>
          <w:kern w:val="2"/>
          <w:sz w:val="28"/>
          <w:szCs w:val="28"/>
          <w:highlight w:val="none"/>
          <w:lang w:val="en-US" w:eastAsia="zh-CN" w:bidi="ar-SA"/>
        </w:rPr>
        <w:t>浙江华耀建设咨询有限公司</w:t>
      </w:r>
    </w:p>
    <w:p w14:paraId="2347BF5D">
      <w:pPr>
        <w:pStyle w:val="29"/>
        <w:snapToGrid w:val="0"/>
        <w:spacing w:before="120" w:after="120" w:line="360" w:lineRule="auto"/>
        <w:jc w:val="left"/>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联 系 人：</w:t>
      </w:r>
      <w:r>
        <w:rPr>
          <w:rFonts w:hint="eastAsia" w:hAnsi="宋体" w:cs="Times New Roman"/>
          <w:b/>
          <w:bCs/>
          <w:color w:val="auto"/>
          <w:kern w:val="2"/>
          <w:sz w:val="28"/>
          <w:szCs w:val="28"/>
          <w:highlight w:val="none"/>
          <w:lang w:val="en-US" w:eastAsia="zh-CN" w:bidi="ar-SA"/>
        </w:rPr>
        <w:t>陶先生</w:t>
      </w:r>
      <w:r>
        <w:rPr>
          <w:rFonts w:hint="eastAsia" w:ascii="宋体" w:hAnsi="宋体" w:eastAsia="宋体" w:cs="Times New Roman"/>
          <w:b/>
          <w:bCs/>
          <w:color w:val="auto"/>
          <w:kern w:val="2"/>
          <w:sz w:val="28"/>
          <w:szCs w:val="28"/>
          <w:highlight w:val="none"/>
          <w:lang w:val="en-US" w:eastAsia="zh-CN" w:bidi="ar-SA"/>
        </w:rPr>
        <w:t xml:space="preserve">        联系电话：</w:t>
      </w:r>
      <w:r>
        <w:rPr>
          <w:rFonts w:hint="eastAsia" w:hAnsi="宋体" w:cs="Times New Roman"/>
          <w:b/>
          <w:bCs/>
          <w:color w:val="auto"/>
          <w:kern w:val="2"/>
          <w:sz w:val="28"/>
          <w:szCs w:val="28"/>
          <w:highlight w:val="none"/>
          <w:lang w:val="en-US" w:eastAsia="zh-CN" w:bidi="ar-SA"/>
        </w:rPr>
        <w:t>0576-85021266</w:t>
      </w:r>
    </w:p>
    <w:p w14:paraId="7B9081A0">
      <w:pPr>
        <w:spacing w:line="500" w:lineRule="atLeast"/>
        <w:jc w:val="center"/>
        <w:rPr>
          <w:rFonts w:ascii="宋体" w:hAnsi="宋体"/>
          <w:b/>
          <w:bCs/>
          <w:color w:val="auto"/>
          <w:sz w:val="30"/>
          <w:highlight w:val="none"/>
        </w:rPr>
      </w:pPr>
    </w:p>
    <w:p w14:paraId="51D3E054">
      <w:pPr>
        <w:spacing w:line="500" w:lineRule="atLeast"/>
        <w:jc w:val="center"/>
        <w:rPr>
          <w:rFonts w:ascii="宋体" w:hAnsi="宋体"/>
          <w:b/>
          <w:bCs/>
          <w:color w:val="auto"/>
          <w:sz w:val="30"/>
          <w:highlight w:val="none"/>
        </w:rPr>
      </w:pPr>
    </w:p>
    <w:p w14:paraId="222D3061">
      <w:pPr>
        <w:spacing w:line="500" w:lineRule="atLeast"/>
        <w:jc w:val="center"/>
        <w:rPr>
          <w:rFonts w:ascii="宋体" w:hAnsi="宋体"/>
          <w:b/>
          <w:bCs/>
          <w:color w:val="auto"/>
          <w:sz w:val="30"/>
          <w:highlight w:val="none"/>
        </w:rPr>
      </w:pPr>
    </w:p>
    <w:p w14:paraId="3309F589">
      <w:pPr>
        <w:spacing w:line="500" w:lineRule="atLeast"/>
        <w:ind w:firstLine="3204" w:firstLineChars="1140"/>
        <w:rPr>
          <w:rFonts w:ascii="创艺简标宋" w:hAnsi="宋体" w:eastAsia="创艺简标宋"/>
          <w:color w:val="auto"/>
          <w:sz w:val="44"/>
          <w:szCs w:val="44"/>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eastAsia="zh-CN"/>
        </w:rPr>
        <w:t>五</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 xml:space="preserve">月 </w:t>
      </w:r>
    </w:p>
    <w:p w14:paraId="336D9AE7">
      <w:pPr>
        <w:pStyle w:val="29"/>
        <w:spacing w:beforeLines="0" w:afterLines="0" w:line="360" w:lineRule="auto"/>
        <w:jc w:val="center"/>
        <w:rPr>
          <w:rFonts w:hint="eastAsia" w:ascii="创艺简标宋" w:hAnsi="宋体" w:eastAsia="创艺简标宋"/>
          <w:color w:val="auto"/>
          <w:sz w:val="44"/>
          <w:szCs w:val="44"/>
          <w:highlight w:val="none"/>
        </w:rPr>
        <w:sectPr>
          <w:headerReference r:id="rId3" w:type="first"/>
          <w:footerReference r:id="rId4" w:type="first"/>
          <w:pgSz w:w="11906" w:h="16838"/>
          <w:pgMar w:top="1440" w:right="1800" w:bottom="1440" w:left="1800" w:header="851" w:footer="992" w:gutter="0"/>
          <w:pgNumType w:start="0"/>
          <w:cols w:space="720" w:num="1"/>
          <w:titlePg/>
          <w:docGrid w:linePitch="312" w:charSpace="0"/>
        </w:sectPr>
      </w:pPr>
    </w:p>
    <w:p w14:paraId="53F77744">
      <w:pPr>
        <w:pStyle w:val="29"/>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05602D93">
      <w:pPr>
        <w:spacing w:before="0" w:beforeLines="0" w:after="0" w:afterLines="0" w:line="240" w:lineRule="auto"/>
        <w:ind w:left="0" w:leftChars="0" w:right="0" w:rightChars="0" w:firstLine="0" w:firstLineChars="0"/>
        <w:jc w:val="center"/>
        <w:rPr>
          <w:color w:val="auto"/>
          <w:highlight w:val="none"/>
        </w:rPr>
      </w:pPr>
    </w:p>
    <w:p w14:paraId="266463B4">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14:paraId="7645AE88">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1EE1DC">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采购内容、需求及要求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091EA89">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FDB3AC">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_Toc29457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8AB36A">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AE3834">
      <w:pPr>
        <w:pStyle w:val="44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903792">
      <w:pPr>
        <w:pStyle w:val="29"/>
        <w:snapToGrid w:val="0"/>
        <w:spacing w:beforeLines="0" w:afterLines="0" w:line="240" w:lineRule="auto"/>
        <w:jc w:val="center"/>
        <w:outlineLvl w:val="9"/>
        <w:rPr>
          <w:rFonts w:hint="eastAsia"/>
          <w:b/>
          <w:color w:val="auto"/>
          <w:sz w:val="30"/>
          <w:szCs w:val="30"/>
          <w:highlight w:val="none"/>
        </w:rPr>
        <w:sectPr>
          <w:footerReference r:id="rId6" w:type="first"/>
          <w:footerReference r:id="rId5" w:type="default"/>
          <w:pgSz w:w="11906" w:h="16838"/>
          <w:pgMar w:top="1440" w:right="1800" w:bottom="1440" w:left="1800" w:header="851" w:footer="992" w:gutter="0"/>
          <w:pgNumType w:fmt="decimal" w:start="1"/>
          <w:cols w:space="720" w:num="1"/>
          <w:titlePg/>
          <w:docGrid w:linePitch="312" w:charSpace="0"/>
        </w:sectPr>
      </w:pPr>
      <w:bookmarkStart w:id="4" w:name="_Toc466534747"/>
      <w:bookmarkStart w:id="5" w:name="_Toc48835711"/>
    </w:p>
    <w:p w14:paraId="5EB15466">
      <w:pPr>
        <w:pStyle w:val="29"/>
        <w:snapToGrid w:val="0"/>
        <w:spacing w:beforeLines="0" w:afterLines="0" w:line="240" w:lineRule="auto"/>
        <w:jc w:val="center"/>
        <w:outlineLvl w:val="0"/>
        <w:rPr>
          <w:rFonts w:ascii="黑体" w:hAnsi="宋体" w:eastAsia="黑体"/>
          <w:b/>
          <w:color w:val="auto"/>
          <w:sz w:val="30"/>
          <w:szCs w:val="30"/>
          <w:highlight w:val="none"/>
        </w:rPr>
      </w:pPr>
      <w:bookmarkStart w:id="6" w:name="_Toc4734"/>
      <w:r>
        <w:rPr>
          <w:rFonts w:hint="eastAsia"/>
          <w:b/>
          <w:color w:val="auto"/>
          <w:sz w:val="30"/>
          <w:szCs w:val="30"/>
          <w:highlight w:val="none"/>
        </w:rPr>
        <w:t xml:space="preserve">第一章 </w:t>
      </w:r>
      <w:bookmarkEnd w:id="4"/>
      <w:r>
        <w:rPr>
          <w:rFonts w:hint="eastAsia"/>
          <w:b/>
          <w:color w:val="auto"/>
          <w:sz w:val="30"/>
          <w:szCs w:val="30"/>
          <w:highlight w:val="none"/>
        </w:rPr>
        <w:t>竞争性磋商公告</w:t>
      </w:r>
      <w:bookmarkEnd w:id="5"/>
      <w:bookmarkEnd w:id="6"/>
    </w:p>
    <w:p w14:paraId="24B710E6">
      <w:pPr>
        <w:spacing w:line="400" w:lineRule="exact"/>
        <w:ind w:firstLine="480" w:firstLineChars="200"/>
        <w:rPr>
          <w:rFonts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Arial" w:hAnsi="Arial" w:cs="Arial"/>
          <w:color w:val="auto"/>
          <w:kern w:val="0"/>
          <w:sz w:val="24"/>
          <w:highlight w:val="none"/>
          <w:u w:val="single"/>
          <w:lang w:eastAsia="zh-CN"/>
        </w:rPr>
        <w:t>临海市人民政府大洋街道办事处</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lang w:eastAsia="zh-CN"/>
        </w:rPr>
        <w:t>临海市大洋街道国庆片区房屋拆除项目</w:t>
      </w:r>
      <w:r>
        <w:rPr>
          <w:rFonts w:hint="eastAsia" w:ascii="宋体" w:hAnsi="宋体"/>
          <w:color w:val="auto"/>
          <w:sz w:val="24"/>
          <w:highlight w:val="none"/>
        </w:rPr>
        <w:t>进行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373DDC6B">
      <w:pPr>
        <w:pStyle w:val="47"/>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2FDD8580">
      <w:pPr>
        <w:pStyle w:val="47"/>
        <w:spacing w:before="0" w:beforeAutospacing="0" w:after="0" w:afterAutospacing="0" w:line="400" w:lineRule="exact"/>
        <w:rPr>
          <w:rFonts w:hint="eastAsia" w:ascii="Arial" w:hAnsi="Arial" w:cs="Arial"/>
          <w:color w:val="auto"/>
          <w:highlight w:val="none"/>
          <w:lang w:eastAsia="zh-CN"/>
        </w:rPr>
      </w:pPr>
      <w:r>
        <w:rPr>
          <w:rFonts w:ascii="Arial" w:hAnsi="Arial" w:cs="Arial"/>
          <w:color w:val="auto"/>
          <w:highlight w:val="none"/>
        </w:rPr>
        <w:t>项目名称：</w:t>
      </w:r>
      <w:r>
        <w:rPr>
          <w:rFonts w:hint="eastAsia" w:ascii="Arial" w:hAnsi="Arial" w:cs="Arial"/>
          <w:color w:val="auto"/>
          <w:highlight w:val="none"/>
          <w:lang w:eastAsia="zh-CN"/>
        </w:rPr>
        <w:t>临海市大洋街道国庆片区房屋拆除项目</w:t>
      </w:r>
    </w:p>
    <w:p w14:paraId="4842DFD4">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采购单位：</w:t>
      </w:r>
      <w:r>
        <w:rPr>
          <w:rFonts w:hint="eastAsia" w:ascii="Arial" w:hAnsi="Arial" w:cs="Arial"/>
          <w:color w:val="auto"/>
          <w:highlight w:val="none"/>
          <w:lang w:eastAsia="zh-CN"/>
        </w:rPr>
        <w:t>临海市人民政府大洋街道办事处</w:t>
      </w:r>
      <w:r>
        <w:rPr>
          <w:rFonts w:hint="eastAsia" w:ascii="Arial" w:hAnsi="Arial" w:cs="Arial"/>
          <w:color w:val="auto"/>
          <w:highlight w:val="none"/>
        </w:rPr>
        <w:t xml:space="preserve"> </w:t>
      </w:r>
    </w:p>
    <w:p w14:paraId="3087386D">
      <w:pPr>
        <w:pStyle w:val="47"/>
        <w:spacing w:before="0" w:beforeAutospacing="0" w:after="0" w:afterAutospacing="0" w:line="400" w:lineRule="exact"/>
        <w:rPr>
          <w:rFonts w:hint="eastAsia" w:ascii="Arial" w:hAnsi="Arial" w:cs="Arial"/>
          <w:color w:val="auto"/>
          <w:highlight w:val="none"/>
        </w:rPr>
      </w:pPr>
      <w:r>
        <w:rPr>
          <w:rFonts w:ascii="Arial" w:hAnsi="Arial" w:cs="Arial"/>
          <w:color w:val="auto"/>
          <w:highlight w:val="none"/>
          <w:lang w:val="en-US" w:eastAsia="zh-CN"/>
        </w:rPr>
        <w:t>采购规模及内容概述</w:t>
      </w:r>
      <w:r>
        <w:rPr>
          <w:rFonts w:hint="eastAsia" w:ascii="Arial" w:hAnsi="Arial" w:cs="Arial"/>
          <w:color w:val="auto"/>
          <w:highlight w:val="none"/>
          <w:lang w:val="en-US" w:eastAsia="zh-CN"/>
        </w:rPr>
        <w:t>：</w:t>
      </w:r>
      <w:r>
        <w:rPr>
          <w:rFonts w:hint="eastAsia" w:cs="宋体"/>
          <w:color w:val="auto"/>
          <w:highlight w:val="none"/>
          <w:lang w:eastAsia="zh-CN"/>
        </w:rPr>
        <w:t>临海市大洋街道国庆片区房屋拆除项目，</w:t>
      </w:r>
      <w:r>
        <w:rPr>
          <w:rFonts w:hint="eastAsia" w:cs="宋体"/>
          <w:color w:val="auto"/>
          <w:highlight w:val="none"/>
          <w:lang w:val="en-US" w:eastAsia="zh-CN"/>
        </w:rPr>
        <w:t>拆除面积约7万平方米，详见第二章采购内容、需求及要求</w:t>
      </w:r>
      <w:r>
        <w:rPr>
          <w:rFonts w:hint="eastAsia" w:cs="宋体"/>
          <w:color w:val="auto"/>
          <w:highlight w:val="none"/>
          <w:lang w:eastAsia="zh-CN"/>
        </w:rPr>
        <w:t>。</w:t>
      </w:r>
    </w:p>
    <w:p w14:paraId="5FD659A7">
      <w:pPr>
        <w:pStyle w:val="47"/>
        <w:spacing w:before="0" w:beforeAutospacing="0" w:after="0" w:afterAutospacing="0" w:line="400" w:lineRule="exact"/>
        <w:rPr>
          <w:rFonts w:cs="Arial"/>
          <w:color w:val="auto"/>
          <w:highlight w:val="none"/>
        </w:rPr>
      </w:pPr>
      <w:r>
        <w:rPr>
          <w:rFonts w:hint="eastAsia" w:ascii="Arial" w:hAnsi="Arial" w:cs="Arial"/>
          <w:color w:val="auto"/>
          <w:highlight w:val="none"/>
          <w:lang w:eastAsia="zh-CN"/>
        </w:rPr>
        <w:t>采购预算：</w:t>
      </w:r>
      <w:r>
        <w:rPr>
          <w:rFonts w:hint="eastAsia" w:cs="宋体"/>
          <w:color w:val="auto"/>
          <w:highlight w:val="none"/>
          <w:lang w:val="en-US" w:eastAsia="zh-CN"/>
        </w:rPr>
        <w:t>781200元</w:t>
      </w:r>
    </w:p>
    <w:p w14:paraId="332E6933">
      <w:pPr>
        <w:spacing w:line="400" w:lineRule="exact"/>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rPr>
        <w:t>分散</w:t>
      </w:r>
      <w:r>
        <w:rPr>
          <w:rFonts w:ascii="宋体" w:hAnsi="宋体" w:cs="Arial"/>
          <w:color w:val="auto"/>
          <w:kern w:val="0"/>
          <w:sz w:val="24"/>
          <w:highlight w:val="none"/>
        </w:rPr>
        <w:t>采购</w:t>
      </w:r>
    </w:p>
    <w:p w14:paraId="6017C3E8">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07289CD8">
      <w:pPr>
        <w:pStyle w:val="47"/>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7" w:name="OLE_LINK5"/>
      <w:r>
        <w:rPr>
          <w:rFonts w:hint="eastAsia" w:ascii="Arial" w:hAnsi="Arial" w:cs="Arial"/>
          <w:color w:val="auto"/>
          <w:highlight w:val="none"/>
        </w:rPr>
        <w:t>竞争性磋商</w:t>
      </w:r>
      <w:bookmarkEnd w:id="7"/>
    </w:p>
    <w:p w14:paraId="77687BEB">
      <w:pPr>
        <w:pStyle w:val="47"/>
        <w:spacing w:before="0" w:beforeAutospacing="0" w:after="0" w:afterAutospacing="0" w:line="400" w:lineRule="exact"/>
        <w:rPr>
          <w:rFonts w:cs="宋体"/>
          <w:b/>
          <w:color w:val="auto"/>
          <w:highlight w:val="none"/>
        </w:rPr>
      </w:pPr>
      <w:r>
        <w:rPr>
          <w:rFonts w:hint="eastAsia" w:cs="宋体"/>
          <w:b/>
          <w:color w:val="auto"/>
          <w:highlight w:val="none"/>
          <w:lang w:eastAsia="zh-CN"/>
        </w:rPr>
        <w:t>▲服务期：合同签订之日至2025年12月31日完成。（具体结合实施腾房情况，被拆除房屋以实际居民搬离后现状交付，房屋腾空一处，立即进行拆除工作，</w:t>
      </w:r>
      <w:r>
        <w:rPr>
          <w:rFonts w:hint="eastAsia" w:cs="宋体"/>
          <w:b/>
          <w:color w:val="auto"/>
          <w:highlight w:val="none"/>
          <w:lang w:val="en-US" w:eastAsia="zh-CN"/>
        </w:rPr>
        <w:t>成交供应商</w:t>
      </w:r>
      <w:r>
        <w:rPr>
          <w:rFonts w:hint="eastAsia" w:cs="宋体"/>
          <w:b/>
          <w:color w:val="auto"/>
          <w:highlight w:val="none"/>
          <w:lang w:eastAsia="zh-CN"/>
        </w:rPr>
        <w:t>根据</w:t>
      </w:r>
      <w:r>
        <w:rPr>
          <w:rFonts w:hint="eastAsia" w:cs="宋体"/>
          <w:b/>
          <w:color w:val="auto"/>
          <w:highlight w:val="none"/>
          <w:lang w:val="en-US" w:eastAsia="zh-CN"/>
        </w:rPr>
        <w:t>招标人</w:t>
      </w:r>
      <w:r>
        <w:rPr>
          <w:rFonts w:hint="eastAsia" w:cs="宋体"/>
          <w:b/>
          <w:color w:val="auto"/>
          <w:highlight w:val="none"/>
          <w:lang w:eastAsia="zh-CN"/>
        </w:rPr>
        <w:t>安排直至拆除工作全部完成）</w:t>
      </w:r>
    </w:p>
    <w:p w14:paraId="58D68C37">
      <w:pPr>
        <w:pStyle w:val="47"/>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302719B7">
      <w:pPr>
        <w:pStyle w:val="47"/>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53BE6C4C">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07BD802C">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lang w:eastAsia="zh-CN"/>
        </w:rPr>
        <w:t>（1）符合《中华人民共和国政府采购法》第二十二条规定；未被“信用中国”（www.creditchina.gov.cn)、中国政府采购网（www.ccgp.gov.cn）列入失信被执行人、税收违法黑名单、政府采购严重违法失信行为记录名单。</w:t>
      </w:r>
    </w:p>
    <w:p w14:paraId="42D0D564">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lang w:eastAsia="zh-CN"/>
        </w:rPr>
        <w:t>（2）具有与本采购项目相适应的商品经营或服务能力的供应商；</w:t>
      </w:r>
    </w:p>
    <w:p w14:paraId="267E509C">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3</w:t>
      </w: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eastAsia="zh-CN"/>
        </w:rPr>
        <w:t>特定资格条件：</w:t>
      </w:r>
    </w:p>
    <w:p w14:paraId="37AA5FD5">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1</w:t>
      </w:r>
      <w:r>
        <w:rPr>
          <w:rFonts w:hint="eastAsia" w:ascii="Arial" w:hAnsi="Arial" w:eastAsia="宋体" w:cs="Arial"/>
          <w:color w:val="auto"/>
          <w:kern w:val="0"/>
          <w:sz w:val="24"/>
          <w:highlight w:val="none"/>
          <w:lang w:eastAsia="zh-CN"/>
        </w:rPr>
        <w:t>）</w:t>
      </w:r>
      <w:r>
        <w:rPr>
          <w:rFonts w:hint="eastAsia" w:ascii="Arial" w:hAnsi="Arial" w:eastAsia="宋体" w:cs="Arial"/>
          <w:color w:val="auto"/>
          <w:kern w:val="0"/>
          <w:sz w:val="24"/>
          <w:highlight w:val="none"/>
          <w:lang w:val="en-US" w:eastAsia="zh-CN"/>
        </w:rPr>
        <w:t>具备建设行政主管部门颁发的建筑工程施工总承包三级及以上资质</w:t>
      </w:r>
      <w:r>
        <w:rPr>
          <w:rFonts w:hint="eastAsia" w:ascii="宋体" w:hAnsi="宋体" w:eastAsia="宋体" w:cs="Arial"/>
          <w:color w:val="auto"/>
          <w:kern w:val="0"/>
          <w:sz w:val="24"/>
          <w:highlight w:val="none"/>
        </w:rPr>
        <w:t>（如</w:t>
      </w:r>
      <w:r>
        <w:rPr>
          <w:rFonts w:hint="eastAsia" w:ascii="宋体" w:hAnsi="宋体" w:cs="Arial"/>
          <w:color w:val="auto"/>
          <w:kern w:val="0"/>
          <w:sz w:val="24"/>
          <w:highlight w:val="none"/>
          <w:lang w:val="en-US" w:eastAsia="zh-CN"/>
        </w:rPr>
        <w:t>供应商</w:t>
      </w:r>
      <w:r>
        <w:rPr>
          <w:rFonts w:hint="eastAsia" w:ascii="宋体" w:hAnsi="宋体" w:eastAsia="宋体" w:cs="Arial"/>
          <w:color w:val="auto"/>
          <w:kern w:val="0"/>
          <w:sz w:val="24"/>
          <w:highlight w:val="none"/>
        </w:rPr>
        <w:t>为浙江省省外企业的，应提供有效期内的省外企业进浙承接业务证书或在“浙江省建筑市场监管公共服务系统”已完成备案的证明材料）</w:t>
      </w:r>
      <w:r>
        <w:rPr>
          <w:rFonts w:hint="eastAsia" w:ascii="宋体" w:hAnsi="宋体" w:eastAsia="宋体" w:cs="Arial"/>
          <w:color w:val="auto"/>
          <w:kern w:val="0"/>
          <w:sz w:val="24"/>
          <w:highlight w:val="none"/>
          <w:lang w:val="en-US" w:eastAsia="zh-CN"/>
        </w:rPr>
        <w:t>；</w:t>
      </w:r>
    </w:p>
    <w:p w14:paraId="3EBF51BC">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2）具备有效的企业安全生产许可证；</w:t>
      </w:r>
    </w:p>
    <w:p w14:paraId="45FCAB69">
      <w:pPr>
        <w:spacing w:line="400" w:lineRule="exact"/>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拟派项目负责人具有注册在供应商单位的建筑工程专业二级及以上注册建造师执业资格和有效的安全生产考核合格证书，如在磋商响应截止日存在在其他任何在建合同工程（在建合同工程的开始时间为合同工程成交通知书发出日期，或者不通过招标方式的则以合同签订日期为开始时间，结束时间为该合同工程验收合格或合同解除日期）担任项目负责人（包括工程总承包项目中的施工负责人）的，不得以拟派项目负责人的身份参加本次磋商。【注：一级建造师电子注册证书须符合建办市（2021）40号文件的要求。】</w:t>
      </w:r>
    </w:p>
    <w:p w14:paraId="19BF928B">
      <w:pPr>
        <w:spacing w:line="400" w:lineRule="exact"/>
        <w:rPr>
          <w:rFonts w:hint="eastAsia" w:ascii="Arial" w:hAnsi="Arial" w:eastAsia="宋体" w:cs="Arial"/>
          <w:color w:val="auto"/>
          <w:kern w:val="0"/>
          <w:sz w:val="24"/>
          <w:highlight w:val="none"/>
          <w:lang w:eastAsia="zh-CN"/>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4</w:t>
      </w:r>
      <w:r>
        <w:rPr>
          <w:rFonts w:hint="eastAsia" w:ascii="Arial" w:hAnsi="Arial" w:eastAsia="宋体" w:cs="Arial"/>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r>
        <w:rPr>
          <w:rFonts w:hint="eastAsia" w:ascii="Arial" w:hAnsi="Arial" w:eastAsia="宋体" w:cs="Arial"/>
          <w:color w:val="auto"/>
          <w:kern w:val="0"/>
          <w:sz w:val="24"/>
          <w:highlight w:val="none"/>
          <w:lang w:eastAsia="zh-CN"/>
        </w:rPr>
        <w:t>。</w:t>
      </w:r>
    </w:p>
    <w:p w14:paraId="0E709612">
      <w:pPr>
        <w:spacing w:line="400" w:lineRule="exact"/>
        <w:rPr>
          <w:rFonts w:ascii="宋体" w:hAnsi="宋体" w:cs="Arial"/>
          <w:color w:val="auto"/>
          <w:kern w:val="0"/>
          <w:sz w:val="24"/>
          <w:highlight w:val="none"/>
        </w:rPr>
      </w:pPr>
      <w:r>
        <w:rPr>
          <w:rFonts w:hint="eastAsia" w:ascii="Arial" w:hAnsi="Arial" w:eastAsia="宋体" w:cs="Arial"/>
          <w:color w:val="auto"/>
          <w:kern w:val="0"/>
          <w:sz w:val="24"/>
          <w:highlight w:val="none"/>
        </w:rPr>
        <w:t>（</w:t>
      </w:r>
      <w:r>
        <w:rPr>
          <w:rFonts w:hint="eastAsia" w:ascii="Arial" w:hAnsi="Arial" w:eastAsia="宋体" w:cs="Arial"/>
          <w:color w:val="auto"/>
          <w:kern w:val="0"/>
          <w:sz w:val="24"/>
          <w:highlight w:val="none"/>
          <w:lang w:val="en-US" w:eastAsia="zh-CN"/>
        </w:rPr>
        <w:t>5</w:t>
      </w:r>
      <w:r>
        <w:rPr>
          <w:rFonts w:hint="eastAsia" w:ascii="Arial" w:hAnsi="Arial" w:eastAsia="宋体" w:cs="Arial"/>
          <w:color w:val="auto"/>
          <w:kern w:val="0"/>
          <w:sz w:val="24"/>
          <w:highlight w:val="none"/>
        </w:rPr>
        <w:t>）</w:t>
      </w:r>
      <w:r>
        <w:rPr>
          <w:rFonts w:ascii="Arial" w:hAnsi="Arial" w:eastAsia="宋体" w:cs="Arial"/>
          <w:color w:val="auto"/>
          <w:kern w:val="0"/>
          <w:sz w:val="24"/>
          <w:highlight w:val="none"/>
        </w:rPr>
        <w:t>本项目不接受联合体投标。</w:t>
      </w:r>
    </w:p>
    <w:p w14:paraId="689B0DB0">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6DC0A3C5">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8" w:name="_Hlk59307647"/>
      <w:r>
        <w:rPr>
          <w:rFonts w:hint="eastAsia" w:ascii="宋体" w:hAnsi="宋体" w:cs="Arial"/>
          <w:b/>
          <w:bCs/>
          <w:color w:val="auto"/>
          <w:kern w:val="0"/>
          <w:sz w:val="24"/>
          <w:highlight w:val="none"/>
          <w:u w:val="single"/>
          <w:shd w:val="pct10" w:color="auto" w:fill="FFFFFF"/>
        </w:rPr>
        <w:t>供应商须到临海市公共资源交易中心网站</w:t>
      </w:r>
    </w:p>
    <w:p w14:paraId="479D5C84">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w:t>
      </w:r>
      <w:r>
        <w:rPr>
          <w:rFonts w:ascii="宋体" w:hAnsi="宋体" w:cs="Arial"/>
          <w:b/>
          <w:bCs/>
          <w:color w:val="auto"/>
          <w:kern w:val="0"/>
          <w:sz w:val="24"/>
          <w:highlight w:val="none"/>
          <w:u w:val="single"/>
          <w:shd w:val="pct10" w:color="auto" w:fill="FFFFFF"/>
        </w:rPr>
        <w:t>http://www.linhai.gov.cn/ggzyjy/</w:t>
      </w:r>
      <w:r>
        <w:rPr>
          <w:rFonts w:hint="eastAsia" w:ascii="宋体" w:hAnsi="宋体" w:cs="Arial"/>
          <w:b/>
          <w:bCs/>
          <w:color w:val="auto"/>
          <w:kern w:val="0"/>
          <w:sz w:val="24"/>
          <w:highlight w:val="none"/>
          <w:u w:val="single"/>
          <w:shd w:val="pct10" w:color="auto" w:fill="FFFFFF"/>
        </w:rPr>
        <w:t>）注册</w:t>
      </w:r>
      <w:bookmarkEnd w:id="8"/>
      <w:r>
        <w:rPr>
          <w:rFonts w:hint="eastAsia" w:ascii="宋体" w:hAnsi="宋体" w:cs="Arial"/>
          <w:b/>
          <w:bCs/>
          <w:color w:val="auto"/>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C0982DA">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w:t>
      </w:r>
      <w:r>
        <w:rPr>
          <w:rFonts w:hint="eastAsia" w:ascii="宋体" w:hAnsi="宋体" w:cs="Arial"/>
          <w:b/>
          <w:bCs/>
          <w:color w:val="auto"/>
          <w:kern w:val="0"/>
          <w:sz w:val="24"/>
          <w:highlight w:val="none"/>
        </w:rPr>
        <w:t>磋商</w:t>
      </w:r>
      <w:r>
        <w:rPr>
          <w:rFonts w:ascii="宋体" w:hAnsi="宋体" w:cs="Arial"/>
          <w:b/>
          <w:bCs/>
          <w:color w:val="auto"/>
          <w:kern w:val="0"/>
          <w:sz w:val="24"/>
          <w:highlight w:val="none"/>
        </w:rPr>
        <w:t>文件的获取</w:t>
      </w:r>
    </w:p>
    <w:p w14:paraId="2872FCC8">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14:paraId="6015875E">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获取方式：凡有意参加投标者，在202</w:t>
      </w:r>
      <w:r>
        <w:rPr>
          <w:rFonts w:hint="eastAsia" w:ascii="宋体" w:hAnsi="宋体" w:cs="Arial"/>
          <w:bCs/>
          <w:color w:val="auto"/>
          <w:sz w:val="24"/>
          <w:highlight w:val="none"/>
          <w:lang w:val="en-US" w:eastAsia="zh-CN"/>
        </w:rPr>
        <w:t>5</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7</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7</w:t>
      </w:r>
      <w:r>
        <w:rPr>
          <w:rFonts w:hint="eastAsia" w:ascii="宋体" w:hAnsi="宋体" w:cs="Arial"/>
          <w:bCs/>
          <w:color w:val="auto"/>
          <w:sz w:val="24"/>
          <w:highlight w:val="none"/>
        </w:rPr>
        <w:t>日</w:t>
      </w:r>
      <w:r>
        <w:rPr>
          <w:rFonts w:hint="eastAsia" w:ascii="宋体" w:hAnsi="宋体" w:cs="Arial"/>
          <w:bCs/>
          <w:color w:val="auto"/>
          <w:sz w:val="24"/>
          <w:highlight w:val="none"/>
          <w:lang w:val="en-US" w:eastAsia="zh-CN"/>
        </w:rPr>
        <w:t>08</w:t>
      </w:r>
      <w:r>
        <w:rPr>
          <w:rFonts w:hint="eastAsia" w:ascii="宋体" w:hAnsi="宋体" w:cs="Arial"/>
          <w:bCs/>
          <w:color w:val="auto"/>
          <w:sz w:val="24"/>
          <w:highlight w:val="none"/>
        </w:rPr>
        <w:t>:</w:t>
      </w:r>
      <w:r>
        <w:rPr>
          <w:rFonts w:hint="eastAsia" w:ascii="宋体" w:hAnsi="宋体" w:cs="Arial"/>
          <w:bCs/>
          <w:color w:val="auto"/>
          <w:sz w:val="24"/>
          <w:highlight w:val="none"/>
          <w:lang w:val="en-US" w:eastAsia="zh-CN"/>
        </w:rPr>
        <w:t>30</w:t>
      </w:r>
      <w:r>
        <w:rPr>
          <w:rFonts w:hint="eastAsia" w:ascii="宋体" w:hAnsi="宋体" w:cs="Arial"/>
          <w:bCs/>
          <w:color w:val="auto"/>
          <w:sz w:val="24"/>
          <w:highlight w:val="none"/>
        </w:rPr>
        <w:t>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60"/>
          <w:color w:val="auto"/>
          <w:highlight w:val="none"/>
        </w:rPr>
        <w:t xml:space="preserve"> </w:t>
      </w:r>
      <w:r>
        <w:rPr>
          <w:rStyle w:val="60"/>
          <w:rFonts w:ascii="宋体" w:hAnsi="宋体" w:cs="Arial"/>
          <w:bCs/>
          <w:color w:val="auto"/>
          <w:sz w:val="24"/>
          <w:highlight w:val="none"/>
        </w:rPr>
        <w:t>https://zfcg.czt.zj.gov.cn/</w:t>
      </w:r>
      <w:r>
        <w:rPr>
          <w:rStyle w:val="60"/>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4B5FF007">
      <w:pPr>
        <w:pStyle w:val="47"/>
        <w:spacing w:before="0" w:beforeAutospacing="0" w:after="0" w:afterAutospacing="0" w:line="400" w:lineRule="exact"/>
        <w:ind w:firstLine="482" w:firstLineChars="200"/>
        <w:rPr>
          <w:rFonts w:hint="eastAsia" w:ascii="Arial" w:hAnsi="Arial" w:cs="Arial"/>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w:t>
      </w:r>
      <w:r>
        <w:rPr>
          <w:rFonts w:hint="eastAsia" w:ascii="Arial" w:hAnsi="Arial" w:cs="Arial"/>
          <w:b/>
          <w:bCs/>
          <w:color w:val="auto"/>
          <w:highlight w:val="none"/>
          <w:lang w:val="en-US" w:eastAsia="zh-CN"/>
        </w:rPr>
        <w:t>供应商</w:t>
      </w:r>
      <w:r>
        <w:rPr>
          <w:rFonts w:hint="eastAsia" w:ascii="Arial" w:hAnsi="Arial" w:cs="Arial"/>
          <w:b/>
          <w:color w:val="auto"/>
          <w:highlight w:val="none"/>
        </w:rPr>
        <w:t>对采购文件提出质疑的，应当在获取采购文件或者采购文件公告期限届满之日</w:t>
      </w:r>
      <w:r>
        <w:rPr>
          <w:rFonts w:hint="eastAsia" w:ascii="Arial" w:hAnsi="Arial" w:cs="Arial"/>
          <w:b/>
          <w:color w:val="FF0000"/>
          <w:highlight w:val="none"/>
        </w:rPr>
        <w:t>（公告期限届满后获取采购文件的，以公告期限届满之日为准）</w:t>
      </w:r>
      <w:r>
        <w:rPr>
          <w:rFonts w:hint="eastAsia" w:ascii="Arial" w:hAnsi="Arial" w:cs="Arial"/>
          <w:b/>
          <w:color w:val="auto"/>
          <w:highlight w:val="none"/>
        </w:rPr>
        <w:t>起7个工作日内以书面形式提出，否则被质疑人可不予接受。</w:t>
      </w:r>
    </w:p>
    <w:p w14:paraId="7E7EFC30">
      <w:pPr>
        <w:pStyle w:val="47"/>
        <w:spacing w:before="0" w:beforeAutospacing="0" w:after="0" w:afterAutospacing="0" w:line="400" w:lineRule="exact"/>
        <w:rPr>
          <w:rFonts w:cs="Arial"/>
          <w:color w:val="auto"/>
          <w:highlight w:val="none"/>
        </w:rPr>
      </w:pPr>
      <w:r>
        <w:rPr>
          <w:rFonts w:cs="Arial"/>
          <w:b/>
          <w:bCs/>
          <w:color w:val="auto"/>
          <w:highlight w:val="none"/>
        </w:rPr>
        <w:t>5.投标保证金</w:t>
      </w:r>
    </w:p>
    <w:p w14:paraId="50C70325">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16BE4A38">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04478938">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79CE8D16">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60"/>
          <w:rFonts w:ascii="宋体" w:hAnsi="宋体" w:cs="Arial"/>
          <w:color w:val="auto"/>
          <w:kern w:val="0"/>
          <w:sz w:val="24"/>
          <w:highlight w:val="none"/>
        </w:rPr>
        <w:t>https://customer.zcygov.cn/CA-driver-download?utm=web-login-front.75ab4087.0.0.f8e5d230c7c411ea9e54c97a8e384567</w:t>
      </w:r>
      <w:r>
        <w:rPr>
          <w:rStyle w:val="60"/>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42C2793F">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60"/>
          <w:rFonts w:ascii="宋体" w:hAnsi="宋体" w:cs="Arial"/>
          <w:color w:val="auto"/>
          <w:kern w:val="0"/>
          <w:sz w:val="24"/>
          <w:highlight w:val="none"/>
        </w:rPr>
        <w:t>https://middle.zcygov.cn/ca/apply/edit</w:t>
      </w:r>
      <w:r>
        <w:rPr>
          <w:rStyle w:val="60"/>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46FE1563">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625D5DE5">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7FC785D8">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547291F7">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541A8D96">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5CC9B11E">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38C00D0E">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投标截止时间</w:t>
      </w:r>
      <w:r>
        <w:rPr>
          <w:rFonts w:hint="eastAsia" w:ascii="宋体" w:hAnsi="宋体"/>
          <w:b/>
          <w:color w:val="auto"/>
          <w:sz w:val="24"/>
          <w:highlight w:val="none"/>
        </w:rPr>
        <w:t>：202</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val="en-US" w:eastAsia="zh-CN"/>
        </w:rPr>
        <w:t>7</w:t>
      </w:r>
      <w:r>
        <w:rPr>
          <w:rFonts w:hint="eastAsia" w:ascii="宋体" w:hAnsi="宋体"/>
          <w:b/>
          <w:color w:val="auto"/>
          <w:sz w:val="24"/>
          <w:highlight w:val="none"/>
        </w:rPr>
        <w:t>月</w:t>
      </w:r>
      <w:r>
        <w:rPr>
          <w:rFonts w:hint="eastAsia" w:ascii="宋体" w:hAnsi="宋体"/>
          <w:b/>
          <w:color w:val="auto"/>
          <w:sz w:val="24"/>
          <w:highlight w:val="none"/>
          <w:lang w:val="en-US" w:eastAsia="zh-CN"/>
        </w:rPr>
        <w:t>7</w:t>
      </w:r>
      <w:r>
        <w:rPr>
          <w:rFonts w:hint="eastAsia" w:ascii="宋体" w:hAnsi="宋体"/>
          <w:b/>
          <w:color w:val="auto"/>
          <w:sz w:val="24"/>
          <w:highlight w:val="none"/>
        </w:rPr>
        <w:t>日</w:t>
      </w:r>
      <w:r>
        <w:rPr>
          <w:rFonts w:hint="eastAsia" w:ascii="宋体" w:hAnsi="宋体"/>
          <w:b/>
          <w:color w:val="auto"/>
          <w:sz w:val="24"/>
          <w:highlight w:val="none"/>
          <w:lang w:val="en-US" w:eastAsia="zh-CN"/>
        </w:rPr>
        <w:t>08</w:t>
      </w:r>
      <w:r>
        <w:rPr>
          <w:rFonts w:hint="eastAsia" w:ascii="宋体" w:hAnsi="宋体"/>
          <w:b/>
          <w:color w:val="auto"/>
          <w:sz w:val="24"/>
          <w:highlight w:val="none"/>
        </w:rPr>
        <w:t>:</w:t>
      </w:r>
      <w:r>
        <w:rPr>
          <w:rFonts w:hint="eastAsia" w:ascii="宋体" w:hAnsi="宋体"/>
          <w:b/>
          <w:color w:val="auto"/>
          <w:sz w:val="24"/>
          <w:highlight w:val="none"/>
          <w:lang w:val="en-US" w:eastAsia="zh-CN"/>
        </w:rPr>
        <w:t>30</w:t>
      </w:r>
      <w:r>
        <w:rPr>
          <w:rFonts w:hint="eastAsia" w:ascii="宋体" w:hAnsi="宋体"/>
          <w:b/>
          <w:color w:val="auto"/>
          <w:sz w:val="24"/>
          <w:highlight w:val="none"/>
        </w:rPr>
        <w:t>分00秒，</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45BF2986">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69B7F348">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1C69C9BE">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E5AB452">
      <w:pPr>
        <w:spacing w:line="400" w:lineRule="exact"/>
        <w:rPr>
          <w:rFonts w:ascii="宋体" w:hAnsi="宋体"/>
          <w:color w:val="auto"/>
          <w:sz w:val="24"/>
          <w:highlight w:val="none"/>
        </w:rPr>
      </w:pPr>
      <w:r>
        <w:rPr>
          <w:rFonts w:ascii="宋体" w:hAnsi="宋体"/>
          <w:b/>
          <w:color w:val="auto"/>
          <w:sz w:val="24"/>
          <w:highlight w:val="none"/>
        </w:rPr>
        <w:t>10.开标</w:t>
      </w:r>
    </w:p>
    <w:p w14:paraId="43CCDBED">
      <w:pPr>
        <w:spacing w:line="400" w:lineRule="exact"/>
        <w:rPr>
          <w:rFonts w:hint="eastAsia" w:ascii="宋体" w:hAnsi="宋体" w:eastAsia="宋体"/>
          <w:color w:val="auto"/>
          <w:sz w:val="24"/>
          <w:highlight w:val="none"/>
          <w:lang w:eastAsia="zh-CN"/>
        </w:rPr>
      </w:pPr>
      <w:r>
        <w:rPr>
          <w:rFonts w:ascii="宋体" w:hAnsi="宋体"/>
          <w:color w:val="auto"/>
          <w:sz w:val="24"/>
          <w:highlight w:val="none"/>
        </w:rPr>
        <w:t>开标时间：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ascii="宋体" w:hAnsi="宋体"/>
          <w:color w:val="auto"/>
          <w:sz w:val="24"/>
          <w:highlight w:val="none"/>
        </w:rPr>
        <w:t>。</w:t>
      </w:r>
    </w:p>
    <w:p w14:paraId="4314E9CD">
      <w:pPr>
        <w:spacing w:line="400" w:lineRule="exact"/>
        <w:rPr>
          <w:rFonts w:ascii="宋体" w:hAnsi="宋体"/>
          <w:color w:val="auto"/>
          <w:sz w:val="24"/>
          <w:highlight w:val="none"/>
        </w:rPr>
      </w:pP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rFonts w:ascii="宋体" w:hAnsi="宋体"/>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号开标室（临海市巾山中路18号，移动公司对面）</w:t>
      </w:r>
    </w:p>
    <w:p w14:paraId="258F6D85">
      <w:pPr>
        <w:spacing w:line="400" w:lineRule="exact"/>
        <w:rPr>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9" w:name="_Hlk59625364"/>
      <w:r>
        <w:rPr>
          <w:rFonts w:hint="eastAsia" w:ascii="宋体" w:hAnsi="宋体"/>
          <w:b/>
          <w:color w:val="auto"/>
          <w:sz w:val="24"/>
          <w:highlight w:val="none"/>
          <w:u w:val="single"/>
          <w:shd w:val="pct10" w:color="auto" w:fill="FFFFFF"/>
        </w:rPr>
        <w:t>显示的</w:t>
      </w:r>
      <w:bookmarkEnd w:id="9"/>
      <w:r>
        <w:rPr>
          <w:rFonts w:hint="eastAsia" w:ascii="宋体" w:hAnsi="宋体"/>
          <w:b/>
          <w:color w:val="auto"/>
          <w:sz w:val="24"/>
          <w:highlight w:val="none"/>
          <w:u w:val="single"/>
          <w:shd w:val="pct10" w:color="auto" w:fill="FFFFFF"/>
        </w:rPr>
        <w:t>解密截止时间为准），供应商须登录“政采云”平台，用“项目采购-开标评标”功能解密响应文件，供应商未按时解密或解密失败的，</w:t>
      </w:r>
      <w:r>
        <w:rPr>
          <w:rFonts w:hint="eastAsia"/>
          <w:b/>
          <w:color w:val="auto"/>
          <w:sz w:val="24"/>
          <w:highlight w:val="none"/>
          <w:u w:val="single"/>
          <w:shd w:val="pct10" w:color="auto" w:fill="FFFFFF"/>
        </w:rPr>
        <w:t>其响应文件为无效标。</w:t>
      </w:r>
    </w:p>
    <w:p w14:paraId="3ED4CBCB">
      <w:pPr>
        <w:spacing w:line="400" w:lineRule="exact"/>
        <w:rPr>
          <w:rFonts w:hint="eastAsia" w:ascii="宋体" w:hAnsi="宋体" w:eastAsia="宋体"/>
          <w:b/>
          <w:color w:val="auto"/>
          <w:sz w:val="24"/>
          <w:highlight w:val="none"/>
          <w:lang w:eastAsia="zh-CN"/>
        </w:rPr>
      </w:pPr>
      <w:r>
        <w:rPr>
          <w:rFonts w:ascii="宋体" w:hAnsi="宋体"/>
          <w:b/>
          <w:color w:val="auto"/>
          <w:sz w:val="24"/>
          <w:highlight w:val="none"/>
        </w:rPr>
        <w:t>11.发布公告的媒介</w:t>
      </w:r>
    </w:p>
    <w:p w14:paraId="2E6486E1">
      <w:pPr>
        <w:spacing w:line="400" w:lineRule="exact"/>
        <w:rPr>
          <w:rFonts w:ascii="宋体" w:hAnsi="宋体"/>
          <w:color w:val="auto"/>
          <w:sz w:val="24"/>
          <w:highlight w:val="none"/>
        </w:rPr>
      </w:pP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60"/>
          <w:color w:val="auto"/>
          <w:sz w:val="24"/>
          <w:highlight w:val="none"/>
        </w:rPr>
        <w:t>浙江省政府采购网</w:t>
      </w:r>
      <w:r>
        <w:rPr>
          <w:rStyle w:val="60"/>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 w:val="24"/>
          <w:highlight w:val="none"/>
          <w:u w:val="single"/>
        </w:rPr>
        <w:t>临海市公共资源交易中心</w:t>
      </w:r>
      <w:r>
        <w:rPr>
          <w:rStyle w:val="60"/>
          <w:color w:val="auto"/>
          <w:sz w:val="24"/>
          <w:highlight w:val="none"/>
        </w:rPr>
        <w:t>网</w:t>
      </w:r>
      <w:r>
        <w:rPr>
          <w:rStyle w:val="60"/>
          <w:color w:val="auto"/>
          <w:sz w:val="24"/>
          <w:highlight w:val="none"/>
        </w:rPr>
        <w:fldChar w:fldCharType="end"/>
      </w:r>
      <w:r>
        <w:rPr>
          <w:rFonts w:ascii="宋体" w:hAnsi="宋体"/>
          <w:color w:val="auto"/>
          <w:sz w:val="24"/>
          <w:highlight w:val="none"/>
        </w:rPr>
        <w:t>上发布。</w:t>
      </w:r>
    </w:p>
    <w:p w14:paraId="4293EC8F">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14:paraId="34D8F579">
      <w:pPr>
        <w:spacing w:line="400" w:lineRule="exact"/>
        <w:ind w:firstLine="120" w:firstLineChars="50"/>
        <w:rPr>
          <w:b/>
          <w:color w:val="auto"/>
          <w:highlight w:val="none"/>
          <w:u w:val="single"/>
          <w:shd w:val="pct10" w:color="auto" w:fill="FFFFFF"/>
        </w:rPr>
      </w:pPr>
      <w:r>
        <w:rPr>
          <w:rFonts w:hint="eastAsia"/>
          <w:b/>
          <w:color w:val="auto"/>
          <w:sz w:val="24"/>
          <w:highlight w:val="none"/>
          <w:u w:val="single"/>
          <w:shd w:val="pct10" w:color="auto" w:fill="FFFFFF"/>
        </w:rPr>
        <w:t>（</w:t>
      </w:r>
      <w:r>
        <w:rPr>
          <w:b/>
          <w:color w:val="auto"/>
          <w:sz w:val="24"/>
          <w:highlight w:val="none"/>
          <w:u w:val="single"/>
          <w:shd w:val="pct10" w:color="auto" w:fill="FFFFFF"/>
        </w:rPr>
        <w:t>1</w:t>
      </w:r>
      <w:r>
        <w:rPr>
          <w:rFonts w:hint="eastAsia"/>
          <w:b/>
          <w:color w:val="auto"/>
          <w:sz w:val="24"/>
          <w:highlight w:val="none"/>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53806AAE">
      <w:pPr>
        <w:adjustRightInd w:val="0"/>
        <w:snapToGrid w:val="0"/>
        <w:spacing w:line="400" w:lineRule="exact"/>
        <w:rPr>
          <w:rFonts w:ascii="宋体" w:hAnsi="宋体" w:cs="Arial"/>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2</w:t>
      </w:r>
      <w:r>
        <w:rPr>
          <w:rFonts w:hint="eastAsia" w:ascii="宋体" w:hAnsi="宋体" w:cs="Arial"/>
          <w:b/>
          <w:color w:val="auto"/>
          <w:sz w:val="24"/>
          <w:highlight w:val="none"/>
        </w:rPr>
        <w:t>）</w:t>
      </w:r>
      <w:r>
        <w:rPr>
          <w:rFonts w:ascii="ˎ̥" w:hAnsi="ˎ̥"/>
          <w:b/>
          <w:color w:val="auto"/>
          <w:sz w:val="24"/>
          <w:highlight w:val="none"/>
        </w:rPr>
        <w:t>除注明要求进口产品外,投标时进口产品比例不得超过50%</w:t>
      </w:r>
      <w:r>
        <w:rPr>
          <w:rFonts w:hint="eastAsia" w:ascii="宋体" w:hAnsi="宋体" w:cs="Arial"/>
          <w:b/>
          <w:color w:val="auto"/>
          <w:sz w:val="24"/>
          <w:highlight w:val="none"/>
        </w:rPr>
        <w:t>；</w:t>
      </w:r>
    </w:p>
    <w:p w14:paraId="5D393C92">
      <w:pPr>
        <w:spacing w:line="400" w:lineRule="exact"/>
        <w:rPr>
          <w:b/>
          <w:color w:val="auto"/>
          <w:sz w:val="24"/>
          <w:highlight w:val="none"/>
        </w:rPr>
      </w:pPr>
      <w:r>
        <w:rPr>
          <w:rFonts w:hint="eastAsia" w:ascii="宋体" w:hAnsi="宋体" w:cs="Arial"/>
          <w:b/>
          <w:color w:val="auto"/>
          <w:sz w:val="24"/>
          <w:highlight w:val="none"/>
        </w:rPr>
        <w:t>（</w:t>
      </w:r>
      <w:r>
        <w:rPr>
          <w:rFonts w:ascii="宋体" w:hAnsi="宋体" w:cs="Arial"/>
          <w:b/>
          <w:color w:val="auto"/>
          <w:sz w:val="24"/>
          <w:highlight w:val="none"/>
        </w:rPr>
        <w:t>3</w:t>
      </w:r>
      <w:r>
        <w:rPr>
          <w:rFonts w:hint="eastAsia" w:ascii="宋体" w:hAnsi="宋体" w:cs="Arial"/>
          <w:b/>
          <w:color w:val="auto"/>
          <w:sz w:val="24"/>
          <w:highlight w:val="none"/>
        </w:rPr>
        <w:t>）</w:t>
      </w:r>
      <w:r>
        <w:rPr>
          <w:rFonts w:hint="eastAsia"/>
          <w:b/>
          <w:color w:val="auto"/>
          <w:sz w:val="24"/>
          <w:highlight w:val="none"/>
        </w:rPr>
        <w:t>根据《浙江省政府采购供应商注册及诚信管理暂行办法》浙财采监字【2009】28号文件，请各投标供应商及时办理浙江政府采购网“政府采购正式供应商”的注册手续。</w:t>
      </w:r>
    </w:p>
    <w:p w14:paraId="3EBC0098">
      <w:pPr>
        <w:spacing w:line="400" w:lineRule="exact"/>
        <w:rPr>
          <w:rFonts w:ascii="宋体" w:hAnsi="宋体"/>
          <w:color w:val="FF0000"/>
          <w:sz w:val="24"/>
        </w:rPr>
      </w:pPr>
      <w:r>
        <w:rPr>
          <w:rFonts w:hint="eastAsia" w:ascii="宋体" w:hAnsi="宋体"/>
          <w:b/>
          <w:color w:val="FF0000"/>
          <w:sz w:val="24"/>
        </w:rPr>
        <w:t>1</w:t>
      </w:r>
      <w:r>
        <w:rPr>
          <w:rFonts w:ascii="宋体" w:hAnsi="宋体"/>
          <w:b/>
          <w:color w:val="FF0000"/>
          <w:sz w:val="24"/>
        </w:rPr>
        <w:t>3</w:t>
      </w:r>
      <w:r>
        <w:rPr>
          <w:rFonts w:hint="eastAsia" w:ascii="宋体" w:hAnsi="宋体"/>
          <w:b/>
          <w:color w:val="FF0000"/>
          <w:sz w:val="24"/>
        </w:rPr>
        <w:t>、对本次采购提出询问、质疑、投诉，请按以下方式联系</w:t>
      </w:r>
    </w:p>
    <w:p w14:paraId="1871F2CC">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258A1237">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临海市人民政府大洋街道办事处</w:t>
      </w:r>
    </w:p>
    <w:p w14:paraId="7416CFCA">
      <w:pPr>
        <w:spacing w:line="400" w:lineRule="exact"/>
        <w:rPr>
          <w:rFonts w:hint="eastAsia" w:ascii="宋体" w:hAnsi="宋体"/>
          <w:bCs/>
          <w:color w:val="auto"/>
          <w:sz w:val="24"/>
          <w:highlight w:val="none"/>
        </w:rPr>
      </w:pPr>
      <w:r>
        <w:rPr>
          <w:rFonts w:hint="eastAsia" w:ascii="宋体" w:hAnsi="宋体"/>
          <w:bCs/>
          <w:color w:val="auto"/>
          <w:sz w:val="24"/>
          <w:highlight w:val="none"/>
        </w:rPr>
        <w:t>地址：浙江省临海市东方大道96号</w:t>
      </w:r>
    </w:p>
    <w:p w14:paraId="2EAB37A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叶</w:t>
      </w:r>
      <w:r>
        <w:rPr>
          <w:rFonts w:hint="eastAsia" w:ascii="宋体" w:hAnsi="宋体"/>
          <w:bCs/>
          <w:color w:val="auto"/>
          <w:sz w:val="24"/>
          <w:highlight w:val="none"/>
        </w:rPr>
        <w:t>先生</w:t>
      </w:r>
    </w:p>
    <w:p w14:paraId="20D15EB4">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0576-85100189</w:t>
      </w:r>
    </w:p>
    <w:p w14:paraId="63F81714">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叶先生</w:t>
      </w:r>
    </w:p>
    <w:p w14:paraId="79003CA4">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0576-85100189</w:t>
      </w:r>
    </w:p>
    <w:p w14:paraId="750BEDEE">
      <w:pPr>
        <w:numPr>
          <w:ilvl w:val="0"/>
          <w:numId w:val="4"/>
        </w:numPr>
        <w:spacing w:line="400" w:lineRule="exact"/>
        <w:rPr>
          <w:rFonts w:hint="eastAsia" w:ascii="宋体" w:hAnsi="宋体"/>
          <w:b/>
          <w:bCs/>
          <w:color w:val="auto"/>
          <w:sz w:val="24"/>
          <w:highlight w:val="none"/>
        </w:rPr>
      </w:pPr>
      <w:r>
        <w:rPr>
          <w:rFonts w:hint="eastAsia" w:ascii="宋体" w:hAnsi="宋体"/>
          <w:b/>
          <w:bCs/>
          <w:color w:val="auto"/>
          <w:sz w:val="24"/>
          <w:highlight w:val="none"/>
        </w:rPr>
        <w:t>采购代理机构信息</w:t>
      </w:r>
    </w:p>
    <w:p w14:paraId="1613EED0">
      <w:pPr>
        <w:spacing w:line="400" w:lineRule="exact"/>
        <w:rPr>
          <w:rFonts w:hint="eastAsia" w:ascii="宋体" w:hAnsi="宋体"/>
          <w:bCs/>
          <w:color w:val="auto"/>
          <w:sz w:val="24"/>
          <w:highlight w:val="none"/>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浙江华耀建设咨询有限公司</w:t>
      </w:r>
    </w:p>
    <w:p w14:paraId="335CD272">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 xml:space="preserve">地址: </w:t>
      </w:r>
      <w:r>
        <w:rPr>
          <w:rFonts w:hint="eastAsia" w:ascii="宋体" w:hAnsi="宋体"/>
          <w:bCs/>
          <w:color w:val="auto"/>
          <w:sz w:val="24"/>
          <w:highlight w:val="none"/>
          <w:lang w:val="en-US" w:eastAsia="zh-CN"/>
        </w:rPr>
        <w:t>浙江省临海市建筑业大楼八楼801</w:t>
      </w:r>
    </w:p>
    <w:p w14:paraId="59ECBD65">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eastAsia="zh-CN"/>
        </w:rPr>
        <w:t>陶先生</w:t>
      </w:r>
    </w:p>
    <w:p w14:paraId="5FB6A839">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0576-85021266</w:t>
      </w:r>
    </w:p>
    <w:p w14:paraId="1C4B50D2">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朱先生</w:t>
      </w:r>
    </w:p>
    <w:p w14:paraId="2D8E9933">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0576-85021266</w:t>
      </w:r>
    </w:p>
    <w:p w14:paraId="1071FD50">
      <w:pPr>
        <w:spacing w:line="400" w:lineRule="exact"/>
        <w:rPr>
          <w:rFonts w:hint="eastAsia" w:ascii="宋体" w:hAnsi="宋体"/>
          <w:bCs/>
          <w:color w:val="auto"/>
          <w:sz w:val="24"/>
          <w:highlight w:val="none"/>
        </w:rPr>
      </w:pPr>
      <w:r>
        <w:rPr>
          <w:rFonts w:hint="eastAsia" w:ascii="宋体" w:hAnsi="宋体"/>
          <w:color w:val="auto"/>
          <w:spacing w:val="-4"/>
          <w:sz w:val="24"/>
          <w:highlight w:val="none"/>
        </w:rPr>
        <w:t xml:space="preserve">电子邮箱: </w:t>
      </w:r>
      <w:r>
        <w:rPr>
          <w:rFonts w:hint="eastAsia" w:ascii="宋体" w:hAnsi="宋体"/>
          <w:color w:val="auto"/>
          <w:spacing w:val="-4"/>
          <w:sz w:val="24"/>
          <w:highlight w:val="none"/>
          <w:lang w:val="en-US" w:eastAsia="zh-CN"/>
        </w:rPr>
        <w:t>277528936@qq.com</w:t>
      </w:r>
    </w:p>
    <w:p w14:paraId="2419F8AC">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0A4C05E2">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0BCD1457">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05F70C7A">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1E4C2518">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监督、投诉</w:t>
      </w: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color w:val="auto"/>
          <w:spacing w:val="-4"/>
          <w:sz w:val="24"/>
          <w:highlight w:val="none"/>
        </w:rPr>
        <w:t xml:space="preserve"> </w:t>
      </w:r>
    </w:p>
    <w:p w14:paraId="2F57D5ED">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0FE17C0">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p>
    <w:p w14:paraId="498FEA59">
      <w:pPr>
        <w:rPr>
          <w:rFonts w:ascii="宋体" w:hAnsi="宋体"/>
          <w:b/>
          <w:color w:val="auto"/>
          <w:sz w:val="24"/>
          <w:highlight w:val="none"/>
        </w:rPr>
      </w:pPr>
      <w:r>
        <w:rPr>
          <w:rFonts w:ascii="宋体" w:hAnsi="宋体"/>
          <w:b/>
          <w:color w:val="auto"/>
          <w:sz w:val="24"/>
          <w:highlight w:val="none"/>
        </w:rPr>
        <w:br w:type="page"/>
      </w:r>
    </w:p>
    <w:p w14:paraId="77F1DBC0">
      <w:pPr>
        <w:outlineLvl w:val="0"/>
        <w:rPr>
          <w:rFonts w:ascii="宋体" w:hAnsi="宋体"/>
          <w:color w:val="auto"/>
          <w:highlight w:val="none"/>
        </w:rPr>
      </w:pPr>
      <w:bookmarkStart w:id="10" w:name="_Toc18777"/>
      <w:r>
        <w:rPr>
          <w:rFonts w:hint="eastAsia" w:ascii="宋体" w:hAnsi="宋体"/>
          <w:b/>
          <w:color w:val="auto"/>
          <w:sz w:val="24"/>
          <w:highlight w:val="none"/>
        </w:rPr>
        <w:t>附件</w:t>
      </w:r>
      <w:bookmarkEnd w:id="10"/>
    </w:p>
    <w:p w14:paraId="4492D37A">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4963B03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highlight w:val="none"/>
          <w:lang w:val="en-US" w:eastAsia="zh-CN"/>
        </w:rPr>
        <w:t>可与</w:t>
      </w:r>
      <w:r>
        <w:rPr>
          <w:rFonts w:hint="eastAsia" w:ascii="宋体" w:hAnsi="宋体"/>
          <w:bCs/>
          <w:color w:val="auto"/>
          <w:sz w:val="24"/>
          <w:highlight w:val="none"/>
        </w:rPr>
        <w:t>以下银行（保险）联系人对接。</w:t>
      </w:r>
    </w:p>
    <w:p w14:paraId="09AC15C5">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3C69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4751251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0A8F4D4B">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1837C403">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06AB9320">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3A46F915">
      <w:pPr>
        <w:rPr>
          <w:rFonts w:ascii="宋体" w:hAnsi="宋体"/>
          <w:b/>
          <w:color w:val="auto"/>
          <w:highlight w:val="none"/>
        </w:rPr>
      </w:pPr>
    </w:p>
    <w:p w14:paraId="7D4EBC7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53"/>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16EB77D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8554D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104A6D7">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33D57CC">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42FA97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01FEEB7D">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154A02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B20F7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C3E653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AB194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top"/>
          </w:tcPr>
          <w:p w14:paraId="50EC22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vAlign w:val="top"/>
          </w:tcPr>
          <w:p w14:paraId="4EE33B2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182CD3A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FD6B2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5ED700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5D5D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F35A15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5E5C7DA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65CC7AD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EE5C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DE7008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FA851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83542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491301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BF77C4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5E38C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6E7E7B9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top"/>
          </w:tcPr>
          <w:p w14:paraId="2F7743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top"/>
          </w:tcPr>
          <w:p w14:paraId="015D170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vAlign w:val="top"/>
          </w:tcPr>
          <w:p w14:paraId="3CACA97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4E70DDF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EBB478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063FD3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1FFA3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5C68F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3CE39A3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F3249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ED5F1D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08B72C6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FBE0667">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3982E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71DA402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22972E0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40E28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1309A30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7F4A7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6AAF4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697196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7DAE0C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600EF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1F7A77A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C16629">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E0608F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CF14AE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3FC749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3C456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156140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4AE906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4D01E2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1BC76E1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4003C94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BF051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D0071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F356C7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3458E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2AF540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4241F2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C621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AEDB5A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D1C2C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83A6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15EB233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2EDDD4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CB4E1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67593B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D2673E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9FD838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4E77EAB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A4CB7E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577CA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1F8C1AA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41AD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753757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E9806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00D1B8B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C3D89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69E6C04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3A0174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41844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4AD0CD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73590D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2E42FA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659E36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670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45607B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648CB2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0F6F9D25">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BA13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379F23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843A4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FEFB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65D7B40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472CB9A">
      <w:pPr>
        <w:ind w:firstLine="5145" w:firstLineChars="2450"/>
        <w:rPr>
          <w:color w:val="auto"/>
          <w:highlight w:val="none"/>
        </w:rPr>
      </w:pPr>
    </w:p>
    <w:p w14:paraId="36277D97">
      <w:pPr>
        <w:spacing w:line="400" w:lineRule="exact"/>
        <w:jc w:val="center"/>
        <w:outlineLvl w:val="0"/>
        <w:rPr>
          <w:rFonts w:ascii="宋体" w:hAnsi="宋体"/>
          <w:b/>
          <w:bCs/>
          <w:color w:val="auto"/>
          <w:sz w:val="30"/>
          <w:szCs w:val="30"/>
          <w:highlight w:val="none"/>
        </w:rPr>
      </w:pPr>
      <w:r>
        <w:rPr>
          <w:rFonts w:ascii="宋体" w:hAnsi="宋体"/>
          <w:color w:val="auto"/>
          <w:sz w:val="24"/>
          <w:highlight w:val="none"/>
        </w:rPr>
        <w:br w:type="page"/>
      </w:r>
      <w:bookmarkStart w:id="11" w:name="_Toc466534748"/>
      <w:bookmarkStart w:id="12" w:name="_Toc48835712"/>
      <w:bookmarkStart w:id="13" w:name="_Toc467749357"/>
      <w:bookmarkStart w:id="14" w:name="_Toc4799"/>
      <w:r>
        <w:rPr>
          <w:rFonts w:hint="eastAsia" w:ascii="宋体" w:hAnsi="宋体"/>
          <w:b/>
          <w:bCs/>
          <w:color w:val="auto"/>
          <w:sz w:val="30"/>
          <w:szCs w:val="30"/>
          <w:highlight w:val="none"/>
        </w:rPr>
        <w:t>第二章  采购内容、需求及</w:t>
      </w:r>
      <w:bookmarkEnd w:id="11"/>
      <w:bookmarkEnd w:id="12"/>
      <w:bookmarkEnd w:id="13"/>
      <w:r>
        <w:rPr>
          <w:rFonts w:hint="eastAsia" w:ascii="宋体" w:hAnsi="宋体"/>
          <w:b/>
          <w:bCs/>
          <w:color w:val="auto"/>
          <w:sz w:val="30"/>
          <w:szCs w:val="30"/>
          <w:highlight w:val="none"/>
        </w:rPr>
        <w:t>要求</w:t>
      </w:r>
      <w:bookmarkEnd w:id="14"/>
    </w:p>
    <w:p w14:paraId="3E85EBC4">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cs="宋体"/>
          <w:b/>
          <w:bCs/>
          <w:color w:val="auto"/>
          <w:sz w:val="24"/>
          <w:szCs w:val="24"/>
          <w:highlight w:val="none"/>
        </w:rPr>
      </w:pPr>
      <w:r>
        <w:rPr>
          <w:rFonts w:hint="eastAsia" w:cs="宋体"/>
          <w:b/>
          <w:bCs/>
          <w:color w:val="auto"/>
          <w:sz w:val="24"/>
          <w:szCs w:val="24"/>
          <w:highlight w:val="none"/>
        </w:rPr>
        <w:t>一、项目概况</w:t>
      </w:r>
    </w:p>
    <w:p w14:paraId="118D5BB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在项目区域范围内，经招标人认定后，对满足拆除条件的房屋和构筑物分批次拆除，建筑面积约7万平方米，拆除至室外地坪同等高度，房屋拆除物分类码放，建筑垃圾不外运。具体内容以招标人现场交底为准。</w:t>
      </w:r>
    </w:p>
    <w:p w14:paraId="583928C6">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eastAsia="宋体" w:cs="Times New Roman"/>
          <w:b/>
          <w:bCs/>
          <w:color w:val="auto"/>
          <w:sz w:val="24"/>
          <w:szCs w:val="32"/>
          <w:highlight w:val="none"/>
          <w:lang w:val="en-US" w:eastAsia="zh-CN"/>
        </w:rPr>
        <w:t>二、承包方式：</w:t>
      </w:r>
    </w:p>
    <w:p w14:paraId="5A22E9D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包人工、机械、措施等，包工期、包质量、包进度、包安全等形式。</w:t>
      </w:r>
    </w:p>
    <w:p w14:paraId="29E0B82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三</w:t>
      </w:r>
      <w:r>
        <w:rPr>
          <w:rFonts w:hint="eastAsia" w:ascii="Times New Roman" w:hAnsi="Times New Roman" w:eastAsia="宋体" w:cs="Times New Roman"/>
          <w:b/>
          <w:bCs/>
          <w:color w:val="auto"/>
          <w:sz w:val="24"/>
          <w:szCs w:val="32"/>
          <w:highlight w:val="none"/>
          <w:lang w:val="en-US" w:eastAsia="zh-CN"/>
        </w:rPr>
        <w:t>、具体服务要求：</w:t>
      </w:r>
    </w:p>
    <w:p w14:paraId="62A921C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2" w:firstLineChars="200"/>
        <w:textAlignment w:val="auto"/>
        <w:rPr>
          <w:rFonts w:hint="eastAsia" w:hAnsi="宋体" w:cs="Times New Roman"/>
          <w:b/>
          <w:bCs/>
          <w:color w:val="auto"/>
          <w:highlight w:val="none"/>
          <w:lang w:val="en-US" w:eastAsia="zh-CN"/>
        </w:rPr>
      </w:pPr>
      <w:r>
        <w:rPr>
          <w:rFonts w:hint="eastAsia" w:hAnsi="宋体" w:cs="Times New Roman"/>
          <w:b/>
          <w:bCs/>
          <w:color w:val="auto"/>
          <w:highlight w:val="none"/>
          <w:lang w:val="en-US" w:eastAsia="zh-CN"/>
        </w:rPr>
        <w:t>（1）本次拆除房屋</w:t>
      </w:r>
      <w:bookmarkStart w:id="116" w:name="_GoBack"/>
      <w:bookmarkEnd w:id="116"/>
      <w:r>
        <w:rPr>
          <w:rFonts w:hint="eastAsia" w:hAnsi="宋体" w:cs="Times New Roman"/>
          <w:b/>
          <w:bCs/>
          <w:color w:val="auto"/>
          <w:highlight w:val="none"/>
          <w:lang w:val="en-US" w:eastAsia="zh-CN"/>
        </w:rPr>
        <w:t>位于临海市大洋街道</w:t>
      </w:r>
      <w:r>
        <w:rPr>
          <w:rFonts w:hint="eastAsia" w:hAnsi="宋体" w:cs="Times New Roman"/>
          <w:b/>
          <w:bCs/>
          <w:color w:val="FF0000"/>
          <w:highlight w:val="none"/>
          <w:lang w:val="en-US" w:eastAsia="zh-CN"/>
        </w:rPr>
        <w:t>国庆村张岙自然村</w:t>
      </w:r>
      <w:r>
        <w:rPr>
          <w:rFonts w:hint="eastAsia" w:hAnsi="宋体" w:cs="Times New Roman"/>
          <w:b/>
          <w:bCs/>
          <w:color w:val="auto"/>
          <w:highlight w:val="none"/>
          <w:lang w:val="en-US" w:eastAsia="zh-CN"/>
        </w:rPr>
        <w:t>，被拆除房屋以实际居民搬离后现状交付，房屋腾空一</w:t>
      </w:r>
      <w:r>
        <w:rPr>
          <w:rFonts w:hint="eastAsia" w:ascii="宋体" w:hAnsi="宋体" w:eastAsia="宋体" w:cs="Times New Roman"/>
          <w:b/>
          <w:bCs/>
          <w:color w:val="auto"/>
          <w:highlight w:val="none"/>
          <w:lang w:val="en-US" w:eastAsia="zh-CN"/>
        </w:rPr>
        <w:t>处，成交供应商立即进行拆除工作。供应商</w:t>
      </w:r>
      <w:r>
        <w:rPr>
          <w:rFonts w:hint="eastAsia" w:hAnsi="宋体" w:cs="Times New Roman"/>
          <w:b/>
          <w:bCs/>
          <w:color w:val="auto"/>
          <w:highlight w:val="none"/>
          <w:lang w:val="en-US" w:eastAsia="zh-CN"/>
        </w:rPr>
        <w:t>请自行前往现场踏勘，对施工现场进出场条件、施工条件、拆除物状况等进行充分了解，在投标报价时综合考虑。</w:t>
      </w:r>
    </w:p>
    <w:p w14:paraId="3413088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2）本工程以实施机械作业为主，如遇特殊情况无法采用机械拆除的，应招标人要求后采用人工作业或机械与人工相结合方式作业。成交供应商不得拒绝，费用已包含在合同价中不再另行增加。成交供应商对拆除期间的安全负全责，务必做到安全拆除；招标人对拆除期间安全进行监督；拆除施工期间所有安全责任、事故责任和经济责任均由成交供应商承担。</w:t>
      </w:r>
    </w:p>
    <w:p w14:paraId="1A2B9A8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▲（3）按期完成服务范围内地上构筑物以及室内装修的拆除（</w:t>
      </w:r>
      <w:r>
        <w:rPr>
          <w:rFonts w:hint="eastAsia" w:ascii="宋体" w:hAnsi="宋体" w:eastAsia="宋体"/>
          <w:color w:val="auto"/>
          <w:highlight w:val="none"/>
          <w:lang w:val="en-US" w:eastAsia="zh-CN"/>
        </w:rPr>
        <w:t>拆除至室外地坪同等高度等工作</w:t>
      </w:r>
      <w:r>
        <w:rPr>
          <w:rFonts w:hint="eastAsia" w:ascii="宋体" w:hAnsi="宋体" w:eastAsia="宋体" w:cs="Times New Roman"/>
          <w:color w:val="auto"/>
          <w:highlight w:val="none"/>
          <w:lang w:val="en-US" w:eastAsia="zh-CN"/>
        </w:rPr>
        <w:t>）等，</w:t>
      </w:r>
      <w:r>
        <w:rPr>
          <w:rFonts w:hint="eastAsia" w:ascii="宋体" w:hAnsi="宋体" w:eastAsia="宋体"/>
          <w:color w:val="auto"/>
          <w:highlight w:val="none"/>
          <w:lang w:val="en-US" w:eastAsia="zh-CN"/>
        </w:rPr>
        <w:t>房屋拆除物</w:t>
      </w:r>
      <w:r>
        <w:rPr>
          <w:rFonts w:hint="eastAsia" w:hAnsi="宋体" w:eastAsia="宋体"/>
          <w:color w:val="auto"/>
          <w:highlight w:val="none"/>
          <w:lang w:val="en-US" w:eastAsia="zh-CN"/>
        </w:rPr>
        <w:t>分类码放</w:t>
      </w:r>
      <w:r>
        <w:rPr>
          <w:rFonts w:hint="eastAsia" w:ascii="宋体" w:hAnsi="宋体" w:eastAsia="宋体"/>
          <w:color w:val="auto"/>
          <w:highlight w:val="none"/>
          <w:lang w:val="en-US" w:eastAsia="zh-CN"/>
        </w:rPr>
        <w:t>，建筑垃圾不外运。</w:t>
      </w:r>
      <w:r>
        <w:rPr>
          <w:rFonts w:hint="eastAsia" w:ascii="宋体" w:hAnsi="宋体" w:eastAsia="宋体" w:cs="Times New Roman"/>
          <w:color w:val="auto"/>
          <w:highlight w:val="none"/>
          <w:lang w:val="en-US" w:eastAsia="zh-CN"/>
        </w:rPr>
        <w:t>在拆除过程中，应对房屋拆除物进行精细化分类码放：金属类、木材类、混凝土砖瓦类等分类堆放</w:t>
      </w:r>
      <w:r>
        <w:rPr>
          <w:rFonts w:hint="eastAsia" w:hAnsi="宋体" w:cs="Times New Roman"/>
          <w:color w:val="auto"/>
          <w:highlight w:val="none"/>
          <w:lang w:val="en-US" w:eastAsia="zh-CN"/>
        </w:rPr>
        <w:t>，其中含钢筋的混凝土块需破碎分离钢筋后分类堆放</w:t>
      </w:r>
      <w:r>
        <w:rPr>
          <w:rFonts w:hint="eastAsia" w:ascii="宋体" w:hAnsi="宋体" w:eastAsia="宋体" w:cs="Times New Roman"/>
          <w:color w:val="auto"/>
          <w:highlight w:val="none"/>
          <w:lang w:val="en-US" w:eastAsia="zh-CN"/>
        </w:rPr>
        <w:t>。金属尖锐物做防护处理，木材防潮遮盖，同时配备专人监管，确保分类规范、堆放安全。</w:t>
      </w:r>
      <w:r>
        <w:rPr>
          <w:rFonts w:hint="eastAsia" w:ascii="宋体" w:hAnsi="宋体" w:eastAsia="宋体"/>
          <w:color w:val="auto"/>
          <w:highlight w:val="none"/>
          <w:lang w:val="en-US" w:eastAsia="zh-CN"/>
        </w:rPr>
        <w:t>拆除物及建筑垃圾由采购人安排处置，成交供应商不得自行处置。如发现成交供应商有偷运行为的，移交至公安部门。</w:t>
      </w:r>
    </w:p>
    <w:p w14:paraId="0862695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（4）本项目服务施工组织设计或房屋拆除方案由成交供应商自行编制。</w:t>
      </w:r>
    </w:p>
    <w:p w14:paraId="3DD30BD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（5）做好房屋拆除工程施工现场的围护。</w:t>
      </w:r>
      <w:r>
        <w:rPr>
          <w:rFonts w:hint="eastAsia" w:ascii="宋体" w:hAnsi="宋体" w:eastAsia="宋体" w:cs="Times New Roman"/>
          <w:b/>
          <w:bCs/>
          <w:color w:val="auto"/>
          <w:highlight w:val="none"/>
          <w:lang w:val="en-US" w:eastAsia="zh-CN"/>
        </w:rPr>
        <w:t>成交供应商应对房屋拆除工程施工现场的做一定高度的围档，该围挡费用综合考虑不再另行计费。</w:t>
      </w:r>
      <w:r>
        <w:rPr>
          <w:rFonts w:hint="eastAsia" w:hAnsi="宋体" w:cs="Times New Roman"/>
          <w:color w:val="auto"/>
          <w:highlight w:val="none"/>
          <w:lang w:val="en-US" w:eastAsia="zh-CN"/>
        </w:rPr>
        <w:t>在房屋拆除工程施工现场醒目位置设置施工标志牌、安全警示标志牌,采取可靠防护措施,实行封闭施工。</w:t>
      </w:r>
    </w:p>
    <w:p w14:paraId="6D0A7C9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（6）严格按国家强制性标准、施工组织设计或房屋拆除方案实施房屋拆除施工作业。</w:t>
      </w:r>
    </w:p>
    <w:p w14:paraId="4932BD95">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（7）拆除作业时须向被拆除的部位洒水降尘；拆除粉尘较大的建筑物，必须做到边拆除、边洒水。</w:t>
      </w:r>
    </w:p>
    <w:p w14:paraId="4AB7212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（8）拆除高处房屋的垃圾，应采用封闭式垃圾通道或装袋运输，不得抛掷。</w:t>
      </w:r>
    </w:p>
    <w:p w14:paraId="73DD61D5">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9）房屋拆除工程施工作业人员必须正确穿戴安全帽等劳动保护用品,高处作业应系好安全带,不得冒险作业；相关拆除从业人员需持有上岗证书，拆除过程中须注意施工现场安全，做好安全防护措施，确保人员安全，如发生意外事故，相关责任有成交供应商全权承担。</w:t>
      </w:r>
    </w:p>
    <w:p w14:paraId="6FCB1C02">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10）成交供应商须按国家有关规定为作业人员购买工伤保险等社会保险及人身意外伤害保险等与作业施工有关的一切保险。要求工伤保险应保尽保，人身意外伤害险全覆盖。因未办理作业人员保险引起的纠纷投诉等，由供应商自行承担，与采购人无关。</w:t>
      </w:r>
    </w:p>
    <w:p w14:paraId="6681364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（11）</w:t>
      </w:r>
      <w:r>
        <w:rPr>
          <w:rFonts w:ascii="宋体" w:hAnsi="宋体"/>
          <w:color w:val="auto"/>
          <w:sz w:val="24"/>
          <w:highlight w:val="none"/>
        </w:rPr>
        <w:t>根据</w:t>
      </w:r>
      <w:r>
        <w:rPr>
          <w:rFonts w:hint="eastAsia" w:ascii="宋体" w:hAnsi="宋体"/>
          <w:color w:val="auto"/>
          <w:sz w:val="24"/>
          <w:highlight w:val="none"/>
          <w:lang w:eastAsia="zh-CN"/>
        </w:rPr>
        <w:t>招标人</w:t>
      </w:r>
      <w:r>
        <w:rPr>
          <w:rFonts w:ascii="宋体" w:hAnsi="宋体"/>
          <w:color w:val="auto"/>
          <w:sz w:val="24"/>
          <w:highlight w:val="none"/>
        </w:rPr>
        <w:t>的工作进度，如果</w:t>
      </w:r>
      <w:r>
        <w:rPr>
          <w:rFonts w:hint="eastAsia" w:ascii="宋体" w:hAnsi="宋体"/>
          <w:color w:val="auto"/>
          <w:sz w:val="24"/>
          <w:highlight w:val="none"/>
          <w:lang w:eastAsia="zh-CN"/>
        </w:rPr>
        <w:t>成交供应商</w:t>
      </w:r>
      <w:r>
        <w:rPr>
          <w:rFonts w:ascii="宋体" w:hAnsi="宋体"/>
          <w:color w:val="auto"/>
          <w:sz w:val="24"/>
          <w:highlight w:val="none"/>
        </w:rPr>
        <w:t>不服从要求</w:t>
      </w:r>
      <w:r>
        <w:rPr>
          <w:rFonts w:hint="eastAsia" w:ascii="宋体" w:hAnsi="宋体"/>
          <w:color w:val="auto"/>
          <w:sz w:val="24"/>
          <w:highlight w:val="none"/>
        </w:rPr>
        <w:t>的</w:t>
      </w:r>
      <w:r>
        <w:rPr>
          <w:rFonts w:ascii="宋体" w:hAnsi="宋体"/>
          <w:color w:val="auto"/>
          <w:sz w:val="24"/>
          <w:highlight w:val="none"/>
        </w:rPr>
        <w:t>，</w:t>
      </w:r>
      <w:r>
        <w:rPr>
          <w:rFonts w:hint="eastAsia" w:ascii="宋体" w:hAnsi="宋体"/>
          <w:color w:val="auto"/>
          <w:sz w:val="24"/>
          <w:highlight w:val="none"/>
          <w:lang w:eastAsia="zh-CN"/>
        </w:rPr>
        <w:t>招标人</w:t>
      </w:r>
      <w:r>
        <w:rPr>
          <w:rFonts w:ascii="宋体" w:hAnsi="宋体"/>
          <w:color w:val="auto"/>
          <w:sz w:val="24"/>
          <w:highlight w:val="none"/>
        </w:rPr>
        <w:t>有权对</w:t>
      </w:r>
      <w:r>
        <w:rPr>
          <w:rFonts w:hint="eastAsia" w:ascii="宋体" w:hAnsi="宋体"/>
          <w:color w:val="auto"/>
          <w:sz w:val="24"/>
          <w:highlight w:val="none"/>
          <w:lang w:eastAsia="zh-CN"/>
        </w:rPr>
        <w:t>成交供应商</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成交供应商</w:t>
      </w:r>
      <w:r>
        <w:rPr>
          <w:rFonts w:hint="eastAsia" w:ascii="宋体" w:hAnsi="宋体"/>
          <w:color w:val="auto"/>
          <w:sz w:val="24"/>
          <w:highlight w:val="none"/>
        </w:rPr>
        <w:t>不按约定时间赶到现场开展拆除作业，无故拖延的，</w:t>
      </w:r>
      <w:r>
        <w:rPr>
          <w:rFonts w:hint="eastAsia" w:ascii="宋体" w:hAnsi="宋体"/>
          <w:color w:val="auto"/>
          <w:sz w:val="24"/>
          <w:highlight w:val="none"/>
          <w:lang w:eastAsia="zh-CN"/>
        </w:rPr>
        <w:t>招标人</w:t>
      </w:r>
      <w:r>
        <w:rPr>
          <w:rFonts w:ascii="宋体" w:hAnsi="宋体"/>
          <w:color w:val="auto"/>
          <w:sz w:val="24"/>
          <w:highlight w:val="none"/>
        </w:rPr>
        <w:t>有权对</w:t>
      </w:r>
      <w:r>
        <w:rPr>
          <w:rFonts w:hint="eastAsia" w:ascii="宋体" w:hAnsi="宋体"/>
          <w:color w:val="auto"/>
          <w:sz w:val="24"/>
          <w:highlight w:val="none"/>
          <w:lang w:eastAsia="zh-CN"/>
        </w:rPr>
        <w:t>成交供应商</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若成交供应商连续三次</w:t>
      </w:r>
      <w:r>
        <w:rPr>
          <w:rFonts w:hint="eastAsia" w:ascii="宋体" w:hAnsi="宋体"/>
          <w:color w:val="auto"/>
          <w:sz w:val="24"/>
          <w:highlight w:val="none"/>
        </w:rPr>
        <w:t>无故拖延的，</w:t>
      </w:r>
      <w:r>
        <w:rPr>
          <w:rFonts w:hint="eastAsia" w:ascii="宋体" w:hAnsi="宋体"/>
          <w:color w:val="auto"/>
          <w:sz w:val="24"/>
          <w:highlight w:val="none"/>
          <w:lang w:eastAsia="zh-CN"/>
        </w:rPr>
        <w:t>招标人有权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hAnsi="宋体" w:cs="Times New Roman"/>
          <w:color w:val="auto"/>
          <w:highlight w:val="none"/>
          <w:lang w:val="en-US" w:eastAsia="zh-CN"/>
        </w:rPr>
        <w:t>因政策处理等原因，而引起的窝工和工期延长不予补偿；工期顺延须经招标人签证认可。</w:t>
      </w:r>
    </w:p>
    <w:p w14:paraId="60004C47">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olor w:val="auto"/>
          <w:highlight w:val="none"/>
          <w:lang w:val="en-US" w:eastAsia="zh-CN"/>
        </w:rPr>
        <w:t>（12）供应商须对周边建筑物、道路（石板路）等做好保护工作，如损坏的由供应商恢复至原状，相关责任及损失均由成交供应商承担。</w:t>
      </w:r>
      <w:r>
        <w:rPr>
          <w:rFonts w:hint="eastAsia" w:cs="宋体"/>
          <w:color w:val="auto"/>
          <w:sz w:val="24"/>
          <w:szCs w:val="24"/>
          <w:highlight w:val="none"/>
        </w:rPr>
        <w:t>对拆除作业范围内的合法建筑及设施 (包含电力、铁路、通讯 (网络) 、给排水、文物、国防等) 需加强保护，如在拆除过程中造成损坏的由</w:t>
      </w:r>
      <w:r>
        <w:rPr>
          <w:rFonts w:hint="eastAsia" w:cs="宋体"/>
          <w:color w:val="auto"/>
          <w:sz w:val="24"/>
          <w:szCs w:val="24"/>
          <w:highlight w:val="none"/>
          <w:lang w:eastAsia="zh-CN"/>
        </w:rPr>
        <w:t>成交供应商</w:t>
      </w:r>
      <w:r>
        <w:rPr>
          <w:rFonts w:hint="eastAsia" w:cs="宋体"/>
          <w:color w:val="auto"/>
          <w:sz w:val="24"/>
          <w:szCs w:val="24"/>
          <w:highlight w:val="none"/>
        </w:rPr>
        <w:t>照价赔偿。</w:t>
      </w:r>
    </w:p>
    <w:p w14:paraId="2130AF22">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3</w:t>
      </w:r>
      <w:r>
        <w:rPr>
          <w:rFonts w:hint="eastAsia" w:ascii="宋体" w:hAnsi="Courier New" w:eastAsia="宋体" w:cs="Times New Roman"/>
          <w:color w:val="auto"/>
          <w:highlight w:val="none"/>
          <w:lang w:val="en-US" w:eastAsia="zh-CN"/>
        </w:rPr>
        <w:t>）因本次施工场地周边尚有建筑物以及现住居民和行人通行，供应商须做好实际施工现场安全围护，确保不损坏周边建筑物及人员通行安全，同时应保证周边道路的通行，相关围护方案在实施前须经招标人同意。</w:t>
      </w:r>
    </w:p>
    <w:p w14:paraId="7FEB22C7">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default"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4</w:t>
      </w:r>
      <w:r>
        <w:rPr>
          <w:rFonts w:hint="eastAsia" w:ascii="宋体" w:hAnsi="Courier New" w:eastAsia="宋体" w:cs="Times New Roman"/>
          <w:color w:val="auto"/>
          <w:highlight w:val="none"/>
          <w:lang w:val="en-US" w:eastAsia="zh-CN"/>
        </w:rPr>
        <w:t>）拆除作业时间要求：6：00-17：00；有需要根据采购人要求适当延长。</w:t>
      </w:r>
    </w:p>
    <w:p w14:paraId="110EE47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w:t>
      </w:r>
      <w:r>
        <w:rPr>
          <w:rFonts w:hint="eastAsia" w:eastAsia="宋体" w:cs="Times New Roman"/>
          <w:color w:val="auto"/>
          <w:highlight w:val="none"/>
          <w:lang w:val="en-US" w:eastAsia="zh-CN"/>
        </w:rPr>
        <w:t>5</w:t>
      </w:r>
      <w:r>
        <w:rPr>
          <w:rFonts w:hint="eastAsia" w:ascii="宋体" w:hAnsi="Courier New" w:eastAsia="宋体" w:cs="Times New Roman"/>
          <w:color w:val="auto"/>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Courier New" w:eastAsia="宋体" w:cs="Times New Roman"/>
          <w:color w:val="auto"/>
          <w:highlight w:val="none"/>
          <w:lang w:val="en-US" w:eastAsia="zh-CN"/>
        </w:rPr>
        <w:t>应根据报价要求，结合实际情况、市场行情、技术方案和企业的管理水平，综合分析后自主确定报价。</w:t>
      </w:r>
    </w:p>
    <w:p w14:paraId="04A596EE">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16</w:t>
      </w:r>
      <w:r>
        <w:rPr>
          <w:rFonts w:hint="eastAsia" w:cs="宋体"/>
          <w:color w:val="auto"/>
          <w:sz w:val="24"/>
          <w:szCs w:val="24"/>
          <w:highlight w:val="none"/>
          <w:lang w:eastAsia="zh-CN"/>
        </w:rPr>
        <w:t>）</w:t>
      </w:r>
      <w:r>
        <w:rPr>
          <w:rFonts w:hint="eastAsia" w:cs="宋体"/>
          <w:color w:val="auto"/>
          <w:sz w:val="24"/>
          <w:szCs w:val="24"/>
          <w:highlight w:val="none"/>
        </w:rPr>
        <w:t>、拆除作业过程中所需的水、电及其它辅助设施和材料，由</w:t>
      </w:r>
      <w:r>
        <w:rPr>
          <w:rFonts w:hint="eastAsia" w:cs="宋体"/>
          <w:color w:val="auto"/>
          <w:sz w:val="24"/>
          <w:szCs w:val="24"/>
          <w:highlight w:val="none"/>
          <w:lang w:eastAsia="zh-CN"/>
        </w:rPr>
        <w:t>成交供应商</w:t>
      </w:r>
      <w:r>
        <w:rPr>
          <w:rFonts w:hint="eastAsia" w:cs="宋体"/>
          <w:color w:val="auto"/>
          <w:sz w:val="24"/>
          <w:szCs w:val="24"/>
          <w:highlight w:val="none"/>
        </w:rPr>
        <w:t>自行解决。</w:t>
      </w:r>
    </w:p>
    <w:p w14:paraId="6650B7B4">
      <w:pPr>
        <w:tabs>
          <w:tab w:val="left" w:pos="540"/>
        </w:tabs>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四、安全施工要求：</w:t>
      </w:r>
    </w:p>
    <w:p w14:paraId="3D27BEF6">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（1）成交供应商须严格执行工程建设安全生产的相关管理规定，严格按相关安全标准、规范、操作规程进行施工作业，并采取有效安全措施消除事故隐患。</w:t>
      </w:r>
    </w:p>
    <w:p w14:paraId="5F99912F">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（2）成交供应商项目经理、技术负责人、安全员等须现场指挥监督施工作业。</w:t>
      </w:r>
    </w:p>
    <w:p w14:paraId="2EB02DF3">
      <w:pPr>
        <w:tabs>
          <w:tab w:val="left" w:pos="54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（3）成交供应商须安排具有相应特种作业操作证(包括电工作业、焊接热切割、高处作业等)的人员进行施工作业；车辆机械设备须具备有效合法的证件。</w:t>
      </w:r>
    </w:p>
    <w:p w14:paraId="68EED7EB">
      <w:pPr>
        <w:tabs>
          <w:tab w:val="left" w:pos="540"/>
        </w:tabs>
        <w:autoSpaceDE w:val="0"/>
        <w:autoSpaceDN w:val="0"/>
        <w:adjustRightInd w:val="0"/>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（4）成交供应商如需高空作业，按相关安全标准、规范、操作规程进行施工作业。</w:t>
      </w:r>
    </w:p>
    <w:p w14:paraId="0318A9BA">
      <w:pPr>
        <w:spacing w:line="440" w:lineRule="exact"/>
        <w:rPr>
          <w:rFonts w:hint="eastAsia" w:ascii="宋体" w:hAnsi="宋体"/>
          <w:b/>
          <w:color w:val="auto"/>
          <w:sz w:val="28"/>
          <w:szCs w:val="28"/>
          <w:highlight w:val="none"/>
          <w:u w:val="single"/>
          <w:shd w:val="pct10" w:color="auto" w:fill="FFFFFF"/>
        </w:rPr>
      </w:pPr>
      <w:r>
        <w:rPr>
          <w:rFonts w:hint="eastAsia" w:ascii="宋体" w:hAnsi="宋体"/>
          <w:b/>
          <w:color w:val="auto"/>
          <w:sz w:val="28"/>
          <w:szCs w:val="28"/>
          <w:highlight w:val="none"/>
          <w:u w:val="single"/>
          <w:shd w:val="pct10" w:color="auto" w:fill="FFFFFF"/>
        </w:rPr>
        <w:t>备注：</w:t>
      </w:r>
    </w:p>
    <w:p w14:paraId="1D14EDDD">
      <w:pPr>
        <w:numPr>
          <w:ilvl w:val="0"/>
          <w:numId w:val="0"/>
        </w:numPr>
        <w:spacing w:line="440" w:lineRule="exact"/>
        <w:rPr>
          <w:color w:val="auto"/>
          <w:highlight w:val="none"/>
        </w:rPr>
      </w:pPr>
      <w:r>
        <w:rPr>
          <w:rFonts w:hint="eastAsia" w:ascii="宋体" w:hAnsi="宋体"/>
          <w:b/>
          <w:color w:val="auto"/>
          <w:sz w:val="28"/>
          <w:szCs w:val="28"/>
          <w:highlight w:val="none"/>
          <w:u w:val="single"/>
          <w:shd w:val="pct10" w:color="auto" w:fill="FFFFFF"/>
          <w:lang w:val="en-US" w:eastAsia="zh-CN"/>
        </w:rPr>
        <w:t>1、</w:t>
      </w:r>
      <w:r>
        <w:rPr>
          <w:rFonts w:hint="eastAsia" w:ascii="宋体" w:hAnsi="宋体"/>
          <w:b/>
          <w:color w:val="auto"/>
          <w:sz w:val="28"/>
          <w:szCs w:val="28"/>
          <w:highlight w:val="none"/>
          <w:u w:val="single"/>
          <w:shd w:val="pct10" w:color="auto" w:fill="FFFFFF"/>
        </w:rPr>
        <w:t>带▲是实质性条款，</w:t>
      </w:r>
      <w:r>
        <w:rPr>
          <w:rFonts w:hint="eastAsia" w:ascii="宋体" w:hAnsi="宋体"/>
          <w:b/>
          <w:color w:val="auto"/>
          <w:sz w:val="28"/>
          <w:szCs w:val="28"/>
          <w:highlight w:val="none"/>
          <w:u w:val="single"/>
          <w:shd w:val="pct10" w:color="auto" w:fill="FFFFFF"/>
          <w:lang w:val="en-US" w:eastAsia="zh-CN"/>
        </w:rPr>
        <w:t>供应商</w:t>
      </w:r>
      <w:r>
        <w:rPr>
          <w:rFonts w:hint="eastAsia" w:ascii="宋体" w:hAnsi="宋体"/>
          <w:b/>
          <w:color w:val="auto"/>
          <w:sz w:val="28"/>
          <w:szCs w:val="28"/>
          <w:highlight w:val="none"/>
          <w:u w:val="single"/>
          <w:shd w:val="pct10" w:color="auto" w:fill="FFFFFF"/>
        </w:rPr>
        <w:t>不得负偏离或内容缺失，否则为无效标。</w:t>
      </w:r>
    </w:p>
    <w:p w14:paraId="38F961A0">
      <w:pPr>
        <w:spacing w:line="500" w:lineRule="exact"/>
        <w:rPr>
          <w:rFonts w:hint="eastAsia" w:ascii="宋体" w:hAnsi="宋体" w:eastAsia="宋体"/>
          <w:b/>
          <w:color w:val="auto"/>
          <w:sz w:val="28"/>
          <w:szCs w:val="28"/>
          <w:highlight w:val="none"/>
          <w:u w:val="single"/>
          <w:shd w:val="pct10" w:color="auto" w:fill="FFFFFF"/>
          <w:lang w:eastAsia="zh-CN"/>
        </w:rPr>
      </w:pPr>
      <w:r>
        <w:rPr>
          <w:rFonts w:hint="eastAsia" w:ascii="宋体" w:hAnsi="宋体"/>
          <w:b/>
          <w:color w:val="auto"/>
          <w:sz w:val="28"/>
          <w:szCs w:val="28"/>
          <w:highlight w:val="none"/>
          <w:u w:val="single"/>
          <w:shd w:val="pct10" w:color="auto" w:fill="FFFFFF"/>
        </w:rPr>
        <w:t>2、本采购标的对应的中小企业划分标准所属行业为：</w:t>
      </w:r>
      <w:r>
        <w:rPr>
          <w:rFonts w:hint="eastAsia" w:ascii="宋体" w:hAnsi="宋体"/>
          <w:b/>
          <w:color w:val="auto"/>
          <w:sz w:val="28"/>
          <w:szCs w:val="28"/>
          <w:highlight w:val="none"/>
          <w:u w:val="single"/>
          <w:shd w:val="pct10" w:color="auto" w:fill="FFFFFF"/>
          <w:lang w:val="en-US" w:eastAsia="zh-CN"/>
        </w:rPr>
        <w:t>建筑业</w:t>
      </w:r>
    </w:p>
    <w:p w14:paraId="288930B7">
      <w:pPr>
        <w:jc w:val="left"/>
        <w:rPr>
          <w:rFonts w:ascii="宋体" w:hAnsi="宋体"/>
          <w:b/>
          <w:bCs/>
          <w:color w:val="auto"/>
          <w:sz w:val="28"/>
          <w:szCs w:val="28"/>
          <w:highlight w:val="none"/>
        </w:rPr>
      </w:pPr>
      <w:bookmarkStart w:id="15" w:name="_Hlk78367560"/>
      <w:r>
        <w:rPr>
          <w:rFonts w:hint="eastAsia" w:ascii="宋体" w:hAnsi="宋体"/>
          <w:b/>
          <w:color w:val="auto"/>
          <w:sz w:val="28"/>
          <w:szCs w:val="28"/>
          <w:highlight w:val="none"/>
          <w:shd w:val="pct10" w:color="auto" w:fill="FFFFFF"/>
          <w:lang w:val="en-US" w:eastAsia="zh-CN"/>
        </w:rPr>
        <w:t>3</w:t>
      </w:r>
      <w:r>
        <w:rPr>
          <w:rFonts w:hint="eastAsia" w:ascii="宋体" w:hAnsi="宋体"/>
          <w:b/>
          <w:color w:val="auto"/>
          <w:sz w:val="28"/>
          <w:szCs w:val="28"/>
          <w:highlight w:val="none"/>
          <w:shd w:val="pct10" w:color="auto" w:fill="FFFFFF"/>
        </w:rPr>
        <w:t>、在政府购买服务项目中“公益一类事业单位不属于政府购买服务的承接主体，不得参与承接购买服务</w:t>
      </w:r>
      <w:bookmarkEnd w:id="15"/>
      <w:r>
        <w:rPr>
          <w:rFonts w:hint="eastAsia" w:ascii="宋体" w:hAnsi="宋体"/>
          <w:b/>
          <w:color w:val="auto"/>
          <w:sz w:val="28"/>
          <w:szCs w:val="28"/>
          <w:highlight w:val="none"/>
          <w:shd w:val="pct10" w:color="auto" w:fill="FFFFFF"/>
        </w:rPr>
        <w:t>”。</w:t>
      </w:r>
      <w:r>
        <w:rPr>
          <w:rFonts w:ascii="宋体" w:hAnsi="宋体"/>
          <w:b/>
          <w:bCs/>
          <w:color w:val="auto"/>
          <w:sz w:val="28"/>
          <w:szCs w:val="28"/>
          <w:highlight w:val="none"/>
        </w:rPr>
        <w:br w:type="page"/>
      </w:r>
    </w:p>
    <w:p w14:paraId="6AED126A">
      <w:pPr>
        <w:jc w:val="center"/>
        <w:outlineLvl w:val="0"/>
        <w:rPr>
          <w:b/>
          <w:color w:val="auto"/>
          <w:sz w:val="30"/>
          <w:szCs w:val="30"/>
          <w:highlight w:val="none"/>
        </w:rPr>
      </w:pPr>
      <w:bookmarkStart w:id="16" w:name="_Toc3547"/>
      <w:r>
        <w:rPr>
          <w:rFonts w:hint="eastAsia"/>
          <w:b/>
          <w:color w:val="auto"/>
          <w:sz w:val="30"/>
          <w:szCs w:val="30"/>
          <w:highlight w:val="none"/>
        </w:rPr>
        <w:t>第三章</w:t>
      </w:r>
      <w:r>
        <w:rPr>
          <w:b/>
          <w:color w:val="auto"/>
          <w:sz w:val="30"/>
          <w:szCs w:val="30"/>
          <w:highlight w:val="none"/>
        </w:rPr>
        <w:t xml:space="preserve">  供应商磋商须知</w:t>
      </w:r>
      <w:bookmarkEnd w:id="16"/>
      <w:r>
        <w:rPr>
          <w:rFonts w:hint="eastAsia"/>
          <w:b/>
          <w:color w:val="auto"/>
          <w:sz w:val="30"/>
          <w:szCs w:val="30"/>
          <w:highlight w:val="none"/>
        </w:rPr>
        <w:t xml:space="preserve"> </w:t>
      </w:r>
      <w:r>
        <w:rPr>
          <w:b/>
          <w:color w:val="auto"/>
          <w:sz w:val="30"/>
          <w:szCs w:val="30"/>
          <w:highlight w:val="none"/>
        </w:rPr>
        <w:t xml:space="preserve"> </w:t>
      </w:r>
    </w:p>
    <w:p w14:paraId="2CD5F238">
      <w:pPr>
        <w:jc w:val="center"/>
        <w:rPr>
          <w:b/>
          <w:color w:val="auto"/>
          <w:sz w:val="30"/>
          <w:szCs w:val="30"/>
          <w:highlight w:val="none"/>
        </w:rPr>
      </w:pPr>
      <w:r>
        <w:rPr>
          <w:rFonts w:hint="eastAsia"/>
          <w:b/>
          <w:color w:val="auto"/>
          <w:sz w:val="30"/>
          <w:szCs w:val="30"/>
          <w:highlight w:val="none"/>
        </w:rPr>
        <w:t>前附表</w:t>
      </w:r>
    </w:p>
    <w:tbl>
      <w:tblPr>
        <w:tblStyle w:val="53"/>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14:paraId="7AC0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7BA7727F">
            <w:pPr>
              <w:snapToGrid w:val="0"/>
              <w:spacing w:line="240" w:lineRule="auto"/>
              <w:jc w:val="center"/>
              <w:rPr>
                <w:rFonts w:ascii="宋体" w:hAnsi="宋体"/>
                <w:b/>
                <w:color w:val="auto"/>
                <w:sz w:val="24"/>
                <w:highlight w:val="none"/>
              </w:rPr>
            </w:pPr>
            <w:r>
              <w:rPr>
                <w:rFonts w:hint="eastAsia" w:ascii="宋体" w:hAnsi="宋体"/>
                <w:b/>
                <w:color w:val="auto"/>
                <w:sz w:val="24"/>
                <w:highlight w:val="none"/>
              </w:rPr>
              <w:t>序号</w:t>
            </w:r>
          </w:p>
        </w:tc>
        <w:tc>
          <w:tcPr>
            <w:tcW w:w="8930" w:type="dxa"/>
            <w:tcBorders>
              <w:top w:val="single" w:color="auto" w:sz="4" w:space="0"/>
              <w:left w:val="single" w:color="auto" w:sz="4" w:space="0"/>
              <w:bottom w:val="single" w:color="auto" w:sz="4" w:space="0"/>
              <w:right w:val="single" w:color="auto" w:sz="4" w:space="0"/>
            </w:tcBorders>
            <w:vAlign w:val="center"/>
          </w:tcPr>
          <w:p w14:paraId="01787B97">
            <w:pPr>
              <w:snapToGrid w:val="0"/>
              <w:spacing w:line="240" w:lineRule="auto"/>
              <w:jc w:val="center"/>
              <w:rPr>
                <w:rFonts w:ascii="宋体" w:hAnsi="宋体"/>
                <w:b/>
                <w:color w:val="auto"/>
                <w:sz w:val="24"/>
                <w:highlight w:val="none"/>
              </w:rPr>
            </w:pPr>
            <w:r>
              <w:rPr>
                <w:rFonts w:hint="eastAsia" w:ascii="宋体" w:hAnsi="宋体"/>
                <w:b/>
                <w:color w:val="auto"/>
                <w:sz w:val="24"/>
                <w:highlight w:val="none"/>
              </w:rPr>
              <w:t>内容、要求</w:t>
            </w:r>
          </w:p>
        </w:tc>
      </w:tr>
      <w:tr w14:paraId="1A2C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14:paraId="5AC5E230">
            <w:pPr>
              <w:snapToGrid w:val="0"/>
              <w:spacing w:line="240" w:lineRule="auto"/>
              <w:jc w:val="center"/>
              <w:rPr>
                <w:rFonts w:ascii="宋体" w:hAnsi="宋体"/>
                <w:color w:val="auto"/>
                <w:sz w:val="24"/>
                <w:highlight w:val="none"/>
              </w:rPr>
            </w:pPr>
            <w:r>
              <w:rPr>
                <w:rFonts w:hint="eastAsia" w:ascii="宋体" w:hAnsi="宋体"/>
                <w:color w:val="auto"/>
                <w:sz w:val="24"/>
                <w:highlight w:val="none"/>
              </w:rPr>
              <w:t>1</w:t>
            </w:r>
          </w:p>
        </w:tc>
        <w:tc>
          <w:tcPr>
            <w:tcW w:w="8930" w:type="dxa"/>
            <w:tcBorders>
              <w:top w:val="single" w:color="auto" w:sz="4" w:space="0"/>
              <w:left w:val="single" w:color="auto" w:sz="4" w:space="0"/>
              <w:bottom w:val="single" w:color="auto" w:sz="4" w:space="0"/>
              <w:right w:val="single" w:color="auto" w:sz="4" w:space="0"/>
            </w:tcBorders>
            <w:vAlign w:val="center"/>
          </w:tcPr>
          <w:p w14:paraId="6CB089E4">
            <w:pPr>
              <w:pStyle w:val="47"/>
              <w:spacing w:before="0" w:beforeAutospacing="0" w:after="0" w:afterAutospacing="0" w:line="240" w:lineRule="auto"/>
              <w:rPr>
                <w:color w:val="auto"/>
                <w:kern w:val="2"/>
                <w:highlight w:val="none"/>
              </w:rPr>
            </w:pPr>
            <w:r>
              <w:rPr>
                <w:rFonts w:hint="eastAsia"/>
                <w:color w:val="auto"/>
                <w:kern w:val="2"/>
                <w:highlight w:val="none"/>
              </w:rPr>
              <w:t>项目名称：</w:t>
            </w:r>
            <w:r>
              <w:rPr>
                <w:rFonts w:hint="eastAsia"/>
                <w:color w:val="auto"/>
                <w:kern w:val="2"/>
                <w:highlight w:val="none"/>
                <w:u w:val="none"/>
                <w:lang w:eastAsia="zh-CN"/>
              </w:rPr>
              <w:t>临海市大洋街道国庆片区房屋拆除项目</w:t>
            </w:r>
          </w:p>
        </w:tc>
      </w:tr>
      <w:tr w14:paraId="3015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1F14BE7F">
            <w:pPr>
              <w:snapToGrid w:val="0"/>
              <w:spacing w:line="240" w:lineRule="auto"/>
              <w:jc w:val="center"/>
              <w:rPr>
                <w:rFonts w:ascii="宋体" w:hAnsi="宋体"/>
                <w:color w:val="auto"/>
                <w:sz w:val="24"/>
                <w:highlight w:val="none"/>
              </w:rPr>
            </w:pPr>
            <w:r>
              <w:rPr>
                <w:rFonts w:hint="eastAsia" w:ascii="宋体" w:hAnsi="宋体"/>
                <w:color w:val="auto"/>
                <w:sz w:val="24"/>
                <w:highlight w:val="none"/>
              </w:rPr>
              <w:t>2</w:t>
            </w:r>
          </w:p>
        </w:tc>
        <w:tc>
          <w:tcPr>
            <w:tcW w:w="8930" w:type="dxa"/>
            <w:tcBorders>
              <w:top w:val="single" w:color="auto" w:sz="4" w:space="0"/>
              <w:left w:val="single" w:color="auto" w:sz="4" w:space="0"/>
              <w:bottom w:val="single" w:color="auto" w:sz="4" w:space="0"/>
              <w:right w:val="single" w:color="auto" w:sz="4" w:space="0"/>
            </w:tcBorders>
            <w:vAlign w:val="center"/>
          </w:tcPr>
          <w:p w14:paraId="152559C4">
            <w:pPr>
              <w:snapToGrid w:val="0"/>
              <w:spacing w:line="240" w:lineRule="auto"/>
              <w:rPr>
                <w:rFonts w:ascii="宋体" w:hAnsi="宋体"/>
                <w:color w:val="auto"/>
                <w:sz w:val="24"/>
                <w:highlight w:val="none"/>
              </w:rPr>
            </w:pPr>
            <w:r>
              <w:rPr>
                <w:rFonts w:hint="eastAsia" w:ascii="宋体" w:hAnsi="宋体"/>
                <w:color w:val="auto"/>
                <w:sz w:val="24"/>
                <w:highlight w:val="none"/>
              </w:rPr>
              <w:t>采购内容及数量：详见“第二章 采购内容、需求及要求”</w:t>
            </w:r>
          </w:p>
        </w:tc>
      </w:tr>
      <w:tr w14:paraId="2C36D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14:paraId="7044259C">
            <w:pPr>
              <w:snapToGrid w:val="0"/>
              <w:spacing w:line="240" w:lineRule="auto"/>
              <w:jc w:val="center"/>
              <w:rPr>
                <w:rFonts w:ascii="宋体" w:hAnsi="宋体"/>
                <w:color w:val="auto"/>
                <w:sz w:val="24"/>
                <w:highlight w:val="none"/>
              </w:rPr>
            </w:pPr>
            <w:r>
              <w:rPr>
                <w:rFonts w:hint="eastAsia" w:ascii="宋体" w:hAnsi="宋体"/>
                <w:color w:val="auto"/>
                <w:sz w:val="24"/>
                <w:highlight w:val="none"/>
              </w:rPr>
              <w:t>3</w:t>
            </w:r>
          </w:p>
        </w:tc>
        <w:tc>
          <w:tcPr>
            <w:tcW w:w="8930" w:type="dxa"/>
            <w:tcBorders>
              <w:top w:val="single" w:color="auto" w:sz="4" w:space="0"/>
              <w:left w:val="single" w:color="auto" w:sz="4" w:space="0"/>
              <w:bottom w:val="single" w:color="auto" w:sz="4" w:space="0"/>
              <w:right w:val="single" w:color="auto" w:sz="4" w:space="0"/>
            </w:tcBorders>
            <w:vAlign w:val="center"/>
          </w:tcPr>
          <w:p w14:paraId="1B653A56">
            <w:pPr>
              <w:snapToGrid w:val="0"/>
              <w:spacing w:line="240" w:lineRule="auto"/>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投标报价及费用：1、本项目投标应以人民币报价；2、不论投标结果如何，供应商均应自行承担所有与投标有关的全部费用；</w:t>
            </w:r>
            <w:r>
              <w:rPr>
                <w:rFonts w:ascii="宋体" w:hAnsi="宋体"/>
                <w:color w:val="auto"/>
                <w:sz w:val="24"/>
                <w:highlight w:val="none"/>
              </w:rPr>
              <w:t xml:space="preserve"> </w:t>
            </w:r>
            <w:r>
              <w:rPr>
                <w:rFonts w:hint="eastAsia" w:ascii="宋体" w:hAnsi="宋体"/>
                <w:b/>
                <w:bCs/>
                <w:color w:val="auto"/>
                <w:sz w:val="24"/>
                <w:highlight w:val="none"/>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
                <w:bCs/>
                <w:color w:val="auto"/>
                <w:sz w:val="24"/>
                <w:highlight w:val="none"/>
                <w:lang w:val="en-US" w:eastAsia="zh-CN"/>
              </w:rPr>
              <w:t>中标价</w:t>
            </w:r>
            <w:r>
              <w:rPr>
                <w:rFonts w:hint="eastAsia" w:ascii="宋体" w:hAnsi="宋体"/>
                <w:b/>
                <w:bCs/>
                <w:color w:val="auto"/>
                <w:sz w:val="24"/>
                <w:highlight w:val="none"/>
              </w:rPr>
              <w:t>*1.5%</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不足6000元的按6000元计取</w:t>
            </w:r>
            <w:r>
              <w:rPr>
                <w:rFonts w:hint="eastAsia" w:ascii="宋体" w:hAnsi="宋体"/>
                <w:b/>
                <w:bCs/>
                <w:color w:val="auto"/>
                <w:sz w:val="24"/>
                <w:highlight w:val="none"/>
                <w:lang w:eastAsia="zh-CN"/>
              </w:rPr>
              <w:t>）</w:t>
            </w:r>
            <w:r>
              <w:rPr>
                <w:rFonts w:hint="eastAsia" w:ascii="宋体" w:hAnsi="宋体"/>
                <w:bCs/>
                <w:color w:val="auto"/>
                <w:sz w:val="24"/>
                <w:highlight w:val="none"/>
              </w:rPr>
              <w:t>。</w:t>
            </w:r>
          </w:p>
        </w:tc>
      </w:tr>
      <w:tr w14:paraId="0033C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FDB2CB9">
            <w:pPr>
              <w:snapToGrid w:val="0"/>
              <w:spacing w:line="240" w:lineRule="auto"/>
              <w:jc w:val="center"/>
              <w:rPr>
                <w:rFonts w:ascii="宋体" w:hAnsi="宋体"/>
                <w:color w:val="auto"/>
                <w:sz w:val="24"/>
                <w:highlight w:val="none"/>
              </w:rPr>
            </w:pPr>
            <w:r>
              <w:rPr>
                <w:rFonts w:hint="eastAsia" w:ascii="宋体" w:hAnsi="宋体"/>
                <w:color w:val="auto"/>
                <w:sz w:val="24"/>
                <w:highlight w:val="none"/>
              </w:rPr>
              <w:t>4</w:t>
            </w:r>
          </w:p>
        </w:tc>
        <w:tc>
          <w:tcPr>
            <w:tcW w:w="8930" w:type="dxa"/>
            <w:tcBorders>
              <w:top w:val="single" w:color="auto" w:sz="4" w:space="0"/>
              <w:left w:val="single" w:color="auto" w:sz="4" w:space="0"/>
              <w:bottom w:val="single" w:color="auto" w:sz="4" w:space="0"/>
              <w:right w:val="single" w:color="auto" w:sz="4" w:space="0"/>
            </w:tcBorders>
            <w:vAlign w:val="center"/>
          </w:tcPr>
          <w:p w14:paraId="38987326">
            <w:pPr>
              <w:snapToGrid w:val="0"/>
              <w:spacing w:line="240" w:lineRule="auto"/>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19E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238BA553">
            <w:pPr>
              <w:snapToGrid w:val="0"/>
              <w:spacing w:line="240" w:lineRule="auto"/>
              <w:jc w:val="center"/>
              <w:rPr>
                <w:rFonts w:ascii="宋体" w:hAnsi="宋体"/>
                <w:color w:val="auto"/>
                <w:sz w:val="24"/>
                <w:highlight w:val="none"/>
              </w:rPr>
            </w:pPr>
            <w:r>
              <w:rPr>
                <w:rFonts w:hint="eastAsia" w:ascii="宋体" w:hAnsi="宋体"/>
                <w:color w:val="auto"/>
                <w:sz w:val="24"/>
                <w:highlight w:val="none"/>
              </w:rPr>
              <w:t>5</w:t>
            </w:r>
          </w:p>
        </w:tc>
        <w:tc>
          <w:tcPr>
            <w:tcW w:w="8930" w:type="dxa"/>
            <w:tcBorders>
              <w:top w:val="single" w:color="auto" w:sz="4" w:space="0"/>
              <w:left w:val="single" w:color="auto" w:sz="4" w:space="0"/>
              <w:bottom w:val="single" w:color="auto" w:sz="4" w:space="0"/>
              <w:right w:val="single" w:color="auto" w:sz="4" w:space="0"/>
            </w:tcBorders>
            <w:vAlign w:val="center"/>
          </w:tcPr>
          <w:p w14:paraId="19CC1E93">
            <w:pPr>
              <w:snapToGrid w:val="0"/>
              <w:spacing w:line="240" w:lineRule="auto"/>
              <w:rPr>
                <w:rFonts w:ascii="宋体" w:hAnsi="宋体"/>
                <w:b/>
                <w:color w:val="auto"/>
                <w:sz w:val="24"/>
                <w:highlight w:val="none"/>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w:t>
            </w:r>
            <w:r>
              <w:rPr>
                <w:rFonts w:hint="eastAsia" w:ascii="宋体" w:hAnsi="宋体"/>
                <w:b/>
                <w:color w:val="auto"/>
                <w:sz w:val="24"/>
              </w:rPr>
              <w:t>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w:t>
            </w:r>
            <w:r>
              <w:rPr>
                <w:rFonts w:hint="eastAsia" w:ascii="宋体" w:hAnsi="宋体"/>
                <w:sz w:val="24"/>
              </w:rPr>
              <w:t>已发出的磋商文件进行必要的澄清、答复、修改和补充将以更正公告的形式予以发布。</w:t>
            </w:r>
          </w:p>
        </w:tc>
      </w:tr>
      <w:tr w14:paraId="59681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E4847CA">
            <w:pPr>
              <w:snapToGrid w:val="0"/>
              <w:spacing w:line="240" w:lineRule="auto"/>
              <w:jc w:val="center"/>
              <w:rPr>
                <w:rFonts w:ascii="宋体" w:hAnsi="宋体"/>
                <w:color w:val="auto"/>
                <w:sz w:val="24"/>
                <w:highlight w:val="none"/>
              </w:rPr>
            </w:pPr>
            <w:r>
              <w:rPr>
                <w:rFonts w:hint="eastAsia" w:ascii="宋体" w:hAnsi="宋体"/>
                <w:color w:val="auto"/>
                <w:sz w:val="24"/>
                <w:highlight w:val="none"/>
              </w:rPr>
              <w:t>6</w:t>
            </w:r>
          </w:p>
        </w:tc>
        <w:tc>
          <w:tcPr>
            <w:tcW w:w="8930" w:type="dxa"/>
            <w:tcBorders>
              <w:top w:val="single" w:color="auto" w:sz="4" w:space="0"/>
              <w:left w:val="single" w:color="auto" w:sz="4" w:space="0"/>
              <w:bottom w:val="single" w:color="auto" w:sz="4" w:space="0"/>
              <w:right w:val="single" w:color="auto" w:sz="4" w:space="0"/>
            </w:tcBorders>
            <w:vAlign w:val="center"/>
          </w:tcPr>
          <w:p w14:paraId="371BA5FA">
            <w:pPr>
              <w:snapToGrid w:val="0"/>
              <w:spacing w:line="240" w:lineRule="auto"/>
              <w:rPr>
                <w:rFonts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3EF8A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14:paraId="1BFB330D">
            <w:pPr>
              <w:snapToGrid w:val="0"/>
              <w:spacing w:line="240" w:lineRule="auto"/>
              <w:jc w:val="center"/>
              <w:rPr>
                <w:rFonts w:ascii="宋体" w:hAnsi="宋体"/>
                <w:color w:val="auto"/>
                <w:sz w:val="24"/>
                <w:highlight w:val="none"/>
              </w:rPr>
            </w:pPr>
            <w:r>
              <w:rPr>
                <w:rFonts w:hint="eastAsia" w:ascii="宋体" w:hAnsi="宋体"/>
                <w:color w:val="auto"/>
                <w:sz w:val="24"/>
                <w:highlight w:val="none"/>
              </w:rPr>
              <w:t>7</w:t>
            </w:r>
          </w:p>
        </w:tc>
        <w:tc>
          <w:tcPr>
            <w:tcW w:w="8930" w:type="dxa"/>
            <w:tcBorders>
              <w:top w:val="single" w:color="auto" w:sz="4" w:space="0"/>
              <w:left w:val="single" w:color="auto" w:sz="4" w:space="0"/>
              <w:bottom w:val="single" w:color="auto" w:sz="4" w:space="0"/>
              <w:right w:val="single" w:color="auto" w:sz="4" w:space="0"/>
            </w:tcBorders>
            <w:vAlign w:val="center"/>
          </w:tcPr>
          <w:p w14:paraId="35A65020">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1E969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14:paraId="5A1C33B9">
            <w:pPr>
              <w:snapToGrid w:val="0"/>
              <w:spacing w:line="240" w:lineRule="auto"/>
              <w:jc w:val="center"/>
              <w:rPr>
                <w:rFonts w:ascii="宋体" w:hAnsi="宋体"/>
                <w:color w:val="auto"/>
                <w:sz w:val="24"/>
                <w:highlight w:val="none"/>
              </w:rPr>
            </w:pPr>
            <w:r>
              <w:rPr>
                <w:rFonts w:hint="eastAsia" w:ascii="宋体" w:hAnsi="宋体"/>
                <w:color w:val="auto"/>
                <w:sz w:val="24"/>
                <w:highlight w:val="none"/>
              </w:rPr>
              <w:t>8</w:t>
            </w:r>
          </w:p>
        </w:tc>
        <w:tc>
          <w:tcPr>
            <w:tcW w:w="8930" w:type="dxa"/>
            <w:tcBorders>
              <w:top w:val="single" w:color="auto" w:sz="4" w:space="0"/>
              <w:left w:val="single" w:color="auto" w:sz="4" w:space="0"/>
              <w:bottom w:val="single" w:color="auto" w:sz="4" w:space="0"/>
              <w:right w:val="single" w:color="auto" w:sz="4" w:space="0"/>
            </w:tcBorders>
            <w:vAlign w:val="center"/>
          </w:tcPr>
          <w:p w14:paraId="0A1C7808">
            <w:pPr>
              <w:autoSpaceDE w:val="0"/>
              <w:autoSpaceDN w:val="0"/>
              <w:snapToGrid w:val="0"/>
              <w:spacing w:line="240" w:lineRule="auto"/>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25626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14:paraId="0626A061">
            <w:pPr>
              <w:snapToGrid w:val="0"/>
              <w:spacing w:line="240" w:lineRule="auto"/>
              <w:jc w:val="center"/>
              <w:rPr>
                <w:rFonts w:ascii="宋体" w:hAnsi="宋体"/>
                <w:color w:val="auto"/>
                <w:sz w:val="24"/>
                <w:highlight w:val="none"/>
              </w:rPr>
            </w:pPr>
            <w:r>
              <w:rPr>
                <w:rFonts w:hint="eastAsia" w:ascii="宋体" w:hAnsi="宋体"/>
                <w:color w:val="auto"/>
                <w:sz w:val="24"/>
                <w:highlight w:val="none"/>
              </w:rPr>
              <w:t>9</w:t>
            </w:r>
          </w:p>
        </w:tc>
        <w:tc>
          <w:tcPr>
            <w:tcW w:w="8930" w:type="dxa"/>
            <w:tcBorders>
              <w:top w:val="single" w:color="auto" w:sz="4" w:space="0"/>
              <w:left w:val="single" w:color="auto" w:sz="4" w:space="0"/>
              <w:bottom w:val="single" w:color="auto" w:sz="4" w:space="0"/>
              <w:right w:val="single" w:color="auto" w:sz="4" w:space="0"/>
            </w:tcBorders>
            <w:vAlign w:val="center"/>
          </w:tcPr>
          <w:p w14:paraId="32480C84">
            <w:pPr>
              <w:autoSpaceDE w:val="0"/>
              <w:autoSpaceDN w:val="0"/>
              <w:snapToGrid w:val="0"/>
              <w:spacing w:line="240" w:lineRule="auto"/>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实质性条款：带▲是实质性条款，供应商不得负偏离或内容缺失，否则为无效标。</w:t>
            </w:r>
          </w:p>
        </w:tc>
      </w:tr>
      <w:tr w14:paraId="0F6D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14:paraId="3486719C">
            <w:pPr>
              <w:snapToGrid w:val="0"/>
              <w:spacing w:line="240" w:lineRule="auto"/>
              <w:jc w:val="center"/>
              <w:rPr>
                <w:rFonts w:ascii="宋体" w:hAnsi="宋体"/>
                <w:color w:val="auto"/>
                <w:sz w:val="24"/>
                <w:highlight w:val="none"/>
              </w:rPr>
            </w:pPr>
            <w:r>
              <w:rPr>
                <w:rFonts w:hint="eastAsia" w:ascii="宋体" w:hAnsi="宋体"/>
                <w:color w:val="auto"/>
                <w:sz w:val="24"/>
                <w:highlight w:val="none"/>
              </w:rPr>
              <w:t>10</w:t>
            </w:r>
          </w:p>
        </w:tc>
        <w:tc>
          <w:tcPr>
            <w:tcW w:w="8930" w:type="dxa"/>
            <w:tcBorders>
              <w:top w:val="single" w:color="auto" w:sz="4" w:space="0"/>
              <w:left w:val="single" w:color="auto" w:sz="4" w:space="0"/>
              <w:bottom w:val="single" w:color="auto" w:sz="4" w:space="0"/>
              <w:right w:val="single" w:color="auto" w:sz="4" w:space="0"/>
            </w:tcBorders>
            <w:vAlign w:val="center"/>
          </w:tcPr>
          <w:p w14:paraId="7642CB76">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0EFF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14:paraId="7129CBFD">
            <w:pPr>
              <w:snapToGrid w:val="0"/>
              <w:spacing w:line="240" w:lineRule="auto"/>
              <w:jc w:val="center"/>
              <w:rPr>
                <w:rFonts w:ascii="宋体" w:hAnsi="宋体"/>
                <w:color w:val="auto"/>
                <w:sz w:val="24"/>
                <w:highlight w:val="none"/>
              </w:rPr>
            </w:pPr>
            <w:r>
              <w:rPr>
                <w:rFonts w:hint="eastAsia" w:ascii="宋体" w:hAnsi="宋体"/>
                <w:color w:val="auto"/>
                <w:sz w:val="24"/>
                <w:highlight w:val="none"/>
              </w:rPr>
              <w:t>11</w:t>
            </w:r>
          </w:p>
        </w:tc>
        <w:tc>
          <w:tcPr>
            <w:tcW w:w="8930" w:type="dxa"/>
            <w:tcBorders>
              <w:top w:val="single" w:color="auto" w:sz="4" w:space="0"/>
              <w:left w:val="single" w:color="auto" w:sz="4" w:space="0"/>
              <w:bottom w:val="single" w:color="auto" w:sz="4" w:space="0"/>
              <w:right w:val="single" w:color="auto" w:sz="4" w:space="0"/>
            </w:tcBorders>
            <w:vAlign w:val="center"/>
          </w:tcPr>
          <w:p w14:paraId="50694AF6">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签订合同时间：成交通知书发出后30日内。</w:t>
            </w:r>
          </w:p>
        </w:tc>
      </w:tr>
      <w:tr w14:paraId="1A9E2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14:paraId="42FB6361">
            <w:pPr>
              <w:snapToGrid w:val="0"/>
              <w:spacing w:line="240" w:lineRule="auto"/>
              <w:jc w:val="center"/>
              <w:rPr>
                <w:rFonts w:ascii="宋体" w:hAnsi="宋体"/>
                <w:color w:val="auto"/>
                <w:sz w:val="24"/>
                <w:highlight w:val="none"/>
              </w:rPr>
            </w:pPr>
            <w:r>
              <w:rPr>
                <w:rFonts w:hint="eastAsia" w:ascii="宋体" w:hAnsi="宋体"/>
                <w:color w:val="auto"/>
                <w:sz w:val="24"/>
                <w:highlight w:val="none"/>
              </w:rPr>
              <w:t>12</w:t>
            </w:r>
          </w:p>
        </w:tc>
        <w:tc>
          <w:tcPr>
            <w:tcW w:w="8930" w:type="dxa"/>
            <w:tcBorders>
              <w:top w:val="single" w:color="auto" w:sz="4" w:space="0"/>
              <w:left w:val="single" w:color="auto" w:sz="4" w:space="0"/>
              <w:bottom w:val="single" w:color="auto" w:sz="4" w:space="0"/>
              <w:right w:val="single" w:color="auto" w:sz="4" w:space="0"/>
            </w:tcBorders>
            <w:vAlign w:val="center"/>
          </w:tcPr>
          <w:p w14:paraId="56C285D6">
            <w:pPr>
              <w:autoSpaceDE w:val="0"/>
              <w:autoSpaceDN w:val="0"/>
              <w:snapToGrid w:val="0"/>
              <w:spacing w:line="240" w:lineRule="auto"/>
              <w:textAlignment w:val="bottom"/>
              <w:rPr>
                <w:rFonts w:ascii="宋体" w:hAnsi="宋体" w:cs="宋体"/>
                <w:b/>
                <w:color w:val="auto"/>
                <w:sz w:val="24"/>
                <w:highlight w:val="none"/>
              </w:rPr>
            </w:pPr>
            <w:r>
              <w:rPr>
                <w:rFonts w:hint="eastAsia" w:ascii="宋体" w:hAnsi="宋体" w:eastAsia="宋体" w:cs="Times New Roman"/>
                <w:color w:val="auto"/>
                <w:sz w:val="24"/>
                <w:highlight w:val="none"/>
              </w:rPr>
              <w:t>▲付款方式</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（1）进度款支付：按月支付，按经甲方确认完成的当月拆除面积乘以中标单价计算进度款，在甲方确认计量结果后7天内完成支付当月进度款的</w:t>
            </w:r>
            <w:r>
              <w:rPr>
                <w:rFonts w:hint="eastAsia" w:ascii="宋体" w:hAnsi="宋体" w:eastAsia="宋体" w:cs="Times New Roman"/>
                <w:color w:val="auto"/>
                <w:sz w:val="24"/>
                <w:highlight w:val="none"/>
                <w:lang w:val="en-US" w:eastAsia="zh-CN"/>
              </w:rPr>
              <w:t>85</w:t>
            </w:r>
            <w:r>
              <w:rPr>
                <w:rFonts w:hint="eastAsia" w:ascii="宋体" w:hAnsi="宋体" w:eastAsia="宋体" w:cs="Times New Roman"/>
                <w:color w:val="auto"/>
                <w:sz w:val="24"/>
                <w:highlight w:val="none"/>
              </w:rPr>
              <w:t>%；累计支付至合同价的85%时停止支付；（2）</w:t>
            </w:r>
            <w:r>
              <w:rPr>
                <w:rFonts w:hint="eastAsia" w:ascii="宋体" w:hAnsi="宋体" w:eastAsia="宋体" w:cs="Times New Roman"/>
                <w:color w:val="auto"/>
                <w:sz w:val="24"/>
                <w:highlight w:val="none"/>
                <w:lang w:eastAsia="zh-CN"/>
              </w:rPr>
              <w:t>按实际拆除面积支付费用，</w:t>
            </w:r>
            <w:r>
              <w:rPr>
                <w:rFonts w:hint="eastAsia" w:ascii="宋体" w:hAnsi="宋体" w:eastAsia="宋体" w:cs="Times New Roman"/>
                <w:color w:val="auto"/>
                <w:sz w:val="24"/>
                <w:highlight w:val="none"/>
              </w:rPr>
              <w:t>在乙方完成所有拆除工作并经甲方验收合格后办理价款结清手续。</w:t>
            </w:r>
            <w:r>
              <w:rPr>
                <w:rFonts w:hint="eastAsia" w:ascii="宋体" w:hAnsi="宋体" w:eastAsia="宋体" w:cs="Times New Roman"/>
                <w:color w:val="auto"/>
                <w:sz w:val="24"/>
                <w:highlight w:val="none"/>
                <w:lang w:val="en-US" w:eastAsia="zh-CN"/>
              </w:rPr>
              <w:t>发票应随付款进度及时提供给采购人。</w:t>
            </w:r>
          </w:p>
        </w:tc>
      </w:tr>
      <w:tr w14:paraId="55130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14:paraId="78AF8251">
            <w:pPr>
              <w:snapToGrid w:val="0"/>
              <w:spacing w:line="240" w:lineRule="auto"/>
              <w:jc w:val="center"/>
              <w:rPr>
                <w:rFonts w:ascii="宋体" w:hAnsi="宋体"/>
                <w:color w:val="auto"/>
                <w:sz w:val="24"/>
                <w:highlight w:val="none"/>
              </w:rPr>
            </w:pPr>
            <w:r>
              <w:rPr>
                <w:rFonts w:hint="eastAsia" w:ascii="宋体" w:hAnsi="宋体"/>
                <w:color w:val="auto"/>
                <w:sz w:val="24"/>
                <w:highlight w:val="none"/>
              </w:rPr>
              <w:t>13</w:t>
            </w:r>
          </w:p>
        </w:tc>
        <w:tc>
          <w:tcPr>
            <w:tcW w:w="8930" w:type="dxa"/>
            <w:tcBorders>
              <w:top w:val="single" w:color="auto" w:sz="4" w:space="0"/>
              <w:left w:val="single" w:color="auto" w:sz="4" w:space="0"/>
              <w:bottom w:val="single" w:color="auto" w:sz="4" w:space="0"/>
              <w:right w:val="single" w:color="auto" w:sz="4" w:space="0"/>
            </w:tcBorders>
            <w:vAlign w:val="center"/>
          </w:tcPr>
          <w:p w14:paraId="3C36D5FD">
            <w:pPr>
              <w:pStyle w:val="21"/>
              <w:spacing w:after="0" w:line="240" w:lineRule="auto"/>
              <w:jc w:val="left"/>
              <w:rPr>
                <w:rFonts w:ascii="宋体" w:hAnsi="宋体"/>
                <w:color w:val="auto"/>
                <w:sz w:val="24"/>
                <w:highlight w:val="none"/>
              </w:rPr>
            </w:pPr>
            <w:r>
              <w:rPr>
                <w:rFonts w:hint="eastAsia" w:ascii="宋体" w:hAnsi="宋体"/>
                <w:color w:val="auto"/>
                <w:sz w:val="24"/>
                <w:highlight w:val="none"/>
              </w:rPr>
              <w:t>履约保证金的收取及退还:按成交价</w:t>
            </w:r>
            <w:r>
              <w:rPr>
                <w:rFonts w:hint="eastAsia" w:ascii="宋体" w:hAnsi="宋体"/>
                <w:b/>
                <w:color w:val="auto"/>
                <w:sz w:val="24"/>
                <w:highlight w:val="none"/>
              </w:rPr>
              <w:t>的</w:t>
            </w:r>
            <w:r>
              <w:rPr>
                <w:rFonts w:ascii="宋体" w:hAnsi="宋体"/>
                <w:b/>
                <w:color w:val="auto"/>
                <w:sz w:val="24"/>
                <w:highlight w:val="none"/>
              </w:rPr>
              <w:t>1</w:t>
            </w:r>
            <w:r>
              <w:rPr>
                <w:rFonts w:hint="eastAsia" w:ascii="宋体" w:hAnsi="宋体"/>
                <w:b/>
                <w:color w:val="auto"/>
                <w:sz w:val="24"/>
                <w:highlight w:val="none"/>
              </w:rPr>
              <w:t>%收</w:t>
            </w:r>
            <w:r>
              <w:rPr>
                <w:rFonts w:hint="eastAsia" w:ascii="宋体" w:hAnsi="宋体"/>
                <w:color w:val="auto"/>
                <w:sz w:val="24"/>
                <w:highlight w:val="none"/>
              </w:rPr>
              <w:t>取，</w:t>
            </w:r>
            <w:r>
              <w:rPr>
                <w:rFonts w:hint="eastAsia" w:ascii="宋体" w:hAnsi="宋体"/>
                <w:b/>
                <w:color w:val="auto"/>
                <w:sz w:val="24"/>
                <w:highlight w:val="none"/>
                <w:u w:val="single"/>
                <w:shd w:val="pct10" w:color="auto" w:fill="FFFFFF"/>
              </w:rPr>
              <w:t>领取成交通知书前缴纳至临海市公共资源交易中心账户。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rPr>
              <w:t>凭《临海市政府采购验收单》向临海市公共资源交易中心申请退还。</w:t>
            </w:r>
          </w:p>
        </w:tc>
      </w:tr>
      <w:tr w14:paraId="5E6B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14:paraId="16E216C9">
            <w:pPr>
              <w:snapToGrid w:val="0"/>
              <w:spacing w:line="240" w:lineRule="auto"/>
              <w:jc w:val="center"/>
              <w:rPr>
                <w:rFonts w:ascii="宋体" w:hAnsi="宋体"/>
                <w:color w:val="auto"/>
                <w:sz w:val="24"/>
                <w:highlight w:val="none"/>
              </w:rPr>
            </w:pPr>
            <w:r>
              <w:rPr>
                <w:rFonts w:hint="eastAsia" w:ascii="宋体" w:hAnsi="宋体"/>
                <w:color w:val="auto"/>
                <w:sz w:val="24"/>
                <w:highlight w:val="none"/>
              </w:rPr>
              <w:t>14</w:t>
            </w:r>
          </w:p>
        </w:tc>
        <w:tc>
          <w:tcPr>
            <w:tcW w:w="8930" w:type="dxa"/>
            <w:tcBorders>
              <w:top w:val="single" w:color="auto" w:sz="4" w:space="0"/>
              <w:left w:val="single" w:color="auto" w:sz="4" w:space="0"/>
              <w:bottom w:val="single" w:color="auto" w:sz="4" w:space="0"/>
              <w:right w:val="single" w:color="auto" w:sz="4" w:space="0"/>
            </w:tcBorders>
            <w:vAlign w:val="center"/>
          </w:tcPr>
          <w:p w14:paraId="69E51D8D">
            <w:pPr>
              <w:autoSpaceDE w:val="0"/>
              <w:autoSpaceDN w:val="0"/>
              <w:snapToGrid w:val="0"/>
              <w:spacing w:line="240" w:lineRule="auto"/>
              <w:textAlignment w:val="bottom"/>
              <w:rPr>
                <w:rFonts w:ascii="宋体" w:hAnsi="宋体"/>
                <w:color w:val="auto"/>
                <w:sz w:val="24"/>
                <w:highlight w:val="none"/>
              </w:rPr>
            </w:pPr>
            <w:r>
              <w:rPr>
                <w:rFonts w:hint="eastAsia" w:ascii="宋体" w:hAnsi="宋体"/>
                <w:color w:val="auto"/>
                <w:sz w:val="24"/>
                <w:highlight w:val="none"/>
              </w:rPr>
              <w:t>解释：本磋商文件的解释权属于招标人。</w:t>
            </w:r>
            <w:r>
              <w:rPr>
                <w:rFonts w:hint="eastAsia" w:ascii="宋体" w:hAnsi="宋体"/>
                <w:b/>
                <w:bCs/>
                <w:color w:val="auto"/>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6A8ABD87">
      <w:pPr>
        <w:pStyle w:val="29"/>
        <w:snapToGrid w:val="0"/>
        <w:spacing w:beforeLines="0" w:afterLines="0" w:line="420" w:lineRule="exact"/>
        <w:ind w:firstLine="482" w:firstLineChars="200"/>
        <w:rPr>
          <w:rFonts w:hAnsi="宋体"/>
          <w:b/>
          <w:color w:val="auto"/>
          <w:highlight w:val="none"/>
        </w:rPr>
      </w:pPr>
      <w:r>
        <w:rPr>
          <w:rFonts w:hAnsi="宋体"/>
          <w:b/>
          <w:color w:val="auto"/>
          <w:highlight w:val="none"/>
        </w:rPr>
        <w:br w:type="page"/>
      </w:r>
    </w:p>
    <w:p w14:paraId="2A5D8D25">
      <w:pPr>
        <w:pStyle w:val="29"/>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一 、总  则</w:t>
      </w:r>
    </w:p>
    <w:p w14:paraId="5CDF02C2">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14:paraId="58DD469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11E13B20">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14:paraId="01AE1EE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1.“招标人”系指组织本次招标的采购代理机构和采购单位。</w:t>
      </w:r>
    </w:p>
    <w:p w14:paraId="543E466B">
      <w:pPr>
        <w:spacing w:line="420" w:lineRule="exact"/>
        <w:ind w:firstLine="482" w:firstLineChars="200"/>
        <w:rPr>
          <w:rFonts w:ascii="宋体" w:hAnsi="宋体"/>
          <w:b/>
          <w:bCs/>
          <w:color w:val="auto"/>
          <w:sz w:val="24"/>
          <w:highlight w:val="none"/>
          <w:u w:val="single"/>
          <w:shd w:val="pct10" w:color="auto" w:fill="FFFFFF"/>
        </w:rPr>
      </w:pPr>
      <w:bookmarkStart w:id="17" w:name="_Hlk60996806"/>
      <w:r>
        <w:rPr>
          <w:rFonts w:hint="eastAsia" w:ascii="宋体" w:hAnsi="宋体"/>
          <w:b/>
          <w:bCs/>
          <w:color w:val="auto"/>
          <w:sz w:val="24"/>
          <w:highlight w:val="none"/>
          <w:u w:val="single"/>
          <w:shd w:val="pct10" w:color="auto" w:fill="FFFFFF"/>
        </w:rPr>
        <w:t>2.“供应商”系指向招标人提交磋商响应文件的单位和组织。</w:t>
      </w:r>
    </w:p>
    <w:bookmarkEnd w:id="17"/>
    <w:p w14:paraId="247461F8">
      <w:pPr>
        <w:spacing w:line="420" w:lineRule="exact"/>
        <w:ind w:firstLine="482" w:firstLineChars="200"/>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.“磋商响应文件”系指参与政府采购活动的供应商按照竞争性磋商文件要求编制的响应文件。</w:t>
      </w:r>
    </w:p>
    <w:p w14:paraId="0148ED12">
      <w:pPr>
        <w:spacing w:line="4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.“产品”系指供方按竞争性磋商文件规定，须向采购单位提供的一切设备、保险、税金、备品备件、工具、手册及其它有关技术资料和材料。</w:t>
      </w:r>
    </w:p>
    <w:p w14:paraId="4DDBA3FD">
      <w:pPr>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605D6EAA">
      <w:pPr>
        <w:spacing w:line="42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.“项目”系指供应商按竞争性磋商文件规定向采购单位提供的产品和服务。</w:t>
      </w:r>
    </w:p>
    <w:p w14:paraId="519DE40B">
      <w:pPr>
        <w:spacing w:line="4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2E876DE8">
      <w:pPr>
        <w:spacing w:line="4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14BA6F8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14:paraId="7EBA1C6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本次招标采用竞争性磋商方式进行。</w:t>
      </w:r>
    </w:p>
    <w:p w14:paraId="3BFC64D8">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14:paraId="7ED194F3">
      <w:pPr>
        <w:pStyle w:val="22"/>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08D922B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14:paraId="3F168616">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1A258A0F">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5A5C978A">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5FAA0E01">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52D29AA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14:paraId="7A2F7A98">
      <w:pPr>
        <w:widowControl/>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1.单位负责人为同一人或者存在直接控股、管理关系的不同</w:t>
      </w:r>
      <w:r>
        <w:rPr>
          <w:rFonts w:hint="eastAsia" w:ascii="宋体" w:hAnsi="宋体"/>
          <w:b/>
          <w:color w:val="auto"/>
          <w:sz w:val="24"/>
          <w:highlight w:val="none"/>
          <w:lang w:val="en-US" w:eastAsia="zh-CN"/>
        </w:rPr>
        <w:t>供应商</w:t>
      </w:r>
      <w:r>
        <w:rPr>
          <w:rFonts w:hint="eastAsia" w:ascii="宋体" w:hAnsi="宋体"/>
          <w:b/>
          <w:color w:val="auto"/>
          <w:sz w:val="24"/>
          <w:highlight w:val="none"/>
        </w:rPr>
        <w:t>，不得参加同一合同项下的政府采购活动。如有上述行为的，相关投标均无效。</w:t>
      </w:r>
    </w:p>
    <w:p w14:paraId="2FBFD301">
      <w:pPr>
        <w:pStyle w:val="29"/>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338176A6">
      <w:pPr>
        <w:pStyle w:val="29"/>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66F58478">
      <w:pPr>
        <w:pStyle w:val="29"/>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F588A3E">
      <w:pPr>
        <w:pStyle w:val="29"/>
        <w:snapToGrid w:val="0"/>
        <w:spacing w:beforeLines="0" w:afterLines="0" w:line="420" w:lineRule="exact"/>
        <w:ind w:left="2" w:leftChars="1" w:firstLine="482" w:firstLineChars="200"/>
        <w:rPr>
          <w:rFonts w:hAnsi="宋体"/>
          <w:b/>
          <w:bCs/>
          <w:color w:val="auto"/>
          <w:highlight w:val="none"/>
        </w:rPr>
      </w:pPr>
      <w:bookmarkStart w:id="18" w:name="_Hlk81829695"/>
      <w:r>
        <w:rPr>
          <w:rFonts w:hint="eastAsia" w:hAnsi="宋体"/>
          <w:b/>
          <w:bCs/>
          <w:color w:val="auto"/>
          <w:highlight w:val="none"/>
        </w:rPr>
        <w:t>（八）质疑</w:t>
      </w:r>
    </w:p>
    <w:p w14:paraId="03C8067F">
      <w:pPr>
        <w:pStyle w:val="29"/>
        <w:snapToGrid w:val="0"/>
        <w:spacing w:beforeLines="0" w:afterLines="0" w:line="420" w:lineRule="exact"/>
        <w:ind w:left="2" w:leftChars="1" w:firstLine="480" w:firstLineChars="200"/>
        <w:rPr>
          <w:rFonts w:hAnsi="宋体" w:cs="宋体"/>
          <w:color w:val="auto"/>
          <w:highlight w:val="none"/>
        </w:rPr>
      </w:pPr>
      <w:r>
        <w:rPr>
          <w:rFonts w:hint="eastAsia" w:hAnsi="宋体"/>
          <w:color w:val="auto"/>
          <w:highlight w:val="none"/>
        </w:rPr>
        <w:t>1.</w:t>
      </w:r>
      <w:bookmarkStart w:id="19" w:name="_Hlk81828896"/>
      <w:r>
        <w:rPr>
          <w:rFonts w:hint="eastAsia" w:hAnsi="宋体"/>
          <w:color w:val="auto"/>
          <w:highlight w:val="none"/>
        </w:rPr>
        <w:t>供应商</w:t>
      </w:r>
      <w:bookmarkEnd w:id="19"/>
      <w:r>
        <w:rPr>
          <w:rFonts w:hint="eastAsia" w:hAnsi="宋体"/>
          <w:color w:val="auto"/>
          <w:highlight w:val="none"/>
        </w:rPr>
        <w:t>认为磋商文件、磋商过程和成交结果使自己的权益受到损害的，以书面形式并在政采云平台</w:t>
      </w:r>
      <w:r>
        <w:rPr>
          <w:rFonts w:hint="eastAsia" w:hAnsi="宋体" w:cs="宋体"/>
          <w:color w:val="auto"/>
          <w:highlight w:val="none"/>
        </w:rPr>
        <w:t>的质疑系统一次性向采购人或采购组织机构提出质疑：</w:t>
      </w:r>
    </w:p>
    <w:p w14:paraId="6DDD2703">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622DC599">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1F7849E5">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0D33D90D">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028C3E30">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FCAB495">
      <w:pPr>
        <w:widowControl/>
        <w:spacing w:line="420" w:lineRule="exact"/>
        <w:ind w:firstLine="482" w:firstLineChars="200"/>
        <w:jc w:val="left"/>
        <w:rPr>
          <w:rFonts w:hint="eastAsia" w:ascii="宋体" w:hAnsi="宋体" w:cs="宋体"/>
          <w:b/>
          <w:bCs/>
          <w:color w:val="FF0000"/>
          <w:kern w:val="0"/>
          <w:sz w:val="24"/>
        </w:rPr>
      </w:pPr>
      <w:r>
        <w:rPr>
          <w:rFonts w:hint="eastAsia" w:ascii="宋体" w:hAnsi="宋体" w:cs="宋体"/>
          <w:b/>
          <w:bCs/>
          <w:color w:val="FF0000"/>
          <w:kern w:val="0"/>
          <w:sz w:val="24"/>
        </w:rPr>
        <w:t>（九）投诉</w:t>
      </w:r>
    </w:p>
    <w:p w14:paraId="15AA13A8">
      <w:pPr>
        <w:pStyle w:val="2"/>
        <w:rPr>
          <w:rFonts w:hint="eastAsia" w:ascii="宋体" w:hAnsi="宋体" w:cs="宋体"/>
          <w:color w:val="FF0000"/>
          <w:kern w:val="0"/>
          <w:sz w:val="24"/>
          <w:lang w:eastAsia="zh-CN"/>
        </w:rPr>
      </w:pPr>
      <w:r>
        <w:rPr>
          <w:rFonts w:hint="eastAsia" w:ascii="宋体" w:hAnsi="宋体" w:cs="宋体"/>
          <w:color w:val="FF0000"/>
          <w:kern w:val="0"/>
          <w:sz w:val="24"/>
        </w:rPr>
        <w:t>1</w:t>
      </w:r>
      <w:r>
        <w:rPr>
          <w:rFonts w:hint="eastAsia" w:ascii="宋体" w:hAnsi="宋体" w:cs="宋体"/>
          <w:color w:val="FF0000"/>
          <w:kern w:val="0"/>
          <w:sz w:val="24"/>
          <w:lang w:val="en-US" w:eastAsia="zh-CN"/>
        </w:rPr>
        <w:t>.</w:t>
      </w:r>
      <w:r>
        <w:rPr>
          <w:rFonts w:hint="eastAsia" w:ascii="宋体" w:hAnsi="宋体" w:cs="宋体"/>
          <w:color w:val="FF0000"/>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FF0000"/>
          <w:sz w:val="24"/>
        </w:rPr>
        <w:t>《中华人民共和国政府采购法》</w:t>
      </w:r>
      <w:r>
        <w:rPr>
          <w:rFonts w:hint="eastAsia" w:ascii="Arial" w:hAnsi="Arial" w:cs="Arial"/>
          <w:color w:val="FF0000"/>
          <w:sz w:val="24"/>
        </w:rPr>
        <w:t>、《中华人民共和国政府采购法实施条例》</w:t>
      </w:r>
      <w:r>
        <w:rPr>
          <w:rFonts w:hint="eastAsia" w:ascii="宋体" w:hAnsi="宋体" w:cs="宋体"/>
          <w:color w:val="FF0000"/>
          <w:kern w:val="0"/>
          <w:sz w:val="24"/>
        </w:rPr>
        <w:t>、《政府采购质疑和投诉办法》（财政部令第94号）等有关规定向</w:t>
      </w:r>
      <w:r>
        <w:rPr>
          <w:rFonts w:hint="eastAsia" w:ascii="宋体" w:hAnsi="宋体" w:cs="宋体"/>
          <w:color w:val="FF0000"/>
          <w:kern w:val="0"/>
          <w:sz w:val="24"/>
          <w:lang w:val="en-US" w:eastAsia="zh-CN"/>
        </w:rPr>
        <w:t>本项目监管机构</w:t>
      </w:r>
      <w:r>
        <w:rPr>
          <w:rFonts w:hint="eastAsia" w:ascii="宋体" w:hAnsi="宋体" w:cs="宋体"/>
          <w:color w:val="FF0000"/>
          <w:kern w:val="0"/>
          <w:sz w:val="24"/>
        </w:rPr>
        <w:t>临海市财政局</w:t>
      </w:r>
      <w:r>
        <w:rPr>
          <w:rFonts w:hint="eastAsia" w:ascii="宋体" w:hAnsi="宋体" w:cs="宋体"/>
          <w:color w:val="FF0000"/>
          <w:kern w:val="0"/>
          <w:sz w:val="24"/>
          <w:lang w:val="en-US" w:eastAsia="zh-CN"/>
        </w:rPr>
        <w:t>以</w:t>
      </w:r>
      <w:r>
        <w:rPr>
          <w:rFonts w:hint="eastAsia" w:ascii="宋体" w:hAnsi="宋体" w:cs="宋体"/>
          <w:color w:val="FF0000"/>
          <w:kern w:val="0"/>
          <w:sz w:val="24"/>
        </w:rPr>
        <w:t>书面形式邮寄方式</w:t>
      </w:r>
      <w:r>
        <w:rPr>
          <w:rFonts w:hint="eastAsia" w:ascii="宋体" w:hAnsi="宋体" w:cs="宋体"/>
          <w:color w:val="FF0000"/>
          <w:kern w:val="0"/>
          <w:sz w:val="24"/>
          <w:lang w:val="en-US" w:eastAsia="zh-CN"/>
        </w:rPr>
        <w:t>进行</w:t>
      </w:r>
      <w:r>
        <w:rPr>
          <w:rFonts w:hint="eastAsia" w:ascii="宋体" w:hAnsi="宋体" w:cs="宋体"/>
          <w:color w:val="FF0000"/>
          <w:kern w:val="0"/>
          <w:sz w:val="24"/>
        </w:rPr>
        <w:t>投诉，联系地址：临海市巾山东路112号</w:t>
      </w:r>
      <w:r>
        <w:rPr>
          <w:rFonts w:hint="eastAsia" w:ascii="宋体" w:hAnsi="宋体" w:cs="宋体"/>
          <w:color w:val="FF0000"/>
          <w:kern w:val="0"/>
          <w:sz w:val="24"/>
          <w:lang w:eastAsia="zh-CN"/>
        </w:rPr>
        <w:t>，</w:t>
      </w:r>
      <w:r>
        <w:rPr>
          <w:rFonts w:hint="eastAsia" w:ascii="宋体" w:hAnsi="宋体" w:cs="宋体"/>
          <w:color w:val="FF0000"/>
          <w:kern w:val="0"/>
          <w:sz w:val="24"/>
        </w:rPr>
        <w:t>联系</w:t>
      </w:r>
      <w:r>
        <w:rPr>
          <w:rFonts w:hint="eastAsia" w:ascii="宋体" w:hAnsi="宋体" w:cs="宋体"/>
          <w:color w:val="FF0000"/>
          <w:kern w:val="0"/>
          <w:sz w:val="24"/>
          <w:lang w:val="en-US" w:eastAsia="zh-CN"/>
        </w:rPr>
        <w:t>部门</w:t>
      </w:r>
      <w:r>
        <w:rPr>
          <w:rFonts w:hint="eastAsia" w:ascii="宋体" w:hAnsi="宋体" w:cs="宋体"/>
          <w:color w:val="FF0000"/>
          <w:kern w:val="0"/>
          <w:sz w:val="24"/>
        </w:rPr>
        <w:t>：政府采购监管科</w:t>
      </w:r>
      <w:r>
        <w:rPr>
          <w:rFonts w:hint="eastAsia" w:ascii="宋体" w:hAnsi="宋体" w:cs="宋体"/>
          <w:color w:val="FF0000"/>
          <w:kern w:val="0"/>
          <w:sz w:val="24"/>
          <w:lang w:eastAsia="zh-CN"/>
        </w:rPr>
        <w:t>，</w:t>
      </w:r>
      <w:r>
        <w:rPr>
          <w:rFonts w:hint="eastAsia" w:ascii="宋体" w:hAnsi="宋体" w:cs="宋体"/>
          <w:color w:val="FF0000"/>
          <w:kern w:val="0"/>
          <w:sz w:val="24"/>
        </w:rPr>
        <w:t>监督、投诉联系电话：0576-85188034</w:t>
      </w:r>
      <w:r>
        <w:rPr>
          <w:rFonts w:hint="eastAsia" w:ascii="宋体" w:hAnsi="宋体" w:cs="宋体"/>
          <w:color w:val="FF0000"/>
          <w:kern w:val="0"/>
          <w:sz w:val="24"/>
          <w:lang w:eastAsia="zh-CN"/>
        </w:rPr>
        <w:t>。</w:t>
      </w:r>
    </w:p>
    <w:p w14:paraId="6FFC0782">
      <w:pPr>
        <w:pStyle w:val="2"/>
        <w:rPr>
          <w:rFonts w:hint="eastAsia" w:ascii="宋体" w:hAnsi="宋体" w:cs="宋体"/>
          <w:color w:val="FF0000"/>
          <w:kern w:val="0"/>
          <w:sz w:val="24"/>
        </w:rPr>
      </w:pPr>
      <w:r>
        <w:rPr>
          <w:rFonts w:hint="eastAsia" w:ascii="宋体" w:hAnsi="宋体" w:cs="宋体"/>
          <w:color w:val="FF0000"/>
          <w:kern w:val="0"/>
          <w:sz w:val="24"/>
        </w:rPr>
        <w:t>2</w:t>
      </w:r>
      <w:r>
        <w:rPr>
          <w:rFonts w:hint="eastAsia" w:ascii="宋体" w:hAnsi="宋体" w:cs="宋体"/>
          <w:color w:val="FF0000"/>
          <w:kern w:val="0"/>
          <w:sz w:val="24"/>
          <w:lang w:val="en-US" w:eastAsia="zh-CN"/>
        </w:rPr>
        <w:t>.</w:t>
      </w:r>
      <w:r>
        <w:rPr>
          <w:rFonts w:hint="eastAsia" w:ascii="宋体" w:hAnsi="宋体" w:cs="宋体"/>
          <w:color w:val="FF0000"/>
          <w:kern w:val="0"/>
          <w:sz w:val="24"/>
        </w:rPr>
        <w:t>供应商投诉的事项不得超出已质疑事项的范围，基于质疑答复内容提出的投诉事项除外。</w:t>
      </w:r>
    </w:p>
    <w:p w14:paraId="01D21438">
      <w:pPr>
        <w:pStyle w:val="2"/>
        <w:rPr>
          <w:rFonts w:hint="eastAsia" w:ascii="宋体" w:hAnsi="宋体" w:cs="宋体"/>
          <w:color w:val="FF0000"/>
          <w:kern w:val="0"/>
          <w:sz w:val="24"/>
        </w:rPr>
      </w:pPr>
      <w:r>
        <w:rPr>
          <w:rFonts w:hint="eastAsia" w:ascii="宋体" w:hAnsi="宋体" w:cs="宋体"/>
          <w:color w:val="FF0000"/>
          <w:kern w:val="0"/>
          <w:sz w:val="24"/>
        </w:rPr>
        <w:t>3</w:t>
      </w:r>
      <w:r>
        <w:rPr>
          <w:rFonts w:hint="eastAsia" w:ascii="宋体" w:hAnsi="宋体" w:cs="宋体"/>
          <w:color w:val="FF0000"/>
          <w:kern w:val="0"/>
          <w:sz w:val="24"/>
          <w:lang w:val="en-US" w:eastAsia="zh-CN"/>
        </w:rPr>
        <w:t>.</w:t>
      </w:r>
      <w:r>
        <w:rPr>
          <w:rFonts w:hint="eastAsia" w:ascii="宋体" w:hAnsi="宋体" w:cs="宋体"/>
          <w:color w:val="FF0000"/>
          <w:kern w:val="0"/>
          <w:sz w:val="24"/>
        </w:rPr>
        <w:t>供应商投诉应当有明确的请求和必要的证明材料。</w:t>
      </w:r>
    </w:p>
    <w:p w14:paraId="5E510B06">
      <w:pPr>
        <w:pStyle w:val="2"/>
        <w:rPr>
          <w:rFonts w:hint="eastAsia" w:ascii="宋体" w:hAnsi="宋体" w:cs="宋体"/>
          <w:color w:val="FF0000"/>
          <w:kern w:val="0"/>
          <w:sz w:val="24"/>
        </w:rPr>
      </w:pPr>
      <w:r>
        <w:rPr>
          <w:rFonts w:hint="eastAsia" w:ascii="宋体" w:hAnsi="宋体" w:cs="宋体"/>
          <w:color w:val="FF0000"/>
          <w:kern w:val="0"/>
          <w:sz w:val="24"/>
        </w:rPr>
        <w:t>4</w:t>
      </w:r>
      <w:r>
        <w:rPr>
          <w:rFonts w:hint="eastAsia" w:ascii="宋体" w:hAnsi="宋体" w:cs="宋体"/>
          <w:color w:val="FF0000"/>
          <w:kern w:val="0"/>
          <w:sz w:val="24"/>
          <w:lang w:val="en-US" w:eastAsia="zh-CN"/>
        </w:rPr>
        <w:t>.</w:t>
      </w:r>
      <w:r>
        <w:rPr>
          <w:rFonts w:hint="eastAsia" w:ascii="宋体" w:hAnsi="宋体" w:cs="宋体"/>
          <w:color w:val="FF0000"/>
          <w:kern w:val="0"/>
          <w:sz w:val="24"/>
        </w:rPr>
        <w:t>以联合体形式参加政府采购活动的，其投诉应当由组成联合体的所有供应商共同提出。</w:t>
      </w:r>
    </w:p>
    <w:p w14:paraId="449B2B72">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FF0000"/>
          <w:kern w:val="0"/>
          <w:sz w:val="24"/>
          <w:lang w:val="en-US" w:eastAsia="zh-CN"/>
        </w:rPr>
        <w:t>5.</w:t>
      </w:r>
      <w:r>
        <w:rPr>
          <w:rFonts w:hint="eastAsia" w:ascii="宋体" w:hAnsi="宋体" w:cs="宋体"/>
          <w:color w:val="FF0000"/>
          <w:kern w:val="0"/>
          <w:sz w:val="24"/>
        </w:rPr>
        <w:t>投诉书范本请到浙江政府采购网下载专区下载。</w:t>
      </w:r>
    </w:p>
    <w:bookmarkEnd w:id="18"/>
    <w:p w14:paraId="64149409">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二、竞争性磋商文件</w:t>
      </w:r>
    </w:p>
    <w:p w14:paraId="76792E98">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（一）磋商文件的构成</w:t>
      </w:r>
    </w:p>
    <w:p w14:paraId="052F38E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1.竞争性磋商公告</w:t>
      </w:r>
    </w:p>
    <w:p w14:paraId="57717805">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2.采购需求</w:t>
      </w:r>
    </w:p>
    <w:p w14:paraId="6E9AC68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3.供应商磋商须知</w:t>
      </w:r>
    </w:p>
    <w:p w14:paraId="4975021C">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4.磋商原则及评标办法</w:t>
      </w:r>
    </w:p>
    <w:p w14:paraId="20DDE24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14:paraId="7C73B81E">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6.响应文件格式</w:t>
      </w:r>
    </w:p>
    <w:p w14:paraId="33FAB5E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7.本项目磋商文件的澄清、答复、修改、补充的内容（如有）</w:t>
      </w:r>
    </w:p>
    <w:p w14:paraId="19F0AF97">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（二）供应商的风险</w:t>
      </w:r>
    </w:p>
    <w:p w14:paraId="27F51B4F">
      <w:pPr>
        <w:pStyle w:val="42"/>
        <w:spacing w:line="420" w:lineRule="exact"/>
        <w:rPr>
          <w:rFonts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1BBB360F">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（三）磋商文件的澄清与修改 </w:t>
      </w:r>
    </w:p>
    <w:p w14:paraId="2139F707">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6BEBBCEE">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6F9CE8DD">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64558FC2">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三、响应文件的编制</w:t>
      </w:r>
    </w:p>
    <w:p w14:paraId="0D9FCC93">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2E5E19F8">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（一）响应文件的组成</w:t>
      </w:r>
    </w:p>
    <w:p w14:paraId="5909FD42">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响应文件由资格响应文件、商务技术文件、报价文件三部份组成。</w:t>
      </w:r>
      <w:r>
        <w:rPr>
          <w:rFonts w:hint="eastAsia" w:ascii="宋体" w:hAnsi="宋体"/>
          <w:color w:val="auto"/>
          <w:sz w:val="24"/>
          <w:highlight w:val="none"/>
        </w:rPr>
        <w:t>相关格式见附件，其余格式自拟。</w:t>
      </w:r>
    </w:p>
    <w:p w14:paraId="1E1FF820">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1.资格响应文件</w:t>
      </w:r>
    </w:p>
    <w:p w14:paraId="60E6C075">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674FBE16">
      <w:pPr>
        <w:snapToGrid w:val="0"/>
        <w:spacing w:line="420" w:lineRule="exact"/>
        <w:ind w:firstLine="480" w:firstLineChars="200"/>
        <w:jc w:val="left"/>
        <w:rPr>
          <w:rFonts w:ascii="宋体" w:hAnsi="宋体"/>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证书材料（仅提供证书扫描件或电子证书）：</w:t>
      </w:r>
    </w:p>
    <w:p w14:paraId="7B4929D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①如</w:t>
      </w:r>
      <w:r>
        <w:rPr>
          <w:rFonts w:hint="eastAsia" w:ascii="宋体" w:hAnsi="宋体"/>
          <w:b/>
          <w:color w:val="auto"/>
          <w:sz w:val="24"/>
          <w:highlight w:val="none"/>
          <w:lang w:val="en-US" w:eastAsia="zh-CN"/>
        </w:rPr>
        <w:t>供应商</w:t>
      </w:r>
      <w:r>
        <w:rPr>
          <w:rFonts w:hint="eastAsia" w:ascii="宋体" w:hAnsi="宋体"/>
          <w:b/>
          <w:color w:val="auto"/>
          <w:sz w:val="24"/>
          <w:highlight w:val="none"/>
        </w:rPr>
        <w:t xml:space="preserve">为浙江省省外企业的，应提供有效期内的省外企业进浙承接业务证书或在“浙江省建筑市场监管公共服务系统”已完成备案的证明材料； </w:t>
      </w:r>
    </w:p>
    <w:p w14:paraId="6D7DDA9D">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②《建筑业企业资质证书》（若为住房和城乡建设部同意企业资质电子化试点的省、市可提供企业电子资质证书）、安全生产许可证。</w:t>
      </w:r>
    </w:p>
    <w:p w14:paraId="7FBF91E5">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③项目负责人的《项目负责人建造师注册证书》</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“三类人员”B 类证书</w:t>
      </w:r>
      <w:r>
        <w:rPr>
          <w:rFonts w:hint="eastAsia" w:ascii="宋体" w:hAnsi="宋体"/>
          <w:b/>
          <w:color w:val="auto"/>
          <w:sz w:val="24"/>
          <w:highlight w:val="none"/>
        </w:rPr>
        <w:t>。</w:t>
      </w:r>
    </w:p>
    <w:p w14:paraId="7AD9003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58100D27">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053258FB">
      <w:pPr>
        <w:snapToGrid w:val="0"/>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0376181D">
      <w:pPr>
        <w:snapToGrid w:val="0"/>
        <w:spacing w:line="420" w:lineRule="exact"/>
        <w:ind w:firstLine="480" w:firstLineChars="200"/>
        <w:jc w:val="left"/>
        <w:rPr>
          <w:rFonts w:ascii="宋体" w:hAnsi="宋体"/>
          <w:bCs/>
          <w:color w:val="auto"/>
          <w:sz w:val="24"/>
          <w:highlight w:val="none"/>
        </w:rPr>
      </w:pPr>
      <w:bookmarkStart w:id="20"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20"/>
      <w:r>
        <w:rPr>
          <w:rFonts w:hint="eastAsia" w:ascii="宋体" w:hAnsi="宋体"/>
          <w:bCs/>
          <w:color w:val="auto"/>
          <w:sz w:val="24"/>
          <w:highlight w:val="none"/>
        </w:rPr>
        <w:t>没有重大违法记录的承诺函</w:t>
      </w:r>
      <w:bookmarkStart w:id="21" w:name="_Hlk69365455"/>
      <w:r>
        <w:rPr>
          <w:rFonts w:hint="eastAsia" w:ascii="宋体" w:hAnsi="宋体"/>
          <w:b/>
          <w:color w:val="auto"/>
          <w:sz w:val="24"/>
          <w:highlight w:val="none"/>
          <w:u w:val="single"/>
          <w:shd w:val="pct10" w:color="auto" w:fill="FFFFFF"/>
        </w:rPr>
        <w:t>（请供应商在资格响应文件中勿遗漏该表格）</w:t>
      </w:r>
      <w:r>
        <w:rPr>
          <w:rFonts w:hint="eastAsia" w:ascii="宋体" w:hAnsi="宋体"/>
          <w:bCs/>
          <w:color w:val="auto"/>
          <w:sz w:val="24"/>
          <w:highlight w:val="none"/>
        </w:rPr>
        <w:t>；</w:t>
      </w:r>
    </w:p>
    <w:bookmarkEnd w:id="21"/>
    <w:p w14:paraId="0C0091D2">
      <w:pPr>
        <w:pStyle w:val="29"/>
        <w:snapToGrid w:val="0"/>
        <w:spacing w:before="120" w:beforeLines="0" w:after="120" w:afterLines="0"/>
        <w:ind w:firstLine="482" w:firstLineChars="200"/>
        <w:jc w:val="left"/>
        <w:rPr>
          <w:rFonts w:hint="eastAsia" w:ascii="宋体" w:hAnsi="宋体" w:eastAsia="宋体"/>
          <w:b/>
          <w:color w:val="auto"/>
          <w:sz w:val="24"/>
          <w:szCs w:val="24"/>
          <w:highlight w:val="none"/>
          <w:u w:val="single"/>
          <w:shd w:val="pct10" w:color="auto" w:fill="FFFFFF"/>
        </w:rPr>
      </w:pPr>
      <w:r>
        <w:rPr>
          <w:rFonts w:hint="eastAsia" w:ascii="宋体" w:hAnsi="宋体" w:eastAsia="宋体"/>
          <w:b/>
          <w:color w:val="auto"/>
          <w:sz w:val="24"/>
          <w:szCs w:val="24"/>
          <w:highlight w:val="none"/>
          <w:u w:val="single"/>
          <w:shd w:val="pct10" w:color="auto" w:fill="FFFFFF"/>
        </w:rPr>
        <w:t>（4）中小企业声明函（</w:t>
      </w:r>
      <w:r>
        <w:rPr>
          <w:rFonts w:hint="eastAsia" w:ascii="宋体" w:hAnsi="宋体" w:eastAsia="宋体"/>
          <w:b/>
          <w:color w:val="auto"/>
          <w:sz w:val="24"/>
          <w:szCs w:val="24"/>
          <w:highlight w:val="none"/>
          <w:u w:val="single"/>
          <w:shd w:val="pct10" w:color="auto" w:fill="FFFFFF"/>
          <w:lang w:val="en-US" w:eastAsia="zh-CN"/>
        </w:rPr>
        <w:t>供应商</w:t>
      </w:r>
      <w:r>
        <w:rPr>
          <w:rFonts w:hint="eastAsia" w:ascii="宋体" w:hAnsi="宋体" w:eastAsia="宋体"/>
          <w:b/>
          <w:color w:val="auto"/>
          <w:sz w:val="24"/>
          <w:szCs w:val="24"/>
          <w:highlight w:val="none"/>
          <w:u w:val="single"/>
          <w:shd w:val="pct10" w:color="auto" w:fill="FFFFFF"/>
        </w:rPr>
        <w:t>未提供《中小企业声明函》的、《中小企业声明函》中内容未填写齐全的、缺项的、填写内容出现错误的（不影响企业规模类型判定的除外）、未如实填写的，将不给予</w:t>
      </w:r>
      <w:r>
        <w:rPr>
          <w:rFonts w:hint="eastAsia" w:ascii="宋体" w:hAnsi="宋体" w:eastAsia="宋体"/>
          <w:b/>
          <w:color w:val="auto"/>
          <w:sz w:val="24"/>
          <w:szCs w:val="24"/>
          <w:highlight w:val="none"/>
          <w:u w:val="single"/>
          <w:shd w:val="pct10" w:color="auto" w:fill="FFFFFF"/>
          <w:lang w:val="en-US" w:eastAsia="zh-CN"/>
        </w:rPr>
        <w:t>供应商</w:t>
      </w:r>
      <w:r>
        <w:rPr>
          <w:rFonts w:hint="eastAsia" w:ascii="宋体" w:hAnsi="宋体" w:eastAsia="宋体"/>
          <w:b/>
          <w:color w:val="auto"/>
          <w:sz w:val="24"/>
          <w:szCs w:val="24"/>
          <w:highlight w:val="none"/>
          <w:u w:val="single"/>
          <w:shd w:val="pct10" w:color="auto" w:fill="FFFFFF"/>
        </w:rPr>
        <w:t>享受中小企业扶持政策（即资格响应文件为无效）。</w:t>
      </w:r>
    </w:p>
    <w:p w14:paraId="165849B1">
      <w:pPr>
        <w:spacing w:line="420" w:lineRule="exact"/>
        <w:ind w:firstLine="470" w:firstLineChars="196"/>
        <w:rPr>
          <w:rFonts w:hint="eastAsia"/>
          <w:color w:val="auto"/>
          <w:sz w:val="24"/>
          <w:highlight w:val="none"/>
        </w:rPr>
      </w:pPr>
      <w:r>
        <w:rPr>
          <w:rFonts w:hint="eastAsia"/>
          <w:color w:val="auto"/>
          <w:sz w:val="24"/>
          <w:highlight w:val="none"/>
          <w:lang w:val="zh-CN"/>
        </w:rPr>
        <w:t>磋商小组</w:t>
      </w:r>
      <w:r>
        <w:rPr>
          <w:rFonts w:hint="eastAsia"/>
          <w:color w:val="auto"/>
          <w:sz w:val="24"/>
          <w:highlight w:val="none"/>
        </w:rPr>
        <w:t>根据上述资料和《政府采购促进中小企业发展管理办法》财库［2020］46号文件、工信部联企业[2011]300号文件、浙财采监〔2018〕2号、浙财采监【2022】3号文件等规定，</w:t>
      </w:r>
      <w:r>
        <w:rPr>
          <w:rFonts w:hint="eastAsia"/>
          <w:b/>
          <w:color w:val="auto"/>
          <w:sz w:val="24"/>
          <w:highlight w:val="none"/>
        </w:rPr>
        <w:t>综合评判后确认</w:t>
      </w:r>
      <w:r>
        <w:rPr>
          <w:rFonts w:hint="eastAsia"/>
          <w:b/>
          <w:color w:val="auto"/>
          <w:sz w:val="24"/>
          <w:highlight w:val="none"/>
          <w:lang w:val="en-US" w:eastAsia="zh-CN"/>
        </w:rPr>
        <w:t>供应商</w:t>
      </w:r>
      <w:r>
        <w:rPr>
          <w:rFonts w:hint="eastAsia"/>
          <w:b/>
          <w:color w:val="auto"/>
          <w:sz w:val="24"/>
          <w:highlight w:val="none"/>
        </w:rPr>
        <w:t>是否享受中小企业扶持政策。</w:t>
      </w:r>
      <w:r>
        <w:rPr>
          <w:rFonts w:hint="eastAsia" w:ascii="宋体" w:hAnsi="宋体"/>
          <w:b/>
          <w:color w:val="auto"/>
          <w:sz w:val="24"/>
          <w:highlight w:val="none"/>
          <w:u w:val="single"/>
          <w:shd w:val="pct10" w:color="auto" w:fill="FFFFFF"/>
        </w:rPr>
        <w:t>评标过程中如须核实有关单位网上统计、社保、税务等信息的，</w:t>
      </w:r>
      <w:r>
        <w:rPr>
          <w:rFonts w:hint="eastAsia" w:ascii="宋体" w:hAnsi="宋体"/>
          <w:b/>
          <w:color w:val="auto"/>
          <w:sz w:val="24"/>
          <w:highlight w:val="none"/>
          <w:u w:val="single"/>
          <w:shd w:val="pct10" w:color="auto" w:fill="FFFFFF"/>
          <w:lang w:val="en-US" w:eastAsia="zh-CN"/>
        </w:rPr>
        <w:t>供应商</w:t>
      </w:r>
      <w:r>
        <w:rPr>
          <w:rFonts w:hint="eastAsia" w:ascii="宋体" w:hAnsi="宋体"/>
          <w:b/>
          <w:color w:val="auto"/>
          <w:sz w:val="24"/>
          <w:highlight w:val="none"/>
          <w:u w:val="single"/>
          <w:shd w:val="pct10" w:color="auto" w:fill="FFFFFF"/>
        </w:rPr>
        <w:t>须提供配合。</w:t>
      </w:r>
    </w:p>
    <w:p w14:paraId="0C3D7A12">
      <w:pPr>
        <w:snapToGrid w:val="0"/>
        <w:spacing w:line="420" w:lineRule="exact"/>
        <w:ind w:firstLine="482" w:firstLineChars="200"/>
        <w:jc w:val="left"/>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bookmarkStart w:id="22"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22"/>
    </w:p>
    <w:p w14:paraId="36E65DE4">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14:paraId="5C054BD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（2）法定代表人授权委托书（或法定代表人身份证明）；</w:t>
      </w:r>
    </w:p>
    <w:p w14:paraId="4A38C96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）项目负责人简历表；</w:t>
      </w:r>
    </w:p>
    <w:p w14:paraId="09A297A8">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）项目负责人在建项目承诺书；</w:t>
      </w:r>
    </w:p>
    <w:p w14:paraId="31C24073">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）项目技术负责人简历表</w:t>
      </w:r>
    </w:p>
    <w:p w14:paraId="1707D6AA">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14:paraId="66C7EC56">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lang w:val="en-US" w:eastAsia="zh-CN"/>
        </w:rPr>
        <w:t>车辆、设备明细表；</w:t>
      </w:r>
    </w:p>
    <w:p w14:paraId="53BA9E39">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）供应商类似合同案例一览表</w:t>
      </w:r>
    </w:p>
    <w:p w14:paraId="0911E69C">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14:paraId="7B02D30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）供应商按照评分标准要求提供的相应资料</w:t>
      </w:r>
    </w:p>
    <w:p w14:paraId="151111F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）供应商认为需要提供的其他资料。</w:t>
      </w:r>
      <w:bookmarkStart w:id="23" w:name="_Hlk534294060"/>
    </w:p>
    <w:bookmarkEnd w:id="23"/>
    <w:p w14:paraId="3037F1CF">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14:paraId="6E39E24B">
      <w:pP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（1）开标一览表；</w:t>
      </w:r>
    </w:p>
    <w:p w14:paraId="4EDEA515">
      <w:pP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eastAsia="zh-CN"/>
        </w:rPr>
        <w:t>报价明细表</w:t>
      </w:r>
      <w:r>
        <w:rPr>
          <w:rFonts w:hint="eastAsia" w:ascii="宋体" w:hAnsi="宋体"/>
          <w:color w:val="auto"/>
          <w:sz w:val="24"/>
          <w:highlight w:val="none"/>
        </w:rPr>
        <w:t>；</w:t>
      </w:r>
    </w:p>
    <w:p w14:paraId="01368A92">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14:paraId="5A768198">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（三）响应文件的语言及计量</w:t>
      </w:r>
    </w:p>
    <w:p w14:paraId="753B8601">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0A81745F">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23B7F1F4">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14:paraId="3897DEDD">
      <w:pPr>
        <w:pStyle w:val="29"/>
        <w:snapToGrid w:val="0"/>
        <w:spacing w:beforeLines="0" w:afterLines="0"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1.投标报价应按磋商文件中相关附表格式填写。</w:t>
      </w:r>
    </w:p>
    <w:p w14:paraId="3020FD1E">
      <w:pPr>
        <w:pStyle w:val="21"/>
        <w:tabs>
          <w:tab w:val="left" w:pos="574"/>
        </w:tabs>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报价应是磋商文件所确定的招标范围内全部工作内容的价格表现。其中应包括直接工程费、施工措施费、规费、企业管理费、利润、税金、政策性文件规定及合同包含的所有风险、责任等各项费用。各投标单位应根据本工程的实际情况和自身的综合实力在前附表规定，在最高投标限价内报价，超过此价格的按无效标处理。</w:t>
      </w:r>
    </w:p>
    <w:p w14:paraId="001AC346">
      <w:pPr>
        <w:tabs>
          <w:tab w:val="left" w:pos="525"/>
        </w:tabs>
        <w:snapToGrid w:val="0"/>
        <w:spacing w:line="420" w:lineRule="exact"/>
        <w:ind w:firstLine="240" w:firstLineChars="100"/>
        <w:jc w:val="left"/>
        <w:rPr>
          <w:rFonts w:hint="eastAsia" w:ascii="宋体" w:hAnsi="宋体"/>
          <w:color w:val="auto"/>
          <w:sz w:val="24"/>
          <w:highlight w:val="none"/>
        </w:rPr>
      </w:pPr>
      <w:r>
        <w:rPr>
          <w:rFonts w:hint="eastAsia" w:ascii="宋体" w:hAnsi="宋体"/>
          <w:color w:val="auto"/>
          <w:sz w:val="24"/>
          <w:highlight w:val="none"/>
        </w:rPr>
        <w:t>▲3.响应文件只允许有一个报价，有选择的或有条件的报价将不予接受。</w:t>
      </w:r>
    </w:p>
    <w:p w14:paraId="44A22B13">
      <w:pPr>
        <w:tabs>
          <w:tab w:val="left" w:pos="525"/>
        </w:tabs>
        <w:snapToGrid w:val="0"/>
        <w:spacing w:line="420" w:lineRule="exact"/>
        <w:ind w:firstLine="240" w:firstLineChars="100"/>
        <w:jc w:val="left"/>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此项符合性在报价文件中进行评审）</w:t>
      </w:r>
    </w:p>
    <w:p w14:paraId="7EEC2ABA">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14:paraId="155A7F66">
      <w:pPr>
        <w:pStyle w:val="13"/>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676BA0B7">
      <w:pPr>
        <w:pStyle w:val="13"/>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31D47632">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237918B5">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675353CC">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730D6F5B">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（1）供应商在投标有效期内撤回响应文件的；</w:t>
      </w:r>
    </w:p>
    <w:p w14:paraId="4FB5F7CF">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47024B8D">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（3）供应商在投标过程中弄虚作假，提供虚假材料的；</w:t>
      </w:r>
    </w:p>
    <w:p w14:paraId="0031A40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（4）成交供应商无正当理由不与采购人签订合同的；</w:t>
      </w:r>
    </w:p>
    <w:p w14:paraId="39106307">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将成交项目转让给他人或者在响应文件中未说明且未经招标人同意，将成交项目分包给他人的；</w:t>
      </w:r>
    </w:p>
    <w:p w14:paraId="725CCAF6">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14:paraId="7B7AD727">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14:paraId="562C9162">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（六）响应文件的签署</w:t>
      </w:r>
    </w:p>
    <w:p w14:paraId="76BA7F96">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1952F6EA">
      <w:pPr>
        <w:snapToGrid w:val="0"/>
        <w:spacing w:line="420" w:lineRule="exact"/>
        <w:ind w:firstLine="470" w:firstLineChars="196"/>
        <w:jc w:val="left"/>
        <w:rPr>
          <w:rFonts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31A9FBA4">
      <w:pPr>
        <w:snapToGrid w:val="0"/>
        <w:spacing w:line="420" w:lineRule="exact"/>
        <w:ind w:firstLine="470" w:firstLineChars="196"/>
        <w:jc w:val="left"/>
        <w:rPr>
          <w:rFonts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06AD5EF5">
      <w:pPr>
        <w:snapToGrid w:val="0"/>
        <w:spacing w:line="420" w:lineRule="exact"/>
        <w:ind w:firstLine="470" w:firstLineChars="196"/>
        <w:jc w:val="left"/>
        <w:rPr>
          <w:rFonts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183B5668">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4C3D94C8">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14:paraId="620B6A94">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1DC7B61">
      <w:pPr>
        <w:snapToGrid w:val="0"/>
        <w:spacing w:line="420" w:lineRule="exact"/>
        <w:ind w:firstLine="457" w:firstLineChars="196"/>
        <w:rPr>
          <w:rFonts w:ascii="宋体" w:hAnsi="宋体"/>
          <w:b/>
          <w:bCs/>
          <w:color w:val="auto"/>
          <w:spacing w:val="-4"/>
          <w:sz w:val="24"/>
          <w:highlight w:val="none"/>
        </w:rPr>
      </w:pPr>
      <w:bookmarkStart w:id="24" w:name="_Hlk59462445"/>
      <w:r>
        <w:rPr>
          <w:rFonts w:hint="eastAsia" w:ascii="宋体" w:hAnsi="宋体"/>
          <w:b/>
          <w:bCs/>
          <w:color w:val="auto"/>
          <w:spacing w:val="-4"/>
          <w:sz w:val="24"/>
          <w:highlight w:val="none"/>
        </w:rPr>
        <w:t>1.</w:t>
      </w:r>
      <w:bookmarkStart w:id="25"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5"/>
    <w:p w14:paraId="15BBDA3F">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（1）资格响应文件未提供齐全的或者资格响应文件存在过期的或者不符合磋商文件标明的资格要求的；</w:t>
      </w:r>
    </w:p>
    <w:bookmarkEnd w:id="24"/>
    <w:p w14:paraId="49C4146F">
      <w:pPr>
        <w:snapToGrid w:val="0"/>
        <w:spacing w:line="420" w:lineRule="exact"/>
        <w:ind w:firstLine="470" w:firstLineChars="196"/>
        <w:rPr>
          <w:rFonts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rPr>
        <w:t>在</w:t>
      </w:r>
      <w:ins w:id="0" w:author="Admin" w:date="2024-10-21T10:45:15Z">
        <w:r>
          <w:rPr>
            <w:rFonts w:hint="eastAsia" w:ascii="宋体" w:hAnsi="宋体"/>
            <w:b/>
            <w:bCs/>
            <w:color w:val="auto"/>
            <w:kern w:val="0"/>
            <w:sz w:val="24"/>
            <w:highlight w:val="none"/>
            <w:lang w:val="en-US" w:eastAsia="zh-CN"/>
          </w:rPr>
          <w:t>磋商文件格式</w:t>
        </w:r>
      </w:ins>
      <w:r>
        <w:rPr>
          <w:rFonts w:hint="eastAsia" w:ascii="宋体" w:hAnsi="宋体"/>
          <w:b/>
          <w:bCs/>
          <w:color w:val="auto"/>
          <w:kern w:val="0"/>
          <w:sz w:val="24"/>
          <w:highlight w:val="none"/>
        </w:rPr>
        <w:t>指定页面无法定代表人盖章或签字、未在</w:t>
      </w:r>
      <w:ins w:id="1" w:author="Admin" w:date="2024-10-21T10:45:15Z">
        <w:r>
          <w:rPr>
            <w:rFonts w:hint="eastAsia" w:ascii="宋体" w:hAnsi="宋体"/>
            <w:b/>
            <w:bCs/>
            <w:color w:val="auto"/>
            <w:kern w:val="0"/>
            <w:sz w:val="24"/>
            <w:highlight w:val="none"/>
            <w:lang w:val="en-US" w:eastAsia="zh-CN"/>
          </w:rPr>
          <w:t>磋商文件格式</w:t>
        </w:r>
      </w:ins>
      <w:r>
        <w:rPr>
          <w:rFonts w:hint="eastAsia" w:ascii="宋体" w:hAnsi="宋体"/>
          <w:b/>
          <w:bCs/>
          <w:color w:val="auto"/>
          <w:kern w:val="0"/>
          <w:sz w:val="24"/>
          <w:highlight w:val="none"/>
        </w:rPr>
        <w:t>指定页面盖公章、在</w:t>
      </w:r>
      <w:ins w:id="2" w:author="Admin" w:date="2024-10-21T10:45:15Z">
        <w:r>
          <w:rPr>
            <w:rFonts w:hint="eastAsia" w:ascii="宋体" w:hAnsi="宋体"/>
            <w:b/>
            <w:bCs/>
            <w:color w:val="auto"/>
            <w:kern w:val="0"/>
            <w:sz w:val="24"/>
            <w:highlight w:val="none"/>
            <w:lang w:val="en-US" w:eastAsia="zh-CN"/>
          </w:rPr>
          <w:t>磋商文件格式</w:t>
        </w:r>
      </w:ins>
      <w:r>
        <w:rPr>
          <w:rFonts w:hint="eastAsia" w:ascii="宋体" w:hAnsi="宋体"/>
          <w:b/>
          <w:bCs/>
          <w:color w:val="auto"/>
          <w:kern w:val="0"/>
          <w:sz w:val="24"/>
          <w:highlight w:val="none"/>
        </w:rPr>
        <w:t>指定页面无被授权人签字（打字无效）、未提供法定代表人授权委托书、未提供投标函、未提供《没有重大违法记录的承诺函》或者投标函、《没有重大违法记录的承诺函》格式不符合竞争性磋商文件要求或填写项目不齐全的；</w:t>
      </w:r>
    </w:p>
    <w:p w14:paraId="346B71DF">
      <w:pPr>
        <w:pStyle w:val="22"/>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67C8AF96">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27B6EF5B">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1B09A841">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p w14:paraId="690B3873">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w:t>
      </w:r>
      <w:r>
        <w:rPr>
          <w:rFonts w:hint="eastAsia" w:ascii="宋体" w:hAnsi="宋体"/>
          <w:color w:val="auto"/>
          <w:sz w:val="24"/>
          <w:highlight w:val="none"/>
          <w:lang w:val="en-US" w:eastAsia="zh-CN"/>
        </w:rPr>
        <w:t>磋商</w:t>
      </w:r>
      <w:r>
        <w:rPr>
          <w:rFonts w:ascii="宋体" w:hAnsi="宋体"/>
          <w:color w:val="auto"/>
          <w:sz w:val="24"/>
          <w:highlight w:val="none"/>
        </w:rPr>
        <w:t>文件</w:t>
      </w:r>
      <w:r>
        <w:rPr>
          <w:rFonts w:hint="eastAsia" w:hAnsi="宋体"/>
          <w:snapToGrid w:val="0"/>
          <w:color w:val="auto"/>
          <w:sz w:val="24"/>
          <w:szCs w:val="24"/>
          <w:highlight w:val="none"/>
        </w:rPr>
        <w:t>中打▲的商务和技术要求的应标内容，同时在评标委员会对其进行询标时，</w:t>
      </w:r>
      <w:r>
        <w:rPr>
          <w:rFonts w:hint="eastAsia" w:ascii="宋体" w:hAnsi="宋体" w:cs="宋体"/>
          <w:color w:val="auto"/>
          <w:sz w:val="24"/>
          <w:szCs w:val="24"/>
          <w:highlight w:val="none"/>
          <w:lang w:val="en-US" w:eastAsia="zh-CN"/>
        </w:rPr>
        <w:t>供应商</w:t>
      </w:r>
      <w:r>
        <w:rPr>
          <w:rFonts w:hint="eastAsia" w:hAnsi="宋体"/>
          <w:snapToGrid w:val="0"/>
          <w:color w:val="auto"/>
          <w:sz w:val="24"/>
          <w:szCs w:val="24"/>
          <w:highlight w:val="none"/>
        </w:rPr>
        <w:t>未能在规定时间内提供出其</w:t>
      </w:r>
      <w:r>
        <w:rPr>
          <w:rFonts w:hint="eastAsia" w:hAnsi="宋体"/>
          <w:snapToGrid w:val="0"/>
          <w:color w:val="auto"/>
          <w:sz w:val="24"/>
          <w:szCs w:val="24"/>
          <w:highlight w:val="none"/>
          <w:lang w:val="en-US" w:eastAsia="zh-CN"/>
        </w:rPr>
        <w:t>响应</w:t>
      </w:r>
      <w:r>
        <w:rPr>
          <w:rFonts w:hint="eastAsia" w:hAnsi="宋体"/>
          <w:snapToGrid w:val="0"/>
          <w:color w:val="auto"/>
          <w:sz w:val="24"/>
          <w:szCs w:val="24"/>
          <w:highlight w:val="none"/>
        </w:rPr>
        <w:t>文件中有该项响应内容的；</w:t>
      </w:r>
    </w:p>
    <w:p w14:paraId="09C58776">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w:t>
      </w:r>
      <w:r>
        <w:rPr>
          <w:rFonts w:hint="eastAsia" w:hAnsi="宋体"/>
          <w:color w:val="auto"/>
          <w:sz w:val="24"/>
          <w:szCs w:val="24"/>
          <w:highlight w:val="none"/>
          <w:lang w:val="en-US" w:eastAsia="zh-CN"/>
        </w:rPr>
        <w:t>响应</w:t>
      </w:r>
      <w:r>
        <w:rPr>
          <w:rFonts w:hint="eastAsia" w:hAnsi="宋体"/>
          <w:color w:val="auto"/>
          <w:sz w:val="24"/>
          <w:szCs w:val="24"/>
          <w:highlight w:val="none"/>
        </w:rPr>
        <w:t>文件有招标方不能接受的附加条件的；</w:t>
      </w:r>
    </w:p>
    <w:p w14:paraId="352AFA91">
      <w:pPr>
        <w:pStyle w:val="22"/>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10605256">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val="en-US" w:eastAsia="zh-CN"/>
        </w:rPr>
        <w:t>供应商</w:t>
      </w:r>
      <w:r>
        <w:rPr>
          <w:rFonts w:hint="eastAsia" w:hAnsi="宋体"/>
          <w:color w:val="auto"/>
          <w:sz w:val="24"/>
          <w:szCs w:val="24"/>
          <w:highlight w:val="none"/>
          <w:lang w:eastAsia="zh-CN"/>
        </w:rPr>
        <w:t>存在下列情形之一且无法合理解释的，其</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文件无效:</w:t>
      </w:r>
    </w:p>
    <w:p w14:paraId="496CC0A1">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1.不同供应商的电子</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文件上传计算机的IP地址、网卡MAC地址或硬盘序列号等硬件信息相同的;</w:t>
      </w:r>
    </w:p>
    <w:p w14:paraId="35DCD180">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2.上传的电子</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文件若出现使用本项目其他投标供应商的数字证书加密的，或者加盖本项目其他投标供应商的电子印章的;</w:t>
      </w:r>
    </w:p>
    <w:p w14:paraId="15D231F9">
      <w:pPr>
        <w:pStyle w:val="22"/>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3.不同供应商的</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文件的内容存在3处(含)以上错误一致的;</w:t>
      </w:r>
    </w:p>
    <w:p w14:paraId="0D1EC2DC">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lang w:eastAsia="zh-CN"/>
        </w:rPr>
        <w:t>4.不同供应商联系人为同一人或不同联系人的联系电话一致的。</w:t>
      </w:r>
    </w:p>
    <w:p w14:paraId="49A17A99">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2.在报价评审时，如发现下列情形之一的，响应文件将被视为无效：</w:t>
      </w:r>
    </w:p>
    <w:p w14:paraId="09BB4928">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69FCBDA7">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51D0C1F0">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3568F3E2">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r>
        <w:rPr>
          <w:rFonts w:hint="eastAsia" w:hAnsi="宋体"/>
          <w:b/>
          <w:bCs/>
          <w:color w:val="auto"/>
          <w:sz w:val="24"/>
          <w:szCs w:val="24"/>
          <w:highlight w:val="none"/>
          <w:lang w:eastAsia="zh-CN"/>
        </w:rPr>
        <w:t>、《报价明细表》中工程量少于磋商文件中提供的工程量数量的</w:t>
      </w:r>
      <w:r>
        <w:rPr>
          <w:rFonts w:hint="eastAsia" w:hAnsi="宋体"/>
          <w:b/>
          <w:bCs/>
          <w:color w:val="auto"/>
          <w:sz w:val="24"/>
          <w:szCs w:val="24"/>
          <w:highlight w:val="none"/>
        </w:rPr>
        <w:t>。</w:t>
      </w:r>
    </w:p>
    <w:p w14:paraId="208D4943">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0AB692AA">
      <w:pPr>
        <w:pStyle w:val="22"/>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3.被拒绝的响应文件为无效。</w:t>
      </w:r>
    </w:p>
    <w:p w14:paraId="626EB30A">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5FB459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7F7F544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406000E5">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738EA3FC">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32923A56">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四、磋商</w:t>
      </w:r>
    </w:p>
    <w:p w14:paraId="3F63357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3D3E2A4F">
      <w:pPr>
        <w:autoSpaceDE w:val="0"/>
        <w:autoSpaceDN w:val="0"/>
        <w:spacing w:line="420" w:lineRule="exact"/>
        <w:ind w:firstLine="482" w:firstLineChars="200"/>
        <w:textAlignment w:val="bottom"/>
        <w:rPr>
          <w:rFonts w:ascii="宋体" w:hAnsi="宋体"/>
          <w:b/>
          <w:bCs/>
          <w:color w:val="auto"/>
          <w:sz w:val="24"/>
          <w:highlight w:val="none"/>
        </w:rPr>
      </w:pPr>
      <w:bookmarkStart w:id="26" w:name="_Hlk81829719"/>
      <w:r>
        <w:rPr>
          <w:rFonts w:hint="eastAsia" w:ascii="宋体" w:hAnsi="宋体"/>
          <w:b/>
          <w:bCs/>
          <w:color w:val="auto"/>
          <w:sz w:val="24"/>
          <w:highlight w:val="none"/>
        </w:rPr>
        <w:t>（一）组建磋商小组</w:t>
      </w:r>
    </w:p>
    <w:p w14:paraId="7A13DFB0">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（1）本项目磋商小组由招标人依法组建。</w:t>
      </w:r>
    </w:p>
    <w:p w14:paraId="790DE0D5">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（2）磋商小组成员与参与投标的供应商有下列情形之一的，应当回避：</w:t>
      </w:r>
    </w:p>
    <w:p w14:paraId="15E7D7A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①参加采购活动前3年内与供应商存在劳动关系；</w:t>
      </w:r>
    </w:p>
    <w:p w14:paraId="24DF277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②参加采购活动前3年内担任供应商的董事、监事；</w:t>
      </w:r>
    </w:p>
    <w:p w14:paraId="2D3A1587">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③参加采购活动前3年内是供应商的控股股东或者实际控制人；</w:t>
      </w:r>
    </w:p>
    <w:p w14:paraId="4EB554AB">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④与供应商的法定代表人或者负责人有夫妻、直系血亲、三代以内旁系血亲或者近姻亲关系；</w:t>
      </w:r>
    </w:p>
    <w:p w14:paraId="31CF3163">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⑤与供应商有其他可能影响政府采购活动公平、公正进行的关系。</w:t>
      </w:r>
    </w:p>
    <w:p w14:paraId="68631BFC">
      <w:pPr>
        <w:autoSpaceDE w:val="0"/>
        <w:autoSpaceDN w:val="0"/>
        <w:spacing w:line="420" w:lineRule="exact"/>
        <w:ind w:firstLine="482" w:firstLineChars="200"/>
        <w:textAlignment w:val="bottom"/>
        <w:rPr>
          <w:rFonts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12BD7791">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7C0D6B1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40A01780">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3.对响应文件进行比较和评价；</w:t>
      </w:r>
    </w:p>
    <w:p w14:paraId="73F15384">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4.确定成交候选人名单，以及根据采购人委托直接确定成交人；</w:t>
      </w:r>
    </w:p>
    <w:p w14:paraId="2CF245BE">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575DF6D9">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6.法律法规规定的其他职责。</w:t>
      </w:r>
    </w:p>
    <w:bookmarkEnd w:id="26"/>
    <w:p w14:paraId="04AC20AA">
      <w:pPr>
        <w:pStyle w:val="29"/>
        <w:snapToGrid w:val="0"/>
        <w:spacing w:beforeLines="0" w:afterLines="0" w:line="420" w:lineRule="exact"/>
        <w:ind w:firstLine="482" w:firstLineChars="200"/>
        <w:rPr>
          <w:rFonts w:hAnsi="宋体" w:cs="宋体"/>
          <w:b/>
          <w:color w:val="auto"/>
          <w:highlight w:val="none"/>
        </w:rPr>
      </w:pPr>
      <w:r>
        <w:rPr>
          <w:rFonts w:hint="eastAsia" w:hAnsi="宋体" w:cs="宋体"/>
          <w:b/>
          <w:color w:val="auto"/>
          <w:highlight w:val="none"/>
        </w:rPr>
        <w:t>（二）磋商准备</w:t>
      </w:r>
    </w:p>
    <w:p w14:paraId="59ABE69D">
      <w:pPr>
        <w:pStyle w:val="29"/>
        <w:snapToGrid w:val="0"/>
        <w:spacing w:beforeLines="0" w:afterLines="0" w:line="420" w:lineRule="exact"/>
        <w:ind w:firstLine="472" w:firstLineChars="196"/>
        <w:rPr>
          <w:rFonts w:hAnsi="宋体"/>
          <w:b/>
          <w:color w:val="auto"/>
          <w:highlight w:val="none"/>
          <w:u w:val="single"/>
          <w:shd w:val="pct10" w:color="auto" w:fill="FFFFFF"/>
        </w:rPr>
      </w:pPr>
      <w:r>
        <w:rPr>
          <w:rFonts w:hint="eastAsia" w:hAnsi="宋体"/>
          <w:b/>
          <w:color w:val="auto"/>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过程和</w:t>
      </w:r>
      <w:r>
        <w:rPr>
          <w:rFonts w:hint="eastAsia" w:hAnsi="宋体" w:cs="宋体"/>
          <w:b/>
          <w:color w:val="auto"/>
          <w:highlight w:val="none"/>
          <w:u w:val="single"/>
          <w:shd w:val="pct10" w:color="auto" w:fill="FFFFFF"/>
        </w:rPr>
        <w:t>磋商</w:t>
      </w:r>
      <w:r>
        <w:rPr>
          <w:rFonts w:hint="eastAsia" w:hAnsi="宋体"/>
          <w:b/>
          <w:color w:val="auto"/>
          <w:highlight w:val="none"/>
          <w:u w:val="single"/>
          <w:shd w:val="pct10" w:color="auto" w:fill="FFFFFF"/>
        </w:rPr>
        <w:t>结果提出异议，同时供应商因未在线参加开标而导致响应文件无法按时解密等一切后果由供应商自己承担。</w:t>
      </w:r>
    </w:p>
    <w:p w14:paraId="647CBCAA">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采购过程中出现以下情形，导致电子交易平台无法正常运行，或者无法保证电子交易的公平、公正和安全时，采购组织机构可中止电子交易活动：</w:t>
      </w:r>
    </w:p>
    <w:p w14:paraId="4DB6D4B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14:paraId="4B8FB9FC">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14:paraId="1C171894">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14:paraId="67792C53">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14:paraId="1F953A17">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14:paraId="68CB0F3D">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出现前款规定情形，不影响采购公平、公正性的，采购组织机构可以待上述情形消除后继续组织电子交易活动，影响或可能影响采购公平、公正性的，应当重新采购。</w:t>
      </w:r>
    </w:p>
    <w:p w14:paraId="2C98F8BB">
      <w:pPr>
        <w:pStyle w:val="29"/>
        <w:snapToGrid w:val="0"/>
        <w:spacing w:beforeLines="0" w:afterLines="0" w:line="420" w:lineRule="exact"/>
        <w:ind w:firstLine="472" w:firstLineChars="196"/>
        <w:rPr>
          <w:rFonts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2A28D5EF">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27" w:name="_Hlk59694585"/>
      <w:r>
        <w:rPr>
          <w:rFonts w:hint="eastAsia" w:hAnsi="宋体"/>
          <w:b/>
          <w:bCs/>
          <w:color w:val="auto"/>
          <w:highlight w:val="none"/>
          <w:u w:val="single"/>
          <w:shd w:val="pct10" w:color="auto" w:fill="FFFFFF"/>
        </w:rPr>
        <w:t>并通过临海市公共资源交易中心网站--每日直播平台进行现场直播，各供应商请准时在线参加。</w:t>
      </w:r>
      <w:bookmarkStart w:id="28" w:name="_Hlk59690176"/>
      <w:r>
        <w:rPr>
          <w:rFonts w:hint="eastAsia" w:hAnsi="宋体"/>
          <w:b/>
          <w:bCs/>
          <w:color w:val="auto"/>
          <w:highlight w:val="none"/>
          <w:u w:val="single"/>
          <w:shd w:val="pct10" w:color="auto" w:fill="FFFFFF"/>
        </w:rPr>
        <w:t>各供应商如对开、磋商过程有异议的，应该登陆临海市公共资源交易中心网站</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登陆，进入供应商提问区进行提问，招标人（采购代理机构）应当及时作出答复，并制作记录</w:t>
      </w:r>
      <w:bookmarkEnd w:id="27"/>
      <w:r>
        <w:rPr>
          <w:rFonts w:hint="eastAsia" w:hAnsi="宋体"/>
          <w:b/>
          <w:bCs/>
          <w:color w:val="auto"/>
          <w:highlight w:val="none"/>
          <w:u w:val="single"/>
          <w:shd w:val="pct10" w:color="auto" w:fill="FFFFFF"/>
        </w:rPr>
        <w:t>；</w:t>
      </w:r>
    </w:p>
    <w:bookmarkEnd w:id="28"/>
    <w:p w14:paraId="519CA8F6">
      <w:pPr>
        <w:pStyle w:val="29"/>
        <w:snapToGrid w:val="0"/>
        <w:spacing w:beforeLines="0" w:afterLines="0" w:line="420" w:lineRule="exact"/>
        <w:ind w:firstLine="480" w:firstLineChars="200"/>
        <w:rPr>
          <w:rFonts w:hAnsi="宋体"/>
          <w:color w:val="auto"/>
          <w:highlight w:val="none"/>
          <w:u w:val="single"/>
        </w:rPr>
      </w:pPr>
      <w:r>
        <w:rPr>
          <w:rFonts w:hint="eastAsia" w:hAnsi="宋体"/>
          <w:color w:val="auto"/>
          <w:highlight w:val="none"/>
        </w:rPr>
        <w:t>2.</w:t>
      </w:r>
      <w:r>
        <w:rPr>
          <w:rFonts w:hint="eastAsia"/>
          <w:color w:val="auto"/>
          <w:highlight w:val="none"/>
        </w:rPr>
        <w:t xml:space="preserve"> </w:t>
      </w:r>
      <w:r>
        <w:rPr>
          <w:rFonts w:hint="eastAsia" w:hAnsi="宋体"/>
          <w:color w:val="auto"/>
          <w:highlight w:val="none"/>
        </w:rPr>
        <w:t>招标人点击政采云系统--【开始解密】按钮，</w:t>
      </w:r>
      <w:bookmarkStart w:id="29" w:name="_Hlk59625783"/>
      <w:r>
        <w:rPr>
          <w:rFonts w:hint="eastAsia" w:hAnsi="宋体"/>
          <w:color w:val="auto"/>
          <w:highlight w:val="none"/>
        </w:rPr>
        <w:t>由供应商按磋商文件规定的时间</w:t>
      </w:r>
      <w:bookmarkStart w:id="30" w:name="_Hlk60946168"/>
      <w:r>
        <w:rPr>
          <w:rFonts w:hint="eastAsia" w:hAnsi="宋体"/>
          <w:color w:val="auto"/>
          <w:highlight w:val="none"/>
        </w:rPr>
        <w:t>及</w:t>
      </w:r>
      <w:bookmarkStart w:id="31" w:name="_Hlk59626264"/>
      <w:r>
        <w:rPr>
          <w:rFonts w:hint="eastAsia" w:hAnsi="宋体"/>
          <w:color w:val="auto"/>
          <w:highlight w:val="none"/>
        </w:rPr>
        <w:t>政采云平台</w:t>
      </w:r>
      <w:bookmarkEnd w:id="31"/>
      <w:r>
        <w:rPr>
          <w:rFonts w:hint="eastAsia" w:hAnsi="宋体"/>
          <w:color w:val="auto"/>
          <w:highlight w:val="none"/>
        </w:rPr>
        <w:t>显示的时间内自行进行响应文件解密。</w:t>
      </w:r>
      <w:bookmarkEnd w:id="29"/>
      <w:r>
        <w:rPr>
          <w:rFonts w:hint="eastAsia" w:hAnsi="宋体"/>
          <w:color w:val="auto"/>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32" w:name="_Hlk59805375"/>
      <w:r>
        <w:rPr>
          <w:rFonts w:hint="eastAsia" w:hAnsi="宋体"/>
          <w:color w:val="auto"/>
          <w:highlight w:val="none"/>
          <w:u w:val="single"/>
        </w:rPr>
        <w:t>供应商未按时解密或解密失败的，其响应文件为无效标。</w:t>
      </w:r>
      <w:bookmarkEnd w:id="32"/>
    </w:p>
    <w:p w14:paraId="2075D98E">
      <w:pPr>
        <w:pStyle w:val="29"/>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0"/>
    <w:p w14:paraId="3B883382">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.解密结束后，主持人介绍参加开标会的采购代理机构人员名单、供应商名称，并告知是否有需要回避的情况；</w:t>
      </w:r>
    </w:p>
    <w:p w14:paraId="4A70B40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.响应文件结束解密后，供应商应当通过邮件形式，将经授权代表签署的《政府采购活动现场确认声明书》</w:t>
      </w:r>
      <w:r>
        <w:rPr>
          <w:rFonts w:hint="eastAsia" w:hAnsi="宋体"/>
          <w:b/>
          <w:bCs/>
          <w:color w:val="auto"/>
          <w:highlight w:val="none"/>
          <w:u w:val="single"/>
        </w:rPr>
        <w:t>（格式见磋商文件最后一页1</w:t>
      </w:r>
      <w:r>
        <w:rPr>
          <w:rFonts w:hint="eastAsia" w:hAnsi="宋体"/>
          <w:b/>
          <w:bCs/>
          <w:color w:val="auto"/>
          <w:highlight w:val="none"/>
          <w:u w:val="single"/>
          <w:lang w:val="en-US" w:eastAsia="zh-CN"/>
        </w:rPr>
        <w:t>8</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color w:val="auto"/>
          <w:highlight w:val="none"/>
        </w:rPr>
        <w:fldChar w:fldCharType="begin"/>
      </w:r>
      <w:r>
        <w:rPr>
          <w:color w:val="auto"/>
          <w:highlight w:val="none"/>
        </w:rPr>
        <w:instrText xml:space="preserve"> HYPERLINK "mailto:%202327607041@qq.com）,联系人" </w:instrText>
      </w:r>
      <w:r>
        <w:rPr>
          <w:color w:val="auto"/>
          <w:highlight w:val="none"/>
        </w:rPr>
        <w:fldChar w:fldCharType="separate"/>
      </w:r>
      <w:r>
        <w:rPr>
          <w:rStyle w:val="60"/>
          <w:color w:val="auto"/>
          <w:highlight w:val="none"/>
        </w:rPr>
        <w:t xml:space="preserve"> </w:t>
      </w:r>
      <w:r>
        <w:rPr>
          <w:rStyle w:val="60"/>
          <w:rFonts w:hint="eastAsia"/>
          <w:color w:val="auto"/>
          <w:highlight w:val="none"/>
          <w:lang w:val="en-US" w:eastAsia="zh-CN"/>
        </w:rPr>
        <w:t>277528936</w:t>
      </w:r>
      <w:r>
        <w:rPr>
          <w:rStyle w:val="60"/>
          <w:rFonts w:hint="eastAsia"/>
          <w:color w:val="auto"/>
          <w:highlight w:val="none"/>
        </w:rPr>
        <w:t>@qq.com）,联系人</w:t>
      </w:r>
      <w:r>
        <w:rPr>
          <w:rStyle w:val="60"/>
          <w:rFonts w:hint="eastAsia"/>
          <w:color w:val="auto"/>
          <w:highlight w:val="none"/>
        </w:rPr>
        <w:fldChar w:fldCharType="end"/>
      </w:r>
      <w:r>
        <w:rPr>
          <w:rFonts w:hint="eastAsia" w:hAnsi="宋体"/>
          <w:color w:val="auto"/>
          <w:highlight w:val="none"/>
        </w:rPr>
        <w:t xml:space="preserve">： </w:t>
      </w:r>
      <w:r>
        <w:rPr>
          <w:rFonts w:hint="eastAsia" w:hAnsi="宋体"/>
          <w:color w:val="auto"/>
          <w:highlight w:val="none"/>
          <w:lang w:eastAsia="zh-CN"/>
        </w:rPr>
        <w:t>陶先生</w:t>
      </w:r>
      <w:r>
        <w:rPr>
          <w:rFonts w:hAnsi="宋体"/>
          <w:color w:val="auto"/>
          <w:highlight w:val="none"/>
        </w:rPr>
        <w:t xml:space="preserve"> </w:t>
      </w:r>
      <w:r>
        <w:rPr>
          <w:rFonts w:hint="eastAsia" w:hAnsi="宋体"/>
          <w:color w:val="auto"/>
          <w:highlight w:val="none"/>
        </w:rPr>
        <w:t>，电话：</w:t>
      </w:r>
      <w:r>
        <w:rPr>
          <w:rFonts w:hint="eastAsia" w:hAnsi="宋体"/>
          <w:color w:val="auto"/>
          <w:highlight w:val="none"/>
          <w:lang w:val="en-US" w:eastAsia="zh-CN"/>
        </w:rPr>
        <w:t>0576-85021266</w:t>
      </w:r>
      <w:r>
        <w:rPr>
          <w:rFonts w:hint="eastAsia" w:hAnsi="宋体"/>
          <w:color w:val="auto"/>
          <w:highlight w:val="none"/>
        </w:rPr>
        <w:t>；</w:t>
      </w:r>
    </w:p>
    <w:p w14:paraId="73120FA2">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.采购组织机构点击【</w:t>
      </w:r>
      <w:bookmarkStart w:id="33" w:name="_Hlk59371589"/>
      <w:r>
        <w:rPr>
          <w:rFonts w:hint="eastAsia" w:hAnsi="宋体"/>
          <w:color w:val="auto"/>
          <w:highlight w:val="none"/>
        </w:rPr>
        <w:t>开启标书信息</w:t>
      </w:r>
      <w:bookmarkEnd w:id="33"/>
      <w:r>
        <w:rPr>
          <w:rFonts w:hint="eastAsia" w:hAnsi="宋体"/>
          <w:color w:val="auto"/>
          <w:highlight w:val="none"/>
        </w:rPr>
        <w:t>】，开启标书成功后进行磋商文件评审；</w:t>
      </w:r>
    </w:p>
    <w:p w14:paraId="75BF0FF6">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.磋商小组全体成员通过“政采云视频询标（视频讲标）系统”分别与单一供应商进行磋商，</w:t>
      </w:r>
      <w:r>
        <w:rPr>
          <w:rFonts w:hint="eastAsia" w:hAnsi="宋体"/>
          <w:color w:val="auto"/>
          <w:highlight w:val="none"/>
          <w:u w:val="single"/>
        </w:rPr>
        <w:t>磋商顺序可按照磋商响应文件解密顺序进行</w:t>
      </w:r>
      <w:r>
        <w:rPr>
          <w:rFonts w:hint="eastAsia" w:hAnsi="宋体"/>
          <w:color w:val="auto"/>
          <w:highlight w:val="none"/>
        </w:rPr>
        <w:t>。“政采云视频询标（视频讲标）系统”通过音视频的方式进行评委和供应商的实时音视频对话。</w:t>
      </w:r>
    </w:p>
    <w:p w14:paraId="52FE8742">
      <w:pPr>
        <w:spacing w:line="420" w:lineRule="exact"/>
        <w:ind w:firstLine="482" w:firstLineChars="200"/>
        <w:rPr>
          <w:rFonts w:ascii="宋体" w:hAnsi="宋体"/>
          <w:b/>
          <w:bCs/>
          <w:color w:val="auto"/>
          <w:kern w:val="0"/>
          <w:sz w:val="24"/>
          <w:highlight w:val="none"/>
          <w:u w:val="single"/>
          <w:shd w:val="pct10" w:color="auto" w:fill="FFFFFF"/>
        </w:rPr>
      </w:pPr>
      <w:r>
        <w:rPr>
          <w:rFonts w:hint="eastAsia" w:ascii="宋体" w:hAnsi="宋体"/>
          <w:b/>
          <w:bCs/>
          <w:color w:val="auto"/>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F2C0279">
      <w:pPr>
        <w:spacing w:line="420" w:lineRule="exact"/>
        <w:ind w:firstLine="480" w:firstLineChars="200"/>
        <w:rPr>
          <w:color w:val="auto"/>
          <w:sz w:val="24"/>
          <w:highlight w:val="none"/>
        </w:rPr>
      </w:pPr>
      <w:r>
        <w:rPr>
          <w:color w:val="auto"/>
          <w:sz w:val="24"/>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highlight w:val="none"/>
        </w:rPr>
        <w:t>在政采云系统上</w:t>
      </w:r>
      <w:r>
        <w:rPr>
          <w:color w:val="auto"/>
          <w:sz w:val="24"/>
          <w:highlight w:val="none"/>
        </w:rPr>
        <w:t>重新提交响应文件，并由其法定代表人或授权代表签字或者加盖公章</w:t>
      </w:r>
      <w:r>
        <w:rPr>
          <w:rFonts w:hint="eastAsia"/>
          <w:color w:val="auto"/>
          <w:sz w:val="24"/>
          <w:highlight w:val="none"/>
        </w:rPr>
        <w:t>；</w:t>
      </w:r>
    </w:p>
    <w:p w14:paraId="35505CF1">
      <w:pPr>
        <w:spacing w:line="420" w:lineRule="exact"/>
        <w:ind w:firstLine="480" w:firstLineChars="200"/>
        <w:rPr>
          <w:rFonts w:ascii="宋体" w:hAnsi="宋体" w:cs="宋体"/>
          <w:b/>
          <w:bCs/>
          <w:color w:val="auto"/>
          <w:sz w:val="24"/>
          <w:highlight w:val="none"/>
          <w:u w:val="single"/>
          <w:shd w:val="pct10" w:color="auto" w:fill="FFFFFF"/>
        </w:rPr>
      </w:pPr>
      <w:r>
        <w:rPr>
          <w:rFonts w:hint="eastAsia"/>
          <w:color w:val="auto"/>
          <w:sz w:val="24"/>
          <w:highlight w:val="none"/>
        </w:rPr>
        <w:t>8</w:t>
      </w:r>
      <w:r>
        <w:rPr>
          <w:color w:val="auto"/>
          <w:sz w:val="24"/>
          <w:highlight w:val="none"/>
        </w:rPr>
        <w:t>、磋商文件能够详细列明采购标的的技术、服务要求的，磋商结束后，磋商小组将要求所有实质性响应的供应商在规定时间内</w:t>
      </w:r>
      <w:r>
        <w:rPr>
          <w:rFonts w:hint="eastAsia"/>
          <w:b/>
          <w:bCs/>
          <w:color w:val="auto"/>
          <w:sz w:val="24"/>
          <w:highlight w:val="none"/>
          <w:u w:val="single"/>
          <w:shd w:val="pct10" w:color="auto" w:fill="FFFFFF"/>
        </w:rPr>
        <w:t>（时间为30分钟，具体时间以政采云系统上显示的时间为准）</w:t>
      </w:r>
      <w:r>
        <w:rPr>
          <w:rFonts w:hint="eastAsia"/>
          <w:color w:val="auto"/>
          <w:sz w:val="24"/>
          <w:highlight w:val="none"/>
        </w:rPr>
        <w:t>在政采云系统上</w:t>
      </w:r>
      <w:r>
        <w:rPr>
          <w:color w:val="auto"/>
          <w:sz w:val="24"/>
          <w:highlight w:val="none"/>
        </w:rPr>
        <w:t>提交</w:t>
      </w:r>
      <w:bookmarkStart w:id="34" w:name="_Hlk4055646"/>
      <w:r>
        <w:rPr>
          <w:color w:val="auto"/>
          <w:sz w:val="24"/>
          <w:highlight w:val="none"/>
        </w:rPr>
        <w:t>最后报价，</w:t>
      </w:r>
      <w:bookmarkEnd w:id="34"/>
      <w:bookmarkStart w:id="35" w:name="_Hlk4055866"/>
      <w:r>
        <w:rPr>
          <w:color w:val="auto"/>
          <w:sz w:val="24"/>
          <w:highlight w:val="none"/>
        </w:rPr>
        <w:t>最后报价</w:t>
      </w:r>
      <w:bookmarkEnd w:id="35"/>
      <w:r>
        <w:rPr>
          <w:color w:val="auto"/>
          <w:sz w:val="24"/>
          <w:highlight w:val="none"/>
        </w:rPr>
        <w:t>是供应商响应文件的有效组成部分。</w:t>
      </w:r>
      <w:r>
        <w:rPr>
          <w:rFonts w:hint="eastAsia" w:ascii="宋体" w:hAnsi="宋体" w:cs="宋体"/>
          <w:b/>
          <w:bCs/>
          <w:color w:val="auto"/>
          <w:sz w:val="24"/>
          <w:highlight w:val="none"/>
          <w:u w:val="single"/>
          <w:shd w:val="pct10" w:color="auto" w:fill="FFFFFF"/>
        </w:rPr>
        <w:t>未在规定时间内提交最后报价的为无效标；</w:t>
      </w:r>
    </w:p>
    <w:p w14:paraId="30BA9942">
      <w:pPr>
        <w:spacing w:line="420" w:lineRule="exact"/>
        <w:rPr>
          <w:color w:val="auto"/>
          <w:sz w:val="24"/>
          <w:highlight w:val="none"/>
        </w:rPr>
      </w:pPr>
      <w:r>
        <w:rPr>
          <w:rFonts w:hint="eastAsia" w:ascii="宋体" w:hAnsi="宋体" w:cs="宋体"/>
          <w:b/>
          <w:bCs/>
          <w:color w:val="auto"/>
          <w:sz w:val="24"/>
          <w:highlight w:val="none"/>
          <w:u w:val="single"/>
          <w:shd w:val="pct10" w:color="auto" w:fill="FFFFFF"/>
        </w:rPr>
        <w:t>报价明细表中的最终单价根据初次总报价和最后总报价之间的下浮率作相应的下浮。</w:t>
      </w:r>
    </w:p>
    <w:p w14:paraId="119A03CB">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9</w:t>
      </w:r>
      <w:r>
        <w:rPr>
          <w:rFonts w:hAnsi="宋体"/>
          <w:color w:val="auto"/>
          <w:highlight w:val="none"/>
        </w:rPr>
        <w:t>、磋商小组</w:t>
      </w:r>
      <w:bookmarkStart w:id="36" w:name="_Hlk4052304"/>
      <w:r>
        <w:rPr>
          <w:rFonts w:hAnsi="宋体"/>
          <w:color w:val="auto"/>
          <w:highlight w:val="none"/>
        </w:rPr>
        <w:t>对提交最后报价</w:t>
      </w:r>
      <w:bookmarkStart w:id="37" w:name="_Hlk4052265"/>
      <w:r>
        <w:rPr>
          <w:rFonts w:hAnsi="宋体"/>
          <w:color w:val="auto"/>
          <w:highlight w:val="none"/>
        </w:rPr>
        <w:t>供应商的</w:t>
      </w:r>
      <w:bookmarkStart w:id="38" w:name="_Hlk61427018"/>
      <w:r>
        <w:rPr>
          <w:rFonts w:hint="eastAsia" w:hAnsi="宋体"/>
          <w:color w:val="auto"/>
          <w:highlight w:val="none"/>
        </w:rPr>
        <w:t>商务技术文件</w:t>
      </w:r>
      <w:bookmarkEnd w:id="38"/>
      <w:r>
        <w:rPr>
          <w:rFonts w:hint="eastAsia" w:hAnsi="宋体"/>
          <w:color w:val="auto"/>
          <w:highlight w:val="none"/>
        </w:rPr>
        <w:t>进行</w:t>
      </w:r>
      <w:bookmarkEnd w:id="37"/>
      <w:r>
        <w:rPr>
          <w:rFonts w:hint="eastAsia" w:hAnsi="宋体"/>
          <w:color w:val="auto"/>
          <w:highlight w:val="none"/>
        </w:rPr>
        <w:t>综合评分</w:t>
      </w:r>
      <w:bookmarkEnd w:id="36"/>
      <w:r>
        <w:rPr>
          <w:rFonts w:hint="eastAsia" w:hAnsi="宋体"/>
          <w:color w:val="auto"/>
          <w:highlight w:val="none"/>
        </w:rPr>
        <w:t>；</w:t>
      </w:r>
    </w:p>
    <w:p w14:paraId="0E441FBD">
      <w:pPr>
        <w:pStyle w:val="29"/>
        <w:snapToGrid w:val="0"/>
        <w:spacing w:beforeLines="0" w:afterLines="0" w:line="420" w:lineRule="exact"/>
        <w:ind w:firstLine="480" w:firstLineChars="200"/>
        <w:rPr>
          <w:rFonts w:hAnsi="宋体"/>
          <w:b/>
          <w:bCs/>
          <w:color w:val="auto"/>
          <w:highlight w:val="none"/>
          <w:u w:val="single"/>
        </w:rPr>
      </w:pPr>
      <w:r>
        <w:rPr>
          <w:rFonts w:hAnsi="宋体"/>
          <w:color w:val="auto"/>
          <w:highlight w:val="none"/>
        </w:rPr>
        <w:t>10</w:t>
      </w:r>
      <w:r>
        <w:rPr>
          <w:rFonts w:hint="eastAsia" w:hAnsi="宋体"/>
          <w:color w:val="auto"/>
          <w:highlight w:val="none"/>
        </w:rPr>
        <w:t>.由主持人公布商务技术文件无效的供应商名单、投标无效的原因及其他有效投标的商务技术文件评分汇总分；</w:t>
      </w:r>
      <w:r>
        <w:rPr>
          <w:rFonts w:hint="eastAsia" w:hAnsi="宋体"/>
          <w:b/>
          <w:bCs/>
          <w:color w:val="auto"/>
          <w:highlight w:val="none"/>
          <w:u w:val="single"/>
          <w:shd w:val="pct10" w:color="auto" w:fill="FFFFFF"/>
        </w:rPr>
        <w:t>供应商可通过政采云平台及临海市公共资源交易中心视频直播平台查看评审结果，请各供应商注意收看；</w:t>
      </w:r>
    </w:p>
    <w:p w14:paraId="6DC1110C">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11</w:t>
      </w:r>
      <w:r>
        <w:rPr>
          <w:rFonts w:hint="eastAsia" w:hAnsi="宋体"/>
          <w:color w:val="auto"/>
          <w:highlight w:val="none"/>
        </w:rPr>
        <w:t>.开启报价响应文件，</w:t>
      </w:r>
      <w:r>
        <w:rPr>
          <w:rFonts w:hint="eastAsia" w:hAnsi="宋体"/>
          <w:b/>
          <w:bCs/>
          <w:color w:val="auto"/>
          <w:highlight w:val="none"/>
          <w:u w:val="single"/>
        </w:rPr>
        <w:t>代理机构在线公布开标一览表有关内容，供应商应在1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14:paraId="724139F8">
      <w:pPr>
        <w:pStyle w:val="29"/>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12</w:t>
      </w:r>
      <w:r>
        <w:rPr>
          <w:rFonts w:hint="eastAsia" w:hAnsi="宋体"/>
          <w:color w:val="auto"/>
          <w:highlight w:val="none"/>
        </w:rPr>
        <w:t>.报价文件评审,</w:t>
      </w:r>
      <w:r>
        <w:rPr>
          <w:rFonts w:hint="eastAsia" w:hAnsi="宋体"/>
          <w:b/>
          <w:bCs/>
          <w:color w:val="auto"/>
          <w:highlight w:val="none"/>
        </w:rPr>
        <w:t>审核各供应商小微企业情况；</w:t>
      </w:r>
    </w:p>
    <w:p w14:paraId="028C2EB1">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13</w:t>
      </w:r>
      <w:r>
        <w:rPr>
          <w:rFonts w:hint="eastAsia" w:hAnsi="宋体"/>
          <w:color w:val="auto"/>
          <w:highlight w:val="none"/>
        </w:rPr>
        <w:t>．由主持人公布报价文件无效的供应商名单、投标无效的原因及其他有效投标的报价文件得分；</w:t>
      </w:r>
    </w:p>
    <w:p w14:paraId="188FB8D7">
      <w:pPr>
        <w:pStyle w:val="29"/>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1</w:t>
      </w:r>
      <w:r>
        <w:rPr>
          <w:rFonts w:hAnsi="宋体"/>
          <w:color w:val="auto"/>
          <w:highlight w:val="none"/>
        </w:rPr>
        <w:t>4</w:t>
      </w:r>
      <w:r>
        <w:rPr>
          <w:rFonts w:hint="eastAsia" w:hAnsi="宋体"/>
          <w:color w:val="auto"/>
          <w:highlight w:val="none"/>
        </w:rPr>
        <w:t>．宣布综合</w:t>
      </w:r>
      <w:bookmarkStart w:id="39" w:name="_Hlk59371720"/>
      <w:r>
        <w:rPr>
          <w:rFonts w:hint="eastAsia" w:hAnsi="宋体"/>
          <w:color w:val="auto"/>
          <w:highlight w:val="none"/>
        </w:rPr>
        <w:t>得分结果</w:t>
      </w:r>
      <w:bookmarkEnd w:id="39"/>
      <w:r>
        <w:rPr>
          <w:rFonts w:hint="eastAsia" w:hAnsi="宋体"/>
          <w:color w:val="auto"/>
          <w:highlight w:val="none"/>
        </w:rPr>
        <w:t>及成交候选人名单。</w:t>
      </w:r>
      <w:r>
        <w:rPr>
          <w:rFonts w:hint="eastAsia" w:hAnsi="宋体"/>
          <w:b/>
          <w:bCs/>
          <w:color w:val="auto"/>
          <w:highlight w:val="none"/>
          <w:u w:val="single"/>
          <w:shd w:val="pct10" w:color="auto" w:fill="FFFFFF"/>
        </w:rPr>
        <w:t>供应商可通过</w:t>
      </w:r>
      <w:bookmarkStart w:id="40" w:name="_Hlk59626287"/>
      <w:r>
        <w:rPr>
          <w:rFonts w:hint="eastAsia" w:hAnsi="宋体"/>
          <w:b/>
          <w:bCs/>
          <w:color w:val="auto"/>
          <w:highlight w:val="none"/>
          <w:u w:val="single"/>
          <w:shd w:val="pct10" w:color="auto" w:fill="FFFFFF"/>
        </w:rPr>
        <w:t>政采云平台及</w:t>
      </w:r>
      <w:bookmarkEnd w:id="40"/>
      <w:r>
        <w:rPr>
          <w:rFonts w:hint="eastAsia" w:hAnsi="宋体"/>
          <w:b/>
          <w:bCs/>
          <w:color w:val="auto"/>
          <w:highlight w:val="none"/>
          <w:u w:val="single"/>
          <w:shd w:val="pct10" w:color="auto" w:fill="FFFFFF"/>
        </w:rPr>
        <w:t>临海市公共资源交易中心视频直播平台查看评审结果，请各供应商注意收看；</w:t>
      </w:r>
    </w:p>
    <w:p w14:paraId="0DDBB87A">
      <w:pPr>
        <w:pStyle w:val="29"/>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5</w:t>
      </w:r>
      <w:r>
        <w:rPr>
          <w:rFonts w:hint="eastAsia" w:hAnsi="宋体"/>
          <w:color w:val="auto"/>
          <w:highlight w:val="none"/>
        </w:rPr>
        <w:t>．磋商会议结束。</w:t>
      </w:r>
    </w:p>
    <w:p w14:paraId="7942DDA0">
      <w:pPr>
        <w:snapToGrid w:val="0"/>
        <w:spacing w:line="420" w:lineRule="exact"/>
        <w:ind w:firstLine="241" w:firstLineChars="100"/>
        <w:rPr>
          <w:rFonts w:ascii="宋体" w:hAnsi="宋体" w:cs="宋体"/>
          <w:b/>
          <w:color w:val="auto"/>
          <w:sz w:val="24"/>
          <w:highlight w:val="none"/>
        </w:rPr>
      </w:pPr>
      <w:bookmarkStart w:id="41" w:name="_Hlk60950411"/>
      <w:r>
        <w:rPr>
          <w:rFonts w:hint="eastAsia" w:ascii="宋体" w:hAnsi="宋体" w:cs="宋体"/>
          <w:b/>
          <w:color w:val="auto"/>
          <w:sz w:val="24"/>
          <w:highlight w:val="none"/>
        </w:rPr>
        <w:t>（四）澄清问题的形式</w:t>
      </w:r>
    </w:p>
    <w:p w14:paraId="0A4CCCA4">
      <w:pPr>
        <w:pStyle w:val="29"/>
        <w:snapToGrid w:val="0"/>
        <w:spacing w:beforeLines="0" w:afterLines="0" w:line="420" w:lineRule="exact"/>
        <w:ind w:firstLine="480" w:firstLineChars="200"/>
        <w:rPr>
          <w:rFonts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42" w:name="_Hlk59372079"/>
      <w:r>
        <w:rPr>
          <w:rFonts w:hint="eastAsia" w:hAnsi="宋体"/>
          <w:color w:val="auto"/>
          <w:highlight w:val="none"/>
        </w:rPr>
        <w:t>澄清、说明</w:t>
      </w:r>
      <w:bookmarkEnd w:id="42"/>
      <w:r>
        <w:rPr>
          <w:rFonts w:hint="eastAsia" w:hAnsi="宋体"/>
          <w:color w:val="auto"/>
          <w:highlight w:val="none"/>
        </w:rPr>
        <w:t>或者补正。磋商小组的澄清内容及供应商的澄清、说明或者补正均通过</w:t>
      </w:r>
      <w:bookmarkStart w:id="43" w:name="_Hlk59371846"/>
      <w:r>
        <w:rPr>
          <w:rFonts w:hint="eastAsia" w:hAnsi="宋体"/>
          <w:color w:val="auto"/>
          <w:highlight w:val="none"/>
        </w:rPr>
        <w:t>政采云电子交易平台交换数据电文。</w:t>
      </w:r>
      <w:bookmarkEnd w:id="43"/>
      <w:bookmarkStart w:id="44" w:name="_Hlk59700505"/>
      <w:r>
        <w:rPr>
          <w:rFonts w:hint="eastAsia" w:hAnsi="宋体"/>
          <w:b/>
          <w:bCs/>
          <w:color w:val="auto"/>
          <w:highlight w:val="none"/>
        </w:rPr>
        <w:t>同时采购代理机构也将通过临海市公共资源交易中心视频直播平台、</w:t>
      </w:r>
      <w:bookmarkStart w:id="45" w:name="_Hlk59371920"/>
      <w:r>
        <w:rPr>
          <w:rFonts w:hint="eastAsia" w:hAnsi="宋体"/>
          <w:b/>
          <w:bCs/>
          <w:color w:val="auto"/>
          <w:highlight w:val="none"/>
        </w:rPr>
        <w:t>政采云视频询标（视频讲标）系统协助进行问题澄清。</w:t>
      </w:r>
      <w:r>
        <w:rPr>
          <w:rFonts w:hint="eastAsia" w:hAnsi="宋体"/>
          <w:b/>
          <w:bCs/>
          <w:color w:val="auto"/>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4"/>
    </w:p>
    <w:bookmarkEnd w:id="45"/>
    <w:p w14:paraId="009A5E76">
      <w:pPr>
        <w:snapToGrid w:val="0"/>
        <w:spacing w:line="420" w:lineRule="exact"/>
        <w:ind w:firstLine="420" w:firstLineChars="200"/>
        <w:rPr>
          <w:rFonts w:ascii="宋体" w:hAnsi="宋体"/>
          <w:color w:val="auto"/>
          <w:sz w:val="24"/>
          <w:highlight w:val="none"/>
        </w:rPr>
      </w:pPr>
      <w:r>
        <w:rPr>
          <w:rFonts w:hint="eastAsia" w:hAnsi="宋体"/>
          <w:color w:val="auto"/>
          <w:highlight w:val="none"/>
        </w:rPr>
        <w:t>磋商小组</w:t>
      </w:r>
      <w:r>
        <w:rPr>
          <w:rFonts w:hint="eastAsia" w:ascii="宋体" w:hAnsi="宋体"/>
          <w:color w:val="auto"/>
          <w:sz w:val="24"/>
          <w:highlight w:val="none"/>
        </w:rPr>
        <w:t>发出澄清内容后，供应商应当在采购代理机构及政采云平台上</w:t>
      </w:r>
      <w:r>
        <w:rPr>
          <w:rFonts w:hint="eastAsia" w:ascii="宋体" w:hAnsi="宋体"/>
          <w:b/>
          <w:bCs/>
          <w:color w:val="auto"/>
          <w:sz w:val="24"/>
          <w:highlight w:val="none"/>
          <w:u w:val="single"/>
          <w:shd w:val="pct10" w:color="auto" w:fill="FFFFFF"/>
        </w:rPr>
        <w:t>规定的时间内（30分钟，具体时间以政采云系统上显示的时间为准）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提交澄清说明或补正，否则视为供应商放弃答复，并自行承担因此而产生的不利后果。澄清、说明或者补正不得超出响应文件的范围或者改变响应文件的实质性内容。</w:t>
      </w:r>
    </w:p>
    <w:p w14:paraId="749AF75A">
      <w:pPr>
        <w:snapToGrid w:val="0"/>
        <w:spacing w:line="42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（五）错误修正</w:t>
      </w:r>
    </w:p>
    <w:p w14:paraId="199B370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2BA9FE99">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cs="宋体"/>
          <w:color w:val="auto"/>
          <w:sz w:val="24"/>
          <w:highlight w:val="none"/>
        </w:rPr>
        <w:t>（一）</w:t>
      </w:r>
      <w:r>
        <w:rPr>
          <w:color w:val="auto"/>
          <w:sz w:val="24"/>
          <w:highlight w:val="none"/>
        </w:rPr>
        <w:t>磋商响应文件中</w:t>
      </w:r>
      <w:bookmarkStart w:id="46" w:name="_Hlk61427222"/>
      <w:r>
        <w:rPr>
          <w:rFonts w:hint="eastAsia"/>
          <w:color w:val="auto"/>
          <w:sz w:val="24"/>
          <w:highlight w:val="none"/>
        </w:rPr>
        <w:t>开标</w:t>
      </w:r>
      <w:r>
        <w:rPr>
          <w:color w:val="auto"/>
          <w:sz w:val="24"/>
          <w:highlight w:val="none"/>
        </w:rPr>
        <w:t>一览表</w:t>
      </w:r>
      <w:bookmarkEnd w:id="46"/>
      <w:r>
        <w:rPr>
          <w:color w:val="auto"/>
          <w:sz w:val="24"/>
          <w:highlight w:val="none"/>
        </w:rPr>
        <w:t>内容与磋商响应文件中相应内容不一致的，以</w:t>
      </w:r>
      <w:r>
        <w:rPr>
          <w:rFonts w:hint="eastAsia"/>
          <w:color w:val="auto"/>
          <w:sz w:val="24"/>
          <w:highlight w:val="none"/>
        </w:rPr>
        <w:t>开标</w:t>
      </w:r>
      <w:r>
        <w:rPr>
          <w:color w:val="auto"/>
          <w:sz w:val="24"/>
          <w:highlight w:val="none"/>
        </w:rPr>
        <w:t>一览表为准；</w:t>
      </w:r>
      <w:bookmarkStart w:id="47" w:name="_Hlk78209380"/>
      <w:r>
        <w:rPr>
          <w:rFonts w:hint="eastAsia" w:ascii="宋体" w:hAnsi="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7"/>
    </w:p>
    <w:p w14:paraId="059EC0B3">
      <w:pPr>
        <w:snapToGrid w:val="0"/>
        <w:spacing w:line="420" w:lineRule="exact"/>
        <w:ind w:firstLine="480" w:firstLineChars="200"/>
        <w:rPr>
          <w:rFonts w:ascii="宋体" w:hAnsi="宋体" w:cs="宋体"/>
          <w:color w:val="auto"/>
          <w:sz w:val="24"/>
          <w:highlight w:val="none"/>
        </w:rPr>
      </w:pPr>
      <w:bookmarkStart w:id="48" w:name="_Hlk81829635"/>
      <w:r>
        <w:rPr>
          <w:rFonts w:hint="eastAsia" w:ascii="宋体" w:hAnsi="宋体" w:cs="宋体"/>
          <w:color w:val="auto"/>
          <w:sz w:val="24"/>
          <w:highlight w:val="none"/>
        </w:rPr>
        <w:t>（二）</w:t>
      </w:r>
      <w:bookmarkEnd w:id="48"/>
      <w:r>
        <w:rPr>
          <w:rFonts w:hint="eastAsia" w:ascii="宋体" w:hAnsi="宋体" w:cs="宋体"/>
          <w:color w:val="auto"/>
          <w:sz w:val="24"/>
          <w:highlight w:val="none"/>
        </w:rPr>
        <w:t>大写金额和小写金额不一致的，以大写金额为准；</w:t>
      </w:r>
    </w:p>
    <w:p w14:paraId="0D74595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color w:val="auto"/>
          <w:sz w:val="24"/>
          <w:highlight w:val="none"/>
        </w:rPr>
        <w:t>单价金额小数点或者百分比有明显错位的，以</w:t>
      </w:r>
      <w:r>
        <w:rPr>
          <w:rFonts w:hint="eastAsia"/>
          <w:color w:val="auto"/>
          <w:sz w:val="24"/>
          <w:highlight w:val="none"/>
        </w:rPr>
        <w:t>开标</w:t>
      </w:r>
      <w:r>
        <w:rPr>
          <w:color w:val="auto"/>
          <w:sz w:val="24"/>
          <w:highlight w:val="none"/>
        </w:rPr>
        <w:t>一览表的总价为准，并修改单价；</w:t>
      </w:r>
    </w:p>
    <w:p w14:paraId="5251ECE6">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（四）总价金额与按单价汇总金额不一致的，以单价金额计算结果为准。</w:t>
      </w:r>
    </w:p>
    <w:p w14:paraId="4C106AF3">
      <w:pPr>
        <w:pStyle w:val="47"/>
        <w:spacing w:before="0" w:beforeAutospacing="0" w:after="0" w:afterAutospacing="0" w:line="420" w:lineRule="exact"/>
        <w:ind w:firstLine="480"/>
        <w:jc w:val="both"/>
        <w:rPr>
          <w:rFonts w:cs="宋体"/>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highlight w:val="none"/>
        </w:rPr>
        <w:t>则其投标将作为无效投标处理</w:t>
      </w:r>
      <w:r>
        <w:rPr>
          <w:color w:val="auto"/>
          <w:highlight w:val="none"/>
        </w:rPr>
        <w:t>。</w:t>
      </w:r>
    </w:p>
    <w:bookmarkEnd w:id="41"/>
    <w:p w14:paraId="7A3ADAC5">
      <w:pPr>
        <w:pStyle w:val="29"/>
        <w:tabs>
          <w:tab w:val="left" w:pos="630"/>
        </w:tabs>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（六）评标原则和评标办法</w:t>
      </w:r>
    </w:p>
    <w:p w14:paraId="107A09E6">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540FDEDB">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27F13ED0">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630FA022">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（一）确定成交供应商</w:t>
      </w:r>
    </w:p>
    <w:p w14:paraId="1592FB48">
      <w:pPr>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w:t>
      </w:r>
      <w:r>
        <w:rPr>
          <w:rFonts w:hint="eastAsia" w:ascii="宋体" w:hAnsi="宋体" w:cs="宋体"/>
          <w:color w:val="auto"/>
          <w:sz w:val="24"/>
          <w:highlight w:val="none"/>
        </w:rPr>
        <w:t>磋商供应商</w:t>
      </w:r>
      <w:r>
        <w:rPr>
          <w:rFonts w:hint="eastAsia" w:ascii="宋体" w:hAnsi="宋体"/>
          <w:color w:val="auto"/>
          <w:sz w:val="24"/>
          <w:highlight w:val="none"/>
        </w:rPr>
        <w:t>对评标结果提出质疑的，采购单位可在质疑处理完毕后确定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2B305638">
      <w:pPr>
        <w:snapToGrid w:val="0"/>
        <w:spacing w:line="420" w:lineRule="exact"/>
        <w:ind w:firstLine="480" w:firstLineChars="200"/>
        <w:rPr>
          <w:rFonts w:ascii="宋体" w:hAnsi="宋体"/>
          <w:b/>
          <w:bCs/>
          <w:color w:val="auto"/>
          <w:sz w:val="24"/>
          <w:highlight w:val="none"/>
          <w:u w:val="single"/>
          <w:shd w:val="pct10" w:color="auto" w:fill="FFFFFF"/>
        </w:rPr>
      </w:pPr>
      <w:r>
        <w:rPr>
          <w:rFonts w:ascii="宋体" w:hAnsi="宋体"/>
          <w:color w:val="auto"/>
          <w:sz w:val="24"/>
          <w:highlight w:val="none"/>
        </w:rPr>
        <w:t>2</w:t>
      </w:r>
      <w:r>
        <w:rPr>
          <w:rFonts w:hint="eastAsia" w:ascii="宋体" w:hAnsi="宋体"/>
          <w:color w:val="auto"/>
          <w:sz w:val="24"/>
          <w:highlight w:val="none"/>
        </w:rPr>
        <w:t>.采购单位依法确定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0A5547CE">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，但出现其它原因的，采购单位可以确定排名第二的候选人为</w:t>
      </w:r>
      <w:r>
        <w:rPr>
          <w:rFonts w:hint="eastAsia" w:ascii="宋体" w:hAnsi="宋体" w:cs="宋体"/>
          <w:color w:val="auto"/>
          <w:sz w:val="24"/>
          <w:highlight w:val="none"/>
        </w:rPr>
        <w:t>成交供应商</w:t>
      </w:r>
      <w:r>
        <w:rPr>
          <w:rFonts w:hint="eastAsia" w:ascii="宋体" w:hAnsi="宋体"/>
          <w:color w:val="auto"/>
          <w:sz w:val="24"/>
          <w:highlight w:val="none"/>
        </w:rPr>
        <w:t>，</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采购单位如确定第二成交候选人为</w:t>
      </w:r>
      <w:r>
        <w:rPr>
          <w:rFonts w:hint="eastAsia" w:ascii="宋体" w:hAnsi="宋体" w:cs="宋体"/>
          <w:color w:val="auto"/>
          <w:sz w:val="24"/>
          <w:highlight w:val="none"/>
        </w:rPr>
        <w:t>成交供应商</w:t>
      </w:r>
      <w:r>
        <w:rPr>
          <w:rFonts w:hint="eastAsia" w:ascii="宋体" w:hAnsi="宋体"/>
          <w:color w:val="auto"/>
          <w:sz w:val="24"/>
          <w:highlight w:val="none"/>
        </w:rPr>
        <w:t>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26ACEF0D">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4.根据《政府采购法》第四十六条之规定：中标通知书发出后，</w:t>
      </w:r>
      <w:r>
        <w:rPr>
          <w:rFonts w:hint="eastAsia" w:ascii="宋体" w:hAnsi="宋体"/>
          <w:b/>
          <w:color w:val="auto"/>
          <w:sz w:val="24"/>
          <w:highlight w:val="none"/>
          <w:lang w:eastAsia="zh-CN"/>
        </w:rPr>
        <w:t>成交供应商</w:t>
      </w:r>
      <w:r>
        <w:rPr>
          <w:rFonts w:hint="eastAsia" w:ascii="宋体" w:hAnsi="宋体"/>
          <w:b/>
          <w:color w:val="auto"/>
          <w:sz w:val="24"/>
          <w:highlight w:val="none"/>
        </w:rPr>
        <w:t>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DCF31F">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3AC297C5">
      <w:pPr>
        <w:snapToGrid w:val="0"/>
        <w:spacing w:line="42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49" w:name="_Hlk59369379"/>
      <w:bookmarkStart w:id="50" w:name="_Hlk59627548"/>
      <w:r>
        <w:rPr>
          <w:rFonts w:hint="eastAsia" w:ascii="宋体" w:hAnsi="宋体"/>
          <w:b/>
          <w:bCs/>
          <w:color w:val="auto"/>
          <w:sz w:val="24"/>
          <w:highlight w:val="none"/>
          <w:u w:val="single"/>
          <w:shd w:val="pct10" w:color="auto" w:fill="FFFFFF"/>
        </w:rPr>
        <w:t>为营造更优质的营商环境，</w:t>
      </w:r>
      <w:bookmarkStart w:id="51" w:name="_Hlk59708763"/>
      <w:r>
        <w:rPr>
          <w:rFonts w:hint="eastAsia" w:ascii="宋体" w:hAnsi="宋体"/>
          <w:b/>
          <w:bCs/>
          <w:color w:val="auto"/>
          <w:sz w:val="24"/>
          <w:highlight w:val="none"/>
          <w:u w:val="single"/>
          <w:shd w:val="pct10" w:color="auto" w:fill="FFFFFF"/>
        </w:rPr>
        <w:t>成交人可选择采购代理机构以邮寄方式向其寄达《成交通知书》（邮寄地址、收件人等信息请在“投标函”中详细写明，邮费可到付）。</w:t>
      </w:r>
      <w:bookmarkEnd w:id="51"/>
      <w:bookmarkStart w:id="52" w:name="_Hlk59708451"/>
      <w:r>
        <w:rPr>
          <w:rFonts w:hint="eastAsia" w:ascii="宋体" w:hAnsi="宋体"/>
          <w:b/>
          <w:bCs/>
          <w:color w:val="auto"/>
          <w:sz w:val="24"/>
          <w:highlight w:val="none"/>
          <w:u w:val="single"/>
          <w:shd w:val="pct10" w:color="auto" w:fill="FFFFFF"/>
        </w:rPr>
        <w:t>同时成交人应在成交后</w:t>
      </w:r>
      <w:bookmarkStart w:id="53" w:name="_Hlk59521069"/>
      <w:r>
        <w:rPr>
          <w:rFonts w:hint="eastAsia" w:ascii="宋体" w:hAnsi="宋体"/>
          <w:b/>
          <w:bCs/>
          <w:color w:val="auto"/>
          <w:sz w:val="24"/>
          <w:highlight w:val="none"/>
          <w:u w:val="single"/>
          <w:shd w:val="pct10" w:color="auto" w:fill="FFFFFF"/>
        </w:rPr>
        <w:t>以邮寄</w:t>
      </w:r>
      <w:bookmarkEnd w:id="53"/>
      <w:r>
        <w:rPr>
          <w:rFonts w:hint="eastAsia" w:ascii="宋体" w:hAnsi="宋体"/>
          <w:b/>
          <w:bCs/>
          <w:color w:val="auto"/>
          <w:sz w:val="24"/>
          <w:highlight w:val="none"/>
          <w:u w:val="single"/>
          <w:shd w:val="pct10" w:color="auto" w:fill="FFFFFF"/>
        </w:rPr>
        <w:t>或其他方式向</w:t>
      </w:r>
      <w:bookmarkStart w:id="54" w:name="_Hlk59521051"/>
      <w:r>
        <w:rPr>
          <w:rFonts w:hint="eastAsia" w:ascii="宋体" w:hAnsi="宋体"/>
          <w:b/>
          <w:bCs/>
          <w:color w:val="auto"/>
          <w:sz w:val="24"/>
          <w:highlight w:val="none"/>
          <w:u w:val="single"/>
          <w:shd w:val="pct10" w:color="auto" w:fill="FFFFFF"/>
        </w:rPr>
        <w:t>采购代理机构</w:t>
      </w:r>
      <w:bookmarkEnd w:id="54"/>
      <w:r>
        <w:rPr>
          <w:rFonts w:hint="eastAsia" w:ascii="宋体" w:hAnsi="宋体"/>
          <w:b/>
          <w:bCs/>
          <w:color w:val="auto"/>
          <w:sz w:val="24"/>
          <w:highlight w:val="none"/>
          <w:u w:val="single"/>
          <w:shd w:val="pct10" w:color="auto" w:fill="FFFFFF"/>
        </w:rPr>
        <w:t>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套与电子版响应文件相同的胶装版本磋商响应文件。</w:t>
      </w:r>
      <w:bookmarkEnd w:id="49"/>
      <w:bookmarkEnd w:id="50"/>
      <w:bookmarkEnd w:id="52"/>
    </w:p>
    <w:p w14:paraId="015208C8">
      <w:pPr>
        <w:spacing w:line="4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六、合同授予</w:t>
      </w:r>
    </w:p>
    <w:p w14:paraId="12E97150">
      <w:pPr>
        <w:snapToGrid w:val="0"/>
        <w:spacing w:line="42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（一）签订合同</w:t>
      </w:r>
    </w:p>
    <w:p w14:paraId="172226AE">
      <w:pPr>
        <w:snapToGrid w:val="0"/>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55" w:name="_Hlk59627623"/>
      <w:r>
        <w:rPr>
          <w:rFonts w:hint="eastAsia" w:ascii="宋体" w:hAnsi="宋体"/>
          <w:b/>
          <w:bCs/>
          <w:color w:val="auto"/>
          <w:sz w:val="24"/>
          <w:highlight w:val="none"/>
          <w:u w:val="single"/>
          <w:shd w:val="pct10" w:color="auto" w:fill="FFFFFF"/>
        </w:rPr>
        <w:t>成交人可选择采购代理机构以邮寄方式向其寄达</w:t>
      </w:r>
      <w:bookmarkStart w:id="56" w:name="_Hlk59708805"/>
      <w:r>
        <w:rPr>
          <w:rFonts w:hint="eastAsia" w:ascii="宋体" w:hAnsi="宋体"/>
          <w:b/>
          <w:bCs/>
          <w:color w:val="auto"/>
          <w:sz w:val="24"/>
          <w:highlight w:val="none"/>
          <w:u w:val="single"/>
          <w:shd w:val="pct10" w:color="auto" w:fill="FFFFFF"/>
        </w:rPr>
        <w:t>《政府采购合同》</w:t>
      </w:r>
      <w:bookmarkEnd w:id="56"/>
      <w:r>
        <w:rPr>
          <w:rFonts w:hint="eastAsia" w:ascii="宋体" w:hAnsi="宋体"/>
          <w:b/>
          <w:bCs/>
          <w:color w:val="auto"/>
          <w:sz w:val="24"/>
          <w:highlight w:val="none"/>
          <w:u w:val="single"/>
          <w:shd w:val="pct10" w:color="auto" w:fill="FFFFFF"/>
        </w:rPr>
        <w:t>。</w:t>
      </w:r>
      <w:bookmarkEnd w:id="55"/>
    </w:p>
    <w:p w14:paraId="76DE6CC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2.成交供应商拒绝与采购人签订合同的，采购人可以按照评审报告推荐的成交候选人名单排序，确定下一候选人为成交供应商，也可以重新开展政府采购活动。</w:t>
      </w:r>
      <w:bookmarkStart w:id="57" w:name="_Hlk52994129"/>
      <w:r>
        <w:rPr>
          <w:rFonts w:hint="eastAsia" w:ascii="宋体" w:hAnsi="宋体" w:cs="宋体"/>
          <w:color w:val="auto"/>
          <w:sz w:val="24"/>
          <w:highlight w:val="none"/>
        </w:rPr>
        <w:t>拒绝签订政府采购合同的成交供应商不得参加对该项目重新开展的采购活动。</w:t>
      </w:r>
    </w:p>
    <w:bookmarkEnd w:id="57"/>
    <w:p w14:paraId="1FB2E399">
      <w:pPr>
        <w:pStyle w:val="29"/>
        <w:snapToGrid w:val="0"/>
        <w:spacing w:beforeLines="0" w:afterLines="0" w:line="420" w:lineRule="exact"/>
        <w:ind w:firstLine="241" w:firstLineChars="100"/>
        <w:rPr>
          <w:rFonts w:hAnsi="宋体" w:cs="宋体"/>
          <w:b/>
          <w:color w:val="auto"/>
          <w:highlight w:val="none"/>
        </w:rPr>
      </w:pPr>
      <w:r>
        <w:rPr>
          <w:rFonts w:hint="eastAsia" w:hAnsi="宋体" w:cs="宋体"/>
          <w:b/>
          <w:color w:val="auto"/>
          <w:highlight w:val="none"/>
        </w:rPr>
        <w:t>（二）履约保证金</w:t>
      </w:r>
    </w:p>
    <w:p w14:paraId="32396BD8">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1.签订合同前，成交供应商应根据磋商文件确定的履约保证金的金额，交纳履约保证金：</w:t>
      </w:r>
    </w:p>
    <w:p w14:paraId="3C982CC7">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highlight w:val="none"/>
        </w:rPr>
        <w:t>科技</w:t>
      </w:r>
      <w:r>
        <w:rPr>
          <w:rFonts w:hint="eastAsia" w:hAnsi="宋体" w:cs="宋体"/>
          <w:color w:val="auto"/>
          <w:highlight w:val="none"/>
        </w:rPr>
        <w:t>支行，账号：201000102293922000003。财务咨询电话：0576-85280673）。</w:t>
      </w:r>
    </w:p>
    <w:p w14:paraId="4EDE6BC8">
      <w:pPr>
        <w:pStyle w:val="29"/>
        <w:snapToGrid w:val="0"/>
        <w:spacing w:before="120" w:after="120" w:line="420" w:lineRule="exact"/>
        <w:ind w:firstLine="480" w:firstLineChars="200"/>
        <w:rPr>
          <w:rFonts w:hAnsi="宋体" w:cs="宋体"/>
          <w:color w:val="auto"/>
          <w:highlight w:val="none"/>
        </w:rPr>
      </w:pPr>
      <w:r>
        <w:rPr>
          <w:rFonts w:hint="eastAsia" w:hAnsi="宋体" w:cs="宋体"/>
          <w:color w:val="auto"/>
          <w:highlight w:val="none"/>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78F6C1B8">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2.签订合同后，如成交供应商不按双方合同约定履约，则其履约保证金将不予退回，履约保证金不足以赔偿损失的，按实际损失赔偿。</w:t>
      </w:r>
    </w:p>
    <w:p w14:paraId="54B214A0">
      <w:pPr>
        <w:pStyle w:val="29"/>
        <w:snapToGrid w:val="0"/>
        <w:spacing w:beforeLines="0" w:afterLines="0" w:line="420" w:lineRule="exact"/>
        <w:ind w:firstLine="480" w:firstLineChars="200"/>
        <w:rPr>
          <w:rFonts w:hAnsi="宋体" w:cs="宋体"/>
          <w:color w:val="auto"/>
          <w:highlight w:val="none"/>
        </w:rPr>
      </w:pPr>
      <w:r>
        <w:rPr>
          <w:rFonts w:hint="eastAsia" w:hAnsi="宋体" w:cs="宋体"/>
          <w:color w:val="auto"/>
          <w:highlight w:val="none"/>
        </w:rPr>
        <w:t>3.履约保证金在成交供应商履行合同义务后且经验收合格，凭《临海市政府采购验收单》向临海市公共资源交易中心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hAnsi="宋体" w:cs="宋体"/>
          <w:color w:val="auto"/>
          <w:highlight w:val="none"/>
        </w:rPr>
        <w:t>退还。</w:t>
      </w:r>
    </w:p>
    <w:p w14:paraId="72526E76">
      <w:pPr>
        <w:spacing w:before="120" w:beforeLines="50" w:after="120" w:afterLines="50" w:line="400" w:lineRule="exact"/>
        <w:jc w:val="center"/>
        <w:outlineLvl w:val="9"/>
        <w:rPr>
          <w:rFonts w:ascii="宋体" w:hAnsi="宋体"/>
          <w:b/>
          <w:color w:val="auto"/>
          <w:sz w:val="30"/>
          <w:szCs w:val="30"/>
          <w:highlight w:val="none"/>
        </w:rPr>
      </w:pPr>
      <w:r>
        <w:rPr>
          <w:rFonts w:ascii="宋体" w:hAnsi="宋体"/>
          <w:b/>
          <w:color w:val="auto"/>
          <w:sz w:val="30"/>
          <w:szCs w:val="30"/>
          <w:highlight w:val="none"/>
        </w:rPr>
        <w:br w:type="page"/>
      </w:r>
    </w:p>
    <w:p w14:paraId="7CB11326">
      <w:pPr>
        <w:spacing w:before="120" w:beforeLines="50" w:after="120" w:afterLines="50" w:line="400" w:lineRule="exact"/>
        <w:jc w:val="center"/>
        <w:outlineLvl w:val="0"/>
        <w:rPr>
          <w:rFonts w:ascii="宋体" w:hAnsi="宋体"/>
          <w:b/>
          <w:color w:val="auto"/>
          <w:sz w:val="30"/>
          <w:szCs w:val="30"/>
          <w:highlight w:val="none"/>
        </w:rPr>
      </w:pPr>
      <w:bookmarkStart w:id="58" w:name="_Toc48835714"/>
      <w:bookmarkStart w:id="59" w:name="_Toc29457"/>
      <w:bookmarkStart w:id="60" w:name="_Toc466534750"/>
      <w:r>
        <w:rPr>
          <w:rFonts w:hint="eastAsia" w:ascii="宋体" w:hAnsi="宋体"/>
          <w:b/>
          <w:color w:val="auto"/>
          <w:sz w:val="30"/>
          <w:szCs w:val="30"/>
          <w:highlight w:val="none"/>
        </w:rPr>
        <w:t>第四章 评标办法及评分标准</w:t>
      </w:r>
      <w:bookmarkEnd w:id="58"/>
      <w:bookmarkEnd w:id="59"/>
      <w:bookmarkEnd w:id="60"/>
    </w:p>
    <w:p w14:paraId="76B27D9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为公正、公平、科学地选择成交供应商，根据《中华人民共和国政府采购法》等有关法律法规的规定，并结合本项目的实际，制定本办法。</w:t>
      </w:r>
    </w:p>
    <w:p w14:paraId="49EB5B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本办法适用于本项目的评标。</w:t>
      </w:r>
    </w:p>
    <w:p w14:paraId="58BBC56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一、总则</w:t>
      </w:r>
    </w:p>
    <w:p w14:paraId="202749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分、商务技术分</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cs="宋体"/>
          <w:b/>
          <w:bCs/>
          <w:color w:val="auto"/>
          <w:sz w:val="24"/>
          <w:highlight w:val="none"/>
        </w:rPr>
        <w:t>排名第一的供应商为成交候选人,排名第二的供应商为候补成交候选人</w:t>
      </w:r>
      <w:r>
        <w:rPr>
          <w:rFonts w:hint="eastAsia" w:ascii="宋体" w:hAnsi="宋体" w:cs="宋体"/>
          <w:b/>
          <w:bCs/>
          <w:color w:val="auto"/>
          <w:sz w:val="24"/>
          <w:highlight w:val="none"/>
          <w:lang w:eastAsia="zh-CN"/>
        </w:rPr>
        <w:t>，</w:t>
      </w:r>
      <w:r>
        <w:rPr>
          <w:rFonts w:hint="eastAsia" w:ascii="宋体" w:hAnsi="宋体" w:cs="宋体"/>
          <w:b/>
          <w:bCs/>
          <w:color w:val="FF0000"/>
          <w:sz w:val="24"/>
          <w:highlight w:val="none"/>
          <w:lang w:eastAsia="zh-CN"/>
        </w:rPr>
        <w:t>排名第</w:t>
      </w:r>
      <w:r>
        <w:rPr>
          <w:rFonts w:hint="eastAsia" w:ascii="宋体" w:hAnsi="宋体" w:cs="宋体"/>
          <w:b/>
          <w:bCs/>
          <w:color w:val="FF0000"/>
          <w:sz w:val="24"/>
          <w:highlight w:val="none"/>
          <w:lang w:val="en-US" w:eastAsia="zh-CN"/>
        </w:rPr>
        <w:t>三</w:t>
      </w:r>
      <w:r>
        <w:rPr>
          <w:rFonts w:hint="eastAsia" w:ascii="宋体" w:hAnsi="宋体" w:cs="宋体"/>
          <w:b/>
          <w:bCs/>
          <w:color w:val="FF0000"/>
          <w:sz w:val="24"/>
          <w:highlight w:val="none"/>
          <w:lang w:eastAsia="zh-CN"/>
        </w:rPr>
        <w:t>的供应商为</w:t>
      </w:r>
      <w:r>
        <w:rPr>
          <w:rFonts w:hint="eastAsia" w:ascii="宋体" w:hAnsi="宋体" w:cs="宋体"/>
          <w:b/>
          <w:bCs/>
          <w:color w:val="FF0000"/>
          <w:sz w:val="24"/>
          <w:highlight w:val="none"/>
          <w:lang w:val="en-US" w:eastAsia="zh-CN"/>
        </w:rPr>
        <w:t>第三</w:t>
      </w:r>
      <w:r>
        <w:rPr>
          <w:rFonts w:hint="eastAsia" w:ascii="宋体" w:hAnsi="宋体" w:cs="宋体"/>
          <w:b/>
          <w:bCs/>
          <w:color w:val="FF0000"/>
          <w:sz w:val="24"/>
          <w:highlight w:val="none"/>
          <w:lang w:eastAsia="zh-CN"/>
        </w:rPr>
        <w:t>成交候选人。</w:t>
      </w:r>
      <w:r>
        <w:rPr>
          <w:rFonts w:hint="eastAsia" w:ascii="宋体" w:hAnsi="宋体" w:cs="宋体"/>
          <w:b w:val="0"/>
          <w:bCs w:val="0"/>
          <w:color w:val="auto"/>
          <w:sz w:val="24"/>
          <w:highlight w:val="none"/>
        </w:rPr>
        <w:t>评分过程中</w:t>
      </w:r>
      <w:r>
        <w:rPr>
          <w:rFonts w:hint="eastAsia" w:ascii="宋体" w:hAnsi="宋体" w:cs="宋体"/>
          <w:color w:val="auto"/>
          <w:sz w:val="24"/>
          <w:highlight w:val="none"/>
        </w:rPr>
        <w:t>采用四舍五入法，并保留小数2位。</w:t>
      </w:r>
    </w:p>
    <w:p w14:paraId="04378C02">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color w:val="FF0000"/>
          <w:sz w:val="24"/>
        </w:rPr>
        <w:t>供应商提供的产品如为</w:t>
      </w:r>
      <w:r>
        <w:rPr>
          <w:rFonts w:hint="eastAsia" w:ascii="宋体" w:hAnsi="宋体"/>
          <w:b/>
          <w:bCs/>
          <w:color w:val="FF0000"/>
          <w:sz w:val="24"/>
        </w:rPr>
        <w:t>首台套产品的，业绩分为满分。</w:t>
      </w:r>
    </w:p>
    <w:p w14:paraId="5A6187E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供应商评标综合得分=价格分+商务技术分</w:t>
      </w:r>
    </w:p>
    <w:p w14:paraId="734250A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二、评标内容及标准</w:t>
      </w:r>
    </w:p>
    <w:p w14:paraId="4BFA5A4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（一）价格分（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p w14:paraId="2AFB95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1.价格分采用低价优先法计算，即满足磋商文件要求且投标价格最低的投标报价为评标基准价，其他供应商的价格分按照下列公式计算：</w:t>
      </w:r>
    </w:p>
    <w:p w14:paraId="599155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%×100</w:t>
      </w:r>
    </w:p>
    <w:p w14:paraId="7A95B1C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（二）商务技术分（</w:t>
      </w:r>
      <w:r>
        <w:rPr>
          <w:rFonts w:hint="eastAsia" w:ascii="宋体" w:hAnsi="宋体" w:cs="宋体"/>
          <w:b/>
          <w:bCs/>
          <w:color w:val="auto"/>
          <w:sz w:val="24"/>
          <w:highlight w:val="none"/>
          <w:lang w:val="en-US" w:eastAsia="zh-CN"/>
        </w:rPr>
        <w:t>80</w:t>
      </w:r>
      <w:r>
        <w:rPr>
          <w:rFonts w:hint="eastAsia" w:ascii="宋体" w:hAnsi="宋体" w:cs="宋体"/>
          <w:b/>
          <w:bCs/>
          <w:color w:val="auto"/>
          <w:sz w:val="24"/>
          <w:highlight w:val="none"/>
        </w:rPr>
        <w:t>分）</w:t>
      </w:r>
    </w:p>
    <w:p w14:paraId="7035CB2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eastAsia="zh-CN"/>
        </w:rPr>
        <w:t>磋商小组对通过符合性审查的供应商的投标技术参数或方案充分审核后，进行综合评定</w:t>
      </w:r>
      <w:r>
        <w:rPr>
          <w:rFonts w:hint="eastAsia" w:ascii="宋体" w:hAnsi="宋体" w:cs="宋体"/>
          <w:color w:val="auto"/>
          <w:sz w:val="24"/>
          <w:highlight w:val="none"/>
          <w:lang w:val="zh-CN"/>
        </w:rPr>
        <w:t>独立打分。</w:t>
      </w:r>
    </w:p>
    <w:tbl>
      <w:tblPr>
        <w:tblStyle w:val="54"/>
        <w:tblW w:w="9864"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6"/>
        <w:gridCol w:w="6789"/>
        <w:gridCol w:w="961"/>
      </w:tblGrid>
      <w:tr w14:paraId="08D4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08176BB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eastAsia="宋体" w:cs="宋体"/>
                <w:b w:val="0"/>
                <w:bCs w:val="0"/>
                <w:color w:val="auto"/>
                <w:kern w:val="0"/>
                <w:sz w:val="21"/>
                <w:szCs w:val="21"/>
                <w:highlight w:val="none"/>
                <w:vertAlign w:val="baseline"/>
                <w:lang w:val="en-US" w:eastAsia="zh-CN" w:bidi="en-US"/>
              </w:rPr>
              <w:t>序号</w:t>
            </w:r>
          </w:p>
        </w:tc>
        <w:tc>
          <w:tcPr>
            <w:tcW w:w="1376" w:type="dxa"/>
            <w:noWrap w:val="0"/>
            <w:vAlign w:val="center"/>
          </w:tcPr>
          <w:p w14:paraId="3AAD83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评分项目</w:t>
            </w:r>
          </w:p>
        </w:tc>
        <w:tc>
          <w:tcPr>
            <w:tcW w:w="6789" w:type="dxa"/>
            <w:noWrap w:val="0"/>
            <w:vAlign w:val="center"/>
          </w:tcPr>
          <w:p w14:paraId="6B4D4F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评分</w:t>
            </w:r>
            <w:r>
              <w:rPr>
                <w:rFonts w:hint="eastAsia" w:ascii="宋体" w:hAnsi="宋体" w:cs="宋体"/>
                <w:b w:val="0"/>
                <w:bCs w:val="0"/>
                <w:i w:val="0"/>
                <w:iCs w:val="0"/>
                <w:color w:val="auto"/>
                <w:kern w:val="0"/>
                <w:sz w:val="21"/>
                <w:szCs w:val="21"/>
                <w:highlight w:val="none"/>
                <w:u w:val="none"/>
                <w:lang w:val="en-US" w:eastAsia="zh-CN" w:bidi="ar"/>
              </w:rPr>
              <w:t>内容</w:t>
            </w:r>
          </w:p>
        </w:tc>
        <w:tc>
          <w:tcPr>
            <w:tcW w:w="961" w:type="dxa"/>
            <w:noWrap w:val="0"/>
            <w:vAlign w:val="center"/>
          </w:tcPr>
          <w:p w14:paraId="4E0C2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auto"/>
                <w:kern w:val="0"/>
                <w:sz w:val="21"/>
                <w:szCs w:val="21"/>
                <w:highlight w:val="none"/>
                <w:vertAlign w:val="baseline"/>
                <w:lang w:eastAsia="en-US" w:bidi="en-US"/>
              </w:rPr>
            </w:pPr>
            <w:r>
              <w:rPr>
                <w:rFonts w:hint="eastAsia" w:ascii="宋体" w:hAnsi="宋体" w:eastAsia="宋体" w:cs="宋体"/>
                <w:b w:val="0"/>
                <w:bCs w:val="0"/>
                <w:i w:val="0"/>
                <w:iCs w:val="0"/>
                <w:color w:val="auto"/>
                <w:kern w:val="0"/>
                <w:sz w:val="21"/>
                <w:szCs w:val="21"/>
                <w:highlight w:val="none"/>
                <w:u w:val="none"/>
                <w:lang w:val="en-US" w:eastAsia="zh-CN" w:bidi="ar"/>
              </w:rPr>
              <w:t>分值</w:t>
            </w:r>
          </w:p>
        </w:tc>
      </w:tr>
      <w:tr w14:paraId="0D7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738" w:type="dxa"/>
            <w:noWrap w:val="0"/>
            <w:vAlign w:val="center"/>
          </w:tcPr>
          <w:p w14:paraId="210F4BF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eastAsia="宋体" w:cs="宋体"/>
                <w:b w:val="0"/>
                <w:bCs w:val="0"/>
                <w:color w:val="auto"/>
                <w:kern w:val="0"/>
                <w:sz w:val="21"/>
                <w:szCs w:val="21"/>
                <w:highlight w:val="none"/>
                <w:vertAlign w:val="baseline"/>
                <w:lang w:val="en-US" w:eastAsia="zh-CN" w:bidi="en-US"/>
              </w:rPr>
              <w:t>1</w:t>
            </w:r>
          </w:p>
        </w:tc>
        <w:tc>
          <w:tcPr>
            <w:tcW w:w="1376" w:type="dxa"/>
            <w:noWrap w:val="0"/>
            <w:vAlign w:val="center"/>
          </w:tcPr>
          <w:p w14:paraId="583FFC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企业实力</w:t>
            </w:r>
          </w:p>
        </w:tc>
        <w:tc>
          <w:tcPr>
            <w:tcW w:w="6789" w:type="dxa"/>
            <w:noWrap w:val="0"/>
            <w:vAlign w:val="center"/>
          </w:tcPr>
          <w:p w14:paraId="66B6FC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供应商具有有效的质量管理、环境管理体系和职业健康安全体系认证的，每项得1分，最多得3分。</w:t>
            </w:r>
          </w:p>
          <w:p w14:paraId="133B41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2F2091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1、上述所有证书必须真实、合规，在有效期内。</w:t>
            </w:r>
          </w:p>
          <w:p w14:paraId="08168E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2、响应文件中须提供清晰可辨的证书扫描件，同时提供全国认证认可信息公共服务平台证书查询截图，否则不得分。</w:t>
            </w:r>
          </w:p>
          <w:p w14:paraId="1A949A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3、如供应商提供的证书扫描件因模糊不清或一些影响评分的重要内容缺失或不够明确而造成评标委员会在评审时做出对供应商不利的评审由供应商自行承担。</w:t>
            </w:r>
          </w:p>
        </w:tc>
        <w:tc>
          <w:tcPr>
            <w:tcW w:w="961" w:type="dxa"/>
            <w:noWrap w:val="0"/>
            <w:vAlign w:val="center"/>
          </w:tcPr>
          <w:p w14:paraId="7B73FB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469E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4576DD76">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2</w:t>
            </w:r>
          </w:p>
        </w:tc>
        <w:tc>
          <w:tcPr>
            <w:tcW w:w="1376" w:type="dxa"/>
            <w:noWrap w:val="0"/>
            <w:vAlign w:val="center"/>
          </w:tcPr>
          <w:p w14:paraId="7C4575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业绩</w:t>
            </w:r>
          </w:p>
        </w:tc>
        <w:tc>
          <w:tcPr>
            <w:tcW w:w="6789" w:type="dxa"/>
            <w:noWrap w:val="0"/>
            <w:vAlign w:val="center"/>
          </w:tcPr>
          <w:p w14:paraId="5B47BB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供应商提供2022年1月1日以来(以合同签订时间为准)类似项目合同业绩，每个得1分，最高得2分。</w:t>
            </w:r>
          </w:p>
          <w:p w14:paraId="3A4DF1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684F41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1、合同业绩须为本次供应商的业绩，供应商的独立法人子公司、参股公司的业绩均不予认可。</w:t>
            </w:r>
          </w:p>
          <w:p w14:paraId="2AFC92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2、响应文件中须提供清晰可辨的中标通知书、合同扫描件。</w:t>
            </w:r>
          </w:p>
          <w:p w14:paraId="4B312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3、如供应商提供的合同扫描件或发票扫描件因模糊不清或一些影响评分的重要内容缺失或不够明确而造成评标委员会在评审时做出对供应商不利的评审由供应商自行承担。</w:t>
            </w:r>
          </w:p>
        </w:tc>
        <w:tc>
          <w:tcPr>
            <w:tcW w:w="961" w:type="dxa"/>
            <w:noWrap w:val="0"/>
            <w:vAlign w:val="center"/>
          </w:tcPr>
          <w:p w14:paraId="1FFAD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0-2分</w:t>
            </w:r>
          </w:p>
        </w:tc>
      </w:tr>
      <w:tr w14:paraId="70F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8" w:type="dxa"/>
            <w:vMerge w:val="restart"/>
            <w:noWrap w:val="0"/>
            <w:vAlign w:val="center"/>
          </w:tcPr>
          <w:p w14:paraId="76B5C33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3</w:t>
            </w:r>
          </w:p>
        </w:tc>
        <w:tc>
          <w:tcPr>
            <w:tcW w:w="1376" w:type="dxa"/>
            <w:vMerge w:val="restart"/>
            <w:noWrap w:val="0"/>
            <w:vAlign w:val="center"/>
          </w:tcPr>
          <w:p w14:paraId="60E0A1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en-US"/>
              </w:rPr>
              <w:t>拟派团队主要人员</w:t>
            </w:r>
          </w:p>
        </w:tc>
        <w:tc>
          <w:tcPr>
            <w:tcW w:w="6789" w:type="dxa"/>
            <w:noWrap w:val="0"/>
            <w:vAlign w:val="center"/>
          </w:tcPr>
          <w:p w14:paraId="558B0D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根据本项目拟定项目负责人从业经验、承诺的出勤率等</w:t>
            </w:r>
            <w:r>
              <w:rPr>
                <w:rFonts w:hint="eastAsia" w:ascii="宋体" w:hAnsi="宋体" w:eastAsia="宋体" w:cs="宋体"/>
                <w:color w:val="auto"/>
                <w:kern w:val="0"/>
                <w:sz w:val="21"/>
                <w:szCs w:val="21"/>
                <w:highlight w:val="none"/>
                <w:lang w:val="en-US" w:eastAsia="zh-CN" w:bidi="en-US"/>
              </w:rPr>
              <w:t>进行打分</w:t>
            </w:r>
            <w:r>
              <w:rPr>
                <w:rFonts w:hint="default" w:ascii="宋体" w:hAnsi="宋体" w:eastAsia="宋体" w:cs="宋体"/>
                <w:color w:val="auto"/>
                <w:kern w:val="0"/>
                <w:sz w:val="21"/>
                <w:szCs w:val="21"/>
                <w:highlight w:val="none"/>
                <w:lang w:val="en-US" w:eastAsia="zh-CN" w:bidi="en-US"/>
              </w:rPr>
              <w:t>。</w:t>
            </w:r>
          </w:p>
        </w:tc>
        <w:tc>
          <w:tcPr>
            <w:tcW w:w="961" w:type="dxa"/>
            <w:noWrap w:val="0"/>
            <w:vAlign w:val="center"/>
          </w:tcPr>
          <w:p w14:paraId="0802AA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702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Merge w:val="continue"/>
            <w:noWrap w:val="0"/>
            <w:vAlign w:val="center"/>
          </w:tcPr>
          <w:p w14:paraId="5F156EF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p>
        </w:tc>
        <w:tc>
          <w:tcPr>
            <w:tcW w:w="1376" w:type="dxa"/>
            <w:vMerge w:val="continue"/>
            <w:noWrap w:val="0"/>
            <w:vAlign w:val="center"/>
          </w:tcPr>
          <w:p w14:paraId="17C951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b w:val="0"/>
                <w:bCs w:val="0"/>
                <w:i w:val="0"/>
                <w:iCs w:val="0"/>
                <w:color w:val="auto"/>
                <w:kern w:val="0"/>
                <w:sz w:val="21"/>
                <w:szCs w:val="21"/>
                <w:highlight w:val="none"/>
                <w:u w:val="none"/>
                <w:lang w:val="en-US" w:eastAsia="zh-CN" w:bidi="ar"/>
              </w:rPr>
            </w:pPr>
          </w:p>
        </w:tc>
        <w:tc>
          <w:tcPr>
            <w:tcW w:w="6789" w:type="dxa"/>
            <w:noWrap w:val="0"/>
            <w:vAlign w:val="center"/>
          </w:tcPr>
          <w:p w14:paraId="4844B2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拟派团队（除项目负责人外）具有有效的安全生产考核合格证书（C类证书）的每人得1分，最高得2分；</w:t>
            </w:r>
          </w:p>
          <w:p w14:paraId="409EA8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拟派团队具有特种作业操作证(包括电工作业、焊接热切割、高处作业等)的每人得1分，最高得4分；</w:t>
            </w:r>
          </w:p>
          <w:p w14:paraId="75BD5E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2F16CD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1、相关证书必须真实、合规，在有效期内。</w:t>
            </w:r>
          </w:p>
          <w:p w14:paraId="4048F7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2、响应文件中须提供清晰可辨的证书扫描件。</w:t>
            </w:r>
          </w:p>
          <w:p w14:paraId="5A8315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3、如供应商提供的证书扫描件因模糊不清或一些影响评分的重要内容缺失或不够明确而造成评标委员会在评审时做出对供应商不利的评审由供应商自行承担。</w:t>
            </w:r>
          </w:p>
          <w:p w14:paraId="72C250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bidi="en-US"/>
              </w:rPr>
              <w:t>4、同一人只记一次得分。</w:t>
            </w:r>
          </w:p>
        </w:tc>
        <w:tc>
          <w:tcPr>
            <w:tcW w:w="961" w:type="dxa"/>
            <w:noWrap w:val="0"/>
            <w:vAlign w:val="center"/>
          </w:tcPr>
          <w:p w14:paraId="37A4DB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4C89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07B550FE">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4</w:t>
            </w:r>
          </w:p>
        </w:tc>
        <w:tc>
          <w:tcPr>
            <w:tcW w:w="1376" w:type="dxa"/>
            <w:noWrap w:val="0"/>
            <w:vAlign w:val="center"/>
          </w:tcPr>
          <w:p w14:paraId="240D06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作业设备</w:t>
            </w:r>
          </w:p>
        </w:tc>
        <w:tc>
          <w:tcPr>
            <w:tcW w:w="6789" w:type="dxa"/>
            <w:noWrap w:val="0"/>
            <w:vAlign w:val="center"/>
          </w:tcPr>
          <w:p w14:paraId="48C985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拟投入本项目的作业设备配备情况进行评分：</w:t>
            </w:r>
          </w:p>
          <w:p w14:paraId="78D7B9B1">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起重吊装设备（如起重机、吊车等），每投入一种设备的得1分，最高得2分。</w:t>
            </w:r>
          </w:p>
          <w:p w14:paraId="433C246A">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破碎设备（如破碎炮、大锤等），每投入一种设备的得1分，最高得2分。</w:t>
            </w:r>
          </w:p>
          <w:p w14:paraId="770E8D19">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挖掘设备（挖掘机），每投入一俩的得1分，最高得3分。</w:t>
            </w:r>
          </w:p>
          <w:p w14:paraId="14C93D96">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运输车辆（如卡车等），每投入一俩的得1分，最高得3分。</w:t>
            </w:r>
          </w:p>
          <w:p w14:paraId="722EEF22">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装运设备（如推土机、铲车、叉车等），每投入一种设备的得1分，最高得3分。</w:t>
            </w:r>
          </w:p>
          <w:p w14:paraId="25D552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备注：</w:t>
            </w:r>
          </w:p>
          <w:p w14:paraId="750942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1、响应文件中须提供清晰可辨的设备购置发票或其他有效自有证明材料（如车辆行驶证等）或转让协议或租赁协议（租赁期限须覆盖本项目服务期限）。</w:t>
            </w:r>
          </w:p>
          <w:p w14:paraId="7E99D5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2、</w:t>
            </w:r>
            <w:r>
              <w:rPr>
                <w:rFonts w:hint="eastAsia" w:ascii="宋体" w:hAnsi="宋体" w:eastAsia="宋体" w:cs="宋体"/>
                <w:color w:val="auto"/>
                <w:kern w:val="0"/>
                <w:sz w:val="21"/>
                <w:szCs w:val="21"/>
                <w:highlight w:val="none"/>
                <w:lang w:val="en-US" w:eastAsia="zh-CN" w:bidi="en-US"/>
              </w:rPr>
              <w:t>如供应商提供的证书扫描件因模糊不清或一些影响评分的重要内容缺失或不够明确而造成评标委员会在评审时做出对供应商不利的评审由供应商自行承担。</w:t>
            </w:r>
          </w:p>
        </w:tc>
        <w:tc>
          <w:tcPr>
            <w:tcW w:w="961" w:type="dxa"/>
            <w:noWrap w:val="0"/>
            <w:vAlign w:val="center"/>
          </w:tcPr>
          <w:p w14:paraId="0F5A8A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0-13分</w:t>
            </w:r>
          </w:p>
        </w:tc>
      </w:tr>
      <w:tr w14:paraId="4B83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25DA99C3">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5</w:t>
            </w:r>
          </w:p>
        </w:tc>
        <w:tc>
          <w:tcPr>
            <w:tcW w:w="1376" w:type="dxa"/>
            <w:noWrap w:val="0"/>
            <w:vAlign w:val="center"/>
          </w:tcPr>
          <w:p w14:paraId="6EB40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保险</w:t>
            </w:r>
          </w:p>
        </w:tc>
        <w:tc>
          <w:tcPr>
            <w:tcW w:w="6789" w:type="dxa"/>
            <w:noWrap w:val="0"/>
            <w:vAlign w:val="center"/>
          </w:tcPr>
          <w:p w14:paraId="457C24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承诺中标后对项目现场</w:t>
            </w:r>
            <w:r>
              <w:rPr>
                <w:rFonts w:hint="eastAsia" w:ascii="宋体" w:hAnsi="宋体" w:eastAsia="宋体" w:cs="宋体"/>
                <w:color w:val="auto"/>
                <w:kern w:val="0"/>
                <w:sz w:val="21"/>
                <w:szCs w:val="21"/>
                <w:highlight w:val="none"/>
                <w:lang w:val="en-US" w:eastAsia="zh-CN" w:bidi="en-US"/>
              </w:rPr>
              <w:t>所有</w:t>
            </w:r>
            <w:r>
              <w:rPr>
                <w:rFonts w:hint="default" w:ascii="宋体" w:hAnsi="宋体" w:eastAsia="宋体" w:cs="宋体"/>
                <w:color w:val="auto"/>
                <w:kern w:val="0"/>
                <w:sz w:val="21"/>
                <w:szCs w:val="21"/>
                <w:highlight w:val="none"/>
                <w:lang w:val="en-US" w:eastAsia="zh-CN" w:bidi="en-US"/>
              </w:rPr>
              <w:t>施工人员缴纳人身意外伤害险的得</w:t>
            </w:r>
            <w:r>
              <w:rPr>
                <w:rFonts w:hint="eastAsia" w:ascii="宋体" w:hAnsi="宋体" w:eastAsia="宋体" w:cs="宋体"/>
                <w:color w:val="auto"/>
                <w:kern w:val="0"/>
                <w:sz w:val="21"/>
                <w:szCs w:val="21"/>
                <w:highlight w:val="none"/>
                <w:lang w:val="en-US" w:eastAsia="zh-CN" w:bidi="en-US"/>
              </w:rPr>
              <w:t>4</w:t>
            </w:r>
            <w:r>
              <w:rPr>
                <w:rFonts w:hint="default" w:ascii="宋体" w:hAnsi="宋体" w:eastAsia="宋体" w:cs="宋体"/>
                <w:color w:val="auto"/>
                <w:kern w:val="0"/>
                <w:sz w:val="21"/>
                <w:szCs w:val="21"/>
                <w:highlight w:val="none"/>
                <w:lang w:val="en-US" w:eastAsia="zh-CN" w:bidi="en-US"/>
              </w:rPr>
              <w:t>分</w:t>
            </w:r>
            <w:r>
              <w:rPr>
                <w:rFonts w:hint="eastAsia" w:ascii="宋体" w:hAnsi="宋体" w:eastAsia="宋体" w:cs="宋体"/>
                <w:color w:val="auto"/>
                <w:kern w:val="0"/>
                <w:sz w:val="21"/>
                <w:szCs w:val="21"/>
                <w:highlight w:val="none"/>
                <w:lang w:val="en-US" w:eastAsia="zh-CN" w:bidi="en-US"/>
              </w:rPr>
              <w:t>。</w:t>
            </w:r>
          </w:p>
          <w:p w14:paraId="2CFC12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default" w:ascii="宋体" w:hAnsi="宋体" w:eastAsia="宋体" w:cs="宋体"/>
                <w:color w:val="auto"/>
                <w:kern w:val="0"/>
                <w:sz w:val="21"/>
                <w:szCs w:val="21"/>
                <w:highlight w:val="none"/>
                <w:lang w:val="en-US" w:eastAsia="zh-CN" w:bidi="en-US"/>
              </w:rPr>
              <w:t>注：提供承诺书</w:t>
            </w:r>
            <w:r>
              <w:rPr>
                <w:rFonts w:hint="eastAsia" w:ascii="宋体" w:hAnsi="宋体" w:eastAsia="宋体" w:cs="宋体"/>
                <w:color w:val="auto"/>
                <w:kern w:val="0"/>
                <w:sz w:val="21"/>
                <w:szCs w:val="21"/>
                <w:highlight w:val="none"/>
                <w:lang w:val="en-US" w:eastAsia="zh-CN" w:bidi="en-US"/>
              </w:rPr>
              <w:t>（格式自拟），须加盖单位公章，否则不得分。</w:t>
            </w:r>
          </w:p>
        </w:tc>
        <w:tc>
          <w:tcPr>
            <w:tcW w:w="961" w:type="dxa"/>
            <w:noWrap w:val="0"/>
            <w:vAlign w:val="center"/>
          </w:tcPr>
          <w:p w14:paraId="1CCBA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0-4分</w:t>
            </w:r>
          </w:p>
        </w:tc>
      </w:tr>
      <w:tr w14:paraId="3A13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6C9A2782">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6</w:t>
            </w:r>
          </w:p>
        </w:tc>
        <w:tc>
          <w:tcPr>
            <w:tcW w:w="1376" w:type="dxa"/>
            <w:noWrap w:val="0"/>
            <w:vAlign w:val="center"/>
          </w:tcPr>
          <w:p w14:paraId="2DC421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现状</w:t>
            </w:r>
          </w:p>
        </w:tc>
        <w:tc>
          <w:tcPr>
            <w:tcW w:w="6789" w:type="dxa"/>
            <w:noWrap w:val="0"/>
            <w:vAlign w:val="center"/>
          </w:tcPr>
          <w:p w14:paraId="6D63AF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根据供应商对项目现状、存在的问题进行调查剖析进行打分：</w:t>
            </w:r>
          </w:p>
          <w:p w14:paraId="6558D9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项目现状了解、存在的问题剖析全面清晰的得4-6分；</w:t>
            </w:r>
          </w:p>
          <w:p w14:paraId="36484B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项目现状基本了解、存在的问题基本清晰的得2-3.9分；</w:t>
            </w:r>
          </w:p>
          <w:p w14:paraId="209DF1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项目现状不了解、存在的问题模糊不清的得1-1.9分；</w:t>
            </w:r>
          </w:p>
          <w:p w14:paraId="2D900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3B768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315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688743C5">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7</w:t>
            </w:r>
          </w:p>
        </w:tc>
        <w:tc>
          <w:tcPr>
            <w:tcW w:w="1376" w:type="dxa"/>
            <w:noWrap w:val="0"/>
            <w:vAlign w:val="center"/>
          </w:tcPr>
          <w:p w14:paraId="38635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w:t>
            </w:r>
          </w:p>
        </w:tc>
        <w:tc>
          <w:tcPr>
            <w:tcW w:w="6789" w:type="dxa"/>
            <w:noWrap w:val="0"/>
            <w:vAlign w:val="center"/>
          </w:tcPr>
          <w:p w14:paraId="468FFA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根据供应商提供针对本项目的拆除方案进行打分：</w:t>
            </w:r>
          </w:p>
          <w:p w14:paraId="739B51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拆除方案全面可行、满足施工需要的得4-6分；</w:t>
            </w:r>
          </w:p>
          <w:p w14:paraId="7209C2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拆除方案基本全面可行、满足基本施工需要的得2-3.9分；</w:t>
            </w:r>
          </w:p>
          <w:p w14:paraId="778400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拆除方案内容欠缺、无法满足施工需要的得1-1.9分；</w:t>
            </w:r>
          </w:p>
          <w:p w14:paraId="0DD1F8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BEA6F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83A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4CC0A92E">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8</w:t>
            </w:r>
          </w:p>
        </w:tc>
        <w:tc>
          <w:tcPr>
            <w:tcW w:w="1376" w:type="dxa"/>
            <w:noWrap w:val="0"/>
            <w:vAlign w:val="center"/>
          </w:tcPr>
          <w:p w14:paraId="7C1015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w:t>
            </w:r>
          </w:p>
        </w:tc>
        <w:tc>
          <w:tcPr>
            <w:tcW w:w="6789" w:type="dxa"/>
            <w:noWrap w:val="0"/>
            <w:vAlign w:val="center"/>
          </w:tcPr>
          <w:p w14:paraId="7AC8CA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根据供应商进度保障措施进行打分：</w:t>
            </w:r>
          </w:p>
          <w:p w14:paraId="53A7AE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进度保障措施全面合理、满足施工进度的得4-5分；</w:t>
            </w:r>
          </w:p>
          <w:p w14:paraId="3BD634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进度保障措施基本全面合理、基本满足施工进度的得2-3.9分；</w:t>
            </w:r>
          </w:p>
          <w:p w14:paraId="571341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进度保障措施存在欠缺、无法满足施工进度的得1-1.9分；</w:t>
            </w:r>
          </w:p>
          <w:p w14:paraId="23FD05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6318C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0-5分</w:t>
            </w:r>
          </w:p>
        </w:tc>
      </w:tr>
      <w:tr w14:paraId="5924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5A98853D">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9</w:t>
            </w:r>
          </w:p>
        </w:tc>
        <w:tc>
          <w:tcPr>
            <w:tcW w:w="1376" w:type="dxa"/>
            <w:noWrap w:val="0"/>
            <w:vAlign w:val="center"/>
          </w:tcPr>
          <w:p w14:paraId="5EF25B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w:t>
            </w:r>
          </w:p>
        </w:tc>
        <w:tc>
          <w:tcPr>
            <w:tcW w:w="6789" w:type="dxa"/>
            <w:noWrap w:val="0"/>
            <w:vAlign w:val="center"/>
          </w:tcPr>
          <w:p w14:paraId="2C6303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根据供应商质量保障措施进行打分：</w:t>
            </w:r>
          </w:p>
          <w:p w14:paraId="2393B3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质量保障措施全面、满足施工需要的得4-5分；</w:t>
            </w:r>
          </w:p>
          <w:p w14:paraId="501EAC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质量保障措施基本全面、满足基本施工需要的得2-3.9分；</w:t>
            </w:r>
          </w:p>
          <w:p w14:paraId="63340E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质量保障措施存在欠缺、无法满足施工需要的得1-1.9分；</w:t>
            </w:r>
          </w:p>
          <w:p w14:paraId="57126E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3E222D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0-5分</w:t>
            </w:r>
          </w:p>
        </w:tc>
      </w:tr>
      <w:tr w14:paraId="686A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10754B5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10</w:t>
            </w:r>
          </w:p>
        </w:tc>
        <w:tc>
          <w:tcPr>
            <w:tcW w:w="1376" w:type="dxa"/>
            <w:noWrap w:val="0"/>
            <w:vAlign w:val="center"/>
          </w:tcPr>
          <w:p w14:paraId="5A0352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w:t>
            </w:r>
          </w:p>
        </w:tc>
        <w:tc>
          <w:tcPr>
            <w:tcW w:w="6789" w:type="dxa"/>
            <w:noWrap w:val="0"/>
            <w:vAlign w:val="center"/>
          </w:tcPr>
          <w:p w14:paraId="7C412C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根据供应商安全文明施工措施进行打分：</w:t>
            </w:r>
          </w:p>
          <w:p w14:paraId="32A007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安全文明施工措施全面、满足施工需要的得4-6分；</w:t>
            </w:r>
          </w:p>
          <w:p w14:paraId="4AAC3E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安全文明施工措施基本全面、满足基本施工需要的得2-3.9分；</w:t>
            </w:r>
          </w:p>
          <w:p w14:paraId="2B055C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安全文明施工措施存在欠缺、无法满足施工需要的得1-1.9分；</w:t>
            </w:r>
          </w:p>
          <w:p w14:paraId="21DCDD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0BE9B9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23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752B3112">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11</w:t>
            </w:r>
          </w:p>
        </w:tc>
        <w:tc>
          <w:tcPr>
            <w:tcW w:w="1376" w:type="dxa"/>
            <w:noWrap w:val="0"/>
            <w:vAlign w:val="center"/>
          </w:tcPr>
          <w:p w14:paraId="7C2709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环保措施</w:t>
            </w:r>
          </w:p>
        </w:tc>
        <w:tc>
          <w:tcPr>
            <w:tcW w:w="6789" w:type="dxa"/>
            <w:noWrap w:val="0"/>
            <w:vAlign w:val="center"/>
          </w:tcPr>
          <w:p w14:paraId="0FBEEF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根据供应商环保措施进行打分：</w:t>
            </w:r>
          </w:p>
          <w:p w14:paraId="0968A1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安全文明施工措施全面、满足施工需要的得4-6分；</w:t>
            </w:r>
          </w:p>
          <w:p w14:paraId="545AAE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安全文明施工措施基本全面、满足基本施工需要的得2-3.9分；</w:t>
            </w:r>
          </w:p>
          <w:p w14:paraId="3B91EF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安全文明施工措施存在欠缺、无法满足施工需要的得1-1.9分；</w:t>
            </w:r>
          </w:p>
          <w:p w14:paraId="790634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7040E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5B84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37B044F7">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12</w:t>
            </w:r>
          </w:p>
        </w:tc>
        <w:tc>
          <w:tcPr>
            <w:tcW w:w="1376" w:type="dxa"/>
            <w:noWrap w:val="0"/>
            <w:vAlign w:val="center"/>
          </w:tcPr>
          <w:p w14:paraId="2AAEB6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w:t>
            </w:r>
          </w:p>
        </w:tc>
        <w:tc>
          <w:tcPr>
            <w:tcW w:w="6789" w:type="dxa"/>
            <w:noWrap w:val="0"/>
            <w:vAlign w:val="center"/>
          </w:tcPr>
          <w:p w14:paraId="6A697C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根据供应商针对本项目制定的突发事件应急预案进行打分：</w:t>
            </w:r>
          </w:p>
          <w:p w14:paraId="546FDA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突发事件应急预案内容全面、措施可行的得4-6分；</w:t>
            </w:r>
          </w:p>
          <w:p w14:paraId="6F3358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突发事件应急预案内容一般、措施基本可行的得2-3.9分；</w:t>
            </w:r>
          </w:p>
          <w:p w14:paraId="662BB0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突发事件应急预案内容简易、措施不可行的得1-1.9分；</w:t>
            </w:r>
          </w:p>
          <w:p w14:paraId="74BA9B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缺项不得分。</w:t>
            </w:r>
          </w:p>
        </w:tc>
        <w:tc>
          <w:tcPr>
            <w:tcW w:w="961" w:type="dxa"/>
            <w:noWrap w:val="0"/>
            <w:vAlign w:val="center"/>
          </w:tcPr>
          <w:p w14:paraId="6C4F1E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0-6分</w:t>
            </w:r>
          </w:p>
        </w:tc>
      </w:tr>
      <w:tr w14:paraId="31B8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725DB93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13</w:t>
            </w:r>
          </w:p>
        </w:tc>
        <w:tc>
          <w:tcPr>
            <w:tcW w:w="1376" w:type="dxa"/>
            <w:noWrap w:val="0"/>
            <w:vAlign w:val="center"/>
          </w:tcPr>
          <w:p w14:paraId="7ADACE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验收方案</w:t>
            </w:r>
          </w:p>
        </w:tc>
        <w:tc>
          <w:tcPr>
            <w:tcW w:w="6789" w:type="dxa"/>
            <w:noWrap w:val="0"/>
            <w:vAlign w:val="center"/>
          </w:tcPr>
          <w:p w14:paraId="4A2326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根据供应商针对本项目制定验收方案适用程度进行打分。</w:t>
            </w:r>
          </w:p>
        </w:tc>
        <w:tc>
          <w:tcPr>
            <w:tcW w:w="961" w:type="dxa"/>
            <w:noWrap w:val="0"/>
            <w:vAlign w:val="center"/>
          </w:tcPr>
          <w:p w14:paraId="541B7C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11BF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noWrap w:val="0"/>
            <w:vAlign w:val="center"/>
          </w:tcPr>
          <w:p w14:paraId="6DD7AF23">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14</w:t>
            </w:r>
          </w:p>
        </w:tc>
        <w:tc>
          <w:tcPr>
            <w:tcW w:w="1376" w:type="dxa"/>
            <w:noWrap w:val="0"/>
            <w:vAlign w:val="center"/>
          </w:tcPr>
          <w:p w14:paraId="6AA5B7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合理化建议</w:t>
            </w:r>
          </w:p>
        </w:tc>
        <w:tc>
          <w:tcPr>
            <w:tcW w:w="6789" w:type="dxa"/>
            <w:noWrap w:val="0"/>
            <w:vAlign w:val="center"/>
          </w:tcPr>
          <w:p w14:paraId="69BB94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根据供应商合理化建议内容、可行性进行打分。</w:t>
            </w:r>
          </w:p>
        </w:tc>
        <w:tc>
          <w:tcPr>
            <w:tcW w:w="961" w:type="dxa"/>
            <w:noWrap w:val="0"/>
            <w:vAlign w:val="center"/>
          </w:tcPr>
          <w:p w14:paraId="506D8D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r w14:paraId="0A5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noWrap w:val="0"/>
            <w:vAlign w:val="center"/>
          </w:tcPr>
          <w:p w14:paraId="6A0040FB">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val="0"/>
                <w:bCs w:val="0"/>
                <w:color w:val="auto"/>
                <w:kern w:val="0"/>
                <w:sz w:val="21"/>
                <w:szCs w:val="21"/>
                <w:highlight w:val="none"/>
                <w:vertAlign w:val="baseline"/>
                <w:lang w:val="en-US" w:eastAsia="zh-CN" w:bidi="en-US"/>
              </w:rPr>
            </w:pPr>
            <w:r>
              <w:rPr>
                <w:rFonts w:hint="eastAsia" w:ascii="宋体" w:hAnsi="宋体" w:cs="宋体"/>
                <w:b w:val="0"/>
                <w:bCs w:val="0"/>
                <w:color w:val="auto"/>
                <w:kern w:val="0"/>
                <w:sz w:val="21"/>
                <w:szCs w:val="21"/>
                <w:highlight w:val="none"/>
                <w:vertAlign w:val="baseline"/>
                <w:lang w:val="en-US" w:eastAsia="zh-CN" w:bidi="en-US"/>
              </w:rPr>
              <w:t>15</w:t>
            </w:r>
          </w:p>
        </w:tc>
        <w:tc>
          <w:tcPr>
            <w:tcW w:w="1376" w:type="dxa"/>
            <w:noWrap w:val="0"/>
            <w:vAlign w:val="center"/>
          </w:tcPr>
          <w:p w14:paraId="449AB5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服务优惠措施</w:t>
            </w:r>
          </w:p>
        </w:tc>
        <w:tc>
          <w:tcPr>
            <w:tcW w:w="6789" w:type="dxa"/>
            <w:noWrap w:val="0"/>
            <w:vAlign w:val="center"/>
          </w:tcPr>
          <w:p w14:paraId="120938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根据供应商服务优惠措施内容、</w:t>
            </w:r>
            <w:r>
              <w:rPr>
                <w:rFonts w:hint="default" w:ascii="宋体" w:hAnsi="宋体" w:eastAsia="宋体" w:cs="宋体"/>
                <w:color w:val="auto"/>
                <w:kern w:val="0"/>
                <w:sz w:val="21"/>
                <w:szCs w:val="21"/>
                <w:highlight w:val="none"/>
                <w:lang w:val="en-US" w:eastAsia="zh-CN" w:bidi="en-US"/>
              </w:rPr>
              <w:t>优惠幅度</w:t>
            </w:r>
            <w:r>
              <w:rPr>
                <w:rFonts w:hint="eastAsia" w:ascii="宋体" w:hAnsi="宋体" w:eastAsia="宋体" w:cs="宋体"/>
                <w:color w:val="auto"/>
                <w:kern w:val="0"/>
                <w:sz w:val="21"/>
                <w:szCs w:val="21"/>
                <w:highlight w:val="none"/>
                <w:lang w:val="en-US" w:eastAsia="zh-CN" w:bidi="en-US"/>
              </w:rPr>
              <w:t>进行打分。</w:t>
            </w:r>
          </w:p>
        </w:tc>
        <w:tc>
          <w:tcPr>
            <w:tcW w:w="961" w:type="dxa"/>
            <w:noWrap w:val="0"/>
            <w:vAlign w:val="center"/>
          </w:tcPr>
          <w:p w14:paraId="29667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0-3分</w:t>
            </w:r>
          </w:p>
        </w:tc>
      </w:tr>
    </w:tbl>
    <w:p w14:paraId="0331C220">
      <w:pPr>
        <w:spacing w:line="400" w:lineRule="exact"/>
        <w:ind w:firstLine="464" w:firstLineChars="200"/>
        <w:rPr>
          <w:rFonts w:hAnsi="宋体"/>
          <w:b/>
          <w:bCs/>
          <w:color w:val="auto"/>
          <w:sz w:val="24"/>
          <w:highlight w:val="none"/>
        </w:rPr>
      </w:pPr>
      <w:r>
        <w:rPr>
          <w:rFonts w:hint="eastAsia" w:ascii="宋体" w:hAnsi="宋体" w:eastAsia="宋体" w:cs="Times New Roman"/>
          <w:bCs/>
          <w:color w:val="auto"/>
          <w:spacing w:val="-4"/>
          <w:kern w:val="0"/>
          <w:sz w:val="24"/>
          <w:szCs w:val="24"/>
          <w:highlight w:val="none"/>
          <w:lang w:val="zh-CN" w:eastAsia="zh-CN" w:bidi="ar-SA"/>
        </w:rPr>
        <w:t>提示：</w:t>
      </w:r>
    </w:p>
    <w:p w14:paraId="086ADCC3">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FC93B6B">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b/>
          <w:bCs/>
          <w:color w:val="auto"/>
          <w:sz w:val="24"/>
          <w:highlight w:val="none"/>
          <w:u w:val="single"/>
          <w:shd w:val="pct10" w:color="auto" w:fill="FFFFFF"/>
        </w:rPr>
      </w:pPr>
      <w:r>
        <w:rPr>
          <w:rFonts w:hAnsi="宋体"/>
          <w:b/>
          <w:bCs/>
          <w:color w:val="auto"/>
          <w:sz w:val="24"/>
          <w:highlight w:val="none"/>
          <w:u w:val="single"/>
          <w:shd w:val="pct10" w:color="auto" w:fill="FFFFFF"/>
        </w:rPr>
        <w:t>2</w:t>
      </w:r>
      <w:r>
        <w:rPr>
          <w:rFonts w:hint="eastAsia" w:hAnsi="宋体"/>
          <w:b/>
          <w:bCs/>
          <w:color w:val="auto"/>
          <w:sz w:val="24"/>
          <w:highlight w:val="none"/>
          <w:u w:val="single"/>
          <w:shd w:val="pct10" w:color="auto" w:fill="FFFFFF"/>
        </w:rPr>
        <w:t>、供应商提交的所有响应文件、资料（包括所有证书、合同、报告等）都是准确、真实、合规的，如提供虚假资料，供应商需承担一切后果。</w:t>
      </w:r>
    </w:p>
    <w:p w14:paraId="4D194AD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b/>
          <w:bCs/>
          <w:color w:val="auto"/>
          <w:sz w:val="24"/>
          <w:highlight w:val="none"/>
          <w:u w:val="single"/>
          <w:shd w:val="pct10" w:color="auto" w:fill="FFFFFF"/>
        </w:rPr>
      </w:pPr>
      <w:r>
        <w:rPr>
          <w:rFonts w:hAnsi="宋体"/>
          <w:b/>
          <w:bCs/>
          <w:color w:val="auto"/>
          <w:sz w:val="24"/>
          <w:highlight w:val="none"/>
          <w:u w:val="single"/>
          <w:shd w:val="pct10" w:color="auto" w:fill="FFFFFF"/>
        </w:rPr>
        <w:t>3</w:t>
      </w:r>
      <w:r>
        <w:rPr>
          <w:rFonts w:hint="eastAsia" w:hAnsi="宋体"/>
          <w:b/>
          <w:bCs/>
          <w:color w:val="auto"/>
          <w:sz w:val="24"/>
          <w:highlight w:val="none"/>
          <w:u w:val="single"/>
          <w:shd w:val="pct10" w:color="auto" w:fill="FFFFFF"/>
        </w:rPr>
        <w:t>、为了评审工作更加优质、高效，响应文件</w:t>
      </w:r>
      <w:r>
        <w:rPr>
          <w:rFonts w:hint="eastAsia" w:ascii="宋体" w:hAnsi="宋体"/>
          <w:b/>
          <w:bCs/>
          <w:color w:val="auto"/>
          <w:sz w:val="24"/>
          <w:highlight w:val="none"/>
          <w:u w:val="single"/>
          <w:shd w:val="pct10" w:color="auto" w:fill="FFFFFF"/>
        </w:rPr>
        <w:t>张数建议不要超过</w:t>
      </w:r>
      <w:r>
        <w:rPr>
          <w:rFonts w:ascii="宋体" w:hAnsi="宋体"/>
          <w:b/>
          <w:bCs/>
          <w:color w:val="auto"/>
          <w:sz w:val="24"/>
          <w:highlight w:val="none"/>
          <w:u w:val="single"/>
          <w:shd w:val="pct10" w:color="auto" w:fill="FFFFFF"/>
        </w:rPr>
        <w:t>300</w:t>
      </w:r>
      <w:r>
        <w:rPr>
          <w:rFonts w:hint="eastAsia" w:ascii="宋体" w:hAnsi="宋体"/>
          <w:b/>
          <w:bCs/>
          <w:color w:val="auto"/>
          <w:sz w:val="24"/>
          <w:highlight w:val="none"/>
          <w:u w:val="single"/>
          <w:shd w:val="pct10" w:color="auto" w:fill="FFFFFF"/>
        </w:rPr>
        <w:t>张。</w:t>
      </w:r>
    </w:p>
    <w:p w14:paraId="4759F999">
      <w:pPr>
        <w:keepNext w:val="0"/>
        <w:keepLines w:val="0"/>
        <w:pageBreakBefore w:val="0"/>
        <w:widowControl w:val="0"/>
        <w:kinsoku/>
        <w:wordWrap/>
        <w:overflowPunct/>
        <w:topLinePunct w:val="0"/>
        <w:autoSpaceDE/>
        <w:autoSpaceDN/>
        <w:bidi w:val="0"/>
        <w:adjustRightInd/>
        <w:snapToGrid/>
        <w:spacing w:line="380" w:lineRule="exact"/>
        <w:textAlignment w:val="auto"/>
        <w:rPr>
          <w:rFonts w:hAnsi="宋体"/>
          <w:color w:val="auto"/>
          <w:sz w:val="24"/>
          <w:highlight w:val="none"/>
          <w:shd w:val="pct10" w:color="auto" w:fill="FFFFFF"/>
          <w:lang w:val="zh-CN"/>
        </w:rPr>
      </w:pPr>
      <w:r>
        <w:rPr>
          <w:rFonts w:hint="eastAsia" w:ascii="宋体" w:hAnsi="宋体"/>
          <w:b/>
          <w:bCs/>
          <w:color w:val="auto"/>
          <w:sz w:val="24"/>
          <w:highlight w:val="none"/>
          <w:u w:val="single"/>
          <w:shd w:val="pct10" w:color="auto" w:fill="FFFFFF"/>
        </w:rPr>
        <w:t>4、各</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请将本采购项目评分索引表放在商务技术文件目录的前页，</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自评分值（客观分部分）请</w:t>
      </w:r>
      <w:r>
        <w:rPr>
          <w:rFonts w:hint="eastAsia" w:ascii="宋体" w:hAnsi="宋体"/>
          <w:b/>
          <w:bCs/>
          <w:color w:val="auto"/>
          <w:sz w:val="24"/>
          <w:highlight w:val="none"/>
          <w:u w:val="single"/>
          <w:shd w:val="pct10" w:color="auto" w:fill="FFFFFF"/>
          <w:lang w:eastAsia="zh-CN"/>
        </w:rPr>
        <w:t>供应商</w:t>
      </w:r>
      <w:r>
        <w:rPr>
          <w:rFonts w:hint="eastAsia" w:ascii="宋体" w:hAnsi="宋体"/>
          <w:b/>
          <w:bCs/>
          <w:color w:val="auto"/>
          <w:sz w:val="24"/>
          <w:highlight w:val="none"/>
          <w:u w:val="single"/>
          <w:shd w:val="pct10" w:color="auto" w:fill="FFFFFF"/>
        </w:rPr>
        <w:t>将应得分值准确自评（请勿不填写也请勿错误填写），以方便评委进行更加优质、高效的评审。</w:t>
      </w:r>
    </w:p>
    <w:p w14:paraId="26185E9C">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right="480" w:firstLine="361" w:firstLineChars="150"/>
        <w:textAlignment w:val="auto"/>
        <w:rPr>
          <w:rFonts w:ascii="宋体" w:hAnsi="宋体"/>
          <w:b/>
          <w:bCs/>
          <w:color w:val="auto"/>
          <w:sz w:val="24"/>
          <w:highlight w:val="none"/>
        </w:rPr>
      </w:pPr>
      <w:r>
        <w:rPr>
          <w:rFonts w:hint="eastAsia" w:ascii="宋体" w:hAnsi="宋体"/>
          <w:b/>
          <w:bCs/>
          <w:color w:val="auto"/>
          <w:sz w:val="24"/>
          <w:highlight w:val="none"/>
        </w:rPr>
        <w:t>（三）商务技术分的计算方式</w:t>
      </w:r>
    </w:p>
    <w:p w14:paraId="429F1EF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3B1008C2">
      <w:pPr>
        <w:keepNext w:val="0"/>
        <w:keepLines w:val="0"/>
        <w:pageBreakBefore w:val="0"/>
        <w:widowControl w:val="0"/>
        <w:kinsoku/>
        <w:wordWrap/>
        <w:overflowPunct/>
        <w:topLinePunct w:val="0"/>
        <w:autoSpaceDE/>
        <w:autoSpaceDN/>
        <w:bidi w:val="0"/>
        <w:adjustRightInd/>
        <w:snapToGrid/>
        <w:spacing w:line="380" w:lineRule="exact"/>
        <w:ind w:firstLine="495"/>
        <w:textAlignment w:val="auto"/>
        <w:rPr>
          <w:rFonts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57FAE19C">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right="480" w:firstLine="361" w:firstLineChars="150"/>
        <w:textAlignment w:val="auto"/>
        <w:rPr>
          <w:rFonts w:hint="eastAsia" w:ascii="宋体" w:hAnsi="宋体" w:eastAsia="宋体"/>
          <w:b/>
          <w:bCs/>
          <w:color w:val="auto"/>
          <w:sz w:val="24"/>
          <w:highlight w:val="none"/>
        </w:rPr>
      </w:pPr>
      <w:r>
        <w:rPr>
          <w:rFonts w:hint="eastAsia" w:ascii="宋体" w:hAnsi="宋体" w:eastAsia="宋体"/>
          <w:b/>
          <w:bCs/>
          <w:color w:val="auto"/>
          <w:sz w:val="24"/>
          <w:highlight w:val="none"/>
          <w:lang w:eastAsia="zh-CN"/>
        </w:rPr>
        <w:t>三、</w:t>
      </w:r>
      <w:r>
        <w:rPr>
          <w:rFonts w:hint="eastAsia" w:ascii="宋体" w:hAnsi="宋体" w:eastAsia="宋体"/>
          <w:b/>
          <w:bCs/>
          <w:color w:val="auto"/>
          <w:sz w:val="24"/>
          <w:highlight w:val="none"/>
        </w:rPr>
        <w:t>供应商义务</w:t>
      </w:r>
    </w:p>
    <w:p w14:paraId="2233EFFA">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firstLine="466" w:firstLineChars="200"/>
        <w:textAlignment w:val="auto"/>
        <w:rPr>
          <w:rFonts w:hint="eastAsia" w:hAnsi="宋体" w:eastAsia="宋体"/>
          <w:bCs/>
          <w:color w:val="auto"/>
          <w:sz w:val="24"/>
          <w:szCs w:val="24"/>
          <w:highlight w:val="none"/>
          <w:lang w:val="en-US" w:eastAsia="zh-CN"/>
        </w:rPr>
      </w:pPr>
      <w:r>
        <w:rPr>
          <w:rFonts w:hint="eastAsia" w:ascii="宋体" w:hAnsi="宋体" w:eastAsia="宋体"/>
          <w:b/>
          <w:bCs/>
          <w:color w:val="auto"/>
          <w:sz w:val="24"/>
          <w:highlight w:val="none"/>
        </w:rPr>
        <w:t>评标期间，供应商应随时随地答复磋商小组的询标，解答包括有关的商务、技术问题等</w:t>
      </w:r>
      <w:r>
        <w:rPr>
          <w:rFonts w:hint="eastAsia" w:ascii="宋体" w:hAnsi="宋体" w:eastAsia="宋体"/>
          <w:b/>
          <w:bCs/>
          <w:color w:val="auto"/>
          <w:sz w:val="24"/>
          <w:highlight w:val="none"/>
          <w:lang w:eastAsia="zh-CN"/>
        </w:rPr>
        <w:t>。</w:t>
      </w:r>
    </w:p>
    <w:p w14:paraId="3300F061">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14:paraId="60DDC1D3">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44493404">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53"/>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40"/>
        <w:gridCol w:w="1091"/>
        <w:gridCol w:w="1125"/>
        <w:gridCol w:w="2889"/>
        <w:gridCol w:w="1471"/>
      </w:tblGrid>
      <w:tr w14:paraId="2F4F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09" w:type="dxa"/>
            <w:gridSpan w:val="2"/>
            <w:vAlign w:val="center"/>
          </w:tcPr>
          <w:p w14:paraId="14254160">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评标内容</w:t>
            </w:r>
          </w:p>
        </w:tc>
        <w:tc>
          <w:tcPr>
            <w:tcW w:w="1091" w:type="dxa"/>
            <w:vAlign w:val="center"/>
          </w:tcPr>
          <w:p w14:paraId="367C3FEC">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color w:val="auto"/>
                <w:szCs w:val="21"/>
                <w:highlight w:val="none"/>
              </w:rPr>
            </w:pPr>
            <w:r>
              <w:rPr>
                <w:rFonts w:hint="eastAsia" w:ascii="宋体"/>
                <w:b/>
                <w:bCs/>
                <w:color w:val="auto"/>
                <w:szCs w:val="21"/>
                <w:highlight w:val="none"/>
              </w:rPr>
              <w:t>分值</w:t>
            </w:r>
          </w:p>
        </w:tc>
        <w:tc>
          <w:tcPr>
            <w:tcW w:w="1125" w:type="dxa"/>
            <w:vAlign w:val="center"/>
          </w:tcPr>
          <w:p w14:paraId="47EDA576">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color w:val="auto"/>
                <w:szCs w:val="21"/>
                <w:highlight w:val="none"/>
              </w:rPr>
            </w:pPr>
            <w:r>
              <w:rPr>
                <w:rFonts w:hint="eastAsia" w:ascii="宋体" w:hAnsi="宋体"/>
                <w:b/>
                <w:bCs/>
                <w:color w:val="auto"/>
                <w:szCs w:val="21"/>
                <w:highlight w:val="none"/>
              </w:rPr>
              <w:t>响应文件响应页码</w:t>
            </w:r>
          </w:p>
        </w:tc>
        <w:tc>
          <w:tcPr>
            <w:tcW w:w="2889" w:type="dxa"/>
            <w:tcBorders>
              <w:top w:val="single" w:color="auto" w:sz="4" w:space="0"/>
              <w:left w:val="nil"/>
              <w:bottom w:val="single" w:color="auto" w:sz="4" w:space="0"/>
              <w:right w:val="single" w:color="auto" w:sz="4" w:space="0"/>
            </w:tcBorders>
            <w:vAlign w:val="center"/>
          </w:tcPr>
          <w:p w14:paraId="25A0B1AA">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供应商</w:t>
            </w:r>
          </w:p>
          <w:p w14:paraId="24ACB530">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cs="宋体"/>
                <w:b/>
                <w:bCs/>
                <w:color w:val="auto"/>
                <w:kern w:val="0"/>
                <w:sz w:val="24"/>
                <w:highlight w:val="none"/>
              </w:rPr>
              <w:t>应标情况</w:t>
            </w:r>
          </w:p>
        </w:tc>
        <w:tc>
          <w:tcPr>
            <w:tcW w:w="1471" w:type="dxa"/>
            <w:tcBorders>
              <w:top w:val="single" w:color="auto" w:sz="4" w:space="0"/>
              <w:left w:val="nil"/>
              <w:bottom w:val="single" w:color="auto" w:sz="4" w:space="0"/>
              <w:right w:val="single" w:color="auto" w:sz="4" w:space="0"/>
            </w:tcBorders>
            <w:vAlign w:val="center"/>
          </w:tcPr>
          <w:p w14:paraId="6AB0C682">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color w:val="auto"/>
                <w:szCs w:val="21"/>
                <w:highlight w:val="none"/>
              </w:rPr>
            </w:pPr>
            <w:r>
              <w:rPr>
                <w:rFonts w:hint="eastAsia" w:ascii="宋体" w:hAnsi="宋体" w:cs="宋体"/>
                <w:b/>
                <w:bCs/>
                <w:color w:val="auto"/>
                <w:kern w:val="0"/>
                <w:sz w:val="24"/>
                <w:highlight w:val="none"/>
              </w:rPr>
              <w:t>供应商自评分值</w:t>
            </w:r>
          </w:p>
        </w:tc>
      </w:tr>
      <w:tr w14:paraId="484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9" w:type="dxa"/>
            <w:vAlign w:val="center"/>
          </w:tcPr>
          <w:p w14:paraId="5C6B5A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auto"/>
                <w:sz w:val="24"/>
                <w:highlight w:val="none"/>
              </w:rPr>
            </w:pPr>
            <w:r>
              <w:rPr>
                <w:rFonts w:hint="eastAsia" w:ascii="宋体" w:hAnsi="宋体" w:eastAsia="宋体" w:cs="宋体"/>
                <w:color w:val="auto"/>
                <w:sz w:val="24"/>
                <w:szCs w:val="24"/>
                <w:highlight w:val="none"/>
              </w:rPr>
              <w:t>1</w:t>
            </w:r>
          </w:p>
        </w:tc>
        <w:tc>
          <w:tcPr>
            <w:tcW w:w="2140" w:type="dxa"/>
            <w:vAlign w:val="center"/>
          </w:tcPr>
          <w:p w14:paraId="0951A8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企业实力</w:t>
            </w:r>
          </w:p>
        </w:tc>
        <w:tc>
          <w:tcPr>
            <w:tcW w:w="1091" w:type="dxa"/>
            <w:vAlign w:val="center"/>
          </w:tcPr>
          <w:p w14:paraId="1ABA7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1125" w:type="dxa"/>
            <w:vAlign w:val="center"/>
          </w:tcPr>
          <w:p w14:paraId="7909BF0D">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52862F01">
            <w:pPr>
              <w:jc w:val="center"/>
              <w:rPr>
                <w:rFonts w:hint="eastAsia" w:ascii="宋体" w:eastAsia="宋体"/>
                <w:bCs/>
                <w:color w:val="FF0000"/>
                <w:szCs w:val="21"/>
                <w:highlight w:val="none"/>
                <w:lang w:eastAsia="zh-CN"/>
              </w:rPr>
            </w:pPr>
            <w:r>
              <w:rPr>
                <w:rFonts w:hint="eastAsia" w:ascii="宋体" w:hAnsi="宋体" w:cs="宋体"/>
                <w:b/>
                <w:bCs/>
                <w:color w:val="FF0000"/>
                <w:kern w:val="0"/>
                <w:sz w:val="24"/>
                <w:shd w:val="pct10" w:color="auto" w:fill="FFFFFF"/>
              </w:rPr>
              <w:t>供应商务必将应标证书内容逐项详细填写齐全，以方便评委进行更加优质、高效的评审</w:t>
            </w:r>
          </w:p>
        </w:tc>
        <w:tc>
          <w:tcPr>
            <w:tcW w:w="1471" w:type="dxa"/>
            <w:tcBorders>
              <w:top w:val="nil"/>
              <w:left w:val="nil"/>
              <w:bottom w:val="single" w:color="auto" w:sz="4" w:space="0"/>
              <w:right w:val="single" w:color="auto" w:sz="4" w:space="0"/>
            </w:tcBorders>
            <w:vAlign w:val="center"/>
          </w:tcPr>
          <w:p w14:paraId="51F89ADF">
            <w:pPr>
              <w:jc w:val="center"/>
              <w:rPr>
                <w:rFonts w:ascii="宋体"/>
                <w:bCs/>
                <w:color w:val="FF0000"/>
                <w:szCs w:val="21"/>
                <w:highlight w:val="none"/>
              </w:rPr>
            </w:pPr>
            <w:r>
              <w:rPr>
                <w:rFonts w:hint="eastAsia" w:ascii="宋体" w:hAnsi="宋体" w:cs="宋体"/>
                <w:b/>
                <w:bCs/>
                <w:color w:val="FF0000"/>
                <w:kern w:val="0"/>
                <w:sz w:val="24"/>
                <w:shd w:val="pct10" w:color="auto" w:fill="FFFFFF"/>
              </w:rPr>
              <w:t>供应商将应得分值填写准确</w:t>
            </w:r>
          </w:p>
        </w:tc>
      </w:tr>
      <w:tr w14:paraId="4C5B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14:paraId="74F838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auto"/>
                <w:sz w:val="24"/>
                <w:highlight w:val="none"/>
              </w:rPr>
            </w:pPr>
            <w:r>
              <w:rPr>
                <w:rFonts w:hint="eastAsia" w:ascii="宋体" w:hAnsi="宋体" w:eastAsia="宋体" w:cs="宋体"/>
                <w:color w:val="auto"/>
                <w:sz w:val="24"/>
                <w:szCs w:val="24"/>
                <w:highlight w:val="none"/>
                <w:lang w:val="en-US" w:eastAsia="zh-CN"/>
              </w:rPr>
              <w:t>2</w:t>
            </w:r>
          </w:p>
        </w:tc>
        <w:tc>
          <w:tcPr>
            <w:tcW w:w="2140" w:type="dxa"/>
            <w:vAlign w:val="center"/>
          </w:tcPr>
          <w:p w14:paraId="11D116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c>
          <w:tcPr>
            <w:tcW w:w="1091" w:type="dxa"/>
            <w:vAlign w:val="center"/>
          </w:tcPr>
          <w:p w14:paraId="0DC48C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1125" w:type="dxa"/>
            <w:vAlign w:val="center"/>
          </w:tcPr>
          <w:p w14:paraId="3E08FA1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right w:val="single" w:color="auto" w:sz="4" w:space="0"/>
            </w:tcBorders>
            <w:vAlign w:val="center"/>
          </w:tcPr>
          <w:p w14:paraId="28E07265">
            <w:pPr>
              <w:jc w:val="center"/>
              <w:rPr>
                <w:rFonts w:hint="eastAsia" w:ascii="宋体" w:hAnsi="宋体" w:eastAsia="宋体" w:cs="宋体"/>
                <w:color w:val="FF0000"/>
                <w:sz w:val="21"/>
                <w:szCs w:val="21"/>
                <w:highlight w:val="none"/>
                <w:lang w:val="en-US" w:eastAsia="zh-CN"/>
              </w:rPr>
            </w:pPr>
            <w:r>
              <w:rPr>
                <w:rFonts w:hint="eastAsia" w:ascii="宋体" w:hAnsi="宋体" w:cs="宋体"/>
                <w:b/>
                <w:bCs/>
                <w:color w:val="FF0000"/>
                <w:kern w:val="0"/>
                <w:sz w:val="24"/>
                <w:shd w:val="pct10" w:color="auto" w:fill="FFFFFF"/>
              </w:rPr>
              <w:t>供应商务必将应标证书内容逐项详细填写齐全，以方便评委进行更加优质、高效的评审</w:t>
            </w:r>
          </w:p>
        </w:tc>
        <w:tc>
          <w:tcPr>
            <w:tcW w:w="1471" w:type="dxa"/>
            <w:tcBorders>
              <w:top w:val="nil"/>
              <w:left w:val="nil"/>
              <w:bottom w:val="single" w:color="auto" w:sz="4" w:space="0"/>
              <w:right w:val="single" w:color="auto" w:sz="4" w:space="0"/>
            </w:tcBorders>
            <w:vAlign w:val="center"/>
          </w:tcPr>
          <w:p w14:paraId="1CA06526">
            <w:pPr>
              <w:jc w:val="center"/>
              <w:rPr>
                <w:rFonts w:hint="default" w:ascii="宋体" w:hAnsi="宋体" w:eastAsia="宋体" w:cs="宋体"/>
                <w:color w:val="FF0000"/>
                <w:sz w:val="21"/>
                <w:szCs w:val="21"/>
                <w:highlight w:val="none"/>
                <w:lang w:val="en-US" w:eastAsia="zh-CN"/>
              </w:rPr>
            </w:pPr>
            <w:r>
              <w:rPr>
                <w:rFonts w:hint="eastAsia" w:ascii="宋体" w:hAnsi="宋体" w:cs="宋体"/>
                <w:b/>
                <w:bCs/>
                <w:color w:val="FF0000"/>
                <w:kern w:val="0"/>
                <w:sz w:val="24"/>
                <w:shd w:val="pct10" w:color="auto" w:fill="FFFFFF"/>
              </w:rPr>
              <w:t>供应商将应得分值填写准确</w:t>
            </w:r>
          </w:p>
        </w:tc>
      </w:tr>
      <w:tr w14:paraId="1772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9" w:type="dxa"/>
            <w:vAlign w:val="center"/>
          </w:tcPr>
          <w:p w14:paraId="595BDC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Cs/>
                <w:color w:val="auto"/>
                <w:sz w:val="24"/>
                <w:highlight w:val="none"/>
                <w:lang w:val="en-US" w:eastAsia="zh-CN"/>
              </w:rPr>
            </w:pPr>
            <w:r>
              <w:rPr>
                <w:rFonts w:hint="eastAsia" w:ascii="宋体" w:hAnsi="宋体" w:cs="宋体"/>
                <w:color w:val="auto"/>
                <w:sz w:val="24"/>
                <w:szCs w:val="24"/>
                <w:highlight w:val="none"/>
                <w:lang w:val="en-US" w:eastAsia="zh-CN"/>
              </w:rPr>
              <w:t>3</w:t>
            </w:r>
          </w:p>
        </w:tc>
        <w:tc>
          <w:tcPr>
            <w:tcW w:w="2140" w:type="dxa"/>
            <w:vAlign w:val="center"/>
          </w:tcPr>
          <w:p w14:paraId="4D1585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拟派团队主要人员</w:t>
            </w:r>
          </w:p>
        </w:tc>
        <w:tc>
          <w:tcPr>
            <w:tcW w:w="1091" w:type="dxa"/>
            <w:vAlign w:val="center"/>
          </w:tcPr>
          <w:p w14:paraId="714C14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1125" w:type="dxa"/>
            <w:vAlign w:val="center"/>
          </w:tcPr>
          <w:p w14:paraId="1BFDF32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vAlign w:val="center"/>
          </w:tcPr>
          <w:p w14:paraId="1AE4D0C2">
            <w:pPr>
              <w:jc w:val="center"/>
              <w:rPr>
                <w:rFonts w:hint="eastAsia" w:ascii="宋体" w:hAnsi="宋体" w:eastAsia="宋体" w:cs="宋体"/>
                <w:color w:val="FF0000"/>
                <w:sz w:val="21"/>
                <w:szCs w:val="21"/>
                <w:highlight w:val="none"/>
                <w:lang w:eastAsia="zh-CN"/>
              </w:rPr>
            </w:pPr>
            <w:r>
              <w:rPr>
                <w:rFonts w:hint="eastAsia" w:ascii="宋体" w:hAnsi="宋体" w:cs="宋体"/>
                <w:b/>
                <w:bCs/>
                <w:color w:val="FF0000"/>
                <w:kern w:val="0"/>
                <w:sz w:val="24"/>
                <w:shd w:val="pct10" w:color="auto" w:fill="FFFFFF"/>
              </w:rPr>
              <w:t>供应商务必将应标证书内容逐项详细填写齐全，以方便评委进行更加优质、高效的评审</w:t>
            </w:r>
          </w:p>
        </w:tc>
        <w:tc>
          <w:tcPr>
            <w:tcW w:w="1471" w:type="dxa"/>
            <w:tcBorders>
              <w:bottom w:val="single" w:color="auto" w:sz="4" w:space="0"/>
            </w:tcBorders>
            <w:vAlign w:val="center"/>
          </w:tcPr>
          <w:p w14:paraId="7888D66D">
            <w:pPr>
              <w:jc w:val="center"/>
              <w:rPr>
                <w:rFonts w:hint="eastAsia" w:ascii="宋体" w:hAnsi="宋体" w:eastAsia="宋体" w:cs="宋体"/>
                <w:color w:val="FF0000"/>
                <w:sz w:val="21"/>
                <w:szCs w:val="21"/>
                <w:highlight w:val="none"/>
                <w:lang w:eastAsia="zh-CN"/>
              </w:rPr>
            </w:pPr>
            <w:r>
              <w:rPr>
                <w:rFonts w:hint="eastAsia" w:ascii="宋体" w:hAnsi="宋体" w:cs="宋体"/>
                <w:b/>
                <w:bCs/>
                <w:color w:val="FF0000"/>
                <w:kern w:val="0"/>
                <w:sz w:val="24"/>
                <w:shd w:val="pct10" w:color="auto" w:fill="FFFFFF"/>
              </w:rPr>
              <w:t>供应商将应得分值填写准确</w:t>
            </w:r>
          </w:p>
        </w:tc>
      </w:tr>
      <w:tr w14:paraId="4A8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69" w:type="dxa"/>
            <w:vAlign w:val="center"/>
          </w:tcPr>
          <w:p w14:paraId="276BF0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Cs/>
                <w:color w:val="auto"/>
                <w:sz w:val="24"/>
                <w:highlight w:val="none"/>
                <w:lang w:val="en-US" w:eastAsia="zh-CN"/>
              </w:rPr>
            </w:pPr>
            <w:r>
              <w:rPr>
                <w:rFonts w:hint="eastAsia" w:ascii="宋体" w:hAnsi="宋体" w:cs="宋体"/>
                <w:color w:val="auto"/>
                <w:sz w:val="24"/>
                <w:szCs w:val="24"/>
                <w:highlight w:val="none"/>
                <w:lang w:val="en-US" w:eastAsia="zh-CN"/>
              </w:rPr>
              <w:t>4</w:t>
            </w:r>
          </w:p>
        </w:tc>
        <w:tc>
          <w:tcPr>
            <w:tcW w:w="2140" w:type="dxa"/>
            <w:vAlign w:val="center"/>
          </w:tcPr>
          <w:p w14:paraId="5FD62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作业设备</w:t>
            </w:r>
          </w:p>
        </w:tc>
        <w:tc>
          <w:tcPr>
            <w:tcW w:w="1091" w:type="dxa"/>
            <w:shd w:val="clear" w:color="auto" w:fill="auto"/>
            <w:vAlign w:val="center"/>
          </w:tcPr>
          <w:p w14:paraId="1BBC92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13分</w:t>
            </w:r>
          </w:p>
        </w:tc>
        <w:tc>
          <w:tcPr>
            <w:tcW w:w="1125" w:type="dxa"/>
            <w:tcBorders>
              <w:top w:val="single" w:color="auto" w:sz="4" w:space="0"/>
              <w:right w:val="single" w:color="auto" w:sz="4" w:space="0"/>
            </w:tcBorders>
            <w:vAlign w:val="center"/>
          </w:tcPr>
          <w:p w14:paraId="4B6CEDB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single" w:color="auto" w:sz="4" w:space="0"/>
              <w:left w:val="single" w:color="auto" w:sz="4" w:space="0"/>
              <w:right w:val="single" w:color="auto" w:sz="4" w:space="0"/>
            </w:tcBorders>
            <w:vAlign w:val="center"/>
          </w:tcPr>
          <w:p w14:paraId="32364836">
            <w:pPr>
              <w:jc w:val="center"/>
              <w:rPr>
                <w:rFonts w:hint="eastAsia" w:ascii="宋体" w:hAnsi="宋体" w:eastAsia="宋体" w:cs="宋体"/>
                <w:color w:val="FF0000"/>
                <w:sz w:val="21"/>
                <w:szCs w:val="21"/>
                <w:highlight w:val="none"/>
                <w:lang w:eastAsia="zh-CN"/>
              </w:rPr>
            </w:pPr>
            <w:r>
              <w:rPr>
                <w:rFonts w:hint="eastAsia" w:ascii="宋体" w:hAnsi="宋体" w:cs="宋体"/>
                <w:b/>
                <w:bCs/>
                <w:color w:val="FF0000"/>
                <w:kern w:val="0"/>
                <w:sz w:val="24"/>
                <w:shd w:val="pct10" w:color="auto" w:fill="FFFFFF"/>
              </w:rPr>
              <w:t>供应商务必将应标证书内容逐项详细填写齐全，以方便评委进行更加优质、高效的评审</w:t>
            </w:r>
          </w:p>
        </w:tc>
        <w:tc>
          <w:tcPr>
            <w:tcW w:w="1471" w:type="dxa"/>
            <w:tcBorders>
              <w:top w:val="single" w:color="auto" w:sz="4" w:space="0"/>
              <w:left w:val="single" w:color="auto" w:sz="4" w:space="0"/>
              <w:right w:val="single" w:color="auto" w:sz="4" w:space="0"/>
            </w:tcBorders>
            <w:vAlign w:val="center"/>
          </w:tcPr>
          <w:p w14:paraId="245BB2DB">
            <w:pPr>
              <w:jc w:val="center"/>
              <w:rPr>
                <w:rFonts w:hint="eastAsia" w:ascii="宋体" w:hAnsi="宋体" w:eastAsia="宋体" w:cs="宋体"/>
                <w:color w:val="FF0000"/>
                <w:sz w:val="21"/>
                <w:szCs w:val="21"/>
                <w:highlight w:val="none"/>
                <w:lang w:eastAsia="zh-CN"/>
              </w:rPr>
            </w:pPr>
            <w:r>
              <w:rPr>
                <w:rFonts w:hint="eastAsia" w:ascii="宋体" w:hAnsi="宋体" w:cs="宋体"/>
                <w:b/>
                <w:bCs/>
                <w:color w:val="FF0000"/>
                <w:kern w:val="0"/>
                <w:sz w:val="24"/>
                <w:shd w:val="pct10" w:color="auto" w:fill="FFFFFF"/>
              </w:rPr>
              <w:t>供应商将应得分值填写准确</w:t>
            </w:r>
          </w:p>
        </w:tc>
      </w:tr>
      <w:tr w14:paraId="0902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69" w:type="dxa"/>
            <w:vAlign w:val="center"/>
          </w:tcPr>
          <w:p w14:paraId="281B27CC">
            <w:pPr>
              <w:spacing w:line="400" w:lineRule="exact"/>
              <w:jc w:val="center"/>
              <w:rPr>
                <w:rFonts w:hint="eastAsia" w:ascii="宋体" w:eastAsia="宋体"/>
                <w:bCs/>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2140" w:type="dxa"/>
            <w:vAlign w:val="center"/>
          </w:tcPr>
          <w:p w14:paraId="12D08F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保险</w:t>
            </w:r>
          </w:p>
        </w:tc>
        <w:tc>
          <w:tcPr>
            <w:tcW w:w="1091" w:type="dxa"/>
            <w:shd w:val="clear" w:color="auto" w:fill="auto"/>
            <w:vAlign w:val="center"/>
          </w:tcPr>
          <w:p w14:paraId="0DBF2F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1125" w:type="dxa"/>
            <w:vAlign w:val="center"/>
          </w:tcPr>
          <w:p w14:paraId="03D8961E">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tcBorders>
              <w:top w:val="nil"/>
              <w:left w:val="nil"/>
              <w:right w:val="single" w:color="auto" w:sz="4" w:space="0"/>
            </w:tcBorders>
            <w:vAlign w:val="center"/>
          </w:tcPr>
          <w:p w14:paraId="2AFB72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right w:val="single" w:color="auto" w:sz="4" w:space="0"/>
            </w:tcBorders>
            <w:vAlign w:val="center"/>
          </w:tcPr>
          <w:p w14:paraId="5C7969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0C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9" w:type="dxa"/>
            <w:vAlign w:val="center"/>
          </w:tcPr>
          <w:p w14:paraId="49AA218F">
            <w:pPr>
              <w:spacing w:line="400" w:lineRule="exact"/>
              <w:jc w:val="center"/>
              <w:rPr>
                <w:rFonts w:hint="eastAsia" w:ascii="宋体" w:hAnsi="宋体" w:eastAsia="宋体"/>
                <w:bCs/>
                <w:color w:val="auto"/>
                <w:sz w:val="24"/>
                <w:highlight w:val="none"/>
                <w:lang w:val="en-US" w:eastAsia="zh-CN"/>
              </w:rPr>
            </w:pPr>
            <w:r>
              <w:rPr>
                <w:rFonts w:hint="eastAsia" w:ascii="宋体" w:hAnsi="宋体" w:eastAsia="宋体" w:cs="宋体"/>
                <w:color w:val="auto"/>
                <w:sz w:val="24"/>
                <w:szCs w:val="24"/>
                <w:highlight w:val="none"/>
                <w:lang w:val="en-US" w:eastAsia="zh-CN"/>
              </w:rPr>
              <w:t>6</w:t>
            </w:r>
          </w:p>
        </w:tc>
        <w:tc>
          <w:tcPr>
            <w:tcW w:w="2140" w:type="dxa"/>
            <w:vAlign w:val="center"/>
          </w:tcPr>
          <w:p w14:paraId="7F459E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现状</w:t>
            </w:r>
          </w:p>
        </w:tc>
        <w:tc>
          <w:tcPr>
            <w:tcW w:w="1091" w:type="dxa"/>
            <w:shd w:val="clear" w:color="auto" w:fill="auto"/>
            <w:vAlign w:val="center"/>
          </w:tcPr>
          <w:p w14:paraId="48428C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6108B46A">
            <w:pPr>
              <w:keepNext w:val="0"/>
              <w:keepLines w:val="0"/>
              <w:pageBreakBefore w:val="0"/>
              <w:kinsoku/>
              <w:wordWrap/>
              <w:overflowPunct/>
              <w:topLinePunct w:val="0"/>
              <w:autoSpaceDE/>
              <w:autoSpaceDN/>
              <w:bidi w:val="0"/>
              <w:adjustRightInd/>
              <w:spacing w:line="320" w:lineRule="exact"/>
              <w:jc w:val="left"/>
              <w:textAlignment w:val="auto"/>
              <w:rPr>
                <w:rFonts w:ascii="宋体"/>
                <w:bCs/>
                <w:color w:val="auto"/>
                <w:szCs w:val="21"/>
                <w:highlight w:val="none"/>
              </w:rPr>
            </w:pPr>
          </w:p>
        </w:tc>
        <w:tc>
          <w:tcPr>
            <w:tcW w:w="2889" w:type="dxa"/>
            <w:vAlign w:val="center"/>
          </w:tcPr>
          <w:p w14:paraId="6ABD19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vAlign w:val="center"/>
          </w:tcPr>
          <w:p w14:paraId="11BD41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4C0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9" w:type="dxa"/>
            <w:vAlign w:val="center"/>
          </w:tcPr>
          <w:p w14:paraId="387CEDC0">
            <w:pPr>
              <w:spacing w:line="400" w:lineRule="exact"/>
              <w:jc w:val="center"/>
              <w:rPr>
                <w:rFonts w:hint="eastAsia"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7</w:t>
            </w:r>
          </w:p>
        </w:tc>
        <w:tc>
          <w:tcPr>
            <w:tcW w:w="2140" w:type="dxa"/>
            <w:vAlign w:val="center"/>
          </w:tcPr>
          <w:p w14:paraId="10F106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拆除方案</w:t>
            </w:r>
          </w:p>
        </w:tc>
        <w:tc>
          <w:tcPr>
            <w:tcW w:w="1091" w:type="dxa"/>
            <w:shd w:val="clear" w:color="auto" w:fill="auto"/>
            <w:vAlign w:val="center"/>
          </w:tcPr>
          <w:p w14:paraId="32FB3D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2AEF1BEC">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55D0D1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bottom w:val="single" w:color="auto" w:sz="4" w:space="0"/>
              <w:right w:val="single" w:color="auto" w:sz="4" w:space="0"/>
            </w:tcBorders>
            <w:vAlign w:val="center"/>
          </w:tcPr>
          <w:p w14:paraId="00174D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4D05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9" w:type="dxa"/>
            <w:vAlign w:val="center"/>
          </w:tcPr>
          <w:p w14:paraId="39CE9623">
            <w:pPr>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8</w:t>
            </w:r>
          </w:p>
        </w:tc>
        <w:tc>
          <w:tcPr>
            <w:tcW w:w="2140" w:type="dxa"/>
            <w:vAlign w:val="center"/>
          </w:tcPr>
          <w:p w14:paraId="732AA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进度保障</w:t>
            </w:r>
          </w:p>
        </w:tc>
        <w:tc>
          <w:tcPr>
            <w:tcW w:w="1091" w:type="dxa"/>
            <w:shd w:val="clear" w:color="auto" w:fill="auto"/>
            <w:vAlign w:val="center"/>
          </w:tcPr>
          <w:p w14:paraId="793FEE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11EEC6E4">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vAlign w:val="center"/>
          </w:tcPr>
          <w:p w14:paraId="6F4E1FD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vAlign w:val="center"/>
          </w:tcPr>
          <w:p w14:paraId="2C20DF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3E46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9" w:type="dxa"/>
            <w:vAlign w:val="center"/>
          </w:tcPr>
          <w:p w14:paraId="34C76458">
            <w:pPr>
              <w:spacing w:line="400" w:lineRule="exact"/>
              <w:jc w:val="center"/>
              <w:rPr>
                <w:rFonts w:hint="eastAsia"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9</w:t>
            </w:r>
          </w:p>
        </w:tc>
        <w:tc>
          <w:tcPr>
            <w:tcW w:w="2140" w:type="dxa"/>
            <w:vAlign w:val="center"/>
          </w:tcPr>
          <w:p w14:paraId="033E08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质量保障</w:t>
            </w:r>
          </w:p>
        </w:tc>
        <w:tc>
          <w:tcPr>
            <w:tcW w:w="1091" w:type="dxa"/>
            <w:shd w:val="clear" w:color="auto" w:fill="auto"/>
            <w:vAlign w:val="center"/>
          </w:tcPr>
          <w:p w14:paraId="43763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25" w:type="dxa"/>
            <w:vAlign w:val="center"/>
          </w:tcPr>
          <w:p w14:paraId="30D21745">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234D59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c>
          <w:tcPr>
            <w:tcW w:w="1471" w:type="dxa"/>
            <w:tcBorders>
              <w:top w:val="nil"/>
              <w:left w:val="nil"/>
              <w:bottom w:val="single" w:color="auto" w:sz="4" w:space="0"/>
              <w:right w:val="single" w:color="auto" w:sz="4" w:space="0"/>
            </w:tcBorders>
            <w:vAlign w:val="center"/>
          </w:tcPr>
          <w:p w14:paraId="4B7DEB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auto"/>
                <w:szCs w:val="21"/>
                <w:highlight w:val="none"/>
              </w:rPr>
            </w:pPr>
          </w:p>
        </w:tc>
      </w:tr>
      <w:tr w14:paraId="09CE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69" w:type="dxa"/>
            <w:vAlign w:val="center"/>
          </w:tcPr>
          <w:p w14:paraId="2243F642">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10</w:t>
            </w:r>
          </w:p>
        </w:tc>
        <w:tc>
          <w:tcPr>
            <w:tcW w:w="2140" w:type="dxa"/>
            <w:vAlign w:val="center"/>
          </w:tcPr>
          <w:p w14:paraId="7351DD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安全文明</w:t>
            </w:r>
          </w:p>
        </w:tc>
        <w:tc>
          <w:tcPr>
            <w:tcW w:w="1091" w:type="dxa"/>
            <w:shd w:val="clear" w:color="auto" w:fill="auto"/>
            <w:vAlign w:val="center"/>
          </w:tcPr>
          <w:p w14:paraId="7EFCAF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DE39C8B">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296017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26E526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034A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69" w:type="dxa"/>
            <w:vAlign w:val="center"/>
          </w:tcPr>
          <w:p w14:paraId="3EE49C24">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11</w:t>
            </w:r>
          </w:p>
        </w:tc>
        <w:tc>
          <w:tcPr>
            <w:tcW w:w="2140" w:type="dxa"/>
            <w:vAlign w:val="center"/>
          </w:tcPr>
          <w:p w14:paraId="098482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环保措施</w:t>
            </w:r>
          </w:p>
        </w:tc>
        <w:tc>
          <w:tcPr>
            <w:tcW w:w="1091" w:type="dxa"/>
            <w:shd w:val="clear" w:color="auto" w:fill="auto"/>
            <w:vAlign w:val="center"/>
          </w:tcPr>
          <w:p w14:paraId="232566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3074CB42">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7BE641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64CDCC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4AB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2D208030">
            <w:pPr>
              <w:spacing w:line="400" w:lineRule="exact"/>
              <w:jc w:val="center"/>
              <w:rPr>
                <w:rFonts w:hint="default" w:ascii="宋体" w:eastAsia="宋体" w:cs="宋体"/>
                <w:color w:val="auto"/>
                <w:kern w:val="0"/>
                <w:sz w:val="24"/>
                <w:highlight w:val="none"/>
                <w:lang w:val="en-US" w:eastAsia="zh-CN"/>
              </w:rPr>
            </w:pPr>
            <w:r>
              <w:rPr>
                <w:rFonts w:hint="eastAsia" w:ascii="宋体" w:hAnsi="宋体" w:eastAsia="宋体" w:cs="宋体"/>
                <w:color w:val="auto"/>
                <w:sz w:val="24"/>
                <w:szCs w:val="24"/>
                <w:highlight w:val="none"/>
                <w:lang w:val="en-US" w:eastAsia="zh-CN"/>
              </w:rPr>
              <w:t>12</w:t>
            </w:r>
          </w:p>
        </w:tc>
        <w:tc>
          <w:tcPr>
            <w:tcW w:w="2140" w:type="dxa"/>
            <w:vAlign w:val="center"/>
          </w:tcPr>
          <w:p w14:paraId="559DF7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突发事件应急预案</w:t>
            </w:r>
          </w:p>
        </w:tc>
        <w:tc>
          <w:tcPr>
            <w:tcW w:w="1091" w:type="dxa"/>
            <w:shd w:val="clear" w:color="auto" w:fill="auto"/>
            <w:vAlign w:val="center"/>
          </w:tcPr>
          <w:p w14:paraId="232FB1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1125" w:type="dxa"/>
            <w:vAlign w:val="center"/>
          </w:tcPr>
          <w:p w14:paraId="00982DDB">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7A29A0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545BFD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130E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72091C47">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140" w:type="dxa"/>
            <w:vAlign w:val="center"/>
          </w:tcPr>
          <w:p w14:paraId="2F16FF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验收方案</w:t>
            </w:r>
          </w:p>
        </w:tc>
        <w:tc>
          <w:tcPr>
            <w:tcW w:w="1091" w:type="dxa"/>
            <w:shd w:val="clear" w:color="auto" w:fill="auto"/>
            <w:vAlign w:val="center"/>
          </w:tcPr>
          <w:p w14:paraId="4B0414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6B2D2FFF">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0E093D0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7B0112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04BA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13458D1F">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140" w:type="dxa"/>
            <w:vAlign w:val="center"/>
          </w:tcPr>
          <w:p w14:paraId="48DFC1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合理化建议</w:t>
            </w:r>
          </w:p>
        </w:tc>
        <w:tc>
          <w:tcPr>
            <w:tcW w:w="1091" w:type="dxa"/>
            <w:shd w:val="clear" w:color="auto" w:fill="auto"/>
            <w:vAlign w:val="center"/>
          </w:tcPr>
          <w:p w14:paraId="1A62BD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3AF0B8CF">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0E302F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668CBF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78CA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9" w:type="dxa"/>
            <w:vAlign w:val="center"/>
          </w:tcPr>
          <w:p w14:paraId="7EFFDC33">
            <w:pPr>
              <w:spacing w:line="40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2140" w:type="dxa"/>
            <w:vAlign w:val="center"/>
          </w:tcPr>
          <w:p w14:paraId="7CE65B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服务优惠措施</w:t>
            </w:r>
          </w:p>
        </w:tc>
        <w:tc>
          <w:tcPr>
            <w:tcW w:w="1091" w:type="dxa"/>
            <w:vAlign w:val="center"/>
          </w:tcPr>
          <w:p w14:paraId="13BC13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c>
          <w:tcPr>
            <w:tcW w:w="1125" w:type="dxa"/>
            <w:vAlign w:val="center"/>
          </w:tcPr>
          <w:p w14:paraId="047F93C4">
            <w:pPr>
              <w:keepNext w:val="0"/>
              <w:keepLines w:val="0"/>
              <w:pageBreakBefore w:val="0"/>
              <w:kinsoku/>
              <w:wordWrap/>
              <w:overflowPunct/>
              <w:topLinePunct w:val="0"/>
              <w:autoSpaceDE/>
              <w:autoSpaceDN/>
              <w:bidi w:val="0"/>
              <w:adjustRightInd/>
              <w:spacing w:line="320" w:lineRule="exact"/>
              <w:ind w:firstLine="400"/>
              <w:textAlignment w:val="auto"/>
              <w:rPr>
                <w:rFonts w:ascii="宋体"/>
                <w:bCs/>
                <w:color w:val="auto"/>
                <w:szCs w:val="21"/>
                <w:highlight w:val="none"/>
              </w:rPr>
            </w:pPr>
          </w:p>
        </w:tc>
        <w:tc>
          <w:tcPr>
            <w:tcW w:w="2889" w:type="dxa"/>
            <w:tcBorders>
              <w:top w:val="nil"/>
              <w:left w:val="nil"/>
              <w:bottom w:val="single" w:color="auto" w:sz="4" w:space="0"/>
              <w:right w:val="single" w:color="auto" w:sz="4" w:space="0"/>
            </w:tcBorders>
            <w:vAlign w:val="center"/>
          </w:tcPr>
          <w:p w14:paraId="680E690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c>
          <w:tcPr>
            <w:tcW w:w="1471" w:type="dxa"/>
            <w:tcBorders>
              <w:top w:val="nil"/>
              <w:left w:val="nil"/>
              <w:bottom w:val="single" w:color="auto" w:sz="4" w:space="0"/>
              <w:right w:val="single" w:color="auto" w:sz="4" w:space="0"/>
            </w:tcBorders>
            <w:vAlign w:val="center"/>
          </w:tcPr>
          <w:p w14:paraId="05A246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color w:val="auto"/>
                <w:szCs w:val="21"/>
                <w:highlight w:val="none"/>
              </w:rPr>
            </w:pPr>
          </w:p>
        </w:tc>
      </w:tr>
      <w:tr w14:paraId="62F7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09" w:type="dxa"/>
            <w:gridSpan w:val="2"/>
            <w:vAlign w:val="center"/>
          </w:tcPr>
          <w:p w14:paraId="6CE152BD">
            <w:pPr>
              <w:keepNext w:val="0"/>
              <w:keepLines w:val="0"/>
              <w:pageBreakBefore w:val="0"/>
              <w:kinsoku/>
              <w:wordWrap/>
              <w:overflowPunct/>
              <w:topLinePunct w:val="0"/>
              <w:autoSpaceDE/>
              <w:autoSpaceDN/>
              <w:bidi w:val="0"/>
              <w:adjustRightInd/>
              <w:spacing w:line="320" w:lineRule="exact"/>
              <w:jc w:val="center"/>
              <w:textAlignment w:val="auto"/>
              <w:rPr>
                <w:rFonts w:ascii="宋体"/>
                <w:color w:val="auto"/>
                <w:sz w:val="24"/>
                <w:highlight w:val="none"/>
              </w:rPr>
            </w:pPr>
            <w:r>
              <w:rPr>
                <w:rFonts w:hint="eastAsia" w:ascii="宋体" w:hAnsi="宋体"/>
                <w:color w:val="auto"/>
                <w:sz w:val="24"/>
                <w:highlight w:val="none"/>
              </w:rPr>
              <w:t>合计</w:t>
            </w:r>
          </w:p>
        </w:tc>
        <w:tc>
          <w:tcPr>
            <w:tcW w:w="1091" w:type="dxa"/>
            <w:vAlign w:val="center"/>
          </w:tcPr>
          <w:p w14:paraId="45C823D7">
            <w:pPr>
              <w:keepNext w:val="0"/>
              <w:keepLines w:val="0"/>
              <w:pageBreakBefore w:val="0"/>
              <w:kinsoku/>
              <w:wordWrap/>
              <w:overflowPunct/>
              <w:topLinePunct w:val="0"/>
              <w:autoSpaceDE/>
              <w:autoSpaceDN/>
              <w:bidi w:val="0"/>
              <w:adjustRightInd/>
              <w:spacing w:line="320" w:lineRule="exact"/>
              <w:jc w:val="center"/>
              <w:textAlignment w:val="auto"/>
              <w:rPr>
                <w:rFonts w:ascii="宋体"/>
                <w:color w:val="auto"/>
                <w:sz w:val="24"/>
                <w:highlight w:val="none"/>
              </w:rPr>
            </w:pPr>
            <w:r>
              <w:rPr>
                <w:rFonts w:hint="eastAsia" w:ascii="宋体"/>
                <w:color w:val="auto"/>
                <w:sz w:val="24"/>
                <w:highlight w:val="none"/>
                <w:lang w:val="en-US" w:eastAsia="zh-CN"/>
              </w:rPr>
              <w:t>80</w:t>
            </w:r>
            <w:r>
              <w:rPr>
                <w:rFonts w:hint="eastAsia" w:ascii="宋体"/>
                <w:color w:val="auto"/>
                <w:sz w:val="24"/>
                <w:highlight w:val="none"/>
              </w:rPr>
              <w:t>分</w:t>
            </w:r>
          </w:p>
        </w:tc>
        <w:tc>
          <w:tcPr>
            <w:tcW w:w="1125" w:type="dxa"/>
            <w:vAlign w:val="center"/>
          </w:tcPr>
          <w:p w14:paraId="7A27C234">
            <w:pPr>
              <w:keepNext w:val="0"/>
              <w:keepLines w:val="0"/>
              <w:pageBreakBefore w:val="0"/>
              <w:kinsoku/>
              <w:wordWrap/>
              <w:overflowPunct/>
              <w:topLinePunct w:val="0"/>
              <w:autoSpaceDE/>
              <w:autoSpaceDN/>
              <w:bidi w:val="0"/>
              <w:adjustRightInd/>
              <w:snapToGrid w:val="0"/>
              <w:spacing w:line="320" w:lineRule="exact"/>
              <w:jc w:val="left"/>
              <w:textAlignment w:val="auto"/>
              <w:rPr>
                <w:rFonts w:ascii="宋体"/>
                <w:bCs/>
                <w:color w:val="auto"/>
                <w:szCs w:val="21"/>
                <w:highlight w:val="none"/>
                <w:lang w:val="zh-CN"/>
              </w:rPr>
            </w:pPr>
          </w:p>
        </w:tc>
        <w:tc>
          <w:tcPr>
            <w:tcW w:w="2889" w:type="dxa"/>
            <w:tcBorders>
              <w:top w:val="nil"/>
              <w:left w:val="nil"/>
              <w:bottom w:val="single" w:color="auto" w:sz="4" w:space="0"/>
              <w:right w:val="single" w:color="auto" w:sz="4" w:space="0"/>
            </w:tcBorders>
            <w:vAlign w:val="center"/>
          </w:tcPr>
          <w:p w14:paraId="305EE3CE">
            <w:pPr>
              <w:keepNext w:val="0"/>
              <w:keepLines w:val="0"/>
              <w:pageBreakBefore w:val="0"/>
              <w:kinsoku/>
              <w:wordWrap/>
              <w:overflowPunct/>
              <w:topLinePunct w:val="0"/>
              <w:autoSpaceDE/>
              <w:autoSpaceDN/>
              <w:bidi w:val="0"/>
              <w:adjustRightInd/>
              <w:snapToGrid w:val="0"/>
              <w:spacing w:line="320" w:lineRule="exact"/>
              <w:jc w:val="center"/>
              <w:textAlignment w:val="auto"/>
              <w:rPr>
                <w:rFonts w:ascii="宋体"/>
                <w:bCs/>
                <w:color w:val="auto"/>
                <w:szCs w:val="21"/>
                <w:highlight w:val="none"/>
                <w:lang w:val="zh-CN"/>
              </w:rPr>
            </w:pPr>
            <w:r>
              <w:rPr>
                <w:rFonts w:hint="eastAsia" w:ascii="宋体"/>
                <w:b/>
                <w:color w:val="auto"/>
                <w:szCs w:val="21"/>
                <w:highlight w:val="none"/>
              </w:rPr>
              <w:t>/</w:t>
            </w:r>
          </w:p>
        </w:tc>
        <w:tc>
          <w:tcPr>
            <w:tcW w:w="1471" w:type="dxa"/>
            <w:tcBorders>
              <w:top w:val="nil"/>
              <w:left w:val="nil"/>
              <w:bottom w:val="single" w:color="auto" w:sz="4" w:space="0"/>
              <w:right w:val="single" w:color="auto" w:sz="4" w:space="0"/>
            </w:tcBorders>
            <w:vAlign w:val="center"/>
          </w:tcPr>
          <w:p w14:paraId="054A22FF">
            <w:pPr>
              <w:keepNext w:val="0"/>
              <w:keepLines w:val="0"/>
              <w:pageBreakBefore w:val="0"/>
              <w:kinsoku/>
              <w:wordWrap/>
              <w:overflowPunct/>
              <w:topLinePunct w:val="0"/>
              <w:autoSpaceDE/>
              <w:autoSpaceDN/>
              <w:bidi w:val="0"/>
              <w:adjustRightInd/>
              <w:snapToGrid w:val="0"/>
              <w:spacing w:line="320" w:lineRule="exact"/>
              <w:jc w:val="center"/>
              <w:textAlignment w:val="auto"/>
              <w:rPr>
                <w:rFonts w:ascii="宋体"/>
                <w:bCs/>
                <w:color w:val="auto"/>
                <w:szCs w:val="21"/>
                <w:highlight w:val="none"/>
                <w:lang w:val="zh-CN"/>
              </w:rPr>
            </w:pPr>
            <w:r>
              <w:rPr>
                <w:rFonts w:hint="eastAsia" w:ascii="宋体"/>
                <w:b/>
                <w:color w:val="auto"/>
                <w:szCs w:val="21"/>
                <w:highlight w:val="none"/>
              </w:rPr>
              <w:t>/</w:t>
            </w:r>
          </w:p>
        </w:tc>
      </w:tr>
    </w:tbl>
    <w:p w14:paraId="58974E58">
      <w:pPr>
        <w:jc w:val="center"/>
        <w:rPr>
          <w:rFonts w:ascii="宋体" w:hAnsi="宋体"/>
          <w:b/>
          <w:color w:val="auto"/>
          <w:sz w:val="30"/>
          <w:szCs w:val="30"/>
          <w:highlight w:val="none"/>
        </w:rPr>
      </w:pPr>
      <w:r>
        <w:rPr>
          <w:rFonts w:hAnsi="宋体"/>
          <w:b/>
          <w:color w:val="auto"/>
          <w:sz w:val="30"/>
          <w:szCs w:val="30"/>
          <w:highlight w:val="none"/>
        </w:rPr>
        <w:br w:type="page"/>
      </w:r>
    </w:p>
    <w:p w14:paraId="72F59BB5">
      <w:pPr>
        <w:keepNext/>
        <w:keepLines/>
        <w:spacing w:before="340" w:after="330"/>
        <w:jc w:val="center"/>
        <w:outlineLvl w:val="0"/>
        <w:rPr>
          <w:rFonts w:hAnsi="宋体"/>
          <w:b/>
          <w:bCs/>
          <w:color w:val="auto"/>
          <w:kern w:val="44"/>
          <w:sz w:val="28"/>
          <w:szCs w:val="28"/>
          <w:highlight w:val="none"/>
          <w:shd w:val="pct10" w:color="auto" w:fill="FFFFFF"/>
        </w:rPr>
      </w:pPr>
      <w:bookmarkStart w:id="61" w:name="_Toc5912"/>
      <w:bookmarkStart w:id="62" w:name="_Toc27263"/>
      <w:bookmarkStart w:id="63" w:name="_Toc466534751"/>
      <w:r>
        <w:rPr>
          <w:rFonts w:hint="eastAsia" w:hAnsi="宋体"/>
          <w:b/>
          <w:bCs/>
          <w:color w:val="auto"/>
          <w:kern w:val="44"/>
          <w:sz w:val="30"/>
          <w:szCs w:val="30"/>
          <w:highlight w:val="none"/>
        </w:rPr>
        <w:t>第五章  合同主要条款</w:t>
      </w:r>
      <w:bookmarkEnd w:id="61"/>
      <w:bookmarkEnd w:id="62"/>
    </w:p>
    <w:p w14:paraId="016F1BCA">
      <w:pPr>
        <w:adjustRightInd w:val="0"/>
        <w:spacing w:line="440" w:lineRule="exact"/>
        <w:jc w:val="center"/>
        <w:rPr>
          <w:rFonts w:hAnsi="宋体"/>
          <w:color w:val="auto"/>
          <w:sz w:val="28"/>
          <w:szCs w:val="28"/>
          <w:highlight w:val="none"/>
          <w:shd w:val="pct10" w:color="auto" w:fill="FFFFFF"/>
        </w:rPr>
      </w:pPr>
      <w:r>
        <w:rPr>
          <w:rFonts w:hint="eastAsia" w:hAnsi="宋体"/>
          <w:color w:val="auto"/>
          <w:sz w:val="28"/>
          <w:szCs w:val="28"/>
          <w:highlight w:val="none"/>
          <w:shd w:val="pct10" w:color="auto" w:fill="FFFFFF"/>
        </w:rPr>
        <w:t>（此稿为合同样本，最终定稿待双方协商后商定）</w:t>
      </w:r>
    </w:p>
    <w:p w14:paraId="5478359F">
      <w:pPr>
        <w:snapToGrid w:val="0"/>
        <w:spacing w:line="480" w:lineRule="exact"/>
        <w:rPr>
          <w:rFonts w:ascii="宋体" w:hAnsi="宋体" w:eastAsia="宋体" w:cs="Times New Roman"/>
          <w:color w:val="auto"/>
          <w:kern w:val="0"/>
          <w:sz w:val="24"/>
          <w:highlight w:val="none"/>
        </w:rPr>
      </w:pPr>
      <w:bookmarkStart w:id="64" w:name="_Hlk61878322"/>
      <w:bookmarkStart w:id="65" w:name="_Hlk53062102"/>
      <w:r>
        <w:rPr>
          <w:rFonts w:hint="eastAsia" w:ascii="宋体" w:hAnsi="宋体" w:eastAsia="宋体" w:cs="Times New Roman"/>
          <w:color w:val="auto"/>
          <w:kern w:val="0"/>
          <w:sz w:val="24"/>
          <w:highlight w:val="none"/>
        </w:rPr>
        <w:t xml:space="preserve">项目名称：                                 </w:t>
      </w:r>
      <w:r>
        <w:rPr>
          <w:rFonts w:ascii="宋体" w:hAnsi="宋体" w:eastAsia="宋体" w:cs="Times New Roman"/>
          <w:color w:val="auto"/>
          <w:kern w:val="0"/>
          <w:sz w:val="24"/>
          <w:highlight w:val="none"/>
        </w:rPr>
        <w:t xml:space="preserve"> </w:t>
      </w:r>
      <w:r>
        <w:rPr>
          <w:rFonts w:hint="eastAsia" w:ascii="宋体" w:hAnsi="宋体" w:eastAsia="宋体" w:cs="Times New Roman"/>
          <w:color w:val="auto"/>
          <w:kern w:val="0"/>
          <w:sz w:val="24"/>
          <w:highlight w:val="none"/>
        </w:rPr>
        <w:t>项目编号：</w:t>
      </w:r>
    </w:p>
    <w:p w14:paraId="6927CD15">
      <w:pPr>
        <w:snapToGrid w:val="0"/>
        <w:spacing w:line="48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甲方：（采购方）                              乙方：（供应商）</w:t>
      </w:r>
    </w:p>
    <w:p w14:paraId="669C2C54">
      <w:pPr>
        <w:snapToGrid w:val="0"/>
        <w:spacing w:line="480" w:lineRule="exact"/>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见证方：采购代理机构</w:t>
      </w:r>
    </w:p>
    <w:bookmarkEnd w:id="64"/>
    <w:p w14:paraId="269336B4">
      <w:pPr>
        <w:snapToGrid w:val="0"/>
        <w:spacing w:before="156" w:beforeLines="50" w:after="156" w:afterLines="50" w:line="480" w:lineRule="exact"/>
        <w:ind w:firstLine="480" w:firstLineChars="200"/>
        <w:rPr>
          <w:rFonts w:ascii="宋体" w:hAnsi="宋体" w:eastAsia="宋体" w:cs="Times New Roman"/>
          <w:b/>
          <w:color w:val="auto"/>
          <w:kern w:val="0"/>
          <w:sz w:val="24"/>
          <w:highlight w:val="none"/>
        </w:rPr>
      </w:pPr>
      <w:r>
        <w:rPr>
          <w:rFonts w:hint="eastAsia" w:ascii="宋体" w:hAnsi="宋体" w:eastAsia="宋体" w:cs="Times New Roman"/>
          <w:color w:val="auto"/>
          <w:kern w:val="0"/>
          <w:sz w:val="24"/>
          <w:highlight w:val="none"/>
        </w:rPr>
        <w:t>甲、乙双方根据《中华人民共和国政府采购法》、《中华人民共和国</w:t>
      </w:r>
      <w:bookmarkStart w:id="66" w:name="_Hlk61878339"/>
      <w:r>
        <w:rPr>
          <w:rFonts w:hint="eastAsia" w:ascii="宋体" w:hAnsi="宋体" w:eastAsia="宋体" w:cs="Times New Roman"/>
          <w:color w:val="auto"/>
          <w:kern w:val="0"/>
          <w:sz w:val="24"/>
          <w:highlight w:val="none"/>
        </w:rPr>
        <w:t>民法典</w:t>
      </w:r>
      <w:bookmarkEnd w:id="66"/>
      <w:r>
        <w:rPr>
          <w:rFonts w:hint="eastAsia" w:ascii="宋体" w:hAnsi="宋体" w:eastAsia="宋体" w:cs="Times New Roman"/>
          <w:color w:val="auto"/>
          <w:kern w:val="0"/>
          <w:sz w:val="24"/>
          <w:highlight w:val="none"/>
        </w:rPr>
        <w:t>》和_______________________项目竞争性</w:t>
      </w:r>
      <w:r>
        <w:rPr>
          <w:rFonts w:hint="eastAsia" w:ascii="宋体" w:hAnsi="宋体" w:eastAsia="宋体" w:cs="Times New Roman"/>
          <w:color w:val="auto"/>
          <w:kern w:val="0"/>
          <w:sz w:val="24"/>
          <w:highlight w:val="none"/>
          <w:lang w:val="en-US" w:eastAsia="zh-CN"/>
        </w:rPr>
        <w:t>磋商</w:t>
      </w:r>
      <w:r>
        <w:rPr>
          <w:rFonts w:hint="eastAsia" w:ascii="宋体" w:hAnsi="宋体" w:eastAsia="宋体" w:cs="Times New Roman"/>
          <w:color w:val="auto"/>
          <w:kern w:val="0"/>
          <w:sz w:val="24"/>
          <w:highlight w:val="none"/>
        </w:rPr>
        <w:t>文件的相关规定，双方达成一致签署本合同。</w:t>
      </w:r>
    </w:p>
    <w:bookmarkEnd w:id="65"/>
    <w:p w14:paraId="23452F8E">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cs="宋体"/>
          <w:b/>
          <w:bCs/>
          <w:color w:val="auto"/>
          <w:sz w:val="24"/>
          <w:szCs w:val="24"/>
          <w:highlight w:val="none"/>
        </w:rPr>
      </w:pPr>
      <w:r>
        <w:rPr>
          <w:rFonts w:hint="eastAsia" w:cs="宋体"/>
          <w:b/>
          <w:bCs/>
          <w:color w:val="auto"/>
          <w:sz w:val="24"/>
          <w:szCs w:val="24"/>
          <w:highlight w:val="none"/>
        </w:rPr>
        <w:t>一、项目概况</w:t>
      </w:r>
    </w:p>
    <w:p w14:paraId="205D2EC0">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在项目区域范围内，经甲方认定后，对需要拆除的房屋和构筑物，建筑面积约7万平方米，拆除至室外地坪同等高度，房屋拆除物分类码放，建筑垃圾不外运。具体内容以甲方现场交底为准。</w:t>
      </w:r>
    </w:p>
    <w:p w14:paraId="3E25BD4A">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jc w:val="left"/>
        <w:textAlignment w:val="auto"/>
        <w:rPr>
          <w:rFonts w:hint="eastAsia" w:ascii="Times New Roman" w:hAnsi="Times New Roman" w:eastAsia="宋体" w:cs="Times New Roman"/>
          <w:b/>
          <w:bCs/>
          <w:color w:val="auto"/>
          <w:sz w:val="24"/>
          <w:szCs w:val="32"/>
          <w:highlight w:val="none"/>
          <w:lang w:val="en-US" w:eastAsia="zh-CN"/>
        </w:rPr>
      </w:pPr>
      <w:r>
        <w:rPr>
          <w:rFonts w:hint="eastAsia" w:ascii="Times New Roman" w:hAnsi="Times New Roman" w:cs="Times New Roman"/>
          <w:b/>
          <w:bCs/>
          <w:color w:val="auto"/>
          <w:sz w:val="24"/>
          <w:szCs w:val="32"/>
          <w:highlight w:val="none"/>
          <w:lang w:val="en-US" w:eastAsia="zh-CN"/>
        </w:rPr>
        <w:t>二</w:t>
      </w:r>
      <w:r>
        <w:rPr>
          <w:rFonts w:hint="eastAsia" w:ascii="Times New Roman" w:hAnsi="Times New Roman" w:eastAsia="宋体" w:cs="Times New Roman"/>
          <w:b/>
          <w:bCs/>
          <w:color w:val="auto"/>
          <w:sz w:val="24"/>
          <w:szCs w:val="32"/>
          <w:highlight w:val="none"/>
          <w:lang w:val="en-US" w:eastAsia="zh-CN"/>
        </w:rPr>
        <w:t>、具体服务要求：</w:t>
      </w:r>
    </w:p>
    <w:p w14:paraId="1532FFDD">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（1）本次拆除房屋位于临海市大洋街道</w:t>
      </w:r>
      <w:r>
        <w:rPr>
          <w:rFonts w:hint="eastAsia" w:ascii="宋体" w:hAnsi="宋体" w:eastAsia="宋体" w:cs="Times New Roman"/>
          <w:color w:val="FF0000"/>
          <w:highlight w:val="none"/>
          <w:lang w:val="en-US" w:eastAsia="zh-CN"/>
        </w:rPr>
        <w:t>国庆村张岙自然村</w:t>
      </w:r>
      <w:r>
        <w:rPr>
          <w:rFonts w:hint="eastAsia" w:ascii="宋体" w:hAnsi="宋体" w:eastAsia="宋体" w:cs="Times New Roman"/>
          <w:color w:val="auto"/>
          <w:highlight w:val="none"/>
          <w:lang w:val="en-US" w:eastAsia="zh-CN"/>
        </w:rPr>
        <w:t>，被拆除房屋以实际居民搬离后现状交付，房屋腾空一处，乙方立即进行拆除工作。</w:t>
      </w:r>
    </w:p>
    <w:p w14:paraId="4908741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2）本工程以实施机械作业为主，如遇特殊情况无法采用机械拆除的，应甲方要求后采用人工作业或机械与人工相结合方式作业。乙方不得拒绝，费用已包含在合同价中不再另行增加。乙方对拆除期间的安全负全责，务必做到安全拆除；甲方对拆除期间安全进行监督；拆除施工期间所有安全责任、事故责任和经济责任均由乙方承担。</w:t>
      </w:r>
    </w:p>
    <w:p w14:paraId="1487A35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eastAsia="宋体"/>
          <w:color w:val="auto"/>
          <w:highlight w:val="none"/>
          <w:lang w:val="en-US" w:eastAsia="zh-CN"/>
        </w:rPr>
      </w:pPr>
      <w:r>
        <w:rPr>
          <w:rFonts w:hint="eastAsia" w:hAnsi="宋体" w:eastAsia="宋体"/>
          <w:color w:val="auto"/>
          <w:highlight w:val="none"/>
          <w:lang w:val="en-US" w:eastAsia="zh-CN"/>
        </w:rPr>
        <w:t>（3）</w:t>
      </w:r>
      <w:r>
        <w:rPr>
          <w:rFonts w:hint="eastAsia" w:ascii="宋体" w:hAnsi="宋体" w:eastAsia="宋体" w:cs="Times New Roman"/>
          <w:color w:val="auto"/>
          <w:highlight w:val="none"/>
          <w:lang w:val="en-US" w:eastAsia="zh-CN"/>
        </w:rPr>
        <w:t>按期完成服务范围内地上构筑物以及室内装修的拆除（</w:t>
      </w:r>
      <w:r>
        <w:rPr>
          <w:rFonts w:hint="eastAsia" w:ascii="宋体" w:hAnsi="宋体" w:eastAsia="宋体"/>
          <w:color w:val="auto"/>
          <w:highlight w:val="none"/>
          <w:lang w:val="en-US" w:eastAsia="zh-CN"/>
        </w:rPr>
        <w:t>拆除至室外地坪同等高度等工作</w:t>
      </w:r>
      <w:r>
        <w:rPr>
          <w:rFonts w:hint="eastAsia" w:ascii="宋体" w:hAnsi="宋体" w:eastAsia="宋体" w:cs="Times New Roman"/>
          <w:color w:val="auto"/>
          <w:highlight w:val="none"/>
          <w:lang w:val="en-US" w:eastAsia="zh-CN"/>
        </w:rPr>
        <w:t>）等，</w:t>
      </w:r>
      <w:r>
        <w:rPr>
          <w:rFonts w:hint="eastAsia" w:ascii="宋体" w:hAnsi="宋体" w:eastAsia="宋体"/>
          <w:color w:val="auto"/>
          <w:highlight w:val="none"/>
          <w:lang w:val="en-US" w:eastAsia="zh-CN"/>
        </w:rPr>
        <w:t>房屋拆除物</w:t>
      </w:r>
      <w:r>
        <w:rPr>
          <w:rFonts w:hint="eastAsia" w:hAnsi="宋体" w:eastAsia="宋体"/>
          <w:color w:val="auto"/>
          <w:highlight w:val="none"/>
          <w:lang w:val="en-US" w:eastAsia="zh-CN"/>
        </w:rPr>
        <w:t>分类码放</w:t>
      </w:r>
      <w:r>
        <w:rPr>
          <w:rFonts w:hint="eastAsia" w:ascii="宋体" w:hAnsi="宋体" w:eastAsia="宋体"/>
          <w:color w:val="auto"/>
          <w:highlight w:val="none"/>
          <w:lang w:val="en-US" w:eastAsia="zh-CN"/>
        </w:rPr>
        <w:t>，建筑垃圾不外运。</w:t>
      </w:r>
      <w:r>
        <w:rPr>
          <w:rFonts w:hint="eastAsia" w:ascii="宋体" w:hAnsi="宋体" w:eastAsia="宋体" w:cs="Times New Roman"/>
          <w:color w:val="auto"/>
          <w:highlight w:val="none"/>
          <w:lang w:val="en-US" w:eastAsia="zh-CN"/>
        </w:rPr>
        <w:t>在拆除过程中，应对房屋拆除物进行精细化分类码放：金属类、木材类、混凝土砖瓦类等分类堆放</w:t>
      </w:r>
      <w:r>
        <w:rPr>
          <w:rFonts w:hint="eastAsia" w:hAnsi="宋体" w:cs="Times New Roman"/>
          <w:color w:val="auto"/>
          <w:highlight w:val="none"/>
          <w:lang w:val="en-US" w:eastAsia="zh-CN"/>
        </w:rPr>
        <w:t>，其中含钢筋的混凝土块需破碎分离钢筋后分类堆放</w:t>
      </w:r>
      <w:r>
        <w:rPr>
          <w:rFonts w:hint="eastAsia" w:ascii="宋体" w:hAnsi="宋体" w:eastAsia="宋体" w:cs="Times New Roman"/>
          <w:color w:val="auto"/>
          <w:highlight w:val="none"/>
          <w:lang w:val="en-US" w:eastAsia="zh-CN"/>
        </w:rPr>
        <w:t>。金属尖锐物做防护处理，木材防潮遮盖，同时配备专人监管，确保分类规范、堆放安全。</w:t>
      </w:r>
      <w:r>
        <w:rPr>
          <w:rFonts w:hint="eastAsia" w:ascii="宋体" w:hAnsi="宋体" w:eastAsia="宋体"/>
          <w:color w:val="auto"/>
          <w:highlight w:val="none"/>
          <w:lang w:val="en-US" w:eastAsia="zh-CN"/>
        </w:rPr>
        <w:t>拆除物及建筑垃圾由采购人安排处置，中标人不得自行处置。如发现中标人有偷运行为的，移交至公安部门。</w:t>
      </w:r>
    </w:p>
    <w:p w14:paraId="7D5CE90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（4）本项目服务施工组织设计或房屋拆除方案由乙方自行编制。</w:t>
      </w:r>
    </w:p>
    <w:p w14:paraId="75287DB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（5）做好房屋拆除工程施工现场的围护。乙方</w:t>
      </w:r>
      <w:r>
        <w:rPr>
          <w:rFonts w:hint="eastAsia" w:ascii="宋体" w:hAnsi="宋体" w:eastAsia="宋体" w:cs="Times New Roman"/>
          <w:b/>
          <w:bCs/>
          <w:color w:val="auto"/>
          <w:highlight w:val="none"/>
          <w:lang w:val="en-US" w:eastAsia="zh-CN"/>
        </w:rPr>
        <w:t>应对房屋拆除工程施工现场的做一定高度的围档，该围挡费用综合考虑不再另行计费。</w:t>
      </w:r>
      <w:r>
        <w:rPr>
          <w:rFonts w:hint="eastAsia" w:hAnsi="宋体" w:cs="Times New Roman"/>
          <w:color w:val="auto"/>
          <w:highlight w:val="none"/>
          <w:lang w:val="en-US" w:eastAsia="zh-CN"/>
        </w:rPr>
        <w:t>在房屋拆除工程施工现场醒目位置设置施工标志牌、安全警示标志牌,采取可靠防护措施,实行封闭施工。</w:t>
      </w:r>
    </w:p>
    <w:p w14:paraId="3126D02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（6）严格按国家强制性标准、施工组织设计或房屋拆除方案实施房屋拆除施工作业。</w:t>
      </w:r>
    </w:p>
    <w:p w14:paraId="3105A223">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（7）拆除作业时须向被拆除的部位洒水降尘；拆除粉尘较大的建筑物，必须做到边拆除、边洒水。</w:t>
      </w:r>
    </w:p>
    <w:p w14:paraId="6522082D">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（8）拆除高处房屋的垃圾，应采用封闭式垃圾通道或装袋运输，不得抛掷。</w:t>
      </w:r>
    </w:p>
    <w:p w14:paraId="270F7C74">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9）房屋拆除工程施工作业人员必须正确穿戴安全帽等劳动保护用品,高处作业应系好安全带,不得冒险作业；相关拆除从业人员需持有上岗证书，拆除过程中须注意施工现场安全，做好安全防护措施，确保人员安全，如发生意外事故，相关责任有乙方全权承担。</w:t>
      </w:r>
    </w:p>
    <w:p w14:paraId="590820EA">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（10）</w:t>
      </w:r>
      <w:r>
        <w:rPr>
          <w:rFonts w:hint="eastAsia" w:hAnsi="宋体" w:cs="Times New Roman"/>
          <w:color w:val="auto"/>
          <w:highlight w:val="none"/>
          <w:lang w:val="en-US" w:eastAsia="zh-CN"/>
        </w:rPr>
        <w:t>乙方</w:t>
      </w:r>
      <w:r>
        <w:rPr>
          <w:rFonts w:hint="eastAsia" w:ascii="宋体" w:hAnsi="宋体" w:cs="宋体"/>
          <w:color w:val="auto"/>
          <w:sz w:val="24"/>
          <w:szCs w:val="24"/>
          <w:highlight w:val="none"/>
          <w:lang w:val="en-US" w:eastAsia="zh-CN"/>
        </w:rPr>
        <w:t>须按国家有关规定为作业人员购买工伤保险等社会保险及人身意外伤害保险等与作业施工有关的一切保险。要求工伤保险应保尽保，人身意外伤害险全覆盖。因未办理作业人员保险引起的纠纷投诉等，由</w:t>
      </w:r>
      <w:r>
        <w:rPr>
          <w:rFonts w:hint="eastAsia" w:hAnsi="宋体" w:cs="Times New Roman"/>
          <w:color w:val="auto"/>
          <w:highlight w:val="none"/>
          <w:lang w:val="en-US" w:eastAsia="zh-CN"/>
        </w:rPr>
        <w:t>乙方</w:t>
      </w:r>
      <w:r>
        <w:rPr>
          <w:rFonts w:hint="eastAsia" w:ascii="宋体" w:hAnsi="宋体" w:cs="宋体"/>
          <w:color w:val="auto"/>
          <w:sz w:val="24"/>
          <w:szCs w:val="24"/>
          <w:highlight w:val="none"/>
          <w:lang w:val="en-US" w:eastAsia="zh-CN"/>
        </w:rPr>
        <w:t>自行承担，与甲方无关。</w:t>
      </w:r>
    </w:p>
    <w:p w14:paraId="5E59BBB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hAnsi="宋体" w:cs="Times New Roman"/>
          <w:color w:val="auto"/>
          <w:highlight w:val="none"/>
          <w:lang w:val="en-US" w:eastAsia="zh-CN"/>
        </w:rPr>
      </w:pPr>
      <w:r>
        <w:rPr>
          <w:rFonts w:hint="eastAsia" w:hAnsi="宋体" w:cs="Times New Roman"/>
          <w:color w:val="auto"/>
          <w:highlight w:val="none"/>
          <w:lang w:val="en-US" w:eastAsia="zh-CN"/>
        </w:rPr>
        <w:t>（11）</w:t>
      </w:r>
      <w:r>
        <w:rPr>
          <w:rFonts w:ascii="宋体" w:hAnsi="宋体"/>
          <w:color w:val="auto"/>
          <w:sz w:val="24"/>
          <w:highlight w:val="none"/>
        </w:rPr>
        <w:t>根据</w:t>
      </w:r>
      <w:r>
        <w:rPr>
          <w:rFonts w:hint="eastAsia" w:ascii="宋体" w:hAnsi="宋体"/>
          <w:color w:val="auto"/>
          <w:sz w:val="24"/>
          <w:highlight w:val="none"/>
          <w:lang w:val="en-US" w:eastAsia="zh-CN"/>
        </w:rPr>
        <w:t>甲方</w:t>
      </w:r>
      <w:r>
        <w:rPr>
          <w:rFonts w:ascii="宋体" w:hAnsi="宋体"/>
          <w:color w:val="auto"/>
          <w:sz w:val="24"/>
          <w:highlight w:val="none"/>
        </w:rPr>
        <w:t>的工作进度，如果</w:t>
      </w:r>
      <w:r>
        <w:rPr>
          <w:rFonts w:hint="eastAsia" w:hAnsi="宋体" w:cs="Times New Roman"/>
          <w:color w:val="auto"/>
          <w:highlight w:val="none"/>
          <w:lang w:val="en-US" w:eastAsia="zh-CN"/>
        </w:rPr>
        <w:t>乙方</w:t>
      </w:r>
      <w:r>
        <w:rPr>
          <w:rFonts w:ascii="宋体" w:hAnsi="宋体"/>
          <w:color w:val="auto"/>
          <w:sz w:val="24"/>
          <w:highlight w:val="none"/>
        </w:rPr>
        <w:t>不服从要求</w:t>
      </w:r>
      <w:r>
        <w:rPr>
          <w:rFonts w:hint="eastAsia" w:ascii="宋体" w:hAnsi="宋体"/>
          <w:color w:val="auto"/>
          <w:sz w:val="24"/>
          <w:highlight w:val="none"/>
        </w:rPr>
        <w:t>的</w:t>
      </w:r>
      <w:r>
        <w:rPr>
          <w:rFonts w:ascii="宋体" w:hAnsi="宋体"/>
          <w:color w:val="auto"/>
          <w:sz w:val="24"/>
          <w:highlight w:val="none"/>
        </w:rPr>
        <w:t>，</w:t>
      </w:r>
      <w:r>
        <w:rPr>
          <w:rFonts w:hint="eastAsia" w:ascii="宋体" w:hAnsi="宋体"/>
          <w:color w:val="auto"/>
          <w:sz w:val="24"/>
          <w:highlight w:val="none"/>
          <w:lang w:val="en-US" w:eastAsia="zh-CN"/>
        </w:rPr>
        <w:t>甲方</w:t>
      </w:r>
      <w:r>
        <w:rPr>
          <w:rFonts w:ascii="宋体" w:hAnsi="宋体"/>
          <w:color w:val="auto"/>
          <w:sz w:val="24"/>
          <w:highlight w:val="none"/>
        </w:rPr>
        <w:t>有权对</w:t>
      </w:r>
      <w:r>
        <w:rPr>
          <w:rFonts w:hint="eastAsia" w:hAnsi="宋体" w:cs="Times New Roman"/>
          <w:color w:val="auto"/>
          <w:highlight w:val="none"/>
          <w:lang w:val="en-US" w:eastAsia="zh-CN"/>
        </w:rPr>
        <w:t>乙方</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hAnsi="宋体" w:cs="Times New Roman"/>
          <w:color w:val="auto"/>
          <w:highlight w:val="none"/>
          <w:lang w:val="en-US" w:eastAsia="zh-CN"/>
        </w:rPr>
        <w:t>乙方</w:t>
      </w:r>
      <w:r>
        <w:rPr>
          <w:rFonts w:hint="eastAsia" w:ascii="宋体" w:hAnsi="宋体"/>
          <w:color w:val="auto"/>
          <w:sz w:val="24"/>
          <w:highlight w:val="none"/>
        </w:rPr>
        <w:t>不按约定时间赶到现场开展拆除作业，无故拖延的，</w:t>
      </w:r>
      <w:r>
        <w:rPr>
          <w:rFonts w:hint="eastAsia" w:ascii="宋体" w:hAnsi="宋体"/>
          <w:color w:val="auto"/>
          <w:sz w:val="24"/>
          <w:highlight w:val="none"/>
          <w:lang w:val="en-US" w:eastAsia="zh-CN"/>
        </w:rPr>
        <w:t>甲方</w:t>
      </w:r>
      <w:r>
        <w:rPr>
          <w:rFonts w:ascii="宋体" w:hAnsi="宋体"/>
          <w:color w:val="auto"/>
          <w:sz w:val="24"/>
          <w:highlight w:val="none"/>
        </w:rPr>
        <w:t>有权对</w:t>
      </w:r>
      <w:r>
        <w:rPr>
          <w:rFonts w:hint="eastAsia" w:hAnsi="宋体" w:cs="Times New Roman"/>
          <w:color w:val="auto"/>
          <w:highlight w:val="none"/>
          <w:lang w:val="en-US" w:eastAsia="zh-CN"/>
        </w:rPr>
        <w:t>乙方</w:t>
      </w:r>
      <w:r>
        <w:rPr>
          <w:rFonts w:ascii="宋体" w:hAnsi="宋体"/>
          <w:color w:val="auto"/>
          <w:sz w:val="24"/>
          <w:highlight w:val="none"/>
        </w:rPr>
        <w:t>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w:t>
      </w:r>
      <w:r>
        <w:rPr>
          <w:rFonts w:hint="eastAsia" w:hAnsi="宋体" w:cs="Times New Roman"/>
          <w:color w:val="auto"/>
          <w:highlight w:val="none"/>
          <w:lang w:val="en-US" w:eastAsia="zh-CN"/>
        </w:rPr>
        <w:t>乙方</w:t>
      </w:r>
      <w:r>
        <w:rPr>
          <w:rFonts w:hint="eastAsia" w:ascii="宋体" w:hAnsi="宋体"/>
          <w:color w:val="auto"/>
          <w:sz w:val="24"/>
          <w:highlight w:val="none"/>
          <w:lang w:eastAsia="zh-CN"/>
        </w:rPr>
        <w:t>连续三次</w:t>
      </w:r>
      <w:r>
        <w:rPr>
          <w:rFonts w:hint="eastAsia" w:ascii="宋体" w:hAnsi="宋体"/>
          <w:color w:val="auto"/>
          <w:sz w:val="24"/>
          <w:highlight w:val="none"/>
        </w:rPr>
        <w:t>无故拖延的，</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hAnsi="宋体" w:cs="Times New Roman"/>
          <w:color w:val="auto"/>
          <w:highlight w:val="none"/>
          <w:lang w:val="en-US" w:eastAsia="zh-CN"/>
        </w:rPr>
        <w:t>因政策处理等原因，而引起的窝工和工期延长不予补偿；工期顺延须经甲方签证认可。</w:t>
      </w:r>
    </w:p>
    <w:p w14:paraId="4A5CC536">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olor w:val="auto"/>
          <w:highlight w:val="none"/>
          <w:lang w:val="en-US" w:eastAsia="zh-CN"/>
        </w:rPr>
        <w:t>（12）</w:t>
      </w:r>
      <w:r>
        <w:rPr>
          <w:rFonts w:hint="eastAsia" w:hAnsi="宋体" w:cs="Times New Roman"/>
          <w:color w:val="auto"/>
          <w:highlight w:val="none"/>
          <w:lang w:val="en-US" w:eastAsia="zh-CN"/>
        </w:rPr>
        <w:t>乙方</w:t>
      </w:r>
      <w:r>
        <w:rPr>
          <w:rFonts w:hint="eastAsia"/>
          <w:color w:val="auto"/>
          <w:highlight w:val="none"/>
          <w:lang w:val="en-US" w:eastAsia="zh-CN"/>
        </w:rPr>
        <w:t>须对周边建筑物、道路（石板路）等做好保护工作，如损坏的由</w:t>
      </w:r>
      <w:r>
        <w:rPr>
          <w:rFonts w:hint="eastAsia" w:hAnsi="宋体" w:cs="Times New Roman"/>
          <w:color w:val="auto"/>
          <w:highlight w:val="none"/>
          <w:lang w:val="en-US" w:eastAsia="zh-CN"/>
        </w:rPr>
        <w:t>乙方</w:t>
      </w:r>
      <w:r>
        <w:rPr>
          <w:rFonts w:hint="eastAsia"/>
          <w:color w:val="auto"/>
          <w:highlight w:val="none"/>
          <w:lang w:val="en-US" w:eastAsia="zh-CN"/>
        </w:rPr>
        <w:t>恢复至原状，相关责任及损失均由</w:t>
      </w:r>
      <w:r>
        <w:rPr>
          <w:rFonts w:hint="eastAsia" w:hAnsi="宋体" w:cs="Times New Roman"/>
          <w:color w:val="auto"/>
          <w:highlight w:val="none"/>
          <w:lang w:val="en-US" w:eastAsia="zh-CN"/>
        </w:rPr>
        <w:t>乙方</w:t>
      </w:r>
      <w:r>
        <w:rPr>
          <w:rFonts w:hint="eastAsia"/>
          <w:color w:val="auto"/>
          <w:highlight w:val="none"/>
          <w:lang w:val="en-US" w:eastAsia="zh-CN"/>
        </w:rPr>
        <w:t>承担。</w:t>
      </w:r>
      <w:r>
        <w:rPr>
          <w:rFonts w:hint="eastAsia" w:cs="宋体"/>
          <w:color w:val="auto"/>
          <w:sz w:val="24"/>
          <w:szCs w:val="24"/>
          <w:highlight w:val="none"/>
        </w:rPr>
        <w:t>对拆除作业范围内的合法建筑及设施 (包含电力、铁路、通讯 (网络) 、给排水、文物、国防等) 需加强保护，如在拆除过程中造成损坏的由</w:t>
      </w:r>
      <w:r>
        <w:rPr>
          <w:rFonts w:hint="eastAsia" w:hAnsi="宋体" w:cs="Times New Roman"/>
          <w:color w:val="auto"/>
          <w:highlight w:val="none"/>
          <w:lang w:val="en-US" w:eastAsia="zh-CN"/>
        </w:rPr>
        <w:t>乙方</w:t>
      </w:r>
      <w:r>
        <w:rPr>
          <w:rFonts w:hint="eastAsia" w:cs="宋体"/>
          <w:color w:val="auto"/>
          <w:sz w:val="24"/>
          <w:szCs w:val="24"/>
          <w:highlight w:val="none"/>
        </w:rPr>
        <w:t>照价赔偿。</w:t>
      </w:r>
    </w:p>
    <w:p w14:paraId="6D55BEEA">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（13）因本次施工场地周边尚有建筑物以及现住居民和行人通行，</w:t>
      </w:r>
      <w:r>
        <w:rPr>
          <w:rFonts w:hint="eastAsia" w:hAnsi="宋体" w:cs="Times New Roman"/>
          <w:color w:val="auto"/>
          <w:highlight w:val="none"/>
          <w:lang w:val="en-US" w:eastAsia="zh-CN"/>
        </w:rPr>
        <w:t>乙方</w:t>
      </w:r>
      <w:r>
        <w:rPr>
          <w:rFonts w:hint="eastAsia" w:ascii="宋体" w:hAnsi="Courier New" w:eastAsia="宋体" w:cs="Times New Roman"/>
          <w:color w:val="auto"/>
          <w:highlight w:val="none"/>
          <w:lang w:val="en-US" w:eastAsia="zh-CN"/>
        </w:rPr>
        <w:t>须做好实际施工现场安全围护，确保不损坏周边建筑物及人员通行安全，同时应保证周边道路的通行，相关围护方案在实施前须经甲方同意。</w:t>
      </w:r>
    </w:p>
    <w:p w14:paraId="6ADF409F">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default"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（14）拆除作业时间要求：6：00-17：00；有需要根据甲方要求适当延长。</w:t>
      </w:r>
    </w:p>
    <w:p w14:paraId="0A163B58">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color w:val="auto"/>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15</w:t>
      </w:r>
      <w:r>
        <w:rPr>
          <w:rFonts w:hint="eastAsia" w:cs="宋体"/>
          <w:color w:val="auto"/>
          <w:sz w:val="24"/>
          <w:szCs w:val="24"/>
          <w:highlight w:val="none"/>
          <w:lang w:eastAsia="zh-CN"/>
        </w:rPr>
        <w:t>）</w:t>
      </w:r>
      <w:r>
        <w:rPr>
          <w:rFonts w:hint="eastAsia" w:cs="宋体"/>
          <w:color w:val="auto"/>
          <w:sz w:val="24"/>
          <w:szCs w:val="24"/>
          <w:highlight w:val="none"/>
        </w:rPr>
        <w:t>拆除作业过程中所需的水、电及其它辅助设施和材料，由</w:t>
      </w:r>
      <w:r>
        <w:rPr>
          <w:rFonts w:hint="eastAsia" w:hAnsi="宋体" w:cs="Times New Roman"/>
          <w:color w:val="auto"/>
          <w:highlight w:val="none"/>
          <w:lang w:val="en-US" w:eastAsia="zh-CN"/>
        </w:rPr>
        <w:t>乙方</w:t>
      </w:r>
      <w:r>
        <w:rPr>
          <w:rFonts w:hint="eastAsia" w:cs="宋体"/>
          <w:color w:val="auto"/>
          <w:sz w:val="24"/>
          <w:szCs w:val="24"/>
          <w:highlight w:val="none"/>
        </w:rPr>
        <w:t>自行解决。</w:t>
      </w:r>
    </w:p>
    <w:p w14:paraId="798EF5CE">
      <w:pPr>
        <w:spacing w:line="360" w:lineRule="auto"/>
        <w:ind w:firstLine="482" w:firstLineChars="200"/>
        <w:rPr>
          <w:rFonts w:hint="eastAsia" w:eastAsia="宋体"/>
          <w:b/>
          <w:color w:val="auto"/>
          <w:sz w:val="24"/>
          <w:highlight w:val="none"/>
          <w:lang w:eastAsia="zh-CN"/>
        </w:rPr>
      </w:pPr>
      <w:r>
        <w:rPr>
          <w:rFonts w:hint="eastAsia"/>
          <w:b/>
          <w:color w:val="auto"/>
          <w:sz w:val="24"/>
          <w:highlight w:val="none"/>
        </w:rPr>
        <w:t>三、</w:t>
      </w:r>
      <w:r>
        <w:rPr>
          <w:rFonts w:hint="eastAsia"/>
          <w:b/>
          <w:color w:val="auto"/>
          <w:sz w:val="24"/>
          <w:highlight w:val="none"/>
          <w:lang w:eastAsia="zh-CN"/>
        </w:rPr>
        <w:t>合同金额</w:t>
      </w:r>
    </w:p>
    <w:p w14:paraId="54A13A4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本合同金额为￥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元人民币，（大写）</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元。</w:t>
      </w:r>
    </w:p>
    <w:tbl>
      <w:tblPr>
        <w:tblStyle w:val="53"/>
        <w:tblW w:w="9832" w:type="dxa"/>
        <w:tblInd w:w="-497" w:type="dxa"/>
        <w:tblLayout w:type="fixed"/>
        <w:tblCellMar>
          <w:top w:w="0" w:type="dxa"/>
          <w:left w:w="0" w:type="dxa"/>
          <w:bottom w:w="46" w:type="dxa"/>
          <w:right w:w="79" w:type="dxa"/>
        </w:tblCellMar>
      </w:tblPr>
      <w:tblGrid>
        <w:gridCol w:w="873"/>
        <w:gridCol w:w="2386"/>
        <w:gridCol w:w="1391"/>
        <w:gridCol w:w="1813"/>
        <w:gridCol w:w="1746"/>
        <w:gridCol w:w="1623"/>
      </w:tblGrid>
      <w:tr w14:paraId="5F00583D">
        <w:tblPrEx>
          <w:tblCellMar>
            <w:top w:w="0" w:type="dxa"/>
            <w:left w:w="0" w:type="dxa"/>
            <w:bottom w:w="46" w:type="dxa"/>
            <w:right w:w="79" w:type="dxa"/>
          </w:tblCellMar>
        </w:tblPrEx>
        <w:trPr>
          <w:trHeight w:val="724" w:hRule="atLeast"/>
        </w:trPr>
        <w:tc>
          <w:tcPr>
            <w:tcW w:w="873" w:type="dxa"/>
            <w:tcBorders>
              <w:top w:val="single" w:color="000000" w:sz="4" w:space="0"/>
              <w:left w:val="single" w:color="000000" w:sz="4" w:space="0"/>
              <w:bottom w:val="single" w:color="auto" w:sz="4" w:space="0"/>
              <w:right w:val="single" w:color="000000" w:sz="4" w:space="0"/>
            </w:tcBorders>
            <w:noWrap w:val="0"/>
            <w:vAlign w:val="center"/>
          </w:tcPr>
          <w:p w14:paraId="1E03EAA0">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序号</w:t>
            </w:r>
          </w:p>
        </w:tc>
        <w:tc>
          <w:tcPr>
            <w:tcW w:w="2386" w:type="dxa"/>
            <w:tcBorders>
              <w:top w:val="single" w:color="000000" w:sz="4" w:space="0"/>
              <w:left w:val="single" w:color="000000" w:sz="4" w:space="0"/>
              <w:bottom w:val="single" w:color="auto" w:sz="4" w:space="0"/>
              <w:right w:val="single" w:color="000000" w:sz="4" w:space="0"/>
            </w:tcBorders>
            <w:noWrap w:val="0"/>
            <w:vAlign w:val="center"/>
          </w:tcPr>
          <w:p w14:paraId="61C8EFB0">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采购项目</w:t>
            </w:r>
          </w:p>
        </w:tc>
        <w:tc>
          <w:tcPr>
            <w:tcW w:w="1391" w:type="dxa"/>
            <w:tcBorders>
              <w:top w:val="single" w:color="000000" w:sz="4" w:space="0"/>
              <w:left w:val="single" w:color="000000" w:sz="4" w:space="0"/>
              <w:bottom w:val="single" w:color="auto" w:sz="4" w:space="0"/>
              <w:right w:val="single" w:color="000000" w:sz="4" w:space="0"/>
            </w:tcBorders>
            <w:noWrap w:val="0"/>
            <w:vAlign w:val="center"/>
          </w:tcPr>
          <w:p w14:paraId="1399F54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中标内容</w:t>
            </w:r>
          </w:p>
        </w:tc>
        <w:tc>
          <w:tcPr>
            <w:tcW w:w="1813" w:type="dxa"/>
            <w:tcBorders>
              <w:top w:val="single" w:color="000000" w:sz="4" w:space="0"/>
              <w:left w:val="single" w:color="000000" w:sz="4" w:space="0"/>
              <w:bottom w:val="single" w:color="auto" w:sz="4" w:space="0"/>
              <w:right w:val="single" w:color="000000" w:sz="4" w:space="0"/>
            </w:tcBorders>
            <w:noWrap w:val="0"/>
            <w:vAlign w:val="center"/>
          </w:tcPr>
          <w:p w14:paraId="2623CA94">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中标单价（元/平方米）</w:t>
            </w:r>
          </w:p>
        </w:tc>
        <w:tc>
          <w:tcPr>
            <w:tcW w:w="1746" w:type="dxa"/>
            <w:tcBorders>
              <w:top w:val="single" w:color="000000" w:sz="4" w:space="0"/>
              <w:left w:val="single" w:color="000000" w:sz="4" w:space="0"/>
              <w:bottom w:val="single" w:color="auto" w:sz="4" w:space="0"/>
              <w:right w:val="single" w:color="000000" w:sz="4" w:space="0"/>
            </w:tcBorders>
            <w:noWrap w:val="0"/>
            <w:vAlign w:val="center"/>
          </w:tcPr>
          <w:p w14:paraId="709E9C7B">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数量（平方米）</w:t>
            </w:r>
          </w:p>
        </w:tc>
        <w:tc>
          <w:tcPr>
            <w:tcW w:w="1623" w:type="dxa"/>
            <w:tcBorders>
              <w:top w:val="single" w:color="000000" w:sz="4" w:space="0"/>
              <w:left w:val="single" w:color="000000" w:sz="4" w:space="0"/>
              <w:bottom w:val="single" w:color="auto" w:sz="4" w:space="0"/>
              <w:right w:val="single" w:color="000000" w:sz="4" w:space="0"/>
            </w:tcBorders>
            <w:noWrap w:val="0"/>
            <w:vAlign w:val="center"/>
          </w:tcPr>
          <w:p w14:paraId="02FC91D2">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中标总价（元）</w:t>
            </w:r>
          </w:p>
        </w:tc>
      </w:tr>
      <w:tr w14:paraId="56676CE2">
        <w:tblPrEx>
          <w:tblCellMar>
            <w:top w:w="0" w:type="dxa"/>
            <w:left w:w="0" w:type="dxa"/>
            <w:bottom w:w="46" w:type="dxa"/>
            <w:right w:w="79" w:type="dxa"/>
          </w:tblCellMar>
        </w:tblPrEx>
        <w:trPr>
          <w:trHeight w:val="71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65E7ED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1</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57B17EC">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临海市大洋街道国庆片区房屋拆除项目</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A4F7E89">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房屋拆除</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F44B5C7">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53478973">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F2235E1">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r>
      <w:tr w14:paraId="4CBDFB06">
        <w:tblPrEx>
          <w:tblCellMar>
            <w:top w:w="0" w:type="dxa"/>
            <w:left w:w="0" w:type="dxa"/>
            <w:bottom w:w="46" w:type="dxa"/>
            <w:right w:w="79" w:type="dxa"/>
          </w:tblCellMar>
        </w:tblPrEx>
        <w:trPr>
          <w:trHeight w:val="462" w:hRule="atLeast"/>
        </w:trPr>
        <w:tc>
          <w:tcPr>
            <w:tcW w:w="873" w:type="dxa"/>
            <w:tcBorders>
              <w:top w:val="single" w:color="auto" w:sz="4" w:space="0"/>
              <w:left w:val="single" w:color="000000" w:sz="4" w:space="0"/>
              <w:bottom w:val="single" w:color="000000" w:sz="4" w:space="0"/>
              <w:right w:val="single" w:color="000000" w:sz="4" w:space="0"/>
            </w:tcBorders>
            <w:noWrap w:val="0"/>
            <w:vAlign w:val="center"/>
          </w:tcPr>
          <w:p w14:paraId="3755AD9F">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w:t>
            </w:r>
          </w:p>
        </w:tc>
        <w:tc>
          <w:tcPr>
            <w:tcW w:w="7336" w:type="dxa"/>
            <w:gridSpan w:val="4"/>
            <w:tcBorders>
              <w:top w:val="single" w:color="auto" w:sz="4" w:space="0"/>
              <w:left w:val="single" w:color="000000" w:sz="4" w:space="0"/>
              <w:bottom w:val="single" w:color="000000" w:sz="4" w:space="0"/>
              <w:right w:val="single" w:color="000000" w:sz="4" w:space="0"/>
            </w:tcBorders>
            <w:noWrap w:val="0"/>
            <w:vAlign w:val="center"/>
          </w:tcPr>
          <w:p w14:paraId="2BB7C3D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left"/>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合同金额：大写              小写：</w:t>
            </w:r>
          </w:p>
        </w:tc>
        <w:tc>
          <w:tcPr>
            <w:tcW w:w="1623" w:type="dxa"/>
            <w:tcBorders>
              <w:top w:val="single" w:color="auto" w:sz="4" w:space="0"/>
              <w:left w:val="single" w:color="000000" w:sz="4" w:space="0"/>
              <w:bottom w:val="single" w:color="000000" w:sz="4" w:space="0"/>
              <w:right w:val="single" w:color="000000" w:sz="4" w:space="0"/>
            </w:tcBorders>
            <w:noWrap w:val="0"/>
            <w:vAlign w:val="center"/>
          </w:tcPr>
          <w:p w14:paraId="3361A49D">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105" w:leftChars="50" w:firstLine="360" w:firstLineChars="150"/>
              <w:jc w:val="center"/>
              <w:textAlignment w:val="auto"/>
              <w:rPr>
                <w:rFonts w:hint="eastAsia" w:cs="宋体"/>
                <w:color w:val="auto"/>
                <w:sz w:val="24"/>
                <w:szCs w:val="24"/>
                <w:highlight w:val="none"/>
                <w:lang w:val="en-US" w:eastAsia="zh-CN"/>
              </w:rPr>
            </w:pPr>
          </w:p>
        </w:tc>
      </w:tr>
    </w:tbl>
    <w:p w14:paraId="48D49B98">
      <w:pPr>
        <w:pStyle w:val="21"/>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 本工程工程量按实计取 ，以实际拆除面积为准，经甲方签字后确认。</w:t>
      </w:r>
    </w:p>
    <w:p w14:paraId="66F275DD">
      <w:pPr>
        <w:pStyle w:val="21"/>
        <w:rPr>
          <w:rFonts w:hint="eastAsia"/>
          <w:color w:val="auto"/>
          <w:sz w:val="24"/>
          <w:szCs w:val="24"/>
          <w:highlight w:val="none"/>
          <w:lang w:val="en-US" w:eastAsia="zh-CN"/>
        </w:rPr>
      </w:pPr>
      <w:r>
        <w:rPr>
          <w:rFonts w:hint="eastAsia"/>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中标</w:t>
      </w:r>
      <w:r>
        <w:rPr>
          <w:rFonts w:hint="eastAsia"/>
          <w:color w:val="auto"/>
          <w:sz w:val="24"/>
          <w:szCs w:val="24"/>
          <w:highlight w:val="none"/>
          <w:lang w:val="en-US" w:eastAsia="zh-CN"/>
        </w:rPr>
        <w:t>单价包含人工费、机械费、措施费、脚手架、保险费、利润、招标代理费、规费、管理费、利润、税金、风险费（包括卫生、扬尘、扰民、拆除震动等对周边影响所造成的赔偿、损失等）等拆除所需的一切费用。</w:t>
      </w:r>
    </w:p>
    <w:p w14:paraId="7864723A">
      <w:pPr>
        <w:pStyle w:val="445"/>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cs="宋体"/>
          <w:color w:val="auto"/>
          <w:sz w:val="21"/>
          <w:szCs w:val="21"/>
          <w:highlight w:val="none"/>
          <w:lang w:val="en-US" w:eastAsia="zh-CN"/>
        </w:rPr>
      </w:pPr>
    </w:p>
    <w:p w14:paraId="27AF8FBF">
      <w:pPr>
        <w:spacing w:line="360" w:lineRule="auto"/>
        <w:ind w:firstLine="482" w:firstLineChars="200"/>
        <w:rPr>
          <w:b/>
          <w:color w:val="auto"/>
          <w:sz w:val="24"/>
          <w:highlight w:val="none"/>
        </w:rPr>
      </w:pPr>
      <w:r>
        <w:rPr>
          <w:rFonts w:hint="eastAsia"/>
          <w:b/>
          <w:color w:val="auto"/>
          <w:sz w:val="24"/>
          <w:highlight w:val="none"/>
          <w:lang w:eastAsia="zh-CN"/>
        </w:rPr>
        <w:t>四</w:t>
      </w:r>
      <w:r>
        <w:rPr>
          <w:rFonts w:hint="eastAsia"/>
          <w:b/>
          <w:color w:val="auto"/>
          <w:sz w:val="24"/>
          <w:highlight w:val="none"/>
        </w:rPr>
        <w:t>、</w:t>
      </w:r>
      <w:r>
        <w:rPr>
          <w:b/>
          <w:color w:val="auto"/>
          <w:sz w:val="24"/>
          <w:highlight w:val="none"/>
        </w:rPr>
        <w:t>技术资料</w:t>
      </w:r>
    </w:p>
    <w:p w14:paraId="16770072">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乙方应按</w:t>
      </w:r>
      <w:r>
        <w:rPr>
          <w:rFonts w:hint="eastAsia" w:ascii="宋体" w:hAnsi="宋体"/>
          <w:color w:val="auto"/>
          <w:sz w:val="24"/>
          <w:highlight w:val="none"/>
          <w:lang w:val="en-US" w:eastAsia="zh-CN"/>
        </w:rPr>
        <w:t>磋商</w:t>
      </w:r>
      <w:r>
        <w:rPr>
          <w:rFonts w:ascii="宋体" w:hAnsi="宋体"/>
          <w:color w:val="auto"/>
          <w:sz w:val="24"/>
          <w:highlight w:val="none"/>
        </w:rPr>
        <w:t>文件规定的时间向甲方提供有关技术资料。</w:t>
      </w:r>
    </w:p>
    <w:p w14:paraId="34489966">
      <w:pPr>
        <w:spacing w:line="360" w:lineRule="auto"/>
        <w:ind w:firstLine="480" w:firstLineChars="200"/>
        <w:rPr>
          <w:rFonts w:ascii="宋体" w:hAnsi="宋体"/>
          <w:color w:val="auto"/>
          <w:sz w:val="24"/>
          <w:highlight w:val="none"/>
        </w:rPr>
      </w:pPr>
      <w:r>
        <w:rPr>
          <w:rFonts w:ascii="宋体" w:hAnsi="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4CE96D">
      <w:pPr>
        <w:spacing w:line="360" w:lineRule="auto"/>
        <w:ind w:firstLine="482" w:firstLineChars="200"/>
        <w:rPr>
          <w:b/>
          <w:color w:val="auto"/>
          <w:sz w:val="24"/>
          <w:highlight w:val="none"/>
        </w:rPr>
      </w:pPr>
      <w:r>
        <w:rPr>
          <w:rFonts w:hint="eastAsia"/>
          <w:b/>
          <w:color w:val="auto"/>
          <w:sz w:val="24"/>
          <w:highlight w:val="none"/>
          <w:lang w:eastAsia="zh-CN"/>
        </w:rPr>
        <w:t>五</w:t>
      </w:r>
      <w:r>
        <w:rPr>
          <w:rFonts w:hint="eastAsia"/>
          <w:b/>
          <w:color w:val="auto"/>
          <w:sz w:val="24"/>
          <w:highlight w:val="none"/>
        </w:rPr>
        <w:t>、</w:t>
      </w:r>
      <w:r>
        <w:rPr>
          <w:b/>
          <w:color w:val="auto"/>
          <w:sz w:val="24"/>
          <w:highlight w:val="none"/>
        </w:rPr>
        <w:t>知识产权</w:t>
      </w:r>
    </w:p>
    <w:p w14:paraId="64433065">
      <w:pPr>
        <w:spacing w:line="360" w:lineRule="auto"/>
        <w:ind w:firstLine="480" w:firstLineChars="200"/>
        <w:rPr>
          <w:color w:val="auto"/>
          <w:sz w:val="24"/>
          <w:highlight w:val="none"/>
        </w:rPr>
      </w:pPr>
      <w:r>
        <w:rPr>
          <w:color w:val="auto"/>
          <w:sz w:val="24"/>
          <w:highlight w:val="none"/>
        </w:rPr>
        <w:t>乙方应保证提供服务过程中不会侵犯任何第三方的知识产权。</w:t>
      </w:r>
    </w:p>
    <w:p w14:paraId="3D4C5C44">
      <w:pPr>
        <w:spacing w:line="360" w:lineRule="auto"/>
        <w:ind w:firstLine="482" w:firstLineChars="200"/>
        <w:rPr>
          <w:b/>
          <w:color w:val="auto"/>
          <w:sz w:val="24"/>
          <w:highlight w:val="none"/>
        </w:rPr>
      </w:pPr>
      <w:r>
        <w:rPr>
          <w:rFonts w:hint="eastAsia"/>
          <w:b/>
          <w:color w:val="auto"/>
          <w:sz w:val="24"/>
          <w:highlight w:val="none"/>
          <w:lang w:eastAsia="zh-CN"/>
        </w:rPr>
        <w:t>六</w:t>
      </w:r>
      <w:r>
        <w:rPr>
          <w:rFonts w:hint="eastAsia"/>
          <w:b/>
          <w:color w:val="auto"/>
          <w:sz w:val="24"/>
          <w:highlight w:val="none"/>
        </w:rPr>
        <w:t>、</w:t>
      </w:r>
      <w:r>
        <w:rPr>
          <w:b/>
          <w:color w:val="auto"/>
          <w:sz w:val="24"/>
          <w:highlight w:val="none"/>
        </w:rPr>
        <w:t>履约保证金</w:t>
      </w:r>
    </w:p>
    <w:p w14:paraId="50E9FA5F">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乙方交纳中标价的</w:t>
      </w:r>
      <w:r>
        <w:rPr>
          <w:rFonts w:hint="eastAsia" w:ascii="宋体" w:hAnsi="宋体"/>
          <w:b/>
          <w:color w:val="auto"/>
          <w:kern w:val="0"/>
          <w:sz w:val="24"/>
          <w:highlight w:val="none"/>
          <w:u w:val="single"/>
        </w:rPr>
        <w:t xml:space="preserve">       </w:t>
      </w:r>
      <w:r>
        <w:rPr>
          <w:rFonts w:hint="eastAsia" w:ascii="宋体" w:hAnsi="宋体"/>
          <w:color w:val="auto"/>
          <w:kern w:val="0"/>
          <w:sz w:val="24"/>
          <w:highlight w:val="none"/>
        </w:rPr>
        <w:t>作为本合同的履约保证金。履约保证金在</w:t>
      </w:r>
      <w:r>
        <w:rPr>
          <w:rFonts w:hint="eastAsia" w:ascii="宋体" w:hAnsi="宋体"/>
          <w:color w:val="auto"/>
          <w:kern w:val="0"/>
          <w:sz w:val="24"/>
          <w:highlight w:val="none"/>
          <w:lang w:val="en-US" w:eastAsia="zh-CN"/>
        </w:rPr>
        <w:t>乙方</w:t>
      </w:r>
      <w:r>
        <w:rPr>
          <w:rFonts w:hint="eastAsia" w:ascii="宋体" w:hAnsi="宋体"/>
          <w:color w:val="auto"/>
          <w:kern w:val="0"/>
          <w:sz w:val="24"/>
          <w:highlight w:val="none"/>
        </w:rPr>
        <w:t>履行合</w:t>
      </w:r>
    </w:p>
    <w:p w14:paraId="63233E42">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同义务后且经验收合格，凭《临海市政府采购验收单》向临海市公共资源交易中心</w:t>
      </w:r>
    </w:p>
    <w:p w14:paraId="5A7C8ADC">
      <w:pPr>
        <w:snapToGrid w:val="0"/>
        <w:spacing w:line="460" w:lineRule="exact"/>
        <w:ind w:left="408" w:hanging="408" w:hangingChars="170"/>
        <w:jc w:val="left"/>
        <w:rPr>
          <w:rFonts w:hint="eastAsia" w:ascii="宋体" w:hAnsi="宋体"/>
          <w:color w:val="auto"/>
          <w:kern w:val="0"/>
          <w:sz w:val="24"/>
          <w:highlight w:val="none"/>
        </w:rPr>
      </w:pPr>
      <w:r>
        <w:rPr>
          <w:rFonts w:hint="eastAsia" w:ascii="宋体" w:hAnsi="宋体"/>
          <w:color w:val="auto"/>
          <w:kern w:val="0"/>
          <w:sz w:val="24"/>
          <w:highlight w:val="none"/>
        </w:rPr>
        <w:t>退还。</w:t>
      </w:r>
    </w:p>
    <w:p w14:paraId="411C09A6">
      <w:pPr>
        <w:spacing w:line="360" w:lineRule="auto"/>
        <w:ind w:firstLine="482" w:firstLineChars="200"/>
        <w:rPr>
          <w:b/>
          <w:color w:val="auto"/>
          <w:sz w:val="24"/>
          <w:highlight w:val="none"/>
        </w:rPr>
      </w:pPr>
      <w:r>
        <w:rPr>
          <w:rFonts w:hint="eastAsia"/>
          <w:b/>
          <w:color w:val="auto"/>
          <w:sz w:val="24"/>
          <w:highlight w:val="none"/>
          <w:lang w:eastAsia="zh-CN"/>
        </w:rPr>
        <w:t>七</w:t>
      </w:r>
      <w:r>
        <w:rPr>
          <w:rFonts w:hint="eastAsia"/>
          <w:b/>
          <w:color w:val="auto"/>
          <w:sz w:val="24"/>
          <w:highlight w:val="none"/>
        </w:rPr>
        <w:t>、</w:t>
      </w:r>
      <w:r>
        <w:rPr>
          <w:b/>
          <w:color w:val="auto"/>
          <w:sz w:val="24"/>
          <w:highlight w:val="none"/>
        </w:rPr>
        <w:t>转包或分包</w:t>
      </w:r>
    </w:p>
    <w:p w14:paraId="194ED4DD">
      <w:pPr>
        <w:spacing w:line="360" w:lineRule="auto"/>
        <w:ind w:firstLine="480" w:firstLineChars="200"/>
        <w:rPr>
          <w:rFonts w:ascii="宋体" w:hAnsi="宋体"/>
          <w:color w:val="auto"/>
          <w:sz w:val="24"/>
          <w:highlight w:val="none"/>
        </w:rPr>
      </w:pPr>
      <w:r>
        <w:rPr>
          <w:rFonts w:ascii="宋体" w:hAnsi="宋体"/>
          <w:color w:val="auto"/>
          <w:sz w:val="24"/>
          <w:highlight w:val="none"/>
        </w:rPr>
        <w:t>1.本合同范围的服务，应由乙方直接供应，不得转让他人供应；</w:t>
      </w:r>
    </w:p>
    <w:p w14:paraId="6A59AF0A">
      <w:pPr>
        <w:spacing w:line="360" w:lineRule="auto"/>
        <w:ind w:firstLine="480" w:firstLineChars="200"/>
        <w:rPr>
          <w:rFonts w:ascii="宋体" w:hAnsi="宋体"/>
          <w:color w:val="auto"/>
          <w:sz w:val="24"/>
          <w:highlight w:val="none"/>
        </w:rPr>
      </w:pPr>
      <w:r>
        <w:rPr>
          <w:rFonts w:ascii="宋体" w:hAnsi="宋体"/>
          <w:color w:val="auto"/>
          <w:sz w:val="24"/>
          <w:highlight w:val="none"/>
        </w:rPr>
        <w:t>2.除非得到甲方的书面同意，乙方不得将本合同范围的服务全部或部分分包给他人供应；</w:t>
      </w:r>
    </w:p>
    <w:p w14:paraId="5A8C4F3B">
      <w:pPr>
        <w:spacing w:line="360" w:lineRule="auto"/>
        <w:ind w:firstLine="480" w:firstLineChars="200"/>
        <w:rPr>
          <w:rFonts w:ascii="宋体" w:hAnsi="宋体"/>
          <w:color w:val="auto"/>
          <w:sz w:val="24"/>
          <w:highlight w:val="none"/>
        </w:rPr>
      </w:pPr>
      <w:r>
        <w:rPr>
          <w:rFonts w:ascii="宋体" w:hAnsi="宋体"/>
          <w:color w:val="auto"/>
          <w:sz w:val="24"/>
          <w:highlight w:val="none"/>
        </w:rPr>
        <w:t>3.如有转让和未经甲方同意的分包行为，甲方有权解除合同，履约保证金</w:t>
      </w:r>
      <w:r>
        <w:rPr>
          <w:rFonts w:hint="eastAsia" w:ascii="宋体" w:hAnsi="宋体"/>
          <w:color w:val="auto"/>
          <w:sz w:val="24"/>
          <w:highlight w:val="none"/>
          <w:lang w:eastAsia="zh-CN"/>
        </w:rPr>
        <w:t>不予退回</w:t>
      </w:r>
      <w:r>
        <w:rPr>
          <w:rFonts w:ascii="宋体" w:hAnsi="宋体"/>
          <w:color w:val="auto"/>
          <w:sz w:val="24"/>
          <w:highlight w:val="none"/>
        </w:rPr>
        <w:t>并追究乙方的违约责任。</w:t>
      </w:r>
    </w:p>
    <w:p w14:paraId="475C68EF">
      <w:pPr>
        <w:spacing w:line="360" w:lineRule="auto"/>
        <w:ind w:firstLine="482" w:firstLineChars="200"/>
        <w:rPr>
          <w:rFonts w:hint="eastAsia"/>
          <w:b/>
          <w:color w:val="auto"/>
          <w:sz w:val="24"/>
          <w:highlight w:val="none"/>
        </w:rPr>
      </w:pPr>
      <w:r>
        <w:rPr>
          <w:rFonts w:hint="eastAsia"/>
          <w:b/>
          <w:color w:val="auto"/>
          <w:sz w:val="24"/>
          <w:highlight w:val="none"/>
          <w:lang w:eastAsia="zh-CN"/>
        </w:rPr>
        <w:t>八</w:t>
      </w:r>
      <w:r>
        <w:rPr>
          <w:rFonts w:hint="eastAsia"/>
          <w:b/>
          <w:color w:val="auto"/>
          <w:sz w:val="24"/>
          <w:highlight w:val="none"/>
        </w:rPr>
        <w:t>、安全、治安及环境保护</w:t>
      </w:r>
    </w:p>
    <w:p w14:paraId="41E11A4D">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合同履行期间，乙方应当遵守国家和项目所在地有关安全生产的要求，项目区内的安全、治安及环境保护由乙方负责。</w:t>
      </w:r>
    </w:p>
    <w:p w14:paraId="62E4A2E8">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1.乙方应严格按照国家安全标准制定安全操作规程，配备必要的安全生产和劳动保护设施，加强作业人员的安全教育，并发放安全工作手册和劳动保护用具。</w:t>
      </w:r>
    </w:p>
    <w:p w14:paraId="018F75F1">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2.乙方安全作业环境及安全施工措施所需费用应遵守有关规定，并包括在合同价格中。</w:t>
      </w:r>
    </w:p>
    <w:p w14:paraId="78E20193">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3.乙方对其履行合同所雇佣的全部人员，包括分包人人员的工伤事故承担责任。</w:t>
      </w:r>
    </w:p>
    <w:p w14:paraId="63F1EDE5">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4.由于乙方原因在作业场地内及其毗邻地带造成的第三者人员伤亡和财产损失，由乙方负责赔偿。</w:t>
      </w:r>
    </w:p>
    <w:p w14:paraId="0B05D68C">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5.乙方应依照法律法规规定参加工伤保险、财产保险等，相关费用已包含在合同价中。</w:t>
      </w:r>
    </w:p>
    <w:p w14:paraId="3BE844CE">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6.乙方应配合当地公安机关，在作业现场建立治安管理机构或联防组织，统一管理项目的治安保卫事项，履行治安保卫职责。</w:t>
      </w:r>
    </w:p>
    <w:p w14:paraId="28932A1B">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乙方应遵守有关环境保护的法律，履行环境保护义务，并对违反法律和合同约定义务所造成的环境破坏、人身伤害和财产损失负责。因乙方任意堆放或弃置废弃物造成防碍公共交通、影响城镇居民生活、降低河流行洪能力、危及居民安全、破坏周边环境，或者造成其他影响等后果，由乙方承担责任。</w:t>
      </w:r>
    </w:p>
    <w:p w14:paraId="11DC2322">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合同履行期间发生事故的，乙方应立即通知甲方，并应立即组织人员和设备进行紧急抢救和抢修，减少人员伤亡和财产损失，防止事故扩大，并保护事故现场。需要移动现场物品时，应作出标记和书面记录，妥善保管有关证据。乙方应按国家有关规定，及时如实地向有关部门报告事故发生的情况，以及正在采取的紧急措施等。</w:t>
      </w:r>
    </w:p>
    <w:p w14:paraId="7A952020">
      <w:pPr>
        <w:spacing w:line="360" w:lineRule="auto"/>
        <w:ind w:firstLine="482" w:firstLineChars="200"/>
        <w:rPr>
          <w:b/>
          <w:color w:val="auto"/>
          <w:sz w:val="24"/>
          <w:highlight w:val="none"/>
        </w:rPr>
      </w:pPr>
      <w:r>
        <w:rPr>
          <w:rFonts w:hint="eastAsia"/>
          <w:b/>
          <w:color w:val="auto"/>
          <w:sz w:val="24"/>
          <w:highlight w:val="none"/>
          <w:lang w:eastAsia="zh-CN"/>
        </w:rPr>
        <w:t>九</w:t>
      </w:r>
      <w:r>
        <w:rPr>
          <w:b/>
          <w:color w:val="auto"/>
          <w:sz w:val="24"/>
          <w:highlight w:val="none"/>
        </w:rPr>
        <w:t>、合同履行时间</w:t>
      </w:r>
    </w:p>
    <w:p w14:paraId="0E75361B">
      <w:pPr>
        <w:pStyle w:val="29"/>
        <w:keepNext w:val="0"/>
        <w:keepLines w:val="0"/>
        <w:pageBreakBefore w:val="0"/>
        <w:widowControl w:val="0"/>
        <w:kinsoku/>
        <w:wordWrap/>
        <w:overflowPunct/>
        <w:topLinePunct w:val="0"/>
        <w:autoSpaceDE/>
        <w:autoSpaceDN/>
        <w:bidi w:val="0"/>
        <w:adjustRightInd/>
        <w:snapToGrid w:val="0"/>
        <w:spacing w:beforeLines="0" w:afterLines="0" w:line="360" w:lineRule="auto"/>
        <w:ind w:left="2" w:leftChars="1" w:firstLine="480" w:firstLineChars="200"/>
        <w:textAlignment w:val="auto"/>
        <w:rPr>
          <w:rFonts w:hint="eastAsia" w:ascii="宋体" w:hAnsi="宋体" w:cs="宋体"/>
          <w:b/>
          <w:color w:val="auto"/>
          <w:sz w:val="24"/>
          <w:highlight w:val="none"/>
          <w:lang w:eastAsia="zh-CN"/>
        </w:rPr>
      </w:pPr>
      <w:r>
        <w:rPr>
          <w:rFonts w:ascii="宋体" w:hAnsi="宋体"/>
          <w:color w:val="auto"/>
          <w:sz w:val="24"/>
          <w:highlight w:val="none"/>
        </w:rPr>
        <w:t>履行时间：</w:t>
      </w:r>
      <w:r>
        <w:rPr>
          <w:rFonts w:hint="eastAsia" w:cs="宋体"/>
          <w:b/>
          <w:color w:val="auto"/>
          <w:highlight w:val="none"/>
          <w:lang w:eastAsia="zh-CN"/>
        </w:rPr>
        <w:t>合同签订之日至2025年12月31日完成。（具体结合实施腾房情况，被拆除房屋以实际居民搬离后现状交付，房屋腾空一处，立即进行拆除工作，乙方根据甲方安排直至拆除工作全部完成）</w:t>
      </w:r>
    </w:p>
    <w:p w14:paraId="1A01BA49">
      <w:pPr>
        <w:spacing w:line="360" w:lineRule="auto"/>
        <w:ind w:firstLine="482" w:firstLineChars="200"/>
        <w:rPr>
          <w:b/>
          <w:color w:val="auto"/>
          <w:sz w:val="24"/>
          <w:highlight w:val="none"/>
        </w:rPr>
      </w:pPr>
      <w:r>
        <w:rPr>
          <w:rFonts w:hint="eastAsia"/>
          <w:b/>
          <w:color w:val="auto"/>
          <w:sz w:val="24"/>
          <w:highlight w:val="none"/>
          <w:lang w:eastAsia="zh-CN"/>
        </w:rPr>
        <w:t>十</w:t>
      </w:r>
      <w:r>
        <w:rPr>
          <w:b/>
          <w:color w:val="auto"/>
          <w:sz w:val="24"/>
          <w:highlight w:val="none"/>
        </w:rPr>
        <w:t>、</w:t>
      </w:r>
      <w:r>
        <w:rPr>
          <w:rFonts w:hint="eastAsia"/>
          <w:b/>
          <w:color w:val="auto"/>
          <w:sz w:val="24"/>
          <w:highlight w:val="none"/>
        </w:rPr>
        <w:t>价</w:t>
      </w:r>
      <w:r>
        <w:rPr>
          <w:b/>
          <w:color w:val="auto"/>
          <w:sz w:val="24"/>
          <w:highlight w:val="none"/>
        </w:rPr>
        <w:t>款</w:t>
      </w:r>
      <w:r>
        <w:rPr>
          <w:rFonts w:hint="eastAsia"/>
          <w:b/>
          <w:color w:val="auto"/>
          <w:sz w:val="24"/>
          <w:highlight w:val="none"/>
        </w:rPr>
        <w:t>结算及</w:t>
      </w:r>
      <w:r>
        <w:rPr>
          <w:b/>
          <w:color w:val="auto"/>
          <w:sz w:val="24"/>
          <w:highlight w:val="none"/>
        </w:rPr>
        <w:t>支付</w:t>
      </w:r>
    </w:p>
    <w:p w14:paraId="736B5431">
      <w:pPr>
        <w:snapToGrid w:val="0"/>
        <w:spacing w:line="360" w:lineRule="auto"/>
        <w:ind w:firstLine="480" w:firstLineChars="200"/>
        <w:rPr>
          <w:rFonts w:hint="default"/>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价款结算：结算金额以实际拆除面积（以评估认定的建筑面积为准）乘以</w:t>
      </w:r>
      <w:r>
        <w:rPr>
          <w:rFonts w:hint="eastAsia" w:ascii="宋体" w:hAnsi="宋体"/>
          <w:color w:val="auto"/>
          <w:sz w:val="24"/>
          <w:highlight w:val="none"/>
          <w:lang w:eastAsia="zh-CN"/>
        </w:rPr>
        <w:t>中标</w:t>
      </w:r>
      <w:r>
        <w:rPr>
          <w:rFonts w:hint="eastAsia" w:ascii="宋体" w:hAnsi="宋体"/>
          <w:color w:val="auto"/>
          <w:sz w:val="24"/>
          <w:highlight w:val="none"/>
        </w:rPr>
        <w:t>单价进行结算</w:t>
      </w:r>
      <w:r>
        <w:rPr>
          <w:rFonts w:hint="eastAsia"/>
          <w:color w:val="auto"/>
          <w:sz w:val="24"/>
          <w:highlight w:val="none"/>
          <w:lang w:eastAsia="zh-CN"/>
        </w:rPr>
        <w:t>。</w:t>
      </w:r>
    </w:p>
    <w:p w14:paraId="17042F7A">
      <w:pPr>
        <w:snapToGrid w:val="0"/>
        <w:spacing w:line="360" w:lineRule="auto"/>
        <w:ind w:firstLine="480" w:firstLineChars="200"/>
        <w:rPr>
          <w:rFonts w:hint="eastAsia" w:ascii="宋体" w:hAnsi="宋体"/>
          <w:color w:val="auto"/>
          <w:sz w:val="24"/>
          <w:highlight w:val="none"/>
        </w:rPr>
      </w:pPr>
      <w:r>
        <w:rPr>
          <w:rFonts w:hint="eastAsia"/>
          <w:color w:val="auto"/>
          <w:sz w:val="24"/>
          <w:highlight w:val="none"/>
          <w:lang w:val="en-US" w:eastAsia="zh-CN"/>
        </w:rPr>
        <w:t>单价包含人工费、机械费、措施费、保险费、利润、招标代理费、规费、管理费、利润、税金、风险费等拆除所需的一切费用。</w:t>
      </w:r>
    </w:p>
    <w:p w14:paraId="44AA06FC">
      <w:pPr>
        <w:numPr>
          <w:ilvl w:val="0"/>
          <w:numId w:val="6"/>
        </w:numPr>
        <w:spacing w:line="360" w:lineRule="auto"/>
        <w:ind w:firstLine="480" w:firstLineChars="200"/>
        <w:rPr>
          <w:rFonts w:hint="eastAsia"/>
          <w:lang w:val="en-US" w:eastAsia="zh-CN"/>
        </w:rPr>
      </w:pPr>
      <w:r>
        <w:rPr>
          <w:rFonts w:hint="eastAsia" w:ascii="宋体" w:hAnsi="宋体"/>
          <w:color w:val="auto"/>
          <w:sz w:val="24"/>
          <w:highlight w:val="none"/>
        </w:rPr>
        <w:t>价款支付</w:t>
      </w:r>
      <w:r>
        <w:rPr>
          <w:rFonts w:ascii="宋体" w:hAnsi="宋体"/>
          <w:color w:val="auto"/>
          <w:sz w:val="24"/>
          <w:highlight w:val="none"/>
        </w:rPr>
        <w:t>：</w:t>
      </w:r>
      <w:r>
        <w:rPr>
          <w:rFonts w:hint="eastAsia" w:ascii="宋体" w:hAnsi="宋体" w:eastAsia="宋体" w:cs="Times New Roman"/>
          <w:color w:val="auto"/>
          <w:sz w:val="24"/>
          <w:highlight w:val="none"/>
          <w:lang w:eastAsia="zh-CN"/>
        </w:rPr>
        <w:t>按月支付，按经甲方确认完成的当月拆除面积乘以中标单价计算进度款，在甲方确认计量结果后7天内完成支付当月进度款的</w:t>
      </w:r>
      <w:r>
        <w:rPr>
          <w:rFonts w:hint="eastAsia" w:ascii="宋体" w:hAnsi="宋体" w:eastAsia="宋体" w:cs="Times New Roman"/>
          <w:color w:val="auto"/>
          <w:sz w:val="24"/>
          <w:highlight w:val="none"/>
          <w:lang w:val="en-US" w:eastAsia="zh-CN"/>
        </w:rPr>
        <w:t>85</w:t>
      </w:r>
      <w:r>
        <w:rPr>
          <w:rFonts w:hint="eastAsia" w:ascii="宋体" w:hAnsi="宋体" w:eastAsia="宋体" w:cs="Times New Roman"/>
          <w:color w:val="auto"/>
          <w:sz w:val="24"/>
          <w:highlight w:val="none"/>
          <w:lang w:eastAsia="zh-CN"/>
        </w:rPr>
        <w:t>%；累计支付至合同价的85%时停止支付；按实际拆除面积支付费用，</w:t>
      </w:r>
      <w:r>
        <w:rPr>
          <w:rFonts w:hint="eastAsia" w:ascii="宋体" w:hAnsi="宋体" w:eastAsia="宋体" w:cs="Times New Roman"/>
          <w:color w:val="auto"/>
          <w:sz w:val="24"/>
          <w:highlight w:val="none"/>
        </w:rPr>
        <w:t>在乙方完成所有拆除工作并经甲方验收合格后办理价款结清手续。</w:t>
      </w:r>
      <w:r>
        <w:rPr>
          <w:rFonts w:hint="eastAsia" w:ascii="宋体" w:hAnsi="宋体" w:eastAsia="宋体" w:cs="Times New Roman"/>
          <w:color w:val="auto"/>
          <w:sz w:val="24"/>
          <w:highlight w:val="none"/>
          <w:lang w:val="en-US" w:eastAsia="zh-CN"/>
        </w:rPr>
        <w:t>发票应随付款进度及时提供给甲方。</w:t>
      </w:r>
    </w:p>
    <w:p w14:paraId="72B4DE13">
      <w:pPr>
        <w:spacing w:line="360" w:lineRule="auto"/>
        <w:ind w:firstLine="482" w:firstLineChars="200"/>
        <w:rPr>
          <w:b/>
          <w:color w:val="auto"/>
          <w:sz w:val="24"/>
          <w:highlight w:val="none"/>
        </w:rPr>
      </w:pPr>
      <w:r>
        <w:rPr>
          <w:rFonts w:hint="eastAsia"/>
          <w:b/>
          <w:color w:val="auto"/>
          <w:sz w:val="24"/>
          <w:highlight w:val="none"/>
        </w:rPr>
        <w:t>十</w:t>
      </w:r>
      <w:r>
        <w:rPr>
          <w:rFonts w:hint="eastAsia"/>
          <w:b/>
          <w:color w:val="auto"/>
          <w:sz w:val="24"/>
          <w:highlight w:val="none"/>
          <w:lang w:eastAsia="zh-CN"/>
        </w:rPr>
        <w:t>一</w:t>
      </w:r>
      <w:r>
        <w:rPr>
          <w:rFonts w:hint="eastAsia"/>
          <w:b/>
          <w:color w:val="auto"/>
          <w:sz w:val="24"/>
          <w:highlight w:val="none"/>
        </w:rPr>
        <w:t>、</w:t>
      </w:r>
      <w:r>
        <w:rPr>
          <w:b/>
          <w:color w:val="auto"/>
          <w:sz w:val="24"/>
          <w:highlight w:val="none"/>
        </w:rPr>
        <w:t>税费</w:t>
      </w:r>
    </w:p>
    <w:p w14:paraId="1D242CED">
      <w:pPr>
        <w:spacing w:line="360" w:lineRule="auto"/>
        <w:ind w:firstLine="480" w:firstLineChars="200"/>
        <w:rPr>
          <w:rFonts w:ascii="宋体" w:hAnsi="宋体"/>
          <w:color w:val="auto"/>
          <w:sz w:val="24"/>
          <w:highlight w:val="none"/>
        </w:rPr>
      </w:pPr>
      <w:r>
        <w:rPr>
          <w:rFonts w:ascii="宋体" w:hAnsi="宋体"/>
          <w:color w:val="auto"/>
          <w:sz w:val="24"/>
          <w:highlight w:val="none"/>
        </w:rPr>
        <w:t>本合同执行中相关的一切税费均由乙方负担。</w:t>
      </w:r>
    </w:p>
    <w:p w14:paraId="0FF56B41">
      <w:pPr>
        <w:spacing w:line="360" w:lineRule="auto"/>
        <w:ind w:firstLine="482" w:firstLineChars="200"/>
        <w:rPr>
          <w:b/>
          <w:color w:val="auto"/>
          <w:sz w:val="24"/>
          <w:highlight w:val="none"/>
        </w:rPr>
      </w:pPr>
      <w:r>
        <w:rPr>
          <w:rFonts w:hint="eastAsia"/>
          <w:b/>
          <w:color w:val="auto"/>
          <w:sz w:val="24"/>
          <w:highlight w:val="none"/>
        </w:rPr>
        <w:t>十</w:t>
      </w:r>
      <w:r>
        <w:rPr>
          <w:rFonts w:hint="eastAsia"/>
          <w:b/>
          <w:color w:val="auto"/>
          <w:sz w:val="24"/>
          <w:highlight w:val="none"/>
          <w:lang w:eastAsia="zh-CN"/>
        </w:rPr>
        <w:t>二</w:t>
      </w:r>
      <w:r>
        <w:rPr>
          <w:rFonts w:hint="eastAsia"/>
          <w:b/>
          <w:color w:val="auto"/>
          <w:sz w:val="24"/>
          <w:highlight w:val="none"/>
        </w:rPr>
        <w:t>、</w:t>
      </w:r>
      <w:r>
        <w:rPr>
          <w:b/>
          <w:color w:val="auto"/>
          <w:sz w:val="24"/>
          <w:highlight w:val="none"/>
        </w:rPr>
        <w:t>质量保证及后续服务</w:t>
      </w:r>
    </w:p>
    <w:p w14:paraId="0188715D">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1.乙方应按</w:t>
      </w:r>
      <w:r>
        <w:rPr>
          <w:rFonts w:hint="eastAsia" w:ascii="宋体" w:hAnsi="宋体"/>
          <w:color w:val="auto"/>
          <w:sz w:val="24"/>
          <w:highlight w:val="none"/>
          <w:lang w:val="en-US" w:eastAsia="zh-CN"/>
        </w:rPr>
        <w:t>磋商</w:t>
      </w:r>
      <w:r>
        <w:rPr>
          <w:rFonts w:ascii="宋体" w:hAnsi="宋体"/>
          <w:color w:val="auto"/>
          <w:sz w:val="24"/>
          <w:highlight w:val="none"/>
        </w:rPr>
        <w:t>文件</w:t>
      </w:r>
      <w:r>
        <w:rPr>
          <w:rFonts w:hint="eastAsia" w:ascii="宋体" w:hAnsi="宋体" w:eastAsia="宋体" w:cs="Times New Roman"/>
          <w:color w:val="auto"/>
          <w:sz w:val="24"/>
          <w:highlight w:val="none"/>
          <w:lang w:eastAsia="zh-CN"/>
        </w:rPr>
        <w:t>规定向甲方提供服务。</w:t>
      </w:r>
    </w:p>
    <w:p w14:paraId="7C340DF7">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2.乙方提供的服务成果在服务期内发生故障，乙方应负责免费提供后续服务。</w:t>
      </w:r>
    </w:p>
    <w:p w14:paraId="56182F13">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3.如在使用过程中发生问题，乙方在接到甲方通知后及时到达甲方现场。</w:t>
      </w:r>
    </w:p>
    <w:p w14:paraId="5B41AE2E">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4.在服务期内，乙方应对出现的质量问题负责处理解决并承担一切费用。</w:t>
      </w:r>
    </w:p>
    <w:p w14:paraId="358D2F18">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lang w:eastAsia="zh-CN"/>
        </w:rPr>
        <w:t>三</w:t>
      </w:r>
      <w:r>
        <w:rPr>
          <w:b/>
          <w:color w:val="auto"/>
          <w:sz w:val="24"/>
          <w:highlight w:val="none"/>
        </w:rPr>
        <w:t>、违约责任</w:t>
      </w:r>
    </w:p>
    <w:p w14:paraId="5C9F063A">
      <w:pPr>
        <w:spacing w:line="360" w:lineRule="auto"/>
        <w:ind w:firstLine="480" w:firstLineChars="200"/>
        <w:rPr>
          <w:rFonts w:ascii="宋体" w:hAnsi="宋体"/>
          <w:color w:val="auto"/>
          <w:sz w:val="24"/>
          <w:highlight w:val="none"/>
        </w:rPr>
      </w:pPr>
      <w:r>
        <w:rPr>
          <w:rFonts w:ascii="宋体" w:hAnsi="宋体"/>
          <w:color w:val="auto"/>
          <w:sz w:val="24"/>
          <w:highlight w:val="none"/>
        </w:rPr>
        <w:t>1.甲方无正当理由拒绝接</w:t>
      </w:r>
      <w:r>
        <w:rPr>
          <w:rFonts w:hint="eastAsia" w:ascii="宋体" w:hAnsi="宋体"/>
          <w:color w:val="auto"/>
          <w:sz w:val="24"/>
          <w:highlight w:val="none"/>
        </w:rPr>
        <w:t>受</w:t>
      </w:r>
      <w:r>
        <w:rPr>
          <w:rFonts w:ascii="宋体" w:hAnsi="宋体"/>
          <w:color w:val="auto"/>
          <w:sz w:val="24"/>
          <w:highlight w:val="none"/>
        </w:rPr>
        <w:t>服务的，甲方向乙方偿付合同款项百分之</w:t>
      </w:r>
      <w:r>
        <w:rPr>
          <w:rFonts w:hint="eastAsia" w:ascii="宋体" w:hAnsi="宋体"/>
          <w:color w:val="auto"/>
          <w:sz w:val="24"/>
          <w:highlight w:val="none"/>
        </w:rPr>
        <w:t>五</w:t>
      </w:r>
      <w:r>
        <w:rPr>
          <w:rFonts w:ascii="宋体" w:hAnsi="宋体"/>
          <w:color w:val="auto"/>
          <w:sz w:val="24"/>
          <w:highlight w:val="none"/>
        </w:rPr>
        <w:t>作为违约金。</w:t>
      </w:r>
    </w:p>
    <w:p w14:paraId="727DD6A2">
      <w:pPr>
        <w:spacing w:line="360" w:lineRule="auto"/>
        <w:ind w:firstLine="480" w:firstLineChars="200"/>
        <w:rPr>
          <w:rFonts w:ascii="宋体" w:hAnsi="宋体"/>
          <w:color w:val="auto"/>
          <w:sz w:val="24"/>
          <w:highlight w:val="none"/>
        </w:rPr>
      </w:pPr>
      <w:r>
        <w:rPr>
          <w:rFonts w:ascii="宋体" w:hAnsi="宋体"/>
          <w:color w:val="auto"/>
          <w:sz w:val="24"/>
          <w:highlight w:val="none"/>
        </w:rPr>
        <w:t>2.甲方无故逾期验收和办理款项支付手续的，</w:t>
      </w:r>
      <w:r>
        <w:rPr>
          <w:rFonts w:hint="eastAsia" w:ascii="宋体" w:hAnsi="宋体"/>
          <w:color w:val="auto"/>
          <w:sz w:val="24"/>
          <w:highlight w:val="none"/>
        </w:rPr>
        <w:t>甲方向乙方支付应付款的利息,利率按中国人民银行发布的同期同类贷款基准利率,时间为从约定应付之日起至支付之日止计算利息</w:t>
      </w:r>
      <w:r>
        <w:rPr>
          <w:rFonts w:ascii="宋体" w:hAnsi="宋体"/>
          <w:color w:val="auto"/>
          <w:sz w:val="24"/>
          <w:highlight w:val="none"/>
        </w:rPr>
        <w:t>。</w:t>
      </w:r>
    </w:p>
    <w:p w14:paraId="2B7F9060">
      <w:pPr>
        <w:spacing w:line="360" w:lineRule="auto"/>
        <w:ind w:firstLine="480" w:firstLineChars="200"/>
        <w:rPr>
          <w:rFonts w:ascii="宋体" w:hAnsi="宋体"/>
          <w:color w:val="auto"/>
          <w:sz w:val="24"/>
          <w:highlight w:val="none"/>
        </w:rPr>
      </w:pPr>
      <w:r>
        <w:rPr>
          <w:rFonts w:ascii="宋体" w:hAnsi="宋体"/>
          <w:color w:val="auto"/>
          <w:sz w:val="24"/>
          <w:highlight w:val="none"/>
        </w:rPr>
        <w:t>3.乙方未能如期提供服务的，每日向甲方支付</w:t>
      </w:r>
      <w:r>
        <w:rPr>
          <w:rFonts w:hint="eastAsia" w:ascii="宋体" w:hAnsi="宋体"/>
          <w:color w:val="auto"/>
          <w:sz w:val="24"/>
          <w:highlight w:val="none"/>
          <w:u w:val="single"/>
          <w:lang w:val="en-US" w:eastAsia="zh-CN"/>
        </w:rPr>
        <w:t>3000</w:t>
      </w:r>
      <w:r>
        <w:rPr>
          <w:rFonts w:hint="eastAsia" w:ascii="宋体" w:hAnsi="宋体"/>
          <w:color w:val="auto"/>
          <w:sz w:val="24"/>
          <w:highlight w:val="none"/>
          <w:u w:val="single"/>
        </w:rPr>
        <w:t>元</w:t>
      </w:r>
      <w:r>
        <w:rPr>
          <w:rFonts w:ascii="宋体" w:hAnsi="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r>
        <w:rPr>
          <w:rFonts w:hint="eastAsia" w:ascii="宋体" w:hAnsi="宋体"/>
          <w:color w:val="auto"/>
          <w:sz w:val="24"/>
          <w:highlight w:val="none"/>
          <w:lang w:eastAsia="zh-CN"/>
        </w:rPr>
        <w:t>。</w:t>
      </w:r>
      <w:r>
        <w:rPr>
          <w:rFonts w:hint="eastAsia" w:ascii="宋体" w:hAnsi="宋体"/>
          <w:color w:val="auto"/>
          <w:sz w:val="24"/>
          <w:highlight w:val="none"/>
        </w:rPr>
        <w:t></w:t>
      </w:r>
    </w:p>
    <w:p w14:paraId="1E7E3FE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.如发现乙方违反</w:t>
      </w:r>
      <w:r>
        <w:rPr>
          <w:rFonts w:hint="eastAsia" w:ascii="宋体" w:hAnsi="宋体"/>
          <w:color w:val="auto"/>
          <w:sz w:val="24"/>
          <w:highlight w:val="none"/>
          <w:lang w:val="en-US" w:eastAsia="zh-CN"/>
        </w:rPr>
        <w:t>磋商文件</w:t>
      </w:r>
      <w:r>
        <w:rPr>
          <w:rFonts w:ascii="宋体" w:hAnsi="宋体"/>
          <w:color w:val="auto"/>
          <w:sz w:val="24"/>
          <w:highlight w:val="none"/>
        </w:rPr>
        <w:t>和合同的有关规定，甲方有权根据约定和</w:t>
      </w:r>
      <w:r>
        <w:rPr>
          <w:rFonts w:hint="eastAsia" w:ascii="宋体" w:hAnsi="宋体"/>
          <w:color w:val="auto"/>
          <w:sz w:val="24"/>
          <w:highlight w:val="none"/>
        </w:rPr>
        <w:t>相关法律法规</w:t>
      </w:r>
      <w:r>
        <w:rPr>
          <w:rFonts w:ascii="宋体" w:hAnsi="宋体"/>
          <w:color w:val="auto"/>
          <w:sz w:val="24"/>
          <w:highlight w:val="none"/>
        </w:rPr>
        <w:t>，对乙方进行处罚，并有权提前终止合同。</w:t>
      </w:r>
    </w:p>
    <w:p w14:paraId="3A79E6C6">
      <w:pPr>
        <w:snapToGrid w:val="0"/>
        <w:spacing w:line="360" w:lineRule="auto"/>
        <w:ind w:firstLine="480" w:firstLineChars="200"/>
        <w:rPr>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.根据甲方的工作进度，如果乙方不服从要求</w:t>
      </w:r>
      <w:r>
        <w:rPr>
          <w:rFonts w:hint="eastAsia" w:ascii="宋体" w:hAnsi="宋体"/>
          <w:color w:val="auto"/>
          <w:sz w:val="24"/>
          <w:highlight w:val="none"/>
        </w:rPr>
        <w:t>的</w:t>
      </w:r>
      <w:r>
        <w:rPr>
          <w:rFonts w:ascii="宋体" w:hAnsi="宋体"/>
          <w:color w:val="auto"/>
          <w:sz w:val="24"/>
          <w:highlight w:val="none"/>
        </w:rPr>
        <w:t>，甲方有权对乙方进行单次扣除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作违约金；乙方不按约定时间赶到现场开展拆除作业，无故拖延的，</w:t>
      </w:r>
      <w:r>
        <w:rPr>
          <w:rFonts w:ascii="宋体" w:hAnsi="宋体"/>
          <w:color w:val="auto"/>
          <w:sz w:val="24"/>
          <w:highlight w:val="none"/>
        </w:rPr>
        <w:t>甲方有权对乙方进行单次扣除</w:t>
      </w:r>
      <w:r>
        <w:rPr>
          <w:rFonts w:hint="eastAsia" w:ascii="宋体" w:hAnsi="宋体"/>
          <w:color w:val="auto"/>
          <w:sz w:val="24"/>
          <w:highlight w:val="none"/>
          <w:lang w:val="en-US" w:eastAsia="zh-CN"/>
        </w:rPr>
        <w:t>1000~2000元</w:t>
      </w:r>
      <w:r>
        <w:rPr>
          <w:rFonts w:hint="eastAsia" w:ascii="宋体" w:hAnsi="宋体"/>
          <w:color w:val="auto"/>
          <w:sz w:val="24"/>
          <w:highlight w:val="none"/>
        </w:rPr>
        <w:t>作违约金；</w:t>
      </w:r>
      <w:r>
        <w:rPr>
          <w:rFonts w:hint="eastAsia" w:ascii="宋体" w:hAnsi="宋体"/>
          <w:color w:val="auto"/>
          <w:sz w:val="24"/>
          <w:highlight w:val="none"/>
          <w:lang w:eastAsia="zh-CN"/>
        </w:rPr>
        <w:t>若</w:t>
      </w:r>
      <w:r>
        <w:rPr>
          <w:rFonts w:hint="eastAsia" w:ascii="宋体" w:hAnsi="宋体"/>
          <w:color w:val="auto"/>
          <w:sz w:val="24"/>
          <w:highlight w:val="none"/>
        </w:rPr>
        <w:t>乙方</w:t>
      </w:r>
      <w:r>
        <w:rPr>
          <w:rFonts w:hint="eastAsia" w:ascii="宋体" w:hAnsi="宋体"/>
          <w:color w:val="auto"/>
          <w:sz w:val="24"/>
          <w:highlight w:val="none"/>
          <w:lang w:eastAsia="zh-CN"/>
        </w:rPr>
        <w:t>连续三次</w:t>
      </w:r>
      <w:r>
        <w:rPr>
          <w:rFonts w:hint="eastAsia" w:ascii="宋体" w:hAnsi="宋体"/>
          <w:color w:val="auto"/>
          <w:sz w:val="24"/>
          <w:highlight w:val="none"/>
        </w:rPr>
        <w:t>无故拖延的，</w:t>
      </w:r>
      <w:r>
        <w:rPr>
          <w:rFonts w:ascii="宋体" w:hAnsi="宋体"/>
          <w:color w:val="auto"/>
          <w:sz w:val="24"/>
          <w:highlight w:val="none"/>
        </w:rPr>
        <w:t>甲方</w:t>
      </w:r>
      <w:r>
        <w:rPr>
          <w:rFonts w:hint="eastAsia" w:ascii="宋体" w:hAnsi="宋体"/>
          <w:color w:val="auto"/>
          <w:sz w:val="24"/>
          <w:highlight w:val="none"/>
          <w:lang w:eastAsia="zh-CN"/>
        </w:rPr>
        <w:t>有权</w:t>
      </w:r>
      <w:r>
        <w:rPr>
          <w:rFonts w:ascii="宋体" w:hAnsi="宋体"/>
          <w:color w:val="auto"/>
          <w:sz w:val="24"/>
          <w:highlight w:val="none"/>
        </w:rPr>
        <w:t>解除本合同</w:t>
      </w:r>
      <w:r>
        <w:rPr>
          <w:rFonts w:hint="eastAsia" w:ascii="宋体" w:hAnsi="宋体"/>
          <w:color w:val="auto"/>
          <w:sz w:val="24"/>
          <w:highlight w:val="none"/>
          <w:lang w:eastAsia="zh-CN"/>
        </w:rPr>
        <w:t>。</w:t>
      </w:r>
      <w:r>
        <w:rPr>
          <w:rFonts w:hint="eastAsia" w:ascii="宋体" w:hAnsi="宋体"/>
          <w:color w:val="auto"/>
          <w:sz w:val="24"/>
          <w:highlight w:val="none"/>
        </w:rPr>
        <w:t>因政策处理等原因，而引起的窝工和工期延长不予补偿；工期顺延须经招标人签证认可。</w:t>
      </w:r>
    </w:p>
    <w:p w14:paraId="05985C9D">
      <w:pPr>
        <w:pStyle w:val="47"/>
        <w:spacing w:before="0" w:beforeAutospacing="0" w:after="0" w:afterAutospacing="0"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、不可抗力事件处理</w:t>
      </w:r>
    </w:p>
    <w:p w14:paraId="6F1CC551">
      <w:pPr>
        <w:pStyle w:val="47"/>
        <w:spacing w:before="0" w:beforeAutospacing="0" w:after="0" w:afterAutospacing="0" w:line="360" w:lineRule="auto"/>
        <w:ind w:firstLine="464" w:firstLineChars="200"/>
        <w:jc w:val="both"/>
        <w:rPr>
          <w:rFonts w:hint="eastAsia" w:ascii="宋体" w:hAnsi="宋体" w:eastAsia="宋体" w:cs="宋体"/>
          <w:bCs/>
          <w:color w:val="auto"/>
          <w:spacing w:val="-4"/>
          <w:kern w:val="2"/>
          <w:sz w:val="24"/>
          <w:szCs w:val="24"/>
          <w:highlight w:val="none"/>
        </w:rPr>
      </w:pPr>
      <w:r>
        <w:rPr>
          <w:rFonts w:hint="eastAsia" w:ascii="宋体" w:hAnsi="宋体" w:eastAsia="宋体" w:cs="宋体"/>
          <w:bCs/>
          <w:color w:val="auto"/>
          <w:spacing w:val="-4"/>
          <w:kern w:val="2"/>
          <w:sz w:val="24"/>
          <w:szCs w:val="24"/>
          <w:highlight w:val="none"/>
        </w:rPr>
        <w:t>1、在合同有效期内，任何一方因不可抗力事件导致不能履行合同，则合同履行期可延长，其延长期与不可抗力影响期相同。</w:t>
      </w:r>
    </w:p>
    <w:p w14:paraId="4AD65AF2">
      <w:pPr>
        <w:pStyle w:val="47"/>
        <w:spacing w:before="0" w:beforeAutospacing="0" w:after="0" w:afterAutospacing="0" w:line="360" w:lineRule="auto"/>
        <w:ind w:firstLine="464" w:firstLineChars="200"/>
        <w:jc w:val="both"/>
        <w:rPr>
          <w:rFonts w:hint="eastAsia" w:ascii="宋体" w:hAnsi="宋体" w:eastAsia="宋体" w:cs="宋体"/>
          <w:bCs/>
          <w:color w:val="auto"/>
          <w:spacing w:val="-4"/>
          <w:kern w:val="2"/>
          <w:sz w:val="24"/>
          <w:szCs w:val="24"/>
          <w:highlight w:val="none"/>
        </w:rPr>
      </w:pPr>
      <w:r>
        <w:rPr>
          <w:rFonts w:hint="eastAsia" w:ascii="宋体" w:hAnsi="宋体" w:eastAsia="宋体" w:cs="宋体"/>
          <w:bCs/>
          <w:color w:val="auto"/>
          <w:spacing w:val="-4"/>
          <w:kern w:val="2"/>
          <w:sz w:val="24"/>
          <w:szCs w:val="24"/>
          <w:highlight w:val="none"/>
        </w:rPr>
        <w:t>2、不可抗力事件发生后，应立即通知对方，并寄送有关权威机构出具的证明。</w:t>
      </w:r>
    </w:p>
    <w:p w14:paraId="010B2564">
      <w:pPr>
        <w:pStyle w:val="47"/>
        <w:spacing w:before="0" w:beforeAutospacing="0" w:after="0" w:afterAutospacing="0" w:line="360" w:lineRule="auto"/>
        <w:ind w:firstLine="464" w:firstLineChars="200"/>
        <w:jc w:val="both"/>
        <w:rPr>
          <w:color w:val="auto"/>
          <w:highlight w:val="none"/>
        </w:rPr>
      </w:pPr>
      <w:r>
        <w:rPr>
          <w:rFonts w:hint="eastAsia" w:ascii="宋体" w:hAnsi="宋体" w:eastAsia="宋体" w:cs="宋体"/>
          <w:bCs/>
          <w:color w:val="auto"/>
          <w:spacing w:val="-4"/>
          <w:kern w:val="2"/>
          <w:sz w:val="24"/>
          <w:szCs w:val="24"/>
          <w:highlight w:val="none"/>
        </w:rPr>
        <w:t>3、不可抗力事件延续120天以上，双方应通过友好协商，确定是否继续履行合同。</w:t>
      </w:r>
    </w:p>
    <w:p w14:paraId="4B7C1352">
      <w:pPr>
        <w:pStyle w:val="47"/>
        <w:spacing w:before="0" w:beforeAutospacing="0" w:after="0" w:afterAutospacing="0" w:line="360" w:lineRule="auto"/>
        <w:ind w:firstLine="482" w:firstLineChars="200"/>
        <w:jc w:val="both"/>
        <w:rPr>
          <w:rFonts w:hint="eastAsia" w:ascii="宋体" w:hAnsi="宋体" w:eastAsia="宋体" w:cs="宋体"/>
          <w:bCs/>
          <w:color w:val="auto"/>
          <w:spacing w:val="-4"/>
          <w:kern w:val="2"/>
          <w:sz w:val="24"/>
          <w:szCs w:val="24"/>
          <w:highlight w:val="none"/>
        </w:rPr>
      </w:pPr>
      <w:r>
        <w:rPr>
          <w:rFonts w:hint="eastAsia" w:ascii="宋体" w:hAnsi="宋体"/>
          <w:b/>
          <w:color w:val="auto"/>
          <w:sz w:val="24"/>
          <w:highlight w:val="none"/>
        </w:rPr>
        <w:t>十</w:t>
      </w:r>
      <w:r>
        <w:rPr>
          <w:rFonts w:hint="eastAsia"/>
          <w:b/>
          <w:color w:val="auto"/>
          <w:sz w:val="24"/>
          <w:highlight w:val="none"/>
          <w:lang w:val="en-US" w:eastAsia="zh-CN"/>
        </w:rPr>
        <w:t>五</w:t>
      </w:r>
      <w:r>
        <w:rPr>
          <w:rFonts w:hint="eastAsia" w:ascii="宋体" w:hAnsi="宋体"/>
          <w:b/>
          <w:color w:val="auto"/>
          <w:sz w:val="24"/>
          <w:highlight w:val="none"/>
        </w:rPr>
        <w:t>、诉讼</w:t>
      </w:r>
    </w:p>
    <w:p w14:paraId="522B68D9">
      <w:pPr>
        <w:pStyle w:val="47"/>
        <w:spacing w:before="0" w:beforeAutospacing="0" w:after="0" w:afterAutospacing="0" w:line="360" w:lineRule="auto"/>
        <w:ind w:firstLine="464" w:firstLineChars="200"/>
        <w:jc w:val="both"/>
        <w:rPr>
          <w:rFonts w:hint="eastAsia" w:ascii="宋体" w:hAnsi="宋体"/>
          <w:color w:val="auto"/>
          <w:sz w:val="24"/>
          <w:highlight w:val="none"/>
        </w:rPr>
      </w:pPr>
      <w:r>
        <w:rPr>
          <w:rFonts w:hint="eastAsia" w:ascii="宋体" w:hAnsi="宋体" w:eastAsia="宋体" w:cs="宋体"/>
          <w:bCs/>
          <w:color w:val="auto"/>
          <w:spacing w:val="-4"/>
          <w:kern w:val="2"/>
          <w:sz w:val="24"/>
          <w:szCs w:val="24"/>
          <w:highlight w:val="none"/>
        </w:rPr>
        <w:t xml:space="preserve"> 双方</w:t>
      </w:r>
      <w:r>
        <w:rPr>
          <w:rFonts w:hint="eastAsia" w:ascii="宋体" w:hAnsi="宋体"/>
          <w:color w:val="auto"/>
          <w:sz w:val="24"/>
          <w:highlight w:val="none"/>
        </w:rPr>
        <w:t>在执行合同中所发生的一切争议，应通过协商解决。如协商不成，可向甲</w:t>
      </w:r>
    </w:p>
    <w:p w14:paraId="1AB1E28B">
      <w:pPr>
        <w:snapToGrid w:val="0"/>
        <w:spacing w:line="460" w:lineRule="exact"/>
        <w:ind w:left="480" w:leftChars="57" w:hanging="360" w:hangingChars="150"/>
        <w:rPr>
          <w:b/>
          <w:color w:val="auto"/>
          <w:sz w:val="24"/>
          <w:highlight w:val="none"/>
        </w:rPr>
      </w:pPr>
      <w:r>
        <w:rPr>
          <w:rFonts w:hint="eastAsia" w:ascii="宋体" w:hAnsi="宋体"/>
          <w:color w:val="auto"/>
          <w:sz w:val="24"/>
          <w:highlight w:val="none"/>
        </w:rPr>
        <w:t>方所在地法院起诉。</w:t>
      </w:r>
    </w:p>
    <w:p w14:paraId="63BA156E">
      <w:pPr>
        <w:pStyle w:val="47"/>
        <w:spacing w:before="0" w:beforeAutospacing="0" w:after="0" w:afterAutospacing="0" w:line="360" w:lineRule="auto"/>
        <w:ind w:firstLine="482" w:firstLineChars="200"/>
        <w:jc w:val="both"/>
        <w:rPr>
          <w:b/>
          <w:color w:val="auto"/>
          <w:sz w:val="24"/>
          <w:highlight w:val="none"/>
        </w:rPr>
      </w:pPr>
      <w:r>
        <w:rPr>
          <w:b/>
          <w:color w:val="auto"/>
          <w:sz w:val="24"/>
          <w:highlight w:val="none"/>
        </w:rPr>
        <w:t>十</w:t>
      </w:r>
      <w:r>
        <w:rPr>
          <w:rFonts w:hint="eastAsia"/>
          <w:b/>
          <w:color w:val="auto"/>
          <w:sz w:val="24"/>
          <w:highlight w:val="none"/>
          <w:lang w:eastAsia="zh-CN"/>
        </w:rPr>
        <w:t>六</w:t>
      </w:r>
      <w:r>
        <w:rPr>
          <w:b/>
          <w:color w:val="auto"/>
          <w:sz w:val="24"/>
          <w:highlight w:val="none"/>
        </w:rPr>
        <w:t>、合同生效</w:t>
      </w:r>
    </w:p>
    <w:p w14:paraId="4EEBBD8D">
      <w:pPr>
        <w:pStyle w:val="47"/>
        <w:spacing w:before="0" w:beforeAutospacing="0" w:after="0" w:afterAutospacing="0" w:line="360" w:lineRule="auto"/>
        <w:ind w:firstLine="480" w:firstLineChars="200"/>
        <w:jc w:val="both"/>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w:t>
      </w:r>
      <w:r>
        <w:rPr>
          <w:rFonts w:hint="eastAsia" w:ascii="宋体" w:hAnsi="宋体"/>
          <w:color w:val="auto"/>
          <w:kern w:val="0"/>
          <w:sz w:val="24"/>
          <w:highlight w:val="none"/>
          <w:lang w:val="en-US" w:eastAsia="zh-CN"/>
        </w:rPr>
        <w:t>磋商</w:t>
      </w:r>
      <w:r>
        <w:rPr>
          <w:rFonts w:hint="eastAsia" w:ascii="宋体" w:hAnsi="宋体"/>
          <w:color w:val="auto"/>
          <w:kern w:val="0"/>
          <w:sz w:val="24"/>
          <w:highlight w:val="none"/>
        </w:rPr>
        <w:t>文件、</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文件与本合同具有同等法律效力。</w:t>
      </w:r>
    </w:p>
    <w:p w14:paraId="77727EFB">
      <w:pPr>
        <w:snapToGrid w:val="0"/>
        <w:spacing w:line="460" w:lineRule="exact"/>
        <w:rPr>
          <w:rFonts w:hint="eastAsia"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w:t>
      </w:r>
    </w:p>
    <w:p w14:paraId="02FF56FF">
      <w:pPr>
        <w:snapToGrid w:val="0"/>
        <w:spacing w:line="460" w:lineRule="exact"/>
        <w:rPr>
          <w:rFonts w:hint="eastAsia" w:ascii="宋体" w:hAnsi="宋体"/>
          <w:color w:val="auto"/>
          <w:sz w:val="24"/>
          <w:highlight w:val="none"/>
        </w:rPr>
      </w:pPr>
      <w:r>
        <w:rPr>
          <w:rFonts w:hint="eastAsia" w:ascii="宋体" w:hAnsi="宋体"/>
          <w:color w:val="auto"/>
          <w:sz w:val="24"/>
          <w:highlight w:val="none"/>
        </w:rPr>
        <w:t>签书面补充协议报政府采购监督管理部门备案，方可作为主合同不可分割的</w:t>
      </w:r>
    </w:p>
    <w:p w14:paraId="4CC3B55C">
      <w:pPr>
        <w:snapToGrid w:val="0"/>
        <w:spacing w:line="460" w:lineRule="exact"/>
        <w:rPr>
          <w:rFonts w:hint="eastAsia" w:ascii="宋体" w:hAnsi="宋体"/>
          <w:color w:val="auto"/>
          <w:sz w:val="24"/>
          <w:highlight w:val="none"/>
        </w:rPr>
      </w:pPr>
      <w:r>
        <w:rPr>
          <w:rFonts w:hint="eastAsia" w:ascii="宋体" w:hAnsi="宋体"/>
          <w:color w:val="auto"/>
          <w:sz w:val="24"/>
          <w:highlight w:val="none"/>
        </w:rPr>
        <w:t>一部分。</w:t>
      </w:r>
    </w:p>
    <w:p w14:paraId="0E719EDC">
      <w:pPr>
        <w:snapToGrid w:val="0"/>
        <w:spacing w:line="460" w:lineRule="exact"/>
        <w:ind w:left="480" w:hanging="480" w:hangingChars="200"/>
        <w:rPr>
          <w:rFonts w:hint="eastAsia"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3BC6398C">
      <w:pPr>
        <w:snapToGrid w:val="0"/>
        <w:spacing w:line="460" w:lineRule="exact"/>
        <w:rPr>
          <w:rFonts w:hint="eastAsia" w:ascii="宋体" w:hAnsi="宋体"/>
          <w:color w:val="auto"/>
          <w:kern w:val="0"/>
          <w:sz w:val="24"/>
          <w:highlight w:val="none"/>
        </w:rPr>
      </w:pPr>
      <w:r>
        <w:rPr>
          <w:rFonts w:hint="eastAsia" w:ascii="宋体" w:hAnsi="宋体"/>
          <w:color w:val="auto"/>
          <w:kern w:val="0"/>
          <w:sz w:val="24"/>
          <w:highlight w:val="none"/>
        </w:rPr>
        <w:t>4. 本合同正本一式四份,甲乙双方签订后采购代理机构见证盖章，</w:t>
      </w:r>
      <w:r>
        <w:rPr>
          <w:rFonts w:hint="eastAsia" w:ascii="宋体" w:hAnsi="宋体"/>
          <w:b/>
          <w:bCs/>
          <w:color w:val="auto"/>
          <w:kern w:val="0"/>
          <w:sz w:val="24"/>
          <w:highlight w:val="none"/>
        </w:rPr>
        <w:t>采购代理机构需留备二份。</w:t>
      </w:r>
    </w:p>
    <w:p w14:paraId="4781BB44">
      <w:pPr>
        <w:snapToGrid w:val="0"/>
        <w:spacing w:line="440" w:lineRule="exact"/>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 xml:space="preserve">甲方：                                   乙方： </w:t>
      </w:r>
    </w:p>
    <w:p w14:paraId="7E9DD760">
      <w:pP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 xml:space="preserve">  地址：                                   地址： </w:t>
      </w:r>
    </w:p>
    <w:p w14:paraId="6623F2EC">
      <w:pP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14:paraId="154D6927">
      <w:pPr>
        <w:snapToGrid w:val="0"/>
        <w:spacing w:line="440" w:lineRule="exact"/>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14:paraId="0B82FB43">
      <w:pPr>
        <w:pStyle w:val="29"/>
        <w:snapToGrid w:val="0"/>
        <w:spacing w:before="120" w:after="120" w:line="440" w:lineRule="exact"/>
        <w:ind w:firstLine="241" w:firstLineChars="100"/>
        <w:rPr>
          <w:rFonts w:hint="eastAsia" w:ascii="Times New Roman" w:hAnsi="宋体"/>
          <w:color w:val="auto"/>
          <w:kern w:val="2"/>
          <w:sz w:val="21"/>
          <w:highlight w:val="none"/>
          <w:lang w:val="en-US"/>
        </w:rPr>
      </w:pPr>
      <w:r>
        <w:rPr>
          <w:rFonts w:hint="eastAsia" w:ascii="Times New Roman" w:hAnsi="宋体"/>
          <w:b/>
          <w:bCs/>
          <w:color w:val="auto"/>
          <w:highlight w:val="none"/>
        </w:rPr>
        <w:t>见证方：（盖章）</w:t>
      </w:r>
      <w:r>
        <w:rPr>
          <w:rFonts w:ascii="Times New Roman" w:hAnsi="宋体"/>
          <w:b/>
          <w:bCs/>
          <w:color w:val="auto"/>
          <w:highlight w:val="none"/>
        </w:rPr>
        <w:t xml:space="preserve">  </w:t>
      </w:r>
      <w:r>
        <w:rPr>
          <w:rFonts w:ascii="Times New Roman" w:hAnsi="宋体"/>
          <w:b/>
          <w:bCs/>
          <w:color w:val="auto"/>
          <w:sz w:val="21"/>
          <w:highlight w:val="none"/>
        </w:rPr>
        <w:t xml:space="preserve"> </w:t>
      </w:r>
      <w:r>
        <w:rPr>
          <w:rFonts w:ascii="Times New Roman" w:hAnsi="宋体"/>
          <w:color w:val="auto"/>
          <w:sz w:val="21"/>
          <w:highlight w:val="none"/>
        </w:rPr>
        <w:t xml:space="preserve">     </w:t>
      </w:r>
    </w:p>
    <w:p w14:paraId="432BCE00">
      <w:pPr>
        <w:rPr>
          <w:rFonts w:hint="eastAsia" w:hAnsi="宋体"/>
          <w:b/>
          <w:color w:val="auto"/>
          <w:sz w:val="30"/>
          <w:szCs w:val="30"/>
          <w:highlight w:val="none"/>
        </w:rPr>
      </w:pPr>
      <w:r>
        <w:rPr>
          <w:rFonts w:hint="eastAsia" w:ascii="宋体" w:hAnsi="宋体" w:eastAsia="宋体" w:cs="宋体"/>
          <w:b/>
          <w:bCs/>
          <w:color w:val="auto"/>
          <w:sz w:val="28"/>
          <w:szCs w:val="28"/>
          <w:highlight w:val="none"/>
          <w:u w:val="single"/>
          <w:shd w:val="pct10" w:color="auto" w:fill="FFFFFF"/>
        </w:rPr>
        <w:t xml:space="preserve">附件：附上报价明细表   </w:t>
      </w:r>
    </w:p>
    <w:p w14:paraId="74DEB87E">
      <w:pPr>
        <w:rPr>
          <w:rFonts w:hint="eastAsia" w:hAnsi="宋体"/>
          <w:b/>
          <w:color w:val="auto"/>
          <w:sz w:val="30"/>
          <w:szCs w:val="30"/>
          <w:highlight w:val="none"/>
        </w:rPr>
      </w:pPr>
    </w:p>
    <w:p w14:paraId="154CC446">
      <w:pPr>
        <w:autoSpaceDE w:val="0"/>
        <w:autoSpaceDN w:val="0"/>
        <w:spacing w:line="440" w:lineRule="exact"/>
        <w:ind w:firstLine="482"/>
        <w:jc w:val="right"/>
        <w:rPr>
          <w:rFonts w:ascii="宋体" w:hAnsi="宋体"/>
          <w:color w:val="auto"/>
          <w:szCs w:val="20"/>
          <w:highlight w:val="none"/>
        </w:rPr>
      </w:pPr>
    </w:p>
    <w:p w14:paraId="0BFDB6C2">
      <w:pPr>
        <w:rPr>
          <w:rFonts w:hAnsi="宋体"/>
          <w:b/>
          <w:color w:val="auto"/>
          <w:sz w:val="30"/>
          <w:szCs w:val="30"/>
          <w:highlight w:val="none"/>
        </w:rPr>
      </w:pPr>
      <w:r>
        <w:rPr>
          <w:rFonts w:hint="eastAsia" w:hAnsi="宋体"/>
          <w:b/>
          <w:color w:val="auto"/>
          <w:sz w:val="30"/>
          <w:szCs w:val="30"/>
          <w:highlight w:val="none"/>
        </w:rPr>
        <w:br w:type="page"/>
      </w:r>
    </w:p>
    <w:p w14:paraId="7444C87B">
      <w:pPr>
        <w:adjustRightInd w:val="0"/>
        <w:spacing w:line="240" w:lineRule="atLeast"/>
        <w:ind w:left="3313" w:hanging="3313" w:hangingChars="1100"/>
        <w:jc w:val="center"/>
        <w:outlineLvl w:val="0"/>
        <w:rPr>
          <w:rFonts w:hAnsi="宋体"/>
          <w:b/>
          <w:bCs/>
          <w:color w:val="auto"/>
          <w:sz w:val="28"/>
          <w:szCs w:val="28"/>
          <w:highlight w:val="none"/>
          <w:u w:val="single"/>
          <w:shd w:val="pct10" w:color="auto" w:fill="FFFFFF"/>
        </w:rPr>
      </w:pPr>
      <w:bookmarkStart w:id="67" w:name="_Toc20214"/>
      <w:r>
        <w:rPr>
          <w:rFonts w:hint="eastAsia" w:hAnsi="宋体"/>
          <w:b/>
          <w:color w:val="auto"/>
          <w:sz w:val="30"/>
          <w:szCs w:val="30"/>
          <w:highlight w:val="none"/>
        </w:rPr>
        <w:t>第六章　响应文件格式</w:t>
      </w:r>
      <w:bookmarkEnd w:id="67"/>
    </w:p>
    <w:p w14:paraId="009E52D1">
      <w:pPr>
        <w:pStyle w:val="29"/>
        <w:snapToGrid w:val="0"/>
        <w:spacing w:beforeLines="0" w:afterLines="0" w:line="420" w:lineRule="exact"/>
        <w:jc w:val="center"/>
        <w:rPr>
          <w:rFonts w:hAnsi="宋体"/>
          <w:color w:val="auto"/>
          <w:sz w:val="30"/>
          <w:szCs w:val="30"/>
          <w:highlight w:val="none"/>
        </w:rPr>
      </w:pPr>
    </w:p>
    <w:p w14:paraId="18561D01">
      <w:pPr>
        <w:snapToGrid w:val="0"/>
        <w:spacing w:before="120" w:beforeLines="50" w:after="50"/>
        <w:jc w:val="center"/>
        <w:outlineLvl w:val="1"/>
        <w:rPr>
          <w:rFonts w:ascii="宋体" w:hAnsi="宋体"/>
          <w:b/>
          <w:bCs/>
          <w:color w:val="auto"/>
          <w:sz w:val="28"/>
          <w:szCs w:val="28"/>
          <w:highlight w:val="none"/>
        </w:rPr>
      </w:pPr>
      <w:bookmarkStart w:id="68" w:name="_Toc265669850"/>
      <w:r>
        <w:rPr>
          <w:rFonts w:hint="eastAsia" w:ascii="宋体" w:hAnsi="宋体"/>
          <w:b/>
          <w:bCs/>
          <w:color w:val="auto"/>
          <w:sz w:val="28"/>
          <w:szCs w:val="28"/>
          <w:highlight w:val="none"/>
        </w:rPr>
        <w:t>一、资格响应文件格式</w:t>
      </w:r>
    </w:p>
    <w:p w14:paraId="0C30BA62">
      <w:pPr>
        <w:snapToGrid w:val="0"/>
        <w:spacing w:before="120" w:beforeLines="50" w:after="50"/>
        <w:jc w:val="center"/>
        <w:rPr>
          <w:rFonts w:ascii="宋体" w:hAnsi="宋体"/>
          <w:color w:val="auto"/>
          <w:sz w:val="28"/>
          <w:szCs w:val="28"/>
          <w:highlight w:val="none"/>
        </w:rPr>
      </w:pPr>
    </w:p>
    <w:p w14:paraId="326394A1">
      <w:pPr>
        <w:snapToGrid w:val="0"/>
        <w:spacing w:before="120" w:beforeLines="50" w:after="50"/>
        <w:jc w:val="center"/>
        <w:rPr>
          <w:rFonts w:ascii="宋体" w:hAnsi="宋体"/>
          <w:color w:val="auto"/>
          <w:sz w:val="28"/>
          <w:szCs w:val="28"/>
          <w:highlight w:val="none"/>
        </w:rPr>
      </w:pPr>
    </w:p>
    <w:p w14:paraId="10AB5D55">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5C02DAC4">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6CC22511">
      <w:pPr>
        <w:snapToGrid w:val="0"/>
        <w:spacing w:before="120" w:beforeLines="50" w:after="50"/>
        <w:rPr>
          <w:rFonts w:ascii="宋体" w:hAnsi="宋体"/>
          <w:color w:val="auto"/>
          <w:sz w:val="28"/>
          <w:szCs w:val="28"/>
          <w:highlight w:val="none"/>
        </w:rPr>
      </w:pPr>
    </w:p>
    <w:p w14:paraId="794F5E10">
      <w:pPr>
        <w:snapToGrid w:val="0"/>
        <w:spacing w:before="120" w:beforeLines="50" w:after="50"/>
        <w:jc w:val="center"/>
        <w:rPr>
          <w:rFonts w:ascii="宋体" w:hAnsi="宋体"/>
          <w:bCs/>
          <w:color w:val="auto"/>
          <w:sz w:val="28"/>
          <w:szCs w:val="28"/>
          <w:highlight w:val="none"/>
        </w:rPr>
      </w:pPr>
    </w:p>
    <w:p w14:paraId="72245795">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14:paraId="4CD53A9D">
      <w:pPr>
        <w:snapToGrid w:val="0"/>
        <w:spacing w:before="120" w:beforeLines="50" w:after="50" w:line="360" w:lineRule="auto"/>
        <w:jc w:val="center"/>
        <w:rPr>
          <w:rFonts w:ascii="宋体" w:hAnsi="宋体"/>
          <w:bCs/>
          <w:color w:val="auto"/>
          <w:sz w:val="28"/>
          <w:szCs w:val="28"/>
          <w:highlight w:val="none"/>
        </w:rPr>
      </w:pPr>
    </w:p>
    <w:p w14:paraId="137B419E">
      <w:pPr>
        <w:snapToGrid w:val="0"/>
        <w:spacing w:before="120" w:beforeLines="50" w:after="50" w:line="360" w:lineRule="auto"/>
        <w:jc w:val="center"/>
        <w:rPr>
          <w:rFonts w:ascii="宋体" w:hAnsi="宋体"/>
          <w:bCs/>
          <w:color w:val="auto"/>
          <w:sz w:val="28"/>
          <w:szCs w:val="28"/>
          <w:highlight w:val="none"/>
        </w:rPr>
      </w:pPr>
    </w:p>
    <w:p w14:paraId="5CD61EAB">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421A866E">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4B35D668">
      <w:pPr>
        <w:pStyle w:val="14"/>
        <w:snapToGrid w:val="0"/>
        <w:spacing w:before="50" w:after="50" w:line="360" w:lineRule="auto"/>
        <w:ind w:firstLine="1164" w:firstLineChars="416"/>
        <w:rPr>
          <w:rFonts w:ascii="宋体" w:hAnsi="宋体"/>
          <w:bCs/>
          <w:color w:val="auto"/>
          <w:sz w:val="28"/>
          <w:szCs w:val="28"/>
          <w:highlight w:val="none"/>
        </w:rPr>
      </w:pPr>
    </w:p>
    <w:p w14:paraId="0345780F">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509B297A">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3E8F32A8">
      <w:pPr>
        <w:pStyle w:val="14"/>
        <w:snapToGrid w:val="0"/>
        <w:spacing w:before="50" w:after="50"/>
        <w:ind w:firstLine="1120" w:firstLineChars="400"/>
        <w:rPr>
          <w:rFonts w:ascii="宋体" w:hAnsi="宋体"/>
          <w:bCs/>
          <w:color w:val="auto"/>
          <w:sz w:val="28"/>
          <w:szCs w:val="28"/>
          <w:highlight w:val="none"/>
        </w:rPr>
      </w:pPr>
    </w:p>
    <w:p w14:paraId="6B6447E6">
      <w:pPr>
        <w:snapToGrid w:val="0"/>
        <w:spacing w:line="360" w:lineRule="auto"/>
        <w:ind w:firstLine="3360" w:firstLineChars="1200"/>
        <w:jc w:val="left"/>
        <w:rPr>
          <w:rFonts w:ascii="宋体" w:hAnsi="宋体"/>
          <w:color w:val="auto"/>
          <w:sz w:val="28"/>
          <w:szCs w:val="28"/>
          <w:highlight w:val="none"/>
        </w:rPr>
      </w:pPr>
    </w:p>
    <w:p w14:paraId="531DDEFD">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69" w:name="_Hlk60757343"/>
      <w:r>
        <w:rPr>
          <w:rFonts w:ascii="宋体" w:hAnsi="宋体"/>
          <w:color w:val="auto"/>
          <w:sz w:val="24"/>
          <w:highlight w:val="none"/>
        </w:rPr>
        <w:t>2</w:t>
      </w:r>
      <w:r>
        <w:rPr>
          <w:rFonts w:hint="eastAsia" w:ascii="宋体" w:hAnsi="宋体"/>
          <w:color w:val="auto"/>
          <w:sz w:val="24"/>
          <w:highlight w:val="none"/>
        </w:rPr>
        <w:t>.营业执照等：</w:t>
      </w:r>
      <w:bookmarkEnd w:id="69"/>
    </w:p>
    <w:p w14:paraId="0D101821">
      <w:pPr>
        <w:snapToGrid w:val="0"/>
        <w:spacing w:line="360" w:lineRule="auto"/>
        <w:jc w:val="center"/>
        <w:rPr>
          <w:rFonts w:ascii="仿宋_GB2312" w:hAnsi="仿宋" w:eastAsia="仿宋_GB2312" w:cs="仿宋_GB2312"/>
          <w:b/>
          <w:color w:val="auto"/>
          <w:kern w:val="0"/>
          <w:sz w:val="32"/>
          <w:szCs w:val="32"/>
          <w:highlight w:val="none"/>
          <w:lang w:val="zh-CN"/>
        </w:rPr>
      </w:pPr>
    </w:p>
    <w:p w14:paraId="370584AC">
      <w:pPr>
        <w:snapToGrid w:val="0"/>
        <w:spacing w:line="360" w:lineRule="auto"/>
        <w:jc w:val="center"/>
        <w:rPr>
          <w:rFonts w:ascii="宋体" w:hAnsi="宋体" w:cs="仿宋_GB2312"/>
          <w:b/>
          <w:color w:val="auto"/>
          <w:kern w:val="0"/>
          <w:sz w:val="32"/>
          <w:szCs w:val="32"/>
          <w:highlight w:val="none"/>
          <w:lang w:val="zh-CN"/>
        </w:rPr>
      </w:pPr>
    </w:p>
    <w:p w14:paraId="7EDE3329">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225419AD">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14:paraId="57E3E9A2">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7707D749">
      <w:pPr>
        <w:spacing w:line="360" w:lineRule="auto"/>
        <w:jc w:val="center"/>
        <w:rPr>
          <w:rFonts w:ascii="宋体" w:hAnsi="宋体" w:cs="仿宋_GB2312"/>
          <w:b/>
          <w:color w:val="auto"/>
          <w:sz w:val="32"/>
          <w:szCs w:val="32"/>
          <w:highlight w:val="none"/>
        </w:rPr>
      </w:pPr>
    </w:p>
    <w:p w14:paraId="39F09FBD">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w:t>
      </w:r>
    </w:p>
    <w:p w14:paraId="522FA2CF">
      <w:pPr>
        <w:widowControl/>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w:t>
      </w:r>
    </w:p>
    <w:p w14:paraId="4505B969">
      <w:pPr>
        <w:widowControl/>
        <w:spacing w:line="360" w:lineRule="auto"/>
        <w:ind w:firstLine="480" w:firstLineChars="200"/>
        <w:jc w:val="left"/>
        <w:rPr>
          <w:rFonts w:ascii="宋体" w:hAnsi="宋体" w:cs="宋体"/>
          <w:color w:val="auto"/>
          <w:sz w:val="24"/>
          <w:highlight w:val="none"/>
        </w:rPr>
      </w:pPr>
    </w:p>
    <w:p w14:paraId="37101F07">
      <w:pPr>
        <w:spacing w:line="360" w:lineRule="auto"/>
        <w:jc w:val="center"/>
        <w:rPr>
          <w:rFonts w:ascii="宋体" w:hAnsi="宋体"/>
          <w:b/>
          <w:bCs/>
          <w:color w:val="auto"/>
          <w:sz w:val="32"/>
          <w:szCs w:val="32"/>
          <w:highlight w:val="none"/>
        </w:rPr>
      </w:pPr>
    </w:p>
    <w:p w14:paraId="7B0167D7">
      <w:pPr>
        <w:widowControl/>
        <w:spacing w:line="360" w:lineRule="auto"/>
        <w:ind w:firstLine="480" w:firstLineChars="200"/>
        <w:jc w:val="left"/>
        <w:rPr>
          <w:rFonts w:ascii="宋体" w:hAnsi="宋体" w:cs="宋体"/>
          <w:color w:val="auto"/>
          <w:sz w:val="24"/>
          <w:highlight w:val="none"/>
        </w:rPr>
      </w:pPr>
    </w:p>
    <w:p w14:paraId="2BB9BDC0">
      <w:pPr>
        <w:spacing w:line="360" w:lineRule="auto"/>
        <w:jc w:val="left"/>
        <w:rPr>
          <w:rFonts w:ascii="宋体" w:hAnsi="宋体"/>
          <w:b/>
          <w:bCs/>
          <w:color w:val="auto"/>
          <w:sz w:val="28"/>
          <w:szCs w:val="28"/>
          <w:highlight w:val="none"/>
        </w:rPr>
      </w:pPr>
      <w:r>
        <w:rPr>
          <w:rFonts w:ascii="宋体" w:hAnsi="宋体" w:cs="仿宋_GB2312"/>
          <w:b/>
          <w:color w:val="auto"/>
          <w:sz w:val="30"/>
          <w:szCs w:val="30"/>
          <w:highlight w:val="none"/>
        </w:rPr>
        <w:br w:type="page"/>
      </w:r>
    </w:p>
    <w:p w14:paraId="489E2BB2">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0B048CE4">
      <w:pPr>
        <w:spacing w:line="360" w:lineRule="auto"/>
        <w:jc w:val="center"/>
        <w:rPr>
          <w:rFonts w:ascii="宋体" w:hAnsi="宋体" w:cs="仿宋_GB2312"/>
          <w:b/>
          <w:color w:val="auto"/>
          <w:kern w:val="0"/>
          <w:sz w:val="32"/>
          <w:szCs w:val="32"/>
          <w:highlight w:val="none"/>
        </w:rPr>
      </w:pPr>
    </w:p>
    <w:p w14:paraId="1E146A1E">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73D9E873">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41A7D844">
      <w:pPr>
        <w:spacing w:line="520" w:lineRule="exact"/>
        <w:jc w:val="center"/>
        <w:rPr>
          <w:rFonts w:ascii="宋体" w:hAnsi="宋体" w:cs="宋体"/>
          <w:bCs/>
          <w:color w:val="auto"/>
          <w:sz w:val="24"/>
          <w:highlight w:val="none"/>
        </w:rPr>
      </w:pPr>
    </w:p>
    <w:p w14:paraId="5F2A3B73">
      <w:pPr>
        <w:ind w:firstLine="420"/>
        <w:rPr>
          <w:rFonts w:ascii="宋体" w:hAnsi="宋体" w:cs="宋体"/>
          <w:color w:val="auto"/>
          <w:sz w:val="24"/>
          <w:highlight w:val="none"/>
        </w:rPr>
      </w:pPr>
    </w:p>
    <w:p w14:paraId="7A24D16E">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FF0000"/>
          <w:sz w:val="24"/>
          <w:highlight w:val="none"/>
        </w:rPr>
        <w:t>（采购</w:t>
      </w:r>
      <w:r>
        <w:rPr>
          <w:rFonts w:hint="eastAsia" w:ascii="宋体" w:hAnsi="宋体" w:cs="宋体"/>
          <w:color w:val="FF0000"/>
          <w:sz w:val="24"/>
          <w:highlight w:val="none"/>
          <w:lang w:val="en-US" w:eastAsia="zh-CN"/>
        </w:rPr>
        <w:t>人</w:t>
      </w:r>
      <w:r>
        <w:rPr>
          <w:rFonts w:hint="eastAsia" w:ascii="宋体" w:hAnsi="宋体" w:cs="宋体"/>
          <w:color w:val="FF0000"/>
          <w:sz w:val="24"/>
          <w:highlight w:val="none"/>
        </w:rPr>
        <w:t>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604D8219">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9699114">
      <w:pPr>
        <w:ind w:firstLine="420"/>
        <w:rPr>
          <w:rFonts w:ascii="宋体" w:hAnsi="宋体" w:cs="宋体"/>
          <w:color w:val="auto"/>
          <w:sz w:val="24"/>
          <w:highlight w:val="none"/>
        </w:rPr>
      </w:pPr>
    </w:p>
    <w:p w14:paraId="173EE420">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667D13D4">
      <w:pPr>
        <w:snapToGrid w:val="0"/>
        <w:spacing w:before="50" w:after="120" w:afterLines="50"/>
        <w:jc w:val="left"/>
        <w:rPr>
          <w:rFonts w:ascii="宋体" w:hAnsi="宋体" w:cs="宋体"/>
          <w:color w:val="auto"/>
          <w:kern w:val="0"/>
          <w:sz w:val="24"/>
          <w:highlight w:val="none"/>
          <w:lang w:val="zh-CN"/>
        </w:rPr>
      </w:pPr>
    </w:p>
    <w:p w14:paraId="7DE103D7">
      <w:pPr>
        <w:snapToGrid w:val="0"/>
        <w:spacing w:before="50" w:after="120" w:afterLines="50"/>
        <w:jc w:val="left"/>
        <w:rPr>
          <w:rFonts w:ascii="宋体" w:hAnsi="宋体" w:cs="宋体"/>
          <w:color w:val="auto"/>
          <w:kern w:val="0"/>
          <w:sz w:val="24"/>
          <w:highlight w:val="none"/>
          <w:lang w:val="zh-CN"/>
        </w:rPr>
      </w:pPr>
    </w:p>
    <w:p w14:paraId="70E88F56">
      <w:pPr>
        <w:snapToGrid w:val="0"/>
        <w:spacing w:before="50" w:after="120" w:afterLines="50"/>
        <w:jc w:val="left"/>
        <w:rPr>
          <w:rFonts w:ascii="宋体" w:hAnsi="宋体" w:cs="宋体"/>
          <w:color w:val="auto"/>
          <w:kern w:val="0"/>
          <w:sz w:val="24"/>
          <w:highlight w:val="none"/>
          <w:lang w:val="zh-CN"/>
        </w:rPr>
      </w:pPr>
    </w:p>
    <w:p w14:paraId="0F0F98E2">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A314348">
      <w:pPr>
        <w:snapToGrid w:val="0"/>
        <w:spacing w:before="50" w:after="120" w:afterLines="50"/>
        <w:jc w:val="left"/>
        <w:rPr>
          <w:rFonts w:ascii="宋体" w:hAnsi="宋体"/>
          <w:b/>
          <w:color w:val="auto"/>
          <w:sz w:val="24"/>
          <w:highlight w:val="none"/>
        </w:rPr>
      </w:pPr>
    </w:p>
    <w:p w14:paraId="5ED4F1F2">
      <w:pPr>
        <w:snapToGrid w:val="0"/>
        <w:spacing w:before="50" w:after="120" w:afterLines="50"/>
        <w:jc w:val="left"/>
        <w:rPr>
          <w:rFonts w:ascii="宋体" w:hAnsi="宋体"/>
          <w:b/>
          <w:color w:val="auto"/>
          <w:sz w:val="24"/>
          <w:highlight w:val="none"/>
        </w:rPr>
      </w:pPr>
    </w:p>
    <w:p w14:paraId="5A24D406">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6BB5CA2">
      <w:pPr>
        <w:snapToGrid w:val="0"/>
        <w:spacing w:before="50" w:after="120" w:afterLines="50"/>
        <w:jc w:val="left"/>
        <w:rPr>
          <w:rFonts w:ascii="宋体" w:hAnsi="宋体"/>
          <w:color w:val="auto"/>
          <w:sz w:val="28"/>
          <w:szCs w:val="28"/>
          <w:highlight w:val="none"/>
        </w:rPr>
      </w:pPr>
    </w:p>
    <w:p w14:paraId="283E45EF">
      <w:pPr>
        <w:snapToGrid w:val="0"/>
        <w:spacing w:line="360" w:lineRule="auto"/>
        <w:rPr>
          <w:rFonts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6AB3328F">
      <w:pPr>
        <w:snapToGrid w:val="0"/>
        <w:spacing w:before="120" w:beforeLines="50" w:after="50"/>
        <w:outlineLvl w:val="1"/>
        <w:rPr>
          <w:rFonts w:ascii="宋体" w:hAnsi="宋体" w:cs="仿宋_GB2312"/>
          <w:color w:val="auto"/>
          <w:kern w:val="0"/>
          <w:sz w:val="24"/>
          <w:highlight w:val="none"/>
        </w:rPr>
      </w:pPr>
      <w:r>
        <w:rPr>
          <w:rFonts w:hAnsi="宋体"/>
          <w:color w:val="auto"/>
          <w:sz w:val="24"/>
          <w:highlight w:val="none"/>
        </w:rPr>
        <w:t>4</w:t>
      </w:r>
      <w:r>
        <w:rPr>
          <w:rFonts w:hint="eastAsia" w:hAnsi="宋体"/>
          <w:color w:val="auto"/>
          <w:sz w:val="24"/>
          <w:highlight w:val="none"/>
        </w:rPr>
        <w:t>.中小企业声明函</w:t>
      </w:r>
    </w:p>
    <w:p w14:paraId="716E5BB1">
      <w:pPr>
        <w:pStyle w:val="29"/>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中小企业声明函（工程类）</w:t>
      </w:r>
    </w:p>
    <w:p w14:paraId="02188B26">
      <w:pPr>
        <w:pStyle w:val="29"/>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lang w:eastAsia="zh-CN"/>
        </w:rPr>
        <w:t>临海市人民政府大洋街道办事处</w:t>
      </w:r>
      <w:r>
        <w:rPr>
          <w:rFonts w:hint="eastAsia"/>
          <w:bCs/>
          <w:color w:val="auto"/>
          <w:highlight w:val="none"/>
        </w:rPr>
        <w:t>的</w:t>
      </w:r>
      <w:r>
        <w:rPr>
          <w:rFonts w:hint="eastAsia"/>
          <w:bCs/>
          <w:color w:val="auto"/>
          <w:highlight w:val="none"/>
          <w:u w:val="single"/>
        </w:rPr>
        <w:t xml:space="preserve"> （项目名称）</w:t>
      </w:r>
      <w:r>
        <w:rPr>
          <w:rFonts w:hint="eastAsia"/>
          <w:bCs/>
          <w:color w:val="auto"/>
          <w:highlight w:val="none"/>
        </w:rPr>
        <w:t>采购活动，工程的施工单位全部为符合政策要求的中小企业。相关企业（含联合体中的中小企业、签订分包意向协议的中小企业）的具体情况如下：</w:t>
      </w:r>
    </w:p>
    <w:p w14:paraId="5CA15AF5">
      <w:pPr>
        <w:pStyle w:val="29"/>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 xml:space="preserve">（标的名称 </w:t>
      </w:r>
      <w:r>
        <w:rPr>
          <w:bCs/>
          <w:color w:val="auto"/>
          <w:highlight w:val="none"/>
          <w:u w:val="single"/>
        </w:rPr>
        <w:t xml:space="preserve">  </w:t>
      </w:r>
      <w:r>
        <w:rPr>
          <w:rFonts w:hint="eastAsia"/>
          <w:bCs/>
          <w:color w:val="auto"/>
          <w:highlight w:val="none"/>
          <w:u w:val="single"/>
        </w:rPr>
        <w:t>）</w:t>
      </w:r>
      <w:r>
        <w:rPr>
          <w:rFonts w:hint="eastAsia"/>
          <w:bCs/>
          <w:color w:val="auto"/>
          <w:highlight w:val="none"/>
        </w:rPr>
        <w:t>，属于</w:t>
      </w:r>
      <w:r>
        <w:rPr>
          <w:rFonts w:hint="eastAsia"/>
          <w:bCs/>
          <w:color w:val="auto"/>
          <w:highlight w:val="none"/>
          <w:lang w:val="en-US" w:eastAsia="zh-CN"/>
        </w:rPr>
        <w:t xml:space="preserve"> </w:t>
      </w:r>
      <w:r>
        <w:rPr>
          <w:rFonts w:hint="eastAsia" w:ascii="宋体" w:eastAsia="宋体" w:cs="Times New Roman"/>
          <w:bCs/>
          <w:color w:val="auto"/>
          <w:highlight w:val="none"/>
          <w:u w:val="single"/>
        </w:rPr>
        <w:t>建筑业</w:t>
      </w:r>
      <w:r>
        <w:rPr>
          <w:rFonts w:hint="eastAsia" w:ascii="宋体" w:eastAsia="宋体" w:cs="Times New Roman"/>
          <w:bCs/>
          <w:color w:val="auto"/>
          <w:highlight w:val="none"/>
          <w:u w:val="single"/>
          <w:lang w:val="en-US" w:eastAsia="zh-CN"/>
        </w:rPr>
        <w:t xml:space="preserve"> </w:t>
      </w:r>
      <w:r>
        <w:rPr>
          <w:rFonts w:hint="eastAsia" w:hAnsi="宋体" w:cs="宋体"/>
          <w:color w:val="auto"/>
          <w:highlight w:val="none"/>
        </w:rPr>
        <w:t>行业，</w:t>
      </w:r>
      <w:r>
        <w:rPr>
          <w:rFonts w:hint="eastAsia"/>
          <w:bCs/>
          <w:color w:val="auto"/>
          <w:highlight w:val="none"/>
        </w:rPr>
        <w:t>承建企业为</w:t>
      </w:r>
      <w:r>
        <w:rPr>
          <w:rFonts w:hint="eastAsia"/>
          <w:bCs/>
          <w:color w:val="auto"/>
          <w:highlight w:val="none"/>
          <w:u w:val="single"/>
        </w:rPr>
        <w:t xml:space="preserve">（企业名称 </w:t>
      </w:r>
      <w:r>
        <w:rPr>
          <w:bCs/>
          <w:color w:val="auto"/>
          <w:highlight w:val="none"/>
          <w:u w:val="single"/>
        </w:rPr>
        <w:t xml:space="preserve">  </w:t>
      </w:r>
      <w:r>
        <w:rPr>
          <w:rFonts w:hint="eastAsia"/>
          <w:bCs/>
          <w:color w:val="auto"/>
          <w:highlight w:val="none"/>
          <w:u w:val="single"/>
        </w:rPr>
        <w:t>）</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01A51F45">
      <w:pPr>
        <w:pStyle w:val="29"/>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bCs/>
          <w:color w:val="auto"/>
          <w:highlight w:val="none"/>
          <w:lang w:val="en-US" w:eastAsia="zh-CN"/>
        </w:rPr>
        <w:t xml:space="preserve"> </w:t>
      </w:r>
      <w:r>
        <w:rPr>
          <w:rFonts w:hint="eastAsia" w:ascii="宋体" w:eastAsia="宋体" w:cs="Times New Roman"/>
          <w:bCs/>
          <w:color w:val="auto"/>
          <w:highlight w:val="none"/>
          <w:u w:val="single"/>
        </w:rPr>
        <w:t>建筑业</w:t>
      </w:r>
      <w:r>
        <w:rPr>
          <w:rFonts w:hint="eastAsia" w:ascii="宋体" w:eastAsia="宋体" w:cs="Times New Roman"/>
          <w:bCs/>
          <w:color w:val="auto"/>
          <w:highlight w:val="none"/>
          <w:u w:val="single"/>
          <w:lang w:val="en-US" w:eastAsia="zh-CN"/>
        </w:rPr>
        <w:t xml:space="preserve"> </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6827EFAD">
      <w:pPr>
        <w:pStyle w:val="29"/>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4CABB897">
      <w:pPr>
        <w:pStyle w:val="29"/>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0DEC60A0">
      <w:pPr>
        <w:pStyle w:val="29"/>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1E07B2A8">
      <w:pPr>
        <w:pStyle w:val="29"/>
        <w:snapToGrid w:val="0"/>
        <w:spacing w:before="120" w:beforeLines="0" w:after="120" w:afterLines="0" w:line="240" w:lineRule="auto"/>
        <w:rPr>
          <w:rFonts w:hAnsi="宋体"/>
          <w:color w:val="auto"/>
          <w:spacing w:val="20"/>
          <w:highlight w:val="none"/>
        </w:rPr>
      </w:pPr>
    </w:p>
    <w:p w14:paraId="06571784">
      <w:pPr>
        <w:pStyle w:val="29"/>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52AFD9C">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07CD2A13">
      <w:pPr>
        <w:snapToGrid w:val="0"/>
        <w:spacing w:line="360" w:lineRule="auto"/>
        <w:jc w:val="center"/>
        <w:rPr>
          <w:b/>
          <w:color w:val="auto"/>
          <w:highlight w:val="none"/>
        </w:rPr>
      </w:pPr>
      <w:r>
        <w:rPr>
          <w:rFonts w:hint="eastAsia"/>
          <w:b/>
          <w:color w:val="auto"/>
          <w:highlight w:val="none"/>
        </w:rPr>
        <w:t xml:space="preserve">                                             日期:_____年___月___日</w:t>
      </w:r>
    </w:p>
    <w:p w14:paraId="540835F3">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iCs/>
          <w:color w:val="auto"/>
          <w:highlight w:val="none"/>
          <w:u w:val="none"/>
          <w:shd w:val="clear" w:color="FFFFFF" w:fill="D9D9D9"/>
          <w:lang w:val="en-US" w:eastAsia="zh-CN"/>
        </w:rPr>
        <w:t>温馨提醒：</w:t>
      </w:r>
    </w:p>
    <w:p w14:paraId="194FCD23">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iCs/>
          <w:color w:val="auto"/>
          <w:highlight w:val="none"/>
          <w:u w:val="none"/>
          <w:shd w:val="clear" w:color="FFFFFF" w:fill="D9D9D9"/>
          <w:lang w:val="en-US" w:eastAsia="zh-CN"/>
        </w:rPr>
        <w:t>1、供应商请将《中小企业声明函》中加    里面的内容全部填写齐全，《中小企业声明函》中内容未填写齐全的、缺项的将不给予供应商享受中小企业扶持政策（即资格响应文件为无效）。</w:t>
      </w:r>
    </w:p>
    <w:p w14:paraId="4EECEE1C">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iCs/>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    里面的内容全部填写正确，《中小企业声明函》中填写内容出现错误的（不影响企业规模类型判定的除外）、未如实填写的，将不给予供应商享受中小企业扶持政策（即资格响应文件为无效）。</w:t>
      </w:r>
    </w:p>
    <w:p w14:paraId="389213DB">
      <w:pPr>
        <w:pStyle w:val="29"/>
        <w:snapToGrid w:val="0"/>
        <w:spacing w:before="120" w:beforeLines="0" w:after="120" w:afterLines="0"/>
        <w:jc w:val="left"/>
        <w:rPr>
          <w:rFonts w:hint="eastAsia"/>
          <w:b/>
          <w:bCs/>
          <w:color w:val="auto"/>
          <w:sz w:val="28"/>
          <w:szCs w:val="28"/>
          <w:highlight w:val="none"/>
          <w:u w:val="single"/>
          <w:shd w:val="pct10" w:color="auto" w:fill="FFFFFF"/>
          <w:lang w:eastAsia="zh-CN"/>
        </w:rPr>
      </w:pPr>
    </w:p>
    <w:p w14:paraId="2B153428">
      <w:pPr>
        <w:pStyle w:val="29"/>
        <w:snapToGrid w:val="0"/>
        <w:spacing w:before="120" w:beforeLines="0" w:after="120" w:afterLines="0"/>
        <w:jc w:val="left"/>
        <w:rPr>
          <w:rFonts w:hint="eastAsia"/>
          <w:b/>
          <w:bCs/>
          <w:color w:val="auto"/>
          <w:sz w:val="28"/>
          <w:szCs w:val="28"/>
          <w:highlight w:val="none"/>
          <w:u w:val="single"/>
          <w:shd w:val="pct10" w:color="auto" w:fill="FFFFFF"/>
          <w:lang w:eastAsia="zh-CN"/>
        </w:rPr>
      </w:pPr>
    </w:p>
    <w:p w14:paraId="700B2D74">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填表说明：</w:t>
      </w:r>
    </w:p>
    <w:p w14:paraId="0314B213">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1、标的分别由不同承接企业承接的，请按序号填写齐全所有标的承接企业的信息。</w:t>
      </w:r>
    </w:p>
    <w:p w14:paraId="1CE24EC2">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2、从业人员、营业收入、资产总额填报上一年度数据，无上一年度数据的新成立企业可不填报。</w:t>
      </w:r>
    </w:p>
    <w:p w14:paraId="72D7715E">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3、（1）按照国家统计局统计口径规定，单位从业人员指报告期末最后一日在本单位工作，并取得工资或其他形式劳动报酬的人员数。</w:t>
      </w:r>
    </w:p>
    <w:p w14:paraId="36A3CE2D">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（2）企业划型时，应将分公司的从业人员、营业收入纳入合并计算。</w:t>
      </w:r>
    </w:p>
    <w:p w14:paraId="49FB959D">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w:t>
      </w:r>
      <w:r>
        <w:rPr>
          <w:rFonts w:hint="eastAsia"/>
          <w:b/>
          <w:bCs/>
          <w:color w:val="auto"/>
          <w:sz w:val="24"/>
          <w:szCs w:val="24"/>
          <w:highlight w:val="none"/>
          <w:u w:val="single"/>
          <w:shd w:val="pct10" w:color="auto" w:fill="FFFFFF"/>
          <w:lang w:val="en-US" w:eastAsia="zh-CN"/>
        </w:rPr>
        <w:t>磋商</w:t>
      </w:r>
      <w:r>
        <w:rPr>
          <w:rFonts w:hint="eastAsia"/>
          <w:b/>
          <w:bCs/>
          <w:color w:val="auto"/>
          <w:sz w:val="24"/>
          <w:szCs w:val="24"/>
          <w:highlight w:val="none"/>
          <w:u w:val="single"/>
          <w:shd w:val="pct10" w:color="auto" w:fill="FFFFFF"/>
          <w:lang w:eastAsia="zh-CN"/>
        </w:rPr>
        <w:t>文件中明确的采购标的所属行业的划分标准来评判承接企业的企业规模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w:t>
      </w:r>
    </w:p>
    <w:p w14:paraId="688E681B">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rPr>
        <w:t>、为了更加准确判定制造商是否为小微企业，请</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根据工业和信息化部官方网站---中小企业规模类型自测小程序来辨别制造商企业规模类型，中小企业规模类型自测小程序链接网址为</w:t>
      </w:r>
    </w:p>
    <w:p w14:paraId="0A027253">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http://202.106.120.146/baosong/appweb/orgScale.html</w:t>
      </w:r>
    </w:p>
    <w:p w14:paraId="6EEBFC12">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未提供《中小企业声明函》的、《中小企业声明函》中内容未填写齐全的、缺项的、填写内容出现错误的（不影响企业规模类型判定的除外）、未如实填写的，将不给予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655A9054">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中标供应商享受中小企业扶持政策的，将在成交结果公告中公开中标供应商的《中小企业声明函》。</w:t>
      </w:r>
    </w:p>
    <w:p w14:paraId="4D92444C">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7、鼓励供应商在投标时一并提供对承接企业相关信息的核实核验情况以及其他佐证材料。</w:t>
      </w:r>
    </w:p>
    <w:p w14:paraId="6614E24F">
      <w:pPr>
        <w:pStyle w:val="29"/>
        <w:numPr>
          <w:ilvl w:val="0"/>
          <w:numId w:val="0"/>
        </w:numPr>
        <w:snapToGrid w:val="0"/>
        <w:spacing w:before="120" w:beforeLines="0" w:after="120" w:afterLines="0"/>
        <w:jc w:val="left"/>
        <w:rPr>
          <w:rFonts w:hint="eastAsia"/>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rPr>
        <w:t>、如国家对中小企业划型标准有新的规定的，从其规定。</w:t>
      </w:r>
    </w:p>
    <w:p w14:paraId="4EAC620A">
      <w:pPr>
        <w:pStyle w:val="29"/>
        <w:snapToGrid w:val="0"/>
        <w:spacing w:before="120" w:beforeLines="0" w:after="120" w:afterLines="0"/>
        <w:jc w:val="left"/>
        <w:rPr>
          <w:b/>
          <w:bCs/>
          <w:color w:val="auto"/>
          <w:sz w:val="28"/>
          <w:szCs w:val="28"/>
          <w:highlight w:val="none"/>
          <w:u w:val="single"/>
          <w:shd w:val="pct10" w:color="auto" w:fill="FFFFFF"/>
        </w:rPr>
      </w:pPr>
    </w:p>
    <w:p w14:paraId="082FAB02">
      <w:pPr>
        <w:snapToGrid w:val="0"/>
        <w:spacing w:before="120" w:beforeLines="50" w:after="50"/>
        <w:outlineLvl w:val="9"/>
        <w:rPr>
          <w:color w:val="auto"/>
          <w:highlight w:val="none"/>
        </w:rPr>
      </w:pPr>
    </w:p>
    <w:p w14:paraId="7A167B44">
      <w:pPr>
        <w:snapToGrid w:val="0"/>
        <w:spacing w:before="120" w:beforeLines="50" w:after="50"/>
        <w:outlineLvl w:val="9"/>
        <w:rPr>
          <w:rFonts w:ascii="宋体" w:hAnsi="宋体"/>
          <w:b/>
          <w:bCs/>
          <w:color w:val="auto"/>
          <w:sz w:val="24"/>
          <w:highlight w:val="none"/>
        </w:rPr>
      </w:pPr>
      <w:r>
        <w:rPr>
          <w:color w:val="auto"/>
          <w:highlight w:val="none"/>
        </w:rPr>
        <w:br w:type="page"/>
      </w:r>
    </w:p>
    <w:p w14:paraId="5A52F5EF">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5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6E5D76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2BE0B9C9">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8FCBE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2A0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2F9766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554B76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F845E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3D3647C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428313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3498AC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0135A0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499B0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C4C2D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1A0FDE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497AE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6E4FC8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58AB7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32717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68DAFD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EAF34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656AD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D64C5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61D403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2D1DA0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37FC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BDF879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231B31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6522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42C535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6470DE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44E3D9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7BF8A6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D7CEE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FEED02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352651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74B977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4C8290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37FAE1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3F2CDA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36DD16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863AA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58ED8B">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27FE2E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72790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12BB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0B9C42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79942C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3BF9E9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4C54E5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A96A6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2C3AB9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327DB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368E5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315F70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123C1B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18E2E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E15EAE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C51B2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94717B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ADE65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E8D67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154079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377B534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116C63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338BFE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CC1186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099F9B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2BE9A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B3658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A142A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1A1BD2E6">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33B6D8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9F05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8B52F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311D07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C2DC6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F9EE4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33F129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8A043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7EBD73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F0BD4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007A00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2E3B14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C30E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C1F07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2A0596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0BBD2C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0CB5A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5FD39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D49FCC">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A63764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91088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388B8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5FF1D4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6D6FE5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7BBD2A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E66ECB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A0720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494142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4039B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46596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191673B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4D346F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7E6885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80829F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87213D">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5E9A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DCFA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2C0AC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6C59F4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62ADE5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4A24D2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830B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09FC4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62C3F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399D7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84DCD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393711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4E2474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62E487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A6BFB7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B6857E">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043FC6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41BB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14B8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1F1DFD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3CF548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BAA9F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229B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46DA2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798EC3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E9E40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D067B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5E70FF4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56CEFB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4A5C4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EC6848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317F43">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26B11B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36D8CF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89B55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6ED552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19522B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7E8B4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F25A6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A3EF8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6E8EC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23572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5788F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D78022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347BB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74CAE6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559C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FC5C9A">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546B4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E7DDB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D6FC4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3E0B48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19C8D1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5FD7B0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CD093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8F00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5A0B69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0BA813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19FF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63581C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17D429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DB116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94F3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D2289A">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724B64F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24D48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D6B8C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4B8C2C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01048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2AB283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F59E5F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99788EC">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75173C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0A3A4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A4496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0AF9EA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4BCE8D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562983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2F1D67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9CC5CC7">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7BBB5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1B65A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FF047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4E3D3E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7C4A44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61117B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D17C04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4233E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793352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25F548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4A5C9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4FAE6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1E5E94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08D141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9E631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28E239">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CCC09F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230F78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848DC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03C51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1C3809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04EDC1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324616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8312B8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5B71BD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19104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8CABA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2A905C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2CF692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76AFD1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3FB96E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62A215">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1F9906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6D715A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84C47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19ADE51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E43DB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524814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C4B3A1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3306E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7C696A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4BE01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599B02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FE7749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6129B0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9BB0B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FCAB4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C9CA73D">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1F7A775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74DBCC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C711A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36323F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EF808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0D4ACF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081B7A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9CAC1E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06604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767983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09A380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37F727B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4A7A2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76316B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DB5866A">
      <w:pPr>
        <w:widowControl/>
        <w:spacing w:line="540" w:lineRule="exact"/>
        <w:rPr>
          <w:rFonts w:hint="eastAsia"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426BFC87">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2866A1A8">
      <w:pP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B5CAD2">
      <w:pPr>
        <w:pStyle w:val="29"/>
        <w:snapToGrid w:val="0"/>
        <w:spacing w:before="120" w:beforeLines="0" w:after="120" w:afterLines="0"/>
        <w:jc w:val="left"/>
        <w:rPr>
          <w:b/>
          <w:bCs/>
          <w:color w:val="auto"/>
          <w:sz w:val="28"/>
          <w:szCs w:val="28"/>
          <w:highlight w:val="none"/>
          <w:u w:val="single"/>
          <w:shd w:val="pct10" w:color="auto" w:fill="FFFFFF"/>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D73CF3">
      <w:pPr>
        <w:snapToGrid w:val="0"/>
        <w:spacing w:before="120" w:beforeLines="50" w:after="50"/>
        <w:outlineLvl w:val="9"/>
        <w:rPr>
          <w:color w:val="auto"/>
          <w:highlight w:val="none"/>
        </w:rPr>
      </w:pPr>
    </w:p>
    <w:p w14:paraId="328E19BD">
      <w:pPr>
        <w:snapToGrid w:val="0"/>
        <w:spacing w:before="120" w:beforeLines="50" w:after="50"/>
        <w:outlineLvl w:val="9"/>
        <w:rPr>
          <w:rFonts w:ascii="宋体" w:hAnsi="宋体"/>
          <w:b/>
          <w:bCs/>
          <w:color w:val="auto"/>
          <w:sz w:val="24"/>
          <w:highlight w:val="none"/>
        </w:rPr>
      </w:pPr>
      <w:r>
        <w:rPr>
          <w:color w:val="auto"/>
          <w:highlight w:val="none"/>
        </w:rPr>
        <w:br w:type="page"/>
      </w:r>
    </w:p>
    <w:p w14:paraId="0494333E">
      <w:pPr>
        <w:snapToGrid w:val="0"/>
        <w:spacing w:before="120" w:beforeLines="50" w:after="50"/>
        <w:outlineLvl w:val="9"/>
        <w:rPr>
          <w:rFonts w:ascii="宋体" w:hAnsi="宋体" w:cs="仿宋_GB2312"/>
          <w:color w:val="auto"/>
          <w:kern w:val="0"/>
          <w:sz w:val="24"/>
          <w:highlight w:val="none"/>
        </w:rPr>
      </w:pPr>
    </w:p>
    <w:p w14:paraId="4A26F7B5">
      <w:pPr>
        <w:snapToGrid w:val="0"/>
        <w:spacing w:before="120" w:beforeLines="50" w:after="50"/>
        <w:outlineLvl w:val="9"/>
        <w:rPr>
          <w:rFonts w:ascii="宋体" w:hAnsi="宋体"/>
          <w:b/>
          <w:bCs/>
          <w:color w:val="auto"/>
          <w:sz w:val="24"/>
          <w:highlight w:val="none"/>
        </w:rPr>
      </w:pPr>
    </w:p>
    <w:p w14:paraId="112C0A14">
      <w:pPr>
        <w:snapToGrid w:val="0"/>
        <w:spacing w:before="120" w:beforeLines="50" w:after="50"/>
        <w:outlineLvl w:val="9"/>
        <w:rPr>
          <w:rFonts w:ascii="宋体" w:hAnsi="宋体"/>
          <w:b/>
          <w:bCs/>
          <w:color w:val="auto"/>
          <w:sz w:val="24"/>
          <w:highlight w:val="none"/>
        </w:rPr>
      </w:pPr>
    </w:p>
    <w:p w14:paraId="232495D3">
      <w:pPr>
        <w:snapToGrid w:val="0"/>
        <w:spacing w:before="120" w:beforeLines="50" w:after="50"/>
        <w:jc w:val="center"/>
        <w:outlineLvl w:val="9"/>
        <w:rPr>
          <w:rFonts w:ascii="宋体" w:hAnsi="宋体"/>
          <w:b/>
          <w:bCs/>
          <w:color w:val="auto"/>
          <w:sz w:val="24"/>
          <w:highlight w:val="none"/>
        </w:rPr>
      </w:pPr>
    </w:p>
    <w:p w14:paraId="66C1C467">
      <w:pPr>
        <w:snapToGrid w:val="0"/>
        <w:spacing w:before="120" w:beforeLines="50" w:after="50"/>
        <w:jc w:val="center"/>
        <w:outlineLvl w:val="1"/>
        <w:rPr>
          <w:rFonts w:ascii="宋体" w:hAnsi="宋体"/>
          <w:b/>
          <w:bCs/>
          <w:color w:val="auto"/>
          <w:sz w:val="28"/>
          <w:szCs w:val="28"/>
          <w:highlight w:val="none"/>
        </w:rPr>
      </w:pPr>
      <w:bookmarkStart w:id="70" w:name="_Toc466534753"/>
      <w:r>
        <w:rPr>
          <w:rFonts w:hint="eastAsia" w:ascii="宋体" w:hAnsi="宋体"/>
          <w:b/>
          <w:bCs/>
          <w:color w:val="auto"/>
          <w:sz w:val="28"/>
          <w:szCs w:val="28"/>
          <w:highlight w:val="none"/>
        </w:rPr>
        <w:t>二、商务技术文件格式</w:t>
      </w:r>
      <w:bookmarkEnd w:id="68"/>
      <w:bookmarkEnd w:id="70"/>
    </w:p>
    <w:p w14:paraId="0C834DF2">
      <w:pPr>
        <w:snapToGrid w:val="0"/>
        <w:spacing w:before="120" w:beforeLines="50" w:after="50"/>
        <w:jc w:val="center"/>
        <w:rPr>
          <w:rFonts w:ascii="宋体" w:hAnsi="宋体"/>
          <w:color w:val="auto"/>
          <w:sz w:val="28"/>
          <w:szCs w:val="28"/>
          <w:highlight w:val="none"/>
        </w:rPr>
      </w:pPr>
    </w:p>
    <w:p w14:paraId="4434BC6B">
      <w:pPr>
        <w:snapToGrid w:val="0"/>
        <w:spacing w:before="120" w:beforeLines="50" w:after="50"/>
        <w:jc w:val="center"/>
        <w:rPr>
          <w:rFonts w:ascii="宋体" w:hAnsi="宋体"/>
          <w:color w:val="auto"/>
          <w:sz w:val="28"/>
          <w:szCs w:val="28"/>
          <w:highlight w:val="none"/>
        </w:rPr>
      </w:pPr>
    </w:p>
    <w:p w14:paraId="09104B5F">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 xml:space="preserve">.商务技术文件封面格式： </w:t>
      </w:r>
    </w:p>
    <w:p w14:paraId="2292CA33">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16372A38">
      <w:pPr>
        <w:snapToGrid w:val="0"/>
        <w:spacing w:before="120" w:beforeLines="50" w:after="50"/>
        <w:rPr>
          <w:rFonts w:ascii="宋体" w:hAnsi="宋体"/>
          <w:color w:val="auto"/>
          <w:sz w:val="28"/>
          <w:szCs w:val="28"/>
          <w:highlight w:val="none"/>
        </w:rPr>
      </w:pPr>
    </w:p>
    <w:p w14:paraId="41D6088E">
      <w:pPr>
        <w:snapToGrid w:val="0"/>
        <w:spacing w:before="120" w:beforeLines="50" w:after="50"/>
        <w:jc w:val="center"/>
        <w:rPr>
          <w:rFonts w:ascii="宋体" w:hAnsi="宋体"/>
          <w:bCs/>
          <w:color w:val="auto"/>
          <w:sz w:val="28"/>
          <w:szCs w:val="28"/>
          <w:highlight w:val="none"/>
        </w:rPr>
      </w:pPr>
    </w:p>
    <w:p w14:paraId="6BF0843A">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14:paraId="12E5F6D5">
      <w:pPr>
        <w:snapToGrid w:val="0"/>
        <w:spacing w:before="120" w:beforeLines="50" w:after="50" w:line="360" w:lineRule="auto"/>
        <w:jc w:val="center"/>
        <w:rPr>
          <w:rFonts w:ascii="宋体" w:hAnsi="宋体"/>
          <w:bCs/>
          <w:color w:val="auto"/>
          <w:sz w:val="28"/>
          <w:szCs w:val="28"/>
          <w:highlight w:val="none"/>
        </w:rPr>
      </w:pPr>
    </w:p>
    <w:p w14:paraId="2F8E0AB9">
      <w:pPr>
        <w:snapToGrid w:val="0"/>
        <w:spacing w:before="120" w:beforeLines="50" w:after="50" w:line="360" w:lineRule="auto"/>
        <w:jc w:val="center"/>
        <w:rPr>
          <w:rFonts w:ascii="宋体" w:hAnsi="宋体"/>
          <w:bCs/>
          <w:color w:val="auto"/>
          <w:sz w:val="28"/>
          <w:szCs w:val="28"/>
          <w:highlight w:val="none"/>
        </w:rPr>
      </w:pPr>
    </w:p>
    <w:p w14:paraId="202B0E86">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01B5AEC2">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2CA123FD">
      <w:pPr>
        <w:pStyle w:val="14"/>
        <w:snapToGrid w:val="0"/>
        <w:spacing w:before="50" w:after="50" w:line="360" w:lineRule="auto"/>
        <w:ind w:firstLine="1164" w:firstLineChars="416"/>
        <w:rPr>
          <w:rFonts w:ascii="宋体" w:hAnsi="宋体"/>
          <w:bCs/>
          <w:color w:val="auto"/>
          <w:sz w:val="28"/>
          <w:szCs w:val="28"/>
          <w:highlight w:val="none"/>
        </w:rPr>
      </w:pPr>
    </w:p>
    <w:p w14:paraId="398422ED">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0001CFFE">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5E447D26">
      <w:pPr>
        <w:pStyle w:val="14"/>
        <w:snapToGrid w:val="0"/>
        <w:spacing w:before="50" w:after="50"/>
        <w:ind w:firstLine="1120" w:firstLineChars="400"/>
        <w:rPr>
          <w:rFonts w:ascii="宋体" w:hAnsi="宋体"/>
          <w:bCs/>
          <w:color w:val="auto"/>
          <w:sz w:val="28"/>
          <w:szCs w:val="28"/>
          <w:highlight w:val="none"/>
        </w:rPr>
      </w:pPr>
    </w:p>
    <w:p w14:paraId="6A00D26F">
      <w:pPr>
        <w:pStyle w:val="29"/>
        <w:snapToGrid w:val="0"/>
        <w:spacing w:beforeLines="0" w:afterLines="0" w:line="420" w:lineRule="exact"/>
        <w:jc w:val="left"/>
        <w:outlineLvl w:val="0"/>
        <w:rPr>
          <w:rFonts w:hAnsi="宋体"/>
          <w:color w:val="auto"/>
          <w:sz w:val="28"/>
          <w:szCs w:val="28"/>
          <w:highlight w:val="none"/>
        </w:rPr>
      </w:pPr>
      <w:r>
        <w:rPr>
          <w:rFonts w:hint="eastAsia" w:hAnsi="宋体"/>
          <w:color w:val="auto"/>
          <w:sz w:val="28"/>
          <w:szCs w:val="28"/>
          <w:highlight w:val="none"/>
        </w:rPr>
        <w:t xml:space="preserve">                        </w:t>
      </w:r>
      <w:bookmarkStart w:id="71" w:name="_Toc16762"/>
      <w:r>
        <w:rPr>
          <w:rFonts w:hint="eastAsia" w:hAnsi="宋体"/>
          <w:color w:val="auto"/>
          <w:sz w:val="28"/>
          <w:szCs w:val="28"/>
          <w:highlight w:val="none"/>
        </w:rPr>
        <w:t>年  月  日</w:t>
      </w:r>
      <w:r>
        <w:rPr>
          <w:rFonts w:hAnsi="宋体"/>
          <w:color w:val="auto"/>
          <w:sz w:val="28"/>
          <w:szCs w:val="28"/>
          <w:highlight w:val="none"/>
        </w:rPr>
        <w:br w:type="page"/>
      </w:r>
      <w:bookmarkEnd w:id="71"/>
    </w:p>
    <w:p w14:paraId="55AEEAED">
      <w:pPr>
        <w:snapToGrid w:val="0"/>
        <w:spacing w:before="120" w:beforeLines="50" w:after="50"/>
        <w:jc w:val="left"/>
        <w:rPr>
          <w:rFonts w:ascii="宋体" w:hAnsi="宋体"/>
          <w:color w:val="auto"/>
          <w:sz w:val="24"/>
          <w:highlight w:val="none"/>
        </w:rPr>
      </w:pPr>
      <w:bookmarkStart w:id="72" w:name="_Hlk60757098"/>
      <w:r>
        <w:rPr>
          <w:rFonts w:ascii="宋体" w:hAnsi="宋体"/>
          <w:color w:val="auto"/>
          <w:sz w:val="24"/>
          <w:highlight w:val="none"/>
        </w:rPr>
        <w:t>6</w:t>
      </w:r>
      <w:r>
        <w:rPr>
          <w:rFonts w:hint="eastAsia" w:ascii="宋体" w:hAnsi="宋体"/>
          <w:color w:val="auto"/>
          <w:sz w:val="24"/>
          <w:highlight w:val="none"/>
        </w:rPr>
        <w:t>.投标函格式：</w:t>
      </w:r>
      <w:bookmarkEnd w:id="72"/>
    </w:p>
    <w:p w14:paraId="79DEBF32">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14:paraId="0129496C">
      <w:pPr>
        <w:snapToGrid w:val="0"/>
        <w:spacing w:line="440" w:lineRule="exact"/>
        <w:rPr>
          <w:rFonts w:ascii="宋体" w:hAnsi="宋体"/>
          <w:color w:val="auto"/>
          <w:sz w:val="24"/>
          <w:szCs w:val="20"/>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w:t>
      </w:r>
      <w:r>
        <w:rPr>
          <w:rFonts w:hint="eastAsia" w:ascii="宋体" w:hAnsi="宋体"/>
          <w:color w:val="FF0000"/>
          <w:sz w:val="24"/>
          <w:highlight w:val="none"/>
        </w:rPr>
        <w:t>（采购</w:t>
      </w:r>
      <w:r>
        <w:rPr>
          <w:rFonts w:hint="eastAsia" w:ascii="宋体" w:hAnsi="宋体"/>
          <w:color w:val="FF0000"/>
          <w:sz w:val="24"/>
          <w:highlight w:val="none"/>
          <w:lang w:val="en-US" w:eastAsia="zh-CN"/>
        </w:rPr>
        <w:t>人</w:t>
      </w:r>
      <w:r>
        <w:rPr>
          <w:rFonts w:hint="eastAsia" w:ascii="宋体" w:hAnsi="宋体"/>
          <w:color w:val="FF0000"/>
          <w:sz w:val="24"/>
          <w:highlight w:val="none"/>
        </w:rPr>
        <w:t>名称）</w:t>
      </w:r>
      <w:r>
        <w:rPr>
          <w:rFonts w:hint="eastAsia" w:ascii="宋体" w:hAnsi="宋体"/>
          <w:color w:val="auto"/>
          <w:sz w:val="24"/>
          <w:highlight w:val="none"/>
        </w:rPr>
        <w:t>：</w:t>
      </w:r>
    </w:p>
    <w:p w14:paraId="4F9D24D7">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1、我方自愿参加贵方组织的_____</w:t>
      </w:r>
      <w:r>
        <w:rPr>
          <w:rFonts w:hint="eastAsia" w:ascii="宋体" w:hAnsi="宋体"/>
          <w:color w:val="auto"/>
          <w:sz w:val="24"/>
          <w:highlight w:val="none"/>
          <w:u w:val="single"/>
        </w:rPr>
        <w:t>_              _</w:t>
      </w:r>
      <w:r>
        <w:rPr>
          <w:rFonts w:hint="eastAsia" w:ascii="宋体" w:hAnsi="宋体"/>
          <w:color w:val="auto"/>
          <w:sz w:val="24"/>
          <w:highlight w:val="none"/>
        </w:rPr>
        <w:t>_项目（项目编号：____</w:t>
      </w:r>
      <w:r>
        <w:rPr>
          <w:rFonts w:hint="eastAsia" w:ascii="宋体" w:hAnsi="宋体"/>
          <w:color w:val="auto"/>
          <w:sz w:val="24"/>
          <w:highlight w:val="none"/>
          <w:u w:val="single"/>
        </w:rPr>
        <w:t>_     _</w:t>
      </w:r>
      <w:r>
        <w:rPr>
          <w:rFonts w:hint="eastAsia" w:ascii="宋体" w:hAnsi="宋体"/>
          <w:color w:val="auto"/>
          <w:sz w:val="24"/>
          <w:highlight w:val="none"/>
        </w:rPr>
        <w:t>_）的投标，并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2722926C">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4389A152">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14:paraId="25B0684D">
      <w:pPr>
        <w:snapToGrid w:val="0"/>
        <w:spacing w:line="440" w:lineRule="exact"/>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.、我方向贵方提交的所有响应文件、资料（包括所有</w:t>
      </w:r>
      <w:bookmarkStart w:id="73" w:name="_Hlk59707887"/>
      <w:r>
        <w:rPr>
          <w:rFonts w:hint="eastAsia" w:ascii="宋体" w:hAnsi="宋体"/>
          <w:b/>
          <w:bCs/>
          <w:color w:val="auto"/>
          <w:sz w:val="24"/>
          <w:highlight w:val="none"/>
          <w:shd w:val="pct10" w:color="auto" w:fill="FFFFFF"/>
        </w:rPr>
        <w:t>证书、合同、报告等</w:t>
      </w:r>
      <w:bookmarkEnd w:id="73"/>
      <w:r>
        <w:rPr>
          <w:rFonts w:hint="eastAsia" w:ascii="宋体" w:hAnsi="宋体"/>
          <w:b/>
          <w:bCs/>
          <w:color w:val="auto"/>
          <w:sz w:val="24"/>
          <w:highlight w:val="none"/>
          <w:shd w:val="pct10" w:color="auto" w:fill="FFFFFF"/>
        </w:rPr>
        <w:t>）都是准确、真实、合规的，如有虚假或隐瞒，我方愿意承担一切后果。</w:t>
      </w:r>
    </w:p>
    <w:p w14:paraId="52A7A813">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310D1BC2">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5A3FCB29">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09BDA9AB">
      <w:pPr>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26B05FDB">
      <w:pPr>
        <w:snapToGrid w:val="0"/>
        <w:spacing w:line="440" w:lineRule="exact"/>
        <w:ind w:firstLine="361" w:firstLineChars="150"/>
        <w:rPr>
          <w:rFonts w:ascii="宋体" w:hAnsi="宋体"/>
          <w:b/>
          <w:bCs/>
          <w:color w:val="auto"/>
          <w:sz w:val="24"/>
          <w:highlight w:val="none"/>
          <w:u w:val="single"/>
          <w:shd w:val="pct10" w:color="auto" w:fill="FFFFFF"/>
        </w:rPr>
      </w:pPr>
      <w:bookmarkStart w:id="74"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（例如质疑回复函、成交通知书、采购合同等）请采用如下联系方式送达，我方确保能够及时、准确收悉。</w:t>
      </w:r>
    </w:p>
    <w:p w14:paraId="1ABE7EDB">
      <w:pPr>
        <w:snapToGrid w:val="0"/>
        <w:spacing w:line="440" w:lineRule="exact"/>
        <w:ind w:firstLine="360" w:firstLineChars="150"/>
        <w:rPr>
          <w:rFonts w:ascii="宋体" w:hAnsi="宋体"/>
          <w:color w:val="auto"/>
          <w:sz w:val="24"/>
          <w:highlight w:val="none"/>
        </w:rPr>
      </w:pPr>
      <w:r>
        <w:rPr>
          <w:rFonts w:hint="eastAsia" w:ascii="宋体" w:hAnsi="宋体"/>
          <w:color w:val="auto"/>
          <w:sz w:val="24"/>
          <w:highlight w:val="none"/>
        </w:rPr>
        <w:t>邮寄详细地址：__________</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061B1535">
      <w:pPr>
        <w:snapToGrid w:val="0"/>
        <w:spacing w:line="440" w:lineRule="exact"/>
        <w:ind w:firstLine="360" w:firstLineChars="150"/>
        <w:rPr>
          <w:rFonts w:ascii="宋体" w:hAnsi="宋体"/>
          <w:color w:val="auto"/>
          <w:sz w:val="24"/>
          <w:highlight w:val="none"/>
        </w:rPr>
      </w:pPr>
      <w:r>
        <w:rPr>
          <w:rFonts w:hint="eastAsia" w:ascii="宋体" w:hAnsi="宋体"/>
          <w:color w:val="auto"/>
          <w:sz w:val="24"/>
          <w:highlight w:val="none"/>
        </w:rPr>
        <w:t>收件人姓名：_______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rPr>
        <w:t>联系手机：</w:t>
      </w:r>
      <w:bookmarkStart w:id="75" w:name="_Hlk59370410"/>
      <w:r>
        <w:rPr>
          <w:rFonts w:hint="eastAsia" w:ascii="宋体" w:hAnsi="宋体"/>
          <w:color w:val="auto"/>
          <w:sz w:val="24"/>
          <w:highlight w:val="none"/>
        </w:rPr>
        <w:t>_______</w:t>
      </w:r>
      <w:r>
        <w:rPr>
          <w:rFonts w:hint="eastAsia" w:ascii="宋体" w:hAnsi="宋体"/>
          <w:color w:val="auto"/>
          <w:sz w:val="24"/>
          <w:highlight w:val="none"/>
          <w:u w:val="single"/>
        </w:rPr>
        <w:t>_</w:t>
      </w:r>
      <w:r>
        <w:rPr>
          <w:rFonts w:ascii="宋体" w:hAnsi="宋体"/>
          <w:color w:val="auto"/>
          <w:sz w:val="24"/>
          <w:highlight w:val="none"/>
          <w:u w:val="single"/>
        </w:rPr>
        <w:t xml:space="preserve">       </w:t>
      </w:r>
      <w:bookmarkEnd w:id="75"/>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r>
        <w:rPr>
          <w:rFonts w:ascii="宋体" w:hAnsi="宋体"/>
          <w:color w:val="auto"/>
          <w:sz w:val="24"/>
          <w:highlight w:val="none"/>
        </w:rPr>
        <w:t xml:space="preserve"> </w:t>
      </w:r>
    </w:p>
    <w:p w14:paraId="63AD3DD1">
      <w:pPr>
        <w:snapToGrid w:val="0"/>
        <w:spacing w:line="440" w:lineRule="exact"/>
        <w:ind w:firstLine="361" w:firstLineChars="150"/>
        <w:jc w:val="left"/>
        <w:rPr>
          <w:rFonts w:ascii="宋体" w:hAnsi="宋体"/>
          <w:b/>
          <w:bCs/>
          <w:color w:val="auto"/>
          <w:sz w:val="24"/>
          <w:highlight w:val="none"/>
          <w:shd w:val="pct10" w:color="auto" w:fill="FFFFFF"/>
        </w:rPr>
      </w:pPr>
      <w:bookmarkStart w:id="76" w:name="_Hlk59370586"/>
      <w:r>
        <w:rPr>
          <w:rFonts w:hint="eastAsia" w:ascii="宋体" w:hAnsi="宋体"/>
          <w:b/>
          <w:bCs/>
          <w:color w:val="auto"/>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3CE2ADAF">
      <w:pPr>
        <w:snapToGrid w:val="0"/>
        <w:spacing w:line="44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w:t>
      </w:r>
      <w:bookmarkEnd w:id="76"/>
      <w:r>
        <w:rPr>
          <w:rFonts w:hint="eastAsia" w:ascii="宋体" w:hAnsi="宋体"/>
          <w:b/>
          <w:bCs/>
          <w:color w:val="auto"/>
          <w:sz w:val="24"/>
          <w:highlight w:val="none"/>
        </w:rPr>
        <w:t>姓名：_</w:t>
      </w:r>
      <w:r>
        <w:rPr>
          <w:rFonts w:hint="eastAsia" w:ascii="宋体" w:hAnsi="宋体"/>
          <w:b/>
          <w:bCs/>
          <w:color w:val="auto"/>
          <w:sz w:val="24"/>
          <w:highlight w:val="none"/>
          <w:u w:val="single"/>
        </w:rPr>
        <w:t>_</w:t>
      </w:r>
      <w:r>
        <w:rPr>
          <w:rFonts w:hint="eastAsia" w:ascii="宋体" w:hAnsi="宋体"/>
          <w:b/>
          <w:bCs/>
          <w:color w:val="auto"/>
          <w:sz w:val="24"/>
          <w:highlight w:val="none"/>
        </w:rPr>
        <w:t xml:space="preserve">________  </w:t>
      </w:r>
      <w:r>
        <w:rPr>
          <w:rFonts w:ascii="宋体" w:hAnsi="宋体"/>
          <w:b/>
          <w:bCs/>
          <w:color w:val="auto"/>
          <w:sz w:val="24"/>
          <w:highlight w:val="none"/>
        </w:rPr>
        <w:t xml:space="preserve">  </w:t>
      </w:r>
      <w:r>
        <w:rPr>
          <w:rFonts w:hint="eastAsia" w:ascii="宋体" w:hAnsi="宋体"/>
          <w:b/>
          <w:bCs/>
          <w:color w:val="auto"/>
          <w:sz w:val="24"/>
          <w:highlight w:val="none"/>
        </w:rPr>
        <w:t>手机号码：__</w:t>
      </w:r>
      <w:r>
        <w:rPr>
          <w:rFonts w:hint="eastAsia" w:ascii="宋体" w:hAnsi="宋体"/>
          <w:b/>
          <w:bCs/>
          <w:color w:val="auto"/>
          <w:sz w:val="24"/>
          <w:highlight w:val="none"/>
          <w:u w:val="single"/>
        </w:rPr>
        <w:t>____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__</w:t>
      </w:r>
    </w:p>
    <w:p w14:paraId="1A592283">
      <w:pPr>
        <w:snapToGrid w:val="0"/>
        <w:spacing w:line="440" w:lineRule="exact"/>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14:paraId="11086333">
      <w:pPr>
        <w:snapToGrid w:val="0"/>
        <w:spacing w:line="440" w:lineRule="exact"/>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bookmarkStart w:id="77" w:name="_Hlk34136414"/>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w:t>
      </w:r>
      <w:r>
        <w:rPr>
          <w:rFonts w:hint="eastAsia" w:ascii="宋体" w:hAnsi="宋体"/>
          <w:color w:val="auto"/>
          <w:sz w:val="24"/>
          <w:highlight w:val="none"/>
        </w:rPr>
        <w:t>________</w:t>
      </w:r>
      <w:bookmarkEnd w:id="77"/>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rPr>
        <w:t>_</w:t>
      </w:r>
      <w:r>
        <w:rPr>
          <w:rFonts w:hint="eastAsia" w:ascii="宋体" w:hAnsi="宋体"/>
          <w:color w:val="auto"/>
          <w:sz w:val="24"/>
          <w:highlight w:val="none"/>
        </w:rPr>
        <w:t>_</w:t>
      </w:r>
      <w:r>
        <w:rPr>
          <w:rFonts w:hint="eastAsia" w:ascii="宋体" w:hAnsi="宋体"/>
          <w:color w:val="auto"/>
          <w:sz w:val="24"/>
          <w:highlight w:val="none"/>
          <w:u w:val="single"/>
        </w:rPr>
        <w:t>____</w:t>
      </w:r>
      <w:r>
        <w:rPr>
          <w:rFonts w:ascii="宋体" w:hAnsi="宋体"/>
          <w:color w:val="auto"/>
          <w:sz w:val="24"/>
          <w:highlight w:val="none"/>
          <w:u w:val="single"/>
        </w:rPr>
        <w:t xml:space="preserve">    </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__</w:t>
      </w:r>
      <w:r>
        <w:rPr>
          <w:rFonts w:ascii="宋体" w:hAnsi="宋体"/>
          <w:color w:val="auto"/>
          <w:sz w:val="24"/>
          <w:highlight w:val="none"/>
          <w:u w:val="single"/>
        </w:rPr>
        <w:t xml:space="preserve">   </w:t>
      </w:r>
    </w:p>
    <w:bookmarkEnd w:id="74"/>
    <w:p w14:paraId="28B4C542">
      <w:pPr>
        <w:snapToGrid w:val="0"/>
        <w:spacing w:line="440" w:lineRule="exact"/>
        <w:jc w:val="left"/>
        <w:rPr>
          <w:rFonts w:ascii="宋体" w:hAnsi="宋体"/>
          <w:color w:val="auto"/>
          <w:sz w:val="24"/>
          <w:highlight w:val="none"/>
        </w:rPr>
      </w:pPr>
    </w:p>
    <w:p w14:paraId="142A1171">
      <w:pPr>
        <w:snapToGrid w:val="0"/>
        <w:spacing w:line="440" w:lineRule="exact"/>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75198A9F">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7</w:t>
      </w:r>
      <w:r>
        <w:rPr>
          <w:rFonts w:hint="eastAsia" w:ascii="宋体" w:hAnsi="宋体"/>
          <w:color w:val="auto"/>
          <w:sz w:val="24"/>
          <w:highlight w:val="none"/>
          <w:lang w:val="en-US" w:eastAsia="zh-CN"/>
        </w:rPr>
        <w:t>-1</w:t>
      </w:r>
      <w:r>
        <w:rPr>
          <w:rFonts w:hint="eastAsia" w:ascii="宋体" w:hAnsi="宋体"/>
          <w:color w:val="auto"/>
          <w:sz w:val="24"/>
          <w:highlight w:val="none"/>
        </w:rPr>
        <w:t>.法定代表人授权委托书格式：</w:t>
      </w:r>
    </w:p>
    <w:p w14:paraId="16FD27CC">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14:paraId="30D737BC">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FF0000"/>
          <w:sz w:val="24"/>
          <w:highlight w:val="none"/>
        </w:rPr>
        <w:t>（采购</w:t>
      </w:r>
      <w:r>
        <w:rPr>
          <w:rFonts w:hint="eastAsia" w:ascii="宋体" w:hAnsi="宋体"/>
          <w:color w:val="FF0000"/>
          <w:sz w:val="24"/>
          <w:highlight w:val="none"/>
          <w:lang w:val="en-US" w:eastAsia="zh-CN"/>
        </w:rPr>
        <w:t>人</w:t>
      </w:r>
      <w:r>
        <w:rPr>
          <w:rFonts w:hint="eastAsia" w:ascii="宋体" w:hAnsi="宋体"/>
          <w:color w:val="FF0000"/>
          <w:sz w:val="24"/>
          <w:highlight w:val="none"/>
        </w:rPr>
        <w:t>名称）</w:t>
      </w:r>
      <w:r>
        <w:rPr>
          <w:rFonts w:hint="eastAsia" w:ascii="宋体" w:hAnsi="宋体"/>
          <w:color w:val="auto"/>
          <w:sz w:val="24"/>
          <w:highlight w:val="none"/>
        </w:rPr>
        <w:t>：</w:t>
      </w:r>
    </w:p>
    <w:p w14:paraId="11F17888">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78" w:name="_Hlk12177807"/>
      <w:r>
        <w:rPr>
          <w:rFonts w:hint="eastAsia" w:ascii="宋体" w:hAnsi="宋体"/>
          <w:color w:val="auto"/>
          <w:sz w:val="24"/>
          <w:highlight w:val="none"/>
        </w:rPr>
        <w:t>______</w:t>
      </w:r>
      <w:bookmarkEnd w:id="78"/>
      <w:r>
        <w:rPr>
          <w:rFonts w:hint="eastAsia" w:ascii="宋体" w:hAnsi="宋体"/>
          <w:color w:val="auto"/>
          <w:sz w:val="24"/>
          <w:highlight w:val="none"/>
        </w:rPr>
        <w:t>（姓名）系</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（投标单位名称）的法定代表人，现授权委托本单位职工 </w:t>
      </w:r>
      <w:bookmarkStart w:id="79" w:name="_Hlk12177819"/>
      <w:r>
        <w:rPr>
          <w:rFonts w:hint="eastAsia" w:ascii="宋体" w:hAnsi="宋体"/>
          <w:color w:val="auto"/>
          <w:sz w:val="24"/>
          <w:highlight w:val="none"/>
        </w:rPr>
        <w:t>______</w:t>
      </w:r>
      <w:bookmarkEnd w:id="79"/>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项目的投标活动，并代表我方全权办理针对上述项目的投标、开标、磋商、签约等具体事务和签署相关文件。</w:t>
      </w:r>
    </w:p>
    <w:p w14:paraId="2D1EA4B3">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2A31F75A">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F8567D9">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147C6973">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53495462">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3"/>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0C37ABD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3F22494">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66B39C6A">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27857C1B">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B232691">
            <w:pPr>
              <w:spacing w:line="360" w:lineRule="auto"/>
              <w:rPr>
                <w:color w:val="auto"/>
                <w:sz w:val="30"/>
                <w:szCs w:val="30"/>
                <w:highlight w:val="none"/>
              </w:rPr>
            </w:pPr>
          </w:p>
        </w:tc>
        <w:tc>
          <w:tcPr>
            <w:tcW w:w="4961" w:type="dxa"/>
          </w:tcPr>
          <w:p w14:paraId="15FAC832">
            <w:pPr>
              <w:spacing w:line="360" w:lineRule="auto"/>
              <w:rPr>
                <w:color w:val="auto"/>
                <w:sz w:val="30"/>
                <w:szCs w:val="30"/>
                <w:highlight w:val="none"/>
              </w:rPr>
            </w:pPr>
          </w:p>
        </w:tc>
      </w:tr>
    </w:tbl>
    <w:p w14:paraId="34D59895">
      <w:pPr>
        <w:snapToGrid w:val="0"/>
        <w:spacing w:line="360" w:lineRule="auto"/>
        <w:jc w:val="left"/>
        <w:rPr>
          <w:rFonts w:ascii="宋体" w:hAnsi="宋体"/>
          <w:color w:val="auto"/>
          <w:sz w:val="24"/>
          <w:highlight w:val="none"/>
        </w:rPr>
      </w:pPr>
    </w:p>
    <w:p w14:paraId="3A73D6E1">
      <w:pPr>
        <w:snapToGrid w:val="0"/>
        <w:spacing w:line="360" w:lineRule="auto"/>
        <w:jc w:val="left"/>
        <w:rPr>
          <w:rFonts w:ascii="宋体" w:hAnsi="宋体"/>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hint="eastAsia" w:ascii="宋体" w:hAnsi="宋体"/>
          <w:b/>
          <w:color w:val="auto"/>
          <w:sz w:val="24"/>
          <w:highlight w:val="none"/>
        </w:rPr>
        <w:t>日期:_____年___月___日</w:t>
      </w:r>
    </w:p>
    <w:p w14:paraId="4F9FC0D9">
      <w:pPr>
        <w:snapToGrid w:val="0"/>
        <w:spacing w:line="360" w:lineRule="auto"/>
        <w:rPr>
          <w:rFonts w:ascii="宋体" w:hAnsi="宋体"/>
          <w:color w:val="auto"/>
          <w:sz w:val="24"/>
          <w:highlight w:val="none"/>
        </w:rPr>
      </w:pPr>
    </w:p>
    <w:p w14:paraId="559F33D8">
      <w:pPr>
        <w:snapToGrid w:val="0"/>
        <w:spacing w:line="360" w:lineRule="auto"/>
        <w:rPr>
          <w:rFonts w:ascii="宋体" w:hAnsi="宋体"/>
          <w:color w:val="auto"/>
          <w:sz w:val="24"/>
          <w:highlight w:val="none"/>
        </w:rPr>
      </w:pPr>
    </w:p>
    <w:p w14:paraId="58F4A458">
      <w:pPr>
        <w:rPr>
          <w:rFonts w:hint="eastAsia"/>
          <w:color w:val="auto"/>
          <w:highlight w:val="none"/>
        </w:rPr>
      </w:pPr>
      <w:r>
        <w:rPr>
          <w:rFonts w:hint="eastAsia" w:ascii="黑体" w:hAnsi="黑体" w:eastAsia="黑体"/>
          <w:b/>
          <w:bCs/>
          <w:color w:val="auto"/>
          <w:sz w:val="28"/>
          <w:szCs w:val="28"/>
          <w:highlight w:val="none"/>
          <w:lang w:val="en-US" w:eastAsia="zh-CN"/>
        </w:rPr>
        <w:t>7-2</w:t>
      </w:r>
      <w:r>
        <w:rPr>
          <w:rFonts w:hint="eastAsia" w:ascii="黑体" w:hAnsi="黑体" w:eastAsia="黑体"/>
          <w:b/>
          <w:bCs/>
          <w:color w:val="auto"/>
          <w:sz w:val="28"/>
          <w:szCs w:val="28"/>
          <w:highlight w:val="none"/>
        </w:rPr>
        <w:t>.法定代表人身份证明格式：</w:t>
      </w:r>
    </w:p>
    <w:p w14:paraId="26E88C0E">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14E2CE88">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（适用于法定代表人、单位负责人本人代表供应商参加投标）</w:t>
      </w:r>
    </w:p>
    <w:p w14:paraId="1FAFF005">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D8ECFE8">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60C1234">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269C502">
      <w:pPr>
        <w:pStyle w:val="430"/>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804F25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0" distR="0" simplePos="0" relativeHeight="251660288"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0288;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ACNXenPAQAAqwMAAA4AAABkcnMvZTJvRG9jLnhtbK1Ty27b&#10;MBC8F+g/ELzXlB03TgXLOcRIUaBoA6Q9BzRFWQT46i5tyf36LiXZCdJLDtGBmiWXs5zhcn3bO8uO&#10;GtAEX/H5rOBMexVq4/cV//3r/tMNZ5ikr6UNXlf8pJHfbj5+WHex1IvQBltrYETisexixduUYikE&#10;qlY7ibMQtafFJoCTiULYixpkR+zOikVRXIsuQB0hKI1Is9txkU+M8BbC0DRG6W1QB6d9GllBW5lI&#10;ErYmIt8Mp20ardLPpkGdmK04KU3DSEUI7/IoNmtZ7kHG1qjpCPItR3ilyUnjqeiFaiuTZAcw/1E5&#10;oyBgaNJMBSdGIYMjpGJevPLmsZVRD1rIaowX0/H9aNWP4wMwU1d8xZmXji78qS/oe8J5cbXM/nQR&#10;S0p7jA8wRUgwi+0bcPlPMlg/eHq6eKr7xBRNLlc3qy8F2a1obbm6XnymgHjE8/YImL7q4FgGFQe6&#10;tMFLefyOaUw9p+Rq1ucRgzX1vbE2B3n5zgI7SrrmrjVJTyVeZFHBvFNkOaOAjHahPpEBEMbOoHdB&#10;oA3wl7OOuqLi+OcgQXNmv3myPbfQGcAZ7M5AekVbK544G+FdGlota8jF6A4H4VO/5SZ5GQ9Zz29s&#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AI1d6c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39CA4ED8">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584459C0">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20A2766A">
      <w:pPr>
        <w:pStyle w:val="2"/>
        <w:rPr>
          <w:rFonts w:hint="eastAsia"/>
          <w:color w:val="auto"/>
          <w:highlight w:val="none"/>
          <w:lang w:val="en-US" w:eastAsia="zh-CN"/>
        </w:rPr>
      </w:pPr>
    </w:p>
    <w:tbl>
      <w:tblPr>
        <w:tblStyle w:val="53"/>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55733CB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F12DC0E">
            <w:pPr>
              <w:jc w:val="center"/>
              <w:rPr>
                <w:rFonts w:hint="eastAsia" w:ascii="宋体" w:hAnsi="宋体"/>
                <w:color w:val="auto"/>
                <w:sz w:val="24"/>
                <w:szCs w:val="24"/>
                <w:highlight w:val="none"/>
              </w:rPr>
            </w:pPr>
          </w:p>
          <w:p w14:paraId="3A365026">
            <w:pPr>
              <w:jc w:val="both"/>
              <w:rPr>
                <w:rFonts w:hint="eastAsia" w:ascii="宋体" w:hAnsi="宋体"/>
                <w:color w:val="auto"/>
                <w:sz w:val="24"/>
                <w:szCs w:val="24"/>
                <w:highlight w:val="none"/>
              </w:rPr>
            </w:pPr>
          </w:p>
          <w:p w14:paraId="2526AB0D">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3BA51FCD">
            <w:pPr>
              <w:spacing w:line="360" w:lineRule="auto"/>
              <w:rPr>
                <w:color w:val="auto"/>
                <w:sz w:val="30"/>
                <w:szCs w:val="30"/>
                <w:highlight w:val="none"/>
              </w:rPr>
            </w:pPr>
          </w:p>
        </w:tc>
      </w:tr>
      <w:tr w14:paraId="247A817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762BD2B9">
            <w:pPr>
              <w:jc w:val="both"/>
              <w:rPr>
                <w:rFonts w:hint="eastAsia" w:ascii="宋体" w:hAnsi="宋体" w:cs="Times New Roman"/>
                <w:color w:val="auto"/>
                <w:sz w:val="24"/>
                <w:szCs w:val="24"/>
                <w:highlight w:val="none"/>
              </w:rPr>
            </w:pPr>
          </w:p>
          <w:p w14:paraId="2CF7AE82">
            <w:pPr>
              <w:jc w:val="both"/>
              <w:rPr>
                <w:rFonts w:hint="eastAsia" w:ascii="宋体" w:hAnsi="宋体" w:cs="Times New Roman"/>
                <w:color w:val="auto"/>
                <w:sz w:val="24"/>
                <w:szCs w:val="24"/>
                <w:highlight w:val="none"/>
              </w:rPr>
            </w:pPr>
          </w:p>
          <w:p w14:paraId="2F7F4973">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667AA2">
            <w:pPr>
              <w:jc w:val="center"/>
              <w:rPr>
                <w:rFonts w:hint="eastAsia" w:ascii="宋体" w:hAnsi="宋体" w:eastAsia="宋体"/>
                <w:color w:val="auto"/>
                <w:sz w:val="21"/>
                <w:szCs w:val="21"/>
                <w:highlight w:val="none"/>
                <w:lang w:eastAsia="zh-CN"/>
              </w:rPr>
            </w:pPr>
          </w:p>
          <w:p w14:paraId="11774F8F">
            <w:pPr>
              <w:spacing w:line="360" w:lineRule="auto"/>
              <w:rPr>
                <w:color w:val="auto"/>
                <w:sz w:val="30"/>
                <w:szCs w:val="30"/>
                <w:highlight w:val="none"/>
              </w:rPr>
            </w:pPr>
          </w:p>
        </w:tc>
      </w:tr>
    </w:tbl>
    <w:p w14:paraId="0E27D0FD">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73FD1F93">
      <w:pPr>
        <w:snapToGrid w:val="0"/>
        <w:spacing w:before="120" w:beforeLines="50" w:after="50" w:line="460" w:lineRule="exact"/>
        <w:rPr>
          <w:rFonts w:hint="eastAsia" w:ascii="宋体" w:hAnsi="宋体"/>
          <w:b/>
          <w:color w:val="auto"/>
          <w:sz w:val="24"/>
          <w:highlight w:val="none"/>
        </w:rPr>
      </w:pPr>
    </w:p>
    <w:p w14:paraId="3DCCCCBF">
      <w:pPr>
        <w:snapToGrid w:val="0"/>
        <w:spacing w:before="120" w:beforeLines="50" w:after="50" w:line="460" w:lineRule="exact"/>
        <w:rPr>
          <w:rFonts w:hint="eastAsia" w:ascii="宋体" w:hAnsi="宋体"/>
          <w:b/>
          <w:color w:val="auto"/>
          <w:sz w:val="24"/>
          <w:highlight w:val="none"/>
        </w:rPr>
      </w:pPr>
    </w:p>
    <w:p w14:paraId="5FF8E2C3">
      <w:pPr>
        <w:snapToGrid w:val="0"/>
        <w:spacing w:before="120" w:beforeLines="50" w:after="50" w:line="460" w:lineRule="exact"/>
        <w:rPr>
          <w:rFonts w:hint="eastAsia" w:ascii="宋体" w:hAnsi="宋体"/>
          <w:b/>
          <w:color w:val="auto"/>
          <w:sz w:val="24"/>
          <w:highlight w:val="none"/>
        </w:rPr>
      </w:pPr>
    </w:p>
    <w:p w14:paraId="74219A7A">
      <w:pPr>
        <w:snapToGrid w:val="0"/>
        <w:spacing w:before="120" w:beforeLines="50" w:after="50" w:line="460" w:lineRule="exact"/>
        <w:rPr>
          <w:rFonts w:hint="eastAsia" w:ascii="宋体" w:hAnsi="宋体"/>
          <w:b/>
          <w:color w:val="auto"/>
          <w:sz w:val="24"/>
          <w:highlight w:val="none"/>
        </w:rPr>
      </w:pPr>
    </w:p>
    <w:p w14:paraId="2F7FDDCF">
      <w:pPr>
        <w:snapToGrid w:val="0"/>
        <w:spacing w:before="120" w:beforeLines="50" w:after="50" w:line="460" w:lineRule="exact"/>
        <w:rPr>
          <w:rFonts w:hint="eastAsia" w:ascii="宋体" w:hAnsi="宋体"/>
          <w:b/>
          <w:color w:val="auto"/>
          <w:sz w:val="24"/>
          <w:highlight w:val="none"/>
        </w:rPr>
      </w:pPr>
    </w:p>
    <w:p w14:paraId="0F672CBB">
      <w:pPr>
        <w:snapToGrid w:val="0"/>
        <w:spacing w:before="120" w:beforeLines="50" w:after="50" w:line="460" w:lineRule="exact"/>
        <w:rPr>
          <w:rFonts w:hint="eastAsia" w:ascii="宋体" w:hAnsi="宋体"/>
          <w:b/>
          <w:color w:val="auto"/>
          <w:sz w:val="24"/>
          <w:highlight w:val="none"/>
        </w:rPr>
      </w:pPr>
    </w:p>
    <w:p w14:paraId="3AC85106">
      <w:pPr>
        <w:snapToGrid w:val="0"/>
        <w:spacing w:before="120" w:beforeLines="50" w:after="50" w:line="460" w:lineRule="exact"/>
        <w:rPr>
          <w:rFonts w:hint="eastAsia" w:ascii="宋体" w:hAnsi="宋体"/>
          <w:b/>
          <w:color w:val="auto"/>
          <w:sz w:val="24"/>
          <w:highlight w:val="none"/>
        </w:rPr>
      </w:pPr>
    </w:p>
    <w:p w14:paraId="6F5B7323">
      <w:pPr>
        <w:snapToGrid w:val="0"/>
        <w:spacing w:before="120" w:beforeLines="50" w:after="50" w:line="460" w:lineRule="exact"/>
        <w:rPr>
          <w:rFonts w:hint="eastAsia" w:ascii="宋体" w:hAnsi="宋体"/>
          <w:b/>
          <w:color w:val="auto"/>
          <w:sz w:val="24"/>
          <w:highlight w:val="none"/>
        </w:rPr>
      </w:pPr>
    </w:p>
    <w:p w14:paraId="29C7424D">
      <w:pPr>
        <w:snapToGrid w:val="0"/>
        <w:spacing w:before="120" w:beforeLines="50" w:after="50" w:line="460" w:lineRule="exact"/>
        <w:rPr>
          <w:rFonts w:hint="eastAsia" w:ascii="宋体" w:hAnsi="宋体"/>
          <w:b/>
          <w:color w:val="auto"/>
          <w:sz w:val="24"/>
          <w:highlight w:val="none"/>
        </w:rPr>
      </w:pPr>
    </w:p>
    <w:p w14:paraId="1281E587">
      <w:pPr>
        <w:snapToGrid w:val="0"/>
        <w:spacing w:before="120" w:beforeLines="50" w:after="50" w:line="460" w:lineRule="exact"/>
        <w:rPr>
          <w:rFonts w:hint="eastAsia" w:ascii="宋体" w:hAnsi="宋体"/>
          <w:b/>
          <w:color w:val="auto"/>
          <w:sz w:val="24"/>
          <w:highlight w:val="none"/>
        </w:rPr>
      </w:pPr>
    </w:p>
    <w:p w14:paraId="7A71DBCA">
      <w:pPr>
        <w:snapToGrid w:val="0"/>
        <w:spacing w:before="120" w:beforeLines="50" w:after="50" w:line="460" w:lineRule="exact"/>
        <w:rPr>
          <w:color w:val="auto"/>
          <w:highlight w:val="none"/>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r>
        <w:rPr>
          <w:color w:val="auto"/>
          <w:highlight w:val="none"/>
        </w:rPr>
        <mc:AlternateContent>
          <mc:Choice Requires="wps">
            <w:drawing>
              <wp:anchor distT="0" distB="0" distL="0" distR="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71792256"/>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jFGCZdUBAADoAwAADgAAAGRycy9lMm9Eb2MueG1srVNNb9sw&#10;DL0P2H8QdF/sNPvogjg9NOgwYNgKtDsXiizHAiRRI5XY2a8fZTvp1l2Koj7ITxL5pPdIra5678TB&#10;IFkIlZzPSilM0FDbsKvkz/ubd5dSUFKhVg6CqeTRkLxav32z6uLSXEALrjYomCTQsouVbFOKy6Ig&#10;3RqvaAbRBN5sAL1KPMVdUaPqmN274qIsPxYdYB0RtCHi1c24KSdGfA4hNI3VZgN6701IIysapxJL&#10;otZGkuvhtk1jdPrRNGSScJVkpWkY+RDG2zwW65Va7lDF1urpCuo5V3iiySsb+NAz1UYlJfZo/6Py&#10;ViMQNGmmwRejkMERVjEvn3hz16poBi1sNcWz6fR6tPr74RaFrSvJZQ/Kc8Ef+pK/B5qXiw/Zny7S&#10;ksPu4i1OM2KYxfYN+vxnGaIfPD2ePTV9EpoXF+8/fb4s2W7Ne4tFyS2QSYvH7IiUvhjwIoNKItds&#10;sFIdvlEaQ08h+TACZ+sb61ye5I1rh+KguL5da5OZyP+JcuFFiXzHnFlkA0bJGaV+208+bKE+snsI&#10;Y1vxo2LQAv6WouOWqiT92is0UrivgWuW++8E8AS2J6CC5tRKJilGeJ2GPs0O5HO5AQbbpmbNHfb3&#10;fIh6fK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lQ2GDVAAAACgEAAA8AAAAAAAAAAQAgAAAA&#10;IgAAAGRycy9kb3ducmV2LnhtbFBLAQIUABQAAAAIAIdO4kCMUYJl1QEAAOgDAAAOAAAAAAAAAAEA&#10;IAAAACQBAABkcnMvZTJvRG9jLnhtbFBLBQYAAAAABgAGAFkBAABrBQAAAAA=&#10;">
                <v:fill on="t" focussize="0,0"/>
                <v:stroke color="#FFFFFF" joinstyle="round"/>
                <v:imagedata o:title=""/>
                <o:lock v:ext="edit" aspectratio="f"/>
                <v:textbox inset="0mm,0mm,0mm,0mm">
                  <w:txbxContent>
                    <w:p w14:paraId="71792256"/>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59264;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VowE7gAQAA8AMAAA4AAABkcnMvZTJvRG9jLnhtbK1TTY/TMBC9&#10;I/EfLN9p0i7ddqO6e2i1CAlBJeC8ch2nseQvZtwm5dczTtpdWC4rRA7Os2f8xu95vLrvnWUnDWiC&#10;F3w6KTnTXoXa+IPg3789vFtyhkn6WtrgteBnjfx+/fbNqouVnoU22FoDIxKPVRcFb1OKVVGgarWT&#10;OAlRewo2AZxMNIVDUYPsiN3ZYlaWt0UXoI4QlEak1e0Y5BdGeA1haBqj9Daoo9M+jaygrUwkCVsT&#10;ka+H0zaNVulL06BOzApOStMwUhHC+zwW65WsDiBja9TlCPI1R3ihyUnjqegT1VYmyY5g/qJyRkHA&#10;0KSJCq4YhQyOkIpp+cKbr62MetBCVmN8Mh3/H636fNoBM7Xgd5x56ejCH/uSvkeclje32Z8uYkVp&#10;G7+DywzjDrLYvgGX/ySD9YLP58tlScaeBb+ZLuYEB3d1n5ii8PvFcnGX44oSprPFGC+eaSJg+qCD&#10;YxkIbo3P4mUlT58wERWlXlPyMgZr6gdjbZ7kwMYCO0m66K41SefitOOPLOtZd639TxREaD3xZk9G&#10;FzLah/pMLkIY24seF4E2wE/OOmotwfHHUYLmzH70dHe5D68ArmB/BdIr2ip44myEmzT0a5aTi1Ej&#10;DMIuTZs77ff5kPX8UN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qtATTAAAAAwEAAA8AAAAA&#10;AAAAAQAgAAAAIgAAAGRycy9kb3ducmV2LnhtbFBLAQIUABQAAAAIAIdO4kAlaMBO4AEAAPADAAAO&#10;AAAAAAAAAAEAIAAAACIBAABkcnMvZTJvRG9jLnhtbFBLBQYAAAAABgAGAFkBAAB0BQAAAAA=&#10;">
                <v:fill on="t" focussize="0,0"/>
                <v:stroke weight="1pt" color="#FFFFFF" joinstyle="round"/>
                <v:imagedata o:title=""/>
                <o:lock v:ext="edit" aspectratio="f"/>
              </v:line>
            </w:pict>
          </mc:Fallback>
        </mc:AlternateContent>
      </w:r>
    </w:p>
    <w:p w14:paraId="746003BC">
      <w:pPr>
        <w:snapToGrid w:val="0"/>
        <w:spacing w:line="360" w:lineRule="auto"/>
        <w:rPr>
          <w:rFonts w:ascii="宋体" w:hAnsi="宋体"/>
          <w:color w:val="auto"/>
          <w:sz w:val="24"/>
          <w:highlight w:val="none"/>
        </w:rPr>
      </w:pPr>
      <w:r>
        <w:rPr>
          <w:rFonts w:ascii="宋体" w:hAnsi="宋体"/>
          <w:color w:val="auto"/>
          <w:sz w:val="24"/>
          <w:highlight w:val="none"/>
        </w:rPr>
        <w:br w:type="page"/>
      </w:r>
    </w:p>
    <w:p w14:paraId="7F049BB0">
      <w:pPr>
        <w:snapToGrid w:val="0"/>
        <w:spacing w:line="360" w:lineRule="auto"/>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.项目负责人简历表格式：</w:t>
      </w:r>
    </w:p>
    <w:p w14:paraId="368CEFDD">
      <w:pPr>
        <w:spacing w:line="360" w:lineRule="auto"/>
        <w:jc w:val="center"/>
        <w:rPr>
          <w:rFonts w:ascii="黑体" w:eastAsia="黑体"/>
          <w:b/>
          <w:color w:val="auto"/>
          <w:sz w:val="44"/>
          <w:highlight w:val="none"/>
        </w:rPr>
      </w:pPr>
      <w:r>
        <w:rPr>
          <w:rFonts w:hint="eastAsia" w:ascii="黑体" w:eastAsia="黑体"/>
          <w:b/>
          <w:color w:val="auto"/>
          <w:sz w:val="44"/>
          <w:highlight w:val="none"/>
        </w:rPr>
        <w:t>项目负责人简历表</w:t>
      </w:r>
    </w:p>
    <w:tbl>
      <w:tblPr>
        <w:tblStyle w:val="53"/>
        <w:tblW w:w="9108" w:type="dxa"/>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6C64A825">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F4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76957D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3E009C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2608F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FAFA3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7C8FFC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05CB7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4B3081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FC508A">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1A5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1520FA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59E5E7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F7F0A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5B9C91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6AF3DF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CA0EB79">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3FD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12E1A4F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151C8DE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7EB7D4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9FE487A">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4DA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70487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5B785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6A3AB7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585421">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5CEA46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63BF1F77">
            <w:pPr>
              <w:widowControl/>
              <w:jc w:val="center"/>
              <w:rPr>
                <w:rFonts w:ascii="宋体" w:hAnsi="宋体" w:cs="宋体"/>
                <w:color w:val="auto"/>
                <w:kern w:val="0"/>
                <w:sz w:val="24"/>
                <w:highlight w:val="none"/>
              </w:rPr>
            </w:pPr>
          </w:p>
          <w:p w14:paraId="4C3D70D7">
            <w:pPr>
              <w:widowControl/>
              <w:jc w:val="center"/>
              <w:rPr>
                <w:rFonts w:ascii="宋体" w:hAnsi="宋体" w:cs="宋体"/>
                <w:color w:val="auto"/>
                <w:kern w:val="0"/>
                <w:sz w:val="24"/>
                <w:highlight w:val="none"/>
              </w:rPr>
            </w:pPr>
          </w:p>
          <w:p w14:paraId="7A82F1A4">
            <w:pPr>
              <w:widowControl/>
              <w:jc w:val="center"/>
              <w:rPr>
                <w:rFonts w:ascii="宋体" w:hAnsi="宋体" w:cs="宋体"/>
                <w:color w:val="auto"/>
                <w:kern w:val="0"/>
                <w:sz w:val="24"/>
                <w:highlight w:val="none"/>
              </w:rPr>
            </w:pPr>
          </w:p>
          <w:p w14:paraId="74BD80D1">
            <w:pPr>
              <w:widowControl/>
              <w:jc w:val="center"/>
              <w:rPr>
                <w:rFonts w:ascii="宋体" w:hAnsi="宋体" w:cs="宋体"/>
                <w:color w:val="auto"/>
                <w:kern w:val="0"/>
                <w:sz w:val="24"/>
                <w:highlight w:val="none"/>
              </w:rPr>
            </w:pPr>
          </w:p>
          <w:p w14:paraId="2A646ECF">
            <w:pPr>
              <w:widowControl/>
              <w:jc w:val="center"/>
              <w:rPr>
                <w:rFonts w:ascii="宋体" w:hAnsi="宋体" w:cs="宋体"/>
                <w:color w:val="auto"/>
                <w:kern w:val="0"/>
                <w:sz w:val="24"/>
                <w:highlight w:val="none"/>
              </w:rPr>
            </w:pPr>
          </w:p>
          <w:p w14:paraId="748AF1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1D32D05">
            <w:pPr>
              <w:widowControl/>
              <w:jc w:val="left"/>
              <w:rPr>
                <w:rFonts w:ascii="宋体" w:hAnsi="宋体" w:cs="宋体"/>
                <w:color w:val="auto"/>
                <w:kern w:val="0"/>
                <w:sz w:val="24"/>
                <w:highlight w:val="none"/>
              </w:rPr>
            </w:pPr>
          </w:p>
        </w:tc>
      </w:tr>
      <w:tr w14:paraId="349B458C">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7AA41E94">
            <w:pPr>
              <w:widowControl/>
              <w:jc w:val="left"/>
              <w:rPr>
                <w:rFonts w:ascii="宋体" w:hAnsi="宋体" w:cs="宋体"/>
                <w:color w:val="auto"/>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C754955">
            <w:pPr>
              <w:widowControl/>
              <w:jc w:val="left"/>
              <w:rPr>
                <w:rFonts w:ascii="宋体" w:hAnsi="宋体" w:cs="宋体"/>
                <w:color w:val="auto"/>
                <w:kern w:val="0"/>
                <w:sz w:val="22"/>
                <w:szCs w:val="22"/>
                <w:highlight w:val="none"/>
              </w:rPr>
            </w:pPr>
          </w:p>
        </w:tc>
      </w:tr>
    </w:tbl>
    <w:p w14:paraId="5EB3D1BC">
      <w:pPr>
        <w:spacing w:line="440" w:lineRule="exact"/>
        <w:ind w:right="480"/>
        <w:rPr>
          <w:rFonts w:ascii="宋体" w:hAnsi="宋体"/>
          <w:b/>
          <w:color w:val="auto"/>
          <w:sz w:val="24"/>
          <w:highlight w:val="none"/>
        </w:rPr>
      </w:pPr>
      <w:r>
        <w:rPr>
          <w:rFonts w:hint="eastAsia" w:ascii="宋体" w:hAnsi="宋体"/>
          <w:b/>
          <w:color w:val="auto"/>
          <w:sz w:val="24"/>
          <w:highlight w:val="none"/>
        </w:rPr>
        <w:t xml:space="preserve"> </w:t>
      </w:r>
    </w:p>
    <w:p w14:paraId="5D04D819">
      <w:pPr>
        <w:snapToGrid w:val="0"/>
        <w:spacing w:before="50" w:after="120" w:afterLines="50"/>
        <w:jc w:val="left"/>
        <w:rPr>
          <w:rFonts w:ascii="宋体" w:hAnsi="宋体"/>
          <w:b/>
          <w:color w:val="auto"/>
          <w:spacing w:val="20"/>
          <w:sz w:val="24"/>
          <w:highlight w:val="none"/>
        </w:rPr>
      </w:pPr>
      <w:bookmarkStart w:id="80" w:name="_Toc452563048"/>
      <w:bookmarkStart w:id="81" w:name="_Toc689"/>
      <w:bookmarkStart w:id="82" w:name="_Toc386207586"/>
      <w:bookmarkStart w:id="83" w:name="_Toc386207865"/>
      <w:bookmarkStart w:id="84" w:name="_Toc451876065"/>
      <w:bookmarkStart w:id="85" w:name="_Toc386208330"/>
      <w:bookmarkStart w:id="86" w:name="_Toc386209081"/>
      <w:bookmarkStart w:id="87" w:name="_Toc386207772"/>
      <w:r>
        <w:rPr>
          <w:rFonts w:hint="eastAsia" w:ascii="宋体" w:hAnsi="宋体"/>
          <w:b/>
          <w:color w:val="auto"/>
          <w:spacing w:val="20"/>
          <w:sz w:val="24"/>
          <w:highlight w:val="none"/>
        </w:rPr>
        <w:t>法定代表人签字（或盖章）：            供应商（盖章）：</w:t>
      </w:r>
    </w:p>
    <w:p w14:paraId="1251FFCF">
      <w:pPr>
        <w:snapToGrid w:val="0"/>
        <w:spacing w:before="50" w:after="120" w:afterLines="50"/>
        <w:jc w:val="left"/>
        <w:rPr>
          <w:rFonts w:ascii="宋体" w:hAnsi="宋体"/>
          <w:b/>
          <w:color w:val="auto"/>
          <w:sz w:val="24"/>
          <w:highlight w:val="none"/>
        </w:rPr>
      </w:pPr>
    </w:p>
    <w:p w14:paraId="0988D8A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792B86BF">
      <w:pPr>
        <w:pStyle w:val="428"/>
        <w:spacing w:before="240" w:beforeLines="100" w:after="120" w:afterLines="50"/>
        <w:outlineLvl w:val="2"/>
        <w:rPr>
          <w:rFonts w:ascii="黑体"/>
          <w:color w:val="auto"/>
          <w:szCs w:val="28"/>
          <w:highlight w:val="none"/>
        </w:rPr>
      </w:pPr>
      <w:r>
        <w:rPr>
          <w:rFonts w:hint="eastAsia" w:ascii="黑体"/>
          <w:color w:val="auto"/>
          <w:szCs w:val="28"/>
          <w:highlight w:val="none"/>
        </w:rPr>
        <w:br w:type="page"/>
      </w:r>
      <w:bookmarkStart w:id="88" w:name="_Toc13400"/>
      <w:bookmarkStart w:id="89" w:name="_Toc11092"/>
      <w:bookmarkStart w:id="90" w:name="_Toc6677"/>
      <w:bookmarkStart w:id="91" w:name="_Toc11120"/>
      <w:bookmarkStart w:id="92" w:name="_Toc386207867"/>
      <w:bookmarkStart w:id="93" w:name="_Toc386208332"/>
      <w:bookmarkStart w:id="94" w:name="_Toc386209083"/>
      <w:bookmarkStart w:id="95" w:name="_Toc386207588"/>
      <w:bookmarkStart w:id="96" w:name="_Toc451876067"/>
      <w:bookmarkStart w:id="97" w:name="_Toc452563050"/>
      <w:bookmarkStart w:id="98" w:name="_Toc386207774"/>
      <w:bookmarkStart w:id="99" w:name="_Toc9620"/>
      <w:r>
        <w:rPr>
          <w:rFonts w:hint="eastAsia" w:ascii="宋体" w:hAnsi="宋体"/>
          <w:color w:val="auto"/>
          <w:sz w:val="24"/>
          <w:highlight w:val="none"/>
          <w:lang w:val="en-US" w:eastAsia="zh-CN"/>
        </w:rPr>
        <w:t>9</w:t>
      </w:r>
      <w:r>
        <w:rPr>
          <w:rFonts w:hint="eastAsia" w:ascii="宋体" w:hAnsi="宋体"/>
          <w:color w:val="auto"/>
          <w:sz w:val="24"/>
          <w:highlight w:val="none"/>
        </w:rPr>
        <w:t>.项目负责人在建项目承诺书格式：</w:t>
      </w:r>
      <w:bookmarkEnd w:id="88"/>
      <w:bookmarkEnd w:id="89"/>
      <w:bookmarkEnd w:id="90"/>
      <w:r>
        <w:rPr>
          <w:rFonts w:ascii="黑体"/>
          <w:color w:val="auto"/>
          <w:szCs w:val="28"/>
          <w:highlight w:val="none"/>
        </w:rPr>
        <w:t xml:space="preserve"> </w:t>
      </w:r>
    </w:p>
    <w:p w14:paraId="0FF9A0F4">
      <w:pPr>
        <w:spacing w:line="440" w:lineRule="exact"/>
        <w:rPr>
          <w:rFonts w:eastAsia="黑体"/>
          <w:color w:val="auto"/>
          <w:sz w:val="20"/>
          <w:szCs w:val="20"/>
          <w:highlight w:val="none"/>
        </w:rPr>
      </w:pPr>
    </w:p>
    <w:p w14:paraId="27C18119">
      <w:pPr>
        <w:spacing w:line="360" w:lineRule="auto"/>
        <w:jc w:val="center"/>
        <w:rPr>
          <w:rFonts w:hint="eastAsia" w:ascii="黑体" w:eastAsia="黑体"/>
          <w:b/>
          <w:color w:val="auto"/>
          <w:sz w:val="44"/>
          <w:highlight w:val="none"/>
        </w:rPr>
      </w:pPr>
      <w:r>
        <w:rPr>
          <w:rFonts w:hint="eastAsia" w:ascii="黑体" w:eastAsia="黑体"/>
          <w:b/>
          <w:color w:val="auto"/>
          <w:sz w:val="44"/>
          <w:highlight w:val="none"/>
        </w:rPr>
        <w:t>项目负责人在建项目承诺书</w:t>
      </w:r>
    </w:p>
    <w:p w14:paraId="42B71CC2">
      <w:pPr>
        <w:spacing w:line="440" w:lineRule="exact"/>
        <w:rPr>
          <w:rFonts w:ascii="宋体" w:hAnsi="宋体"/>
          <w:color w:val="auto"/>
          <w:sz w:val="24"/>
          <w:highlight w:val="none"/>
        </w:rPr>
      </w:pPr>
    </w:p>
    <w:p w14:paraId="0A668ED7">
      <w:pPr>
        <w:spacing w:line="440" w:lineRule="exact"/>
        <w:rPr>
          <w:rFonts w:ascii="宋体" w:hAnsi="宋体"/>
          <w:color w:val="auto"/>
          <w:sz w:val="24"/>
          <w:highlight w:val="none"/>
        </w:rPr>
      </w:pPr>
    </w:p>
    <w:p w14:paraId="3931D4E0">
      <w:pPr>
        <w:spacing w:line="360" w:lineRule="auto"/>
        <w:rPr>
          <w:rFonts w:ascii="宋体" w:hAnsi="宋体"/>
          <w:color w:val="auto"/>
          <w:sz w:val="28"/>
          <w:szCs w:val="28"/>
          <w:highlight w:val="none"/>
        </w:rPr>
      </w:pPr>
      <w:r>
        <w:rPr>
          <w:rFonts w:hint="eastAsia" w:ascii="宋体" w:hAnsi="宋体"/>
          <w:color w:val="auto"/>
          <w:sz w:val="28"/>
          <w:szCs w:val="28"/>
          <w:highlight w:val="none"/>
        </w:rPr>
        <w:t>我方在此郑重承诺：</w:t>
      </w:r>
    </w:p>
    <w:p w14:paraId="5DB89103">
      <w:pPr>
        <w:spacing w:line="360" w:lineRule="auto"/>
        <w:ind w:firstLine="560" w:firstLineChars="200"/>
        <w:jc w:val="left"/>
        <w:rPr>
          <w:rFonts w:ascii="宋体" w:hAnsi="宋体"/>
          <w:color w:val="auto"/>
          <w:sz w:val="24"/>
          <w:highlight w:val="none"/>
        </w:rPr>
      </w:pPr>
      <w:r>
        <w:rPr>
          <w:rFonts w:hint="eastAsia" w:ascii="宋体" w:hAnsi="宋体"/>
          <w:color w:val="auto"/>
          <w:sz w:val="28"/>
          <w:szCs w:val="28"/>
          <w:highlight w:val="none"/>
        </w:rPr>
        <w:t>我方参加</w:t>
      </w:r>
      <w:r>
        <w:rPr>
          <w:rFonts w:hint="eastAsia" w:ascii="宋体" w:hAnsi="宋体"/>
          <w:color w:val="auto"/>
          <w:sz w:val="28"/>
          <w:szCs w:val="28"/>
          <w:highlight w:val="none"/>
          <w:u w:val="single"/>
          <w:lang w:eastAsia="zh-CN"/>
        </w:rPr>
        <w:t>临海市大洋街道国庆片区房屋拆除项目</w:t>
      </w:r>
      <w:r>
        <w:rPr>
          <w:rFonts w:hint="eastAsia" w:ascii="宋体" w:hAnsi="宋体"/>
          <w:color w:val="auto"/>
          <w:sz w:val="28"/>
          <w:szCs w:val="28"/>
          <w:highlight w:val="none"/>
        </w:rPr>
        <w:t>（招标工程名称）的项目负责人在建项目情况符合</w:t>
      </w:r>
      <w:r>
        <w:rPr>
          <w:rFonts w:hint="eastAsia" w:ascii="宋体" w:hAnsi="宋体"/>
          <w:color w:val="auto"/>
          <w:sz w:val="28"/>
          <w:szCs w:val="28"/>
          <w:highlight w:val="none"/>
          <w:lang w:val="en-US" w:eastAsia="zh-CN"/>
        </w:rPr>
        <w:t>磋商</w:t>
      </w:r>
      <w:r>
        <w:rPr>
          <w:rFonts w:hint="eastAsia" w:ascii="宋体" w:hAnsi="宋体"/>
          <w:color w:val="auto"/>
          <w:sz w:val="28"/>
          <w:szCs w:val="28"/>
          <w:highlight w:val="none"/>
        </w:rPr>
        <w:t>文件及国家相关规定。</w:t>
      </w:r>
    </w:p>
    <w:p w14:paraId="47C05230">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81C9B50">
      <w:pPr>
        <w:spacing w:line="360" w:lineRule="auto"/>
        <w:ind w:firstLine="560" w:firstLineChars="200"/>
        <w:rPr>
          <w:rFonts w:ascii="宋体" w:hAnsi="宋体"/>
          <w:color w:val="auto"/>
          <w:sz w:val="28"/>
          <w:szCs w:val="28"/>
          <w:highlight w:val="none"/>
          <w:u w:val="single"/>
        </w:rPr>
      </w:pPr>
    </w:p>
    <w:p w14:paraId="7F2B591D">
      <w:pPr>
        <w:spacing w:line="440" w:lineRule="exact"/>
        <w:jc w:val="center"/>
        <w:rPr>
          <w:rFonts w:eastAsia="黑体"/>
          <w:color w:val="auto"/>
          <w:sz w:val="20"/>
          <w:szCs w:val="20"/>
          <w:highlight w:val="none"/>
        </w:rPr>
      </w:pPr>
    </w:p>
    <w:p w14:paraId="0A7876C6">
      <w:pPr>
        <w:spacing w:line="440" w:lineRule="exact"/>
        <w:jc w:val="center"/>
        <w:rPr>
          <w:rFonts w:eastAsia="黑体"/>
          <w:color w:val="auto"/>
          <w:sz w:val="20"/>
          <w:szCs w:val="20"/>
          <w:highlight w:val="none"/>
        </w:rPr>
      </w:pPr>
    </w:p>
    <w:p w14:paraId="68D0730F">
      <w:pPr>
        <w:spacing w:line="440" w:lineRule="exact"/>
        <w:jc w:val="center"/>
        <w:rPr>
          <w:rFonts w:eastAsia="黑体"/>
          <w:color w:val="auto"/>
          <w:sz w:val="20"/>
          <w:szCs w:val="20"/>
          <w:highlight w:val="none"/>
        </w:rPr>
      </w:pPr>
    </w:p>
    <w:p w14:paraId="542500D5">
      <w:pPr>
        <w:spacing w:line="440" w:lineRule="exact"/>
        <w:jc w:val="center"/>
        <w:rPr>
          <w:rFonts w:eastAsia="黑体"/>
          <w:color w:val="auto"/>
          <w:sz w:val="20"/>
          <w:szCs w:val="20"/>
          <w:highlight w:val="none"/>
        </w:rPr>
      </w:pPr>
    </w:p>
    <w:bookmarkEnd w:id="91"/>
    <w:bookmarkEnd w:id="92"/>
    <w:bookmarkEnd w:id="93"/>
    <w:bookmarkEnd w:id="94"/>
    <w:bookmarkEnd w:id="95"/>
    <w:bookmarkEnd w:id="96"/>
    <w:bookmarkEnd w:id="97"/>
    <w:bookmarkEnd w:id="98"/>
    <w:p w14:paraId="1C2E81DF">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186C698E">
      <w:pPr>
        <w:snapToGrid w:val="0"/>
        <w:spacing w:before="50" w:after="120" w:afterLines="50"/>
        <w:jc w:val="left"/>
        <w:rPr>
          <w:rFonts w:ascii="宋体" w:hAnsi="宋体"/>
          <w:b/>
          <w:color w:val="auto"/>
          <w:sz w:val="24"/>
          <w:highlight w:val="none"/>
        </w:rPr>
      </w:pPr>
    </w:p>
    <w:p w14:paraId="21547E08">
      <w:pPr>
        <w:snapToGrid w:val="0"/>
        <w:spacing w:before="50" w:after="120" w:afterLines="50"/>
        <w:jc w:val="left"/>
        <w:rPr>
          <w:rFonts w:ascii="宋体" w:hAnsi="宋体"/>
          <w:b/>
          <w:color w:val="auto"/>
          <w:sz w:val="24"/>
          <w:highlight w:val="none"/>
        </w:rPr>
      </w:pPr>
    </w:p>
    <w:p w14:paraId="5DDF960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1348EF4A">
      <w:pPr>
        <w:snapToGrid w:val="0"/>
        <w:spacing w:line="360" w:lineRule="auto"/>
        <w:rPr>
          <w:rFonts w:ascii="宋体" w:hAnsi="宋体"/>
          <w:color w:val="auto"/>
          <w:sz w:val="24"/>
          <w:highlight w:val="none"/>
        </w:rPr>
      </w:pPr>
      <w:r>
        <w:rPr>
          <w:rFonts w:ascii="宋体" w:hAnsi="宋体"/>
          <w:color w:val="auto"/>
          <w:sz w:val="24"/>
          <w:highlight w:val="none"/>
        </w:rPr>
        <w:br w:type="page"/>
      </w:r>
    </w:p>
    <w:p w14:paraId="5ADC9B5B">
      <w:pPr>
        <w:snapToGrid w:val="0"/>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.项目技术负责人简历表格式：</w:t>
      </w:r>
    </w:p>
    <w:bookmarkEnd w:id="80"/>
    <w:bookmarkEnd w:id="81"/>
    <w:bookmarkEnd w:id="82"/>
    <w:bookmarkEnd w:id="83"/>
    <w:bookmarkEnd w:id="84"/>
    <w:bookmarkEnd w:id="85"/>
    <w:bookmarkEnd w:id="86"/>
    <w:bookmarkEnd w:id="87"/>
    <w:bookmarkEnd w:id="99"/>
    <w:p w14:paraId="79B34520">
      <w:pPr>
        <w:spacing w:line="360" w:lineRule="auto"/>
        <w:jc w:val="center"/>
        <w:rPr>
          <w:rFonts w:ascii="黑体" w:eastAsia="黑体"/>
          <w:b/>
          <w:color w:val="auto"/>
          <w:sz w:val="44"/>
          <w:highlight w:val="none"/>
        </w:rPr>
      </w:pPr>
      <w:r>
        <w:rPr>
          <w:rFonts w:hint="eastAsia" w:ascii="黑体" w:eastAsia="黑体"/>
          <w:b/>
          <w:color w:val="auto"/>
          <w:sz w:val="44"/>
          <w:highlight w:val="none"/>
        </w:rPr>
        <w:t>项目技术负责人简历表</w:t>
      </w:r>
    </w:p>
    <w:tbl>
      <w:tblPr>
        <w:tblStyle w:val="53"/>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00B106CA">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C7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0A35D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E4F88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737D48CC">
            <w:pPr>
              <w:widowControl/>
              <w:jc w:val="center"/>
              <w:rPr>
                <w:rFonts w:ascii="宋体" w:hAnsi="宋体" w:cs="宋体"/>
                <w:color w:val="auto"/>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55ABBD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A4A5D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1B4B50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50F092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74C1324">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5931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C0CA2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2BDDE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3F177C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684896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3C6DD5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42CA9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D1B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72356B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2AB3C6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02FE58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2AEAAA7">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369C5E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3C67DC75">
            <w:pPr>
              <w:widowControl/>
              <w:jc w:val="center"/>
              <w:rPr>
                <w:rFonts w:ascii="宋体" w:hAnsi="宋体" w:cs="宋体"/>
                <w:color w:val="auto"/>
                <w:kern w:val="0"/>
                <w:sz w:val="24"/>
                <w:highlight w:val="none"/>
              </w:rPr>
            </w:pPr>
          </w:p>
          <w:p w14:paraId="374FAF16">
            <w:pPr>
              <w:widowControl/>
              <w:jc w:val="center"/>
              <w:rPr>
                <w:rFonts w:ascii="宋体" w:hAnsi="宋体" w:cs="宋体"/>
                <w:color w:val="auto"/>
                <w:kern w:val="0"/>
                <w:sz w:val="24"/>
                <w:highlight w:val="none"/>
              </w:rPr>
            </w:pPr>
          </w:p>
          <w:p w14:paraId="2204470F">
            <w:pPr>
              <w:widowControl/>
              <w:jc w:val="center"/>
              <w:rPr>
                <w:rFonts w:ascii="宋体" w:hAnsi="宋体" w:cs="宋体"/>
                <w:color w:val="auto"/>
                <w:kern w:val="0"/>
                <w:sz w:val="24"/>
                <w:highlight w:val="none"/>
              </w:rPr>
            </w:pPr>
          </w:p>
          <w:p w14:paraId="554FAE46">
            <w:pPr>
              <w:widowControl/>
              <w:jc w:val="center"/>
              <w:rPr>
                <w:rFonts w:ascii="宋体" w:hAnsi="宋体" w:cs="宋体"/>
                <w:color w:val="auto"/>
                <w:kern w:val="0"/>
                <w:sz w:val="24"/>
                <w:highlight w:val="none"/>
              </w:rPr>
            </w:pPr>
          </w:p>
          <w:p w14:paraId="411F6412">
            <w:pPr>
              <w:widowControl/>
              <w:jc w:val="center"/>
              <w:rPr>
                <w:rFonts w:ascii="宋体" w:hAnsi="宋体" w:cs="宋体"/>
                <w:color w:val="auto"/>
                <w:kern w:val="0"/>
                <w:sz w:val="24"/>
                <w:highlight w:val="none"/>
              </w:rPr>
            </w:pPr>
          </w:p>
          <w:p w14:paraId="62AED37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0BDDC6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22776531">
      <w:pPr>
        <w:snapToGrid w:val="0"/>
        <w:spacing w:line="360" w:lineRule="auto"/>
        <w:jc w:val="left"/>
        <w:rPr>
          <w:rFonts w:ascii="宋体" w:hAnsi="宋体"/>
          <w:b/>
          <w:bCs/>
          <w:color w:val="auto"/>
          <w:sz w:val="24"/>
          <w:highlight w:val="none"/>
        </w:rPr>
      </w:pPr>
      <w:bookmarkStart w:id="100" w:name="_Toc452563049"/>
      <w:bookmarkStart w:id="101" w:name="_Toc386209082"/>
      <w:bookmarkStart w:id="102" w:name="_Toc451876066"/>
      <w:bookmarkStart w:id="103" w:name="_Toc386207587"/>
      <w:bookmarkStart w:id="104" w:name="_Toc386208331"/>
      <w:bookmarkStart w:id="105" w:name="_Toc386207773"/>
      <w:bookmarkStart w:id="106" w:name="_Toc386207866"/>
      <w:bookmarkStart w:id="107" w:name="_Toc27377"/>
    </w:p>
    <w:p w14:paraId="2389D534">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4AA53C68">
      <w:pPr>
        <w:snapToGrid w:val="0"/>
        <w:spacing w:before="50" w:after="120" w:afterLines="50"/>
        <w:jc w:val="left"/>
        <w:rPr>
          <w:rFonts w:ascii="宋体" w:hAnsi="宋体"/>
          <w:b/>
          <w:color w:val="auto"/>
          <w:sz w:val="24"/>
          <w:highlight w:val="none"/>
        </w:rPr>
      </w:pPr>
    </w:p>
    <w:p w14:paraId="10B71B2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30983F45">
      <w:pPr>
        <w:snapToGrid w:val="0"/>
        <w:spacing w:before="50" w:after="120" w:afterLines="50"/>
        <w:jc w:val="left"/>
        <w:rPr>
          <w:rFonts w:ascii="宋体" w:hAnsi="宋体"/>
          <w:color w:val="auto"/>
          <w:sz w:val="24"/>
          <w:szCs w:val="20"/>
          <w:highlight w:val="none"/>
        </w:rPr>
      </w:pPr>
      <w:r>
        <w:rPr>
          <w:rFonts w:hint="eastAsia" w:ascii="黑体"/>
          <w:color w:val="auto"/>
          <w:szCs w:val="28"/>
          <w:highlight w:val="none"/>
        </w:rPr>
        <w:br w:type="page"/>
      </w:r>
      <w:bookmarkStart w:id="108" w:name="_Toc21341"/>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、项目实施人员一览表格式</w:t>
      </w:r>
    </w:p>
    <w:p w14:paraId="2F51D9B5">
      <w:pPr>
        <w:snapToGrid w:val="0"/>
        <w:spacing w:before="50" w:after="120" w:afterLines="50"/>
        <w:jc w:val="left"/>
        <w:rPr>
          <w:rFonts w:ascii="宋体" w:hAnsi="宋体"/>
          <w:color w:val="auto"/>
          <w:sz w:val="24"/>
          <w:szCs w:val="20"/>
          <w:highlight w:val="none"/>
        </w:rPr>
      </w:pPr>
    </w:p>
    <w:p w14:paraId="3EC5FE1F">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7D06DBDD">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2F364F4A">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3"/>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6553A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791A40AA">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4351F01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3BFBB49">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894E1DB">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83DFF9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DC9A26">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56978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CE4352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286ADB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A3E1F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7818E2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2C188A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4AD0495">
            <w:pPr>
              <w:snapToGrid w:val="0"/>
              <w:spacing w:before="120" w:beforeLines="50" w:after="50" w:line="360" w:lineRule="auto"/>
              <w:rPr>
                <w:rFonts w:ascii="宋体" w:hAnsi="宋体"/>
                <w:color w:val="auto"/>
                <w:sz w:val="24"/>
                <w:highlight w:val="none"/>
              </w:rPr>
            </w:pPr>
          </w:p>
        </w:tc>
      </w:tr>
      <w:tr w14:paraId="0B79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EB751D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C399EA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287C1E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999E7A3">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35F5BF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5BA9503">
            <w:pPr>
              <w:snapToGrid w:val="0"/>
              <w:spacing w:before="120" w:beforeLines="50" w:after="50" w:line="360" w:lineRule="auto"/>
              <w:rPr>
                <w:rFonts w:ascii="宋体" w:hAnsi="宋体"/>
                <w:color w:val="auto"/>
                <w:sz w:val="24"/>
                <w:highlight w:val="none"/>
              </w:rPr>
            </w:pPr>
          </w:p>
        </w:tc>
      </w:tr>
      <w:tr w14:paraId="48F80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67EB8F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F7A10B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D4B897E">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4593617">
            <w:pPr>
              <w:pStyle w:val="30"/>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C44C8B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C5292F1">
            <w:pPr>
              <w:snapToGrid w:val="0"/>
              <w:spacing w:before="120" w:beforeLines="50" w:after="50" w:line="360" w:lineRule="auto"/>
              <w:rPr>
                <w:rFonts w:ascii="宋体" w:hAnsi="宋体"/>
                <w:color w:val="auto"/>
                <w:sz w:val="24"/>
                <w:highlight w:val="none"/>
              </w:rPr>
            </w:pPr>
          </w:p>
        </w:tc>
      </w:tr>
      <w:tr w14:paraId="264ED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E0ED2E">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CDE8AB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08834FC">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3034BF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6722C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F3849">
            <w:pPr>
              <w:snapToGrid w:val="0"/>
              <w:spacing w:before="120" w:beforeLines="50" w:after="50" w:line="360" w:lineRule="auto"/>
              <w:rPr>
                <w:rFonts w:ascii="宋体" w:hAnsi="宋体"/>
                <w:color w:val="auto"/>
                <w:sz w:val="24"/>
                <w:highlight w:val="none"/>
              </w:rPr>
            </w:pPr>
          </w:p>
        </w:tc>
      </w:tr>
      <w:tr w14:paraId="21BC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22EFF6">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BBA0075">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50B5348">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4DB790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84DF97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2EC0E9E">
            <w:pPr>
              <w:snapToGrid w:val="0"/>
              <w:spacing w:before="120" w:beforeLines="50" w:after="50" w:line="360" w:lineRule="auto"/>
              <w:rPr>
                <w:rFonts w:ascii="宋体" w:hAnsi="宋体"/>
                <w:color w:val="auto"/>
                <w:sz w:val="24"/>
                <w:highlight w:val="none"/>
              </w:rPr>
            </w:pPr>
          </w:p>
        </w:tc>
      </w:tr>
      <w:tr w14:paraId="1B4B9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C40D5F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D717D5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27B414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8D0A31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5650A51">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ED845B3">
            <w:pPr>
              <w:snapToGrid w:val="0"/>
              <w:spacing w:before="120" w:beforeLines="50" w:after="50" w:line="360" w:lineRule="auto"/>
              <w:rPr>
                <w:rFonts w:ascii="宋体" w:hAnsi="宋体"/>
                <w:color w:val="auto"/>
                <w:sz w:val="24"/>
                <w:highlight w:val="none"/>
              </w:rPr>
            </w:pPr>
          </w:p>
        </w:tc>
      </w:tr>
      <w:tr w14:paraId="3AD62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65D6DD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362BCD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1B8E91">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E89EB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E319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5736F9C">
            <w:pPr>
              <w:snapToGrid w:val="0"/>
              <w:spacing w:before="120" w:beforeLines="50" w:after="50" w:line="360" w:lineRule="auto"/>
              <w:rPr>
                <w:rFonts w:ascii="宋体" w:hAnsi="宋体"/>
                <w:color w:val="auto"/>
                <w:sz w:val="24"/>
                <w:highlight w:val="none"/>
              </w:rPr>
            </w:pPr>
          </w:p>
        </w:tc>
      </w:tr>
      <w:tr w14:paraId="259B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20B808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E3A068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FFE0DAF">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E50689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C661C5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A83F7FE">
            <w:pPr>
              <w:snapToGrid w:val="0"/>
              <w:spacing w:before="120" w:beforeLines="50" w:after="50" w:line="360" w:lineRule="auto"/>
              <w:rPr>
                <w:rFonts w:ascii="宋体" w:hAnsi="宋体"/>
                <w:color w:val="auto"/>
                <w:sz w:val="24"/>
                <w:highlight w:val="none"/>
              </w:rPr>
            </w:pPr>
          </w:p>
        </w:tc>
      </w:tr>
      <w:tr w14:paraId="3E9D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074F3C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B22767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6A2FB4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41390C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68A3D77">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C77166">
            <w:pPr>
              <w:snapToGrid w:val="0"/>
              <w:spacing w:before="120" w:beforeLines="50" w:after="50" w:line="360" w:lineRule="auto"/>
              <w:rPr>
                <w:rFonts w:ascii="宋体" w:hAnsi="宋体"/>
                <w:color w:val="auto"/>
                <w:sz w:val="24"/>
                <w:highlight w:val="none"/>
              </w:rPr>
            </w:pPr>
          </w:p>
        </w:tc>
      </w:tr>
    </w:tbl>
    <w:p w14:paraId="41711607">
      <w:pPr>
        <w:snapToGrid w:val="0"/>
        <w:spacing w:before="120" w:beforeLines="50" w:after="50" w:line="480" w:lineRule="auto"/>
        <w:rPr>
          <w:rFonts w:ascii="宋体" w:hAnsi="宋体"/>
          <w:bCs/>
          <w:color w:val="auto"/>
          <w:sz w:val="24"/>
          <w:highlight w:val="none"/>
        </w:rPr>
      </w:pPr>
    </w:p>
    <w:p w14:paraId="090A839E">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5AF99620">
      <w:pPr>
        <w:snapToGrid w:val="0"/>
        <w:spacing w:before="50" w:after="120" w:afterLines="50" w:line="360" w:lineRule="auto"/>
        <w:jc w:val="left"/>
        <w:rPr>
          <w:rFonts w:ascii="宋体" w:hAnsi="宋体"/>
          <w:color w:val="auto"/>
          <w:sz w:val="24"/>
          <w:szCs w:val="20"/>
          <w:highlight w:val="none"/>
        </w:rPr>
      </w:pPr>
    </w:p>
    <w:p w14:paraId="5ABC233A">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21E7DA19">
      <w:pPr>
        <w:pStyle w:val="29"/>
        <w:snapToGrid w:val="0"/>
        <w:spacing w:beforeLines="0" w:afterLines="0" w:line="240" w:lineRule="auto"/>
        <w:rPr>
          <w:rFonts w:hAnsi="宋体"/>
          <w:b/>
          <w:color w:val="auto"/>
          <w:highlight w:val="none"/>
        </w:rPr>
      </w:pPr>
    </w:p>
    <w:p w14:paraId="313563F0">
      <w:pPr>
        <w:pStyle w:val="29"/>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7F3858EB">
      <w:pPr>
        <w:pStyle w:val="29"/>
        <w:snapToGrid w:val="0"/>
        <w:spacing w:beforeLines="0" w:afterLines="0" w:line="240" w:lineRule="auto"/>
        <w:rPr>
          <w:rFonts w:hAnsi="宋体"/>
          <w:color w:val="auto"/>
          <w:highlight w:val="none"/>
        </w:rPr>
      </w:pPr>
    </w:p>
    <w:p w14:paraId="2E63EB46">
      <w:pPr>
        <w:pStyle w:val="29"/>
        <w:snapToGrid w:val="0"/>
        <w:spacing w:beforeLines="0" w:afterLines="0" w:line="240" w:lineRule="auto"/>
        <w:rPr>
          <w:rFonts w:hAnsi="宋体"/>
          <w:color w:val="auto"/>
          <w:highlight w:val="none"/>
        </w:rPr>
      </w:pPr>
    </w:p>
    <w:p w14:paraId="01153D43">
      <w:pPr>
        <w:pStyle w:val="29"/>
        <w:snapToGrid w:val="0"/>
        <w:spacing w:beforeLines="0" w:afterLines="0" w:line="240" w:lineRule="auto"/>
        <w:rPr>
          <w:rFonts w:hAnsi="宋体"/>
          <w:color w:val="auto"/>
          <w:highlight w:val="none"/>
        </w:rPr>
        <w:sectPr>
          <w:headerReference r:id="rId7" w:type="default"/>
          <w:footerReference r:id="rId8" w:type="default"/>
          <w:footerReference r:id="rId9" w:type="even"/>
          <w:pgSz w:w="11906" w:h="16838"/>
          <w:pgMar w:top="1021" w:right="1588" w:bottom="851" w:left="1588" w:header="567" w:footer="454" w:gutter="0"/>
          <w:pgNumType w:fmt="decimal"/>
          <w:cols w:space="720" w:num="1"/>
          <w:docGrid w:linePitch="286" w:charSpace="0"/>
        </w:sectPr>
      </w:pPr>
    </w:p>
    <w:p w14:paraId="047ADA57">
      <w:pPr>
        <w:snapToGrid w:val="0"/>
        <w:spacing w:before="50" w:after="120" w:afterLine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100"/>
      <w:bookmarkEnd w:id="101"/>
      <w:bookmarkEnd w:id="102"/>
      <w:bookmarkEnd w:id="103"/>
      <w:bookmarkEnd w:id="104"/>
      <w:bookmarkEnd w:id="105"/>
      <w:bookmarkEnd w:id="106"/>
      <w:bookmarkEnd w:id="107"/>
      <w:bookmarkEnd w:id="108"/>
      <w:r>
        <w:rPr>
          <w:rFonts w:hint="eastAsia" w:ascii="宋体" w:hAnsi="宋体" w:eastAsia="宋体" w:cs="宋体"/>
          <w:color w:val="auto"/>
          <w:sz w:val="24"/>
          <w:szCs w:val="24"/>
          <w:highlight w:val="none"/>
          <w:lang w:val="en-US" w:eastAsia="zh-CN"/>
        </w:rPr>
        <w:t>车辆、设备明细表</w:t>
      </w:r>
    </w:p>
    <w:p w14:paraId="504C0A36">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车辆、设备明细表</w:t>
      </w:r>
    </w:p>
    <w:tbl>
      <w:tblPr>
        <w:tblStyle w:val="53"/>
        <w:tblpPr w:leftFromText="180" w:rightFromText="180" w:vertAnchor="text" w:horzAnchor="margin" w:tblpX="-176" w:tblpY="1133"/>
        <w:tblW w:w="89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3"/>
        <w:gridCol w:w="2338"/>
        <w:gridCol w:w="2308"/>
        <w:gridCol w:w="1614"/>
        <w:gridCol w:w="1845"/>
      </w:tblGrid>
      <w:tr w14:paraId="35057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exact"/>
        </w:trPr>
        <w:tc>
          <w:tcPr>
            <w:tcW w:w="893" w:type="dxa"/>
            <w:noWrap w:val="0"/>
            <w:vAlign w:val="center"/>
          </w:tcPr>
          <w:p w14:paraId="1B20674B">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338" w:type="dxa"/>
            <w:noWrap w:val="0"/>
            <w:vAlign w:val="center"/>
          </w:tcPr>
          <w:p w14:paraId="12677759">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设备名称</w:t>
            </w:r>
          </w:p>
        </w:tc>
        <w:tc>
          <w:tcPr>
            <w:tcW w:w="2308" w:type="dxa"/>
            <w:noWrap w:val="0"/>
            <w:vAlign w:val="center"/>
          </w:tcPr>
          <w:p w14:paraId="69F821EE">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规格型号</w:t>
            </w:r>
          </w:p>
        </w:tc>
        <w:tc>
          <w:tcPr>
            <w:tcW w:w="1614" w:type="dxa"/>
            <w:noWrap w:val="0"/>
            <w:vAlign w:val="center"/>
          </w:tcPr>
          <w:p w14:paraId="7521095C">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845" w:type="dxa"/>
            <w:noWrap w:val="0"/>
            <w:vAlign w:val="center"/>
          </w:tcPr>
          <w:p w14:paraId="5BB0BD75">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来源</w:t>
            </w:r>
          </w:p>
          <w:p w14:paraId="5580D6AF">
            <w:pPr>
              <w:snapToGrid w:val="0"/>
              <w:spacing w:before="50" w:after="120" w:afterLine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（自有、租赁）</w:t>
            </w:r>
          </w:p>
        </w:tc>
      </w:tr>
      <w:tr w14:paraId="7D87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24E8112A">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7F7E2F0D">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4817BB42">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1CB41F0C">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2D037B2D">
            <w:pPr>
              <w:snapToGrid w:val="0"/>
              <w:spacing w:before="50" w:after="120" w:afterLines="50"/>
              <w:jc w:val="left"/>
              <w:rPr>
                <w:rFonts w:hint="eastAsia" w:ascii="宋体" w:hAnsi="宋体" w:eastAsia="宋体" w:cs="宋体"/>
                <w:bCs/>
                <w:color w:val="auto"/>
                <w:sz w:val="24"/>
                <w:szCs w:val="24"/>
                <w:highlight w:val="none"/>
              </w:rPr>
            </w:pPr>
          </w:p>
        </w:tc>
      </w:tr>
      <w:tr w14:paraId="19245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07A44AA4">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5786F259">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04334FDB">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27426326">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027C4B4E">
            <w:pPr>
              <w:snapToGrid w:val="0"/>
              <w:spacing w:before="50" w:after="120" w:afterLines="50"/>
              <w:jc w:val="left"/>
              <w:rPr>
                <w:rFonts w:hint="eastAsia" w:ascii="宋体" w:hAnsi="宋体" w:eastAsia="宋体" w:cs="宋体"/>
                <w:bCs/>
                <w:color w:val="auto"/>
                <w:sz w:val="24"/>
                <w:szCs w:val="24"/>
                <w:highlight w:val="none"/>
              </w:rPr>
            </w:pPr>
          </w:p>
        </w:tc>
      </w:tr>
      <w:tr w14:paraId="1A8B9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270753D4">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43668AA9">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1698BCE2">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49EDEA5C">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1BFC6E21">
            <w:pPr>
              <w:snapToGrid w:val="0"/>
              <w:spacing w:before="50" w:after="120" w:afterLines="50"/>
              <w:jc w:val="left"/>
              <w:rPr>
                <w:rFonts w:hint="eastAsia" w:ascii="宋体" w:hAnsi="宋体" w:eastAsia="宋体" w:cs="宋体"/>
                <w:bCs/>
                <w:color w:val="auto"/>
                <w:sz w:val="24"/>
                <w:szCs w:val="24"/>
                <w:highlight w:val="none"/>
              </w:rPr>
            </w:pPr>
          </w:p>
        </w:tc>
      </w:tr>
      <w:tr w14:paraId="13DF7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893" w:type="dxa"/>
            <w:noWrap w:val="0"/>
            <w:vAlign w:val="center"/>
          </w:tcPr>
          <w:p w14:paraId="114878F9">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399EE5CD">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78415C93">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2FDDE7EB">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7A7050EE">
            <w:pPr>
              <w:snapToGrid w:val="0"/>
              <w:spacing w:before="50" w:after="120" w:afterLines="50"/>
              <w:jc w:val="left"/>
              <w:rPr>
                <w:rFonts w:hint="eastAsia" w:ascii="宋体" w:hAnsi="宋体" w:eastAsia="宋体" w:cs="宋体"/>
                <w:bCs/>
                <w:color w:val="auto"/>
                <w:sz w:val="24"/>
                <w:szCs w:val="24"/>
                <w:highlight w:val="none"/>
              </w:rPr>
            </w:pPr>
          </w:p>
        </w:tc>
      </w:tr>
      <w:tr w14:paraId="27168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3" w:hRule="exact"/>
        </w:trPr>
        <w:tc>
          <w:tcPr>
            <w:tcW w:w="893" w:type="dxa"/>
            <w:noWrap w:val="0"/>
            <w:vAlign w:val="center"/>
          </w:tcPr>
          <w:p w14:paraId="20483075">
            <w:pPr>
              <w:snapToGrid w:val="0"/>
              <w:spacing w:before="50" w:after="120" w:afterLines="50"/>
              <w:jc w:val="left"/>
              <w:rPr>
                <w:rFonts w:hint="eastAsia" w:ascii="宋体" w:hAnsi="宋体" w:eastAsia="宋体" w:cs="宋体"/>
                <w:b/>
                <w:bCs/>
                <w:color w:val="auto"/>
                <w:sz w:val="24"/>
                <w:szCs w:val="24"/>
                <w:highlight w:val="none"/>
              </w:rPr>
            </w:pPr>
          </w:p>
        </w:tc>
        <w:tc>
          <w:tcPr>
            <w:tcW w:w="2338" w:type="dxa"/>
            <w:noWrap w:val="0"/>
            <w:vAlign w:val="center"/>
          </w:tcPr>
          <w:p w14:paraId="2CB1B5B3">
            <w:pPr>
              <w:snapToGrid w:val="0"/>
              <w:spacing w:before="50" w:after="120" w:afterLines="50"/>
              <w:jc w:val="left"/>
              <w:rPr>
                <w:rFonts w:hint="eastAsia" w:ascii="宋体" w:hAnsi="宋体" w:eastAsia="宋体" w:cs="宋体"/>
                <w:bCs/>
                <w:color w:val="auto"/>
                <w:sz w:val="24"/>
                <w:szCs w:val="24"/>
                <w:highlight w:val="none"/>
              </w:rPr>
            </w:pPr>
          </w:p>
        </w:tc>
        <w:tc>
          <w:tcPr>
            <w:tcW w:w="2308" w:type="dxa"/>
            <w:noWrap w:val="0"/>
            <w:vAlign w:val="top"/>
          </w:tcPr>
          <w:p w14:paraId="5FF60585">
            <w:pPr>
              <w:snapToGrid w:val="0"/>
              <w:spacing w:before="50" w:after="120" w:afterLines="50"/>
              <w:jc w:val="left"/>
              <w:rPr>
                <w:rFonts w:hint="eastAsia" w:ascii="宋体" w:hAnsi="宋体" w:eastAsia="宋体" w:cs="宋体"/>
                <w:bCs/>
                <w:color w:val="auto"/>
                <w:sz w:val="24"/>
                <w:szCs w:val="24"/>
                <w:highlight w:val="none"/>
              </w:rPr>
            </w:pPr>
          </w:p>
        </w:tc>
        <w:tc>
          <w:tcPr>
            <w:tcW w:w="1614" w:type="dxa"/>
            <w:noWrap w:val="0"/>
            <w:vAlign w:val="top"/>
          </w:tcPr>
          <w:p w14:paraId="19703E51">
            <w:pPr>
              <w:snapToGrid w:val="0"/>
              <w:spacing w:before="50" w:after="120" w:afterLines="50"/>
              <w:jc w:val="left"/>
              <w:rPr>
                <w:rFonts w:hint="eastAsia" w:ascii="宋体" w:hAnsi="宋体" w:eastAsia="宋体" w:cs="宋体"/>
                <w:bCs/>
                <w:color w:val="auto"/>
                <w:sz w:val="24"/>
                <w:szCs w:val="24"/>
                <w:highlight w:val="none"/>
              </w:rPr>
            </w:pPr>
          </w:p>
        </w:tc>
        <w:tc>
          <w:tcPr>
            <w:tcW w:w="1845" w:type="dxa"/>
            <w:noWrap w:val="0"/>
            <w:vAlign w:val="center"/>
          </w:tcPr>
          <w:p w14:paraId="7201634E">
            <w:pPr>
              <w:snapToGrid w:val="0"/>
              <w:spacing w:before="50" w:after="120" w:afterLines="50"/>
              <w:jc w:val="left"/>
              <w:rPr>
                <w:rFonts w:hint="eastAsia" w:ascii="宋体" w:hAnsi="宋体" w:eastAsia="宋体" w:cs="宋体"/>
                <w:bCs/>
                <w:color w:val="auto"/>
                <w:sz w:val="24"/>
                <w:szCs w:val="24"/>
                <w:highlight w:val="none"/>
              </w:rPr>
            </w:pPr>
          </w:p>
        </w:tc>
      </w:tr>
    </w:tbl>
    <w:p w14:paraId="41727FEA">
      <w:pPr>
        <w:snapToGrid w:val="0"/>
        <w:spacing w:before="50" w:after="120" w:afterLines="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p>
    <w:p w14:paraId="7AE28F1B">
      <w:pPr>
        <w:snapToGrid w:val="0"/>
        <w:spacing w:before="50" w:after="120" w:afterLines="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招标编号：</w:t>
      </w:r>
    </w:p>
    <w:p w14:paraId="063DA7E9">
      <w:pPr>
        <w:spacing w:before="120" w:beforeLines="50" w:after="120" w:afterLines="50" w:line="440" w:lineRule="exact"/>
        <w:ind w:firstLine="4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注：1、本表所列为供应商拟投入的作业机具、设备清单。</w:t>
      </w:r>
    </w:p>
    <w:p w14:paraId="2CB5B6E3">
      <w:pPr>
        <w:spacing w:before="120" w:beforeLines="50" w:after="120" w:afterLines="50" w:line="440" w:lineRule="exact"/>
        <w:ind w:left="437" w:leftChars="2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、此表仅提供了表格形式，供应商可按此表格编制。</w:t>
      </w:r>
    </w:p>
    <w:p w14:paraId="23135619">
      <w:pPr>
        <w:snapToGrid w:val="0"/>
        <w:spacing w:before="50" w:after="120" w:afterLines="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72890D56">
      <w:pPr>
        <w:snapToGrid w:val="0"/>
        <w:spacing w:before="50" w:after="120" w:afterLines="5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法定代表人签字（或盖章）：            投标人（盖章）：</w:t>
      </w:r>
    </w:p>
    <w:p w14:paraId="71AFF918">
      <w:pPr>
        <w:snapToGrid w:val="0"/>
        <w:spacing w:before="50" w:after="120" w:afterLine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F28B4F">
      <w:pPr>
        <w:snapToGrid w:val="0"/>
        <w:spacing w:before="50" w:after="120" w:afterLines="50"/>
        <w:jc w:val="left"/>
        <w:rPr>
          <w:rFonts w:hint="eastAsia" w:ascii="宋体" w:hAnsi="宋体" w:eastAsia="宋体" w:cs="宋体"/>
          <w:b/>
          <w:color w:val="auto"/>
          <w:sz w:val="24"/>
          <w:szCs w:val="24"/>
          <w:highlight w:val="none"/>
        </w:rPr>
      </w:pPr>
    </w:p>
    <w:p w14:paraId="6860EE0E">
      <w:pPr>
        <w:spacing w:line="440" w:lineRule="exact"/>
        <w:ind w:right="84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39B47D">
      <w:pPr>
        <w:pStyle w:val="430"/>
        <w:spacing w:line="440" w:lineRule="exact"/>
        <w:rPr>
          <w:rFonts w:hint="eastAsia" w:ascii="宋体" w:hAnsi="宋体" w:eastAsia="宋体" w:cs="宋体"/>
          <w:color w:val="auto"/>
          <w:sz w:val="24"/>
          <w:szCs w:val="24"/>
          <w:highlight w:val="none"/>
        </w:rPr>
        <w:sectPr>
          <w:footerReference r:id="rId10" w:type="default"/>
          <w:pgSz w:w="11906" w:h="16838"/>
          <w:pgMar w:top="1247" w:right="1361" w:bottom="1247" w:left="1361" w:header="851" w:footer="1219" w:gutter="0"/>
          <w:pgNumType w:fmt="decimal"/>
          <w:cols w:space="720" w:num="1"/>
          <w:docGrid w:linePitch="312" w:charSpace="0"/>
        </w:sectPr>
      </w:pPr>
    </w:p>
    <w:p w14:paraId="7CA73E6E">
      <w:pPr>
        <w:snapToGrid w:val="0"/>
        <w:spacing w:before="50" w:after="120" w:afterLines="50"/>
        <w:jc w:val="left"/>
        <w:rPr>
          <w:rFonts w:hint="eastAsia" w:ascii="宋体" w:hAnsi="宋体"/>
          <w:b/>
          <w:color w:val="auto"/>
          <w:sz w:val="24"/>
          <w:highlight w:val="none"/>
        </w:rPr>
      </w:pP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olor w:val="auto"/>
          <w:sz w:val="24"/>
          <w:highlight w:val="none"/>
          <w:lang w:val="en-US" w:eastAsia="zh-CN"/>
        </w:rPr>
        <w:t>供应商</w:t>
      </w:r>
      <w:r>
        <w:rPr>
          <w:rFonts w:hint="eastAsia" w:ascii="宋体" w:hAnsi="宋体"/>
          <w:color w:val="auto"/>
          <w:sz w:val="24"/>
          <w:highlight w:val="none"/>
        </w:rPr>
        <w:t>类似合同案例一览表格式：</w:t>
      </w:r>
    </w:p>
    <w:p w14:paraId="203DF0BE">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供应商类似合同案例一览表</w:t>
      </w:r>
    </w:p>
    <w:p w14:paraId="5D7F16FD">
      <w:pPr>
        <w:snapToGrid w:val="0"/>
        <w:spacing w:before="120" w:beforeLines="50" w:after="50" w:line="480" w:lineRule="auto"/>
        <w:ind w:firstLine="1068" w:firstLineChars="445"/>
        <w:rPr>
          <w:rFonts w:ascii="宋体" w:hAnsi="宋体"/>
          <w:bCs/>
          <w:color w:val="auto"/>
          <w:sz w:val="24"/>
          <w:highlight w:val="none"/>
        </w:rPr>
      </w:pPr>
    </w:p>
    <w:p w14:paraId="0FCC1C56">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3"/>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27C61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076D250">
            <w:pPr>
              <w:snapToGrid w:val="0"/>
              <w:spacing w:line="360" w:lineRule="auto"/>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62BC0B7B">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3D38361A">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合同金额</w:t>
            </w:r>
          </w:p>
          <w:p w14:paraId="21781741">
            <w:pPr>
              <w:snapToGrid w:val="0"/>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6B8AF1A3">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24F7812">
            <w:pPr>
              <w:snapToGrid w:val="0"/>
              <w:spacing w:line="24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774E828A">
            <w:pPr>
              <w:snapToGrid w:val="0"/>
              <w:spacing w:line="36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6379F266">
            <w:pPr>
              <w:widowControl/>
              <w:spacing w:line="360" w:lineRule="exact"/>
              <w:jc w:val="left"/>
              <w:rPr>
                <w:rFonts w:ascii="宋体" w:hAnsi="宋体"/>
                <w:color w:val="auto"/>
                <w:sz w:val="24"/>
                <w:highlight w:val="none"/>
              </w:rPr>
            </w:pPr>
            <w:r>
              <w:rPr>
                <w:rFonts w:hint="eastAsia" w:ascii="宋体" w:hAnsi="宋体"/>
                <w:color w:val="auto"/>
                <w:sz w:val="24"/>
                <w:highlight w:val="none"/>
              </w:rPr>
              <w:t>联系电话</w:t>
            </w:r>
          </w:p>
        </w:tc>
      </w:tr>
      <w:tr w14:paraId="3AFA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04B3FFBA">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02B4E499">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794151F5">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0DBA6093">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B5A5E9B">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73189A1C">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2D56D31E">
            <w:pPr>
              <w:snapToGrid w:val="0"/>
              <w:spacing w:line="240" w:lineRule="exact"/>
              <w:jc w:val="left"/>
              <w:rPr>
                <w:rFonts w:ascii="宋体" w:hAnsi="宋体"/>
                <w:color w:val="auto"/>
                <w:sz w:val="24"/>
                <w:highlight w:val="none"/>
              </w:rPr>
            </w:pPr>
          </w:p>
        </w:tc>
      </w:tr>
      <w:tr w14:paraId="6ACC6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B3CF977">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5CE577">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5E2D114">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15E6DEA">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5821BA2">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BB8926C">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30C75C4C">
            <w:pPr>
              <w:snapToGrid w:val="0"/>
              <w:spacing w:before="50" w:after="120" w:afterLines="50" w:line="400" w:lineRule="exact"/>
              <w:jc w:val="left"/>
              <w:rPr>
                <w:rFonts w:ascii="宋体" w:hAnsi="宋体"/>
                <w:color w:val="auto"/>
                <w:sz w:val="24"/>
                <w:szCs w:val="20"/>
                <w:highlight w:val="none"/>
              </w:rPr>
            </w:pPr>
          </w:p>
        </w:tc>
      </w:tr>
      <w:tr w14:paraId="1A5B7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2FF2D703">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553A11C6">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9351997">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7EEABCB">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A05AA9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251D497">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1DD7BC2">
            <w:pPr>
              <w:snapToGrid w:val="0"/>
              <w:spacing w:before="50" w:after="120" w:afterLines="50" w:line="400" w:lineRule="exact"/>
              <w:jc w:val="left"/>
              <w:rPr>
                <w:rFonts w:ascii="宋体" w:hAnsi="宋体"/>
                <w:color w:val="auto"/>
                <w:sz w:val="24"/>
                <w:szCs w:val="20"/>
                <w:highlight w:val="none"/>
              </w:rPr>
            </w:pPr>
          </w:p>
        </w:tc>
      </w:tr>
      <w:tr w14:paraId="36FAC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27538895">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2324824">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10C450F3">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E05C009">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3E034F8">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A35547A">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E8B0C6A">
            <w:pPr>
              <w:snapToGrid w:val="0"/>
              <w:spacing w:before="50" w:after="120" w:afterLines="50" w:line="400" w:lineRule="exact"/>
              <w:jc w:val="left"/>
              <w:rPr>
                <w:rFonts w:ascii="宋体" w:hAnsi="宋体"/>
                <w:color w:val="auto"/>
                <w:sz w:val="24"/>
                <w:szCs w:val="20"/>
                <w:highlight w:val="none"/>
              </w:rPr>
            </w:pPr>
          </w:p>
        </w:tc>
      </w:tr>
      <w:tr w14:paraId="317BB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54FDE38">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E3A399">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497AB140">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D9774C">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1FA47F9B">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B54BDDF">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4F629C0">
            <w:pPr>
              <w:snapToGrid w:val="0"/>
              <w:spacing w:before="50" w:after="120" w:afterLines="50" w:line="400" w:lineRule="exact"/>
              <w:jc w:val="left"/>
              <w:rPr>
                <w:rFonts w:ascii="宋体" w:hAnsi="宋体"/>
                <w:color w:val="auto"/>
                <w:sz w:val="24"/>
                <w:szCs w:val="20"/>
                <w:highlight w:val="none"/>
              </w:rPr>
            </w:pPr>
          </w:p>
        </w:tc>
      </w:tr>
    </w:tbl>
    <w:p w14:paraId="7DCF8929">
      <w:pPr>
        <w:pStyle w:val="15"/>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7F0283AB">
      <w:pPr>
        <w:pStyle w:val="15"/>
        <w:snapToGrid w:val="0"/>
        <w:ind w:firstLine="360" w:firstLineChars="150"/>
        <w:rPr>
          <w:rFonts w:ascii="宋体" w:hAnsi="宋体" w:eastAsia="宋体"/>
          <w:color w:val="auto"/>
          <w:sz w:val="24"/>
          <w:szCs w:val="24"/>
          <w:highlight w:val="none"/>
        </w:rPr>
      </w:pPr>
    </w:p>
    <w:p w14:paraId="436D3A95">
      <w:pPr>
        <w:pStyle w:val="15"/>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法定代表人签字（或盖章）：                            供应商（盖章）：                    日期:_____年___月___日</w:t>
      </w:r>
    </w:p>
    <w:p w14:paraId="0912BE1D">
      <w:pPr>
        <w:pStyle w:val="15"/>
        <w:snapToGrid w:val="0"/>
        <w:rPr>
          <w:rFonts w:ascii="宋体" w:hAnsi="宋体" w:eastAsia="宋体"/>
          <w:color w:val="auto"/>
          <w:sz w:val="24"/>
          <w:szCs w:val="24"/>
          <w:highlight w:val="none"/>
        </w:rPr>
      </w:pPr>
    </w:p>
    <w:p w14:paraId="415D212C">
      <w:pPr>
        <w:rPr>
          <w:color w:val="auto"/>
          <w:highlight w:val="none"/>
        </w:rPr>
        <w:sectPr>
          <w:headerReference r:id="rId11" w:type="default"/>
          <w:footerReference r:id="rId12" w:type="default"/>
          <w:footerReference r:id="rId13" w:type="even"/>
          <w:pgSz w:w="16838" w:h="11906" w:orient="landscape"/>
          <w:pgMar w:top="1588" w:right="1021" w:bottom="1588" w:left="851" w:header="851" w:footer="851" w:gutter="0"/>
          <w:pgNumType w:fmt="decimal"/>
          <w:cols w:space="720" w:num="1"/>
        </w:sectPr>
      </w:pPr>
    </w:p>
    <w:p w14:paraId="44467B70">
      <w:pPr>
        <w:snapToGrid w:val="0"/>
        <w:spacing w:before="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.商务及技术响应表格式：</w:t>
      </w:r>
    </w:p>
    <w:p w14:paraId="115C2486">
      <w:pPr>
        <w:snapToGrid w:val="0"/>
        <w:spacing w:before="50"/>
        <w:jc w:val="left"/>
        <w:rPr>
          <w:rFonts w:ascii="宋体" w:hAnsi="宋体"/>
          <w:color w:val="auto"/>
          <w:sz w:val="24"/>
          <w:highlight w:val="none"/>
        </w:rPr>
      </w:pPr>
    </w:p>
    <w:p w14:paraId="5216BDCB">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14:paraId="430F142F">
      <w:pPr>
        <w:snapToGrid w:val="0"/>
        <w:spacing w:before="120" w:beforeLines="50" w:after="50" w:line="360" w:lineRule="auto"/>
        <w:jc w:val="center"/>
        <w:rPr>
          <w:rFonts w:ascii="宋体" w:hAnsi="宋体"/>
          <w:bCs/>
          <w:color w:val="auto"/>
          <w:sz w:val="24"/>
          <w:highlight w:val="none"/>
        </w:rPr>
      </w:pPr>
    </w:p>
    <w:p w14:paraId="1A01B3E9">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012466A3">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3"/>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5FC2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3AEBDEA9">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BE07E69">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47DE1D26">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24817438">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7DD740E4">
            <w:pPr>
              <w:snapToGrid w:val="0"/>
              <w:spacing w:before="120" w:beforeLines="50" w:line="360" w:lineRule="auto"/>
              <w:jc w:val="center"/>
              <w:rPr>
                <w:rFonts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66AF16E">
            <w:pPr>
              <w:snapToGrid w:val="0"/>
              <w:spacing w:before="120" w:beforeLines="50" w:line="360" w:lineRule="auto"/>
              <w:jc w:val="center"/>
              <w:rPr>
                <w:rFonts w:ascii="宋体" w:hAnsi="宋体"/>
                <w:b/>
                <w:color w:val="auto"/>
                <w:sz w:val="24"/>
                <w:highlight w:val="none"/>
              </w:rPr>
            </w:pPr>
            <w:r>
              <w:rPr>
                <w:rFonts w:hint="eastAsia" w:ascii="宋体" w:hAnsi="宋体"/>
                <w:b/>
                <w:color w:val="auto"/>
                <w:sz w:val="24"/>
                <w:highlight w:val="none"/>
              </w:rPr>
              <w:t>相应内容在响应文件中页码</w:t>
            </w:r>
          </w:p>
        </w:tc>
      </w:tr>
      <w:tr w14:paraId="73B3E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47CB3B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F061FB6">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AEC3767">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0BD76CD">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C517188">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8F2CCB4">
            <w:pPr>
              <w:snapToGrid w:val="0"/>
              <w:spacing w:before="120" w:beforeLines="50" w:line="360" w:lineRule="auto"/>
              <w:rPr>
                <w:rFonts w:ascii="宋体" w:hAnsi="宋体"/>
                <w:color w:val="auto"/>
                <w:sz w:val="24"/>
                <w:szCs w:val="20"/>
                <w:highlight w:val="none"/>
              </w:rPr>
            </w:pPr>
          </w:p>
        </w:tc>
      </w:tr>
      <w:tr w14:paraId="02531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B27D72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585EB368">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FBC00C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79631D3">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3F51A0F1">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3BDDD0F">
            <w:pPr>
              <w:snapToGrid w:val="0"/>
              <w:spacing w:before="120" w:beforeLines="50" w:line="360" w:lineRule="auto"/>
              <w:rPr>
                <w:rFonts w:ascii="宋体" w:hAnsi="宋体"/>
                <w:color w:val="auto"/>
                <w:sz w:val="24"/>
                <w:szCs w:val="20"/>
                <w:highlight w:val="none"/>
              </w:rPr>
            </w:pPr>
          </w:p>
        </w:tc>
      </w:tr>
      <w:tr w14:paraId="06D6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234FCB1E">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E1EE97F">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1C9BED3">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D45D59">
            <w:pPr>
              <w:snapToGrid w:val="0"/>
              <w:spacing w:before="120" w:beforeLines="50" w:line="360" w:lineRule="auto"/>
              <w:ind w:left="86"/>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82D82CB">
            <w:pPr>
              <w:snapToGrid w:val="0"/>
              <w:spacing w:before="120" w:beforeLines="50" w:line="360" w:lineRule="auto"/>
              <w:ind w:left="86"/>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2A2FDB56">
            <w:pPr>
              <w:snapToGrid w:val="0"/>
              <w:spacing w:before="120" w:beforeLines="50" w:line="360" w:lineRule="auto"/>
              <w:ind w:left="86"/>
              <w:rPr>
                <w:rFonts w:ascii="宋体" w:hAnsi="宋体"/>
                <w:color w:val="auto"/>
                <w:sz w:val="24"/>
                <w:szCs w:val="20"/>
                <w:highlight w:val="none"/>
              </w:rPr>
            </w:pPr>
          </w:p>
        </w:tc>
      </w:tr>
      <w:tr w14:paraId="6E69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32B1C321">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22E4E31">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917E0E9">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A2D348B">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623FB71E">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238E314">
            <w:pPr>
              <w:snapToGrid w:val="0"/>
              <w:spacing w:before="120" w:beforeLines="50" w:line="360" w:lineRule="auto"/>
              <w:rPr>
                <w:rFonts w:ascii="宋体" w:hAnsi="宋体"/>
                <w:color w:val="auto"/>
                <w:sz w:val="24"/>
                <w:szCs w:val="20"/>
                <w:highlight w:val="none"/>
              </w:rPr>
            </w:pPr>
          </w:p>
        </w:tc>
      </w:tr>
      <w:tr w14:paraId="639B4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534CE76D">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8E10E14">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3556C78">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68E2FA1">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DDC940F">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F68871B">
            <w:pPr>
              <w:snapToGrid w:val="0"/>
              <w:spacing w:before="120" w:beforeLines="50" w:line="360" w:lineRule="auto"/>
              <w:rPr>
                <w:rFonts w:ascii="宋体" w:hAnsi="宋体"/>
                <w:color w:val="auto"/>
                <w:sz w:val="24"/>
                <w:szCs w:val="20"/>
                <w:highlight w:val="none"/>
              </w:rPr>
            </w:pPr>
          </w:p>
        </w:tc>
      </w:tr>
      <w:tr w14:paraId="64CFE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838EF4F">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07B487CD">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B614942">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77955EF">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B75C5ED">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E8AE804">
            <w:pPr>
              <w:snapToGrid w:val="0"/>
              <w:spacing w:before="120" w:beforeLines="50" w:line="360" w:lineRule="auto"/>
              <w:rPr>
                <w:rFonts w:ascii="宋体" w:hAnsi="宋体"/>
                <w:color w:val="auto"/>
                <w:sz w:val="24"/>
                <w:szCs w:val="20"/>
                <w:highlight w:val="none"/>
              </w:rPr>
            </w:pPr>
          </w:p>
        </w:tc>
      </w:tr>
      <w:tr w14:paraId="40C2A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65C3643">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A20F05E">
            <w:pPr>
              <w:snapToGrid w:val="0"/>
              <w:spacing w:before="120" w:beforeLines="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4EBACA3">
            <w:pPr>
              <w:snapToGrid w:val="0"/>
              <w:spacing w:before="120" w:beforeLines="50" w:line="360" w:lineRule="auto"/>
              <w:rPr>
                <w:rFonts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9C06ED">
            <w:pPr>
              <w:snapToGrid w:val="0"/>
              <w:spacing w:before="120" w:beforeLines="50" w:line="360" w:lineRule="auto"/>
              <w:rPr>
                <w:rFonts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D5458E6">
            <w:pPr>
              <w:snapToGrid w:val="0"/>
              <w:spacing w:before="120" w:beforeLines="50" w:line="360" w:lineRule="auto"/>
              <w:rPr>
                <w:rFonts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AAA24D6">
            <w:pPr>
              <w:snapToGrid w:val="0"/>
              <w:spacing w:before="120" w:beforeLines="50" w:line="360" w:lineRule="auto"/>
              <w:rPr>
                <w:rFonts w:ascii="宋体" w:hAnsi="宋体"/>
                <w:color w:val="auto"/>
                <w:sz w:val="24"/>
                <w:szCs w:val="20"/>
                <w:highlight w:val="none"/>
              </w:rPr>
            </w:pPr>
          </w:p>
        </w:tc>
      </w:tr>
    </w:tbl>
    <w:p w14:paraId="3BA92B1D">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2257FE71">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w:t>
      </w:r>
      <w:r>
        <w:rPr>
          <w:rFonts w:hint="eastAsia" w:ascii="宋体" w:hAnsi="宋体"/>
          <w:b/>
          <w:color w:val="auto"/>
          <w:sz w:val="24"/>
          <w:highlight w:val="none"/>
          <w:u w:val="single"/>
          <w:shd w:val="pct10" w:color="auto" w:fill="FFFFFF"/>
          <w:lang w:val="en-US" w:eastAsia="zh-CN"/>
        </w:rPr>
        <w:t>供应商</w:t>
      </w:r>
      <w:r>
        <w:rPr>
          <w:rFonts w:hint="eastAsia" w:ascii="宋体" w:hAnsi="宋体"/>
          <w:b/>
          <w:color w:val="auto"/>
          <w:sz w:val="24"/>
          <w:highlight w:val="none"/>
          <w:u w:val="single"/>
          <w:shd w:val="pct10" w:color="auto" w:fill="FFFFFF"/>
        </w:rPr>
        <w:t>应在此表中将</w:t>
      </w:r>
      <w:r>
        <w:rPr>
          <w:rFonts w:hint="eastAsia" w:ascii="宋体" w:hAnsi="宋体"/>
          <w:b/>
          <w:color w:val="auto"/>
          <w:sz w:val="24"/>
          <w:highlight w:val="none"/>
          <w:u w:val="single"/>
          <w:shd w:val="pct10" w:color="auto" w:fill="FFFFFF"/>
          <w:lang w:val="en-US" w:eastAsia="zh-CN"/>
        </w:rPr>
        <w:t>磋商</w:t>
      </w:r>
      <w:r>
        <w:rPr>
          <w:rFonts w:hint="eastAsia" w:ascii="宋体" w:hAnsi="宋体"/>
          <w:b/>
          <w:color w:val="auto"/>
          <w:sz w:val="24"/>
          <w:highlight w:val="none"/>
          <w:u w:val="single"/>
          <w:shd w:val="pct10" w:color="auto" w:fill="FFFFFF"/>
        </w:rPr>
        <w:t>文件中列明</w:t>
      </w:r>
      <w:bookmarkStart w:id="109"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109"/>
      <w:r>
        <w:rPr>
          <w:rFonts w:hint="eastAsia" w:ascii="宋体" w:hAnsi="宋体"/>
          <w:b/>
          <w:color w:val="auto"/>
          <w:sz w:val="24"/>
          <w:highlight w:val="none"/>
          <w:u w:val="single"/>
          <w:shd w:val="pct10" w:color="auto" w:fill="FFFFFF"/>
        </w:rPr>
        <w:t>特别是勿遗漏</w:t>
      </w:r>
      <w:r>
        <w:rPr>
          <w:rFonts w:hint="eastAsia" w:ascii="宋体" w:hAnsi="宋体"/>
          <w:b/>
          <w:color w:val="auto"/>
          <w:sz w:val="24"/>
          <w:highlight w:val="none"/>
          <w:u w:val="single"/>
          <w:shd w:val="pct10" w:color="auto" w:fill="FFFFFF"/>
          <w:lang w:val="en-US" w:eastAsia="zh-CN"/>
        </w:rPr>
        <w:t>磋商</w:t>
      </w:r>
      <w:r>
        <w:rPr>
          <w:rFonts w:hint="eastAsia" w:ascii="宋体" w:hAnsi="宋体"/>
          <w:b/>
          <w:color w:val="auto"/>
          <w:sz w:val="24"/>
          <w:highlight w:val="none"/>
          <w:u w:val="single"/>
          <w:shd w:val="pct10" w:color="auto" w:fill="FFFFFF"/>
        </w:rPr>
        <w:t>文件中打▲的商务和技术要求的应标内容。</w:t>
      </w:r>
      <w:r>
        <w:rPr>
          <w:rFonts w:hint="eastAsia" w:hAnsi="宋体"/>
          <w:b/>
          <w:color w:val="auto"/>
          <w:sz w:val="24"/>
          <w:highlight w:val="none"/>
          <w:u w:val="single"/>
          <w:shd w:val="pct10" w:color="auto" w:fill="FFFFFF"/>
        </w:rPr>
        <w:t>如果</w:t>
      </w:r>
      <w:r>
        <w:rPr>
          <w:rFonts w:hint="eastAsia" w:hAnsi="宋体"/>
          <w:b/>
          <w:color w:val="auto"/>
          <w:sz w:val="24"/>
          <w:highlight w:val="none"/>
          <w:u w:val="single"/>
          <w:shd w:val="pct10" w:color="auto" w:fill="FFFFFF"/>
          <w:lang w:val="en-US" w:eastAsia="zh-CN"/>
        </w:rPr>
        <w:t>供应商</w:t>
      </w:r>
      <w:r>
        <w:rPr>
          <w:rFonts w:hint="eastAsia" w:hAnsi="宋体"/>
          <w:b/>
          <w:color w:val="auto"/>
          <w:sz w:val="24"/>
          <w:highlight w:val="none"/>
          <w:u w:val="single"/>
          <w:shd w:val="pct10" w:color="auto" w:fill="FFFFFF"/>
        </w:rPr>
        <w:t>在本响应表中缺失部分</w:t>
      </w:r>
      <w:r>
        <w:rPr>
          <w:rFonts w:hint="eastAsia" w:hAnsi="宋体"/>
          <w:b/>
          <w:color w:val="auto"/>
          <w:sz w:val="24"/>
          <w:highlight w:val="none"/>
          <w:u w:val="single"/>
          <w:shd w:val="pct10" w:color="auto" w:fill="FFFFFF"/>
          <w:lang w:val="en-US" w:eastAsia="zh-CN"/>
        </w:rPr>
        <w:t>磋商</w:t>
      </w:r>
      <w:r>
        <w:rPr>
          <w:rFonts w:hint="eastAsia" w:hAnsi="宋体"/>
          <w:b/>
          <w:color w:val="auto"/>
          <w:sz w:val="24"/>
          <w:highlight w:val="none"/>
          <w:u w:val="single"/>
          <w:shd w:val="pct10" w:color="auto" w:fill="FFFFFF"/>
        </w:rPr>
        <w:t>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w:t>
      </w:r>
      <w:r>
        <w:rPr>
          <w:rFonts w:hint="eastAsia" w:hAnsi="宋体"/>
          <w:b/>
          <w:color w:val="auto"/>
          <w:sz w:val="24"/>
          <w:highlight w:val="none"/>
          <w:u w:val="single"/>
          <w:shd w:val="pct10" w:color="auto" w:fill="FFFFFF"/>
          <w:lang w:val="en-US" w:eastAsia="zh-CN"/>
        </w:rPr>
        <w:t>供应商</w:t>
      </w:r>
      <w:r>
        <w:rPr>
          <w:rFonts w:hint="eastAsia" w:hAnsi="宋体"/>
          <w:b/>
          <w:color w:val="auto"/>
          <w:sz w:val="24"/>
          <w:highlight w:val="none"/>
          <w:u w:val="single"/>
          <w:shd w:val="pct10" w:color="auto" w:fill="FFFFFF"/>
        </w:rPr>
        <w:t>未能在规定时间内提供出其</w:t>
      </w:r>
      <w:r>
        <w:rPr>
          <w:rFonts w:hint="eastAsia" w:hAnsi="宋体"/>
          <w:b/>
          <w:color w:val="auto"/>
          <w:sz w:val="24"/>
          <w:highlight w:val="none"/>
          <w:u w:val="single"/>
          <w:shd w:val="pct10" w:color="auto" w:fill="FFFFFF"/>
          <w:lang w:val="en-US" w:eastAsia="zh-CN"/>
        </w:rPr>
        <w:t>响应</w:t>
      </w:r>
      <w:r>
        <w:rPr>
          <w:rFonts w:hint="eastAsia" w:hAnsi="宋体"/>
          <w:b/>
          <w:color w:val="auto"/>
          <w:sz w:val="24"/>
          <w:highlight w:val="none"/>
          <w:u w:val="single"/>
          <w:shd w:val="pct10" w:color="auto" w:fill="FFFFFF"/>
        </w:rPr>
        <w:t>文件中有该项响应内容，其</w:t>
      </w:r>
      <w:r>
        <w:rPr>
          <w:rFonts w:hint="eastAsia" w:hAnsi="宋体"/>
          <w:b/>
          <w:color w:val="auto"/>
          <w:sz w:val="24"/>
          <w:highlight w:val="none"/>
          <w:u w:val="single"/>
          <w:shd w:val="pct10" w:color="auto" w:fill="FFFFFF"/>
          <w:lang w:val="en-US" w:eastAsia="zh-CN"/>
        </w:rPr>
        <w:t>响应</w:t>
      </w:r>
      <w:r>
        <w:rPr>
          <w:rFonts w:hint="eastAsia" w:hAnsi="宋体"/>
          <w:b/>
          <w:color w:val="auto"/>
          <w:sz w:val="24"/>
          <w:highlight w:val="none"/>
          <w:u w:val="single"/>
          <w:shd w:val="pct10" w:color="auto" w:fill="FFFFFF"/>
        </w:rPr>
        <w:t>文件将会被判定为无效。</w:t>
      </w:r>
    </w:p>
    <w:p w14:paraId="4FB70366">
      <w:pPr>
        <w:snapToGrid w:val="0"/>
        <w:spacing w:line="400" w:lineRule="exact"/>
        <w:rPr>
          <w:rFonts w:hint="eastAsia" w:ascii="Times New Roman" w:hAnsi="宋体" w:eastAsia="宋体" w:cs="Times New Roman"/>
          <w:b/>
          <w:color w:val="auto"/>
          <w:sz w:val="24"/>
          <w:highlight w:val="none"/>
          <w:u w:val="single"/>
          <w:shd w:val="pct10" w:color="auto" w:fill="FFFFFF"/>
        </w:rPr>
      </w:pPr>
      <w:r>
        <w:rPr>
          <w:rFonts w:hint="eastAsia" w:ascii="Times New Roman" w:hAnsi="宋体" w:eastAsia="宋体" w:cs="Times New Roman"/>
          <w:b/>
          <w:color w:val="auto"/>
          <w:sz w:val="24"/>
          <w:highlight w:val="none"/>
          <w:u w:val="single"/>
          <w:shd w:val="pct10" w:color="auto" w:fill="FFFFFF"/>
        </w:rPr>
        <w:t>2</w:t>
      </w:r>
      <w:r>
        <w:rPr>
          <w:rFonts w:hint="eastAsia" w:ascii="Times New Roman" w:hAnsi="宋体" w:eastAsia="宋体" w:cs="Times New Roman"/>
          <w:b/>
          <w:color w:val="auto"/>
          <w:sz w:val="24"/>
          <w:highlight w:val="none"/>
          <w:u w:val="single"/>
          <w:shd w:val="pct10" w:color="auto" w:fill="FFFFFF"/>
          <w:lang w:val="en-US" w:eastAsia="zh-CN"/>
        </w:rPr>
        <w:t>.</w:t>
      </w:r>
      <w:r>
        <w:rPr>
          <w:rFonts w:hint="eastAsia" w:ascii="Times New Roman" w:hAnsi="宋体" w:eastAsia="宋体" w:cs="Times New Roman"/>
          <w:b/>
          <w:color w:val="auto"/>
          <w:sz w:val="24"/>
          <w:highlight w:val="none"/>
          <w:u w:val="single"/>
          <w:shd w:val="pct10" w:color="auto" w:fill="FFFFFF"/>
        </w:rPr>
        <w:t>供应商应在本表格中----供应商的应标情况栏中列出具体的应标内容。</w:t>
      </w:r>
    </w:p>
    <w:p w14:paraId="0B9391E9">
      <w:pPr>
        <w:pStyle w:val="29"/>
        <w:snapToGrid w:val="0"/>
        <w:spacing w:beforeLines="0" w:afterLines="0" w:line="240" w:lineRule="auto"/>
        <w:rPr>
          <w:rFonts w:hAnsi="宋体"/>
          <w:color w:val="auto"/>
          <w:spacing w:val="20"/>
          <w:highlight w:val="none"/>
        </w:rPr>
      </w:pPr>
    </w:p>
    <w:p w14:paraId="583362E0">
      <w:pPr>
        <w:pStyle w:val="29"/>
        <w:snapToGrid w:val="0"/>
        <w:spacing w:beforeLines="0" w:afterLines="0" w:line="240" w:lineRule="auto"/>
        <w:rPr>
          <w:rFonts w:hAnsi="宋体"/>
          <w:b/>
          <w:color w:val="auto"/>
          <w:highlight w:val="none"/>
        </w:rPr>
      </w:pPr>
      <w:r>
        <w:rPr>
          <w:rFonts w:hint="eastAsia" w:hAnsi="宋体"/>
          <w:b/>
          <w:color w:val="auto"/>
          <w:spacing w:val="20"/>
          <w:highlight w:val="none"/>
        </w:rPr>
        <w:t>法定代表人签字（或盖章）：            供应商（盖章）：</w:t>
      </w:r>
    </w:p>
    <w:p w14:paraId="707278B2">
      <w:pPr>
        <w:widowControl/>
        <w:jc w:val="left"/>
        <w:rPr>
          <w:rFonts w:ascii="宋体" w:hAnsi="宋体"/>
          <w:b/>
          <w:color w:val="auto"/>
          <w:sz w:val="24"/>
          <w:highlight w:val="none"/>
        </w:rPr>
      </w:pPr>
    </w:p>
    <w:p w14:paraId="70E921A1">
      <w:pPr>
        <w:snapToGrid w:val="0"/>
        <w:spacing w:before="50" w:after="120" w:afterLines="50"/>
        <w:jc w:val="left"/>
        <w:rPr>
          <w:rFonts w:ascii="宋体" w:hAnsi="宋体"/>
          <w:b/>
          <w:color w:val="auto"/>
          <w:sz w:val="24"/>
          <w:szCs w:val="20"/>
          <w:highlight w:val="none"/>
        </w:rPr>
      </w:pPr>
      <w:bookmarkStart w:id="110" w:name="_Toc265669851"/>
      <w:r>
        <w:rPr>
          <w:rFonts w:hint="eastAsia" w:ascii="宋体" w:hAnsi="宋体"/>
          <w:b/>
          <w:color w:val="auto"/>
          <w:sz w:val="24"/>
          <w:szCs w:val="20"/>
          <w:highlight w:val="none"/>
        </w:rPr>
        <w:t>日期:_____年___月___日</w:t>
      </w:r>
    </w:p>
    <w:p w14:paraId="02A97ED5">
      <w:pPr>
        <w:snapToGrid w:val="0"/>
        <w:spacing w:before="50" w:after="120" w:afterLines="50"/>
        <w:outlineLvl w:val="9"/>
        <w:rPr>
          <w:rFonts w:ascii="宋体" w:hAnsi="宋体"/>
          <w:b/>
          <w:color w:val="auto"/>
          <w:sz w:val="24"/>
          <w:highlight w:val="none"/>
        </w:rPr>
      </w:pPr>
      <w:r>
        <w:rPr>
          <w:rFonts w:ascii="宋体" w:hAnsi="宋体"/>
          <w:b/>
          <w:color w:val="auto"/>
          <w:sz w:val="24"/>
          <w:highlight w:val="none"/>
        </w:rPr>
        <w:br w:type="page"/>
      </w:r>
    </w:p>
    <w:p w14:paraId="46A56DDE">
      <w:pPr>
        <w:snapToGrid w:val="0"/>
        <w:spacing w:before="50" w:after="120" w:afterLines="50"/>
        <w:jc w:val="center"/>
        <w:outlineLvl w:val="9"/>
        <w:rPr>
          <w:rFonts w:ascii="宋体" w:hAnsi="宋体"/>
          <w:b/>
          <w:color w:val="auto"/>
          <w:sz w:val="24"/>
          <w:highlight w:val="none"/>
        </w:rPr>
      </w:pPr>
    </w:p>
    <w:bookmarkEnd w:id="63"/>
    <w:bookmarkEnd w:id="110"/>
    <w:p w14:paraId="5A834122">
      <w:pPr>
        <w:snapToGrid w:val="0"/>
        <w:spacing w:before="50" w:after="120" w:afterLines="50"/>
        <w:jc w:val="center"/>
        <w:outlineLvl w:val="1"/>
        <w:rPr>
          <w:rFonts w:ascii="宋体" w:hAnsi="宋体"/>
          <w:b/>
          <w:color w:val="auto"/>
          <w:sz w:val="30"/>
          <w:szCs w:val="30"/>
          <w:highlight w:val="none"/>
        </w:rPr>
      </w:pPr>
      <w:bookmarkStart w:id="111" w:name="_Toc466534754"/>
      <w:r>
        <w:rPr>
          <w:rFonts w:hint="eastAsia" w:ascii="宋体" w:hAnsi="宋体"/>
          <w:b/>
          <w:color w:val="auto"/>
          <w:sz w:val="30"/>
          <w:szCs w:val="30"/>
          <w:highlight w:val="none"/>
        </w:rPr>
        <w:t>三、报价文件格式</w:t>
      </w:r>
      <w:bookmarkEnd w:id="111"/>
    </w:p>
    <w:p w14:paraId="5894EA3A">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14:paraId="5248AF04">
      <w:pPr>
        <w:snapToGrid w:val="0"/>
        <w:spacing w:before="120" w:beforeLines="50" w:after="50"/>
        <w:rPr>
          <w:rFonts w:ascii="宋体" w:hAnsi="宋体"/>
          <w:color w:val="auto"/>
          <w:sz w:val="24"/>
          <w:szCs w:val="20"/>
          <w:highlight w:val="none"/>
        </w:rPr>
      </w:pPr>
    </w:p>
    <w:p w14:paraId="2C3F548B">
      <w:pPr>
        <w:snapToGrid w:val="0"/>
        <w:spacing w:before="120" w:beforeLines="50" w:after="50"/>
        <w:rPr>
          <w:rFonts w:ascii="宋体" w:hAnsi="宋体"/>
          <w:color w:val="auto"/>
          <w:sz w:val="24"/>
          <w:szCs w:val="20"/>
          <w:highlight w:val="none"/>
        </w:rPr>
      </w:pPr>
    </w:p>
    <w:p w14:paraId="59CAA083">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15</w:t>
      </w:r>
      <w:r>
        <w:rPr>
          <w:rFonts w:hint="eastAsia" w:ascii="宋体" w:hAnsi="宋体"/>
          <w:color w:val="auto"/>
          <w:sz w:val="28"/>
          <w:szCs w:val="28"/>
          <w:highlight w:val="none"/>
        </w:rPr>
        <w:t xml:space="preserve">.报价文件封面格式： </w:t>
      </w:r>
    </w:p>
    <w:p w14:paraId="02A8672F">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14:paraId="71AA75AF">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14:paraId="39D5EE91">
      <w:pPr>
        <w:snapToGrid w:val="0"/>
        <w:spacing w:before="120" w:beforeLines="50" w:after="50" w:line="360" w:lineRule="auto"/>
        <w:jc w:val="center"/>
        <w:rPr>
          <w:rFonts w:ascii="宋体" w:hAnsi="宋体"/>
          <w:bCs/>
          <w:color w:val="auto"/>
          <w:sz w:val="28"/>
          <w:szCs w:val="28"/>
          <w:highlight w:val="none"/>
        </w:rPr>
      </w:pPr>
    </w:p>
    <w:p w14:paraId="404C9207">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14:paraId="2EA4ED47">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797D5697">
      <w:pPr>
        <w:pStyle w:val="14"/>
        <w:snapToGrid w:val="0"/>
        <w:spacing w:before="50" w:after="50" w:line="360" w:lineRule="auto"/>
        <w:ind w:firstLine="1164" w:firstLineChars="416"/>
        <w:rPr>
          <w:rFonts w:ascii="宋体" w:hAnsi="宋体"/>
          <w:bCs/>
          <w:color w:val="auto"/>
          <w:sz w:val="28"/>
          <w:szCs w:val="28"/>
          <w:highlight w:val="none"/>
        </w:rPr>
      </w:pPr>
    </w:p>
    <w:p w14:paraId="1A487440">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供应商名称：</w:t>
      </w:r>
    </w:p>
    <w:p w14:paraId="775E77C2">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供应商地址：</w:t>
      </w:r>
    </w:p>
    <w:p w14:paraId="3BD3A02C">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14:paraId="3046D001">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00C88E04">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int="eastAsia" w:hAnsi="宋体"/>
          <w:color w:val="auto"/>
          <w:highlight w:val="none"/>
          <w:lang w:val="en-US" w:eastAsia="zh-CN"/>
        </w:rPr>
        <w:t>6</w:t>
      </w:r>
      <w:r>
        <w:rPr>
          <w:rFonts w:hint="eastAsia" w:hAnsi="宋体"/>
          <w:color w:val="auto"/>
          <w:highlight w:val="none"/>
        </w:rPr>
        <w:t>.开标一览表格式：</w:t>
      </w:r>
    </w:p>
    <w:p w14:paraId="48C864D8">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14:paraId="0F0C7048">
      <w:pPr>
        <w:snapToGrid w:val="0"/>
        <w:spacing w:before="120" w:beforeLines="50" w:after="50" w:line="480" w:lineRule="auto"/>
        <w:rPr>
          <w:rFonts w:ascii="宋体" w:hAnsi="宋体"/>
          <w:b/>
          <w:color w:val="auto"/>
          <w:sz w:val="24"/>
          <w:highlight w:val="none"/>
        </w:rPr>
      </w:pPr>
    </w:p>
    <w:p w14:paraId="2E5BD691">
      <w:pPr>
        <w:snapToGrid w:val="0"/>
        <w:spacing w:before="120" w:beforeLines="50" w:after="50" w:line="48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项目名称：</w:t>
      </w:r>
    </w:p>
    <w:p w14:paraId="3653DBF3">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3"/>
        <w:tblpPr w:leftFromText="180" w:rightFromText="180" w:vertAnchor="text" w:horzAnchor="page" w:tblpX="1247" w:tblpY="309"/>
        <w:tblOverlap w:val="never"/>
        <w:tblW w:w="9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370"/>
        <w:gridCol w:w="4665"/>
        <w:gridCol w:w="1933"/>
      </w:tblGrid>
      <w:tr w14:paraId="2DCB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90" w:type="dxa"/>
            <w:noWrap w:val="0"/>
            <w:vAlign w:val="center"/>
          </w:tcPr>
          <w:p w14:paraId="4B06ECF9">
            <w:pPr>
              <w:pStyle w:val="446"/>
              <w:spacing w:before="1"/>
              <w:ind w:right="288"/>
              <w:jc w:val="center"/>
              <w:rPr>
                <w:b/>
                <w:color w:val="auto"/>
                <w:sz w:val="24"/>
                <w:highlight w:val="none"/>
              </w:rPr>
            </w:pPr>
            <w:r>
              <w:rPr>
                <w:b/>
                <w:color w:val="auto"/>
                <w:sz w:val="24"/>
                <w:highlight w:val="none"/>
              </w:rPr>
              <w:t>序号</w:t>
            </w:r>
          </w:p>
        </w:tc>
        <w:tc>
          <w:tcPr>
            <w:tcW w:w="2370" w:type="dxa"/>
            <w:noWrap w:val="0"/>
            <w:vAlign w:val="center"/>
          </w:tcPr>
          <w:p w14:paraId="1DBAE784">
            <w:pPr>
              <w:pStyle w:val="446"/>
              <w:spacing w:before="1"/>
              <w:ind w:right="288"/>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内容</w:t>
            </w:r>
          </w:p>
        </w:tc>
        <w:tc>
          <w:tcPr>
            <w:tcW w:w="4665" w:type="dxa"/>
            <w:noWrap w:val="0"/>
            <w:vAlign w:val="center"/>
          </w:tcPr>
          <w:p w14:paraId="3296EDB0">
            <w:pPr>
              <w:pStyle w:val="446"/>
              <w:spacing w:before="1"/>
              <w:ind w:right="288"/>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内容</w:t>
            </w:r>
          </w:p>
        </w:tc>
        <w:tc>
          <w:tcPr>
            <w:tcW w:w="1933" w:type="dxa"/>
            <w:noWrap w:val="0"/>
            <w:vAlign w:val="center"/>
          </w:tcPr>
          <w:p w14:paraId="3801F092">
            <w:pPr>
              <w:pStyle w:val="446"/>
              <w:spacing w:before="1"/>
              <w:ind w:left="294" w:right="28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88D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890" w:type="dxa"/>
            <w:noWrap w:val="0"/>
            <w:vAlign w:val="center"/>
          </w:tcPr>
          <w:p w14:paraId="3A0140A8">
            <w:pPr>
              <w:pStyle w:val="446"/>
              <w:spacing w:before="1"/>
              <w:ind w:right="288"/>
              <w:jc w:val="center"/>
              <w:rPr>
                <w:rFonts w:ascii="宋体" w:hAnsi="宋体" w:eastAsia="宋体" w:cs="宋体"/>
                <w:b/>
                <w:color w:val="auto"/>
                <w:sz w:val="24"/>
                <w:highlight w:val="none"/>
              </w:rPr>
            </w:pPr>
            <w:r>
              <w:rPr>
                <w:rFonts w:ascii="宋体" w:hAnsi="宋体" w:eastAsia="宋体" w:cs="宋体"/>
                <w:b/>
                <w:color w:val="auto"/>
                <w:sz w:val="24"/>
                <w:highlight w:val="none"/>
              </w:rPr>
              <w:t>1</w:t>
            </w:r>
          </w:p>
        </w:tc>
        <w:tc>
          <w:tcPr>
            <w:tcW w:w="2370" w:type="dxa"/>
            <w:noWrap w:val="0"/>
            <w:vAlign w:val="center"/>
          </w:tcPr>
          <w:p w14:paraId="5C4B1AF0">
            <w:pPr>
              <w:pStyle w:val="446"/>
              <w:spacing w:before="1"/>
              <w:ind w:right="288"/>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投标总报价</w:t>
            </w:r>
          </w:p>
        </w:tc>
        <w:tc>
          <w:tcPr>
            <w:tcW w:w="4665" w:type="dxa"/>
            <w:noWrap w:val="0"/>
            <w:vAlign w:val="center"/>
          </w:tcPr>
          <w:p w14:paraId="0CAF469D">
            <w:pPr>
              <w:pStyle w:val="29"/>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lang w:val="en-US" w:eastAsia="zh-CN"/>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49E2F41B">
            <w:pPr>
              <w:pStyle w:val="29"/>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09DACF41">
            <w:pPr>
              <w:pStyle w:val="29"/>
              <w:snapToGrid w:val="0"/>
              <w:spacing w:beforeLines="0" w:afterLines="0" w:line="240" w:lineRule="auto"/>
              <w:rPr>
                <w:rFonts w:hAnsi="宋体"/>
                <w:color w:val="auto"/>
                <w:kern w:val="2"/>
                <w:highlight w:val="none"/>
              </w:rPr>
            </w:pPr>
          </w:p>
          <w:p w14:paraId="54710E47">
            <w:pPr>
              <w:pStyle w:val="29"/>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none"/>
              </w:rPr>
              <w:t>￥_</w:t>
            </w:r>
            <w:r>
              <w:rPr>
                <w:rFonts w:hint="eastAsia" w:hAnsi="宋体"/>
                <w:color w:val="auto"/>
                <w:kern w:val="2"/>
                <w:highlight w:val="none"/>
              </w:rPr>
              <w:t>_______________________元整</w:t>
            </w:r>
          </w:p>
          <w:p w14:paraId="5B9352F6">
            <w:pPr>
              <w:pStyle w:val="29"/>
              <w:snapToGrid w:val="0"/>
              <w:spacing w:beforeLines="0" w:afterLines="0" w:line="24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u w:val="single"/>
                <w:lang w:val="en-US" w:eastAsia="zh-CN"/>
              </w:rPr>
              <w:t xml:space="preserve">   </w:t>
            </w:r>
          </w:p>
        </w:tc>
        <w:tc>
          <w:tcPr>
            <w:tcW w:w="1933" w:type="dxa"/>
            <w:noWrap w:val="0"/>
            <w:vAlign w:val="center"/>
          </w:tcPr>
          <w:p w14:paraId="74E88D90">
            <w:pPr>
              <w:pStyle w:val="446"/>
              <w:spacing w:before="1"/>
              <w:ind w:right="288"/>
              <w:jc w:val="center"/>
              <w:rPr>
                <w:rFonts w:ascii="宋体" w:hAnsi="宋体" w:eastAsia="宋体" w:cs="宋体"/>
                <w:b/>
                <w:color w:val="auto"/>
                <w:sz w:val="24"/>
                <w:highlight w:val="none"/>
              </w:rPr>
            </w:pPr>
          </w:p>
        </w:tc>
      </w:tr>
    </w:tbl>
    <w:p w14:paraId="10AF61D9">
      <w:pPr>
        <w:pStyle w:val="29"/>
        <w:snapToGrid w:val="0"/>
        <w:spacing w:beforeLines="0" w:afterLines="0" w:line="240" w:lineRule="auto"/>
        <w:rPr>
          <w:rFonts w:hAnsi="宋体"/>
          <w:b/>
          <w:color w:val="auto"/>
          <w:highlight w:val="none"/>
        </w:rPr>
      </w:pPr>
    </w:p>
    <w:p w14:paraId="131517F4">
      <w:pPr>
        <w:pStyle w:val="29"/>
        <w:snapToGrid w:val="0"/>
        <w:spacing w:beforeLines="0" w:afterLines="0"/>
        <w:rPr>
          <w:rFonts w:hAnsi="宋体"/>
          <w:b/>
          <w:color w:val="auto"/>
          <w:kern w:val="2"/>
          <w:szCs w:val="20"/>
          <w:highlight w:val="none"/>
        </w:rPr>
      </w:pPr>
    </w:p>
    <w:p w14:paraId="5EC70D23">
      <w:pPr>
        <w:pStyle w:val="29"/>
        <w:snapToGrid w:val="0"/>
        <w:spacing w:beforeLines="0" w:afterLines="0"/>
        <w:rPr>
          <w:rFonts w:hint="eastAsia" w:hAnsi="宋体"/>
          <w:b w:val="0"/>
          <w:bCs/>
          <w:color w:val="auto"/>
          <w:kern w:val="2"/>
          <w:highlight w:val="none"/>
        </w:rPr>
      </w:pPr>
      <w:r>
        <w:rPr>
          <w:rFonts w:hint="eastAsia" w:hAnsi="宋体"/>
          <w:b w:val="0"/>
          <w:bCs/>
          <w:color w:val="auto"/>
          <w:kern w:val="2"/>
          <w:highlight w:val="none"/>
        </w:rPr>
        <w:t>备注：1.报价一经涂改，应在涂改处加盖单位公章，或者由法定代表人或授权代理人签字或盖章，否则其投标作无效标处理。</w:t>
      </w:r>
    </w:p>
    <w:p w14:paraId="4CF1D309">
      <w:pPr>
        <w:pStyle w:val="29"/>
        <w:snapToGrid w:val="0"/>
        <w:spacing w:beforeLines="0" w:afterLines="0"/>
        <w:rPr>
          <w:rFonts w:hAnsi="宋体"/>
          <w:b w:val="0"/>
          <w:bCs/>
          <w:color w:val="auto"/>
          <w:kern w:val="2"/>
          <w:szCs w:val="20"/>
          <w:highlight w:val="none"/>
        </w:rPr>
      </w:pPr>
    </w:p>
    <w:p w14:paraId="651662BC">
      <w:pPr>
        <w:pStyle w:val="29"/>
        <w:snapToGrid w:val="0"/>
        <w:spacing w:beforeLines="0" w:afterLines="0" w:line="240" w:lineRule="auto"/>
        <w:rPr>
          <w:rFonts w:hint="eastAsia" w:hAnsi="宋体"/>
          <w:b/>
          <w:color w:val="auto"/>
          <w:spacing w:val="20"/>
          <w:highlight w:val="none"/>
        </w:rPr>
      </w:pPr>
    </w:p>
    <w:p w14:paraId="78BAD9F1">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06CAFBE7">
      <w:pPr>
        <w:pStyle w:val="29"/>
        <w:snapToGrid w:val="0"/>
        <w:spacing w:beforeLines="0" w:afterLines="0" w:line="240" w:lineRule="auto"/>
        <w:rPr>
          <w:rFonts w:hAnsi="宋体"/>
          <w:color w:val="auto"/>
          <w:highlight w:val="none"/>
        </w:rPr>
      </w:pPr>
    </w:p>
    <w:p w14:paraId="59AF27E7">
      <w:pPr>
        <w:snapToGrid w:val="0"/>
        <w:spacing w:before="50" w:after="120" w:afterLines="50"/>
        <w:jc w:val="left"/>
        <w:rPr>
          <w:rFonts w:ascii="宋体" w:hAnsi="宋体"/>
          <w:b/>
          <w:color w:val="auto"/>
          <w:sz w:val="24"/>
          <w:szCs w:val="20"/>
          <w:highlight w:val="none"/>
        </w:rPr>
      </w:pPr>
    </w:p>
    <w:p w14:paraId="294AE6E3">
      <w:pPr>
        <w:snapToGrid w:val="0"/>
        <w:spacing w:before="50" w:after="120" w:afterLines="50"/>
        <w:jc w:val="right"/>
        <w:rPr>
          <w:rFonts w:ascii="宋体" w:hAnsi="宋体"/>
          <w:b/>
          <w:color w:val="auto"/>
          <w:sz w:val="24"/>
          <w:szCs w:val="20"/>
          <w:highlight w:val="none"/>
        </w:rPr>
      </w:pPr>
      <w:r>
        <w:rPr>
          <w:rFonts w:hint="eastAsia" w:ascii="宋体" w:hAnsi="宋体"/>
          <w:b/>
          <w:color w:val="auto"/>
          <w:sz w:val="24"/>
          <w:szCs w:val="20"/>
          <w:highlight w:val="none"/>
        </w:rPr>
        <w:t>日期:_____年___月___日</w:t>
      </w:r>
    </w:p>
    <w:p w14:paraId="41B160FF">
      <w:pPr>
        <w:pStyle w:val="29"/>
        <w:snapToGrid w:val="0"/>
        <w:spacing w:beforeLines="0" w:afterLines="0" w:line="240" w:lineRule="auto"/>
        <w:rPr>
          <w:rFonts w:hAnsi="宋体"/>
          <w:color w:val="auto"/>
          <w:highlight w:val="none"/>
        </w:rPr>
      </w:pPr>
    </w:p>
    <w:p w14:paraId="405545B1">
      <w:pPr>
        <w:pStyle w:val="29"/>
        <w:snapToGrid w:val="0"/>
        <w:spacing w:beforeLines="0" w:afterLines="0" w:line="240" w:lineRule="auto"/>
        <w:rPr>
          <w:rFonts w:hAnsi="宋体"/>
          <w:color w:val="auto"/>
          <w:highlight w:val="none"/>
        </w:rPr>
      </w:pPr>
    </w:p>
    <w:p w14:paraId="7CBE1AF0">
      <w:pPr>
        <w:pStyle w:val="29"/>
        <w:snapToGrid w:val="0"/>
        <w:spacing w:beforeLines="0" w:afterLines="0" w:line="240" w:lineRule="auto"/>
        <w:rPr>
          <w:rFonts w:hAnsi="宋体"/>
          <w:color w:val="auto"/>
          <w:highlight w:val="none"/>
        </w:rPr>
      </w:pPr>
    </w:p>
    <w:p w14:paraId="7DC504F6">
      <w:pPr>
        <w:pStyle w:val="29"/>
        <w:snapToGrid w:val="0"/>
        <w:spacing w:beforeLines="0" w:afterLines="0" w:line="240" w:lineRule="auto"/>
        <w:rPr>
          <w:rFonts w:hAnsi="宋体"/>
          <w:color w:val="auto"/>
          <w:highlight w:val="none"/>
        </w:rPr>
      </w:pPr>
      <w:r>
        <w:rPr>
          <w:rFonts w:hAnsi="宋体"/>
          <w:color w:val="auto"/>
          <w:highlight w:val="none"/>
        </w:rPr>
        <w:br w:type="page"/>
      </w:r>
    </w:p>
    <w:p w14:paraId="67A0FC07">
      <w:pPr>
        <w:pStyle w:val="29"/>
        <w:snapToGrid w:val="0"/>
        <w:spacing w:beforeLines="0" w:afterLines="0" w:line="240" w:lineRule="auto"/>
        <w:rPr>
          <w:rFonts w:hint="eastAsia" w:hAnsi="宋体"/>
          <w:color w:val="auto"/>
          <w:highlight w:val="none"/>
        </w:rPr>
      </w:pPr>
      <w:r>
        <w:rPr>
          <w:rFonts w:hint="eastAsia" w:hAnsi="宋体"/>
          <w:color w:val="auto"/>
          <w:highlight w:val="none"/>
          <w:lang w:val="en-US" w:eastAsia="zh-CN"/>
        </w:rPr>
        <w:t>17.</w:t>
      </w:r>
      <w:r>
        <w:rPr>
          <w:rFonts w:hint="eastAsia" w:hAnsi="宋体"/>
          <w:color w:val="auto"/>
          <w:highlight w:val="none"/>
        </w:rPr>
        <w:t xml:space="preserve">报价明细表格式：       </w:t>
      </w:r>
    </w:p>
    <w:p w14:paraId="74C20E14">
      <w:pPr>
        <w:numPr>
          <w:ilvl w:val="0"/>
          <w:numId w:val="0"/>
        </w:numPr>
        <w:tabs>
          <w:tab w:val="left" w:pos="606"/>
        </w:tabs>
        <w:rPr>
          <w:rFonts w:hint="eastAsia" w:ascii="宋体" w:hAnsi="宋体" w:eastAsia="宋体" w:cs="宋体"/>
          <w:color w:val="auto"/>
          <w:sz w:val="24"/>
          <w:szCs w:val="24"/>
          <w:highlight w:val="none"/>
          <w:lang w:eastAsia="zh-CN"/>
        </w:rPr>
      </w:pPr>
    </w:p>
    <w:p w14:paraId="7C6B357B">
      <w:pPr>
        <w:numPr>
          <w:ilvl w:val="0"/>
          <w:numId w:val="0"/>
        </w:numPr>
        <w:tabs>
          <w:tab w:val="left" w:pos="606"/>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报价明细表</w:t>
      </w:r>
    </w:p>
    <w:p w14:paraId="2AE98600">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05CF6845">
      <w:pPr>
        <w:snapToGrid w:val="0"/>
        <w:spacing w:before="120" w:beforeLines="50" w:after="50" w:line="360" w:lineRule="auto"/>
        <w:rPr>
          <w:rFonts w:hint="eastAsia"/>
          <w:color w:val="auto"/>
          <w:highlight w:val="none"/>
          <w:lang w:eastAsia="zh-CN"/>
        </w:rPr>
      </w:pPr>
      <w:r>
        <w:rPr>
          <w:rFonts w:hint="eastAsia" w:ascii="宋体" w:hAnsi="宋体"/>
          <w:color w:val="auto"/>
          <w:sz w:val="24"/>
          <w:highlight w:val="none"/>
        </w:rPr>
        <w:t>项目编号：</w:t>
      </w:r>
    </w:p>
    <w:p w14:paraId="0D346BCD">
      <w:pPr>
        <w:numPr>
          <w:ilvl w:val="0"/>
          <w:numId w:val="0"/>
        </w:numPr>
        <w:tabs>
          <w:tab w:val="left" w:pos="606"/>
        </w:tabs>
        <w:jc w:val="center"/>
        <w:rPr>
          <w:rFonts w:hint="eastAsia" w:ascii="宋体" w:hAnsi="宋体" w:eastAsia="宋体" w:cs="宋体"/>
          <w:color w:val="auto"/>
          <w:sz w:val="24"/>
          <w:szCs w:val="24"/>
          <w:highlight w:val="none"/>
          <w:lang w:eastAsia="zh-CN"/>
        </w:rPr>
      </w:pPr>
    </w:p>
    <w:tbl>
      <w:tblPr>
        <w:tblStyle w:val="5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50"/>
        <w:gridCol w:w="1254"/>
        <w:gridCol w:w="1231"/>
        <w:gridCol w:w="1949"/>
        <w:gridCol w:w="996"/>
        <w:gridCol w:w="765"/>
      </w:tblGrid>
      <w:tr w14:paraId="1288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5" w:type="dxa"/>
            <w:noWrap w:val="0"/>
            <w:vAlign w:val="center"/>
          </w:tcPr>
          <w:p w14:paraId="1496298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2450" w:type="dxa"/>
            <w:noWrap w:val="0"/>
            <w:vAlign w:val="center"/>
          </w:tcPr>
          <w:p w14:paraId="62C480F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名称</w:t>
            </w:r>
          </w:p>
        </w:tc>
        <w:tc>
          <w:tcPr>
            <w:tcW w:w="1254" w:type="dxa"/>
            <w:noWrap w:val="0"/>
            <w:vAlign w:val="center"/>
          </w:tcPr>
          <w:p w14:paraId="10DC1376">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数量</w:t>
            </w:r>
          </w:p>
        </w:tc>
        <w:tc>
          <w:tcPr>
            <w:tcW w:w="1231" w:type="dxa"/>
            <w:noWrap w:val="0"/>
            <w:vAlign w:val="center"/>
          </w:tcPr>
          <w:p w14:paraId="396C2771">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1949" w:type="dxa"/>
            <w:noWrap w:val="0"/>
            <w:vAlign w:val="center"/>
          </w:tcPr>
          <w:p w14:paraId="7B23C32F">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完全单价（元）</w:t>
            </w:r>
          </w:p>
        </w:tc>
        <w:tc>
          <w:tcPr>
            <w:tcW w:w="996" w:type="dxa"/>
            <w:noWrap w:val="0"/>
            <w:vAlign w:val="center"/>
          </w:tcPr>
          <w:p w14:paraId="614AFA18">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总价</w:t>
            </w:r>
            <w:r>
              <w:rPr>
                <w:rFonts w:hint="eastAsia" w:ascii="宋体" w:hAnsi="宋体" w:eastAsia="宋体" w:cs="宋体"/>
                <w:color w:val="auto"/>
                <w:sz w:val="24"/>
                <w:szCs w:val="24"/>
                <w:highlight w:val="none"/>
                <w:vertAlign w:val="baseline"/>
                <w:lang w:eastAsia="zh-CN"/>
              </w:rPr>
              <w:t>（元）</w:t>
            </w:r>
          </w:p>
        </w:tc>
        <w:tc>
          <w:tcPr>
            <w:tcW w:w="765" w:type="dxa"/>
            <w:noWrap w:val="0"/>
            <w:vAlign w:val="center"/>
          </w:tcPr>
          <w:p w14:paraId="0B6CE467">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备注</w:t>
            </w:r>
          </w:p>
        </w:tc>
      </w:tr>
      <w:tr w14:paraId="48C3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5" w:type="dxa"/>
            <w:noWrap w:val="0"/>
            <w:vAlign w:val="center"/>
          </w:tcPr>
          <w:p w14:paraId="63FA85A9">
            <w:pPr>
              <w:numPr>
                <w:ilvl w:val="0"/>
                <w:numId w:val="0"/>
              </w:numPr>
              <w:tabs>
                <w:tab w:val="left" w:pos="606"/>
              </w:tabs>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1</w:t>
            </w:r>
          </w:p>
        </w:tc>
        <w:tc>
          <w:tcPr>
            <w:tcW w:w="2450" w:type="dxa"/>
            <w:noWrap w:val="0"/>
            <w:vAlign w:val="center"/>
          </w:tcPr>
          <w:p w14:paraId="10DFD4DD">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房屋拆除</w:t>
            </w:r>
          </w:p>
        </w:tc>
        <w:tc>
          <w:tcPr>
            <w:tcW w:w="1254" w:type="dxa"/>
            <w:noWrap w:val="0"/>
            <w:vAlign w:val="center"/>
          </w:tcPr>
          <w:p w14:paraId="173294C1">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cs="Arial"/>
                <w:color w:val="auto"/>
                <w:kern w:val="0"/>
                <w:sz w:val="24"/>
                <w:highlight w:val="none"/>
                <w:lang w:val="en-US" w:eastAsia="zh-CN"/>
              </w:rPr>
              <w:t>70000</w:t>
            </w:r>
          </w:p>
        </w:tc>
        <w:tc>
          <w:tcPr>
            <w:tcW w:w="1231" w:type="dxa"/>
            <w:noWrap w:val="0"/>
            <w:vAlign w:val="center"/>
          </w:tcPr>
          <w:p w14:paraId="3CEC514C">
            <w:pPr>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平方米</w:t>
            </w:r>
          </w:p>
        </w:tc>
        <w:tc>
          <w:tcPr>
            <w:tcW w:w="1949" w:type="dxa"/>
            <w:noWrap w:val="0"/>
            <w:vAlign w:val="center"/>
          </w:tcPr>
          <w:p w14:paraId="353BDFA4">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996" w:type="dxa"/>
            <w:noWrap w:val="0"/>
            <w:vAlign w:val="center"/>
          </w:tcPr>
          <w:p w14:paraId="5BF5DB1F">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765" w:type="dxa"/>
            <w:noWrap w:val="0"/>
            <w:vAlign w:val="center"/>
          </w:tcPr>
          <w:p w14:paraId="55A6F009">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r>
      <w:tr w14:paraId="2EE4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15" w:type="dxa"/>
            <w:noWrap w:val="0"/>
            <w:vAlign w:val="center"/>
          </w:tcPr>
          <w:p w14:paraId="18371584">
            <w:pPr>
              <w:numPr>
                <w:ilvl w:val="0"/>
                <w:numId w:val="0"/>
              </w:numPr>
              <w:tabs>
                <w:tab w:val="left" w:pos="606"/>
              </w:tabs>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6884" w:type="dxa"/>
            <w:gridSpan w:val="4"/>
            <w:noWrap w:val="0"/>
            <w:vAlign w:val="center"/>
          </w:tcPr>
          <w:p w14:paraId="28455D52">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合计：大写(                        )</w:t>
            </w:r>
          </w:p>
        </w:tc>
        <w:tc>
          <w:tcPr>
            <w:tcW w:w="996" w:type="dxa"/>
            <w:noWrap w:val="0"/>
            <w:vAlign w:val="center"/>
          </w:tcPr>
          <w:p w14:paraId="692ACAB5">
            <w:pPr>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p>
        </w:tc>
        <w:tc>
          <w:tcPr>
            <w:tcW w:w="765" w:type="dxa"/>
            <w:noWrap w:val="0"/>
            <w:vAlign w:val="center"/>
          </w:tcPr>
          <w:p w14:paraId="2CB1AFFB">
            <w:pPr>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tc>
      </w:tr>
    </w:tbl>
    <w:p w14:paraId="63917732">
      <w:pPr>
        <w:numPr>
          <w:ilvl w:val="0"/>
          <w:numId w:val="0"/>
        </w:numPr>
        <w:tabs>
          <w:tab w:val="left" w:pos="606"/>
        </w:tabs>
        <w:jc w:val="center"/>
        <w:rPr>
          <w:rFonts w:hint="eastAsia" w:ascii="宋体" w:hAnsi="宋体" w:eastAsia="宋体" w:cs="宋体"/>
          <w:color w:val="auto"/>
          <w:sz w:val="24"/>
          <w:szCs w:val="24"/>
          <w:highlight w:val="none"/>
          <w:lang w:eastAsia="zh-CN"/>
        </w:rPr>
      </w:pPr>
    </w:p>
    <w:p w14:paraId="75157367">
      <w:pPr>
        <w:pStyle w:val="21"/>
        <w:rPr>
          <w:rFonts w:hint="eastAsia"/>
          <w:color w:val="auto"/>
          <w:sz w:val="24"/>
          <w:szCs w:val="24"/>
          <w:highlight w:val="none"/>
          <w:lang w:val="en-US" w:eastAsia="zh-CN"/>
        </w:rPr>
      </w:pPr>
      <w:r>
        <w:rPr>
          <w:rFonts w:hint="eastAsia"/>
          <w:color w:val="auto"/>
          <w:sz w:val="24"/>
          <w:szCs w:val="24"/>
          <w:highlight w:val="none"/>
          <w:lang w:val="en-US" w:eastAsia="zh-CN"/>
        </w:rPr>
        <w:t>注：完全单价包含人工费、机械费、措施费、脚手架、保险费、利润、招标代理费、规费、管理费、利润、税金、风险费（包括卫生、扬尘、扰民、拆除震动等对周边影响所造成的赔偿、损失等）等拆除所需的一切费用。</w:t>
      </w:r>
    </w:p>
    <w:p w14:paraId="2C82687B">
      <w:pPr>
        <w:widowControl w:val="0"/>
        <w:numPr>
          <w:ilvl w:val="0"/>
          <w:numId w:val="0"/>
        </w:numPr>
        <w:tabs>
          <w:tab w:val="left" w:pos="606"/>
        </w:tabs>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AD3CDEE">
      <w:pPr>
        <w:tabs>
          <w:tab w:val="left" w:pos="6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投标人（盖章）：  </w:t>
      </w:r>
    </w:p>
    <w:p w14:paraId="1EDB2F1B">
      <w:pPr>
        <w:tabs>
          <w:tab w:val="left" w:pos="606"/>
        </w:tabs>
        <w:rPr>
          <w:rFonts w:hint="eastAsia" w:ascii="宋体" w:hAnsi="宋体" w:eastAsia="宋体" w:cs="宋体"/>
          <w:color w:val="auto"/>
          <w:sz w:val="24"/>
          <w:szCs w:val="24"/>
          <w:highlight w:val="none"/>
        </w:rPr>
      </w:pPr>
    </w:p>
    <w:p w14:paraId="7B3AAEC1">
      <w:pPr>
        <w:pStyle w:val="29"/>
        <w:snapToGrid w:val="0"/>
        <w:spacing w:before="120" w:after="120"/>
        <w:rPr>
          <w:rFonts w:hint="eastAsia" w:hAnsi="宋体"/>
          <w:color w:val="auto"/>
          <w:highlight w:val="none"/>
        </w:rPr>
      </w:pPr>
      <w:r>
        <w:rPr>
          <w:rFonts w:hint="eastAsia" w:ascii="宋体" w:hAnsi="宋体" w:eastAsia="宋体" w:cs="宋体"/>
          <w:color w:val="auto"/>
          <w:sz w:val="24"/>
          <w:szCs w:val="24"/>
          <w:highlight w:val="none"/>
        </w:rPr>
        <w:t>日期：</w:t>
      </w:r>
    </w:p>
    <w:p w14:paraId="32125555">
      <w:pPr>
        <w:pStyle w:val="29"/>
        <w:snapToGrid w:val="0"/>
        <w:spacing w:before="120" w:beforeLines="0" w:after="120" w:afterLines="0"/>
        <w:jc w:val="left"/>
        <w:rPr>
          <w:rFonts w:hint="eastAsia" w:hAnsi="宋体"/>
          <w:color w:val="auto"/>
          <w:highlight w:val="none"/>
        </w:rPr>
      </w:pPr>
    </w:p>
    <w:p w14:paraId="7EA18034">
      <w:pPr>
        <w:pStyle w:val="29"/>
        <w:snapToGrid w:val="0"/>
        <w:spacing w:before="120" w:beforeLines="0" w:after="120" w:afterLines="0"/>
        <w:jc w:val="left"/>
        <w:rPr>
          <w:rFonts w:hint="eastAsia" w:hAnsi="宋体"/>
          <w:color w:val="auto"/>
          <w:highlight w:val="none"/>
        </w:rPr>
      </w:pPr>
    </w:p>
    <w:p w14:paraId="14C3B3D3">
      <w:pPr>
        <w:pStyle w:val="29"/>
        <w:snapToGrid w:val="0"/>
        <w:spacing w:before="120" w:beforeLines="0" w:after="120" w:afterLines="0"/>
        <w:jc w:val="left"/>
        <w:rPr>
          <w:rFonts w:hint="eastAsia" w:hAnsi="宋体"/>
          <w:color w:val="auto"/>
          <w:highlight w:val="none"/>
        </w:rPr>
      </w:pPr>
    </w:p>
    <w:p w14:paraId="2037C9D7">
      <w:pPr>
        <w:pStyle w:val="29"/>
        <w:snapToGrid w:val="0"/>
        <w:spacing w:before="120" w:beforeLines="0" w:after="120" w:afterLines="0"/>
        <w:jc w:val="left"/>
        <w:rPr>
          <w:rFonts w:hint="eastAsia" w:hAnsi="宋体"/>
          <w:color w:val="auto"/>
          <w:highlight w:val="none"/>
        </w:rPr>
      </w:pPr>
    </w:p>
    <w:p w14:paraId="474173A9">
      <w:pPr>
        <w:pStyle w:val="29"/>
        <w:snapToGrid w:val="0"/>
        <w:spacing w:before="120" w:beforeLines="0" w:after="120" w:afterLines="0"/>
        <w:jc w:val="left"/>
        <w:rPr>
          <w:rFonts w:hint="eastAsia" w:hAnsi="宋体"/>
          <w:color w:val="auto"/>
          <w:highlight w:val="none"/>
        </w:rPr>
      </w:pPr>
    </w:p>
    <w:p w14:paraId="18A512FC">
      <w:pPr>
        <w:pStyle w:val="29"/>
        <w:snapToGrid w:val="0"/>
        <w:spacing w:before="120" w:beforeLines="0" w:after="120" w:afterLines="0"/>
        <w:jc w:val="left"/>
        <w:rPr>
          <w:rFonts w:hint="eastAsia" w:hAnsi="宋体"/>
          <w:color w:val="auto"/>
          <w:highlight w:val="none"/>
        </w:rPr>
      </w:pPr>
    </w:p>
    <w:p w14:paraId="4F2D9EFC">
      <w:pPr>
        <w:pStyle w:val="29"/>
        <w:snapToGrid w:val="0"/>
        <w:spacing w:before="120" w:beforeLines="0" w:after="120" w:afterLines="0"/>
        <w:jc w:val="left"/>
        <w:rPr>
          <w:rFonts w:hint="eastAsia" w:hAnsi="宋体"/>
          <w:color w:val="auto"/>
          <w:highlight w:val="none"/>
        </w:rPr>
      </w:pPr>
    </w:p>
    <w:p w14:paraId="4B7C8238">
      <w:pPr>
        <w:pStyle w:val="29"/>
        <w:snapToGrid w:val="0"/>
        <w:spacing w:before="120" w:beforeLines="0" w:after="120" w:afterLines="0"/>
        <w:jc w:val="left"/>
        <w:rPr>
          <w:rFonts w:hint="eastAsia" w:hAnsi="宋体"/>
          <w:color w:val="auto"/>
          <w:highlight w:val="none"/>
        </w:rPr>
      </w:pPr>
    </w:p>
    <w:p w14:paraId="0730ABA5">
      <w:pPr>
        <w:pStyle w:val="29"/>
        <w:snapToGrid w:val="0"/>
        <w:spacing w:before="120" w:beforeLines="0" w:after="120" w:afterLines="0"/>
        <w:jc w:val="left"/>
        <w:rPr>
          <w:rFonts w:hint="eastAsia" w:hAnsi="宋体"/>
          <w:color w:val="auto"/>
          <w:highlight w:val="none"/>
        </w:rPr>
      </w:pPr>
    </w:p>
    <w:p w14:paraId="3DDA11CD">
      <w:pPr>
        <w:pStyle w:val="29"/>
        <w:snapToGrid w:val="0"/>
        <w:spacing w:before="120" w:beforeLines="0" w:after="120" w:afterLines="0"/>
        <w:jc w:val="left"/>
        <w:rPr>
          <w:rFonts w:hint="eastAsia" w:hAnsi="宋体"/>
          <w:color w:val="auto"/>
          <w:highlight w:val="none"/>
        </w:rPr>
      </w:pPr>
    </w:p>
    <w:p w14:paraId="635F8CF4">
      <w:pPr>
        <w:pStyle w:val="29"/>
        <w:snapToGrid w:val="0"/>
        <w:spacing w:before="120" w:beforeLines="0" w:after="120" w:afterLines="0"/>
        <w:jc w:val="left"/>
        <w:rPr>
          <w:rFonts w:hint="eastAsia" w:hAnsi="宋体"/>
          <w:color w:val="auto"/>
          <w:highlight w:val="none"/>
        </w:rPr>
      </w:pPr>
    </w:p>
    <w:p w14:paraId="0FD28BA8">
      <w:pPr>
        <w:pStyle w:val="29"/>
        <w:snapToGrid w:val="0"/>
        <w:spacing w:before="120" w:beforeLines="0" w:after="120" w:afterLines="0"/>
        <w:jc w:val="left"/>
        <w:rPr>
          <w:rFonts w:hint="eastAsia" w:hAnsi="宋体"/>
          <w:color w:val="auto"/>
          <w:highlight w:val="none"/>
        </w:rPr>
      </w:pPr>
    </w:p>
    <w:p w14:paraId="09E363C6">
      <w:pPr>
        <w:pStyle w:val="29"/>
        <w:snapToGrid w:val="0"/>
        <w:spacing w:before="120" w:beforeLines="0" w:after="120" w:afterLines="0"/>
        <w:jc w:val="left"/>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8</w:t>
      </w:r>
      <w:r>
        <w:rPr>
          <w:rFonts w:hint="eastAsia" w:hAnsi="宋体"/>
          <w:color w:val="auto"/>
          <w:highlight w:val="none"/>
        </w:rPr>
        <w:t>.政府采购活动现场确认声明书</w:t>
      </w:r>
    </w:p>
    <w:p w14:paraId="461917D4">
      <w:pPr>
        <w:snapToGrid w:val="0"/>
        <w:spacing w:line="500" w:lineRule="exact"/>
        <w:jc w:val="center"/>
        <w:rPr>
          <w:rFonts w:ascii="方正小标宋简体" w:hAnsi="方正小标宋简体" w:eastAsia="方正小标宋简体" w:cs="方正小标宋简体"/>
          <w:color w:val="auto"/>
          <w:sz w:val="44"/>
          <w:szCs w:val="44"/>
          <w:highlight w:val="none"/>
        </w:rPr>
      </w:pPr>
    </w:p>
    <w:p w14:paraId="6BC7B242">
      <w:pPr>
        <w:snapToGrid w:val="0"/>
        <w:spacing w:line="5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宋体" w:hAnsi="宋体" w:eastAsia="宋体" w:cs="宋体"/>
          <w:b/>
          <w:bCs/>
          <w:color w:val="auto"/>
          <w:sz w:val="44"/>
          <w:szCs w:val="44"/>
          <w:highlight w:val="none"/>
          <w:lang w:eastAsia="zh-CN"/>
        </w:rPr>
        <w:t>政府采购活动现场确认声明书</w:t>
      </w:r>
    </w:p>
    <w:p w14:paraId="724D1D47">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14:paraId="7B916EBB">
      <w:pPr>
        <w:widowControl/>
        <w:spacing w:line="360" w:lineRule="exact"/>
        <w:ind w:firstLine="504" w:firstLineChars="200"/>
        <w:jc w:val="left"/>
        <w:rPr>
          <w:rFonts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14:paraId="1286C7E1">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5F31A3A9">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4233AFB9">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15CCF10F">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5A067A00">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42179DAE">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05C27BB4">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419E1787">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57CE9D79">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12" w:name="_Toc18853"/>
      <w:r>
        <w:rPr>
          <w:rFonts w:ascii="仿宋" w:hAnsi="仿宋"/>
          <w:color w:val="auto"/>
          <w:kern w:val="0"/>
          <w:sz w:val="24"/>
          <w:highlight w:val="none"/>
        </w:rPr>
        <w:t>A.</w:t>
      </w:r>
      <w:r>
        <w:rPr>
          <w:rFonts w:hint="eastAsia" w:ascii="仿宋" w:hAnsi="仿宋"/>
          <w:color w:val="auto"/>
          <w:kern w:val="0"/>
          <w:sz w:val="24"/>
          <w:highlight w:val="none"/>
        </w:rPr>
        <w:t>法定代表人或负责人或实际控制人是同一人</w:t>
      </w:r>
      <w:bookmarkEnd w:id="112"/>
    </w:p>
    <w:p w14:paraId="5ABB974F">
      <w:pP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113" w:name="_Toc5045"/>
      <w:r>
        <w:rPr>
          <w:rFonts w:ascii="仿宋" w:hAnsi="仿宋"/>
          <w:color w:val="auto"/>
          <w:kern w:val="0"/>
          <w:sz w:val="24"/>
          <w:highlight w:val="none"/>
        </w:rPr>
        <w:t>B.</w:t>
      </w:r>
      <w:r>
        <w:rPr>
          <w:rFonts w:hint="eastAsia" w:ascii="仿宋" w:hAnsi="仿宋"/>
          <w:color w:val="auto"/>
          <w:kern w:val="0"/>
          <w:sz w:val="24"/>
          <w:highlight w:val="none"/>
        </w:rPr>
        <w:t>法定代表人或负责人或实际控制人是夫妻关系</w:t>
      </w:r>
      <w:bookmarkEnd w:id="113"/>
    </w:p>
    <w:p w14:paraId="2E80F9B6">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1786BCA5">
      <w:pP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114" w:name="_Toc18622"/>
      <w:r>
        <w:rPr>
          <w:rFonts w:ascii="仿宋" w:hAnsi="仿宋"/>
          <w:color w:val="auto"/>
          <w:kern w:val="0"/>
          <w:sz w:val="24"/>
          <w:highlight w:val="none"/>
        </w:rPr>
        <w:t>D.</w:t>
      </w:r>
      <w:r>
        <w:rPr>
          <w:rFonts w:hint="eastAsia" w:ascii="仿宋" w:hAnsi="仿宋"/>
          <w:color w:val="auto"/>
          <w:kern w:val="0"/>
          <w:sz w:val="24"/>
          <w:highlight w:val="none"/>
        </w:rPr>
        <w:t>法定代表人或负责人或实际控制人存在三代以内旁系血亲关系</w:t>
      </w:r>
      <w:bookmarkEnd w:id="114"/>
    </w:p>
    <w:p w14:paraId="26726E91">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0F232BDE">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208E8AA6">
      <w:pP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115" w:name="_Toc32550"/>
      <w:r>
        <w:rPr>
          <w:rFonts w:ascii="仿宋" w:hAnsi="仿宋"/>
          <w:color w:val="auto"/>
          <w:kern w:val="0"/>
          <w:sz w:val="24"/>
          <w:highlight w:val="none"/>
        </w:rPr>
        <w:t>G.</w:t>
      </w:r>
      <w:r>
        <w:rPr>
          <w:rFonts w:hint="eastAsia" w:ascii="仿宋" w:hAnsi="仿宋"/>
          <w:color w:val="auto"/>
          <w:kern w:val="0"/>
          <w:sz w:val="24"/>
          <w:highlight w:val="none"/>
        </w:rPr>
        <w:t>存在共同直接或间接投资设立子公司、联营企业和合营企业情况</w:t>
      </w:r>
      <w:bookmarkEnd w:id="115"/>
    </w:p>
    <w:p w14:paraId="66623AFD">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696D971E">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719C5CD3">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3A49E4D8">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0DD428B8">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14:paraId="0EE9E1C9">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14:paraId="3E7DDCE9">
      <w:pPr>
        <w:snapToGrid w:val="0"/>
        <w:spacing w:line="500" w:lineRule="exact"/>
        <w:ind w:firstLine="480" w:firstLineChars="200"/>
        <w:rPr>
          <w:rFonts w:ascii="仿宋" w:hAnsi="仿宋"/>
          <w:color w:val="auto"/>
          <w:sz w:val="24"/>
          <w:highlight w:val="none"/>
        </w:rPr>
      </w:pPr>
    </w:p>
    <w:p w14:paraId="573A7E63">
      <w:pP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7E43402F">
      <w:pPr>
        <w:ind w:firstLine="3840" w:firstLineChars="1600"/>
        <w:rPr>
          <w:rFonts w:ascii="仿宋" w:eastAsia="仿宋"/>
          <w:color w:val="auto"/>
          <w:sz w:val="24"/>
          <w:highlight w:val="none"/>
        </w:rPr>
      </w:pPr>
    </w:p>
    <w:p w14:paraId="71A26499">
      <w:pPr>
        <w:ind w:firstLine="5880" w:firstLineChars="2450"/>
        <w:rPr>
          <w:rFonts w:ascii="仿宋" w:hAnsi="仿宋"/>
          <w:color w:val="auto"/>
          <w:sz w:val="24"/>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14" w:type="default"/>
      <w:footerReference r:id="rId15"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panose1 w:val="020B0403020202020204"/>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宋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0EAB">
    <w:pPr>
      <w:snapToGrid w:val="0"/>
      <w:ind w:right="360"/>
      <w:jc w:val="left"/>
      <w:rPr>
        <w:rFonts w:eastAsia="仿宋_GB2312"/>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FFF6">
    <w:pPr>
      <w:pStyle w:val="34"/>
      <w:framePr w:wrap="around" w:vAnchor="text" w:hAnchor="margin" w:xAlign="right" w:y="1"/>
      <w:rPr>
        <w:rStyle w:val="57"/>
      </w:rPr>
    </w:pPr>
    <w:r>
      <w:fldChar w:fldCharType="begin"/>
    </w:r>
    <w:r>
      <w:rPr>
        <w:rStyle w:val="57"/>
      </w:rPr>
      <w:instrText xml:space="preserve">PAGE  </w:instrText>
    </w:r>
    <w:r>
      <w:fldChar w:fldCharType="separate"/>
    </w:r>
    <w:r>
      <w:rPr>
        <w:rStyle w:val="57"/>
      </w:rPr>
      <w:t>53</w:t>
    </w:r>
    <w:r>
      <w:fldChar w:fldCharType="end"/>
    </w:r>
  </w:p>
  <w:p w14:paraId="78232F0D">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8323">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E630">
    <w:pPr>
      <w:snapToGrid w:val="0"/>
      <w:ind w:right="360"/>
      <w:jc w:val="left"/>
      <w:rPr>
        <w:rFonts w:eastAsia="仿宋_GB2312"/>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E590">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C9883">
                          <w:pPr>
                            <w:pStyle w:val="3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3C9883">
                    <w:pPr>
                      <w:pStyle w:val="3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2E8E">
    <w:pPr>
      <w:pStyle w:val="34"/>
      <w:framePr w:wrap="around" w:vAnchor="text" w:hAnchor="margin" w:xAlign="right" w:y="1"/>
      <w:rPr>
        <w:rStyle w:val="57"/>
      </w:rPr>
    </w:pPr>
    <w:r>
      <w:fldChar w:fldCharType="begin"/>
    </w:r>
    <w:r>
      <w:rPr>
        <w:rStyle w:val="57"/>
      </w:rPr>
      <w:instrText xml:space="preserve">PAGE  </w:instrText>
    </w:r>
    <w:r>
      <w:fldChar w:fldCharType="end"/>
    </w:r>
  </w:p>
  <w:p w14:paraId="3D09090E">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D228F">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95BE2">
                          <w:pPr>
                            <w:pStyle w:val="3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795BE2">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4A3B">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C53B">
                          <w:pPr>
                            <w:pStyle w:val="3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8DC53B">
                    <w:pPr>
                      <w:pStyle w:val="3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8E42">
    <w:pPr>
      <w:pStyle w:val="34"/>
      <w:framePr w:wrap="around" w:vAnchor="text" w:hAnchor="margin" w:xAlign="right" w:y="1"/>
      <w:rPr>
        <w:rStyle w:val="57"/>
      </w:rPr>
    </w:pPr>
    <w:r>
      <w:fldChar w:fldCharType="begin"/>
    </w:r>
    <w:r>
      <w:rPr>
        <w:rStyle w:val="57"/>
      </w:rPr>
      <w:instrText xml:space="preserve">PAGE  </w:instrText>
    </w:r>
    <w:r>
      <w:fldChar w:fldCharType="end"/>
    </w:r>
  </w:p>
  <w:p w14:paraId="2FEC557B">
    <w:pPr>
      <w:pStyle w:val="3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5102">
    <w:pPr>
      <w:pStyle w:val="3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B3B97">
                          <w:pPr>
                            <w:pStyle w:val="3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3B3B97">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3D02">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AE1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E1D2">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7E92E"/>
    <w:multiLevelType w:val="singleLevel"/>
    <w:tmpl w:val="C207E92E"/>
    <w:lvl w:ilvl="0" w:tentative="0">
      <w:start w:val="2"/>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84"/>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518522"/>
    <w:multiLevelType w:val="singleLevel"/>
    <w:tmpl w:val="01518522"/>
    <w:lvl w:ilvl="0" w:tentative="0">
      <w:start w:val="2"/>
      <w:numFmt w:val="decimal"/>
      <w:suff w:val="nothing"/>
      <w:lvlText w:val="（%1）"/>
      <w:lvlJc w:val="left"/>
    </w:lvl>
  </w:abstractNum>
  <w:abstractNum w:abstractNumId="4">
    <w:nsid w:val="01D92129"/>
    <w:multiLevelType w:val="multilevel"/>
    <w:tmpl w:val="01D92129"/>
    <w:lvl w:ilvl="0" w:tentative="0">
      <w:start w:val="1"/>
      <w:numFmt w:val="bullet"/>
      <w:pStyle w:val="31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DD3A5A7"/>
    <w:multiLevelType w:val="singleLevel"/>
    <w:tmpl w:val="0DD3A5A7"/>
    <w:lvl w:ilvl="0" w:tentative="0">
      <w:start w:val="1"/>
      <w:numFmt w:val="decimal"/>
      <w:suff w:val="nothing"/>
      <w:lvlText w:val="（%1）"/>
      <w:lvlJc w:val="left"/>
    </w:lvl>
  </w:abstractNum>
  <w:num w:numId="1">
    <w:abstractNumId w:val="2"/>
  </w:num>
  <w:num w:numId="2">
    <w:abstractNumId w:val="1"/>
    <w:lvlOverride w:ilvl="0">
      <w:lvl w:ilvl="0" w:tentative="1">
        <w:start w:val="0"/>
        <w:numFmt w:val="bullet"/>
        <w:pStyle w:val="312"/>
        <w:lvlText w:val=""/>
        <w:legacy w:legacy="1" w:legacySpace="0" w:legacyIndent="360"/>
        <w:lvlJc w:val="left"/>
        <w:rPr>
          <w:rFonts w:hint="default" w:ascii="Symbol" w:hAnsi="Symbol"/>
        </w:rPr>
      </w:lvl>
    </w:lvlOverride>
  </w:num>
  <w:num w:numId="3">
    <w:abstractNumId w:val="4"/>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xYTk2YWZhNTAxN2M5NDc2ZjgwZDYzNDQ4ZWYxMmI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281"/>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6F5E"/>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650"/>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8C1643"/>
    <w:rsid w:val="02024F9C"/>
    <w:rsid w:val="02195E6A"/>
    <w:rsid w:val="02360078"/>
    <w:rsid w:val="02A43C9B"/>
    <w:rsid w:val="02D05560"/>
    <w:rsid w:val="02D634CB"/>
    <w:rsid w:val="03423187"/>
    <w:rsid w:val="034F2D50"/>
    <w:rsid w:val="03600692"/>
    <w:rsid w:val="03A04F32"/>
    <w:rsid w:val="044E57B6"/>
    <w:rsid w:val="049D3B67"/>
    <w:rsid w:val="04EE6171"/>
    <w:rsid w:val="057B4683"/>
    <w:rsid w:val="057C3857"/>
    <w:rsid w:val="05863DE1"/>
    <w:rsid w:val="062C6F51"/>
    <w:rsid w:val="06AB4FE9"/>
    <w:rsid w:val="06BB40C8"/>
    <w:rsid w:val="06C16AA8"/>
    <w:rsid w:val="06D0520A"/>
    <w:rsid w:val="07726BE5"/>
    <w:rsid w:val="07FB3510"/>
    <w:rsid w:val="086F48F0"/>
    <w:rsid w:val="0881210C"/>
    <w:rsid w:val="08D35DAA"/>
    <w:rsid w:val="09045F63"/>
    <w:rsid w:val="09C5595F"/>
    <w:rsid w:val="09FB55B8"/>
    <w:rsid w:val="0A200B7B"/>
    <w:rsid w:val="0A2E16CC"/>
    <w:rsid w:val="0C395576"/>
    <w:rsid w:val="0D4234FE"/>
    <w:rsid w:val="0DCB1E07"/>
    <w:rsid w:val="0DED346A"/>
    <w:rsid w:val="0DFA7935"/>
    <w:rsid w:val="0E455054"/>
    <w:rsid w:val="0E715E49"/>
    <w:rsid w:val="0ED90533"/>
    <w:rsid w:val="0EEF5C01"/>
    <w:rsid w:val="0F515F83"/>
    <w:rsid w:val="0FE663C2"/>
    <w:rsid w:val="102962AF"/>
    <w:rsid w:val="104135F9"/>
    <w:rsid w:val="10563FFE"/>
    <w:rsid w:val="10B169D0"/>
    <w:rsid w:val="10D95DA1"/>
    <w:rsid w:val="11451202"/>
    <w:rsid w:val="11E5626B"/>
    <w:rsid w:val="12474621"/>
    <w:rsid w:val="12BD50A3"/>
    <w:rsid w:val="12C56763"/>
    <w:rsid w:val="12E34E3B"/>
    <w:rsid w:val="13214263"/>
    <w:rsid w:val="13EB3FA7"/>
    <w:rsid w:val="144A39C5"/>
    <w:rsid w:val="146204E7"/>
    <w:rsid w:val="147F0B94"/>
    <w:rsid w:val="154A0F6F"/>
    <w:rsid w:val="158226E9"/>
    <w:rsid w:val="15AE34DE"/>
    <w:rsid w:val="16810050"/>
    <w:rsid w:val="168406E3"/>
    <w:rsid w:val="16B965DF"/>
    <w:rsid w:val="16C3745D"/>
    <w:rsid w:val="170F44CC"/>
    <w:rsid w:val="17737F56"/>
    <w:rsid w:val="17C87297"/>
    <w:rsid w:val="17F031FC"/>
    <w:rsid w:val="187D6A10"/>
    <w:rsid w:val="18D92F68"/>
    <w:rsid w:val="19116EA4"/>
    <w:rsid w:val="19E54F7D"/>
    <w:rsid w:val="19F05ECC"/>
    <w:rsid w:val="1A5E12D0"/>
    <w:rsid w:val="1A725422"/>
    <w:rsid w:val="1A994130"/>
    <w:rsid w:val="1AB5530F"/>
    <w:rsid w:val="1B0E2C71"/>
    <w:rsid w:val="1BC17CE4"/>
    <w:rsid w:val="1C31263C"/>
    <w:rsid w:val="1D022362"/>
    <w:rsid w:val="1DBA4A3C"/>
    <w:rsid w:val="1DF75C3F"/>
    <w:rsid w:val="1E366767"/>
    <w:rsid w:val="1F5E479D"/>
    <w:rsid w:val="1FD71884"/>
    <w:rsid w:val="20315438"/>
    <w:rsid w:val="20C718F8"/>
    <w:rsid w:val="21570ECE"/>
    <w:rsid w:val="21DD0157"/>
    <w:rsid w:val="22A53EBB"/>
    <w:rsid w:val="22DF73CD"/>
    <w:rsid w:val="23447230"/>
    <w:rsid w:val="237F470C"/>
    <w:rsid w:val="23A64C86"/>
    <w:rsid w:val="23B87C1E"/>
    <w:rsid w:val="242E42D5"/>
    <w:rsid w:val="243B1F27"/>
    <w:rsid w:val="246615F4"/>
    <w:rsid w:val="24F21CCA"/>
    <w:rsid w:val="24FD1DD6"/>
    <w:rsid w:val="251F7F55"/>
    <w:rsid w:val="268A3AF4"/>
    <w:rsid w:val="268B4E53"/>
    <w:rsid w:val="26C37DAF"/>
    <w:rsid w:val="2702368A"/>
    <w:rsid w:val="27303F66"/>
    <w:rsid w:val="2755152B"/>
    <w:rsid w:val="27D25752"/>
    <w:rsid w:val="27FA0D7D"/>
    <w:rsid w:val="28285372"/>
    <w:rsid w:val="28406758"/>
    <w:rsid w:val="284B01FC"/>
    <w:rsid w:val="28E72C3D"/>
    <w:rsid w:val="2909349F"/>
    <w:rsid w:val="29984202"/>
    <w:rsid w:val="29A80C19"/>
    <w:rsid w:val="2A777809"/>
    <w:rsid w:val="2ACA28D4"/>
    <w:rsid w:val="2AE640B1"/>
    <w:rsid w:val="2AED4651"/>
    <w:rsid w:val="2B2C33CC"/>
    <w:rsid w:val="2BE75544"/>
    <w:rsid w:val="2C182496"/>
    <w:rsid w:val="2CE928E5"/>
    <w:rsid w:val="2CEE4C52"/>
    <w:rsid w:val="2D32459D"/>
    <w:rsid w:val="2DB70741"/>
    <w:rsid w:val="2DDB4C35"/>
    <w:rsid w:val="2EBA43F7"/>
    <w:rsid w:val="2F1645B9"/>
    <w:rsid w:val="2FDD4C94"/>
    <w:rsid w:val="306B4F19"/>
    <w:rsid w:val="308D2B40"/>
    <w:rsid w:val="30DA5678"/>
    <w:rsid w:val="31236D85"/>
    <w:rsid w:val="315076E8"/>
    <w:rsid w:val="32151A09"/>
    <w:rsid w:val="322272D6"/>
    <w:rsid w:val="322A7F39"/>
    <w:rsid w:val="32922525"/>
    <w:rsid w:val="33E44DA2"/>
    <w:rsid w:val="33F22CD8"/>
    <w:rsid w:val="34164C19"/>
    <w:rsid w:val="34AE3172"/>
    <w:rsid w:val="34D16AD1"/>
    <w:rsid w:val="34DA0BF7"/>
    <w:rsid w:val="36225EC9"/>
    <w:rsid w:val="366C29D4"/>
    <w:rsid w:val="368B030F"/>
    <w:rsid w:val="36B043DB"/>
    <w:rsid w:val="373523A7"/>
    <w:rsid w:val="37477080"/>
    <w:rsid w:val="374B16BF"/>
    <w:rsid w:val="38195D6C"/>
    <w:rsid w:val="387C3470"/>
    <w:rsid w:val="38BC48FF"/>
    <w:rsid w:val="394C5674"/>
    <w:rsid w:val="39D41604"/>
    <w:rsid w:val="3BCF7B06"/>
    <w:rsid w:val="3C0B4937"/>
    <w:rsid w:val="3C5E715D"/>
    <w:rsid w:val="3CB74ABF"/>
    <w:rsid w:val="3D3305EA"/>
    <w:rsid w:val="3D581DFE"/>
    <w:rsid w:val="3D8006EE"/>
    <w:rsid w:val="3D8F3346"/>
    <w:rsid w:val="3DC2196D"/>
    <w:rsid w:val="3DFD1E7F"/>
    <w:rsid w:val="3EDB4A95"/>
    <w:rsid w:val="3EFF31CF"/>
    <w:rsid w:val="3F4D1488"/>
    <w:rsid w:val="3FB377C0"/>
    <w:rsid w:val="3FF84747"/>
    <w:rsid w:val="3FFA0F4B"/>
    <w:rsid w:val="40953369"/>
    <w:rsid w:val="411103E4"/>
    <w:rsid w:val="414A5F02"/>
    <w:rsid w:val="41783CA7"/>
    <w:rsid w:val="42670C6A"/>
    <w:rsid w:val="42B727B1"/>
    <w:rsid w:val="42F535F3"/>
    <w:rsid w:val="4351680C"/>
    <w:rsid w:val="443C4228"/>
    <w:rsid w:val="447F2366"/>
    <w:rsid w:val="44FE409C"/>
    <w:rsid w:val="4582210E"/>
    <w:rsid w:val="46416580"/>
    <w:rsid w:val="464B2908"/>
    <w:rsid w:val="47754C1C"/>
    <w:rsid w:val="47E10F23"/>
    <w:rsid w:val="47F80DE1"/>
    <w:rsid w:val="480F57AF"/>
    <w:rsid w:val="485C1595"/>
    <w:rsid w:val="486755EB"/>
    <w:rsid w:val="48967C7F"/>
    <w:rsid w:val="49995C78"/>
    <w:rsid w:val="4A3E685E"/>
    <w:rsid w:val="4AA46683"/>
    <w:rsid w:val="4B5C51AF"/>
    <w:rsid w:val="4B7B2F6A"/>
    <w:rsid w:val="4BA91A77"/>
    <w:rsid w:val="4C6836E0"/>
    <w:rsid w:val="4C7E2F03"/>
    <w:rsid w:val="4C9646F1"/>
    <w:rsid w:val="4CB97685"/>
    <w:rsid w:val="4CF66E53"/>
    <w:rsid w:val="4D674E85"/>
    <w:rsid w:val="4D987FF5"/>
    <w:rsid w:val="4E1A79F2"/>
    <w:rsid w:val="4F07731E"/>
    <w:rsid w:val="4F912F4E"/>
    <w:rsid w:val="4FA93227"/>
    <w:rsid w:val="4FD47779"/>
    <w:rsid w:val="501F70B7"/>
    <w:rsid w:val="508A69CF"/>
    <w:rsid w:val="53057EDB"/>
    <w:rsid w:val="53880C5C"/>
    <w:rsid w:val="54996B2C"/>
    <w:rsid w:val="54AC24E7"/>
    <w:rsid w:val="54E3424B"/>
    <w:rsid w:val="5521073A"/>
    <w:rsid w:val="564937BE"/>
    <w:rsid w:val="569F23F4"/>
    <w:rsid w:val="56A5007F"/>
    <w:rsid w:val="57023811"/>
    <w:rsid w:val="57792C45"/>
    <w:rsid w:val="583767B6"/>
    <w:rsid w:val="588E2720"/>
    <w:rsid w:val="58D82C44"/>
    <w:rsid w:val="58FA63F3"/>
    <w:rsid w:val="59412B2A"/>
    <w:rsid w:val="59F45099"/>
    <w:rsid w:val="5A7616BE"/>
    <w:rsid w:val="5A7C2EA1"/>
    <w:rsid w:val="5A87245F"/>
    <w:rsid w:val="5AC12E1D"/>
    <w:rsid w:val="5AFA409D"/>
    <w:rsid w:val="5B634263"/>
    <w:rsid w:val="5C2315B8"/>
    <w:rsid w:val="5CA6628A"/>
    <w:rsid w:val="5D9A56C3"/>
    <w:rsid w:val="5E05624D"/>
    <w:rsid w:val="5EA17159"/>
    <w:rsid w:val="5ED6518C"/>
    <w:rsid w:val="5EF8573E"/>
    <w:rsid w:val="5F610B8F"/>
    <w:rsid w:val="5FB07420"/>
    <w:rsid w:val="5FBB6FF9"/>
    <w:rsid w:val="602A704E"/>
    <w:rsid w:val="622F0AD0"/>
    <w:rsid w:val="625E4788"/>
    <w:rsid w:val="62D82F16"/>
    <w:rsid w:val="63040FB0"/>
    <w:rsid w:val="638359CF"/>
    <w:rsid w:val="63920C93"/>
    <w:rsid w:val="644E261C"/>
    <w:rsid w:val="6478659C"/>
    <w:rsid w:val="6543625A"/>
    <w:rsid w:val="658C6239"/>
    <w:rsid w:val="6641068D"/>
    <w:rsid w:val="66FF2BF6"/>
    <w:rsid w:val="674072DB"/>
    <w:rsid w:val="677E9F96"/>
    <w:rsid w:val="68B83EE9"/>
    <w:rsid w:val="68DA0D97"/>
    <w:rsid w:val="69031FBF"/>
    <w:rsid w:val="6912765E"/>
    <w:rsid w:val="69286279"/>
    <w:rsid w:val="69A578CA"/>
    <w:rsid w:val="6A7D699E"/>
    <w:rsid w:val="6AD9782B"/>
    <w:rsid w:val="6C2B22A8"/>
    <w:rsid w:val="6C6E2147"/>
    <w:rsid w:val="6CB00A5F"/>
    <w:rsid w:val="6D10190B"/>
    <w:rsid w:val="6D231231"/>
    <w:rsid w:val="6DC710C7"/>
    <w:rsid w:val="6FD0162F"/>
    <w:rsid w:val="7040659E"/>
    <w:rsid w:val="70FE018C"/>
    <w:rsid w:val="71251E8D"/>
    <w:rsid w:val="713559D7"/>
    <w:rsid w:val="715045BF"/>
    <w:rsid w:val="719B7350"/>
    <w:rsid w:val="71FB277D"/>
    <w:rsid w:val="737963C4"/>
    <w:rsid w:val="74A52C35"/>
    <w:rsid w:val="74C35E1A"/>
    <w:rsid w:val="75093403"/>
    <w:rsid w:val="750C4CA1"/>
    <w:rsid w:val="75A53961"/>
    <w:rsid w:val="77330AC9"/>
    <w:rsid w:val="77B43AFA"/>
    <w:rsid w:val="784A620C"/>
    <w:rsid w:val="78615304"/>
    <w:rsid w:val="78FB12B4"/>
    <w:rsid w:val="79660E24"/>
    <w:rsid w:val="7967694A"/>
    <w:rsid w:val="7A035FED"/>
    <w:rsid w:val="7AB465B7"/>
    <w:rsid w:val="7AE22D9C"/>
    <w:rsid w:val="7BE041BD"/>
    <w:rsid w:val="7CA67789"/>
    <w:rsid w:val="7D4D0E00"/>
    <w:rsid w:val="7D4F2DEA"/>
    <w:rsid w:val="7D7D498E"/>
    <w:rsid w:val="7E3C07E8"/>
    <w:rsid w:val="7EFF59A8"/>
    <w:rsid w:val="7F9107FE"/>
    <w:rsid w:val="7FC6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4"/>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8"/>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14"/>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8"/>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7"/>
    <w:qFormat/>
    <w:uiPriority w:val="0"/>
    <w:pPr>
      <w:keepNext/>
      <w:keepLines/>
      <w:spacing w:before="240" w:after="64" w:line="320" w:lineRule="auto"/>
      <w:outlineLvl w:val="6"/>
    </w:pPr>
    <w:rPr>
      <w:b/>
      <w:bCs/>
      <w:kern w:val="0"/>
      <w:sz w:val="24"/>
    </w:rPr>
  </w:style>
  <w:style w:type="paragraph" w:styleId="10">
    <w:name w:val="heading 8"/>
    <w:basedOn w:val="1"/>
    <w:next w:val="1"/>
    <w:link w:val="22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21"/>
    <w:qFormat/>
    <w:uiPriority w:val="0"/>
    <w:pPr>
      <w:keepNext/>
      <w:keepLines/>
      <w:spacing w:before="240" w:after="64" w:line="320" w:lineRule="auto"/>
      <w:outlineLvl w:val="8"/>
    </w:pPr>
    <w:rPr>
      <w:rFonts w:ascii="Arial" w:hAnsi="Arial" w:eastAsia="黑体"/>
      <w:kern w:val="0"/>
      <w:sz w:val="2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8"/>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7"/>
    <w:qFormat/>
    <w:uiPriority w:val="99"/>
    <w:pPr>
      <w:shd w:val="clear" w:color="auto" w:fill="000080"/>
    </w:pPr>
    <w:rPr>
      <w:kern w:val="0"/>
      <w:sz w:val="20"/>
    </w:rPr>
  </w:style>
  <w:style w:type="paragraph" w:styleId="18">
    <w:name w:val="toa heading"/>
    <w:basedOn w:val="1"/>
    <w:next w:val="1"/>
    <w:link w:val="166"/>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72"/>
    <w:qFormat/>
    <w:uiPriority w:val="0"/>
    <w:pPr>
      <w:jc w:val="left"/>
    </w:pPr>
    <w:rPr>
      <w:kern w:val="0"/>
      <w:sz w:val="20"/>
    </w:rPr>
  </w:style>
  <w:style w:type="paragraph" w:styleId="20">
    <w:name w:val="Body Text 3"/>
    <w:basedOn w:val="1"/>
    <w:link w:val="80"/>
    <w:qFormat/>
    <w:uiPriority w:val="0"/>
    <w:pPr>
      <w:snapToGrid w:val="0"/>
      <w:spacing w:before="50" w:after="50"/>
    </w:pPr>
    <w:rPr>
      <w:rFonts w:hAnsi="宋体" w:eastAsia="仿宋_GB2312"/>
      <w:b/>
      <w:bCs/>
      <w:kern w:val="0"/>
      <w:sz w:val="24"/>
      <w:szCs w:val="20"/>
    </w:rPr>
  </w:style>
  <w:style w:type="paragraph" w:styleId="21">
    <w:name w:val="Body Text"/>
    <w:basedOn w:val="1"/>
    <w:link w:val="105"/>
    <w:qFormat/>
    <w:uiPriority w:val="0"/>
    <w:pPr>
      <w:spacing w:after="120"/>
    </w:pPr>
    <w:rPr>
      <w:kern w:val="0"/>
      <w:sz w:val="28"/>
    </w:rPr>
  </w:style>
  <w:style w:type="paragraph" w:styleId="22">
    <w:name w:val="Body Text Indent"/>
    <w:basedOn w:val="1"/>
    <w:link w:val="147"/>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semiHidden/>
    <w:qFormat/>
    <w:uiPriority w:val="0"/>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next w:val="30"/>
    <w:link w:val="96"/>
    <w:qFormat/>
    <w:uiPriority w:val="0"/>
    <w:pPr>
      <w:spacing w:beforeLines="50" w:afterLines="50" w:line="400" w:lineRule="exact"/>
    </w:pPr>
    <w:rPr>
      <w:rFonts w:ascii="宋体" w:hAnsi="Courier New"/>
      <w:kern w:val="0"/>
      <w:sz w:val="24"/>
    </w:rPr>
  </w:style>
  <w:style w:type="paragraph" w:styleId="30">
    <w:name w:val="Date"/>
    <w:basedOn w:val="1"/>
    <w:next w:val="1"/>
    <w:link w:val="152"/>
    <w:qFormat/>
    <w:uiPriority w:val="0"/>
    <w:pPr>
      <w:ind w:left="2500" w:leftChars="2500"/>
    </w:pPr>
    <w:rPr>
      <w:rFonts w:eastAsia="楷体_GB2312"/>
      <w:kern w:val="0"/>
      <w:sz w:val="32"/>
      <w:szCs w:val="20"/>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Body Text Indent 2"/>
    <w:basedOn w:val="1"/>
    <w:link w:val="179"/>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8"/>
    <w:qFormat/>
    <w:uiPriority w:val="99"/>
    <w:rPr>
      <w:kern w:val="0"/>
      <w:sz w:val="18"/>
      <w:szCs w:val="18"/>
    </w:rPr>
  </w:style>
  <w:style w:type="paragraph" w:styleId="34">
    <w:name w:val="footer"/>
    <w:basedOn w:val="1"/>
    <w:link w:val="222"/>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9"/>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Subtitle"/>
    <w:basedOn w:val="1"/>
    <w:next w:val="1"/>
    <w:link w:val="433"/>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434"/>
    <w:qFormat/>
    <w:uiPriority w:val="0"/>
    <w:pPr>
      <w:snapToGrid w:val="0"/>
      <w:jc w:val="left"/>
    </w:pPr>
    <w:rPr>
      <w:rFonts w:eastAsia="仿宋_GB2312"/>
      <w:sz w:val="18"/>
    </w:rPr>
  </w:style>
  <w:style w:type="paragraph" w:styleId="41">
    <w:name w:val="toc 6"/>
    <w:basedOn w:val="1"/>
    <w:next w:val="1"/>
    <w:unhideWhenUsed/>
    <w:qFormat/>
    <w:uiPriority w:val="39"/>
    <w:pPr>
      <w:ind w:left="2100" w:leftChars="1000"/>
    </w:pPr>
    <w:rPr>
      <w:rFonts w:ascii="Calibri" w:hAnsi="Calibri"/>
      <w:szCs w:val="22"/>
    </w:rPr>
  </w:style>
  <w:style w:type="paragraph" w:styleId="42">
    <w:name w:val="Body Text Indent 3"/>
    <w:basedOn w:val="1"/>
    <w:link w:val="174"/>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4">
    <w:name w:val="toc 2"/>
    <w:basedOn w:val="1"/>
    <w:next w:val="1"/>
    <w:qFormat/>
    <w:uiPriority w:val="39"/>
    <w:pPr>
      <w:ind w:left="420" w:leftChars="200"/>
    </w:p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link w:val="109"/>
    <w:qFormat/>
    <w:uiPriority w:val="99"/>
    <w:pPr>
      <w:widowControl/>
      <w:snapToGrid w:val="0"/>
      <w:spacing w:before="50" w:afterLines="50" w:line="400" w:lineRule="exact"/>
      <w:jc w:val="left"/>
    </w:pPr>
    <w:rPr>
      <w:rFonts w:ascii="宋体" w:hAnsi="宋体"/>
      <w:color w:val="000000"/>
      <w:kern w:val="0"/>
      <w:sz w:val="24"/>
    </w:rPr>
  </w:style>
  <w:style w:type="paragraph" w:styleId="47">
    <w:name w:val="Normal (Web)"/>
    <w:basedOn w:val="1"/>
    <w:link w:val="84"/>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360" w:lineRule="auto"/>
      <w:jc w:val="center"/>
    </w:pPr>
    <w:rPr>
      <w:rFonts w:ascii="宋体" w:hAnsi="宋体"/>
      <w:bCs/>
    </w:rPr>
  </w:style>
  <w:style w:type="paragraph" w:styleId="49">
    <w:name w:val="Title"/>
    <w:basedOn w:val="1"/>
    <w:next w:val="1"/>
    <w:link w:val="197"/>
    <w:qFormat/>
    <w:uiPriority w:val="0"/>
    <w:pPr>
      <w:spacing w:before="240" w:after="60"/>
      <w:jc w:val="center"/>
      <w:outlineLvl w:val="0"/>
    </w:pPr>
    <w:rPr>
      <w:rFonts w:ascii="Cambria" w:hAnsi="Cambria"/>
      <w:b/>
      <w:bCs/>
      <w:kern w:val="0"/>
      <w:sz w:val="32"/>
      <w:szCs w:val="32"/>
    </w:rPr>
  </w:style>
  <w:style w:type="paragraph" w:styleId="50">
    <w:name w:val="annotation subject"/>
    <w:basedOn w:val="19"/>
    <w:next w:val="19"/>
    <w:link w:val="176"/>
    <w:qFormat/>
    <w:uiPriority w:val="99"/>
    <w:rPr>
      <w:b/>
      <w:bCs/>
    </w:rPr>
  </w:style>
  <w:style w:type="paragraph" w:styleId="51">
    <w:name w:val="Body Text First Indent"/>
    <w:basedOn w:val="21"/>
    <w:next w:val="1"/>
    <w:link w:val="169"/>
    <w:qFormat/>
    <w:uiPriority w:val="0"/>
    <w:pPr>
      <w:spacing w:beforeLines="50" w:afterLines="50" w:line="360" w:lineRule="auto"/>
      <w:ind w:firstLine="480" w:firstLineChars="200"/>
    </w:pPr>
    <w:rPr>
      <w:sz w:val="24"/>
    </w:rPr>
  </w:style>
  <w:style w:type="paragraph" w:styleId="52">
    <w:name w:val="Body Text First Indent 2"/>
    <w:basedOn w:val="22"/>
    <w:link w:val="435"/>
    <w:qFormat/>
    <w:uiPriority w:val="0"/>
    <w:pPr>
      <w:spacing w:line="240" w:lineRule="auto"/>
      <w:ind w:firstLine="420" w:firstLineChars="200"/>
    </w:pPr>
    <w:rPr>
      <w:rFonts w:ascii="Times New Roman" w:hAnsi="Times New Roman"/>
      <w:sz w:val="21"/>
      <w:szCs w:val="24"/>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color w:val="000000"/>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Emphasis"/>
    <w:qFormat/>
    <w:uiPriority w:val="0"/>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paragraph" w:customStyle="1" w:styleId="63">
    <w:name w:val="表格文字"/>
    <w:basedOn w:val="1"/>
    <w:next w:val="21"/>
    <w:qFormat/>
    <w:uiPriority w:val="0"/>
    <w:pPr>
      <w:widowControl/>
      <w:jc w:val="left"/>
    </w:pPr>
    <w:rPr>
      <w:kern w:val="0"/>
      <w:sz w:val="24"/>
      <w:lang w:eastAsia="en-US" w:bidi="en-US"/>
    </w:rPr>
  </w:style>
  <w:style w:type="paragraph" w:customStyle="1" w:styleId="64">
    <w:name w:val="正文1"/>
    <w:basedOn w:val="21"/>
    <w:next w:val="1"/>
    <w:link w:val="120"/>
    <w:qFormat/>
    <w:uiPriority w:val="0"/>
    <w:pPr>
      <w:spacing w:line="360" w:lineRule="auto"/>
      <w:ind w:firstLine="200" w:firstLineChars="200"/>
      <w:jc w:val="left"/>
    </w:pPr>
    <w:rPr>
      <w:rFonts w:ascii="宋体" w:hAnsi="宋体"/>
      <w:color w:val="000000"/>
      <w:kern w:val="0"/>
      <w:sz w:val="24"/>
      <w:szCs w:val="2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Plain Text Char"/>
    <w:semiHidden/>
    <w:qFormat/>
    <w:locked/>
    <w:uiPriority w:val="0"/>
    <w:rPr>
      <w:rFonts w:ascii="宋体" w:hAnsi="Courier New" w:cs="Courier New"/>
      <w:kern w:val="0"/>
      <w:sz w:val="21"/>
      <w:szCs w:val="21"/>
    </w:rPr>
  </w:style>
  <w:style w:type="character" w:customStyle="1" w:styleId="67">
    <w:name w:val="Char Char1111"/>
    <w:qFormat/>
    <w:uiPriority w:val="0"/>
    <w:rPr>
      <w:kern w:val="2"/>
      <w:sz w:val="28"/>
      <w:szCs w:val="24"/>
    </w:rPr>
  </w:style>
  <w:style w:type="character" w:customStyle="1" w:styleId="68">
    <w:name w:val="标题 4 Char1"/>
    <w:link w:val="6"/>
    <w:qFormat/>
    <w:uiPriority w:val="0"/>
    <w:rPr>
      <w:rFonts w:ascii="Arial" w:hAnsi="Arial" w:eastAsia="黑体" w:cs="Times New Roman"/>
      <w:b/>
      <w:bCs/>
      <w:kern w:val="0"/>
      <w:sz w:val="28"/>
      <w:szCs w:val="28"/>
    </w:rPr>
  </w:style>
  <w:style w:type="character" w:customStyle="1" w:styleId="69">
    <w:name w:val="Heading 8 Char"/>
    <w:semiHidden/>
    <w:qFormat/>
    <w:locked/>
    <w:uiPriority w:val="0"/>
    <w:rPr>
      <w:rFonts w:ascii="Cambria" w:hAnsi="Cambria" w:eastAsia="宋体" w:cs="Times New Roman"/>
      <w:kern w:val="0"/>
      <w:sz w:val="24"/>
      <w:szCs w:val="24"/>
    </w:rPr>
  </w:style>
  <w:style w:type="character" w:customStyle="1" w:styleId="70">
    <w:name w:val="Body Text Char"/>
    <w:semiHidden/>
    <w:qFormat/>
    <w:locked/>
    <w:uiPriority w:val="0"/>
    <w:rPr>
      <w:rFonts w:cs="Times New Roman"/>
      <w:kern w:val="0"/>
      <w:sz w:val="21"/>
      <w:szCs w:val="21"/>
    </w:rPr>
  </w:style>
  <w:style w:type="character" w:customStyle="1" w:styleId="71">
    <w:name w:val="font11"/>
    <w:qFormat/>
    <w:uiPriority w:val="0"/>
    <w:rPr>
      <w:rFonts w:hint="default" w:ascii="Times New Roman" w:hAnsi="Times New Roman" w:cs="Times New Roman"/>
      <w:color w:val="000000"/>
      <w:sz w:val="20"/>
      <w:szCs w:val="20"/>
      <w:u w:val="none"/>
    </w:rPr>
  </w:style>
  <w:style w:type="character" w:customStyle="1" w:styleId="72">
    <w:name w:val="wj1"/>
    <w:qFormat/>
    <w:uiPriority w:val="0"/>
    <w:rPr>
      <w:color w:val="000000"/>
      <w:sz w:val="18"/>
      <w:szCs w:val="18"/>
      <w:u w:val="none"/>
    </w:rPr>
  </w:style>
  <w:style w:type="character" w:customStyle="1" w:styleId="73">
    <w:name w:val="!标题3 Ctrl+3 Char"/>
    <w:link w:val="74"/>
    <w:qFormat/>
    <w:locked/>
    <w:uiPriority w:val="0"/>
    <w:rPr>
      <w:rFonts w:ascii="Arial" w:hAnsi="Arial" w:eastAsia="黑体"/>
      <w:b/>
      <w:kern w:val="2"/>
      <w:sz w:val="32"/>
      <w:szCs w:val="32"/>
    </w:rPr>
  </w:style>
  <w:style w:type="paragraph" w:customStyle="1" w:styleId="74">
    <w:name w:val="!标题3 Ctrl+3"/>
    <w:basedOn w:val="5"/>
    <w:next w:val="1"/>
    <w:link w:val="73"/>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5">
    <w:name w:val="H4 Char"/>
    <w:qFormat/>
    <w:uiPriority w:val="0"/>
    <w:rPr>
      <w:rFonts w:ascii="Arial" w:hAnsi="Arial" w:eastAsia="黑体" w:cs="Times New Roman"/>
      <w:b/>
      <w:bCs/>
      <w:sz w:val="28"/>
      <w:szCs w:val="28"/>
    </w:rPr>
  </w:style>
  <w:style w:type="character" w:customStyle="1" w:styleId="76">
    <w:name w:val="Char Char15"/>
    <w:qFormat/>
    <w:uiPriority w:val="0"/>
    <w:rPr>
      <w:rFonts w:hAnsi="宋体" w:eastAsia="仿宋_GB2312"/>
      <w:b/>
      <w:bCs/>
      <w:kern w:val="2"/>
      <w:sz w:val="24"/>
    </w:rPr>
  </w:style>
  <w:style w:type="character" w:customStyle="1" w:styleId="77">
    <w:name w:val="Char Char18"/>
    <w:qFormat/>
    <w:uiPriority w:val="0"/>
    <w:rPr>
      <w:rFonts w:eastAsia="黑体"/>
      <w:sz w:val="18"/>
      <w:szCs w:val="18"/>
    </w:rPr>
  </w:style>
  <w:style w:type="character" w:customStyle="1" w:styleId="78">
    <w:name w:val="Char Char12"/>
    <w:qFormat/>
    <w:uiPriority w:val="0"/>
    <w:rPr>
      <w:rFonts w:ascii="仿宋_GB2312" w:hAnsi="宋体" w:eastAsia="仿宋_GB2312"/>
      <w:color w:val="000000"/>
      <w:kern w:val="2"/>
      <w:sz w:val="24"/>
      <w:szCs w:val="24"/>
    </w:rPr>
  </w:style>
  <w:style w:type="character" w:customStyle="1" w:styleId="79">
    <w:name w:val="标题 3 Char2"/>
    <w:link w:val="5"/>
    <w:qFormat/>
    <w:uiPriority w:val="0"/>
    <w:rPr>
      <w:rFonts w:ascii="Times New Roman" w:hAnsi="Times New Roman" w:eastAsia="楷体_GB2312" w:cs="Times New Roman"/>
      <w:b/>
      <w:bCs/>
      <w:kern w:val="0"/>
      <w:sz w:val="32"/>
      <w:szCs w:val="32"/>
    </w:rPr>
  </w:style>
  <w:style w:type="character" w:customStyle="1" w:styleId="80">
    <w:name w:val="正文文本 3 Char2"/>
    <w:link w:val="20"/>
    <w:qFormat/>
    <w:uiPriority w:val="0"/>
    <w:rPr>
      <w:rFonts w:hAnsi="宋体" w:eastAsia="仿宋_GB2312"/>
      <w:b/>
      <w:bCs/>
      <w:sz w:val="24"/>
    </w:rPr>
  </w:style>
  <w:style w:type="character" w:customStyle="1" w:styleId="81">
    <w:name w:val="Char Char3"/>
    <w:qFormat/>
    <w:uiPriority w:val="0"/>
    <w:rPr>
      <w:kern w:val="2"/>
      <w:sz w:val="24"/>
      <w:szCs w:val="24"/>
    </w:rPr>
  </w:style>
  <w:style w:type="character" w:customStyle="1" w:styleId="82">
    <w:name w:val="Char Char7"/>
    <w:qFormat/>
    <w:uiPriority w:val="0"/>
    <w:rPr>
      <w:rFonts w:eastAsia="宋体"/>
      <w:kern w:val="2"/>
      <w:sz w:val="21"/>
      <w:lang w:val="en-US" w:eastAsia="zh-CN" w:bidi="ar-SA"/>
    </w:rPr>
  </w:style>
  <w:style w:type="character" w:customStyle="1" w:styleId="83">
    <w:name w:val="样式7 Char"/>
    <w:qFormat/>
    <w:uiPriority w:val="0"/>
    <w:rPr>
      <w:rFonts w:eastAsia="宋体" w:cs="宋体"/>
      <w:kern w:val="2"/>
      <w:sz w:val="24"/>
      <w:szCs w:val="24"/>
      <w:lang w:val="en-US" w:eastAsia="zh-CN" w:bidi="ar-SA"/>
    </w:rPr>
  </w:style>
  <w:style w:type="character" w:customStyle="1" w:styleId="84">
    <w:name w:val="普通(网站) Char1"/>
    <w:link w:val="47"/>
    <w:qFormat/>
    <w:uiPriority w:val="0"/>
    <w:rPr>
      <w:rFonts w:ascii="宋体" w:hAnsi="宋体"/>
      <w:sz w:val="24"/>
      <w:szCs w:val="24"/>
    </w:rPr>
  </w:style>
  <w:style w:type="character" w:customStyle="1" w:styleId="85">
    <w:name w:val="Char Char13"/>
    <w:qFormat/>
    <w:uiPriority w:val="0"/>
    <w:rPr>
      <w:b/>
      <w:bCs/>
      <w:kern w:val="2"/>
      <w:sz w:val="21"/>
      <w:szCs w:val="24"/>
    </w:rPr>
  </w:style>
  <w:style w:type="character" w:customStyle="1" w:styleId="86">
    <w:name w:val="￥正文 Char Char"/>
    <w:qFormat/>
    <w:uiPriority w:val="0"/>
    <w:rPr>
      <w:rFonts w:ascii="Calibri" w:hAnsi="Calibri"/>
      <w:sz w:val="24"/>
    </w:rPr>
  </w:style>
  <w:style w:type="character" w:customStyle="1" w:styleId="87">
    <w:name w:val="newscontent1"/>
    <w:qFormat/>
    <w:uiPriority w:val="0"/>
    <w:rPr>
      <w:rFonts w:hint="default" w:ascii="Verdana" w:hAnsi="Verdana"/>
      <w:color w:val="333333"/>
      <w:sz w:val="18"/>
      <w:szCs w:val="18"/>
    </w:rPr>
  </w:style>
  <w:style w:type="character" w:customStyle="1" w:styleId="88">
    <w:name w:val="Heading 6 Char"/>
    <w:semiHidden/>
    <w:qFormat/>
    <w:locked/>
    <w:uiPriority w:val="0"/>
    <w:rPr>
      <w:rFonts w:ascii="Cambria" w:hAnsi="Cambria" w:eastAsia="宋体" w:cs="Times New Roman"/>
      <w:b/>
      <w:bCs/>
      <w:kern w:val="0"/>
      <w:sz w:val="24"/>
      <w:szCs w:val="24"/>
    </w:rPr>
  </w:style>
  <w:style w:type="character" w:customStyle="1" w:styleId="89">
    <w:name w:val="中等深浅网格 2 字符"/>
    <w:link w:val="90"/>
    <w:qFormat/>
    <w:uiPriority w:val="1"/>
    <w:rPr>
      <w:kern w:val="2"/>
      <w:sz w:val="21"/>
      <w:szCs w:val="24"/>
      <w:lang w:val="en-US" w:eastAsia="zh-CN" w:bidi="ar-SA"/>
    </w:rPr>
  </w:style>
  <w:style w:type="paragraph" w:customStyle="1" w:styleId="90">
    <w:name w:val="中等深浅网格 21"/>
    <w:link w:val="8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H2 Char"/>
    <w:qFormat/>
    <w:uiPriority w:val="0"/>
    <w:rPr>
      <w:rFonts w:ascii="Cambria" w:hAnsi="Cambria" w:eastAsia="宋体" w:cs="Times New Roman"/>
      <w:b/>
      <w:bCs/>
      <w:sz w:val="32"/>
      <w:szCs w:val="32"/>
    </w:rPr>
  </w:style>
  <w:style w:type="character" w:customStyle="1" w:styleId="92">
    <w:name w:val="正文文字缩进4字符 Char"/>
    <w:qFormat/>
    <w:uiPriority w:val="0"/>
    <w:rPr>
      <w:rFonts w:ascii="Times New Roman" w:hAnsi="Times New Roman" w:eastAsia="宋体" w:cs="Times New Roman"/>
      <w:sz w:val="24"/>
      <w:szCs w:val="24"/>
    </w:rPr>
  </w:style>
  <w:style w:type="character" w:customStyle="1" w:styleId="93">
    <w:name w:val="Balloon Text Char"/>
    <w:qFormat/>
    <w:locked/>
    <w:uiPriority w:val="0"/>
    <w:rPr>
      <w:rFonts w:cs="Times New Roman"/>
      <w:sz w:val="18"/>
      <w:szCs w:val="18"/>
    </w:rPr>
  </w:style>
  <w:style w:type="character" w:customStyle="1" w:styleId="94">
    <w:name w:val="标题 2 Char1"/>
    <w:link w:val="4"/>
    <w:qFormat/>
    <w:uiPriority w:val="9"/>
    <w:rPr>
      <w:rFonts w:ascii="Arial" w:hAnsi="Arial" w:eastAsia="黑体" w:cs="Times New Roman"/>
      <w:b/>
      <w:bCs/>
      <w:kern w:val="0"/>
      <w:sz w:val="32"/>
      <w:szCs w:val="32"/>
    </w:rPr>
  </w:style>
  <w:style w:type="character" w:customStyle="1" w:styleId="95">
    <w:name w:val="表正文 Char"/>
    <w:qFormat/>
    <w:uiPriority w:val="0"/>
    <w:rPr>
      <w:rFonts w:ascii="Times New Roman" w:hAnsi="Times New Roman" w:eastAsia="宋体" w:cs="Times New Roman"/>
      <w:szCs w:val="24"/>
    </w:rPr>
  </w:style>
  <w:style w:type="character" w:customStyle="1" w:styleId="96">
    <w:name w:val="纯文本 Char4"/>
    <w:link w:val="29"/>
    <w:qFormat/>
    <w:uiPriority w:val="0"/>
    <w:rPr>
      <w:rFonts w:ascii="宋体" w:hAnsi="Courier New" w:eastAsia="宋体"/>
      <w:sz w:val="24"/>
      <w:szCs w:val="24"/>
    </w:rPr>
  </w:style>
  <w:style w:type="character" w:customStyle="1" w:styleId="97">
    <w:name w:val="正文文本 3 Char1"/>
    <w:semiHidden/>
    <w:qFormat/>
    <w:uiPriority w:val="99"/>
    <w:rPr>
      <w:rFonts w:ascii="Times New Roman" w:hAnsi="Times New Roman" w:eastAsia="宋体" w:cs="Times New Roman"/>
      <w:sz w:val="16"/>
      <w:szCs w:val="16"/>
    </w:rPr>
  </w:style>
  <w:style w:type="character" w:customStyle="1" w:styleId="98">
    <w:name w:val="标题 6 Char1"/>
    <w:link w:val="8"/>
    <w:qFormat/>
    <w:uiPriority w:val="0"/>
    <w:rPr>
      <w:rFonts w:ascii="Arial" w:hAnsi="Arial" w:eastAsia="黑体" w:cs="Times New Roman"/>
      <w:b/>
      <w:bCs/>
      <w:kern w:val="0"/>
      <w:sz w:val="24"/>
      <w:szCs w:val="24"/>
    </w:rPr>
  </w:style>
  <w:style w:type="character" w:customStyle="1" w:styleId="99">
    <w:name w:val="彩色列表 - 着色 1 字符"/>
    <w:link w:val="100"/>
    <w:qFormat/>
    <w:locked/>
    <w:uiPriority w:val="34"/>
    <w:rPr>
      <w:rFonts w:ascii="Times New Roman" w:hAnsi="Times New Roman"/>
      <w:kern w:val="2"/>
      <w:sz w:val="21"/>
      <w:szCs w:val="24"/>
    </w:rPr>
  </w:style>
  <w:style w:type="paragraph" w:customStyle="1" w:styleId="100">
    <w:name w:val="彩色列表 - 着色 11"/>
    <w:basedOn w:val="1"/>
    <w:link w:val="99"/>
    <w:qFormat/>
    <w:uiPriority w:val="34"/>
    <w:pPr>
      <w:ind w:firstLine="420" w:firstLineChars="200"/>
    </w:pPr>
  </w:style>
  <w:style w:type="character" w:customStyle="1" w:styleId="101">
    <w:name w:val="Item List Char"/>
    <w:link w:val="102"/>
    <w:qFormat/>
    <w:uiPriority w:val="0"/>
    <w:rPr>
      <w:rFonts w:cs="Arial"/>
      <w:kern w:val="2"/>
      <w:sz w:val="21"/>
      <w:szCs w:val="21"/>
      <w:lang w:val="en-US" w:eastAsia="zh-CN" w:bidi="ar-SA"/>
    </w:rPr>
  </w:style>
  <w:style w:type="paragraph" w:customStyle="1" w:styleId="102">
    <w:name w:val="Item List"/>
    <w:link w:val="101"/>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03">
    <w:name w:val="样式 (中文) 放宋 小四号"/>
    <w:qFormat/>
    <w:uiPriority w:val="0"/>
    <w:rPr>
      <w:rFonts w:eastAsia="仿宋_GB2312"/>
      <w:sz w:val="24"/>
    </w:rPr>
  </w:style>
  <w:style w:type="character" w:customStyle="1" w:styleId="104">
    <w:name w:val="纯文本 Char1"/>
    <w:qFormat/>
    <w:uiPriority w:val="0"/>
    <w:rPr>
      <w:rFonts w:ascii="宋体" w:hAnsi="Courier New" w:eastAsia="宋体"/>
      <w:kern w:val="2"/>
      <w:sz w:val="24"/>
      <w:szCs w:val="24"/>
      <w:lang w:val="en-US" w:eastAsia="zh-CN" w:bidi="ar-SA"/>
    </w:rPr>
  </w:style>
  <w:style w:type="character" w:customStyle="1" w:styleId="105">
    <w:name w:val="正文文本 Char2"/>
    <w:link w:val="21"/>
    <w:qFormat/>
    <w:uiPriority w:val="0"/>
    <w:rPr>
      <w:rFonts w:ascii="Times New Roman" w:hAnsi="Times New Roman" w:eastAsia="宋体" w:cs="Times New Roman"/>
      <w:kern w:val="0"/>
      <w:sz w:val="28"/>
      <w:szCs w:val="24"/>
    </w:rPr>
  </w:style>
  <w:style w:type="character" w:customStyle="1" w:styleId="106">
    <w:name w:val="Char Char4"/>
    <w:qFormat/>
    <w:uiPriority w:val="0"/>
    <w:rPr>
      <w:rFonts w:ascii="宋体" w:hAnsi="Courier New" w:eastAsia="宋体"/>
      <w:kern w:val="2"/>
      <w:sz w:val="24"/>
      <w:szCs w:val="24"/>
      <w:lang w:val="en-US" w:eastAsia="zh-CN" w:bidi="ar-SA"/>
    </w:rPr>
  </w:style>
  <w:style w:type="character" w:customStyle="1" w:styleId="107">
    <w:name w:val="文档结构图 Char1"/>
    <w:semiHidden/>
    <w:qFormat/>
    <w:uiPriority w:val="99"/>
    <w:rPr>
      <w:rFonts w:ascii="宋体" w:hAnsi="Times New Roman" w:eastAsia="宋体" w:cs="Times New Roman"/>
      <w:sz w:val="18"/>
      <w:szCs w:val="18"/>
    </w:rPr>
  </w:style>
  <w:style w:type="character" w:customStyle="1" w:styleId="108">
    <w:name w:val="正文缩进 Char1"/>
    <w:link w:val="14"/>
    <w:qFormat/>
    <w:uiPriority w:val="0"/>
    <w:rPr>
      <w:rFonts w:eastAsia="宋体"/>
    </w:rPr>
  </w:style>
  <w:style w:type="character" w:customStyle="1" w:styleId="109">
    <w:name w:val="正文文本 2 Char2"/>
    <w:link w:val="46"/>
    <w:qFormat/>
    <w:uiPriority w:val="99"/>
    <w:rPr>
      <w:rFonts w:ascii="宋体" w:hAnsi="宋体"/>
      <w:color w:val="000000"/>
      <w:sz w:val="24"/>
      <w:szCs w:val="24"/>
    </w:rPr>
  </w:style>
  <w:style w:type="character" w:customStyle="1" w:styleId="110">
    <w:name w:val="body1"/>
    <w:qFormat/>
    <w:uiPriority w:val="0"/>
    <w:rPr>
      <w:rFonts w:hint="default"/>
      <w:sz w:val="18"/>
    </w:rPr>
  </w:style>
  <w:style w:type="character" w:customStyle="1" w:styleId="111">
    <w:name w:val="font71"/>
    <w:qFormat/>
    <w:uiPriority w:val="0"/>
    <w:rPr>
      <w:rFonts w:hint="default" w:ascii="Arial" w:hAnsi="Arial" w:cs="Arial"/>
      <w:color w:val="auto"/>
      <w:sz w:val="20"/>
      <w:szCs w:val="20"/>
      <w:u w:val="none"/>
    </w:rPr>
  </w:style>
  <w:style w:type="character" w:customStyle="1" w:styleId="112">
    <w:name w:val="正文文本 Char"/>
    <w:qFormat/>
    <w:uiPriority w:val="0"/>
    <w:rPr>
      <w:rFonts w:ascii="Times New Roman" w:hAnsi="Times New Roman" w:eastAsia="宋体" w:cs="Times New Roman"/>
      <w:szCs w:val="24"/>
    </w:rPr>
  </w:style>
  <w:style w:type="character" w:customStyle="1" w:styleId="113">
    <w:name w:val="Body Text Indent 3 Char"/>
    <w:qFormat/>
    <w:locked/>
    <w:uiPriority w:val="0"/>
    <w:rPr>
      <w:rFonts w:cs="Times New Roman"/>
      <w:kern w:val="2"/>
      <w:sz w:val="16"/>
      <w:szCs w:val="16"/>
    </w:rPr>
  </w:style>
  <w:style w:type="character" w:customStyle="1" w:styleId="114">
    <w:name w:val="标题 5 Char1"/>
    <w:link w:val="7"/>
    <w:qFormat/>
    <w:uiPriority w:val="9"/>
    <w:rPr>
      <w:rFonts w:ascii="Times New Roman" w:hAnsi="Times New Roman" w:eastAsia="宋体" w:cs="Times New Roman"/>
      <w:b/>
      <w:bCs/>
      <w:kern w:val="0"/>
      <w:sz w:val="28"/>
      <w:szCs w:val="28"/>
    </w:rPr>
  </w:style>
  <w:style w:type="character" w:customStyle="1" w:styleId="115">
    <w:name w:val="文章正文 Char Char"/>
    <w:link w:val="116"/>
    <w:qFormat/>
    <w:uiPriority w:val="0"/>
    <w:rPr>
      <w:rFonts w:ascii="宋体" w:hAnsi="宋体"/>
      <w:sz w:val="24"/>
      <w:szCs w:val="24"/>
    </w:rPr>
  </w:style>
  <w:style w:type="paragraph" w:customStyle="1" w:styleId="116">
    <w:name w:val="文章正文"/>
    <w:basedOn w:val="1"/>
    <w:link w:val="115"/>
    <w:qFormat/>
    <w:uiPriority w:val="0"/>
    <w:pPr>
      <w:spacing w:line="360" w:lineRule="auto"/>
      <w:ind w:firstLine="200" w:firstLineChars="200"/>
      <w:jc w:val="left"/>
    </w:pPr>
    <w:rPr>
      <w:rFonts w:ascii="宋体" w:hAnsi="宋体"/>
      <w:kern w:val="0"/>
      <w:sz w:val="24"/>
    </w:rPr>
  </w:style>
  <w:style w:type="character" w:customStyle="1" w:styleId="117">
    <w:name w:val="文档结构图 Char2"/>
    <w:link w:val="17"/>
    <w:qFormat/>
    <w:uiPriority w:val="99"/>
    <w:rPr>
      <w:szCs w:val="24"/>
      <w:shd w:val="clear" w:color="auto" w:fill="000080"/>
    </w:rPr>
  </w:style>
  <w:style w:type="character" w:customStyle="1" w:styleId="118">
    <w:name w:val="批注框文本 Char2"/>
    <w:link w:val="33"/>
    <w:qFormat/>
    <w:uiPriority w:val="99"/>
    <w:rPr>
      <w:sz w:val="18"/>
      <w:szCs w:val="18"/>
    </w:rPr>
  </w:style>
  <w:style w:type="character" w:customStyle="1" w:styleId="119">
    <w:name w:val="con-all2"/>
    <w:qFormat/>
    <w:uiPriority w:val="0"/>
  </w:style>
  <w:style w:type="character" w:customStyle="1" w:styleId="120">
    <w:name w:val="正文1 Char Char"/>
    <w:link w:val="64"/>
    <w:qFormat/>
    <w:uiPriority w:val="0"/>
    <w:rPr>
      <w:rFonts w:ascii="宋体" w:hAnsi="宋体" w:eastAsia="宋体"/>
      <w:color w:val="000000"/>
      <w:sz w:val="24"/>
    </w:rPr>
  </w:style>
  <w:style w:type="character" w:customStyle="1" w:styleId="121">
    <w:name w:val="标题 9 Char1"/>
    <w:link w:val="11"/>
    <w:qFormat/>
    <w:uiPriority w:val="0"/>
    <w:rPr>
      <w:rFonts w:ascii="Arial" w:hAnsi="Arial" w:eastAsia="黑体" w:cs="Times New Roman"/>
      <w:kern w:val="0"/>
      <w:sz w:val="20"/>
      <w:szCs w:val="21"/>
    </w:rPr>
  </w:style>
  <w:style w:type="character" w:customStyle="1" w:styleId="122">
    <w:name w:val="Heading 2 Char"/>
    <w:semiHidden/>
    <w:qFormat/>
    <w:locked/>
    <w:uiPriority w:val="0"/>
    <w:rPr>
      <w:rFonts w:ascii="Cambria" w:hAnsi="Cambria" w:eastAsia="宋体" w:cs="Times New Roman"/>
      <w:b/>
      <w:bCs/>
      <w:kern w:val="0"/>
      <w:sz w:val="32"/>
      <w:szCs w:val="32"/>
    </w:rPr>
  </w:style>
  <w:style w:type="character" w:customStyle="1" w:styleId="123">
    <w:name w:val="粘贴正文 Char"/>
    <w:link w:val="124"/>
    <w:qFormat/>
    <w:uiPriority w:val="0"/>
    <w:rPr>
      <w:kern w:val="2"/>
      <w:sz w:val="24"/>
      <w:szCs w:val="21"/>
      <w:lang w:val="en-US" w:eastAsia="zh-CN" w:bidi="ar-SA"/>
    </w:rPr>
  </w:style>
  <w:style w:type="paragraph" w:customStyle="1" w:styleId="124">
    <w:name w:val="粘贴正文"/>
    <w:link w:val="123"/>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5">
    <w:name w:val="txt1"/>
    <w:qFormat/>
    <w:uiPriority w:val="0"/>
    <w:rPr>
      <w:rFonts w:hint="default" w:ascii="ˎ̥" w:hAnsi="ˎ̥"/>
      <w:sz w:val="18"/>
      <w:szCs w:val="18"/>
    </w:rPr>
  </w:style>
  <w:style w:type="character" w:customStyle="1" w:styleId="126">
    <w:name w:val="font41"/>
    <w:qFormat/>
    <w:uiPriority w:val="0"/>
    <w:rPr>
      <w:rFonts w:hint="eastAsia" w:ascii="宋体" w:hAnsi="宋体" w:eastAsia="宋体" w:cs="宋体"/>
      <w:color w:val="000000"/>
      <w:sz w:val="20"/>
      <w:szCs w:val="20"/>
      <w:u w:val="none"/>
    </w:rPr>
  </w:style>
  <w:style w:type="character" w:customStyle="1" w:styleId="127">
    <w:name w:val="Char Char20"/>
    <w:qFormat/>
    <w:uiPriority w:val="0"/>
    <w:rPr>
      <w:rFonts w:ascii="Arial" w:hAnsi="Arial" w:eastAsia="黑体"/>
      <w:kern w:val="2"/>
      <w:sz w:val="24"/>
      <w:szCs w:val="24"/>
    </w:rPr>
  </w:style>
  <w:style w:type="character" w:customStyle="1" w:styleId="128">
    <w:name w:val="Char Char27"/>
    <w:qFormat/>
    <w:uiPriority w:val="0"/>
    <w:rPr>
      <w:b/>
      <w:bCs/>
      <w:kern w:val="44"/>
      <w:sz w:val="44"/>
      <w:szCs w:val="44"/>
    </w:rPr>
  </w:style>
  <w:style w:type="character" w:customStyle="1" w:styleId="129">
    <w:name w:val="font51"/>
    <w:qFormat/>
    <w:uiPriority w:val="0"/>
    <w:rPr>
      <w:rFonts w:hint="eastAsia" w:ascii="宋体" w:hAnsi="宋体" w:eastAsia="宋体" w:cs="宋体"/>
      <w:color w:val="auto"/>
      <w:sz w:val="18"/>
      <w:szCs w:val="18"/>
      <w:u w:val="none"/>
    </w:rPr>
  </w:style>
  <w:style w:type="character" w:customStyle="1" w:styleId="130">
    <w:name w:val="Heading 7 Char"/>
    <w:semiHidden/>
    <w:qFormat/>
    <w:locked/>
    <w:uiPriority w:val="0"/>
    <w:rPr>
      <w:rFonts w:cs="Times New Roman"/>
      <w:b/>
      <w:bCs/>
      <w:kern w:val="0"/>
      <w:sz w:val="24"/>
      <w:szCs w:val="24"/>
    </w:rPr>
  </w:style>
  <w:style w:type="character" w:customStyle="1" w:styleId="131">
    <w:name w:val="正文样式 Char"/>
    <w:link w:val="132"/>
    <w:qFormat/>
    <w:uiPriority w:val="0"/>
    <w:rPr>
      <w:rFonts w:ascii="宋体" w:hAnsi="Calibri" w:eastAsia="宋体" w:cs="宋体"/>
      <w:sz w:val="24"/>
      <w:szCs w:val="24"/>
      <w:lang w:val="zh-CN" w:eastAsia="en-US" w:bidi="he-IL"/>
    </w:rPr>
  </w:style>
  <w:style w:type="paragraph" w:customStyle="1" w:styleId="132">
    <w:name w:val="正文样式"/>
    <w:basedOn w:val="1"/>
    <w:link w:val="131"/>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3">
    <w:name w:val="Heading 3 Char"/>
    <w:semiHidden/>
    <w:qFormat/>
    <w:locked/>
    <w:uiPriority w:val="0"/>
    <w:rPr>
      <w:rFonts w:cs="Times New Roman"/>
      <w:b/>
      <w:bCs/>
      <w:kern w:val="0"/>
      <w:sz w:val="32"/>
      <w:szCs w:val="32"/>
    </w:rPr>
  </w:style>
  <w:style w:type="character" w:customStyle="1" w:styleId="134">
    <w:name w:val="标书正文格式 Char"/>
    <w:link w:val="135"/>
    <w:qFormat/>
    <w:uiPriority w:val="0"/>
    <w:rPr>
      <w:rFonts w:eastAsia="楷体_GB2312"/>
      <w:kern w:val="2"/>
      <w:sz w:val="24"/>
      <w:szCs w:val="24"/>
      <w:lang w:val="en-US" w:eastAsia="zh-CN" w:bidi="ar-SA"/>
    </w:rPr>
  </w:style>
  <w:style w:type="paragraph" w:customStyle="1" w:styleId="135">
    <w:name w:val="标书正文格式"/>
    <w:link w:val="134"/>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6">
    <w:name w:val="BOD 4 Char Char"/>
    <w:qFormat/>
    <w:uiPriority w:val="0"/>
    <w:rPr>
      <w:rFonts w:ascii="Arial" w:hAnsi="Arial" w:eastAsia="黑体" w:cs="Times New Roman"/>
      <w:b/>
      <w:bCs/>
      <w:sz w:val="24"/>
      <w:szCs w:val="24"/>
    </w:rPr>
  </w:style>
  <w:style w:type="character" w:customStyle="1" w:styleId="137">
    <w:name w:val="中等深浅网格 1 - 强调文字颜色 2 Char"/>
    <w:link w:val="138"/>
    <w:qFormat/>
    <w:uiPriority w:val="0"/>
    <w:rPr>
      <w:rFonts w:ascii="Calibri" w:hAnsi="Calibri" w:eastAsia="宋体"/>
      <w:sz w:val="24"/>
      <w:lang w:bidi="ar-SA"/>
    </w:rPr>
  </w:style>
  <w:style w:type="paragraph" w:customStyle="1" w:styleId="138">
    <w:name w:val="中等深浅网格 1 - 强调文字颜色 21"/>
    <w:basedOn w:val="1"/>
    <w:link w:val="137"/>
    <w:qFormat/>
    <w:uiPriority w:val="0"/>
    <w:pPr>
      <w:spacing w:line="360" w:lineRule="auto"/>
      <w:ind w:firstLine="420" w:firstLineChars="200"/>
    </w:pPr>
    <w:rPr>
      <w:rFonts w:ascii="Calibri" w:hAnsi="Calibri"/>
      <w:kern w:val="0"/>
      <w:sz w:val="24"/>
      <w:szCs w:val="20"/>
    </w:rPr>
  </w:style>
  <w:style w:type="character" w:customStyle="1" w:styleId="139">
    <w:name w:val="Char Char26"/>
    <w:qFormat/>
    <w:uiPriority w:val="0"/>
    <w:rPr>
      <w:rFonts w:ascii="Arial" w:hAnsi="Arial" w:eastAsia="黑体"/>
      <w:b/>
      <w:bCs/>
      <w:kern w:val="2"/>
      <w:sz w:val="32"/>
      <w:szCs w:val="32"/>
    </w:rPr>
  </w:style>
  <w:style w:type="character" w:customStyle="1" w:styleId="140">
    <w:name w:val="Char Char17"/>
    <w:qFormat/>
    <w:uiPriority w:val="0"/>
    <w:rPr>
      <w:rFonts w:ascii="仿宋_GB2312" w:hAnsi="宋体" w:cs="Arial"/>
      <w:b/>
      <w:bCs/>
      <w:color w:val="000000"/>
      <w:kern w:val="2"/>
      <w:sz w:val="24"/>
      <w:szCs w:val="24"/>
    </w:rPr>
  </w:style>
  <w:style w:type="character" w:customStyle="1" w:styleId="141">
    <w:name w:val="Char Char22"/>
    <w:qFormat/>
    <w:uiPriority w:val="0"/>
    <w:rPr>
      <w:rFonts w:ascii="Arial" w:hAnsi="Arial" w:eastAsia="黑体"/>
      <w:b/>
      <w:bCs/>
      <w:kern w:val="2"/>
      <w:sz w:val="24"/>
      <w:szCs w:val="24"/>
    </w:rPr>
  </w:style>
  <w:style w:type="character" w:customStyle="1" w:styleId="142">
    <w:name w:val="正文文本缩进 Char1"/>
    <w:semiHidden/>
    <w:qFormat/>
    <w:uiPriority w:val="99"/>
    <w:rPr>
      <w:rFonts w:ascii="Times New Roman" w:hAnsi="Times New Roman" w:eastAsia="宋体" w:cs="Times New Roman"/>
      <w:szCs w:val="24"/>
    </w:rPr>
  </w:style>
  <w:style w:type="character" w:customStyle="1" w:styleId="143">
    <w:name w:val="Heading 4 Char"/>
    <w:qFormat/>
    <w:locked/>
    <w:uiPriority w:val="0"/>
    <w:rPr>
      <w:rFonts w:cs="Times New Roman"/>
      <w:b/>
      <w:sz w:val="21"/>
    </w:rPr>
  </w:style>
  <w:style w:type="character" w:customStyle="1" w:styleId="144">
    <w:name w:val="Char Char14"/>
    <w:qFormat/>
    <w:uiPriority w:val="0"/>
    <w:rPr>
      <w:kern w:val="2"/>
      <w:sz w:val="18"/>
      <w:szCs w:val="18"/>
    </w:rPr>
  </w:style>
  <w:style w:type="character" w:customStyle="1" w:styleId="145">
    <w:name w:val="批注主题 Char1"/>
    <w:semiHidden/>
    <w:qFormat/>
    <w:uiPriority w:val="99"/>
    <w:rPr>
      <w:rFonts w:ascii="Times New Roman" w:hAnsi="Times New Roman" w:eastAsia="宋体" w:cs="Times New Roman"/>
      <w:b/>
      <w:bCs/>
      <w:szCs w:val="24"/>
    </w:rPr>
  </w:style>
  <w:style w:type="character" w:customStyle="1" w:styleId="146">
    <w:name w:val="批注文字 Char1"/>
    <w:semiHidden/>
    <w:qFormat/>
    <w:uiPriority w:val="99"/>
    <w:rPr>
      <w:rFonts w:ascii="Times New Roman" w:hAnsi="Times New Roman" w:eastAsia="宋体" w:cs="Times New Roman"/>
      <w:szCs w:val="24"/>
    </w:rPr>
  </w:style>
  <w:style w:type="character" w:customStyle="1" w:styleId="147">
    <w:name w:val="正文文本缩进 Char2"/>
    <w:link w:val="22"/>
    <w:qFormat/>
    <w:uiPriority w:val="0"/>
    <w:rPr>
      <w:rFonts w:ascii="宋体" w:hAnsi="Courier New"/>
      <w:spacing w:val="-4"/>
      <w:sz w:val="18"/>
    </w:rPr>
  </w:style>
  <w:style w:type="character" w:customStyle="1" w:styleId="148">
    <w:name w:val="常规 Char"/>
    <w:link w:val="149"/>
    <w:qFormat/>
    <w:uiPriority w:val="0"/>
    <w:rPr>
      <w:rFonts w:eastAsia="宋体"/>
      <w:szCs w:val="21"/>
      <w:lang w:bidi="ar-SA"/>
    </w:rPr>
  </w:style>
  <w:style w:type="paragraph" w:customStyle="1" w:styleId="149">
    <w:name w:val="常规"/>
    <w:basedOn w:val="1"/>
    <w:link w:val="148"/>
    <w:qFormat/>
    <w:uiPriority w:val="0"/>
    <w:pPr>
      <w:spacing w:beforeLines="100" w:afterLines="100"/>
      <w:ind w:left="1134"/>
    </w:pPr>
    <w:rPr>
      <w:kern w:val="0"/>
      <w:sz w:val="20"/>
      <w:szCs w:val="21"/>
    </w:rPr>
  </w:style>
  <w:style w:type="character" w:customStyle="1" w:styleId="150">
    <w:name w:val="Char Char6"/>
    <w:qFormat/>
    <w:uiPriority w:val="0"/>
    <w:rPr>
      <w:rFonts w:ascii="Cambria" w:hAnsi="Cambria"/>
      <w:b/>
      <w:bCs/>
      <w:kern w:val="2"/>
      <w:sz w:val="32"/>
      <w:szCs w:val="32"/>
    </w:rPr>
  </w:style>
  <w:style w:type="character" w:customStyle="1" w:styleId="151">
    <w:name w:val="Char Char24"/>
    <w:qFormat/>
    <w:uiPriority w:val="0"/>
    <w:rPr>
      <w:rFonts w:ascii="Arial" w:hAnsi="Arial" w:eastAsia="黑体"/>
      <w:b/>
      <w:bCs/>
      <w:kern w:val="2"/>
      <w:sz w:val="28"/>
      <w:szCs w:val="28"/>
    </w:rPr>
  </w:style>
  <w:style w:type="character" w:customStyle="1" w:styleId="152">
    <w:name w:val="日期 Char2"/>
    <w:link w:val="30"/>
    <w:qFormat/>
    <w:uiPriority w:val="0"/>
    <w:rPr>
      <w:rFonts w:eastAsia="楷体_GB2312"/>
      <w:sz w:val="32"/>
    </w:rPr>
  </w:style>
  <w:style w:type="character" w:customStyle="1" w:styleId="153">
    <w:name w:val="无格式标题 Char"/>
    <w:link w:val="154"/>
    <w:qFormat/>
    <w:uiPriority w:val="0"/>
    <w:rPr>
      <w:rFonts w:ascii="微软雅黑" w:hAnsi="微软雅黑" w:eastAsia="微软雅黑"/>
      <w:b/>
      <w:szCs w:val="24"/>
      <w:lang w:bidi="ar-SA"/>
    </w:rPr>
  </w:style>
  <w:style w:type="paragraph" w:customStyle="1" w:styleId="154">
    <w:name w:val="无格式标题"/>
    <w:basedOn w:val="1"/>
    <w:link w:val="153"/>
    <w:qFormat/>
    <w:uiPriority w:val="0"/>
    <w:pPr>
      <w:spacing w:line="360" w:lineRule="auto"/>
    </w:pPr>
    <w:rPr>
      <w:rFonts w:ascii="微软雅黑" w:hAnsi="微软雅黑" w:eastAsia="微软雅黑"/>
      <w:b/>
      <w:kern w:val="0"/>
      <w:sz w:val="20"/>
    </w:rPr>
  </w:style>
  <w:style w:type="character" w:customStyle="1" w:styleId="155">
    <w:name w:val="Char Char19"/>
    <w:qFormat/>
    <w:uiPriority w:val="0"/>
    <w:rPr>
      <w:rFonts w:ascii="Arial" w:hAnsi="Arial" w:eastAsia="黑体"/>
      <w:kern w:val="2"/>
      <w:sz w:val="21"/>
      <w:szCs w:val="21"/>
    </w:rPr>
  </w:style>
  <w:style w:type="character" w:customStyle="1" w:styleId="156">
    <w:name w:val="Char Char8"/>
    <w:qFormat/>
    <w:uiPriority w:val="0"/>
    <w:rPr>
      <w:rFonts w:eastAsia="楷体_GB2312"/>
      <w:kern w:val="2"/>
      <w:sz w:val="32"/>
    </w:rPr>
  </w:style>
  <w:style w:type="character" w:customStyle="1" w:styleId="157">
    <w:name w:val="正文文本缩进 3 Char1"/>
    <w:semiHidden/>
    <w:qFormat/>
    <w:uiPriority w:val="99"/>
    <w:rPr>
      <w:rFonts w:ascii="Times New Roman" w:hAnsi="Times New Roman" w:eastAsia="宋体" w:cs="Times New Roman"/>
      <w:sz w:val="16"/>
      <w:szCs w:val="16"/>
    </w:rPr>
  </w:style>
  <w:style w:type="character" w:customStyle="1" w:styleId="158">
    <w:name w:val="Heading 9 Char"/>
    <w:semiHidden/>
    <w:qFormat/>
    <w:locked/>
    <w:uiPriority w:val="0"/>
    <w:rPr>
      <w:rFonts w:ascii="Cambria" w:hAnsi="Cambria" w:eastAsia="宋体" w:cs="Times New Roman"/>
      <w:kern w:val="0"/>
      <w:sz w:val="21"/>
      <w:szCs w:val="21"/>
    </w:rPr>
  </w:style>
  <w:style w:type="character" w:customStyle="1" w:styleId="159">
    <w:name w:val="页眉 Char1"/>
    <w:semiHidden/>
    <w:qFormat/>
    <w:uiPriority w:val="99"/>
    <w:rPr>
      <w:rFonts w:ascii="Times New Roman" w:hAnsi="Times New Roman" w:eastAsia="宋体" w:cs="Times New Roman"/>
      <w:sz w:val="18"/>
      <w:szCs w:val="18"/>
    </w:rPr>
  </w:style>
  <w:style w:type="character" w:customStyle="1" w:styleId="160">
    <w:name w:val="批注框文本 Char1"/>
    <w:semiHidden/>
    <w:qFormat/>
    <w:uiPriority w:val="99"/>
    <w:rPr>
      <w:rFonts w:ascii="Times New Roman" w:hAnsi="Times New Roman" w:eastAsia="宋体" w:cs="Times New Roman"/>
      <w:sz w:val="18"/>
      <w:szCs w:val="18"/>
    </w:rPr>
  </w:style>
  <w:style w:type="character" w:customStyle="1" w:styleId="161">
    <w:name w:val="Char Char9"/>
    <w:qFormat/>
    <w:uiPriority w:val="0"/>
    <w:rPr>
      <w:rFonts w:eastAsia="仿宋_GB2312"/>
      <w:kern w:val="2"/>
      <w:sz w:val="18"/>
    </w:rPr>
  </w:style>
  <w:style w:type="character" w:customStyle="1" w:styleId="162">
    <w:name w:val="A7"/>
    <w:qFormat/>
    <w:uiPriority w:val="0"/>
    <w:rPr>
      <w:rFonts w:ascii="HelveticaNeueLT Std Lt" w:eastAsia="HelveticaNeueLT Std Lt" w:cs="HelveticaNeueLT Std Lt"/>
      <w:color w:val="000000"/>
      <w:sz w:val="20"/>
      <w:szCs w:val="20"/>
    </w:rPr>
  </w:style>
  <w:style w:type="character" w:customStyle="1" w:styleId="163">
    <w:name w:val="普通段落 Char"/>
    <w:link w:val="164"/>
    <w:qFormat/>
    <w:uiPriority w:val="0"/>
    <w:rPr>
      <w:rFonts w:ascii="Arial" w:hAnsi="Arial" w:eastAsia="宋体"/>
      <w:lang w:bidi="ar-SA"/>
    </w:rPr>
  </w:style>
  <w:style w:type="paragraph" w:customStyle="1" w:styleId="164">
    <w:name w:val="普通段落"/>
    <w:basedOn w:val="1"/>
    <w:link w:val="163"/>
    <w:qFormat/>
    <w:uiPriority w:val="0"/>
    <w:pPr>
      <w:spacing w:after="240" w:line="276" w:lineRule="auto"/>
    </w:pPr>
    <w:rPr>
      <w:rFonts w:ascii="Arial" w:hAnsi="Arial"/>
      <w:kern w:val="0"/>
      <w:sz w:val="20"/>
      <w:szCs w:val="20"/>
    </w:rPr>
  </w:style>
  <w:style w:type="character" w:customStyle="1" w:styleId="165">
    <w:name w:val="Char Char10"/>
    <w:qFormat/>
    <w:uiPriority w:val="0"/>
    <w:rPr>
      <w:kern w:val="2"/>
      <w:sz w:val="21"/>
      <w:szCs w:val="24"/>
      <w:shd w:val="clear" w:color="auto" w:fill="000080"/>
    </w:rPr>
  </w:style>
  <w:style w:type="character" w:customStyle="1" w:styleId="166">
    <w:name w:val="引文目录标题 Char1"/>
    <w:link w:val="18"/>
    <w:qFormat/>
    <w:uiPriority w:val="0"/>
    <w:rPr>
      <w:rFonts w:ascii="Arial" w:hAnsi="Arial" w:eastAsia="宋体" w:cs="Times New Roman"/>
      <w:kern w:val="0"/>
      <w:sz w:val="24"/>
      <w:szCs w:val="20"/>
    </w:rPr>
  </w:style>
  <w:style w:type="character" w:customStyle="1" w:styleId="167">
    <w:name w:val="正文首行缩进1 Char"/>
    <w:qFormat/>
    <w:uiPriority w:val="0"/>
    <w:rPr>
      <w:rFonts w:ascii="Arial" w:hAnsi="Arial" w:eastAsia="宋体"/>
      <w:sz w:val="24"/>
      <w:szCs w:val="21"/>
      <w:lang w:bidi="ar-SA"/>
    </w:rPr>
  </w:style>
  <w:style w:type="character" w:customStyle="1" w:styleId="168">
    <w:name w:val="cn1"/>
    <w:qFormat/>
    <w:uiPriority w:val="0"/>
  </w:style>
  <w:style w:type="character" w:customStyle="1" w:styleId="169">
    <w:name w:val="正文首行缩进 Char2"/>
    <w:link w:val="51"/>
    <w:qFormat/>
    <w:uiPriority w:val="0"/>
    <w:rPr>
      <w:sz w:val="24"/>
      <w:szCs w:val="24"/>
    </w:rPr>
  </w:style>
  <w:style w:type="character" w:customStyle="1" w:styleId="170">
    <w:name w:val="H1 Char"/>
    <w:qFormat/>
    <w:uiPriority w:val="0"/>
    <w:rPr>
      <w:rFonts w:ascii="Times New Roman" w:hAnsi="Times New Roman" w:eastAsia="宋体" w:cs="Times New Roman"/>
      <w:b/>
      <w:bCs/>
      <w:kern w:val="44"/>
      <w:sz w:val="44"/>
      <w:szCs w:val="44"/>
    </w:rPr>
  </w:style>
  <w:style w:type="character" w:customStyle="1" w:styleId="171">
    <w:name w:val="Heading 3 - old Char"/>
    <w:qFormat/>
    <w:uiPriority w:val="0"/>
    <w:rPr>
      <w:rFonts w:ascii="Times New Roman" w:hAnsi="Times New Roman" w:eastAsia="宋体" w:cs="Times New Roman"/>
      <w:b/>
      <w:bCs/>
      <w:sz w:val="32"/>
      <w:szCs w:val="32"/>
    </w:rPr>
  </w:style>
  <w:style w:type="character" w:customStyle="1" w:styleId="172">
    <w:name w:val="批注文字 Char2"/>
    <w:link w:val="19"/>
    <w:qFormat/>
    <w:uiPriority w:val="0"/>
    <w:rPr>
      <w:szCs w:val="24"/>
    </w:rPr>
  </w:style>
  <w:style w:type="character" w:customStyle="1" w:styleId="173">
    <w:name w:val="font31"/>
    <w:qFormat/>
    <w:uiPriority w:val="0"/>
    <w:rPr>
      <w:rFonts w:hint="default" w:ascii="Times New Roman" w:hAnsi="Times New Roman" w:cs="Times New Roman"/>
      <w:color w:val="000000"/>
      <w:sz w:val="20"/>
      <w:szCs w:val="20"/>
      <w:u w:val="none"/>
    </w:rPr>
  </w:style>
  <w:style w:type="character" w:customStyle="1" w:styleId="174">
    <w:name w:val="正文文本缩进 3 Char2"/>
    <w:link w:val="42"/>
    <w:qFormat/>
    <w:uiPriority w:val="0"/>
    <w:rPr>
      <w:rFonts w:ascii="仿宋_GB2312" w:hAnsi="宋体" w:eastAsia="仿宋_GB2312"/>
      <w:color w:val="000000"/>
      <w:sz w:val="24"/>
      <w:szCs w:val="24"/>
    </w:rPr>
  </w:style>
  <w:style w:type="character" w:customStyle="1" w:styleId="175">
    <w:name w:val="Char Char16"/>
    <w:qFormat/>
    <w:uiPriority w:val="0"/>
    <w:rPr>
      <w:rFonts w:ascii="宋体" w:hAnsi="Courier New"/>
      <w:spacing w:val="-4"/>
      <w:kern w:val="2"/>
      <w:sz w:val="18"/>
    </w:rPr>
  </w:style>
  <w:style w:type="character" w:customStyle="1" w:styleId="176">
    <w:name w:val="批注主题 Char2"/>
    <w:link w:val="50"/>
    <w:qFormat/>
    <w:uiPriority w:val="99"/>
    <w:rPr>
      <w:b/>
      <w:bCs/>
      <w:szCs w:val="24"/>
    </w:rPr>
  </w:style>
  <w:style w:type="character" w:customStyle="1" w:styleId="177">
    <w:name w:val="标题 1 Char1"/>
    <w:link w:val="3"/>
    <w:qFormat/>
    <w:uiPriority w:val="9"/>
    <w:rPr>
      <w:rFonts w:ascii="Times New Roman" w:hAnsi="Times New Roman" w:eastAsia="宋体" w:cs="Times New Roman"/>
      <w:b/>
      <w:bCs/>
      <w:kern w:val="44"/>
      <w:sz w:val="44"/>
      <w:szCs w:val="44"/>
    </w:rPr>
  </w:style>
  <w:style w:type="character" w:customStyle="1" w:styleId="178">
    <w:name w:val="正文首行缩进 Char1"/>
    <w:semiHidden/>
    <w:qFormat/>
    <w:uiPriority w:val="99"/>
    <w:rPr>
      <w:rFonts w:ascii="Times New Roman" w:hAnsi="Times New Roman" w:eastAsia="宋体" w:cs="Times New Roman"/>
      <w:szCs w:val="24"/>
    </w:rPr>
  </w:style>
  <w:style w:type="character" w:customStyle="1" w:styleId="179">
    <w:name w:val="正文文本缩进 2 Char2"/>
    <w:link w:val="32"/>
    <w:qFormat/>
    <w:uiPriority w:val="0"/>
    <w:rPr>
      <w:rFonts w:ascii="仿宋_GB2312" w:hAnsi="宋体" w:cs="Arial"/>
      <w:b/>
      <w:bCs/>
      <w:color w:val="000000"/>
      <w:sz w:val="24"/>
      <w:szCs w:val="24"/>
    </w:rPr>
  </w:style>
  <w:style w:type="character" w:customStyle="1" w:styleId="180">
    <w:name w:val="普通 (Web) Char"/>
    <w:qFormat/>
    <w:uiPriority w:val="0"/>
    <w:rPr>
      <w:rFonts w:ascii="宋体" w:hAnsi="宋体" w:eastAsia="宋体" w:cs="Times New Roman"/>
      <w:kern w:val="0"/>
      <w:sz w:val="24"/>
      <w:szCs w:val="24"/>
    </w:rPr>
  </w:style>
  <w:style w:type="character" w:customStyle="1" w:styleId="181">
    <w:name w:val="zhenwen14"/>
    <w:qFormat/>
    <w:uiPriority w:val="0"/>
    <w:rPr>
      <w:color w:val="085994"/>
      <w:sz w:val="18"/>
      <w:szCs w:val="18"/>
    </w:rPr>
  </w:style>
  <w:style w:type="character" w:customStyle="1" w:styleId="182">
    <w:name w:val="font81"/>
    <w:qFormat/>
    <w:uiPriority w:val="0"/>
    <w:rPr>
      <w:rFonts w:hint="eastAsia" w:ascii="宋体" w:hAnsi="宋体" w:eastAsia="宋体" w:cs="宋体"/>
      <w:color w:val="000000"/>
      <w:sz w:val="20"/>
      <w:szCs w:val="20"/>
      <w:u w:val="none"/>
      <w:vertAlign w:val="superscript"/>
    </w:rPr>
  </w:style>
  <w:style w:type="character" w:customStyle="1" w:styleId="183">
    <w:name w:val="Heading 5 Char"/>
    <w:semiHidden/>
    <w:qFormat/>
    <w:locked/>
    <w:uiPriority w:val="0"/>
    <w:rPr>
      <w:rFonts w:cs="Times New Roman"/>
      <w:b/>
      <w:bCs/>
      <w:kern w:val="0"/>
      <w:sz w:val="28"/>
      <w:szCs w:val="28"/>
    </w:rPr>
  </w:style>
  <w:style w:type="character" w:customStyle="1" w:styleId="184">
    <w:name w:val="日期 Char1"/>
    <w:semiHidden/>
    <w:qFormat/>
    <w:uiPriority w:val="99"/>
    <w:rPr>
      <w:rFonts w:ascii="Times New Roman" w:hAnsi="Times New Roman" w:eastAsia="宋体" w:cs="Times New Roman"/>
      <w:szCs w:val="24"/>
    </w:rPr>
  </w:style>
  <w:style w:type="character" w:customStyle="1" w:styleId="185">
    <w:name w:val="缺省文本 Char"/>
    <w:link w:val="186"/>
    <w:qFormat/>
    <w:uiPriority w:val="0"/>
    <w:rPr>
      <w:rFonts w:ascii="Arial" w:hAnsi="Arial"/>
      <w:szCs w:val="21"/>
    </w:rPr>
  </w:style>
  <w:style w:type="paragraph" w:customStyle="1" w:styleId="186">
    <w:name w:val="缺省文本"/>
    <w:basedOn w:val="1"/>
    <w:link w:val="185"/>
    <w:qFormat/>
    <w:uiPriority w:val="0"/>
    <w:pPr>
      <w:autoSpaceDE w:val="0"/>
      <w:autoSpaceDN w:val="0"/>
      <w:adjustRightInd w:val="0"/>
      <w:spacing w:line="360" w:lineRule="auto"/>
      <w:jc w:val="left"/>
    </w:pPr>
    <w:rPr>
      <w:rFonts w:ascii="Arial" w:hAnsi="Arial"/>
      <w:kern w:val="0"/>
      <w:sz w:val="20"/>
      <w:szCs w:val="21"/>
    </w:rPr>
  </w:style>
  <w:style w:type="character" w:customStyle="1" w:styleId="187">
    <w:name w:val="A正文 Char"/>
    <w:link w:val="188"/>
    <w:qFormat/>
    <w:uiPriority w:val="0"/>
    <w:rPr>
      <w:szCs w:val="24"/>
    </w:rPr>
  </w:style>
  <w:style w:type="paragraph" w:customStyle="1" w:styleId="188">
    <w:name w:val="A正文"/>
    <w:basedOn w:val="1"/>
    <w:link w:val="187"/>
    <w:qFormat/>
    <w:uiPriority w:val="0"/>
    <w:pPr>
      <w:spacing w:line="360" w:lineRule="auto"/>
      <w:ind w:firstLine="200" w:firstLineChars="200"/>
    </w:pPr>
    <w:rPr>
      <w:kern w:val="0"/>
      <w:sz w:val="20"/>
    </w:rPr>
  </w:style>
  <w:style w:type="character" w:customStyle="1" w:styleId="189">
    <w:name w:val="style211"/>
    <w:qFormat/>
    <w:uiPriority w:val="0"/>
    <w:rPr>
      <w:color w:val="0000FF"/>
    </w:rPr>
  </w:style>
  <w:style w:type="character" w:customStyle="1" w:styleId="190">
    <w:name w:val="def正文 Char Char"/>
    <w:link w:val="191"/>
    <w:qFormat/>
    <w:uiPriority w:val="0"/>
    <w:rPr>
      <w:sz w:val="24"/>
      <w:szCs w:val="24"/>
    </w:rPr>
  </w:style>
  <w:style w:type="paragraph" w:customStyle="1" w:styleId="191">
    <w:name w:val="def正文"/>
    <w:basedOn w:val="21"/>
    <w:link w:val="190"/>
    <w:qFormat/>
    <w:uiPriority w:val="0"/>
    <w:pPr>
      <w:widowControl/>
      <w:spacing w:after="0" w:line="360" w:lineRule="auto"/>
      <w:ind w:firstLine="510"/>
      <w:jc w:val="left"/>
    </w:pPr>
    <w:rPr>
      <w:sz w:val="24"/>
    </w:rPr>
  </w:style>
  <w:style w:type="character" w:customStyle="1" w:styleId="192">
    <w:name w:val="￥正文 Char"/>
    <w:link w:val="193"/>
    <w:qFormat/>
    <w:uiPriority w:val="0"/>
    <w:rPr>
      <w:rFonts w:ascii="Calibri" w:hAnsi="Calibri" w:eastAsia="宋体"/>
      <w:sz w:val="24"/>
      <w:lang w:bidi="ar-SA"/>
    </w:rPr>
  </w:style>
  <w:style w:type="paragraph" w:customStyle="1" w:styleId="193">
    <w:name w:val="￥正文"/>
    <w:basedOn w:val="1"/>
    <w:link w:val="192"/>
    <w:qFormat/>
    <w:uiPriority w:val="0"/>
    <w:pPr>
      <w:spacing w:line="360" w:lineRule="auto"/>
      <w:ind w:firstLine="200" w:firstLineChars="200"/>
    </w:pPr>
    <w:rPr>
      <w:rFonts w:ascii="Calibri" w:hAnsi="Calibri"/>
      <w:kern w:val="0"/>
      <w:sz w:val="24"/>
      <w:szCs w:val="20"/>
    </w:rPr>
  </w:style>
  <w:style w:type="character" w:customStyle="1" w:styleId="194">
    <w:name w:val="Char Char21"/>
    <w:qFormat/>
    <w:uiPriority w:val="0"/>
    <w:rPr>
      <w:b/>
      <w:bCs/>
      <w:kern w:val="2"/>
      <w:sz w:val="24"/>
      <w:szCs w:val="24"/>
    </w:rPr>
  </w:style>
  <w:style w:type="character" w:customStyle="1" w:styleId="195">
    <w:name w:val="页脚 Char1"/>
    <w:semiHidden/>
    <w:qFormat/>
    <w:uiPriority w:val="99"/>
    <w:rPr>
      <w:rFonts w:ascii="Times New Roman" w:hAnsi="Times New Roman" w:eastAsia="宋体" w:cs="Times New Roman"/>
      <w:sz w:val="18"/>
      <w:szCs w:val="18"/>
    </w:rPr>
  </w:style>
  <w:style w:type="character" w:customStyle="1" w:styleId="196">
    <w:name w:val="Char Char25"/>
    <w:qFormat/>
    <w:uiPriority w:val="0"/>
    <w:rPr>
      <w:rFonts w:eastAsia="楷体_GB2312"/>
      <w:b/>
      <w:bCs/>
      <w:kern w:val="2"/>
      <w:sz w:val="32"/>
      <w:szCs w:val="32"/>
    </w:rPr>
  </w:style>
  <w:style w:type="character" w:customStyle="1" w:styleId="197">
    <w:name w:val="标题 Char2"/>
    <w:link w:val="49"/>
    <w:qFormat/>
    <w:uiPriority w:val="0"/>
    <w:rPr>
      <w:rFonts w:ascii="Cambria" w:hAnsi="Cambria"/>
      <w:b/>
      <w:bCs/>
      <w:sz w:val="32"/>
      <w:szCs w:val="32"/>
    </w:rPr>
  </w:style>
  <w:style w:type="character" w:customStyle="1" w:styleId="198">
    <w:name w:val="h Char"/>
    <w:qFormat/>
    <w:uiPriority w:val="0"/>
    <w:rPr>
      <w:rFonts w:ascii="Times New Roman" w:hAnsi="Times New Roman" w:eastAsia="宋体" w:cs="Times New Roman"/>
      <w:sz w:val="18"/>
      <w:szCs w:val="18"/>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表格文本 Char Char"/>
    <w:link w:val="201"/>
    <w:qFormat/>
    <w:uiPriority w:val="0"/>
    <w:rPr>
      <w:rFonts w:ascii="Arial" w:hAnsi="Arial"/>
      <w:kern w:val="2"/>
      <w:sz w:val="21"/>
      <w:szCs w:val="21"/>
      <w:lang w:val="en-US" w:eastAsia="zh-CN" w:bidi="ar-SA"/>
    </w:rPr>
  </w:style>
  <w:style w:type="paragraph" w:customStyle="1" w:styleId="201">
    <w:name w:val="表格文本 Char"/>
    <w:link w:val="200"/>
    <w:qFormat/>
    <w:uiPriority w:val="0"/>
    <w:pPr>
      <w:tabs>
        <w:tab w:val="decimal" w:pos="0"/>
      </w:tabs>
    </w:pPr>
    <w:rPr>
      <w:rFonts w:ascii="Arial" w:hAnsi="Arial" w:eastAsia="宋体" w:cs="Times New Roman"/>
      <w:kern w:val="2"/>
      <w:sz w:val="21"/>
      <w:szCs w:val="21"/>
      <w:lang w:val="en-US" w:eastAsia="zh-CN" w:bidi="ar-SA"/>
    </w:rPr>
  </w:style>
  <w:style w:type="character" w:customStyle="1" w:styleId="202">
    <w:name w:val="Char Char23"/>
    <w:qFormat/>
    <w:uiPriority w:val="0"/>
    <w:rPr>
      <w:b/>
      <w:bCs/>
      <w:kern w:val="2"/>
      <w:sz w:val="28"/>
      <w:szCs w:val="28"/>
    </w:rPr>
  </w:style>
  <w:style w:type="character" w:customStyle="1" w:styleId="203">
    <w:name w:val="style551"/>
    <w:qFormat/>
    <w:uiPriority w:val="0"/>
    <w:rPr>
      <w:rFonts w:hint="default" w:ascii="Arial" w:hAnsi="Arial" w:cs="Arial"/>
      <w:color w:val="333333"/>
      <w:sz w:val="18"/>
      <w:szCs w:val="18"/>
    </w:rPr>
  </w:style>
  <w:style w:type="character" w:customStyle="1" w:styleId="204">
    <w:name w:val="unnamed21"/>
    <w:qFormat/>
    <w:uiPriority w:val="0"/>
    <w:rPr>
      <w:b/>
      <w:bCs/>
      <w:spacing w:val="330"/>
      <w:sz w:val="21"/>
      <w:szCs w:val="21"/>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5"/>
    <w:qFormat/>
    <w:uiPriority w:val="0"/>
    <w:rPr>
      <w:rFonts w:ascii="宋体" w:hAnsi="宋体"/>
      <w:sz w:val="24"/>
      <w:szCs w:val="24"/>
    </w:rPr>
  </w:style>
  <w:style w:type="character" w:customStyle="1" w:styleId="207">
    <w:name w:val="正文文本 2 Char1"/>
    <w:semiHidden/>
    <w:qFormat/>
    <w:uiPriority w:val="99"/>
    <w:rPr>
      <w:rFonts w:ascii="Times New Roman" w:hAnsi="Times New Roman" w:eastAsia="宋体" w:cs="Times New Roman"/>
      <w:szCs w:val="24"/>
    </w:rPr>
  </w:style>
  <w:style w:type="character" w:customStyle="1" w:styleId="208">
    <w:name w:val="Char Char111"/>
    <w:qFormat/>
    <w:uiPriority w:val="0"/>
    <w:rPr>
      <w:kern w:val="2"/>
      <w:sz w:val="28"/>
      <w:szCs w:val="24"/>
    </w:rPr>
  </w:style>
  <w:style w:type="character" w:customStyle="1" w:styleId="209">
    <w:name w:val="font91"/>
    <w:qFormat/>
    <w:uiPriority w:val="0"/>
    <w:rPr>
      <w:rFonts w:hint="default" w:ascii="Arial" w:hAnsi="Arial" w:cs="Arial"/>
      <w:b/>
      <w:color w:val="auto"/>
      <w:sz w:val="20"/>
      <w:szCs w:val="20"/>
      <w:u w:val="none"/>
    </w:rPr>
  </w:style>
  <w:style w:type="character" w:customStyle="1" w:styleId="210">
    <w:name w:val="普通文字 Char Char"/>
    <w:qFormat/>
    <w:uiPriority w:val="0"/>
    <w:rPr>
      <w:rFonts w:ascii="宋体" w:hAnsi="Courier New" w:eastAsia="宋体" w:cs="Times New Roman"/>
      <w:szCs w:val="20"/>
    </w:rPr>
  </w:style>
  <w:style w:type="character" w:customStyle="1" w:styleId="211">
    <w:name w:val="3zw"/>
    <w:qFormat/>
    <w:uiPriority w:val="0"/>
  </w:style>
  <w:style w:type="character" w:customStyle="1" w:styleId="212">
    <w:name w:val="普通 (Web) Char1"/>
    <w:qFormat/>
    <w:locked/>
    <w:uiPriority w:val="0"/>
    <w:rPr>
      <w:rFonts w:ascii="宋体" w:hAnsi="宋体" w:eastAsia="宋体"/>
      <w:sz w:val="24"/>
      <w:szCs w:val="24"/>
      <w:lang w:val="en-US" w:eastAsia="zh-CN" w:bidi="ar-SA"/>
    </w:rPr>
  </w:style>
  <w:style w:type="character" w:customStyle="1" w:styleId="213">
    <w:name w:val="Heading 1 Char"/>
    <w:qFormat/>
    <w:locked/>
    <w:uiPriority w:val="0"/>
    <w:rPr>
      <w:rFonts w:cs="Times New Roman"/>
      <w:b/>
      <w:bCs/>
      <w:kern w:val="44"/>
      <w:sz w:val="44"/>
      <w:szCs w:val="44"/>
    </w:rPr>
  </w:style>
  <w:style w:type="character" w:customStyle="1" w:styleId="214">
    <w:name w:val="Footer Char"/>
    <w:qFormat/>
    <w:locked/>
    <w:uiPriority w:val="0"/>
    <w:rPr>
      <w:rFonts w:ascii="Calibri" w:hAnsi="Calibri" w:eastAsia="宋体" w:cs="Times New Roman"/>
      <w:sz w:val="18"/>
      <w:szCs w:val="18"/>
    </w:rPr>
  </w:style>
  <w:style w:type="character" w:customStyle="1" w:styleId="215">
    <w:name w:val="Char Char1"/>
    <w:qFormat/>
    <w:uiPriority w:val="0"/>
    <w:rPr>
      <w:kern w:val="2"/>
      <w:sz w:val="21"/>
      <w:szCs w:val="24"/>
    </w:rPr>
  </w:style>
  <w:style w:type="character" w:customStyle="1" w:styleId="216">
    <w:name w:val="font61"/>
    <w:qFormat/>
    <w:uiPriority w:val="0"/>
    <w:rPr>
      <w:rFonts w:hint="eastAsia" w:ascii="宋体" w:hAnsi="宋体" w:eastAsia="宋体" w:cs="宋体"/>
      <w:color w:val="000000"/>
      <w:sz w:val="24"/>
      <w:szCs w:val="24"/>
      <w:u w:val="none"/>
    </w:rPr>
  </w:style>
  <w:style w:type="character" w:customStyle="1" w:styleId="217">
    <w:name w:val="标题 7 Char1"/>
    <w:link w:val="9"/>
    <w:qFormat/>
    <w:uiPriority w:val="0"/>
    <w:rPr>
      <w:rFonts w:ascii="Times New Roman" w:hAnsi="Times New Roman" w:eastAsia="宋体" w:cs="Times New Roman"/>
      <w:b/>
      <w:bCs/>
      <w:kern w:val="0"/>
      <w:sz w:val="24"/>
      <w:szCs w:val="24"/>
    </w:rPr>
  </w:style>
  <w:style w:type="character" w:customStyle="1" w:styleId="218">
    <w:name w:val="font21"/>
    <w:qFormat/>
    <w:uiPriority w:val="0"/>
    <w:rPr>
      <w:rFonts w:hint="eastAsia" w:ascii="宋体" w:hAnsi="宋体" w:eastAsia="宋体" w:cs="宋体"/>
      <w:color w:val="000000"/>
      <w:sz w:val="20"/>
      <w:szCs w:val="20"/>
      <w:u w:val="none"/>
    </w:rPr>
  </w:style>
  <w:style w:type="character" w:customStyle="1" w:styleId="219">
    <w:name w:val="页脚 Char"/>
    <w:qFormat/>
    <w:uiPriority w:val="99"/>
    <w:rPr>
      <w:rFonts w:eastAsia="Calibri"/>
      <w:sz w:val="21"/>
    </w:rPr>
  </w:style>
  <w:style w:type="character" w:customStyle="1" w:styleId="220">
    <w:name w:val="标题 3 Char1"/>
    <w:qFormat/>
    <w:uiPriority w:val="0"/>
    <w:rPr>
      <w:rFonts w:ascii="Times New Roman" w:hAnsi="Times New Roman" w:eastAsia="宋体" w:cs="Times New Roman"/>
      <w:b/>
      <w:bCs/>
      <w:sz w:val="32"/>
      <w:szCs w:val="32"/>
    </w:rPr>
  </w:style>
  <w:style w:type="character" w:customStyle="1" w:styleId="221">
    <w:name w:val="纯文本 Char2"/>
    <w:semiHidden/>
    <w:qFormat/>
    <w:uiPriority w:val="99"/>
    <w:rPr>
      <w:rFonts w:ascii="宋体" w:hAnsi="Courier New" w:eastAsia="宋体" w:cs="Courier New"/>
      <w:szCs w:val="21"/>
    </w:rPr>
  </w:style>
  <w:style w:type="character" w:customStyle="1" w:styleId="222">
    <w:name w:val="页脚 Char3"/>
    <w:link w:val="34"/>
    <w:qFormat/>
    <w:uiPriority w:val="99"/>
    <w:rPr>
      <w:rFonts w:eastAsia="黑体"/>
      <w:sz w:val="18"/>
      <w:szCs w:val="18"/>
    </w:rPr>
  </w:style>
  <w:style w:type="character" w:customStyle="1" w:styleId="223">
    <w:name w:val="段落文本 Char"/>
    <w:link w:val="224"/>
    <w:qFormat/>
    <w:uiPriority w:val="0"/>
    <w:rPr>
      <w:rFonts w:eastAsia="宋体"/>
      <w:szCs w:val="21"/>
      <w:lang w:bidi="ar-SA"/>
    </w:rPr>
  </w:style>
  <w:style w:type="paragraph" w:customStyle="1" w:styleId="224">
    <w:name w:val="段落文本"/>
    <w:basedOn w:val="1"/>
    <w:link w:val="223"/>
    <w:qFormat/>
    <w:uiPriority w:val="0"/>
    <w:pPr>
      <w:spacing w:line="360" w:lineRule="auto"/>
      <w:ind w:firstLine="420"/>
    </w:pPr>
    <w:rPr>
      <w:kern w:val="0"/>
      <w:sz w:val="20"/>
      <w:szCs w:val="21"/>
    </w:rPr>
  </w:style>
  <w:style w:type="character" w:customStyle="1" w:styleId="225">
    <w:name w:val="彩色列表 - 强调文字颜色 1 Char"/>
    <w:link w:val="226"/>
    <w:qFormat/>
    <w:uiPriority w:val="0"/>
    <w:rPr>
      <w:rFonts w:ascii="微软雅黑" w:hAnsi="微软雅黑" w:eastAsia="微软雅黑" w:cs="宋体"/>
      <w:kern w:val="2"/>
      <w:sz w:val="24"/>
      <w:szCs w:val="21"/>
      <w:lang w:val="en-US" w:eastAsia="zh-CN" w:bidi="ar-SA"/>
    </w:rPr>
  </w:style>
  <w:style w:type="paragraph" w:customStyle="1" w:styleId="226">
    <w:name w:val="列出段落22"/>
    <w:basedOn w:val="1"/>
    <w:link w:val="225"/>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7">
    <w:name w:val="标题 8 Char1"/>
    <w:link w:val="10"/>
    <w:qFormat/>
    <w:uiPriority w:val="0"/>
    <w:rPr>
      <w:rFonts w:ascii="Arial" w:hAnsi="Arial" w:eastAsia="黑体" w:cs="Times New Roman"/>
      <w:kern w:val="0"/>
      <w:sz w:val="24"/>
      <w:szCs w:val="24"/>
    </w:rPr>
  </w:style>
  <w:style w:type="character" w:customStyle="1" w:styleId="228">
    <w:name w:val="Normal Indent Char"/>
    <w:qFormat/>
    <w:locked/>
    <w:uiPriority w:val="0"/>
    <w:rPr>
      <w:sz w:val="20"/>
    </w:rPr>
  </w:style>
  <w:style w:type="character" w:customStyle="1" w:styleId="229">
    <w:name w:val="页眉 Char2"/>
    <w:link w:val="35"/>
    <w:qFormat/>
    <w:uiPriority w:val="99"/>
    <w:rPr>
      <w:rFonts w:eastAsia="仿宋_GB2312"/>
      <w:sz w:val="18"/>
    </w:rPr>
  </w:style>
  <w:style w:type="character" w:customStyle="1" w:styleId="230">
    <w:name w:val="内容文本 Char"/>
    <w:link w:val="231"/>
    <w:qFormat/>
    <w:uiPriority w:val="0"/>
    <w:rPr>
      <w:rFonts w:ascii="宋体" w:hAnsi="宋体" w:eastAsia="宋体"/>
      <w:kern w:val="2"/>
      <w:sz w:val="24"/>
      <w:szCs w:val="24"/>
      <w:lang w:bidi="ar-SA"/>
    </w:rPr>
  </w:style>
  <w:style w:type="paragraph" w:customStyle="1" w:styleId="231">
    <w:name w:val="内容文本"/>
    <w:basedOn w:val="1"/>
    <w:link w:val="230"/>
    <w:qFormat/>
    <w:uiPriority w:val="0"/>
    <w:pPr>
      <w:spacing w:line="360" w:lineRule="auto"/>
      <w:ind w:firstLine="480" w:firstLineChars="200"/>
    </w:pPr>
    <w:rPr>
      <w:rFonts w:ascii="宋体" w:hAnsi="宋体"/>
      <w:sz w:val="24"/>
    </w:rPr>
  </w:style>
  <w:style w:type="character" w:customStyle="1" w:styleId="232">
    <w:name w:val="style171"/>
    <w:qFormat/>
    <w:uiPriority w:val="0"/>
    <w:rPr>
      <w:sz w:val="20"/>
      <w:szCs w:val="20"/>
    </w:rPr>
  </w:style>
  <w:style w:type="character" w:customStyle="1" w:styleId="233">
    <w:name w:val="Char Char2"/>
    <w:qFormat/>
    <w:uiPriority w:val="0"/>
    <w:rPr>
      <w:rFonts w:ascii="宋体" w:hAnsi="宋体"/>
      <w:color w:val="000000"/>
      <w:kern w:val="2"/>
      <w:sz w:val="24"/>
      <w:szCs w:val="24"/>
    </w:rPr>
  </w:style>
  <w:style w:type="character" w:customStyle="1" w:styleId="234">
    <w:name w:val="正文文本缩进 2 Char1"/>
    <w:semiHidden/>
    <w:qFormat/>
    <w:uiPriority w:val="99"/>
    <w:rPr>
      <w:rFonts w:ascii="Times New Roman" w:hAnsi="Times New Roman" w:eastAsia="宋体" w:cs="Times New Roman"/>
      <w:szCs w:val="24"/>
    </w:rPr>
  </w:style>
  <w:style w:type="character" w:customStyle="1" w:styleId="235">
    <w:name w:val="* table text Char"/>
    <w:link w:val="236"/>
    <w:qFormat/>
    <w:locked/>
    <w:uiPriority w:val="0"/>
    <w:rPr>
      <w:rFonts w:ascii="Arial" w:hAnsi="Arial" w:eastAsia="宋体"/>
      <w:color w:val="333333"/>
      <w:sz w:val="18"/>
      <w:szCs w:val="18"/>
      <w:lang w:bidi="ar-SA"/>
    </w:rPr>
  </w:style>
  <w:style w:type="paragraph" w:customStyle="1" w:styleId="236">
    <w:name w:val="* table text"/>
    <w:basedOn w:val="1"/>
    <w:link w:val="235"/>
    <w:qFormat/>
    <w:uiPriority w:val="0"/>
    <w:pPr>
      <w:widowControl/>
    </w:pPr>
    <w:rPr>
      <w:rFonts w:ascii="Arial" w:hAnsi="Arial"/>
      <w:color w:val="333333"/>
      <w:kern w:val="0"/>
      <w:sz w:val="18"/>
      <w:szCs w:val="18"/>
    </w:rPr>
  </w:style>
  <w:style w:type="character" w:customStyle="1" w:styleId="237">
    <w:name w:val="样式 加粗"/>
    <w:qFormat/>
    <w:uiPriority w:val="0"/>
    <w:rPr>
      <w:rFonts w:eastAsia="仿宋_GB2312"/>
      <w:b/>
      <w:bCs/>
      <w:sz w:val="24"/>
    </w:rPr>
  </w:style>
  <w:style w:type="character" w:customStyle="1" w:styleId="238">
    <w:name w:val="Header Char"/>
    <w:qFormat/>
    <w:locked/>
    <w:uiPriority w:val="0"/>
    <w:rPr>
      <w:rFonts w:ascii="Calibri" w:hAnsi="Calibri" w:eastAsia="宋体" w:cs="Times New Roman"/>
      <w:sz w:val="18"/>
      <w:szCs w:val="18"/>
    </w:rPr>
  </w:style>
  <w:style w:type="paragraph" w:customStyle="1" w:styleId="2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0">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2">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11"/>
    <w:basedOn w:val="1"/>
    <w:qFormat/>
    <w:uiPriority w:val="0"/>
    <w:rPr>
      <w:rFonts w:ascii="仿宋_GB2312" w:hAnsi="宋体" w:eastAsia="仿宋_GB2312" w:cs="宋体"/>
      <w:b/>
      <w:sz w:val="32"/>
      <w:szCs w:val="32"/>
    </w:rPr>
  </w:style>
  <w:style w:type="paragraph" w:customStyle="1" w:styleId="245">
    <w:name w:val="简单回函地址"/>
    <w:basedOn w:val="1"/>
    <w:qFormat/>
    <w:uiPriority w:val="0"/>
    <w:rPr>
      <w:szCs w:val="20"/>
    </w:rPr>
  </w:style>
  <w:style w:type="paragraph" w:customStyle="1" w:styleId="246">
    <w:name w:val="正文段"/>
    <w:basedOn w:val="1"/>
    <w:qFormat/>
    <w:uiPriority w:val="0"/>
    <w:pPr>
      <w:widowControl/>
      <w:snapToGrid w:val="0"/>
      <w:spacing w:afterLines="50"/>
      <w:ind w:firstLine="200" w:firstLineChars="200"/>
    </w:pPr>
    <w:rPr>
      <w:kern w:val="0"/>
      <w:sz w:val="24"/>
      <w:szCs w:val="20"/>
    </w:rPr>
  </w:style>
  <w:style w:type="paragraph" w:customStyle="1" w:styleId="24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8">
    <w:name w:val="p0"/>
    <w:basedOn w:val="1"/>
    <w:qFormat/>
    <w:uiPriority w:val="0"/>
    <w:pPr>
      <w:widowControl/>
      <w:jc w:val="left"/>
    </w:pPr>
    <w:rPr>
      <w:rFonts w:ascii="宋体" w:hAnsi="宋体"/>
      <w:kern w:val="0"/>
      <w:sz w:val="20"/>
      <w:szCs w:val="20"/>
    </w:rPr>
  </w:style>
  <w:style w:type="paragraph" w:customStyle="1" w:styleId="24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5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4">
    <w:name w:val="Char Char Char Char Char Char"/>
    <w:basedOn w:val="1"/>
    <w:qFormat/>
    <w:uiPriority w:val="0"/>
    <w:pPr>
      <w:ind w:firstLine="200" w:firstLineChars="200"/>
    </w:pPr>
    <w:rPr>
      <w:szCs w:val="20"/>
    </w:rPr>
  </w:style>
  <w:style w:type="paragraph" w:customStyle="1" w:styleId="25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首行缩进"/>
    <w:basedOn w:val="1"/>
    <w:qFormat/>
    <w:uiPriority w:val="0"/>
    <w:pPr>
      <w:spacing w:line="360" w:lineRule="auto"/>
      <w:ind w:firstLine="720"/>
    </w:pPr>
    <w:rPr>
      <w:szCs w:val="21"/>
    </w:rPr>
  </w:style>
  <w:style w:type="paragraph" w:customStyle="1" w:styleId="258">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1">
    <w:name w:val="列出段落1"/>
    <w:basedOn w:val="1"/>
    <w:qFormat/>
    <w:uiPriority w:val="0"/>
    <w:pPr>
      <w:spacing w:line="360" w:lineRule="auto"/>
      <w:ind w:firstLine="420" w:firstLineChars="200"/>
    </w:pPr>
    <w:rPr>
      <w:rFonts w:ascii="宋体" w:hAnsi="宋体"/>
      <w:sz w:val="24"/>
    </w:rPr>
  </w:style>
  <w:style w:type="paragraph" w:customStyle="1" w:styleId="262">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4">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6">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0">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7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6">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7">
    <w:name w:val="Item Step in Table"/>
    <w:basedOn w:val="1"/>
    <w:qFormat/>
    <w:uiPriority w:val="0"/>
    <w:pPr>
      <w:tabs>
        <w:tab w:val="left" w:pos="420"/>
      </w:tabs>
      <w:ind w:left="420" w:hanging="420"/>
      <w:jc w:val="left"/>
    </w:pPr>
  </w:style>
  <w:style w:type="paragraph" w:customStyle="1" w:styleId="27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8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Pa5"/>
    <w:basedOn w:val="1"/>
    <w:next w:val="1"/>
    <w:qFormat/>
    <w:uiPriority w:val="0"/>
    <w:pPr>
      <w:spacing w:line="241" w:lineRule="auto"/>
      <w:ind w:firstLine="1680" w:firstLineChars="200"/>
    </w:pPr>
    <w:rPr>
      <w:rFonts w:ascii="EtGsHeiBold" w:eastAsia="EtGsHeiBold"/>
      <w:sz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4">
    <w:name w:val="Item List in Table"/>
    <w:basedOn w:val="1"/>
    <w:qFormat/>
    <w:uiPriority w:val="0"/>
    <w:pPr>
      <w:numPr>
        <w:ilvl w:val="0"/>
        <w:numId w:val="1"/>
      </w:numPr>
      <w:jc w:val="left"/>
    </w:pPr>
  </w:style>
  <w:style w:type="paragraph" w:customStyle="1" w:styleId="2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7">
    <w:name w:val="_Style 3"/>
    <w:basedOn w:val="1"/>
    <w:qFormat/>
    <w:uiPriority w:val="34"/>
    <w:pPr>
      <w:spacing w:line="360" w:lineRule="auto"/>
      <w:ind w:firstLine="420" w:firstLineChars="200"/>
    </w:pPr>
    <w:rPr>
      <w:rFonts w:ascii="Calibri" w:hAnsi="Calibri"/>
      <w:szCs w:val="22"/>
    </w:rPr>
  </w:style>
  <w:style w:type="paragraph" w:customStyle="1" w:styleId="288">
    <w:name w:val="次小点说明"/>
    <w:basedOn w:val="14"/>
    <w:qFormat/>
    <w:uiPriority w:val="0"/>
    <w:pPr>
      <w:tabs>
        <w:tab w:val="left" w:pos="720"/>
      </w:tabs>
      <w:spacing w:line="360" w:lineRule="auto"/>
      <w:ind w:left="777" w:hanging="417"/>
    </w:pPr>
    <w:rPr>
      <w:sz w:val="24"/>
    </w:rPr>
  </w:style>
  <w:style w:type="paragraph" w:customStyle="1" w:styleId="28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1">
    <w:name w:val="Char Char"/>
    <w:basedOn w:val="1"/>
    <w:qFormat/>
    <w:uiPriority w:val="0"/>
    <w:pPr>
      <w:jc w:val="center"/>
    </w:pPr>
    <w:rPr>
      <w:rFonts w:ascii="仿宋_GB2312" w:eastAsia="仿宋_GB2312"/>
      <w:b/>
      <w:kern w:val="0"/>
      <w:sz w:val="32"/>
      <w:szCs w:val="32"/>
      <w:lang w:val="en-GB"/>
    </w:rPr>
  </w:style>
  <w:style w:type="paragraph" w:customStyle="1" w:styleId="292">
    <w:name w:val="此正文"/>
    <w:basedOn w:val="1"/>
    <w:qFormat/>
    <w:uiPriority w:val="0"/>
    <w:pPr>
      <w:spacing w:line="360" w:lineRule="auto"/>
      <w:ind w:firstLine="200" w:firstLineChars="200"/>
    </w:pPr>
    <w:rPr>
      <w:sz w:val="24"/>
    </w:rPr>
  </w:style>
  <w:style w:type="paragraph" w:customStyle="1" w:styleId="293">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5">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7">
    <w:name w:val="正文符号1"/>
    <w:basedOn w:val="298"/>
    <w:qFormat/>
    <w:uiPriority w:val="0"/>
    <w:pPr>
      <w:tabs>
        <w:tab w:val="left" w:pos="1080"/>
      </w:tabs>
      <w:ind w:left="1134" w:firstLine="0" w:firstLineChars="0"/>
    </w:pPr>
  </w:style>
  <w:style w:type="paragraph" w:customStyle="1" w:styleId="298">
    <w:name w:val="正文首行缩进2字"/>
    <w:basedOn w:val="1"/>
    <w:qFormat/>
    <w:uiPriority w:val="0"/>
    <w:pPr>
      <w:spacing w:line="360" w:lineRule="auto"/>
      <w:ind w:firstLine="412" w:firstLineChars="196"/>
    </w:pPr>
    <w:rPr>
      <w:rFonts w:ascii="宋体" w:hAnsi="宋体"/>
      <w:kern w:val="0"/>
      <w:szCs w:val="21"/>
    </w:rPr>
  </w:style>
  <w:style w:type="paragraph" w:customStyle="1" w:styleId="299">
    <w:name w:val="图片"/>
    <w:basedOn w:val="1"/>
    <w:next w:val="1"/>
    <w:qFormat/>
    <w:uiPriority w:val="0"/>
    <w:pPr>
      <w:jc w:val="center"/>
    </w:pPr>
  </w:style>
  <w:style w:type="paragraph" w:customStyle="1" w:styleId="300">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1">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2">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3">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4">
    <w:name w:val="Char"/>
    <w:basedOn w:val="1"/>
    <w:qFormat/>
    <w:uiPriority w:val="0"/>
    <w:rPr>
      <w:rFonts w:ascii="仿宋_GB2312" w:eastAsia="仿宋_GB2312"/>
      <w:b/>
      <w:sz w:val="32"/>
      <w:szCs w:val="32"/>
    </w:rPr>
  </w:style>
  <w:style w:type="paragraph" w:customStyle="1" w:styleId="305">
    <w:name w:val="项目正文"/>
    <w:basedOn w:val="1"/>
    <w:qFormat/>
    <w:uiPriority w:val="0"/>
    <w:pPr>
      <w:ind w:left="420" w:hanging="420"/>
    </w:pPr>
    <w:rPr>
      <w:sz w:val="28"/>
      <w:szCs w:val="20"/>
    </w:rPr>
  </w:style>
  <w:style w:type="paragraph" w:customStyle="1" w:styleId="3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样式26"/>
    <w:basedOn w:val="309"/>
    <w:qFormat/>
    <w:uiPriority w:val="0"/>
    <w:pPr>
      <w:tabs>
        <w:tab w:val="left" w:pos="180"/>
        <w:tab w:val="left" w:pos="1580"/>
      </w:tabs>
      <w:ind w:left="1603" w:hanging="363"/>
    </w:pPr>
  </w:style>
  <w:style w:type="paragraph" w:customStyle="1" w:styleId="309">
    <w:name w:val="样式25"/>
    <w:basedOn w:val="1"/>
    <w:qFormat/>
    <w:uiPriority w:val="0"/>
    <w:pPr>
      <w:tabs>
        <w:tab w:val="left" w:pos="180"/>
      </w:tabs>
      <w:ind w:left="1260" w:hanging="720"/>
    </w:pPr>
    <w:rPr>
      <w:sz w:val="24"/>
      <w:szCs w:val="20"/>
    </w:rPr>
  </w:style>
  <w:style w:type="paragraph" w:customStyle="1" w:styleId="310">
    <w:name w:val="Block"/>
    <w:basedOn w:val="1"/>
    <w:next w:val="149"/>
    <w:qFormat/>
    <w:uiPriority w:val="0"/>
    <w:pPr>
      <w:tabs>
        <w:tab w:val="left" w:pos="0"/>
      </w:tabs>
    </w:pPr>
    <w:rPr>
      <w:rFonts w:ascii="Arial" w:hAnsi="Arial" w:eastAsia="楷体_GB2312"/>
      <w:color w:val="000080"/>
      <w:sz w:val="28"/>
      <w:szCs w:val="28"/>
    </w:rPr>
  </w:style>
  <w:style w:type="paragraph" w:customStyle="1" w:styleId="31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6">
    <w:name w:val="Item Step"/>
    <w:basedOn w:val="1"/>
    <w:qFormat/>
    <w:uiPriority w:val="0"/>
    <w:pPr>
      <w:widowControl/>
      <w:numPr>
        <w:ilvl w:val="0"/>
        <w:numId w:val="3"/>
      </w:numPr>
      <w:spacing w:afterLines="50"/>
      <w:jc w:val="left"/>
    </w:p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8">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20">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2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2">
    <w:name w:val="小点说明"/>
    <w:basedOn w:val="1"/>
    <w:qFormat/>
    <w:uiPriority w:val="0"/>
    <w:pPr>
      <w:tabs>
        <w:tab w:val="left" w:pos="420"/>
      </w:tabs>
      <w:spacing w:after="80" w:line="360" w:lineRule="auto"/>
      <w:ind w:left="420" w:hanging="420"/>
    </w:pPr>
    <w:rPr>
      <w:sz w:val="24"/>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6">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7">
    <w:name w:val="段落正文 Char Char"/>
    <w:basedOn w:val="1"/>
    <w:qFormat/>
    <w:uiPriority w:val="0"/>
    <w:pPr>
      <w:spacing w:line="360" w:lineRule="auto"/>
      <w:ind w:firstLine="461" w:firstLineChars="192"/>
    </w:pPr>
    <w:rPr>
      <w:rFonts w:ascii="宋体" w:hAnsi="宋体"/>
      <w:sz w:val="24"/>
    </w:rPr>
  </w:style>
  <w:style w:type="paragraph" w:customStyle="1" w:styleId="328">
    <w:name w:val="Figure Description"/>
    <w:basedOn w:val="329"/>
    <w:next w:val="149"/>
    <w:qFormat/>
    <w:uiPriority w:val="0"/>
    <w:pPr>
      <w:tabs>
        <w:tab w:val="left" w:pos="680"/>
      </w:tabs>
      <w:spacing w:afterLines="100"/>
    </w:pPr>
    <w:rPr>
      <w:sz w:val="18"/>
    </w:rPr>
  </w:style>
  <w:style w:type="paragraph" w:customStyle="1" w:styleId="329">
    <w:name w:val="Figure"/>
    <w:basedOn w:val="1"/>
    <w:next w:val="328"/>
    <w:qFormat/>
    <w:uiPriority w:val="0"/>
    <w:pPr>
      <w:keepNext/>
      <w:keepLines/>
      <w:ind w:left="1134"/>
      <w:jc w:val="center"/>
    </w:pPr>
  </w:style>
  <w:style w:type="paragraph" w:customStyle="1" w:styleId="330">
    <w:name w:val="列出段落2"/>
    <w:basedOn w:val="1"/>
    <w:qFormat/>
    <w:uiPriority w:val="0"/>
    <w:pPr>
      <w:ind w:firstLine="420" w:firstLineChars="200"/>
    </w:pPr>
  </w:style>
  <w:style w:type="paragraph" w:customStyle="1" w:styleId="3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2">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3">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4">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5">
    <w:name w:val="Table Text"/>
    <w:basedOn w:val="1"/>
    <w:qFormat/>
    <w:uiPriority w:val="0"/>
    <w:rPr>
      <w:sz w:val="18"/>
    </w:rPr>
  </w:style>
  <w:style w:type="paragraph" w:customStyle="1" w:styleId="336">
    <w:name w:val="默认段落字体 Para Char Char Char Char Char Char Char Char Char1 Char Char Char Char"/>
    <w:basedOn w:val="1"/>
    <w:qFormat/>
    <w:uiPriority w:val="0"/>
    <w:rPr>
      <w:rFonts w:ascii="Tahoma" w:hAnsi="Tahoma"/>
      <w:sz w:val="24"/>
      <w:szCs w:val="20"/>
    </w:rPr>
  </w:style>
  <w:style w:type="paragraph" w:customStyle="1" w:styleId="337">
    <w:name w:val="p18"/>
    <w:basedOn w:val="1"/>
    <w:qFormat/>
    <w:uiPriority w:val="0"/>
    <w:pPr>
      <w:widowControl/>
      <w:spacing w:afterLines="100"/>
      <w:ind w:left="1134"/>
      <w:jc w:val="center"/>
    </w:pPr>
    <w:rPr>
      <w:kern w:val="0"/>
      <w:sz w:val="18"/>
      <w:szCs w:val="18"/>
    </w:rPr>
  </w:style>
  <w:style w:type="paragraph" w:customStyle="1" w:styleId="338">
    <w:name w:val="p16"/>
    <w:basedOn w:val="1"/>
    <w:qFormat/>
    <w:uiPriority w:val="0"/>
    <w:pPr>
      <w:widowControl/>
    </w:pPr>
    <w:rPr>
      <w:rFonts w:ascii="Arial" w:hAnsi="Arial" w:cs="Arial"/>
      <w:color w:val="333333"/>
      <w:kern w:val="0"/>
      <w:sz w:val="18"/>
      <w:szCs w:val="18"/>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1">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2">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3">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5">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6">
    <w:name w:val="Char Char11"/>
    <w:basedOn w:val="1"/>
    <w:qFormat/>
    <w:uiPriority w:val="0"/>
    <w:pPr>
      <w:widowControl/>
      <w:jc w:val="left"/>
    </w:pPr>
    <w:rPr>
      <w:sz w:val="36"/>
    </w:rPr>
  </w:style>
  <w:style w:type="paragraph" w:customStyle="1" w:styleId="347">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8">
    <w:name w:val="Char2"/>
    <w:basedOn w:val="1"/>
    <w:qFormat/>
    <w:uiPriority w:val="0"/>
    <w:pPr>
      <w:spacing w:line="240" w:lineRule="atLeast"/>
      <w:ind w:left="420" w:firstLine="420"/>
    </w:pPr>
  </w:style>
  <w:style w:type="paragraph" w:customStyle="1" w:styleId="34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默认段落字体 Para Char"/>
    <w:basedOn w:val="1"/>
    <w:qFormat/>
    <w:uiPriority w:val="0"/>
    <w:rPr>
      <w:szCs w:val="20"/>
    </w:rPr>
  </w:style>
  <w:style w:type="paragraph" w:customStyle="1" w:styleId="351">
    <w:name w:val="二级编号"/>
    <w:basedOn w:val="1"/>
    <w:qFormat/>
    <w:uiPriority w:val="0"/>
    <w:pPr>
      <w:tabs>
        <w:tab w:val="left" w:pos="851"/>
      </w:tabs>
      <w:spacing w:line="360" w:lineRule="auto"/>
      <w:jc w:val="left"/>
    </w:pPr>
    <w:rPr>
      <w:rFonts w:cs="宋体"/>
      <w:sz w:val="24"/>
      <w:szCs w:val="20"/>
    </w:rPr>
  </w:style>
  <w:style w:type="paragraph" w:customStyle="1" w:styleId="35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4">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5">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6">
    <w:name w:val="样式 正文缩进 + 首行缩进:  2 字符"/>
    <w:basedOn w:val="14"/>
    <w:qFormat/>
    <w:uiPriority w:val="0"/>
    <w:pPr>
      <w:spacing w:after="80" w:line="360" w:lineRule="auto"/>
      <w:ind w:firstLine="480" w:firstLineChars="200"/>
    </w:pPr>
    <w:rPr>
      <w:sz w:val="24"/>
    </w:rPr>
  </w:style>
  <w:style w:type="paragraph" w:customStyle="1" w:styleId="357">
    <w:name w:val="Char111"/>
    <w:basedOn w:val="1"/>
    <w:qFormat/>
    <w:uiPriority w:val="0"/>
    <w:rPr>
      <w:rFonts w:ascii="仿宋_GB2312" w:hAnsi="宋体" w:eastAsia="仿宋_GB2312" w:cs="宋体"/>
      <w:b/>
      <w:sz w:val="32"/>
      <w:szCs w:val="32"/>
    </w:rPr>
  </w:style>
  <w:style w:type="paragraph" w:customStyle="1" w:styleId="3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9">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3">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6">
    <w:name w:val="p19"/>
    <w:basedOn w:val="1"/>
    <w:qFormat/>
    <w:uiPriority w:val="0"/>
    <w:pPr>
      <w:widowControl/>
      <w:spacing w:beforeLines="100" w:afterLines="100"/>
      <w:ind w:left="1134"/>
    </w:pPr>
    <w:rPr>
      <w:kern w:val="0"/>
      <w:szCs w:val="21"/>
    </w:rPr>
  </w:style>
  <w:style w:type="paragraph" w:customStyle="1" w:styleId="3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样式23"/>
    <w:basedOn w:val="322"/>
    <w:qFormat/>
    <w:uiPriority w:val="0"/>
    <w:pPr>
      <w:adjustRightInd w:val="0"/>
      <w:snapToGrid w:val="0"/>
      <w:spacing w:after="0" w:line="240" w:lineRule="auto"/>
    </w:pPr>
    <w:rPr>
      <w:szCs w:val="20"/>
    </w:rPr>
  </w:style>
  <w:style w:type="paragraph" w:customStyle="1" w:styleId="37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7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6">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7">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8">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9">
    <w:name w:val="样式 A正文 + 首行缩进:  0 字符"/>
    <w:basedOn w:val="188"/>
    <w:qFormat/>
    <w:uiPriority w:val="0"/>
    <w:pPr>
      <w:spacing w:line="240" w:lineRule="auto"/>
      <w:ind w:firstLine="0" w:firstLineChars="0"/>
    </w:pPr>
    <w:rPr>
      <w:rFonts w:cs="宋体"/>
      <w:szCs w:val="20"/>
    </w:rPr>
  </w:style>
  <w:style w:type="paragraph" w:customStyle="1" w:styleId="380">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8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2">
    <w:name w:val="5"/>
    <w:qFormat/>
    <w:uiPriority w:val="0"/>
    <w:rPr>
      <w:rFonts w:ascii="Times New Roman" w:hAnsi="Times New Roman" w:eastAsia="宋体" w:cs="Times New Roman"/>
      <w:kern w:val="2"/>
      <w:sz w:val="21"/>
      <w:szCs w:val="22"/>
      <w:lang w:val="en-US" w:eastAsia="zh-CN" w:bidi="ar-SA"/>
    </w:rPr>
  </w:style>
  <w:style w:type="paragraph" w:customStyle="1" w:styleId="38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4">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5">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6">
    <w:name w:val="Table Heading"/>
    <w:basedOn w:val="1"/>
    <w:qFormat/>
    <w:uiPriority w:val="0"/>
    <w:pPr>
      <w:jc w:val="center"/>
    </w:pPr>
    <w:rPr>
      <w:rFonts w:ascii="Arial" w:hAnsi="Arial" w:eastAsia="黑体"/>
      <w:b/>
    </w:rPr>
  </w:style>
  <w:style w:type="paragraph" w:customStyle="1" w:styleId="3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9">
    <w:name w:val="纯文本 Char3"/>
    <w:qFormat/>
    <w:uiPriority w:val="0"/>
    <w:rPr>
      <w:rFonts w:ascii="宋体" w:hAnsi="Courier New" w:eastAsia="宋体"/>
      <w:sz w:val="24"/>
      <w:szCs w:val="24"/>
    </w:rPr>
  </w:style>
  <w:style w:type="character" w:customStyle="1" w:styleId="390">
    <w:name w:val="纯文本 字符"/>
    <w:qFormat/>
    <w:uiPriority w:val="0"/>
    <w:rPr>
      <w:rFonts w:ascii="宋体" w:hAnsi="Courier New"/>
      <w:sz w:val="24"/>
      <w:szCs w:val="24"/>
    </w:rPr>
  </w:style>
  <w:style w:type="character" w:customStyle="1" w:styleId="391">
    <w:name w:val="正文文本缩进 字符"/>
    <w:qFormat/>
    <w:uiPriority w:val="0"/>
    <w:rPr>
      <w:rFonts w:ascii="宋体" w:hAnsi="Courier New"/>
      <w:spacing w:val="-4"/>
      <w:sz w:val="18"/>
    </w:rPr>
  </w:style>
  <w:style w:type="character" w:customStyle="1" w:styleId="392">
    <w:name w:val="纯文本 字符1"/>
    <w:qFormat/>
    <w:locked/>
    <w:uiPriority w:val="0"/>
    <w:rPr>
      <w:rFonts w:ascii="宋体" w:hAnsi="Courier New"/>
      <w:sz w:val="24"/>
      <w:szCs w:val="24"/>
    </w:rPr>
  </w:style>
  <w:style w:type="paragraph" w:customStyle="1" w:styleId="3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4">
    <w:name w:val="正文文本缩进 Char"/>
    <w:qFormat/>
    <w:uiPriority w:val="0"/>
    <w:rPr>
      <w:rFonts w:ascii="宋体" w:hAnsi="Courier New"/>
      <w:spacing w:val="-4"/>
      <w:sz w:val="18"/>
    </w:rPr>
  </w:style>
  <w:style w:type="character" w:customStyle="1" w:styleId="395">
    <w:name w:val="纯文本 Char"/>
    <w:qFormat/>
    <w:uiPriority w:val="0"/>
    <w:rPr>
      <w:rFonts w:ascii="宋体" w:hAnsi="Courier New" w:eastAsia="宋体"/>
      <w:sz w:val="24"/>
      <w:szCs w:val="24"/>
    </w:rPr>
  </w:style>
  <w:style w:type="character" w:customStyle="1" w:styleId="396">
    <w:name w:val="未处理的提及1"/>
    <w:basedOn w:val="55"/>
    <w:semiHidden/>
    <w:unhideWhenUsed/>
    <w:qFormat/>
    <w:uiPriority w:val="99"/>
    <w:rPr>
      <w:color w:val="605E5C"/>
      <w:shd w:val="clear" w:color="auto" w:fill="E1DFDD"/>
    </w:rPr>
  </w:style>
  <w:style w:type="character" w:customStyle="1" w:styleId="397">
    <w:name w:val="页脚 Char2"/>
    <w:qFormat/>
    <w:uiPriority w:val="99"/>
    <w:rPr>
      <w:rFonts w:eastAsia="黑体"/>
      <w:sz w:val="18"/>
      <w:szCs w:val="18"/>
    </w:rPr>
  </w:style>
  <w:style w:type="character" w:customStyle="1" w:styleId="398">
    <w:name w:val="页眉 Char"/>
    <w:qFormat/>
    <w:uiPriority w:val="99"/>
    <w:rPr>
      <w:rFonts w:eastAsia="仿宋_GB2312"/>
      <w:sz w:val="18"/>
    </w:rPr>
  </w:style>
  <w:style w:type="paragraph" w:styleId="399">
    <w:name w:val="List Paragraph"/>
    <w:basedOn w:val="1"/>
    <w:qFormat/>
    <w:uiPriority w:val="99"/>
    <w:pPr>
      <w:ind w:firstLine="420" w:firstLineChars="200"/>
    </w:pPr>
  </w:style>
  <w:style w:type="character" w:customStyle="1" w:styleId="400">
    <w:name w:val="日期 Char"/>
    <w:qFormat/>
    <w:uiPriority w:val="0"/>
    <w:rPr>
      <w:rFonts w:eastAsia="楷体_GB2312"/>
      <w:sz w:val="32"/>
    </w:rPr>
  </w:style>
  <w:style w:type="character" w:customStyle="1" w:styleId="401">
    <w:name w:val="标题 4 Char"/>
    <w:qFormat/>
    <w:uiPriority w:val="0"/>
    <w:rPr>
      <w:rFonts w:ascii="Arial" w:hAnsi="Arial" w:eastAsia="黑体" w:cs="Times New Roman"/>
      <w:b/>
      <w:bCs/>
      <w:kern w:val="0"/>
      <w:sz w:val="28"/>
      <w:szCs w:val="28"/>
    </w:rPr>
  </w:style>
  <w:style w:type="paragraph" w:customStyle="1" w:styleId="402">
    <w:name w:val="_Style 394"/>
    <w:basedOn w:val="1"/>
    <w:next w:val="1"/>
    <w:link w:val="416"/>
    <w:unhideWhenUsed/>
    <w:qFormat/>
    <w:uiPriority w:val="0"/>
    <w:pPr>
      <w:ind w:left="2940" w:leftChars="1400"/>
    </w:pPr>
    <w:rPr>
      <w:kern w:val="0"/>
      <w:sz w:val="24"/>
    </w:rPr>
  </w:style>
  <w:style w:type="character" w:customStyle="1" w:styleId="403">
    <w:name w:val="标题 3 Char"/>
    <w:qFormat/>
    <w:uiPriority w:val="0"/>
    <w:rPr>
      <w:rFonts w:ascii="Times New Roman" w:hAnsi="Times New Roman" w:eastAsia="楷体_GB2312" w:cs="Times New Roman"/>
      <w:b/>
      <w:bCs/>
      <w:kern w:val="0"/>
      <w:sz w:val="32"/>
      <w:szCs w:val="32"/>
    </w:rPr>
  </w:style>
  <w:style w:type="character" w:customStyle="1" w:styleId="404">
    <w:name w:val="正文文本 3 Char"/>
    <w:qFormat/>
    <w:uiPriority w:val="0"/>
    <w:rPr>
      <w:rFonts w:hAnsi="宋体" w:eastAsia="仿宋_GB2312"/>
      <w:b/>
      <w:bCs/>
      <w:sz w:val="24"/>
    </w:rPr>
  </w:style>
  <w:style w:type="character" w:customStyle="1" w:styleId="405">
    <w:name w:val="普通(网站) Char"/>
    <w:qFormat/>
    <w:uiPriority w:val="0"/>
    <w:rPr>
      <w:rFonts w:ascii="宋体" w:hAnsi="宋体"/>
      <w:sz w:val="24"/>
      <w:szCs w:val="24"/>
    </w:rPr>
  </w:style>
  <w:style w:type="character" w:customStyle="1" w:styleId="406">
    <w:name w:val="标题 2 Char"/>
    <w:qFormat/>
    <w:uiPriority w:val="9"/>
    <w:rPr>
      <w:rFonts w:ascii="Arial" w:hAnsi="Arial" w:eastAsia="黑体" w:cs="Times New Roman"/>
      <w:b/>
      <w:bCs/>
      <w:kern w:val="0"/>
      <w:sz w:val="32"/>
      <w:szCs w:val="32"/>
    </w:rPr>
  </w:style>
  <w:style w:type="character" w:customStyle="1" w:styleId="407">
    <w:name w:val="标题 6 Char"/>
    <w:qFormat/>
    <w:uiPriority w:val="0"/>
    <w:rPr>
      <w:rFonts w:ascii="Arial" w:hAnsi="Arial" w:eastAsia="黑体" w:cs="Times New Roman"/>
      <w:b/>
      <w:bCs/>
      <w:kern w:val="0"/>
      <w:sz w:val="24"/>
      <w:szCs w:val="24"/>
    </w:rPr>
  </w:style>
  <w:style w:type="character" w:customStyle="1" w:styleId="408">
    <w:name w:val="正文文本 Char1"/>
    <w:qFormat/>
    <w:uiPriority w:val="0"/>
    <w:rPr>
      <w:rFonts w:ascii="Times New Roman" w:hAnsi="Times New Roman" w:eastAsia="宋体" w:cs="Times New Roman"/>
      <w:kern w:val="0"/>
      <w:sz w:val="28"/>
      <w:szCs w:val="24"/>
    </w:rPr>
  </w:style>
  <w:style w:type="character" w:customStyle="1" w:styleId="409">
    <w:name w:val="正文缩进 Char"/>
    <w:qFormat/>
    <w:uiPriority w:val="0"/>
    <w:rPr>
      <w:rFonts w:eastAsia="宋体"/>
    </w:rPr>
  </w:style>
  <w:style w:type="character" w:customStyle="1" w:styleId="410">
    <w:name w:val="正文文本 2 Char"/>
    <w:qFormat/>
    <w:uiPriority w:val="99"/>
    <w:rPr>
      <w:rFonts w:ascii="宋体" w:hAnsi="宋体"/>
      <w:color w:val="000000"/>
      <w:sz w:val="24"/>
      <w:szCs w:val="24"/>
    </w:rPr>
  </w:style>
  <w:style w:type="character" w:customStyle="1" w:styleId="411">
    <w:name w:val="标题 5 Char"/>
    <w:qFormat/>
    <w:uiPriority w:val="9"/>
    <w:rPr>
      <w:rFonts w:ascii="Times New Roman" w:hAnsi="Times New Roman" w:eastAsia="宋体" w:cs="Times New Roman"/>
      <w:b/>
      <w:bCs/>
      <w:kern w:val="0"/>
      <w:sz w:val="28"/>
      <w:szCs w:val="28"/>
    </w:rPr>
  </w:style>
  <w:style w:type="character" w:customStyle="1" w:styleId="412">
    <w:name w:val="文档结构图 Char"/>
    <w:qFormat/>
    <w:uiPriority w:val="99"/>
    <w:rPr>
      <w:szCs w:val="24"/>
      <w:shd w:val="clear" w:color="auto" w:fill="000080"/>
    </w:rPr>
  </w:style>
  <w:style w:type="character" w:customStyle="1" w:styleId="413">
    <w:name w:val="批注框文本 Char"/>
    <w:qFormat/>
    <w:uiPriority w:val="99"/>
    <w:rPr>
      <w:sz w:val="18"/>
      <w:szCs w:val="18"/>
    </w:rPr>
  </w:style>
  <w:style w:type="character" w:customStyle="1" w:styleId="414">
    <w:name w:val="标题 9 Char"/>
    <w:qFormat/>
    <w:uiPriority w:val="0"/>
    <w:rPr>
      <w:rFonts w:ascii="Arial" w:hAnsi="Arial" w:eastAsia="黑体" w:cs="Times New Roman"/>
      <w:kern w:val="0"/>
      <w:sz w:val="20"/>
      <w:szCs w:val="21"/>
    </w:rPr>
  </w:style>
  <w:style w:type="character" w:customStyle="1" w:styleId="415">
    <w:name w:val="引文目录标题 Char"/>
    <w:qFormat/>
    <w:uiPriority w:val="0"/>
    <w:rPr>
      <w:rFonts w:ascii="Arial" w:hAnsi="Arial" w:eastAsia="宋体" w:cs="Times New Roman"/>
      <w:kern w:val="0"/>
      <w:sz w:val="24"/>
      <w:szCs w:val="20"/>
    </w:rPr>
  </w:style>
  <w:style w:type="character" w:customStyle="1" w:styleId="416">
    <w:name w:val="正文首行缩进 Char"/>
    <w:link w:val="402"/>
    <w:qFormat/>
    <w:uiPriority w:val="0"/>
    <w:rPr>
      <w:sz w:val="24"/>
      <w:szCs w:val="24"/>
    </w:rPr>
  </w:style>
  <w:style w:type="character" w:customStyle="1" w:styleId="417">
    <w:name w:val="批注文字 Char"/>
    <w:qFormat/>
    <w:uiPriority w:val="0"/>
    <w:rPr>
      <w:szCs w:val="24"/>
    </w:rPr>
  </w:style>
  <w:style w:type="character" w:customStyle="1" w:styleId="418">
    <w:name w:val="正文文本缩进 3 Char"/>
    <w:qFormat/>
    <w:uiPriority w:val="0"/>
    <w:rPr>
      <w:rFonts w:ascii="仿宋_GB2312" w:hAnsi="宋体" w:eastAsia="仿宋_GB2312"/>
      <w:color w:val="000000"/>
      <w:sz w:val="24"/>
      <w:szCs w:val="24"/>
    </w:rPr>
  </w:style>
  <w:style w:type="character" w:customStyle="1" w:styleId="419">
    <w:name w:val="批注主题 Char"/>
    <w:qFormat/>
    <w:uiPriority w:val="99"/>
    <w:rPr>
      <w:b/>
      <w:bCs/>
      <w:szCs w:val="24"/>
    </w:rPr>
  </w:style>
  <w:style w:type="character" w:customStyle="1" w:styleId="420">
    <w:name w:val="标题 1 Char"/>
    <w:qFormat/>
    <w:uiPriority w:val="9"/>
    <w:rPr>
      <w:rFonts w:ascii="Times New Roman" w:hAnsi="Times New Roman" w:eastAsia="宋体" w:cs="Times New Roman"/>
      <w:b/>
      <w:bCs/>
      <w:kern w:val="44"/>
      <w:sz w:val="44"/>
      <w:szCs w:val="44"/>
    </w:rPr>
  </w:style>
  <w:style w:type="character" w:customStyle="1" w:styleId="421">
    <w:name w:val="正文文本缩进 2 Char"/>
    <w:qFormat/>
    <w:uiPriority w:val="0"/>
    <w:rPr>
      <w:rFonts w:ascii="仿宋_GB2312" w:hAnsi="宋体" w:cs="Arial"/>
      <w:b/>
      <w:bCs/>
      <w:color w:val="000000"/>
      <w:sz w:val="24"/>
      <w:szCs w:val="24"/>
    </w:rPr>
  </w:style>
  <w:style w:type="character" w:customStyle="1" w:styleId="422">
    <w:name w:val="标题 Char"/>
    <w:qFormat/>
    <w:uiPriority w:val="0"/>
    <w:rPr>
      <w:rFonts w:ascii="Cambria" w:hAnsi="Cambria"/>
      <w:b/>
      <w:bCs/>
      <w:sz w:val="32"/>
      <w:szCs w:val="32"/>
    </w:rPr>
  </w:style>
  <w:style w:type="character" w:customStyle="1" w:styleId="423">
    <w:name w:val="标题 7 Char"/>
    <w:qFormat/>
    <w:uiPriority w:val="0"/>
    <w:rPr>
      <w:rFonts w:ascii="Times New Roman" w:hAnsi="Times New Roman" w:eastAsia="宋体" w:cs="Times New Roman"/>
      <w:b/>
      <w:bCs/>
      <w:kern w:val="0"/>
      <w:sz w:val="24"/>
      <w:szCs w:val="24"/>
    </w:rPr>
  </w:style>
  <w:style w:type="character" w:customStyle="1" w:styleId="424">
    <w:name w:val="标题 8 Char"/>
    <w:qFormat/>
    <w:uiPriority w:val="0"/>
    <w:rPr>
      <w:rFonts w:ascii="Arial" w:hAnsi="Arial" w:eastAsia="黑体" w:cs="Times New Roman"/>
      <w:kern w:val="0"/>
      <w:sz w:val="24"/>
      <w:szCs w:val="24"/>
    </w:rPr>
  </w:style>
  <w:style w:type="paragraph" w:customStyle="1" w:styleId="425">
    <w:name w:val="列表段落1"/>
    <w:basedOn w:val="1"/>
    <w:qFormat/>
    <w:uiPriority w:val="34"/>
    <w:pPr>
      <w:ind w:firstLine="420" w:firstLineChars="200"/>
    </w:pPr>
  </w:style>
  <w:style w:type="table" w:customStyle="1" w:styleId="426">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7">
    <w:name w:val="NormalCharacter"/>
    <w:semiHidden/>
    <w:qFormat/>
    <w:uiPriority w:val="0"/>
  </w:style>
  <w:style w:type="paragraph" w:customStyle="1" w:styleId="4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2"/>
      <w:sz w:val="28"/>
      <w:szCs w:val="20"/>
    </w:rPr>
  </w:style>
  <w:style w:type="paragraph" w:customStyle="1" w:styleId="429">
    <w:name w:val="BodyText1I"/>
    <w:basedOn w:val="1"/>
    <w:next w:val="1"/>
    <w:qFormat/>
    <w:uiPriority w:val="0"/>
    <w:pPr>
      <w:spacing w:line="460" w:lineRule="exact"/>
      <w:ind w:firstLine="488"/>
    </w:pPr>
    <w:rPr>
      <w:rFonts w:ascii="宋体"/>
      <w:sz w:val="24"/>
    </w:rPr>
  </w:style>
  <w:style w:type="paragraph" w:customStyle="1" w:styleId="43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432">
    <w:name w:val="样式 样式1 + 首行缩进:  2 字符"/>
    <w:basedOn w:val="1"/>
    <w:qFormat/>
    <w:uiPriority w:val="0"/>
    <w:pPr>
      <w:spacing w:line="360" w:lineRule="exact"/>
      <w:ind w:firstLine="420" w:firstLineChars="200"/>
    </w:pPr>
    <w:rPr>
      <w:rFonts w:ascii="Arial" w:hAnsi="Arial" w:cs="宋体"/>
    </w:rPr>
  </w:style>
  <w:style w:type="character" w:customStyle="1" w:styleId="433">
    <w:name w:val="副标题 Char"/>
    <w:basedOn w:val="55"/>
    <w:link w:val="38"/>
    <w:qFormat/>
    <w:uiPriority w:val="0"/>
    <w:rPr>
      <w:rFonts w:ascii="Cambria" w:hAnsi="Cambria"/>
      <w:b/>
      <w:bCs/>
      <w:kern w:val="28"/>
      <w:sz w:val="32"/>
      <w:szCs w:val="32"/>
    </w:rPr>
  </w:style>
  <w:style w:type="character" w:customStyle="1" w:styleId="434">
    <w:name w:val="脚注文本 Char"/>
    <w:basedOn w:val="55"/>
    <w:link w:val="40"/>
    <w:qFormat/>
    <w:uiPriority w:val="0"/>
    <w:rPr>
      <w:rFonts w:eastAsia="仿宋_GB2312"/>
      <w:kern w:val="2"/>
      <w:sz w:val="18"/>
      <w:szCs w:val="24"/>
    </w:rPr>
  </w:style>
  <w:style w:type="character" w:customStyle="1" w:styleId="435">
    <w:name w:val="正文首行缩进 2 Char"/>
    <w:basedOn w:val="147"/>
    <w:link w:val="52"/>
    <w:qFormat/>
    <w:uiPriority w:val="0"/>
    <w:rPr>
      <w:rFonts w:ascii="宋体" w:hAnsi="Courier New"/>
      <w:spacing w:val="-4"/>
      <w:sz w:val="21"/>
      <w:szCs w:val="24"/>
    </w:rPr>
  </w:style>
  <w:style w:type="paragraph" w:customStyle="1" w:styleId="436">
    <w:name w:val="_Style 3941"/>
    <w:basedOn w:val="1"/>
    <w:next w:val="1"/>
    <w:unhideWhenUsed/>
    <w:qFormat/>
    <w:uiPriority w:val="0"/>
    <w:pPr>
      <w:ind w:left="2940" w:leftChars="1400"/>
    </w:pPr>
    <w:rPr>
      <w:kern w:val="0"/>
      <w:sz w:val="24"/>
    </w:rPr>
  </w:style>
  <w:style w:type="character" w:customStyle="1" w:styleId="437">
    <w:name w:val="font01"/>
    <w:basedOn w:val="55"/>
    <w:qFormat/>
    <w:uiPriority w:val="0"/>
    <w:rPr>
      <w:rFonts w:hint="eastAsia" w:ascii="宋体" w:hAnsi="宋体" w:eastAsia="宋体" w:cs="宋体"/>
      <w:color w:val="000000"/>
      <w:sz w:val="24"/>
      <w:szCs w:val="24"/>
      <w:u w:val="none"/>
    </w:rPr>
  </w:style>
  <w:style w:type="paragraph" w:customStyle="1" w:styleId="438">
    <w:name w:val="Normal Indent1"/>
    <w:basedOn w:val="1"/>
    <w:qFormat/>
    <w:uiPriority w:val="0"/>
    <w:pPr>
      <w:ind w:firstLine="420" w:firstLineChars="200"/>
    </w:pPr>
  </w:style>
  <w:style w:type="character" w:customStyle="1" w:styleId="439">
    <w:name w:val="正文缩进 字符1"/>
    <w:qFormat/>
    <w:uiPriority w:val="0"/>
  </w:style>
  <w:style w:type="paragraph" w:customStyle="1" w:styleId="440">
    <w:name w:val="[Normal]"/>
    <w:qFormat/>
    <w:uiPriority w:val="0"/>
    <w:rPr>
      <w:rFonts w:ascii="宋体" w:hAnsi="宋体" w:eastAsia="宋体" w:cs="Times New Roman"/>
      <w:sz w:val="24"/>
      <w:szCs w:val="22"/>
      <w:lang w:val="zh-CN" w:eastAsia="zh-CN" w:bidi="ar-SA"/>
    </w:rPr>
  </w:style>
  <w:style w:type="paragraph" w:customStyle="1" w:styleId="441">
    <w:name w:val="签发人"/>
    <w:basedOn w:val="1"/>
    <w:qFormat/>
    <w:uiPriority w:val="0"/>
    <w:rPr>
      <w:rFonts w:eastAsia="楷体"/>
      <w:sz w:val="32"/>
    </w:rPr>
  </w:style>
  <w:style w:type="paragraph" w:customStyle="1" w:styleId="442">
    <w:name w:val="BodyText"/>
    <w:basedOn w:val="1"/>
    <w:next w:val="443"/>
    <w:qFormat/>
    <w:uiPriority w:val="0"/>
    <w:pPr>
      <w:textAlignment w:val="baseline"/>
    </w:pPr>
    <w:rPr>
      <w:rFonts w:ascii="宋体" w:hAnsi="宋体"/>
      <w:szCs w:val="21"/>
      <w:lang w:val="zh-CN" w:bidi="zh-CN"/>
    </w:rPr>
  </w:style>
  <w:style w:type="paragraph" w:customStyle="1" w:styleId="443">
    <w:name w:val="TOC2"/>
    <w:basedOn w:val="1"/>
    <w:next w:val="1"/>
    <w:qFormat/>
    <w:uiPriority w:val="0"/>
    <w:pPr>
      <w:ind w:left="420" w:leftChars="200"/>
      <w:textAlignment w:val="baseline"/>
    </w:pPr>
  </w:style>
  <w:style w:type="paragraph" w:customStyle="1" w:styleId="444">
    <w:name w:val="WPSOffice手动目录 1"/>
    <w:qFormat/>
    <w:uiPriority w:val="0"/>
    <w:pPr>
      <w:ind w:leftChars="0"/>
    </w:pPr>
    <w:rPr>
      <w:rFonts w:ascii="Times New Roman" w:hAnsi="Times New Roman" w:eastAsia="宋体" w:cs="Times New Roman"/>
      <w:sz w:val="20"/>
      <w:szCs w:val="20"/>
    </w:rPr>
  </w:style>
  <w:style w:type="paragraph" w:customStyle="1" w:styleId="445">
    <w:name w:val="reader-word-layer reader-word-s1-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19091</Words>
  <Characters>20158</Characters>
  <Lines>404</Lines>
  <Paragraphs>114</Paragraphs>
  <TotalTime>2</TotalTime>
  <ScaleCrop>false</ScaleCrop>
  <LinksUpToDate>false</LinksUpToDate>
  <CharactersWithSpaces>20292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2024-01-06T22:34:00Z</dcterms:created>
  <dc:creator>Sky123.Org</dc:creator>
  <cp:lastModifiedBy>ASUS</cp:lastModifiedBy>
  <cp:lastPrinted>2025-01-22T07:09:00Z</cp:lastPrinted>
  <dcterms:modified xsi:type="dcterms:W3CDTF">2025-06-30T06:59:14Z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EAB1D5FCBD364E8CB8D66E5A81CDA785_13</vt:lpwstr>
  </property>
  <property fmtid="{D5CDD505-2E9C-101B-9397-08002B2CF9AE}" pid="4" name="KSOTemplateDocerSaveRecord">
    <vt:lpwstr>eyJoZGlkIjoiMWVhMWQ3NWJkMjYzYWIwYWQxNDQxZTQyMGRjMjQ5YzgiLCJ1c2VySWQiOiI2NTcxMjc1NTQifQ==</vt:lpwstr>
  </property>
</Properties>
</file>