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00060">
      <w:pPr>
        <w:spacing w:before="256" w:line="360" w:lineRule="auto"/>
        <w:ind w:firstLine="668" w:firstLineChars="200"/>
        <w:jc w:val="center"/>
        <w:outlineLvl w:val="2"/>
        <w:rPr>
          <w:rFonts w:hint="eastAsia" w:ascii="宋体" w:hAnsi="宋体" w:eastAsia="宋体" w:cs="宋体"/>
          <w:color w:val="232323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2323"/>
          <w:spacing w:val="7"/>
          <w:sz w:val="32"/>
          <w:szCs w:val="32"/>
          <w:lang w:eastAsia="zh-CN"/>
        </w:rPr>
        <w:t>浙江省商务厅2025澳大利亚墨尔本国际礼品及家庭用品博览会项目</w:t>
      </w:r>
      <w:r>
        <w:rPr>
          <w:rFonts w:hint="eastAsia" w:ascii="宋体" w:hAnsi="宋体" w:eastAsia="宋体" w:cs="宋体"/>
          <w:color w:val="232323"/>
          <w:spacing w:val="7"/>
          <w:sz w:val="32"/>
          <w:szCs w:val="32"/>
          <w:lang w:val="en-US" w:eastAsia="zh-CN"/>
        </w:rPr>
        <w:t>采购结果变更原因说明</w:t>
      </w:r>
    </w:p>
    <w:p w14:paraId="7109C396">
      <w:pPr>
        <w:spacing w:before="256" w:line="360" w:lineRule="auto"/>
        <w:ind w:firstLine="508" w:firstLineChars="200"/>
        <w:outlineLvl w:val="2"/>
        <w:rPr>
          <w:rFonts w:hint="eastAsia" w:ascii="宋体" w:hAnsi="宋体" w:eastAsia="宋体" w:cs="宋体"/>
          <w:color w:val="232323"/>
          <w:spacing w:val="7"/>
          <w:sz w:val="24"/>
          <w:szCs w:val="24"/>
          <w:lang w:eastAsia="zh-CN"/>
        </w:rPr>
      </w:pPr>
    </w:p>
    <w:p w14:paraId="64CCBBF6">
      <w:pPr>
        <w:spacing w:before="256" w:line="360" w:lineRule="auto"/>
        <w:ind w:firstLine="508" w:firstLineChars="200"/>
        <w:outlineLvl w:val="2"/>
        <w:rPr>
          <w:rFonts w:hint="eastAsia" w:ascii="宋体" w:hAnsi="宋体" w:eastAsia="宋体" w:cs="宋体"/>
          <w:color w:val="232323"/>
          <w:spacing w:val="7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2323"/>
          <w:spacing w:val="7"/>
          <w:sz w:val="24"/>
          <w:szCs w:val="24"/>
          <w:lang w:eastAsia="zh-CN"/>
        </w:rPr>
        <w:t>根据浙江省商务厅2025年5月13日下发各市、县(市、区)商务主管部门的《浙江省商务厅关于组织参加 2025 澳大利亚墨尔本国际礼品及家庭用品博览会等展会的通知》的要求，本项目单个展位费限价为34860元/9平米标准展位。因项目采购需求中展位数量描述有误，导致宁波钲洋国际展览有限公司报价文件中展位数量为30个标准展位，投标报价为1790250元整，故单个展位费超出限价。</w:t>
      </w:r>
    </w:p>
    <w:p w14:paraId="5FB35722">
      <w:pPr>
        <w:spacing w:line="360" w:lineRule="auto"/>
        <w:ind w:firstLine="50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2323"/>
          <w:spacing w:val="7"/>
          <w:sz w:val="24"/>
          <w:szCs w:val="24"/>
          <w:lang w:eastAsia="zh-CN"/>
        </w:rPr>
        <w:t>根据招标文件“第四部分评标办法四、评标中的其他事项的6.修改招标文件，重新组织采购活动”的要求，评标委员会认为招标文件存在歧义、重大缺陷，建议该项目废标并修改采购需求，重新组织采购活动。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F4253"/>
    <w:rsid w:val="742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2025-06-24T02:16:52Z</dcterms:created>
  <dc:creator>13779</dc:creator>
  <cp:lastModifiedBy>谢</cp:lastModifiedBy>
  <dcterms:modified xsi:type="dcterms:W3CDTF">2025-06-24T02:28:37Z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eyJoZGlkIjoiYzNlYTJjMTgwODNhMzdjNmZkZDViNjA5NDYyNjc0MWYiLCJ1c2VySWQiOiI2NjUzNTQ5ODgifQ==</vt:lpwstr>
  </property>
  <property fmtid="{D5CDD505-2E9C-101B-9397-08002B2CF9AE}" pid="4" name="ICV">
    <vt:lpwstr>F2178C11FB0F4E40A33E4FF89024ECDD_12</vt:lpwstr>
  </property>
</Properties>
</file>