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41DF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7AE9F65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bookmarkStart w:id="0" w:name="_Hlt74729822"/>
            <w:bookmarkEnd w:id="0"/>
            <w:bookmarkStart w:id="1" w:name="_Hlt74707423"/>
            <w:bookmarkEnd w:id="1"/>
            <w:bookmarkStart w:id="2" w:name="_Hlt74649545"/>
            <w:bookmarkEnd w:id="2"/>
            <w:bookmarkStart w:id="3" w:name="_Hlt74728647"/>
            <w:bookmarkEnd w:id="3"/>
            <w:bookmarkStart w:id="4" w:name="第二部分"/>
            <w:bookmarkStart w:id="5" w:name="_Toc91899870"/>
            <w:bookmarkStart w:id="6" w:name="_Toc91899871"/>
          </w:p>
        </w:tc>
      </w:tr>
      <w:tr w14:paraId="62F2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4B59D82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vertAlign w:val="baseline"/>
              </w:rPr>
            </w:pPr>
            <w:r>
              <w:rPr>
                <w:rFonts w:hint="eastAsia" w:ascii="宋体" w:hAnsi="宋体" w:eastAsia="宋体" w:cs="宋体"/>
                <w:color w:val="auto"/>
                <w:sz w:val="48"/>
                <w:szCs w:val="48"/>
                <w:lang w:val="en-US" w:eastAsia="zh-CN"/>
              </w:rPr>
              <w:t>萧山区益农镇集镇保洁等服务项目</w:t>
            </w:r>
          </w:p>
        </w:tc>
      </w:tr>
      <w:tr w14:paraId="3111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01BF1AF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sz w:val="48"/>
                <w:szCs w:val="48"/>
              </w:rPr>
            </w:pPr>
            <w:r>
              <w:rPr>
                <w:rFonts w:hint="eastAsia" w:ascii="宋体" w:hAnsi="宋体" w:cs="宋体"/>
                <w:color w:val="auto"/>
                <w:sz w:val="48"/>
                <w:szCs w:val="48"/>
              </w:rPr>
              <w:t>招标文件</w:t>
            </w:r>
          </w:p>
          <w:p w14:paraId="4E50E15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color w:val="auto"/>
              </w:rPr>
            </w:pPr>
            <w:r>
              <w:rPr>
                <w:rFonts w:hint="eastAsia" w:ascii="宋体" w:hAnsi="宋体" w:cs="宋体"/>
                <w:b/>
                <w:color w:val="auto"/>
                <w:sz w:val="44"/>
                <w:szCs w:val="44"/>
              </w:rPr>
              <w:t>（电子招投标）</w:t>
            </w:r>
          </w:p>
        </w:tc>
      </w:tr>
      <w:tr w14:paraId="7300B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tcPr>
          <w:p w14:paraId="23DB1CFC">
            <w:pPr>
              <w:pStyle w:val="3"/>
              <w:jc w:val="center"/>
              <w:rPr>
                <w:rFonts w:hint="eastAsia"/>
                <w:color w:val="auto"/>
              </w:rPr>
            </w:pPr>
            <w:r>
              <w:rPr>
                <w:rFonts w:hint="eastAsia" w:asciiTheme="minorEastAsia" w:hAnsiTheme="minorEastAsia" w:eastAsiaTheme="minorEastAsia" w:cstheme="minorEastAsia"/>
                <w:color w:val="auto"/>
                <w:sz w:val="30"/>
                <w:szCs w:val="30"/>
                <w:lang w:val="en-US" w:eastAsia="zh-CN"/>
              </w:rPr>
              <w:t>项目</w:t>
            </w:r>
            <w:r>
              <w:rPr>
                <w:rFonts w:hint="eastAsia" w:asciiTheme="minorEastAsia" w:hAnsiTheme="minorEastAsia" w:eastAsiaTheme="minorEastAsia" w:cstheme="minorEastAsia"/>
                <w:color w:val="auto"/>
                <w:sz w:val="30"/>
                <w:szCs w:val="30"/>
              </w:rPr>
              <w:t>编号:（</w:t>
            </w:r>
            <w:r>
              <w:rPr>
                <w:rFonts w:hint="eastAsia" w:asciiTheme="minorEastAsia" w:hAnsiTheme="minorEastAsia" w:eastAsiaTheme="minorEastAsia" w:cstheme="minorEastAsia"/>
                <w:color w:val="auto"/>
                <w:sz w:val="30"/>
                <w:szCs w:val="30"/>
                <w:lang w:val="en-US" w:eastAsia="zh-CN"/>
              </w:rPr>
              <w:t>SGCCGDL-2025-038</w:t>
            </w:r>
            <w:r>
              <w:rPr>
                <w:rFonts w:hint="eastAsia" w:asciiTheme="minorEastAsia" w:hAnsiTheme="minorEastAsia" w:eastAsiaTheme="minorEastAsia" w:cstheme="minorEastAsia"/>
                <w:color w:val="auto"/>
                <w:sz w:val="30"/>
                <w:szCs w:val="30"/>
              </w:rPr>
              <w:t>）</w:t>
            </w:r>
          </w:p>
        </w:tc>
      </w:tr>
      <w:tr w14:paraId="3B3A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9" w:hRule="atLeast"/>
          <w:jc w:val="center"/>
        </w:trPr>
        <w:tc>
          <w:tcPr>
            <w:tcW w:w="8440" w:type="dxa"/>
          </w:tcPr>
          <w:p w14:paraId="5AA2B683">
            <w:pPr>
              <w:spacing w:line="360" w:lineRule="auto"/>
              <w:ind w:firstLine="1280" w:firstLineChars="400"/>
              <w:rPr>
                <w:rFonts w:hint="eastAsia" w:ascii="宋体" w:hAnsi="宋体" w:eastAsia="宋体" w:cs="宋体"/>
                <w:color w:val="auto"/>
                <w:sz w:val="32"/>
                <w:szCs w:val="32"/>
              </w:rPr>
            </w:pPr>
          </w:p>
        </w:tc>
      </w:tr>
    </w:tbl>
    <w:p w14:paraId="46C20B3A">
      <w:pPr>
        <w:spacing w:line="360" w:lineRule="auto"/>
        <w:jc w:val="center"/>
        <w:rPr>
          <w:rFonts w:hint="eastAsia" w:ascii="宋体" w:hAnsi="宋体" w:eastAsia="宋体" w:cs="宋体"/>
          <w:color w:val="auto"/>
          <w:sz w:val="32"/>
          <w:szCs w:val="32"/>
          <w:lang w:eastAsia="zh-CN"/>
        </w:rPr>
      </w:pPr>
    </w:p>
    <w:p w14:paraId="72EC5660">
      <w:pPr>
        <w:spacing w:line="360" w:lineRule="auto"/>
        <w:jc w:val="center"/>
        <w:rPr>
          <w:rFonts w:hint="eastAsia" w:ascii="宋体" w:hAnsi="宋体" w:eastAsia="宋体" w:cs="宋体"/>
          <w:color w:val="auto"/>
          <w:sz w:val="32"/>
          <w:szCs w:val="32"/>
          <w:lang w:eastAsia="zh-CN"/>
        </w:rPr>
      </w:pPr>
    </w:p>
    <w:p w14:paraId="06F0510E">
      <w:pPr>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杭州市萧山区益农镇人民政府</w:t>
      </w:r>
    </w:p>
    <w:p w14:paraId="0D40E146">
      <w:pPr>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浙江省工程咨询有限公司</w:t>
      </w:r>
    </w:p>
    <w:p w14:paraId="58FF4382">
      <w:pPr>
        <w:spacing w:line="360" w:lineRule="auto"/>
        <w:jc w:val="center"/>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2025年</w:t>
      </w:r>
      <w:r>
        <w:rPr>
          <w:rFonts w:hint="eastAsia" w:ascii="宋体" w:hAnsi="宋体" w:cs="宋体"/>
          <w:color w:val="auto"/>
          <w:sz w:val="32"/>
          <w:szCs w:val="32"/>
          <w:lang w:val="en-US" w:eastAsia="zh-CN"/>
        </w:rPr>
        <w:t>07</w:t>
      </w:r>
      <w:r>
        <w:rPr>
          <w:rFonts w:hint="eastAsia" w:ascii="宋体" w:hAnsi="宋体" w:eastAsia="宋体" w:cs="宋体"/>
          <w:color w:val="auto"/>
          <w:sz w:val="32"/>
          <w:szCs w:val="32"/>
          <w:lang w:val="en-US" w:eastAsia="zh-CN"/>
        </w:rPr>
        <w:t>月</w:t>
      </w:r>
      <w:r>
        <w:rPr>
          <w:rFonts w:hint="eastAsia" w:ascii="宋体" w:hAnsi="宋体" w:cs="宋体"/>
          <w:color w:val="auto"/>
          <w:sz w:val="32"/>
          <w:szCs w:val="32"/>
          <w:lang w:val="en-US" w:eastAsia="zh-CN"/>
        </w:rPr>
        <w:t>04</w:t>
      </w:r>
      <w:r>
        <w:rPr>
          <w:rFonts w:hint="eastAsia" w:ascii="宋体" w:hAnsi="宋体" w:eastAsia="宋体" w:cs="宋体"/>
          <w:color w:val="auto"/>
          <w:sz w:val="32"/>
          <w:szCs w:val="32"/>
          <w:lang w:val="en-US" w:eastAsia="zh-CN"/>
        </w:rPr>
        <w:t>日</w:t>
      </w:r>
    </w:p>
    <w:p w14:paraId="5629B529">
      <w:pPr>
        <w:spacing w:line="360" w:lineRule="auto"/>
        <w:jc w:val="center"/>
        <w:rPr>
          <w:rFonts w:hint="eastAsia" w:ascii="宋体" w:hAnsi="宋体" w:cs="宋体"/>
          <w:b/>
          <w:color w:val="auto"/>
          <w:sz w:val="48"/>
          <w:szCs w:val="48"/>
        </w:rPr>
      </w:pPr>
    </w:p>
    <w:p w14:paraId="0A8C6653">
      <w:pPr>
        <w:spacing w:line="360" w:lineRule="auto"/>
        <w:jc w:val="center"/>
        <w:rPr>
          <w:rFonts w:hint="eastAsia" w:ascii="宋体" w:hAnsi="宋体" w:cs="宋体"/>
          <w:b/>
          <w:color w:val="auto"/>
          <w:sz w:val="48"/>
          <w:szCs w:val="48"/>
        </w:rPr>
      </w:pPr>
    </w:p>
    <w:p w14:paraId="13DAEC27">
      <w:pPr>
        <w:spacing w:line="360" w:lineRule="auto"/>
        <w:jc w:val="center"/>
        <w:rPr>
          <w:rFonts w:hint="eastAsia" w:ascii="宋体" w:hAnsi="宋体" w:cs="宋体"/>
          <w:b/>
          <w:color w:val="auto"/>
          <w:sz w:val="48"/>
          <w:szCs w:val="48"/>
        </w:rPr>
      </w:pPr>
    </w:p>
    <w:p w14:paraId="70FDA77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34DFA651">
      <w:pPr>
        <w:spacing w:line="360" w:lineRule="auto"/>
        <w:rPr>
          <w:rFonts w:ascii="宋体" w:hAnsi="宋体" w:cs="宋体"/>
          <w:color w:val="auto"/>
          <w:sz w:val="32"/>
          <w:szCs w:val="32"/>
        </w:rPr>
      </w:pPr>
    </w:p>
    <w:p w14:paraId="412D9FF5">
      <w:pPr>
        <w:spacing w:line="360" w:lineRule="auto"/>
        <w:rPr>
          <w:rFonts w:ascii="宋体" w:hAnsi="宋体" w:cs="宋体"/>
          <w:color w:val="auto"/>
          <w:sz w:val="32"/>
          <w:szCs w:val="32"/>
        </w:rPr>
      </w:pPr>
    </w:p>
    <w:p w14:paraId="1D35E346">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3649F94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875D9FD">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1937AAE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21037854">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645786E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4345CEE">
      <w:pPr>
        <w:rPr>
          <w:rFonts w:ascii="宋体" w:hAnsi="宋体" w:cs="宋体"/>
          <w:color w:val="auto"/>
          <w:sz w:val="32"/>
          <w:szCs w:val="32"/>
        </w:rPr>
      </w:pPr>
      <w:r>
        <w:rPr>
          <w:rFonts w:hint="eastAsia" w:ascii="宋体" w:hAnsi="宋体" w:cs="宋体"/>
          <w:color w:val="auto"/>
          <w:sz w:val="32"/>
          <w:szCs w:val="32"/>
        </w:rPr>
        <w:br w:type="page"/>
      </w:r>
    </w:p>
    <w:p w14:paraId="7EC7865C">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7BFA9FA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5DAC175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宋体" w:hAnsi="宋体" w:cs="宋体"/>
          <w:caps w:val="0"/>
          <w:color w:val="auto"/>
          <w:spacing w:val="0"/>
          <w:sz w:val="24"/>
          <w:szCs w:val="24"/>
          <w:u w:val="single"/>
          <w:lang w:val="en-US" w:eastAsia="zh-CN"/>
        </w:rPr>
        <w:t>萧山区益农镇集镇保洁等服务项目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lang w:val="en-US" w:eastAsia="zh-CN"/>
        </w:rPr>
        <w:t>2025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07</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25</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09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2AB24A5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64ED8AC1">
      <w:pPr>
        <w:spacing w:line="360" w:lineRule="auto"/>
        <w:rPr>
          <w:rFonts w:hint="eastAsia" w:ascii="宋体" w:hAnsi="宋体" w:eastAsia="宋体" w:cs="宋体"/>
          <w:caps w:val="0"/>
          <w:color w:val="auto"/>
          <w:spacing w:val="0"/>
          <w:sz w:val="24"/>
          <w:szCs w:val="24"/>
          <w:lang w:val="en-US"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eastAsia="宋体" w:cs="宋体"/>
          <w:caps w:val="0"/>
          <w:color w:val="auto"/>
          <w:spacing w:val="0"/>
          <w:sz w:val="24"/>
          <w:szCs w:val="24"/>
          <w:lang w:val="en-US" w:eastAsia="zh-CN"/>
        </w:rPr>
        <w:t>SGCCGDL-2025-038</w:t>
      </w:r>
    </w:p>
    <w:p w14:paraId="361BD38A">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aps w:val="0"/>
          <w:color w:val="auto"/>
          <w:spacing w:val="0"/>
          <w:sz w:val="24"/>
          <w:szCs w:val="24"/>
          <w:lang w:val="en-US" w:eastAsia="zh-CN"/>
        </w:rPr>
        <w:t>萧山区益农镇集镇保洁等服务项目</w:t>
      </w:r>
    </w:p>
    <w:p w14:paraId="1696D367">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eastAsia="宋体" w:cs="宋体"/>
          <w:color w:val="auto"/>
          <w:sz w:val="24"/>
          <w:lang w:val="en-US" w:eastAsia="zh-CN"/>
        </w:rPr>
        <w:t>14740000</w:t>
      </w:r>
    </w:p>
    <w:p w14:paraId="1CA49415">
      <w:pPr>
        <w:spacing w:line="360" w:lineRule="auto"/>
        <w:ind w:firstLine="482" w:firstLineChars="200"/>
        <w:rPr>
          <w:rFonts w:hint="eastAsia" w:ascii="宋体" w:hAnsi="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14740000</w:t>
      </w:r>
    </w:p>
    <w:p w14:paraId="0561B8EC">
      <w:pPr>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ascii="宋体" w:hAnsi="宋体" w:cs="宋体"/>
          <w:caps w:val="0"/>
          <w:color w:val="auto"/>
          <w:spacing w:val="0"/>
          <w:sz w:val="24"/>
          <w:szCs w:val="24"/>
          <w:lang w:val="en-US" w:eastAsia="zh-CN"/>
        </w:rPr>
        <w:t>萧山区益农镇集镇保洁等服务项目</w:t>
      </w:r>
      <w:r>
        <w:rPr>
          <w:rFonts w:hint="eastAsia" w:hAnsi="宋体" w:cs="宋体"/>
          <w:bCs/>
          <w:snapToGrid/>
          <w:color w:val="auto"/>
          <w:kern w:val="2"/>
          <w:sz w:val="24"/>
          <w:szCs w:val="24"/>
        </w:rPr>
        <w:t>主要内容：</w:t>
      </w:r>
      <w:r>
        <w:rPr>
          <w:rFonts w:hint="eastAsia" w:ascii="宋体" w:hAnsi="宋体" w:cs="宋体"/>
          <w:caps w:val="0"/>
          <w:color w:val="auto"/>
          <w:spacing w:val="0"/>
          <w:sz w:val="24"/>
          <w:szCs w:val="24"/>
          <w:lang w:val="en-US" w:eastAsia="zh-CN"/>
        </w:rPr>
        <w:t>益农镇集镇保洁等服务</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3A2CBD12">
      <w:pPr>
        <w:pStyle w:val="131"/>
        <w:ind w:firstLine="482"/>
        <w:outlineLvl w:val="2"/>
        <w:rPr>
          <w:rFonts w:hint="eastAsia" w:ascii="宋体" w:hAnsi="宋体" w:eastAsia="宋体" w:cs="宋体"/>
          <w:color w:val="auto"/>
          <w:lang w:eastAsia="zh-CN"/>
        </w:rPr>
      </w:pPr>
      <w:r>
        <w:rPr>
          <w:rFonts w:hint="eastAsia" w:ascii="宋体" w:hAnsi="宋体" w:cs="宋体"/>
          <w:b/>
          <w:color w:val="auto"/>
        </w:rPr>
        <w:t>合同履约期限：</w:t>
      </w:r>
      <w:r>
        <w:rPr>
          <w:rFonts w:hint="eastAsia" w:hAnsi="宋体" w:cs="宋体"/>
          <w:bCs/>
          <w:snapToGrid/>
          <w:color w:val="auto"/>
          <w:kern w:val="2"/>
          <w:sz w:val="24"/>
          <w:szCs w:val="24"/>
        </w:rPr>
        <w:t xml:space="preserve"> </w:t>
      </w:r>
      <w:r>
        <w:rPr>
          <w:rFonts w:hint="eastAsia" w:hAnsi="宋体" w:cs="宋体"/>
          <w:bCs/>
          <w:snapToGrid/>
          <w:color w:val="auto"/>
          <w:kern w:val="2"/>
          <w:sz w:val="24"/>
          <w:szCs w:val="24"/>
          <w:lang w:val="en-US" w:eastAsia="zh-CN"/>
        </w:rPr>
        <w:t>2年</w:t>
      </w:r>
      <w:r>
        <w:rPr>
          <w:rFonts w:hint="eastAsia" w:hAnsi="宋体" w:cs="宋体"/>
          <w:bCs/>
          <w:snapToGrid/>
          <w:color w:val="auto"/>
          <w:kern w:val="2"/>
          <w:sz w:val="24"/>
          <w:szCs w:val="24"/>
          <w:lang w:eastAsia="zh-CN"/>
        </w:rPr>
        <w:t>，</w:t>
      </w:r>
      <w:r>
        <w:rPr>
          <w:rFonts w:hint="eastAsia" w:ascii="宋体" w:hAnsi="宋体" w:cs="宋体"/>
          <w:b/>
          <w:color w:val="auto"/>
          <w:lang w:eastAsia="zh-CN"/>
        </w:rPr>
        <w:t>详见招标文件</w:t>
      </w:r>
    </w:p>
    <w:p w14:paraId="10F61A3D">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ascii="宋体" w:hAnsi="宋体" w:cs="宋体"/>
            <w:color w:val="auto"/>
            <w:kern w:val="0"/>
            <w:sz w:val="24"/>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是；</w:t>
      </w:r>
      <w:sdt>
        <w:sdtPr>
          <w:rPr>
            <w:rFonts w:hint="eastAsia" w:ascii="宋体"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rPr>
        </w:sdtEndPr>
        <w:sdtContent>
          <w:r>
            <w:rPr>
              <w:rFonts w:hint="eastAsia" w:ascii="宋体" w:hAnsi="宋体" w:cs="宋体"/>
              <w:snapToGrid/>
              <w:color w:val="auto"/>
              <w:kern w:val="2"/>
              <w:sz w:val="24"/>
              <w:szCs w:val="24"/>
            </w:rPr>
            <w:t>☐</w:t>
          </w:r>
        </w:sdtContent>
      </w:sdt>
      <w:r>
        <w:rPr>
          <w:rFonts w:hint="eastAsia" w:ascii="宋体" w:hAnsi="宋体" w:cs="宋体"/>
          <w:snapToGrid/>
          <w:color w:val="auto"/>
          <w:kern w:val="2"/>
          <w:sz w:val="24"/>
          <w:szCs w:val="24"/>
        </w:rPr>
        <w:t xml:space="preserve"> </w:t>
      </w:r>
      <w:r>
        <w:rPr>
          <w:rFonts w:hint="eastAsia" w:hAnsi="宋体" w:cs="宋体"/>
          <w:b w:val="0"/>
          <w:snapToGrid/>
          <w:color w:val="auto"/>
          <w:kern w:val="2"/>
          <w:sz w:val="24"/>
          <w:szCs w:val="24"/>
          <w:lang w:val="en-US" w:eastAsia="zh-CN"/>
        </w:rPr>
        <w:t>否</w:t>
      </w:r>
    </w:p>
    <w:p w14:paraId="7D2FC8FA">
      <w:pPr>
        <w:spacing w:line="360" w:lineRule="auto"/>
        <w:rPr>
          <w:rFonts w:ascii="宋体" w:hAnsi="宋体" w:cs="宋体"/>
          <w:b/>
          <w:color w:val="auto"/>
          <w:sz w:val="24"/>
        </w:rPr>
      </w:pPr>
      <w:r>
        <w:rPr>
          <w:rFonts w:hint="eastAsia" w:ascii="宋体" w:hAnsi="宋体" w:cs="宋体"/>
          <w:b/>
          <w:color w:val="auto"/>
          <w:sz w:val="24"/>
        </w:rPr>
        <w:t>二、申请人的资格要求：</w:t>
      </w:r>
    </w:p>
    <w:p w14:paraId="44B6758E">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35DAA0B">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9EC5D65">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CEB383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05738DE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AF375D8">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中小微</w:t>
      </w:r>
      <w:r>
        <w:rPr>
          <w:rFonts w:hint="eastAsia" w:ascii="宋体" w:hAnsi="宋体" w:cs="宋体"/>
          <w:color w:val="auto"/>
          <w:sz w:val="24"/>
        </w:rPr>
        <w:t>企业承接，提供中小企业声明函；</w:t>
      </w:r>
    </w:p>
    <w:p w14:paraId="78FF4E85">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w:t>
      </w:r>
      <w:r>
        <w:rPr>
          <w:rFonts w:hint="eastAsia" w:ascii="宋体" w:hAnsi="宋体" w:cs="宋体"/>
          <w:color w:val="auto"/>
          <w:sz w:val="24"/>
          <w:szCs w:val="24"/>
          <w:highlight w:val="none"/>
        </w:rPr>
        <w:t>小微</w:t>
      </w:r>
      <w:r>
        <w:rPr>
          <w:rFonts w:hint="eastAsia" w:ascii="宋体" w:hAnsi="宋体" w:cs="宋体"/>
          <w:color w:val="auto"/>
          <w:sz w:val="24"/>
        </w:rPr>
        <w:t>企业承接，提供中小企业声明函；</w:t>
      </w:r>
    </w:p>
    <w:p w14:paraId="56ED4459">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7"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7"/>
    <w:p w14:paraId="6B79376B">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7D5E1F0D">
      <w:pPr>
        <w:numPr>
          <w:ilvl w:val="0"/>
          <w:numId w:val="1"/>
        </w:num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本项目的特定资格要求：</w:t>
      </w:r>
    </w:p>
    <w:p w14:paraId="78D18DE0">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30C05232">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4F78F70">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53B1367D">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eastAsia="宋体" w:cs="宋体"/>
          <w:color w:val="auto"/>
          <w:sz w:val="24"/>
          <w:u w:val="single"/>
          <w:lang w:val="en-US" w:eastAsia="zh-CN"/>
        </w:rPr>
        <w:t>2025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eastAsia="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167E0F62">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509926E6">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5E369B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75E348D8">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0EEA0CC6">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85F1A11">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E68C9CF">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lang w:val="en-US" w:eastAsia="zh-CN"/>
        </w:rPr>
        <w:t>2025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25</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0EA65826">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184BE458">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628A699B">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7112EEAA">
      <w:pPr>
        <w:spacing w:line="360" w:lineRule="auto"/>
        <w:rPr>
          <w:rFonts w:ascii="宋体" w:hAnsi="宋体" w:cs="宋体"/>
          <w:b/>
          <w:color w:val="auto"/>
          <w:sz w:val="24"/>
        </w:rPr>
      </w:pPr>
      <w:r>
        <w:rPr>
          <w:rFonts w:hint="eastAsia" w:ascii="宋体" w:hAnsi="宋体" w:cs="宋体"/>
          <w:b/>
          <w:color w:val="auto"/>
          <w:sz w:val="24"/>
        </w:rPr>
        <w:t>六、其他补充事宜</w:t>
      </w:r>
    </w:p>
    <w:p w14:paraId="730EA307">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6FC5BB15">
      <w:pPr>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4AEE5C5">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FEA143">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27010C">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4D3B7F80">
      <w:pPr>
        <w:spacing w:line="360" w:lineRule="auto"/>
        <w:rPr>
          <w:rFonts w:ascii="宋体" w:hAnsi="宋体" w:cs="宋体"/>
          <w:color w:val="auto"/>
          <w:sz w:val="24"/>
        </w:rPr>
      </w:pPr>
      <w:r>
        <w:rPr>
          <w:rFonts w:hint="eastAsia" w:ascii="宋体" w:hAnsi="宋体" w:cs="宋体"/>
          <w:color w:val="auto"/>
          <w:sz w:val="24"/>
        </w:rPr>
        <w:t xml:space="preserve">    1.采购人信息</w:t>
      </w:r>
    </w:p>
    <w:p w14:paraId="3A5C17F5">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名    称：</w:t>
      </w:r>
      <w:r>
        <w:rPr>
          <w:rFonts w:hint="eastAsia" w:ascii="宋体" w:hAnsi="宋体" w:cs="宋体"/>
          <w:color w:val="auto"/>
          <w:sz w:val="24"/>
          <w:lang w:eastAsia="zh-CN"/>
        </w:rPr>
        <w:t>杭州市萧山区益农镇人民政府</w:t>
      </w:r>
    </w:p>
    <w:p w14:paraId="50ABF721">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地    址：</w:t>
      </w:r>
      <w:r>
        <w:rPr>
          <w:rFonts w:hint="eastAsia" w:ascii="宋体" w:hAnsi="宋体" w:cs="宋体"/>
          <w:color w:val="auto"/>
          <w:sz w:val="24"/>
          <w:lang w:eastAsia="zh-CN"/>
        </w:rPr>
        <w:t>萧山区益农镇红阳路</w:t>
      </w:r>
      <w:r>
        <w:rPr>
          <w:rFonts w:hint="eastAsia" w:ascii="宋体" w:hAnsi="宋体" w:cs="宋体"/>
          <w:color w:val="auto"/>
          <w:sz w:val="24"/>
          <w:lang w:val="en-US" w:eastAsia="zh-CN"/>
        </w:rPr>
        <w:t>88号</w:t>
      </w:r>
    </w:p>
    <w:p w14:paraId="322679D2">
      <w:pPr>
        <w:spacing w:line="360" w:lineRule="auto"/>
        <w:ind w:firstLine="480"/>
        <w:rPr>
          <w:rFonts w:ascii="宋体" w:hAnsi="宋体" w:cs="宋体"/>
          <w:color w:val="auto"/>
          <w:sz w:val="24"/>
        </w:rPr>
      </w:pPr>
      <w:r>
        <w:rPr>
          <w:rFonts w:hint="eastAsia" w:ascii="宋体" w:hAnsi="宋体" w:cs="宋体"/>
          <w:color w:val="auto"/>
          <w:sz w:val="24"/>
        </w:rPr>
        <w:t>传    真： /</w:t>
      </w:r>
    </w:p>
    <w:p w14:paraId="0FBB3930">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val="en-US" w:eastAsia="zh-CN"/>
        </w:rPr>
        <w:t>诸益飞</w:t>
      </w:r>
    </w:p>
    <w:p w14:paraId="130FB709">
      <w:pPr>
        <w:spacing w:line="360" w:lineRule="auto"/>
        <w:ind w:firstLine="480"/>
        <w:rPr>
          <w:rFonts w:hint="eastAsia" w:ascii="宋体" w:hAnsi="宋体" w:cs="宋体"/>
          <w:color w:val="auto"/>
          <w:sz w:val="24"/>
          <w:lang w:val="en-US" w:eastAsia="zh-CN"/>
        </w:rPr>
      </w:pPr>
      <w:r>
        <w:rPr>
          <w:rFonts w:hint="eastAsia" w:ascii="宋体" w:hAnsi="宋体" w:cs="宋体"/>
          <w:color w:val="auto"/>
          <w:sz w:val="24"/>
        </w:rPr>
        <w:t>项目联系方式（询问）：0571-82578001</w:t>
      </w:r>
    </w:p>
    <w:p w14:paraId="42722C0F">
      <w:pPr>
        <w:spacing w:line="360" w:lineRule="auto"/>
        <w:ind w:firstLine="480"/>
        <w:rPr>
          <w:rFonts w:hint="eastAsia" w:ascii="宋体" w:hAnsi="宋体" w:cs="宋体"/>
          <w:color w:val="auto"/>
          <w:sz w:val="24"/>
        </w:rPr>
      </w:pPr>
      <w:r>
        <w:rPr>
          <w:rFonts w:hint="eastAsia" w:ascii="宋体" w:hAnsi="宋体" w:cs="宋体"/>
          <w:color w:val="auto"/>
          <w:sz w:val="24"/>
        </w:rPr>
        <w:t>质疑联系人：张丽琴</w:t>
      </w:r>
    </w:p>
    <w:p w14:paraId="4D0D2489">
      <w:pPr>
        <w:spacing w:line="360" w:lineRule="auto"/>
        <w:rPr>
          <w:rFonts w:ascii="宋体" w:hAnsi="宋体" w:cs="宋体"/>
          <w:color w:val="auto"/>
          <w:sz w:val="24"/>
        </w:rPr>
      </w:pPr>
      <w:r>
        <w:rPr>
          <w:rFonts w:hint="eastAsia" w:ascii="宋体" w:hAnsi="宋体" w:cs="宋体"/>
          <w:color w:val="auto"/>
          <w:sz w:val="24"/>
        </w:rPr>
        <w:t xml:space="preserve">    质疑联系方式：0571-83528096</w:t>
      </w:r>
      <w:r>
        <w:rPr>
          <w:rFonts w:hint="eastAsia" w:ascii="宋体" w:hAnsi="宋体" w:cs="宋体"/>
          <w:color w:val="auto"/>
          <w:sz w:val="24"/>
          <w:highlight w:val="none"/>
          <w:lang w:val="en-US" w:eastAsia="zh-CN"/>
        </w:rPr>
        <w:t>（请通过以下路径在线提起质疑：政采云-项目采购-询问质疑投诉-质疑列表）</w:t>
      </w:r>
    </w:p>
    <w:p w14:paraId="170D3808">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4205C3C5">
      <w:pPr>
        <w:spacing w:line="360" w:lineRule="auto"/>
        <w:ind w:firstLine="480"/>
        <w:rPr>
          <w:rFonts w:hint="eastAsia" w:ascii="宋体" w:hAnsi="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浙江省工程咨询有限公司</w:t>
      </w:r>
    </w:p>
    <w:p w14:paraId="2D91C267">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eastAsia="zh-CN"/>
        </w:rPr>
        <w:t>萧山区金惠路</w:t>
      </w:r>
      <w:r>
        <w:rPr>
          <w:rFonts w:hint="eastAsia" w:ascii="宋体" w:hAnsi="宋体" w:cs="宋体"/>
          <w:color w:val="auto"/>
          <w:sz w:val="24"/>
          <w:lang w:val="en-US" w:eastAsia="zh-CN"/>
        </w:rPr>
        <w:t>358号汇通大厦4幢15楼</w:t>
      </w:r>
    </w:p>
    <w:p w14:paraId="710737C1">
      <w:pPr>
        <w:spacing w:line="360" w:lineRule="auto"/>
        <w:rPr>
          <w:rFonts w:ascii="宋体" w:hAnsi="宋体" w:cs="宋体"/>
          <w:color w:val="auto"/>
          <w:sz w:val="24"/>
        </w:rPr>
      </w:pPr>
      <w:r>
        <w:rPr>
          <w:rFonts w:hint="eastAsia" w:ascii="宋体" w:hAnsi="宋体" w:cs="宋体"/>
          <w:color w:val="auto"/>
          <w:sz w:val="24"/>
        </w:rPr>
        <w:t xml:space="preserve">    传    真：/ </w:t>
      </w:r>
    </w:p>
    <w:p w14:paraId="1089B6A0">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项目联系人（询问）：</w:t>
      </w:r>
      <w:r>
        <w:rPr>
          <w:rFonts w:hint="eastAsia" w:ascii="宋体" w:hAnsi="宋体" w:cs="宋体"/>
          <w:color w:val="auto"/>
          <w:sz w:val="24"/>
          <w:lang w:eastAsia="zh-CN"/>
        </w:rPr>
        <w:t>汤利红</w:t>
      </w:r>
    </w:p>
    <w:p w14:paraId="442F9148">
      <w:pPr>
        <w:spacing w:line="360" w:lineRule="auto"/>
        <w:ind w:firstLine="480"/>
        <w:rPr>
          <w:rFonts w:hint="eastAsia" w:ascii="宋体" w:hAnsi="宋体" w:cs="宋体"/>
          <w:color w:val="auto"/>
          <w:sz w:val="24"/>
        </w:rPr>
      </w:pPr>
      <w:r>
        <w:rPr>
          <w:rFonts w:hint="eastAsia" w:ascii="宋体" w:hAnsi="宋体" w:cs="宋体"/>
          <w:color w:val="auto"/>
          <w:sz w:val="24"/>
        </w:rPr>
        <w:t>项目联系方式（询问）：</w:t>
      </w:r>
      <w:r>
        <w:rPr>
          <w:rFonts w:hint="eastAsia" w:ascii="宋体" w:hAnsi="宋体" w:cs="宋体"/>
          <w:color w:val="auto"/>
          <w:sz w:val="24"/>
          <w:lang w:val="en-US" w:eastAsia="zh-CN"/>
        </w:rPr>
        <w:t>189067161555</w:t>
      </w:r>
      <w:r>
        <w:rPr>
          <w:rFonts w:hint="eastAsia" w:ascii="宋体" w:hAnsi="宋体" w:cs="宋体"/>
          <w:color w:val="auto"/>
          <w:sz w:val="24"/>
        </w:rPr>
        <w:t xml:space="preserve">    </w:t>
      </w:r>
    </w:p>
    <w:p w14:paraId="6D5311FF">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质疑联系人：</w:t>
      </w:r>
      <w:r>
        <w:rPr>
          <w:rFonts w:hint="eastAsia" w:ascii="宋体" w:hAnsi="宋体" w:cs="宋体"/>
          <w:color w:val="auto"/>
          <w:sz w:val="24"/>
          <w:lang w:eastAsia="zh-CN"/>
        </w:rPr>
        <w:t>瞿丽春</w:t>
      </w:r>
      <w:r>
        <w:rPr>
          <w:rFonts w:hint="eastAsia" w:ascii="宋体" w:hAnsi="宋体" w:cs="宋体"/>
          <w:color w:val="auto"/>
          <w:sz w:val="24"/>
        </w:rPr>
        <w:t xml:space="preserve"> </w:t>
      </w:r>
    </w:p>
    <w:p w14:paraId="4B5A2C43">
      <w:pPr>
        <w:spacing w:line="360" w:lineRule="auto"/>
        <w:ind w:firstLine="480" w:firstLineChars="200"/>
        <w:rPr>
          <w:rFonts w:hint="eastAsia" w:ascii="宋体" w:hAnsi="宋体" w:cs="宋体"/>
          <w:color w:val="auto"/>
          <w:sz w:val="24"/>
        </w:rPr>
      </w:pPr>
      <w:r>
        <w:rPr>
          <w:rFonts w:hint="eastAsia" w:ascii="宋体" w:hAnsi="宋体" w:cs="宋体"/>
          <w:color w:val="auto"/>
          <w:sz w:val="24"/>
        </w:rPr>
        <w:t>质疑联系方式：</w:t>
      </w:r>
      <w:r>
        <w:rPr>
          <w:rFonts w:hint="eastAsia" w:ascii="宋体" w:hAnsi="宋体" w:cs="宋体"/>
          <w:color w:val="auto"/>
          <w:sz w:val="24"/>
          <w:lang w:val="en-US" w:eastAsia="zh-CN"/>
        </w:rPr>
        <w:t>0571-82824360</w:t>
      </w:r>
      <w:r>
        <w:rPr>
          <w:rFonts w:hint="eastAsia" w:ascii="宋体" w:hAnsi="宋体" w:cs="宋体"/>
          <w:color w:val="auto"/>
          <w:sz w:val="24"/>
          <w:highlight w:val="none"/>
          <w:lang w:val="en-US" w:eastAsia="zh-CN"/>
        </w:rPr>
        <w:t>（请通过以下路径在线提起质疑：政采云-项目采购-询问质疑投诉-质疑列表）</w:t>
      </w:r>
    </w:p>
    <w:p w14:paraId="773A7C09">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14:paraId="13C6FB9F">
      <w:pPr>
        <w:spacing w:line="360" w:lineRule="auto"/>
        <w:rPr>
          <w:rFonts w:hint="eastAsia" w:ascii="宋体" w:hAnsi="宋体" w:cs="宋体"/>
          <w:color w:val="auto"/>
          <w:sz w:val="24"/>
        </w:rPr>
      </w:pPr>
      <w:r>
        <w:rPr>
          <w:rFonts w:hint="eastAsia" w:ascii="宋体" w:hAnsi="宋体" w:cs="宋体"/>
          <w:color w:val="auto"/>
          <w:sz w:val="24"/>
        </w:rPr>
        <w:t xml:space="preserve">   名    称：萧山区财政局</w:t>
      </w:r>
      <w:r>
        <w:rPr>
          <w:rFonts w:hint="eastAsia" w:ascii="宋体" w:hAnsi="宋体" w:cs="宋体"/>
          <w:color w:val="auto"/>
          <w:sz w:val="24"/>
          <w:lang w:eastAsia="zh-CN"/>
        </w:rPr>
        <w:t>、</w:t>
      </w:r>
      <w:r>
        <w:rPr>
          <w:rFonts w:hint="eastAsia" w:ascii="宋体" w:hAnsi="宋体" w:cs="宋体"/>
          <w:color w:val="auto"/>
          <w:sz w:val="24"/>
          <w:lang w:val="en-US" w:eastAsia="zh-CN"/>
        </w:rPr>
        <w:t>浙江省政府采购行政裁决服务中心（杭州）</w:t>
      </w:r>
    </w:p>
    <w:p w14:paraId="07500DEE">
      <w:pPr>
        <w:spacing w:line="360" w:lineRule="auto"/>
        <w:ind w:left="237" w:leftChars="113" w:firstLine="180" w:firstLineChars="75"/>
        <w:rPr>
          <w:rFonts w:hint="eastAsia" w:ascii="宋体" w:hAnsi="宋体" w:eastAsia="宋体" w:cs="宋体"/>
          <w:color w:val="auto"/>
          <w:sz w:val="24"/>
        </w:rPr>
      </w:pPr>
      <w:r>
        <w:rPr>
          <w:rFonts w:hint="eastAsia" w:ascii="宋体" w:hAnsi="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33DB0FA5">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cs="宋体"/>
          <w:color w:val="auto"/>
          <w:sz w:val="24"/>
        </w:rPr>
        <w:t>传    真：</w:t>
      </w:r>
      <w:r>
        <w:rPr>
          <w:rFonts w:hint="eastAsia" w:ascii="宋体" w:hAnsi="宋体" w:cs="宋体"/>
          <w:color w:val="auto"/>
          <w:sz w:val="24"/>
          <w:lang w:val="en-US" w:eastAsia="zh-CN"/>
        </w:rPr>
        <w:t>/</w:t>
      </w:r>
    </w:p>
    <w:p w14:paraId="430E67A5">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联系人 ：</w:t>
      </w:r>
      <w:r>
        <w:rPr>
          <w:rFonts w:hint="eastAsia" w:ascii="宋体" w:hAnsi="宋体" w:cs="宋体"/>
          <w:color w:val="auto"/>
          <w:sz w:val="24"/>
          <w:lang w:val="en-US" w:eastAsia="zh-CN"/>
        </w:rPr>
        <w:t>朱女士</w:t>
      </w:r>
    </w:p>
    <w:p w14:paraId="0EED47A1">
      <w:pPr>
        <w:spacing w:line="360" w:lineRule="auto"/>
        <w:ind w:left="237" w:leftChars="113" w:firstLine="180" w:firstLineChars="75"/>
        <w:rPr>
          <w:rFonts w:hint="eastAsia" w:ascii="宋体" w:hAnsi="宋体" w:cs="宋体"/>
          <w:color w:val="auto"/>
          <w:sz w:val="24"/>
          <w:lang w:val="en-US" w:eastAsia="zh-CN"/>
        </w:rPr>
      </w:pPr>
      <w:r>
        <w:rPr>
          <w:rFonts w:hint="eastAsia" w:ascii="宋体" w:hAnsi="宋体" w:cs="宋体"/>
          <w:color w:val="auto"/>
          <w:sz w:val="24"/>
        </w:rPr>
        <w:t>监督投诉电话：</w:t>
      </w:r>
      <w:r>
        <w:rPr>
          <w:rFonts w:hint="eastAsia" w:ascii="宋体" w:hAnsi="宋体" w:cs="宋体"/>
          <w:color w:val="auto"/>
          <w:sz w:val="24"/>
          <w:lang w:val="en-US" w:eastAsia="zh-CN"/>
        </w:rPr>
        <w:t>0571-87800218</w:t>
      </w:r>
      <w:r>
        <w:rPr>
          <w:rFonts w:hint="eastAsia" w:ascii="宋体" w:hAnsi="宋体" w:cs="宋体"/>
          <w:color w:val="auto"/>
          <w:sz w:val="24"/>
        </w:rPr>
        <w:t xml:space="preserve"> </w:t>
      </w:r>
    </w:p>
    <w:p w14:paraId="4A26BDBC">
      <w:pPr>
        <w:spacing w:line="360" w:lineRule="auto"/>
        <w:ind w:firstLine="420" w:firstLineChars="0"/>
        <w:rPr>
          <w:rFonts w:ascii="宋体" w:hAnsi="宋体" w:cs="宋体"/>
          <w:color w:val="auto"/>
          <w:sz w:val="24"/>
        </w:rPr>
      </w:pPr>
      <w:r>
        <w:rPr>
          <w:rFonts w:hint="eastAsia" w:ascii="宋体" w:hAnsi="宋体" w:cs="宋体"/>
          <w:color w:val="auto"/>
          <w:sz w:val="24"/>
          <w:lang w:eastAsia="zh-CN"/>
        </w:rPr>
        <w:t>政策咨询电话：</w:t>
      </w:r>
      <w:r>
        <w:rPr>
          <w:rFonts w:hint="eastAsia" w:ascii="宋体" w:hAnsi="宋体" w:cs="宋体"/>
          <w:color w:val="auto"/>
          <w:sz w:val="24"/>
        </w:rPr>
        <w:t>0571-82756122</w:t>
      </w:r>
      <w:r>
        <w:rPr>
          <w:rFonts w:hint="eastAsia" w:ascii="宋体" w:hAnsi="宋体" w:eastAsia="宋体" w:cs="宋体"/>
          <w:color w:val="auto"/>
          <w:sz w:val="24"/>
          <w:lang w:eastAsia="zh-CN"/>
        </w:rPr>
        <w:t>（汤先生）</w:t>
      </w:r>
    </w:p>
    <w:p w14:paraId="4B2EEA70">
      <w:pPr>
        <w:spacing w:line="360" w:lineRule="auto"/>
        <w:ind w:firstLine="480" w:firstLineChars="200"/>
        <w:jc w:val="left"/>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cs="宋体"/>
          <w:color w:val="auto"/>
          <w:sz w:val="24"/>
          <w:highlight w:val="none"/>
        </w:rPr>
        <w:t>95763</w:t>
      </w:r>
      <w:r>
        <w:rPr>
          <w:rFonts w:hint="eastAsia" w:ascii="宋体" w:hAnsi="宋体" w:cs="宋体"/>
          <w:color w:val="auto"/>
          <w:sz w:val="24"/>
        </w:rPr>
        <w:t>获取热线服务帮助。</w:t>
      </w:r>
    </w:p>
    <w:p w14:paraId="13EE32D8">
      <w:pPr>
        <w:spacing w:line="360" w:lineRule="auto"/>
        <w:ind w:firstLine="480" w:firstLineChars="200"/>
        <w:jc w:val="left"/>
        <w:rPr>
          <w:rFonts w:ascii="宋体" w:hAnsi="宋体" w:cs="宋体"/>
          <w:color w:val="auto"/>
          <w:sz w:val="24"/>
        </w:rPr>
      </w:pPr>
      <w:r>
        <w:rPr>
          <w:rFonts w:hint="eastAsia" w:ascii="宋体" w:hAnsi="宋体" w:cs="宋体"/>
          <w:color w:val="auto"/>
          <w:sz w:val="24"/>
        </w:rPr>
        <w:t>CA问题联系电话（人工）：汇信CA 400-888-4636；天谷CA 400-087-8198。</w:t>
      </w:r>
    </w:p>
    <w:p w14:paraId="5FCEF484">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3F90EE74">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32F52AF4">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C9EB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20DD164">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67D2120">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AF83203">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175DE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A8A65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8E1693">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2F2489">
            <w:pPr>
              <w:spacing w:line="360" w:lineRule="auto"/>
              <w:rPr>
                <w:rFonts w:ascii="宋体" w:hAnsi="宋体" w:cs="宋体"/>
                <w:color w:val="auto"/>
                <w:sz w:val="24"/>
              </w:rPr>
            </w:pPr>
            <w:r>
              <w:rPr>
                <w:rFonts w:hint="eastAsia" w:ascii="宋体" w:hAnsi="宋体" w:cs="宋体"/>
                <w:color w:val="auto"/>
                <w:sz w:val="24"/>
              </w:rPr>
              <w:t>服务类。</w:t>
            </w:r>
          </w:p>
        </w:tc>
      </w:tr>
      <w:tr w14:paraId="03C5F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2685F1">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720BDB">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3B9FB">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集镇保洁等服务</w:t>
            </w:r>
            <w:r>
              <w:rPr>
                <w:rFonts w:hint="eastAsia" w:ascii="宋体" w:hAnsi="宋体" w:eastAsia="宋体" w:cs="宋体"/>
                <w:color w:val="auto"/>
                <w:sz w:val="24"/>
                <w:u w:val="single"/>
                <w:lang w:eastAsia="zh-CN"/>
              </w:rPr>
              <w:t xml:space="preserve"> </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eastAsia="zh-CN"/>
              </w:rPr>
              <w:t>其他未列明</w:t>
            </w:r>
            <w:r>
              <w:rPr>
                <w:rFonts w:hint="eastAsia" w:ascii="宋体" w:hAnsi="宋体" w:cs="宋体"/>
                <w:color w:val="auto"/>
                <w:sz w:val="24"/>
                <w:u w:val="single"/>
              </w:rPr>
              <w:t xml:space="preserve"> </w:t>
            </w:r>
            <w:r>
              <w:rPr>
                <w:rFonts w:hint="eastAsia" w:ascii="宋体" w:hAnsi="宋体" w:cs="宋体"/>
                <w:color w:val="auto"/>
                <w:sz w:val="24"/>
              </w:rPr>
              <w:t>行业；</w:t>
            </w:r>
          </w:p>
          <w:p w14:paraId="0D18FE15">
            <w:pPr>
              <w:rPr>
                <w:color w:val="auto"/>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55E05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D3ED9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CD9E6E7">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7A1D67">
            <w:pPr>
              <w:bidi w:val="0"/>
              <w:rPr>
                <w:rFonts w:hint="eastAsia"/>
                <w:color w:val="auto"/>
                <w:sz w:val="24"/>
                <w:szCs w:val="24"/>
              </w:rPr>
            </w:pPr>
            <w:sdt>
              <w:sdtPr>
                <w:rPr>
                  <w:rFonts w:hint="eastAsia"/>
                  <w:color w:val="auto"/>
                  <w:sz w:val="24"/>
                  <w:szCs w:val="24"/>
                </w:rPr>
                <w:id w:val="4658"/>
                <w14:checkbox>
                  <w14:checked w14:val="1"/>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sym w:font="Wingdings" w:char="F0FE"/>
                </w:r>
              </w:sdtContent>
            </w:sdt>
            <w:r>
              <w:rPr>
                <w:rFonts w:hint="eastAsia"/>
                <w:color w:val="auto"/>
                <w:sz w:val="24"/>
                <w:szCs w:val="24"/>
              </w:rPr>
              <w:t>本项目不允许采购进口产品。</w:t>
            </w:r>
          </w:p>
          <w:p w14:paraId="04BA44A6">
            <w:pPr>
              <w:bidi w:val="0"/>
              <w:rPr>
                <w:rFonts w:ascii="宋体" w:hAnsi="宋体" w:cs="宋体"/>
                <w:color w:val="auto"/>
              </w:rPr>
            </w:pPr>
            <w:sdt>
              <w:sdtPr>
                <w:rPr>
                  <w:rFonts w:hint="eastAsia"/>
                  <w:color w:val="auto"/>
                  <w:sz w:val="24"/>
                  <w:szCs w:val="24"/>
                </w:rPr>
                <w:id w:val="4659"/>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可以就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3A722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05236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C7D1FED">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0D18EE">
            <w:pPr>
              <w:spacing w:line="360" w:lineRule="auto"/>
              <w:rPr>
                <w:rFonts w:hint="eastAsia" w:ascii="宋体" w:hAnsi="宋体" w:cs="宋体"/>
                <w:color w:val="auto"/>
                <w:sz w:val="24"/>
                <w:szCs w:val="24"/>
              </w:rPr>
            </w:pPr>
            <w:sdt>
              <w:sdtPr>
                <w:rPr>
                  <w:rFonts w:hint="eastAsia" w:ascii="宋体" w:hAnsi="宋体" w:cs="宋体"/>
                  <w:color w:val="auto"/>
                  <w:kern w:val="0"/>
                  <w:sz w:val="24"/>
                  <w:szCs w:val="24"/>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rPr>
              </w:sdtEndPr>
              <w:sdtContent>
                <w:r>
                  <w:rPr>
                    <w:rFonts w:ascii="Wingdings" w:hAnsi="Wingdings" w:cs="宋体"/>
                    <w:color w:val="auto"/>
                    <w:kern w:val="0"/>
                    <w:sz w:val="24"/>
                    <w:szCs w:val="24"/>
                  </w:rPr>
                  <w:t></w:t>
                </w:r>
              </w:sdtContent>
            </w:sdt>
            <w:r>
              <w:rPr>
                <w:rFonts w:hint="eastAsia" w:ascii="宋体" w:hAnsi="宋体" w:cs="宋体"/>
                <w:color w:val="auto"/>
                <w:kern w:val="0"/>
                <w:sz w:val="24"/>
                <w:szCs w:val="24"/>
              </w:rPr>
              <w:t xml:space="preserve"> A</w:t>
            </w:r>
            <w:r>
              <w:rPr>
                <w:rFonts w:hint="eastAsia" w:ascii="宋体" w:hAnsi="宋体" w:cs="宋体"/>
                <w:color w:val="auto"/>
                <w:sz w:val="24"/>
                <w:szCs w:val="24"/>
              </w:rPr>
              <w:t>同意将非主体、非关键性的工作分包</w:t>
            </w:r>
          </w:p>
          <w:p w14:paraId="0D5CEE46">
            <w:pPr>
              <w:spacing w:line="360" w:lineRule="auto"/>
              <w:rPr>
                <w:rFonts w:ascii="宋体" w:hAnsi="宋体" w:cs="宋体"/>
                <w:color w:val="auto"/>
                <w:sz w:val="24"/>
                <w:szCs w:val="24"/>
              </w:rPr>
            </w:pPr>
            <w:r>
              <w:rPr>
                <w:rFonts w:hint="eastAsia" w:ascii="宋体" w:hAnsi="宋体" w:cs="宋体"/>
                <w:color w:val="auto"/>
                <w:kern w:val="0"/>
                <w:sz w:val="24"/>
                <w:szCs w:val="24"/>
              </w:rPr>
              <w:sym w:font="Wingdings" w:char="00A8"/>
            </w:r>
            <w:r>
              <w:rPr>
                <w:rFonts w:hint="eastAsia" w:ascii="宋体" w:hAnsi="宋体" w:cs="宋体"/>
                <w:color w:val="auto"/>
                <w:kern w:val="0"/>
                <w:sz w:val="24"/>
                <w:szCs w:val="24"/>
              </w:rPr>
              <w:t>B</w:t>
            </w:r>
            <w:r>
              <w:rPr>
                <w:rFonts w:hint="eastAsia" w:ascii="宋体" w:hAnsi="宋体" w:cs="宋体"/>
                <w:color w:val="auto"/>
                <w:sz w:val="24"/>
                <w:szCs w:val="24"/>
              </w:rPr>
              <w:t>不同意分包。</w:t>
            </w:r>
          </w:p>
          <w:p w14:paraId="12F61521">
            <w:pPr>
              <w:spacing w:line="360" w:lineRule="auto"/>
              <w:rPr>
                <w:rFonts w:ascii="宋体" w:hAnsi="宋体" w:cs="宋体"/>
                <w:color w:val="auto"/>
                <w:sz w:val="24"/>
              </w:rPr>
            </w:pPr>
            <w:r>
              <w:rPr>
                <w:rFonts w:hint="eastAsia" w:ascii="宋体" w:hAnsi="宋体" w:cs="宋体"/>
                <w:color w:val="auto"/>
                <w:sz w:val="24"/>
                <w:szCs w:val="24"/>
              </w:rPr>
              <w:t>注：不得限制大中型企业向小微企业合理分包。</w:t>
            </w:r>
          </w:p>
        </w:tc>
      </w:tr>
      <w:tr w14:paraId="608E8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002EB1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5FA390">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D8142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205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91CCF6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518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4152DB2">
            <w:pPr>
              <w:spacing w:line="360" w:lineRule="auto"/>
              <w:rPr>
                <w:rFonts w:ascii="宋体" w:hAnsi="宋体" w:cs="宋体"/>
                <w:color w:val="auto"/>
                <w:sz w:val="24"/>
                <w:szCs w:val="20"/>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6FF1C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F6FE2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66F1E61">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3B98CF9">
            <w:pPr>
              <w:spacing w:line="360" w:lineRule="auto"/>
              <w:rPr>
                <w:color w:val="auto"/>
                <w:sz w:val="24"/>
                <w:szCs w:val="24"/>
              </w:rPr>
            </w:pPr>
            <w:sdt>
              <w:sdtPr>
                <w:rPr>
                  <w:rFonts w:hint="eastAsia"/>
                  <w:color w:val="auto"/>
                  <w:sz w:val="24"/>
                  <w:szCs w:val="24"/>
                </w:rPr>
                <w:id w:val="4664"/>
                <w14:checkbox>
                  <w14:checked w14:val="1"/>
                  <w14:checkedState w14:val="00FE" w14:font="Wingdings"/>
                  <w14:uncheckedState w14:val="2610" w14:font="MS Gothic"/>
                </w14:checkbox>
              </w:sdtPr>
              <w:sdtEndPr>
                <w:rPr>
                  <w:rFonts w:hint="eastAsia"/>
                  <w:color w:val="auto"/>
                  <w:sz w:val="24"/>
                  <w:szCs w:val="24"/>
                </w:rPr>
              </w:sdtEndPr>
              <w:sdtContent>
                <w:r>
                  <w:rPr>
                    <w:rFonts w:hint="eastAsia" w:ascii="Wingdings" w:hAnsi="Wingdings" w:eastAsia="宋体" w:cs="Times New Roman"/>
                    <w:color w:val="auto"/>
                    <w:kern w:val="2"/>
                    <w:sz w:val="24"/>
                    <w:szCs w:val="24"/>
                    <w:lang w:val="en-US" w:eastAsia="zh-CN" w:bidi="ar-SA"/>
                  </w:rPr>
                  <w:t>þ</w:t>
                </w:r>
              </w:sdtContent>
            </w:sdt>
            <w:r>
              <w:rPr>
                <w:rFonts w:hint="eastAsia"/>
                <w:color w:val="auto"/>
                <w:sz w:val="24"/>
                <w:szCs w:val="24"/>
              </w:rPr>
              <w:t>A不要求提供。</w:t>
            </w:r>
          </w:p>
          <w:p w14:paraId="185CC531">
            <w:pPr>
              <w:rPr>
                <w:color w:val="auto"/>
              </w:rPr>
            </w:pPr>
            <w:sdt>
              <w:sdtPr>
                <w:rPr>
                  <w:rFonts w:hint="eastAsia"/>
                  <w:color w:val="auto"/>
                  <w:sz w:val="24"/>
                  <w:szCs w:val="24"/>
                </w:rPr>
                <w:id w:val="1026831988"/>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B要求提供</w:t>
            </w:r>
          </w:p>
        </w:tc>
      </w:tr>
      <w:tr w14:paraId="48438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A374B0">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92DD487">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0442955">
            <w:pPr>
              <w:spacing w:line="360" w:lineRule="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30F3272D">
            <w:pPr>
              <w:spacing w:line="360" w:lineRule="auto"/>
              <w:rPr>
                <w:rFonts w:ascii="宋体" w:hAnsi="宋体" w:cs="宋体"/>
                <w:b/>
                <w:color w:val="auto"/>
                <w:kern w:val="0"/>
                <w:sz w:val="24"/>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0B65E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56F50F">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4C61D1E">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1B85E67">
            <w:pPr>
              <w:spacing w:line="360" w:lineRule="auto"/>
              <w:rPr>
                <w:rFonts w:ascii="宋体" w:hAnsi="宋体" w:cs="宋体"/>
                <w:color w:val="auto"/>
                <w:sz w:val="24"/>
                <w:szCs w:val="24"/>
              </w:rPr>
            </w:pPr>
            <w:r>
              <w:rPr>
                <w:rFonts w:hint="eastAsia" w:ascii="宋体" w:hAnsi="宋体" w:cs="宋体"/>
                <w:color w:val="auto"/>
                <w:sz w:val="24"/>
                <w:szCs w:val="24"/>
              </w:rPr>
              <w:t>（1）资格证明文件：见招标文件第二部分11.1。</w:t>
            </w:r>
          </w:p>
          <w:p w14:paraId="7AAD81F3">
            <w:pPr>
              <w:spacing w:line="360" w:lineRule="auto"/>
              <w:rPr>
                <w:rFonts w:ascii="宋体" w:hAnsi="宋体" w:cs="宋体"/>
                <w:snapToGrid w:val="0"/>
                <w:color w:val="auto"/>
                <w:kern w:val="0"/>
                <w:szCs w:val="21"/>
              </w:rPr>
            </w:pPr>
            <w:r>
              <w:rPr>
                <w:rFonts w:hint="eastAsia" w:ascii="宋体" w:hAnsi="宋体" w:cs="宋体"/>
                <w:color w:val="auto"/>
                <w:kern w:val="0"/>
                <w:sz w:val="24"/>
                <w:szCs w:val="24"/>
                <w:lang w:val="zh-CN"/>
              </w:rPr>
              <w:t>投标人未提供有效的资格证明文件的，视为投标人不具备招标文件中规定的资格要求，投标无效。</w:t>
            </w:r>
          </w:p>
        </w:tc>
      </w:tr>
      <w:tr w14:paraId="2B8BA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6053C31B">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0F9FD549">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5849D9E">
            <w:pPr>
              <w:spacing w:line="360" w:lineRule="auto"/>
              <w:rPr>
                <w:rFonts w:ascii="宋体" w:hAnsi="宋体" w:cs="宋体"/>
                <w:color w:val="auto"/>
                <w:sz w:val="24"/>
              </w:rPr>
            </w:pPr>
            <w:r>
              <w:rPr>
                <w:rFonts w:hint="eastAsia" w:ascii="宋体" w:hAnsi="宋体" w:cs="宋体"/>
                <w:color w:val="auto"/>
                <w:sz w:val="24"/>
                <w:szCs w:val="24"/>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u w:val="single"/>
              </w:rPr>
              <w:t>。</w:t>
            </w:r>
          </w:p>
        </w:tc>
      </w:tr>
      <w:tr w14:paraId="23E89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0BC8E45">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7E791D">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0FDA1">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693DA2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58341238">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154B7226">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auto" w:fill="auto"/>
                <w:lang w:val="en-US" w:eastAsia="zh-CN" w:bidi="ar-SA"/>
              </w:rPr>
            </w:pPr>
            <w:r>
              <w:rPr>
                <w:rFonts w:hint="eastAsia" w:ascii="宋体" w:hAnsi="宋体" w:eastAsia="宋体" w:cs="宋体"/>
                <w:color w:val="auto"/>
                <w:kern w:val="2"/>
                <w:sz w:val="24"/>
                <w:szCs w:val="24"/>
                <w:highlight w:val="none"/>
                <w:u w:val="none"/>
                <w:shd w:val="clear" w:color="auto" w:fill="auto"/>
                <w:lang w:val="en-US" w:eastAsia="zh-CN" w:bidi="ar-SA"/>
              </w:rPr>
              <w:t>□优先采购环保产品。产品</w:t>
            </w:r>
            <w:r>
              <w:rPr>
                <w:rFonts w:hint="eastAsia" w:ascii="宋体" w:hAnsi="宋体" w:eastAsia="宋体" w:cs="宋体"/>
                <w:color w:val="auto"/>
                <w:kern w:val="2"/>
                <w:sz w:val="24"/>
                <w:szCs w:val="24"/>
                <w:highlight w:val="none"/>
                <w:u w:val="single"/>
                <w:shd w:val="clear" w:color="auto" w:fill="auto"/>
                <w:lang w:val="en-US" w:eastAsia="zh-CN" w:bidi="ar-SA"/>
              </w:rPr>
              <w:t xml:space="preserve">：        </w:t>
            </w:r>
          </w:p>
          <w:p w14:paraId="06F35695">
            <w:pPr>
              <w:pStyle w:val="963"/>
              <w:pageBreakBefore w:val="0"/>
              <w:kinsoku/>
              <w:wordWrap/>
              <w:overflowPunct/>
              <w:topLinePunct w:val="0"/>
              <w:bidi w:val="0"/>
              <w:snapToGrid/>
              <w:spacing w:line="360" w:lineRule="auto"/>
              <w:jc w:val="both"/>
              <w:textAlignment w:val="auto"/>
              <w:rPr>
                <w:rFonts w:ascii="宋体" w:hAnsi="宋体" w:cs="宋体"/>
                <w:color w:val="auto"/>
              </w:rPr>
            </w:pPr>
            <w:r>
              <w:rPr>
                <w:rFonts w:hint="eastAsia" w:ascii="宋体" w:hAnsi="宋体" w:eastAsia="宋体" w:cs="宋体"/>
                <w:color w:val="auto"/>
                <w:kern w:val="2"/>
                <w:sz w:val="24"/>
                <w:szCs w:val="24"/>
                <w:highlight w:val="none"/>
                <w:u w:val="none"/>
                <w:shd w:val="clear" w:color="auto" w:fill="auto"/>
                <w:lang w:val="en-US" w:eastAsia="zh-CN" w:bidi="ar-SA"/>
              </w:rPr>
              <w:t>☑无。</w:t>
            </w:r>
          </w:p>
        </w:tc>
      </w:tr>
      <w:tr w14:paraId="14248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0045B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E4C6B07">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CFB9502">
            <w:pPr>
              <w:snapToGrid w:val="0"/>
              <w:spacing w:line="360" w:lineRule="auto"/>
              <w:jc w:val="left"/>
              <w:rPr>
                <w:rFonts w:ascii="宋体" w:hAnsi="宋体" w:cs="宋体"/>
                <w:b/>
                <w:color w:val="auto"/>
                <w:kern w:val="0"/>
                <w:sz w:val="24"/>
                <w:szCs w:val="24"/>
                <w:lang w:val="zh-CN"/>
              </w:rPr>
            </w:pPr>
            <w:r>
              <w:rPr>
                <w:rFonts w:hint="eastAsia" w:ascii="宋体" w:hAnsi="宋体" w:cs="宋体"/>
                <w:color w:val="auto"/>
                <w:kern w:val="0"/>
                <w:sz w:val="24"/>
                <w:szCs w:val="24"/>
                <w:lang w:val="zh-CN"/>
              </w:rPr>
              <w:t>有关本项目实施所需的所有费用（含税费）均计入报价。</w:t>
            </w:r>
            <w:r>
              <w:rPr>
                <w:rFonts w:hint="eastAsia" w:ascii="宋体" w:hAnsi="宋体" w:cs="宋体"/>
                <w:b/>
                <w:bCs/>
                <w:color w:val="auto"/>
                <w:kern w:val="0"/>
                <w:sz w:val="24"/>
                <w:szCs w:val="24"/>
                <w:lang w:val="zh-CN"/>
              </w:rPr>
              <w:t>投标文件</w:t>
            </w:r>
            <w:r>
              <w:rPr>
                <w:rFonts w:hint="eastAsia" w:ascii="宋体" w:hAnsi="宋体" w:cs="宋体"/>
                <w:b/>
                <w:bCs/>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lang w:val="zh-CN"/>
              </w:rPr>
              <w:t>投标文件中价格全部采用人民币报价。招标文件未列明，而投标人认为必需的费用也需列入报价。</w:t>
            </w:r>
            <w:r>
              <w:rPr>
                <w:rFonts w:hint="eastAsia" w:ascii="宋体" w:hAnsi="宋体" w:cs="宋体"/>
                <w:b/>
                <w:color w:val="auto"/>
                <w:kern w:val="0"/>
                <w:sz w:val="24"/>
                <w:szCs w:val="24"/>
                <w:lang w:val="zh-CN"/>
              </w:rPr>
              <w:t>提醒：验收时检测费用由采购人承担，不包含在投标总价中。</w:t>
            </w:r>
          </w:p>
          <w:p w14:paraId="2593BC01">
            <w:pPr>
              <w:snapToGrid w:val="0"/>
              <w:spacing w:line="360" w:lineRule="auto"/>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投标报价出现下列情形的，投标无效：</w:t>
            </w:r>
          </w:p>
          <w:p w14:paraId="6527A266">
            <w:pPr>
              <w:snapToGrid w:val="0"/>
              <w:spacing w:line="360" w:lineRule="auto"/>
              <w:ind w:firstLine="241" w:firstLineChars="100"/>
              <w:jc w:val="left"/>
              <w:rPr>
                <w:rFonts w:ascii="宋体" w:hAnsi="宋体" w:cs="宋体"/>
                <w:b/>
                <w:color w:val="auto"/>
                <w:kern w:val="0"/>
                <w:sz w:val="24"/>
                <w:szCs w:val="24"/>
                <w:lang w:val="zh-CN"/>
              </w:rPr>
            </w:pPr>
            <w:r>
              <w:rPr>
                <w:rFonts w:hint="eastAsia" w:ascii="宋体" w:hAnsi="宋体" w:cs="宋体"/>
                <w:b/>
                <w:color w:val="auto"/>
                <w:kern w:val="0"/>
                <w:sz w:val="24"/>
                <w:szCs w:val="24"/>
                <w:lang w:val="zh-CN"/>
              </w:rPr>
              <w:t>投标文件出现不是唯一的、有选择性投标报价的；</w:t>
            </w:r>
          </w:p>
          <w:p w14:paraId="7CE4DAF0">
            <w:pPr>
              <w:snapToGrid w:val="0"/>
              <w:spacing w:line="360" w:lineRule="auto"/>
              <w:ind w:firstLine="241" w:firstLineChars="100"/>
              <w:jc w:val="left"/>
              <w:rPr>
                <w:rFonts w:ascii="宋体" w:hAnsi="宋体" w:cs="宋体"/>
                <w:color w:val="auto"/>
                <w:kern w:val="0"/>
                <w:sz w:val="24"/>
                <w:szCs w:val="24"/>
                <w:lang w:val="zh-CN"/>
              </w:rPr>
            </w:pPr>
            <w:r>
              <w:rPr>
                <w:rFonts w:hint="eastAsia" w:ascii="宋体" w:hAnsi="宋体" w:cs="宋体"/>
                <w:b/>
                <w:color w:val="auto"/>
                <w:kern w:val="0"/>
                <w:sz w:val="24"/>
                <w:szCs w:val="24"/>
                <w:lang w:val="zh-CN"/>
              </w:rPr>
              <w:t>投标报价超过招标文件中规定的预算金额或者最高限价的;</w:t>
            </w:r>
          </w:p>
          <w:p w14:paraId="19500A29">
            <w:pPr>
              <w:spacing w:line="360" w:lineRule="auto"/>
              <w:ind w:firstLine="241" w:firstLineChars="100"/>
              <w:rPr>
                <w:rFonts w:ascii="宋体" w:hAnsi="宋体" w:cs="宋体"/>
                <w:b/>
                <w:color w:val="auto"/>
                <w:sz w:val="24"/>
                <w:szCs w:val="24"/>
              </w:rPr>
            </w:pPr>
            <w:r>
              <w:rPr>
                <w:rFonts w:hint="eastAsia" w:ascii="宋体" w:hAnsi="宋体" w:cs="宋体"/>
                <w:b/>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rPr>
              <w:t>;</w:t>
            </w:r>
          </w:p>
          <w:p w14:paraId="719F01D4">
            <w:pPr>
              <w:spacing w:line="360" w:lineRule="auto"/>
              <w:ind w:firstLine="241" w:firstLineChars="100"/>
              <w:rPr>
                <w:rFonts w:ascii="宋体" w:hAnsi="宋体" w:cs="宋体"/>
                <w:color w:val="auto"/>
                <w:sz w:val="24"/>
              </w:rPr>
            </w:pPr>
            <w:r>
              <w:rPr>
                <w:rFonts w:hint="eastAsia" w:ascii="宋体" w:hAnsi="宋体" w:cs="宋体"/>
                <w:b/>
                <w:color w:val="auto"/>
                <w:kern w:val="0"/>
                <w:sz w:val="24"/>
                <w:szCs w:val="24"/>
              </w:rPr>
              <w:t>投标人对根据修正原则修正后的报价不确认的</w:t>
            </w:r>
            <w:r>
              <w:rPr>
                <w:rFonts w:hint="eastAsia" w:ascii="宋体" w:hAnsi="宋体" w:cs="宋体"/>
                <w:b/>
                <w:color w:val="auto"/>
                <w:sz w:val="24"/>
                <w:szCs w:val="24"/>
              </w:rPr>
              <w:t>。</w:t>
            </w:r>
          </w:p>
        </w:tc>
      </w:tr>
      <w:tr w14:paraId="23139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DFA045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6525B881">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065E1758">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13BF35">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36DC02E4">
            <w:pPr>
              <w:spacing w:after="0"/>
              <w:rPr>
                <w:rFonts w:ascii="宋体" w:hAnsi="宋体" w:cs="宋体"/>
                <w:color w:val="auto"/>
                <w:sz w:val="24"/>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30A70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B1CF17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BBD2A4E">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36A8624B">
            <w:pPr>
              <w:pStyle w:val="34"/>
              <w:spacing w:line="360" w:lineRule="auto"/>
              <w:rPr>
                <w:rFonts w:hAnsi="宋体" w:cs="宋体"/>
                <w:color w:val="auto"/>
                <w:kern w:val="28"/>
                <w:sz w:val="24"/>
              </w:rPr>
            </w:pPr>
            <w:r>
              <w:rPr>
                <w:rFonts w:hint="eastAsia" w:ascii="宋体" w:hAnsi="宋体" w:eastAsia="宋体" w:cs="宋体"/>
                <w:snapToGrid/>
                <w:color w:val="auto"/>
                <w:kern w:val="28"/>
                <w:sz w:val="24"/>
                <w:szCs w:val="24"/>
                <w:highlight w:val="none"/>
                <w:lang w:val="en-US" w:eastAsia="zh-CN" w:bidi="ar-SA"/>
              </w:rPr>
              <w:t>项目备份文件是否收取：不收取</w:t>
            </w:r>
          </w:p>
        </w:tc>
      </w:tr>
      <w:tr w14:paraId="46BEA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A00436">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767BC">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D77C3A3">
            <w:pPr>
              <w:spacing w:after="0"/>
              <w:rPr>
                <w:rFonts w:hAnsi="宋体" w:cs="宋体"/>
                <w:color w:val="auto"/>
                <w:kern w:val="28"/>
                <w:sz w:val="24"/>
              </w:rPr>
            </w:pPr>
            <w:r>
              <w:rPr>
                <w:rFonts w:hint="eastAsia" w:ascii="宋体" w:hAnsi="宋体" w:eastAsia="宋体" w:cs="宋体"/>
                <w:color w:val="auto"/>
                <w:kern w:val="28"/>
                <w:sz w:val="24"/>
                <w:szCs w:val="24"/>
                <w:highlight w:val="none"/>
                <w:lang w:val="en-US" w:eastAsia="zh-CN"/>
              </w:rPr>
              <w:t>采购机构代理费用由中标人支付，计费标准：以中标金额为计费基准，按《计价格［2002］1980号》的收费标准按服务类收取</w:t>
            </w:r>
            <w:r>
              <w:rPr>
                <w:rFonts w:hint="eastAsia" w:ascii="微软雅黑" w:hAnsi="微软雅黑" w:eastAsia="微软雅黑" w:cs="微软雅黑"/>
                <w:i w:val="0"/>
                <w:iCs w:val="0"/>
                <w:caps w:val="0"/>
                <w:color w:val="auto"/>
                <w:spacing w:val="0"/>
                <w:sz w:val="21"/>
                <w:szCs w:val="21"/>
                <w:shd w:val="clear" w:fill="FFFFFF"/>
              </w:rPr>
              <w:t>。</w:t>
            </w:r>
          </w:p>
        </w:tc>
      </w:tr>
      <w:tr w14:paraId="5D7AC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68399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16CFDD8">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C310954">
            <w:pPr>
              <w:spacing w:after="0"/>
              <w:rPr>
                <w:color w:val="auto"/>
              </w:rPr>
            </w:pPr>
            <w:r>
              <w:rPr>
                <w:rFonts w:hint="eastAsia" w:cs="仿宋_GB2312"/>
                <w:color w:val="auto"/>
                <w:sz w:val="24"/>
                <w:szCs w:val="24"/>
              </w:rPr>
              <w:t>本项目</w:t>
            </w:r>
            <w:r>
              <w:rPr>
                <w:rFonts w:cs="仿宋_GB2312"/>
                <w:color w:val="auto"/>
                <w:sz w:val="24"/>
                <w:szCs w:val="24"/>
              </w:rPr>
              <w:t>由采购人</w:t>
            </w:r>
            <w:r>
              <w:rPr>
                <w:rFonts w:hint="eastAsia" w:cs="仿宋_GB2312"/>
                <w:color w:val="auto"/>
                <w:sz w:val="24"/>
                <w:szCs w:val="24"/>
              </w:rPr>
              <w:t>进行</w:t>
            </w:r>
            <w:r>
              <w:rPr>
                <w:rFonts w:cs="仿宋_GB2312"/>
                <w:color w:val="auto"/>
                <w:sz w:val="24"/>
                <w:szCs w:val="24"/>
              </w:rPr>
              <w:t>资格文件</w:t>
            </w:r>
            <w:r>
              <w:rPr>
                <w:rFonts w:hint="eastAsia" w:cs="仿宋_GB2312"/>
                <w:color w:val="auto"/>
                <w:sz w:val="24"/>
                <w:szCs w:val="24"/>
              </w:rPr>
              <w:t>及</w:t>
            </w:r>
            <w:r>
              <w:rPr>
                <w:rFonts w:cs="仿宋_GB2312"/>
                <w:color w:val="auto"/>
                <w:sz w:val="24"/>
                <w:szCs w:val="24"/>
              </w:rPr>
              <w:t>信用信息</w:t>
            </w:r>
            <w:r>
              <w:rPr>
                <w:rFonts w:hint="eastAsia" w:cs="仿宋_GB2312"/>
                <w:color w:val="auto"/>
                <w:sz w:val="24"/>
                <w:szCs w:val="24"/>
              </w:rPr>
              <w:t>查询</w:t>
            </w:r>
            <w:r>
              <w:rPr>
                <w:rFonts w:cs="仿宋_GB2312"/>
                <w:color w:val="auto"/>
                <w:sz w:val="24"/>
                <w:szCs w:val="24"/>
              </w:rPr>
              <w:t>。</w:t>
            </w:r>
          </w:p>
        </w:tc>
      </w:tr>
      <w:tr w14:paraId="73B6B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399C5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14B30C6">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38C0244">
            <w:pPr>
              <w:snapToGrid w:val="0"/>
              <w:spacing w:after="0" w:line="360" w:lineRule="auto"/>
              <w:rPr>
                <w:color w:val="auto"/>
                <w:sz w:val="24"/>
                <w:szCs w:val="24"/>
                <w:u w:val="single"/>
              </w:rPr>
            </w:pPr>
            <w:r>
              <w:rPr>
                <w:rFonts w:hint="eastAsia"/>
                <w:color w:val="auto"/>
                <w:sz w:val="24"/>
                <w:szCs w:val="24"/>
              </w:rPr>
              <w:t>采购</w:t>
            </w:r>
            <w:r>
              <w:rPr>
                <w:color w:val="auto"/>
                <w:sz w:val="24"/>
                <w:szCs w:val="24"/>
              </w:rPr>
              <w:t>人、</w:t>
            </w:r>
            <w:r>
              <w:rPr>
                <w:rFonts w:hint="eastAsia"/>
                <w:color w:val="auto"/>
                <w:sz w:val="24"/>
                <w:szCs w:val="24"/>
              </w:rPr>
              <w:t>采购</w:t>
            </w:r>
            <w:r>
              <w:rPr>
                <w:color w:val="auto"/>
                <w:sz w:val="24"/>
                <w:szCs w:val="24"/>
              </w:rPr>
              <w:t>机构质疑接收人</w:t>
            </w:r>
            <w:r>
              <w:rPr>
                <w:rFonts w:hint="eastAsia"/>
                <w:color w:val="auto"/>
                <w:sz w:val="24"/>
                <w:szCs w:val="24"/>
              </w:rPr>
              <w:t>、联系方式</w:t>
            </w:r>
            <w:r>
              <w:rPr>
                <w:color w:val="auto"/>
                <w:sz w:val="24"/>
                <w:szCs w:val="24"/>
              </w:rPr>
              <w:t>：</w:t>
            </w:r>
            <w:r>
              <w:rPr>
                <w:rFonts w:hint="eastAsia"/>
                <w:color w:val="auto"/>
                <w:sz w:val="24"/>
                <w:szCs w:val="24"/>
              </w:rPr>
              <w:t>详见公告</w:t>
            </w:r>
          </w:p>
          <w:p w14:paraId="074056C1">
            <w:pPr>
              <w:snapToGrid w:val="0"/>
              <w:spacing w:after="0" w:line="360" w:lineRule="auto"/>
              <w:rPr>
                <w:b/>
                <w:color w:val="auto"/>
                <w:sz w:val="24"/>
                <w:szCs w:val="24"/>
              </w:rPr>
            </w:pPr>
            <w:r>
              <w:rPr>
                <w:rFonts w:hint="eastAsia"/>
                <w:b/>
                <w:color w:val="auto"/>
                <w:sz w:val="24"/>
                <w:szCs w:val="24"/>
              </w:rPr>
              <w:t>线上提交质疑方式：政采云线上质疑路径：项目采购-询问质疑投诉-质疑列表。请使用ca签章在每一页质疑文件中加盖电子公章，上传完整附件。</w:t>
            </w:r>
          </w:p>
          <w:p w14:paraId="7746EFBE">
            <w:pPr>
              <w:snapToGrid w:val="0"/>
              <w:spacing w:after="0" w:line="360" w:lineRule="auto"/>
              <w:rPr>
                <w:color w:val="auto"/>
                <w:sz w:val="24"/>
                <w:szCs w:val="24"/>
              </w:rPr>
            </w:pPr>
            <w:r>
              <w:rPr>
                <w:rFonts w:hint="eastAsia"/>
                <w:color w:val="auto"/>
                <w:sz w:val="24"/>
                <w:szCs w:val="24"/>
              </w:rPr>
              <w:t>本项目涉及资格条件、采购需求、评分办法及采购过程中有关现场考察或开标前答疑会等事项由</w:t>
            </w:r>
            <w:r>
              <w:rPr>
                <w:b/>
                <w:bCs/>
                <w:color w:val="auto"/>
                <w:sz w:val="24"/>
                <w:szCs w:val="24"/>
              </w:rPr>
              <w:t>采购人</w:t>
            </w:r>
            <w:r>
              <w:rPr>
                <w:color w:val="auto"/>
                <w:sz w:val="24"/>
                <w:szCs w:val="24"/>
              </w:rPr>
              <w:t>进行答复。</w:t>
            </w:r>
          </w:p>
          <w:p w14:paraId="635DBBAC">
            <w:pPr>
              <w:spacing w:after="0"/>
              <w:rPr>
                <w:rFonts w:cs="仿宋_GB2312"/>
                <w:color w:val="auto"/>
                <w:sz w:val="22"/>
              </w:rPr>
            </w:pPr>
            <w:r>
              <w:rPr>
                <w:rFonts w:hint="eastAsia"/>
                <w:color w:val="auto"/>
                <w:sz w:val="24"/>
                <w:szCs w:val="24"/>
              </w:rPr>
              <w:t>涉及</w:t>
            </w:r>
            <w:r>
              <w:rPr>
                <w:color w:val="auto"/>
                <w:sz w:val="24"/>
                <w:szCs w:val="24"/>
              </w:rPr>
              <w:t>流程规范性、组织程序等</w:t>
            </w:r>
            <w:r>
              <w:rPr>
                <w:rFonts w:hint="eastAsia"/>
                <w:color w:val="auto"/>
                <w:sz w:val="24"/>
                <w:szCs w:val="24"/>
              </w:rPr>
              <w:t>相关</w:t>
            </w:r>
            <w:r>
              <w:rPr>
                <w:color w:val="auto"/>
                <w:sz w:val="24"/>
                <w:szCs w:val="24"/>
              </w:rPr>
              <w:t>事项，由</w:t>
            </w:r>
            <w:r>
              <w:rPr>
                <w:rFonts w:hint="eastAsia"/>
                <w:b/>
                <w:bCs/>
                <w:color w:val="auto"/>
                <w:sz w:val="24"/>
                <w:szCs w:val="24"/>
              </w:rPr>
              <w:t>采购</w:t>
            </w:r>
            <w:r>
              <w:rPr>
                <w:rFonts w:hint="eastAsia"/>
                <w:b/>
                <w:bCs/>
                <w:color w:val="auto"/>
                <w:sz w:val="24"/>
                <w:szCs w:val="24"/>
                <w:lang w:eastAsia="zh-CN"/>
              </w:rPr>
              <w:t>代理</w:t>
            </w:r>
            <w:r>
              <w:rPr>
                <w:b/>
                <w:bCs/>
                <w:color w:val="auto"/>
                <w:sz w:val="24"/>
                <w:szCs w:val="24"/>
              </w:rPr>
              <w:t>机构</w:t>
            </w:r>
            <w:r>
              <w:rPr>
                <w:color w:val="auto"/>
                <w:sz w:val="24"/>
                <w:szCs w:val="24"/>
              </w:rPr>
              <w:t>进行答复。</w:t>
            </w:r>
          </w:p>
        </w:tc>
      </w:tr>
      <w:tr w14:paraId="00B31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8D150C">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78CC4811">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B69B03F">
            <w:pPr>
              <w:rPr>
                <w:color w:val="auto"/>
                <w:sz w:val="22"/>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710FD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D0AA67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105BEF26">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926B5EE">
            <w:pPr>
              <w:pStyle w:val="3"/>
              <w:ind w:left="0" w:leftChars="0" w:firstLine="0" w:firstLineChars="0"/>
              <w:rPr>
                <w:rFonts w:ascii="宋体" w:hAnsi="宋体" w:cs="宋体"/>
                <w:snapToGrid w:val="0"/>
                <w:color w:val="auto"/>
                <w:kern w:val="28"/>
                <w:sz w:val="24"/>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53725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F3EB5AA">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194A8CF4">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30E1DE2">
            <w:pPr>
              <w:spacing w:line="360" w:lineRule="auto"/>
              <w:rPr>
                <w:color w:val="auto"/>
                <w:sz w:val="24"/>
                <w:szCs w:val="24"/>
              </w:rPr>
            </w:pPr>
            <w:sdt>
              <w:sdtPr>
                <w:rPr>
                  <w:rFonts w:hint="eastAsia"/>
                  <w:color w:val="auto"/>
                  <w:sz w:val="24"/>
                  <w:szCs w:val="24"/>
                </w:rPr>
                <w:id w:val="4672"/>
                <w14:checkbox>
                  <w14:checked w14:val="0"/>
                  <w14:checkedState w14:val="00FE" w14:font="Wingdings"/>
                  <w14:uncheckedState w14:val="2610" w14:font="MS Gothic"/>
                </w14:checkbox>
              </w:sdtPr>
              <w:sdtEndPr>
                <w:rPr>
                  <w:rFonts w:hint="eastAsia"/>
                  <w:color w:val="auto"/>
                  <w:sz w:val="24"/>
                  <w:szCs w:val="24"/>
                </w:rPr>
              </w:sdtEndPr>
              <w:sdtContent>
                <w:r>
                  <w:rPr>
                    <w:rFonts w:hint="eastAsia"/>
                    <w:color w:val="auto"/>
                    <w:sz w:val="24"/>
                    <w:szCs w:val="24"/>
                  </w:rPr>
                  <w:t>☐</w:t>
                </w:r>
              </w:sdtContent>
            </w:sdt>
            <w:r>
              <w:rPr>
                <w:rFonts w:hint="eastAsia"/>
                <w:color w:val="auto"/>
                <w:sz w:val="24"/>
                <w:szCs w:val="24"/>
              </w:rPr>
              <w:t>联合体投标的，联合体各方均需按招标文件第四部分评标标准要求提供资信证明文件，否则视为不符合相关要求。</w:t>
            </w:r>
          </w:p>
          <w:p w14:paraId="09B7D3F2">
            <w:pPr>
              <w:pStyle w:val="3"/>
              <w:ind w:left="0" w:leftChars="0" w:firstLine="0" w:firstLineChars="0"/>
              <w:rPr>
                <w:color w:val="auto"/>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eastAsia="zh-CN" w:bidi="ar-SA"/>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5D0D0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F1EA07D">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58C05E20">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C7A94E">
            <w:pPr>
              <w:spacing w:line="360" w:lineRule="auto"/>
              <w:rPr>
                <w:b/>
                <w:bCs/>
                <w:color w:val="auto"/>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bookmarkEnd w:id="6"/>
    </w:tbl>
    <w:p w14:paraId="570049F5">
      <w:pPr>
        <w:rPr>
          <w:rFonts w:ascii="宋体" w:hAnsi="宋体" w:cs="宋体"/>
          <w:b/>
          <w:color w:val="auto"/>
          <w:sz w:val="32"/>
          <w:szCs w:val="20"/>
        </w:rPr>
      </w:pPr>
      <w:bookmarkStart w:id="8" w:name="_Toc164416483"/>
      <w:bookmarkStart w:id="9" w:name="第三部分"/>
      <w:r>
        <w:rPr>
          <w:rFonts w:hint="eastAsia" w:ascii="宋体" w:hAnsi="宋体" w:cs="宋体"/>
          <w:b/>
          <w:color w:val="auto"/>
          <w:sz w:val="32"/>
          <w:szCs w:val="20"/>
        </w:rPr>
        <w:br w:type="page"/>
      </w:r>
    </w:p>
    <w:p w14:paraId="15B301C5">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2C8F89AC">
      <w:pPr>
        <w:snapToGrid w:val="0"/>
        <w:spacing w:line="360" w:lineRule="auto"/>
        <w:jc w:val="left"/>
        <w:outlineLvl w:val="1"/>
        <w:rPr>
          <w:rFonts w:ascii="宋体" w:hAnsi="宋体" w:cs="宋体"/>
          <w:b/>
          <w:color w:val="auto"/>
          <w:sz w:val="24"/>
        </w:rPr>
      </w:pPr>
      <w:bookmarkStart w:id="10" w:name="_Toc91899903"/>
      <w:r>
        <w:rPr>
          <w:rFonts w:hint="eastAsia" w:ascii="宋体" w:hAnsi="宋体" w:cs="宋体"/>
          <w:b/>
          <w:color w:val="auto"/>
          <w:sz w:val="24"/>
        </w:rPr>
        <w:t>1. 适用范围</w:t>
      </w:r>
    </w:p>
    <w:p w14:paraId="60AE782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0173DCF4">
      <w:pPr>
        <w:numPr>
          <w:ilvl w:val="0"/>
          <w:numId w:val="2"/>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1C15F21C">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68B88452">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577355D1">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9B13606">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288ACBB5">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7541026">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74ECE8A4">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5FEB3553">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509A8F79">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5661C172">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04C983B8">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236E618">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49D5C5E0">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4E3A5B62">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25438A74">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3044FE69">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12945B1">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13D48B4D">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9EC2F4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74628D8">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rPr>
        <w:t>联合协议或者分包意向协议约定小微企业的合同份额占到合同总金额30%以上的</w:t>
      </w:r>
      <w:bookmarkEnd w:id="12"/>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72683D17">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5C594AB5">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9379B5">
      <w:pPr>
        <w:spacing w:line="360" w:lineRule="auto"/>
        <w:ind w:firstLine="480" w:firstLineChars="200"/>
        <w:rPr>
          <w:rFonts w:ascii="宋体" w:hAnsi="宋体" w:cs="宋体"/>
          <w:color w:val="auto"/>
          <w:sz w:val="24"/>
        </w:rPr>
      </w:pPr>
      <w:r>
        <w:rPr>
          <w:rFonts w:hint="eastAsia" w:ascii="宋体" w:hAnsi="宋体" w:cs="宋体"/>
          <w:color w:val="auto"/>
          <w:sz w:val="24"/>
        </w:rPr>
        <w:t>3.3.6</w:t>
      </w:r>
      <w:r>
        <w:rPr>
          <w:rFonts w:hint="eastAsia" w:ascii="宋体" w:hAnsi="宋体" w:cs="宋体"/>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rPr>
        <w:t>。</w:t>
      </w:r>
    </w:p>
    <w:p w14:paraId="69A044B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DAB3866">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44793A3D">
      <w:pPr>
        <w:spacing w:line="360" w:lineRule="auto"/>
        <w:ind w:firstLine="480" w:firstLineChars="200"/>
        <w:rPr>
          <w:rFonts w:ascii="宋体" w:hAnsi="宋体" w:cs="宋体"/>
          <w:color w:val="auto"/>
          <w:sz w:val="24"/>
        </w:rPr>
      </w:pPr>
      <w:r>
        <w:rPr>
          <w:rFonts w:hint="eastAsia" w:ascii="宋体" w:hAnsi="宋体" w:cs="宋体"/>
          <w:color w:val="auto"/>
          <w:sz w:val="24"/>
        </w:rPr>
        <w:t xml:space="preserve">3.4.1 </w:t>
      </w:r>
      <w:r>
        <w:rPr>
          <w:rFonts w:hint="eastAsia" w:ascii="宋体" w:hAnsi="宋体" w:cs="宋体"/>
          <w:color w:val="auto"/>
          <w:sz w:val="24"/>
          <w:lang w:eastAsia="zh-CN"/>
        </w:rPr>
        <w:t>首台套、“制造精品”、“专精特新”等创新产品按规定享受政府采购支持政策</w:t>
      </w:r>
      <w:r>
        <w:rPr>
          <w:rFonts w:hint="eastAsia" w:ascii="宋体" w:hAnsi="宋体" w:cs="宋体"/>
          <w:color w:val="auto"/>
          <w:sz w:val="24"/>
        </w:rPr>
        <w:t>。</w:t>
      </w:r>
    </w:p>
    <w:p w14:paraId="127072FA">
      <w:pPr>
        <w:spacing w:line="360" w:lineRule="auto"/>
        <w:ind w:firstLine="480" w:firstLineChars="200"/>
        <w:rPr>
          <w:rFonts w:ascii="宋体" w:hAnsi="宋体" w:cs="宋体"/>
          <w:color w:val="auto"/>
          <w:sz w:val="24"/>
        </w:rPr>
      </w:pPr>
      <w:r>
        <w:rPr>
          <w:rFonts w:hint="eastAsia" w:ascii="宋体" w:hAnsi="宋体" w:cs="宋体"/>
          <w:color w:val="auto"/>
          <w:sz w:val="24"/>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F2844AC">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1EE64843">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378525DB">
      <w:pPr>
        <w:spacing w:line="360" w:lineRule="auto"/>
        <w:rPr>
          <w:b/>
          <w:color w:val="auto"/>
        </w:rPr>
      </w:pPr>
      <w:r>
        <w:rPr>
          <w:rFonts w:hint="eastAsia" w:ascii="宋体" w:hAnsi="宋体" w:cs="宋体"/>
          <w:b/>
          <w:color w:val="auto"/>
          <w:sz w:val="24"/>
        </w:rPr>
        <w:t>4. 询问、质疑、投诉</w:t>
      </w:r>
    </w:p>
    <w:p w14:paraId="206785BF">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7FC8016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A0E58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143326F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D87B201">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3326BD50">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25A160F8">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4AA1931">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107A1BD1">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35138FB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7743DB2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7894E72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358F142B">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6C7CA212">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1011661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069685C8">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24E03BBA">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8655E67">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04F17CAF">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D8F158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1742506F">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6BD860D3">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A4E733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7BC2614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3005349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231D42C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01C1F77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F2AAF7A">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1E07149">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75C11910">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0DA830A3">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6E94E0B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48691222">
      <w:pPr>
        <w:pStyle w:val="34"/>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375A433F">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3702A4CF">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B5C368A">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245DD0E">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B584DD6">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57445F2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680632F3">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04B5385B">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06F8E13E">
      <w:pPr>
        <w:pStyle w:val="131"/>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02913D8">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5F04A46F">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2B08949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3E58AAE5">
      <w:pPr>
        <w:pStyle w:val="34"/>
        <w:numPr>
          <w:ilvl w:val="0"/>
          <w:numId w:val="3"/>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3938F1B0">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2918E1B">
      <w:pPr>
        <w:pStyle w:val="34"/>
        <w:numPr>
          <w:ilvl w:val="0"/>
          <w:numId w:val="3"/>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50637A38">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015803">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0F4AA0BC">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35931188">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270CDC3F">
      <w:pPr>
        <w:snapToGrid w:val="0"/>
        <w:spacing w:line="360" w:lineRule="auto"/>
        <w:ind w:firstLine="482" w:firstLineChars="200"/>
        <w:rPr>
          <w:rFonts w:hint="eastAsia" w:hAnsi="宋体" w:cs="宋体"/>
          <w:b/>
          <w:color w:val="auto"/>
          <w:sz w:val="24"/>
          <w:szCs w:val="24"/>
        </w:rPr>
      </w:pPr>
      <w:r>
        <w:rPr>
          <w:rFonts w:hint="eastAsia" w:ascii="宋体" w:hAnsi="宋体" w:cs="宋体"/>
          <w:b/>
          <w:snapToGrid w:val="0"/>
          <w:color w:val="auto"/>
          <w:sz w:val="24"/>
          <w:highlight w:val="none"/>
        </w:rPr>
        <w:t>▲投标文件至少应包括以下文件。</w:t>
      </w:r>
    </w:p>
    <w:p w14:paraId="7EDC2F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5A9E1AF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9EE8C4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3" w:name="_Hlk101259339"/>
      <w:r>
        <w:rPr>
          <w:rFonts w:hint="eastAsia" w:ascii="宋体" w:hAnsi="宋体" w:cs="宋体"/>
          <w:snapToGrid w:val="0"/>
          <w:color w:val="auto"/>
          <w:kern w:val="28"/>
          <w:sz w:val="24"/>
          <w:szCs w:val="20"/>
        </w:rPr>
        <w:t>联合协议</w:t>
      </w:r>
      <w:bookmarkEnd w:id="13"/>
      <w:r>
        <w:rPr>
          <w:rFonts w:hint="eastAsia" w:ascii="宋体" w:hAnsi="宋体" w:cs="宋体"/>
          <w:snapToGrid w:val="0"/>
          <w:color w:val="auto"/>
          <w:kern w:val="28"/>
          <w:sz w:val="24"/>
          <w:szCs w:val="20"/>
        </w:rPr>
        <w:t>（如果有)；</w:t>
      </w:r>
    </w:p>
    <w:p w14:paraId="4275434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4E3D553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68BE0F8">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6A17B2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712A04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26F8542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FC7D91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327557A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0EDC8CB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05F657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01592A9">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3D1AE82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948114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0FB1E01A">
      <w:pPr>
        <w:pStyle w:val="964"/>
        <w:adjustRightInd w:val="0"/>
        <w:spacing w:line="360" w:lineRule="auto"/>
        <w:ind w:firstLine="960" w:firstLineChars="400"/>
        <w:rPr>
          <w:color w:val="auto"/>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C00489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73DEFEAE">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196E38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0CF04282">
      <w:pPr>
        <w:spacing w:line="360" w:lineRule="auto"/>
        <w:ind w:firstLine="720" w:firstLineChars="300"/>
        <w:rPr>
          <w:color w:val="auto"/>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0CC63491">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22ED4C4D">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w:t>
      </w:r>
      <w:r>
        <w:rPr>
          <w:rFonts w:hint="eastAsia" w:ascii="宋体" w:hAnsi="宋体" w:cs="宋体"/>
          <w:color w:val="auto"/>
          <w:kern w:val="0"/>
          <w:sz w:val="24"/>
          <w:highlight w:val="none"/>
          <w:lang w:val="zh-CN"/>
        </w:rPr>
        <w:t>如果本项目分多个标项的，投标人应按所投标项提交相应的投标文件。</w:t>
      </w:r>
      <w:r>
        <w:rPr>
          <w:rFonts w:hint="eastAsia" w:ascii="宋体" w:hAnsi="宋体" w:cs="宋体"/>
          <w:color w:val="auto"/>
          <w:kern w:val="0"/>
          <w:sz w:val="24"/>
          <w:lang w:val="zh-CN"/>
        </w:rPr>
        <w:t>各投标人在编制投标文件时请按照招标文件第六部分规定的格式进行，混乱的编排导致投标文件被误读或评标委员会查找不到有效文件是投标人的风险。</w:t>
      </w:r>
    </w:p>
    <w:p w14:paraId="086B6CF2">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AE916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422F6CB8">
      <w:pPr>
        <w:numPr>
          <w:ilvl w:val="0"/>
          <w:numId w:val="4"/>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1B8117EC">
      <w:pPr>
        <w:pStyle w:val="131"/>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15314D89">
      <w:pPr>
        <w:pStyle w:val="131"/>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3E1F1A63">
      <w:pPr>
        <w:pStyle w:val="131"/>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08A24613">
      <w:pPr>
        <w:pStyle w:val="131"/>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48B3B0B0">
      <w:pPr>
        <w:pStyle w:val="131"/>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495FC93">
      <w:pPr>
        <w:pStyle w:val="131"/>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E9D9424">
      <w:pPr>
        <w:pStyle w:val="131"/>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324E0C7">
      <w:pPr>
        <w:pStyle w:val="34"/>
        <w:numPr>
          <w:ilvl w:val="0"/>
          <w:numId w:val="5"/>
        </w:numPr>
        <w:spacing w:line="360" w:lineRule="auto"/>
        <w:rPr>
          <w:rFonts w:hAnsi="宋体" w:cs="宋体"/>
          <w:b/>
          <w:color w:val="auto"/>
          <w:sz w:val="24"/>
          <w:szCs w:val="24"/>
        </w:rPr>
      </w:pPr>
      <w:r>
        <w:rPr>
          <w:rFonts w:hint="eastAsia" w:hAnsi="宋体" w:cs="宋体"/>
          <w:b/>
          <w:color w:val="auto"/>
          <w:sz w:val="24"/>
          <w:szCs w:val="24"/>
        </w:rPr>
        <w:t>备份投标文件</w:t>
      </w:r>
    </w:p>
    <w:p w14:paraId="354CD81C">
      <w:pPr>
        <w:pStyle w:val="34"/>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4FCBF5CD">
      <w:pPr>
        <w:pStyle w:val="34"/>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3BC47FF2">
      <w:pPr>
        <w:pStyle w:val="34"/>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07C74942">
      <w:pPr>
        <w:pStyle w:val="34"/>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BB2DE68">
      <w:pPr>
        <w:pStyle w:val="34"/>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2AFE3DBD">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01773D59">
      <w:pPr>
        <w:pStyle w:val="26"/>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3C642CD0">
      <w:pPr>
        <w:pStyle w:val="131"/>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263C738D">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72F970D8">
      <w:pPr>
        <w:pStyle w:val="131"/>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2AF0F8A">
      <w:pPr>
        <w:pStyle w:val="131"/>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0A96368F">
      <w:pPr>
        <w:pStyle w:val="131"/>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3BEC57B6">
      <w:pPr>
        <w:pStyle w:val="131"/>
        <w:spacing w:before="0"/>
        <w:ind w:left="0" w:leftChars="0" w:firstLine="0" w:firstLineChars="0"/>
        <w:jc w:val="center"/>
        <w:rPr>
          <w:rFonts w:ascii="宋体" w:hAnsi="宋体" w:cs="宋体"/>
          <w:b/>
          <w:color w:val="auto"/>
          <w:sz w:val="32"/>
        </w:rPr>
      </w:pPr>
      <w:r>
        <w:rPr>
          <w:rFonts w:hint="eastAsia" w:ascii="宋体" w:hAnsi="宋体" w:cs="宋体"/>
          <w:b/>
          <w:color w:val="auto"/>
          <w:sz w:val="32"/>
        </w:rPr>
        <w:t>四、开标</w:t>
      </w:r>
    </w:p>
    <w:p w14:paraId="445FAF0E">
      <w:pPr>
        <w:pStyle w:val="555"/>
        <w:spacing w:before="0" w:line="360" w:lineRule="auto"/>
        <w:ind w:left="0" w:leftChars="0" w:firstLine="0" w:firstLineChars="0"/>
        <w:contextualSpacing/>
        <w:rPr>
          <w:rFonts w:ascii="宋体" w:hAnsi="宋体" w:cs="宋体"/>
          <w:color w:val="auto"/>
          <w:sz w:val="24"/>
        </w:rPr>
      </w:pPr>
      <w:r>
        <w:rPr>
          <w:rFonts w:hint="eastAsia" w:ascii="宋体" w:hAnsi="宋体" w:cs="宋体"/>
          <w:b/>
          <w:color w:val="auto"/>
          <w:sz w:val="24"/>
          <w:szCs w:val="24"/>
        </w:rPr>
        <w:t>18.</w:t>
      </w:r>
      <w:r>
        <w:rPr>
          <w:rFonts w:hint="eastAsia" w:ascii="宋体" w:hAnsi="宋体" w:cs="宋体"/>
          <w:b/>
          <w:color w:val="auto"/>
          <w:sz w:val="24"/>
          <w:szCs w:val="24"/>
          <w:lang w:val="en-US" w:eastAsia="zh-CN"/>
        </w:rPr>
        <w:t xml:space="preserve"> </w:t>
      </w:r>
      <w:r>
        <w:rPr>
          <w:rFonts w:hint="eastAsia" w:ascii="宋体" w:hAnsi="宋体" w:cs="宋体"/>
          <w:b/>
          <w:color w:val="auto"/>
          <w:sz w:val="24"/>
          <w:szCs w:val="24"/>
        </w:rPr>
        <w:t>开标</w:t>
      </w:r>
      <w:r>
        <w:rPr>
          <w:rFonts w:hint="eastAsia" w:ascii="宋体" w:hAnsi="宋体" w:cs="宋体"/>
          <w:color w:val="auto"/>
          <w:sz w:val="24"/>
        </w:rPr>
        <w:t xml:space="preserve"> </w:t>
      </w:r>
    </w:p>
    <w:p w14:paraId="417D2047">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14:paraId="0762B928">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14:paraId="39369898">
      <w:pPr>
        <w:pStyle w:val="555"/>
        <w:spacing w:before="0" w:line="360" w:lineRule="auto"/>
        <w:ind w:left="0" w:firstLine="240" w:firstLineChars="100"/>
        <w:contextualSpacing/>
        <w:rPr>
          <w:rFonts w:hint="eastAsia"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39D35AB5">
      <w:pPr>
        <w:pStyle w:val="131"/>
        <w:spacing w:before="0"/>
        <w:ind w:left="0" w:leftChars="0" w:firstLine="0" w:firstLineChars="0"/>
        <w:jc w:val="center"/>
        <w:rPr>
          <w:rFonts w:hint="eastAsia" w:ascii="宋体" w:hAnsi="宋体" w:cs="宋体"/>
          <w:b/>
          <w:color w:val="auto"/>
          <w:sz w:val="24"/>
        </w:rPr>
      </w:pPr>
      <w:r>
        <w:rPr>
          <w:rFonts w:hint="eastAsia" w:ascii="宋体" w:hAnsi="宋体" w:cs="宋体"/>
          <w:b/>
          <w:color w:val="auto"/>
          <w:sz w:val="32"/>
          <w:lang w:eastAsia="zh-CN"/>
        </w:rPr>
        <w:t>五</w:t>
      </w:r>
      <w:r>
        <w:rPr>
          <w:rFonts w:hint="eastAsia" w:ascii="宋体" w:hAnsi="宋体" w:cs="宋体"/>
          <w:b/>
          <w:color w:val="auto"/>
          <w:sz w:val="32"/>
        </w:rPr>
        <w:t>、</w:t>
      </w:r>
      <w:r>
        <w:rPr>
          <w:rFonts w:hint="eastAsia" w:ascii="宋体" w:hAnsi="宋体" w:cs="宋体"/>
          <w:b/>
          <w:color w:val="auto"/>
          <w:sz w:val="32"/>
          <w:lang w:eastAsia="zh-CN"/>
        </w:rPr>
        <w:t>资格审查</w:t>
      </w:r>
    </w:p>
    <w:p w14:paraId="46D3C134">
      <w:pPr>
        <w:widowControl/>
        <w:numPr>
          <w:ilvl w:val="0"/>
          <w:numId w:val="7"/>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57E6C975">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43D01D6E">
      <w:pPr>
        <w:pStyle w:val="131"/>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1BDEC2FF">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17B1BC2D">
      <w:pPr>
        <w:pStyle w:val="131"/>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5C4AF135">
      <w:pPr>
        <w:pStyle w:val="131"/>
        <w:numPr>
          <w:ilvl w:val="0"/>
          <w:numId w:val="7"/>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7C7BFA33">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26CD9C1E">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5103524F">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11AC644">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CF64040">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六</w:t>
      </w:r>
      <w:r>
        <w:rPr>
          <w:rFonts w:hint="eastAsia" w:ascii="宋体" w:hAnsi="宋体" w:cs="宋体"/>
          <w:b/>
          <w:color w:val="auto"/>
          <w:sz w:val="32"/>
          <w:szCs w:val="32"/>
        </w:rPr>
        <w:t>、评标</w:t>
      </w:r>
    </w:p>
    <w:p w14:paraId="7E7D3CE2">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703F137D">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lang w:eastAsia="zh-CN"/>
        </w:rPr>
        <w:t>七</w:t>
      </w:r>
      <w:r>
        <w:rPr>
          <w:rFonts w:hint="eastAsia" w:ascii="宋体" w:hAnsi="宋体" w:cs="宋体"/>
          <w:b/>
          <w:color w:val="auto"/>
          <w:sz w:val="32"/>
          <w:szCs w:val="32"/>
        </w:rPr>
        <w:t>、定标</w:t>
      </w:r>
    </w:p>
    <w:p w14:paraId="3E387DFC">
      <w:pPr>
        <w:pStyle w:val="26"/>
        <w:spacing w:line="360" w:lineRule="auto"/>
        <w:ind w:left="479" w:hanging="479" w:hangingChars="199"/>
        <w:rPr>
          <w:rFonts w:cs="宋体"/>
          <w:b/>
          <w:color w:val="auto"/>
        </w:rPr>
      </w:pPr>
      <w:r>
        <w:rPr>
          <w:rFonts w:hint="eastAsia" w:cs="宋体"/>
          <w:b/>
          <w:color w:val="auto"/>
        </w:rPr>
        <w:t>22. 确定中标供应商</w:t>
      </w:r>
    </w:p>
    <w:p w14:paraId="02BFB906">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w:t>
      </w:r>
      <w:r>
        <w:rPr>
          <w:rFonts w:hint="eastAsia" w:ascii="宋体" w:hAnsi="宋体" w:cs="宋体"/>
          <w:color w:val="auto"/>
          <w:szCs w:val="24"/>
        </w:rPr>
        <w:t>。中标、成交通知书和中标、成交结果公告应当在规定时间内同时发出。</w:t>
      </w:r>
    </w:p>
    <w:p w14:paraId="50139308">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35070C77">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3D9CFA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DC2F3F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4E518FDC">
      <w:pPr>
        <w:pStyle w:val="3"/>
        <w:tabs>
          <w:tab w:val="clear" w:pos="432"/>
        </w:tabs>
        <w:ind w:left="12" w:hanging="12"/>
        <w:rPr>
          <w:color w:val="auto"/>
        </w:rPr>
      </w:pPr>
      <w:r>
        <w:rPr>
          <w:rFonts w:hint="default" w:cs="仿宋_GB2312" w:asciiTheme="minorEastAsia" w:hAnsiTheme="minorEastAsia" w:eastAsiaTheme="minorEastAsia"/>
          <w:b/>
          <w:bCs/>
          <w:color w:val="auto"/>
          <w:kern w:val="2"/>
          <w:sz w:val="24"/>
          <w:szCs w:val="24"/>
          <w:lang w:val="zh-CN" w:eastAsia="zh-CN" w:bidi="ar-SA"/>
        </w:rPr>
        <w:t>24.</w:t>
      </w:r>
      <w:r>
        <w:rPr>
          <w:rFonts w:hint="default" w:cs="仿宋_GB2312" w:asciiTheme="minorEastAsia" w:hAnsiTheme="minorEastAsia" w:eastAsiaTheme="minorEastAsia"/>
          <w:b/>
          <w:bCs/>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98FEA5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八</w:t>
      </w:r>
      <w:r>
        <w:rPr>
          <w:rFonts w:hint="eastAsia" w:ascii="宋体" w:hAnsi="宋体" w:cs="宋体"/>
          <w:b/>
          <w:color w:val="auto"/>
          <w:sz w:val="32"/>
        </w:rPr>
        <w:t>、合同授予</w:t>
      </w:r>
    </w:p>
    <w:p w14:paraId="223A0608">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5</w:t>
      </w:r>
      <w:r>
        <w:rPr>
          <w:rFonts w:hint="eastAsia" w:cs="宋体"/>
          <w:b/>
          <w:color w:val="auto"/>
        </w:rPr>
        <w:t xml:space="preserve">. </w:t>
      </w:r>
      <w:r>
        <w:rPr>
          <w:rFonts w:hint="eastAsia" w:cs="宋体"/>
          <w:color w:val="auto"/>
        </w:rPr>
        <w:t>合同主要条款详见第五部分拟签订的合同文本。</w:t>
      </w:r>
    </w:p>
    <w:p w14:paraId="01C1CB93">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6</w:t>
      </w:r>
      <w:r>
        <w:rPr>
          <w:rFonts w:hint="eastAsia" w:cs="宋体"/>
          <w:b/>
          <w:color w:val="auto"/>
        </w:rPr>
        <w:t>. 合同的签订</w:t>
      </w:r>
    </w:p>
    <w:p w14:paraId="1612FA6B">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w:t>
      </w:r>
      <w:r>
        <w:rPr>
          <w:rFonts w:hint="eastAsia" w:ascii="宋体" w:hAnsi="宋体" w:cs="宋体"/>
          <w:color w:val="auto"/>
          <w:sz w:val="24"/>
          <w:lang w:val="en-US" w:eastAsia="zh-CN"/>
        </w:rPr>
        <w:t>6</w:t>
      </w:r>
      <w:r>
        <w:rPr>
          <w:rFonts w:hint="eastAsia" w:ascii="宋体" w:hAnsi="宋体" w:cs="宋体"/>
          <w:color w:val="auto"/>
          <w:sz w:val="24"/>
        </w:rPr>
        <w:t>.1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345D88">
      <w:pPr>
        <w:pStyle w:val="131"/>
        <w:snapToGrid w:val="0"/>
        <w:spacing w:before="0"/>
        <w:ind w:firstLine="480"/>
        <w:rPr>
          <w:rFonts w:ascii="宋体" w:hAnsi="宋体" w:cs="宋体"/>
          <w:color w:val="auto"/>
          <w:kern w:val="0"/>
        </w:rPr>
      </w:pPr>
      <w:r>
        <w:rPr>
          <w:rFonts w:hint="eastAsia" w:ascii="宋体" w:hAnsi="宋体" w:cs="宋体"/>
          <w:color w:val="auto"/>
          <w:kern w:val="0"/>
          <w:lang w:val="zh-CN"/>
        </w:rPr>
        <w:t>2</w:t>
      </w:r>
      <w:r>
        <w:rPr>
          <w:rFonts w:hint="eastAsia" w:ascii="宋体" w:hAnsi="宋体" w:cs="宋体"/>
          <w:color w:val="auto"/>
          <w:kern w:val="0"/>
          <w:lang w:val="en-US" w:eastAsia="zh-CN"/>
        </w:rPr>
        <w:t>6</w:t>
      </w:r>
      <w:r>
        <w:rPr>
          <w:rFonts w:hint="eastAsia" w:ascii="宋体" w:hAnsi="宋体" w:cs="宋体"/>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40386FA3">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.3如签订合同并生效后，供应商无故拒绝或延期，除按照合同条款处理外，列入不良行为记录一次，并给予通报。</w:t>
      </w:r>
    </w:p>
    <w:p w14:paraId="5366A82D">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.4中标供应商拒绝与采购人签订合同的，采购人可以按照评审报告推荐的中标或者成交候选人名单排序，确定下一候选人为中标供应商，也可以重新开展政府采购活动。</w:t>
      </w:r>
    </w:p>
    <w:p w14:paraId="1542AEC5">
      <w:pPr>
        <w:pStyle w:val="131"/>
        <w:snapToGrid w:val="0"/>
        <w:spacing w:before="0" w:after="12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.5采购合同由采购人与中标供应商根据招标文件、投标文件等内容通过政府采购电子交易平台在线签订，自动备案。</w:t>
      </w:r>
    </w:p>
    <w:p w14:paraId="2E57F988">
      <w:pPr>
        <w:pStyle w:val="26"/>
        <w:spacing w:line="360" w:lineRule="auto"/>
        <w:ind w:left="479" w:hanging="479" w:hangingChars="199"/>
        <w:rPr>
          <w:rFonts w:cs="宋体"/>
          <w:b/>
          <w:color w:val="auto"/>
        </w:rPr>
      </w:pPr>
      <w:r>
        <w:rPr>
          <w:rFonts w:hint="eastAsia" w:cs="宋体"/>
          <w:b/>
          <w:color w:val="auto"/>
        </w:rPr>
        <w:t>2</w:t>
      </w:r>
      <w:r>
        <w:rPr>
          <w:rFonts w:hint="eastAsia" w:cs="宋体"/>
          <w:b/>
          <w:color w:val="auto"/>
          <w:lang w:val="en-US" w:eastAsia="zh-CN"/>
        </w:rPr>
        <w:t>7</w:t>
      </w:r>
      <w:r>
        <w:rPr>
          <w:rFonts w:hint="eastAsia" w:cs="宋体"/>
          <w:b/>
          <w:color w:val="auto"/>
        </w:rPr>
        <w:t>. 履约保证金</w:t>
      </w:r>
    </w:p>
    <w:p w14:paraId="21FF366B">
      <w:pPr>
        <w:tabs>
          <w:tab w:val="left" w:pos="0"/>
        </w:tabs>
        <w:spacing w:line="360" w:lineRule="auto"/>
        <w:ind w:firstLine="482"/>
        <w:rPr>
          <w:rFonts w:hint="eastAsia"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6A62A392">
      <w:pPr>
        <w:tabs>
          <w:tab w:val="left" w:pos="0"/>
        </w:tabs>
        <w:spacing w:line="360" w:lineRule="auto"/>
        <w:ind w:firstLine="482"/>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lang w:val="en-US" w:eastAsia="zh-CN"/>
        </w:rPr>
        <w:t>95763</w:t>
      </w:r>
      <w:r>
        <w:rPr>
          <w:rFonts w:hint="eastAsia" w:ascii="宋体" w:hAnsi="宋体" w:eastAsia="宋体" w:cs="宋体"/>
          <w:b w:val="0"/>
          <w:bCs w:val="0"/>
          <w:snapToGrid w:val="0"/>
          <w:color w:val="auto"/>
          <w:kern w:val="28"/>
          <w:sz w:val="24"/>
        </w:rPr>
        <w:t>。</w:t>
      </w:r>
    </w:p>
    <w:p w14:paraId="43F59D9E">
      <w:pPr>
        <w:pStyle w:val="3"/>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1B2F9B62">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CC5D2F6">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lang w:eastAsia="zh-CN"/>
        </w:rPr>
        <w:t>九</w:t>
      </w:r>
      <w:r>
        <w:rPr>
          <w:rFonts w:hint="eastAsia" w:ascii="宋体" w:hAnsi="宋体" w:cs="宋体"/>
          <w:b/>
          <w:color w:val="auto"/>
          <w:sz w:val="32"/>
        </w:rPr>
        <w:t>、电子交易活动的中止</w:t>
      </w:r>
    </w:p>
    <w:p w14:paraId="05686F9B">
      <w:pPr>
        <w:pStyle w:val="131"/>
        <w:snapToGrid w:val="0"/>
        <w:spacing w:before="0"/>
        <w:ind w:firstLine="0" w:firstLineChars="0"/>
        <w:rPr>
          <w:rFonts w:ascii="宋体" w:hAnsi="宋体" w:cs="宋体"/>
          <w:color w:val="auto"/>
        </w:rPr>
      </w:pPr>
      <w:r>
        <w:rPr>
          <w:rFonts w:ascii="宋体" w:hAnsi="宋体" w:cs="宋体"/>
          <w:b/>
          <w:bCs/>
          <w:color w:val="auto"/>
          <w:kern w:val="2"/>
          <w:sz w:val="24"/>
          <w:szCs w:val="20"/>
        </w:rPr>
        <w:t>2</w:t>
      </w:r>
      <w:r>
        <w:rPr>
          <w:rFonts w:hint="eastAsia" w:ascii="宋体" w:hAnsi="宋体" w:cs="宋体"/>
          <w:b/>
          <w:bCs/>
          <w:color w:val="auto"/>
          <w:kern w:val="2"/>
          <w:sz w:val="24"/>
          <w:szCs w:val="24"/>
          <w:lang w:val="en-US" w:eastAsia="zh-CN"/>
        </w:rPr>
        <w:t>9</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57524B86">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.1电子交易平台发生故障而无法登录访问的； </w:t>
      </w:r>
    </w:p>
    <w:p w14:paraId="10D81BD4">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.2电子交易平台应用或数据库出现错误，不能进行正常操作的；</w:t>
      </w:r>
    </w:p>
    <w:p w14:paraId="19B81290">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.3电子交易平台发现严重安全漏洞，有潜在泄密危险的；</w:t>
      </w:r>
    </w:p>
    <w:p w14:paraId="3C24C1F3">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 xml:space="preserve">.4病毒发作导致不能进行正常操作的； </w:t>
      </w:r>
    </w:p>
    <w:p w14:paraId="4D0C52BA">
      <w:pPr>
        <w:pStyle w:val="131"/>
        <w:snapToGrid w:val="0"/>
        <w:spacing w:before="0"/>
        <w:ind w:firstLine="480"/>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.5其他无法保证电子交易的公平、公正和安全的情况。</w:t>
      </w:r>
    </w:p>
    <w:p w14:paraId="084FA0AC">
      <w:pPr>
        <w:pStyle w:val="131"/>
        <w:snapToGrid w:val="0"/>
        <w:spacing w:before="0"/>
        <w:ind w:firstLine="0" w:firstLineChars="0"/>
        <w:rPr>
          <w:rFonts w:ascii="宋体" w:hAnsi="宋体" w:cs="宋体"/>
          <w:color w:val="auto"/>
        </w:rPr>
      </w:pPr>
      <w:r>
        <w:rPr>
          <w:rFonts w:hint="eastAsia" w:ascii="宋体" w:hAnsi="宋体" w:cs="宋体"/>
          <w:color w:val="auto"/>
          <w:lang w:val="en-US" w:eastAsia="zh-CN"/>
        </w:rPr>
        <w:t>30</w:t>
      </w:r>
      <w:r>
        <w:rPr>
          <w:rFonts w:hint="eastAsia" w:ascii="宋体" w:hAnsi="宋体" w:cs="宋体"/>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3A53B80E">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lang w:eastAsia="zh-CN"/>
        </w:rPr>
        <w:t>十</w:t>
      </w:r>
      <w:r>
        <w:rPr>
          <w:rFonts w:hint="eastAsia" w:ascii="宋体" w:hAnsi="宋体" w:cs="宋体"/>
          <w:b/>
          <w:color w:val="auto"/>
          <w:sz w:val="32"/>
        </w:rPr>
        <w:t>、验收</w:t>
      </w:r>
    </w:p>
    <w:p w14:paraId="42FB86C2">
      <w:pPr>
        <w:pStyle w:val="26"/>
        <w:spacing w:line="360" w:lineRule="auto"/>
        <w:ind w:firstLine="0" w:firstLineChars="0"/>
        <w:rPr>
          <w:rFonts w:cs="宋体"/>
          <w:b/>
          <w:color w:val="auto"/>
        </w:rPr>
      </w:pPr>
      <w:r>
        <w:rPr>
          <w:rFonts w:hint="eastAsia" w:cs="宋体"/>
          <w:b/>
          <w:color w:val="auto"/>
        </w:rPr>
        <w:t>3</w:t>
      </w:r>
      <w:r>
        <w:rPr>
          <w:rFonts w:hint="eastAsia" w:cs="宋体"/>
          <w:b/>
          <w:color w:val="auto"/>
          <w:lang w:val="en-US" w:eastAsia="zh-CN"/>
        </w:rPr>
        <w:t>1</w:t>
      </w:r>
      <w:r>
        <w:rPr>
          <w:rFonts w:hint="eastAsia" w:cs="宋体"/>
          <w:b/>
          <w:color w:val="auto"/>
        </w:rPr>
        <w:t>.</w:t>
      </w:r>
      <w:r>
        <w:rPr>
          <w:rFonts w:hint="eastAsia" w:cs="宋体"/>
          <w:b/>
          <w:color w:val="auto"/>
          <w:lang w:val="en-US" w:eastAsia="zh-CN"/>
        </w:rPr>
        <w:t xml:space="preserve"> </w:t>
      </w:r>
      <w:r>
        <w:rPr>
          <w:rFonts w:hint="eastAsia" w:cs="宋体"/>
          <w:b/>
          <w:color w:val="auto"/>
        </w:rPr>
        <w:t>验收</w:t>
      </w:r>
    </w:p>
    <w:p w14:paraId="56260F24">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.1</w:t>
      </w:r>
      <w:r>
        <w:rPr>
          <w:rFonts w:hint="eastAsia" w:ascii="宋体" w:hAnsi="宋体" w:cs="宋体"/>
          <w:color w:val="auto"/>
          <w:kern w:val="0"/>
          <w:sz w:val="24"/>
          <w:highlight w:val="none"/>
        </w:rPr>
        <w:t>采购人应当根据采购项目的具体情况，自行组织项目验收或者委托采购代理机构验收。</w:t>
      </w:r>
      <w:r>
        <w:rPr>
          <w:rFonts w:hint="eastAsia" w:ascii="宋体" w:hAnsi="宋体" w:cs="宋体"/>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2FCE55">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.2采购人可以邀请参加本项目的其他投标人或者第三方机构参与验收。参与验收的投标人或者第三方机构的意见作为验收书的参考资料一并存档。</w:t>
      </w:r>
    </w:p>
    <w:p w14:paraId="0734822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5F1CA8">
      <w:pPr>
        <w:tabs>
          <w:tab w:val="left" w:pos="0"/>
        </w:tabs>
        <w:spacing w:line="360" w:lineRule="auto"/>
        <w:ind w:firstLine="480"/>
        <w:rPr>
          <w:rFonts w:hint="eastAsia" w:ascii="宋体" w:hAnsi="宋体" w:cs="宋体"/>
          <w:color w:val="auto"/>
          <w:kern w:val="0"/>
          <w:sz w:val="24"/>
          <w:lang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1</w:t>
      </w:r>
      <w:r>
        <w:rPr>
          <w:rFonts w:hint="eastAsia" w:ascii="宋体" w:hAnsi="宋体" w:cs="宋体"/>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color w:val="auto"/>
          <w:kern w:val="0"/>
          <w:sz w:val="24"/>
          <w:lang w:eastAsia="zh-CN"/>
        </w:rPr>
        <w:t>。</w:t>
      </w:r>
    </w:p>
    <w:bookmarkEnd w:id="8"/>
    <w:bookmarkEnd w:id="9"/>
    <w:bookmarkEnd w:id="10"/>
    <w:p w14:paraId="2D7D6FFA">
      <w:pPr>
        <w:widowControl/>
        <w:adjustRightInd/>
        <w:jc w:val="left"/>
        <w:rPr>
          <w:rFonts w:ascii="宋体" w:hAnsi="宋体" w:cs="宋体"/>
          <w:color w:val="auto"/>
          <w:kern w:val="0"/>
          <w:sz w:val="24"/>
        </w:rPr>
      </w:pPr>
      <w:bookmarkStart w:id="14" w:name="_Hlt75236101"/>
      <w:bookmarkEnd w:id="14"/>
      <w:bookmarkStart w:id="15" w:name="_Hlt74714665"/>
      <w:bookmarkEnd w:id="15"/>
      <w:bookmarkStart w:id="16" w:name="_Hlt68057669"/>
      <w:bookmarkEnd w:id="16"/>
      <w:bookmarkStart w:id="17" w:name="_Hlt75236290"/>
      <w:bookmarkEnd w:id="17"/>
      <w:bookmarkStart w:id="18" w:name="_Hlt74730295"/>
      <w:bookmarkEnd w:id="18"/>
      <w:bookmarkStart w:id="19" w:name="_Hlt68072990"/>
      <w:bookmarkEnd w:id="19"/>
      <w:bookmarkStart w:id="20" w:name="_Hlt75236011"/>
      <w:bookmarkEnd w:id="20"/>
      <w:bookmarkStart w:id="21" w:name="_Hlt68403820"/>
      <w:bookmarkEnd w:id="21"/>
      <w:bookmarkStart w:id="22" w:name="_Hlt74729768"/>
      <w:bookmarkEnd w:id="22"/>
      <w:bookmarkStart w:id="23" w:name="_Hlt74707468"/>
      <w:bookmarkEnd w:id="23"/>
      <w:bookmarkStart w:id="24" w:name="_Hlt68072998"/>
      <w:bookmarkEnd w:id="24"/>
      <w:bookmarkStart w:id="25" w:name="_Hlt68073093"/>
      <w:bookmarkEnd w:id="25"/>
      <w:bookmarkStart w:id="26" w:name="第四部分"/>
      <w:r>
        <w:rPr>
          <w:rFonts w:ascii="宋体" w:hAnsi="宋体" w:cs="宋体"/>
          <w:color w:val="auto"/>
          <w:kern w:val="0"/>
          <w:sz w:val="24"/>
        </w:rPr>
        <w:br w:type="page"/>
      </w:r>
    </w:p>
    <w:p w14:paraId="7868981E">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5C00A5C2">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1F74BEA6">
      <w:pPr>
        <w:pStyle w:val="3"/>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64A30492">
      <w:pPr>
        <w:pStyle w:val="5"/>
        <w:rPr>
          <w:rFonts w:hint="eastAsia" w:asciiTheme="minorEastAsia" w:hAnsiTheme="minorEastAsia" w:eastAsiaTheme="minorEastAsia" w:cstheme="minorEastAsia"/>
          <w:b w:val="0"/>
          <w:bCs w:val="0"/>
          <w:color w:val="auto"/>
          <w:kern w:val="2"/>
          <w:sz w:val="21"/>
          <w:szCs w:val="24"/>
          <w:lang w:val="en-US" w:eastAsia="zh-CN" w:bidi="ar-SA"/>
        </w:rPr>
      </w:pPr>
      <w:r>
        <w:rPr>
          <w:rFonts w:hint="eastAsia" w:asciiTheme="minorEastAsia" w:hAnsiTheme="minorEastAsia" w:eastAsiaTheme="minorEastAsia" w:cstheme="minorEastAsia"/>
          <w:b w:val="0"/>
          <w:bCs w:val="0"/>
          <w:color w:val="auto"/>
          <w:kern w:val="2"/>
          <w:sz w:val="21"/>
          <w:szCs w:val="24"/>
          <w:lang w:val="en-US" w:eastAsia="zh-CN" w:bidi="ar-SA"/>
        </w:rPr>
        <w:t>标项一：益农镇集镇及周边区块道路、绿化保洁项目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466"/>
        <w:gridCol w:w="555"/>
        <w:gridCol w:w="555"/>
        <w:gridCol w:w="1335"/>
        <w:gridCol w:w="2249"/>
        <w:gridCol w:w="1996"/>
      </w:tblGrid>
      <w:tr w14:paraId="5CEA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A872312">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466" w:type="dxa"/>
            <w:tcMar>
              <w:top w:w="15" w:type="dxa"/>
              <w:left w:w="15" w:type="dxa"/>
              <w:bottom w:w="0" w:type="dxa"/>
              <w:right w:w="15" w:type="dxa"/>
            </w:tcMar>
            <w:vAlign w:val="center"/>
          </w:tcPr>
          <w:p w14:paraId="30EA666E">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名称</w:t>
            </w:r>
          </w:p>
        </w:tc>
        <w:tc>
          <w:tcPr>
            <w:tcW w:w="555" w:type="dxa"/>
            <w:tcMar>
              <w:top w:w="15" w:type="dxa"/>
              <w:left w:w="15" w:type="dxa"/>
              <w:bottom w:w="0" w:type="dxa"/>
              <w:right w:w="15" w:type="dxa"/>
            </w:tcMar>
            <w:vAlign w:val="center"/>
          </w:tcPr>
          <w:p w14:paraId="2E685638">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数量</w:t>
            </w:r>
          </w:p>
        </w:tc>
        <w:tc>
          <w:tcPr>
            <w:tcW w:w="555" w:type="dxa"/>
            <w:tcMar>
              <w:top w:w="15" w:type="dxa"/>
              <w:left w:w="15" w:type="dxa"/>
              <w:bottom w:w="0" w:type="dxa"/>
              <w:right w:w="15" w:type="dxa"/>
            </w:tcMar>
            <w:vAlign w:val="center"/>
          </w:tcPr>
          <w:p w14:paraId="1A7A2445">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w:t>
            </w:r>
          </w:p>
        </w:tc>
        <w:tc>
          <w:tcPr>
            <w:tcW w:w="1335" w:type="dxa"/>
            <w:vAlign w:val="center"/>
          </w:tcPr>
          <w:p w14:paraId="7F41298A">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预算（元）</w:t>
            </w:r>
          </w:p>
        </w:tc>
        <w:tc>
          <w:tcPr>
            <w:tcW w:w="2249" w:type="dxa"/>
            <w:vAlign w:val="center"/>
          </w:tcPr>
          <w:p w14:paraId="3CAFD4AA">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简要规格描述或基本情况介绍</w:t>
            </w:r>
          </w:p>
        </w:tc>
        <w:tc>
          <w:tcPr>
            <w:tcW w:w="1996" w:type="dxa"/>
            <w:vAlign w:val="center"/>
          </w:tcPr>
          <w:p w14:paraId="20CA6190">
            <w:pPr>
              <w:tabs>
                <w:tab w:val="left" w:pos="0"/>
              </w:tabs>
              <w:snapToGrid w:val="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最高限价（元）</w:t>
            </w:r>
          </w:p>
        </w:tc>
      </w:tr>
      <w:tr w14:paraId="57F6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85A8275">
            <w:pPr>
              <w:tabs>
                <w:tab w:val="left" w:pos="0"/>
              </w:tabs>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466" w:type="dxa"/>
            <w:tcMar>
              <w:top w:w="15" w:type="dxa"/>
              <w:left w:w="15" w:type="dxa"/>
              <w:bottom w:w="0" w:type="dxa"/>
              <w:right w:w="15" w:type="dxa"/>
            </w:tcMar>
            <w:vAlign w:val="center"/>
          </w:tcPr>
          <w:p w14:paraId="7257E9DD">
            <w:pPr>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益农镇集镇及周边区块道路、绿化保洁项目</w:t>
            </w:r>
          </w:p>
        </w:tc>
        <w:tc>
          <w:tcPr>
            <w:tcW w:w="555" w:type="dxa"/>
            <w:tcMar>
              <w:top w:w="15" w:type="dxa"/>
              <w:left w:w="15" w:type="dxa"/>
              <w:bottom w:w="0" w:type="dxa"/>
              <w:right w:w="15" w:type="dxa"/>
            </w:tcMar>
            <w:vAlign w:val="center"/>
          </w:tcPr>
          <w:p w14:paraId="21BD2EF9">
            <w:pPr>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w:t>
            </w:r>
          </w:p>
        </w:tc>
        <w:tc>
          <w:tcPr>
            <w:tcW w:w="555" w:type="dxa"/>
            <w:tcMar>
              <w:top w:w="15" w:type="dxa"/>
              <w:left w:w="15" w:type="dxa"/>
              <w:bottom w:w="0" w:type="dxa"/>
              <w:right w:w="15" w:type="dxa"/>
            </w:tcMar>
            <w:vAlign w:val="center"/>
          </w:tcPr>
          <w:p w14:paraId="7B0891C4">
            <w:pPr>
              <w:jc w:val="center"/>
              <w:textAlignment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年</w:t>
            </w:r>
          </w:p>
        </w:tc>
        <w:tc>
          <w:tcPr>
            <w:tcW w:w="1335" w:type="dxa"/>
            <w:vAlign w:val="center"/>
          </w:tcPr>
          <w:p w14:paraId="67A55B10">
            <w:pPr>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14740000</w:t>
            </w:r>
          </w:p>
        </w:tc>
        <w:tc>
          <w:tcPr>
            <w:tcW w:w="2249" w:type="dxa"/>
            <w:vAlign w:val="center"/>
          </w:tcPr>
          <w:p w14:paraId="77B32FE9">
            <w:pPr>
              <w:tabs>
                <w:tab w:val="left" w:pos="0"/>
              </w:tabs>
              <w:jc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详见二、采购需求</w:t>
            </w:r>
          </w:p>
        </w:tc>
        <w:tc>
          <w:tcPr>
            <w:tcW w:w="1996" w:type="dxa"/>
            <w:vAlign w:val="center"/>
          </w:tcPr>
          <w:p w14:paraId="004820B1">
            <w:pPr>
              <w:jc w:val="center"/>
              <w:textAlignment w:val="center"/>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14740000元/7370000元/年</w:t>
            </w:r>
          </w:p>
        </w:tc>
      </w:tr>
    </w:tbl>
    <w:p w14:paraId="7AA3F24F">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注：▲投标人需在投标（开标）一览表中明确投标报价（总价）及以上各分项小计报价，各分项小计报价不得超过上表各最高限价。</w:t>
      </w:r>
    </w:p>
    <w:p w14:paraId="32D17C9D">
      <w:pPr>
        <w:pStyle w:val="3"/>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采购需求</w:t>
      </w:r>
    </w:p>
    <w:p w14:paraId="537DF018">
      <w:pPr>
        <w:keepNext w:val="0"/>
        <w:keepLines w:val="0"/>
        <w:pageBreakBefore w:val="0"/>
        <w:widowControl/>
        <w:kinsoku/>
        <w:wordWrap/>
        <w:overflowPunct/>
        <w:topLinePunct w:val="0"/>
        <w:autoSpaceDE/>
        <w:autoSpaceDN/>
        <w:bidi w:val="0"/>
        <w:spacing w:after="0"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1、技术要求：</w:t>
      </w:r>
    </w:p>
    <w:p w14:paraId="258C9C30">
      <w:pPr>
        <w:keepNext w:val="0"/>
        <w:keepLines w:val="0"/>
        <w:pageBreakBefore w:val="0"/>
        <w:widowControl/>
        <w:numPr>
          <w:ilvl w:val="0"/>
          <w:numId w:val="0"/>
        </w:numPr>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sz w:val="24"/>
          <w:szCs w:val="24"/>
          <w:lang w:val="en-US" w:eastAsia="zh-CN" w:bidi="ar-SA"/>
        </w:rPr>
        <w:t>一、</w:t>
      </w:r>
      <w:r>
        <w:rPr>
          <w:rFonts w:hint="eastAsia" w:ascii="宋体" w:hAnsi="宋体" w:eastAsia="宋体" w:cs="宋体"/>
          <w:b/>
          <w:bCs/>
          <w:color w:val="auto"/>
          <w:sz w:val="24"/>
          <w:highlight w:val="none"/>
        </w:rPr>
        <w:t>保洁范围：</w:t>
      </w:r>
    </w:p>
    <w:p w14:paraId="122E8E36">
      <w:pPr>
        <w:keepNext w:val="0"/>
        <w:keepLines w:val="0"/>
        <w:pageBreakBefore w:val="0"/>
        <w:widowControl/>
        <w:numPr>
          <w:ilvl w:val="0"/>
          <w:numId w:val="0"/>
        </w:numPr>
        <w:kinsoku/>
        <w:wordWrap/>
        <w:overflowPunct/>
        <w:topLinePunct w:val="0"/>
        <w:autoSpaceDE/>
        <w:autoSpaceDN/>
        <w:bidi w:val="0"/>
        <w:spacing w:after="0" w:line="360" w:lineRule="auto"/>
        <w:ind w:firstLine="480" w:firstLineChars="200"/>
        <w:jc w:val="left"/>
        <w:textAlignment w:val="auto"/>
        <w:rPr>
          <w:rFonts w:hint="default" w:ascii="宋体" w:hAnsi="宋体" w:eastAsia="宋体" w:cs="宋体"/>
          <w:color w:val="auto"/>
          <w:kern w:val="1"/>
          <w:sz w:val="24"/>
          <w:szCs w:val="28"/>
          <w:highlight w:val="magenta"/>
          <w:lang w:val="en-US" w:eastAsia="zh-CN"/>
        </w:rPr>
      </w:pP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集镇区块：南至</w:t>
      </w:r>
      <w:r>
        <w:rPr>
          <w:rFonts w:hint="eastAsia" w:ascii="宋体" w:hAnsi="宋体" w:eastAsia="宋体" w:cs="宋体"/>
          <w:color w:val="auto"/>
          <w:kern w:val="1"/>
          <w:sz w:val="24"/>
          <w:highlight w:val="none"/>
          <w:lang w:val="en-US" w:eastAsia="zh-CN"/>
        </w:rPr>
        <w:t>兴贸路</w:t>
      </w:r>
      <w:r>
        <w:rPr>
          <w:rFonts w:hint="eastAsia" w:ascii="宋体" w:hAnsi="宋体" w:eastAsia="宋体" w:cs="宋体"/>
          <w:color w:val="auto"/>
          <w:kern w:val="1"/>
          <w:sz w:val="24"/>
          <w:highlight w:val="none"/>
        </w:rPr>
        <w:t>，北至</w:t>
      </w:r>
      <w:r>
        <w:rPr>
          <w:rFonts w:hint="eastAsia" w:ascii="宋体" w:hAnsi="宋体" w:eastAsia="宋体" w:cs="宋体"/>
          <w:color w:val="auto"/>
          <w:kern w:val="1"/>
          <w:sz w:val="24"/>
          <w:highlight w:val="none"/>
          <w:lang w:val="en-US" w:eastAsia="zh-CN"/>
        </w:rPr>
        <w:t>朝阳横河</w:t>
      </w:r>
      <w:r>
        <w:rPr>
          <w:rFonts w:hint="eastAsia" w:ascii="宋体" w:hAnsi="宋体" w:eastAsia="宋体" w:cs="宋体"/>
          <w:color w:val="auto"/>
          <w:kern w:val="1"/>
          <w:sz w:val="24"/>
          <w:highlight w:val="none"/>
        </w:rPr>
        <w:t>，东至</w:t>
      </w:r>
      <w:r>
        <w:rPr>
          <w:rFonts w:hint="eastAsia" w:ascii="宋体" w:hAnsi="宋体" w:eastAsia="宋体" w:cs="宋体"/>
          <w:color w:val="auto"/>
          <w:kern w:val="1"/>
          <w:sz w:val="24"/>
          <w:highlight w:val="none"/>
          <w:lang w:val="en-US" w:eastAsia="zh-CN"/>
        </w:rPr>
        <w:t>兴政路</w:t>
      </w:r>
      <w:r>
        <w:rPr>
          <w:rFonts w:hint="eastAsia" w:ascii="宋体" w:hAnsi="宋体" w:eastAsia="宋体" w:cs="宋体"/>
          <w:color w:val="auto"/>
          <w:kern w:val="1"/>
          <w:sz w:val="24"/>
          <w:highlight w:val="none"/>
        </w:rPr>
        <w:t>，西至</w:t>
      </w:r>
      <w:r>
        <w:rPr>
          <w:rFonts w:hint="eastAsia" w:ascii="宋体" w:hAnsi="宋体" w:eastAsia="宋体" w:cs="宋体"/>
          <w:color w:val="auto"/>
          <w:kern w:val="1"/>
          <w:sz w:val="24"/>
          <w:highlight w:val="none"/>
          <w:lang w:val="en-US" w:eastAsia="zh-CN"/>
        </w:rPr>
        <w:t>南沙大堤东直路</w:t>
      </w:r>
      <w:r>
        <w:rPr>
          <w:rFonts w:hint="eastAsia" w:ascii="宋体" w:hAnsi="宋体" w:eastAsia="宋体" w:cs="宋体"/>
          <w:color w:val="auto"/>
          <w:kern w:val="1"/>
          <w:sz w:val="24"/>
          <w:highlight w:val="none"/>
        </w:rPr>
        <w:t>；</w:t>
      </w: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2）周边道路：红阳路东伸至三层桥头；伟老线南伸至利民坝段；信益线人行道及两侧绿化，北至盛元化纤，南至群开线；益农路西伸至钱江通道；（3）周边区块路段：兴农小区、夹灶新村、夹小北侧区块、初中及镇小周边路段、初中北横路、兴农路、东方红闸周边。</w:t>
      </w:r>
      <w:r>
        <w:rPr>
          <w:rFonts w:hint="eastAsia" w:ascii="宋体" w:hAnsi="宋体" w:eastAsia="宋体" w:cs="宋体"/>
          <w:color w:val="auto"/>
          <w:kern w:val="1"/>
          <w:sz w:val="24"/>
          <w:highlight w:val="none"/>
        </w:rPr>
        <w:t>以上范围内</w:t>
      </w:r>
      <w:r>
        <w:rPr>
          <w:rFonts w:hint="eastAsia" w:ascii="宋体" w:hAnsi="宋体" w:eastAsia="宋体" w:cs="宋体"/>
          <w:color w:val="auto"/>
          <w:kern w:val="1"/>
          <w:sz w:val="24"/>
          <w:szCs w:val="28"/>
          <w:highlight w:val="none"/>
          <w:lang w:val="en-US" w:eastAsia="zh-CN"/>
        </w:rPr>
        <w:t>机非车道、人行道、</w:t>
      </w:r>
      <w:r>
        <w:rPr>
          <w:rFonts w:hint="eastAsia" w:ascii="宋体" w:hAnsi="宋体" w:eastAsia="宋体" w:cs="宋体"/>
          <w:color w:val="auto"/>
          <w:kern w:val="1"/>
          <w:sz w:val="24"/>
          <w:szCs w:val="28"/>
          <w:highlight w:val="none"/>
        </w:rPr>
        <w:t>绿化带</w:t>
      </w:r>
      <w:r>
        <w:rPr>
          <w:rFonts w:hint="eastAsia" w:ascii="宋体" w:hAnsi="宋体" w:eastAsia="宋体" w:cs="宋体"/>
          <w:color w:val="auto"/>
          <w:kern w:val="1"/>
          <w:sz w:val="24"/>
          <w:szCs w:val="28"/>
          <w:highlight w:val="none"/>
          <w:lang w:eastAsia="zh-CN"/>
        </w:rPr>
        <w:t>、</w:t>
      </w:r>
      <w:r>
        <w:rPr>
          <w:rFonts w:hint="eastAsia" w:ascii="宋体" w:hAnsi="宋体" w:eastAsia="宋体" w:cs="宋体"/>
          <w:color w:val="auto"/>
          <w:kern w:val="1"/>
          <w:sz w:val="24"/>
          <w:szCs w:val="28"/>
          <w:highlight w:val="none"/>
        </w:rPr>
        <w:t>垃圾桶、果壳箱</w:t>
      </w:r>
      <w:r>
        <w:rPr>
          <w:rFonts w:hint="eastAsia" w:ascii="宋体" w:hAnsi="宋体" w:eastAsia="宋体" w:cs="宋体"/>
          <w:color w:val="auto"/>
          <w:kern w:val="1"/>
          <w:sz w:val="24"/>
          <w:szCs w:val="28"/>
          <w:highlight w:val="none"/>
          <w:lang w:eastAsia="zh-CN"/>
        </w:rPr>
        <w:t>、</w:t>
      </w:r>
      <w:r>
        <w:rPr>
          <w:rFonts w:hint="eastAsia" w:ascii="宋体" w:hAnsi="宋体" w:eastAsia="宋体" w:cs="宋体"/>
          <w:color w:val="auto"/>
          <w:kern w:val="1"/>
          <w:sz w:val="24"/>
          <w:szCs w:val="28"/>
          <w:highlight w:val="none"/>
          <w:lang w:val="en-US" w:eastAsia="zh-CN"/>
        </w:rPr>
        <w:t>隔栅、交通设施等保洁</w:t>
      </w:r>
      <w:r>
        <w:rPr>
          <w:rFonts w:hint="eastAsia" w:ascii="宋体" w:hAnsi="宋体" w:cs="宋体"/>
          <w:color w:val="auto"/>
          <w:kern w:val="1"/>
          <w:sz w:val="24"/>
          <w:szCs w:val="28"/>
          <w:highlight w:val="none"/>
          <w:lang w:val="en-US" w:eastAsia="zh-CN"/>
        </w:rPr>
        <w:t>及集镇范围内的垃圾分类</w:t>
      </w:r>
      <w:r>
        <w:rPr>
          <w:rFonts w:hint="eastAsia" w:ascii="宋体" w:hAnsi="宋体" w:eastAsia="宋体" w:cs="宋体"/>
          <w:color w:val="auto"/>
          <w:kern w:val="1"/>
          <w:sz w:val="24"/>
          <w:szCs w:val="28"/>
          <w:highlight w:val="none"/>
          <w:lang w:eastAsia="zh-CN"/>
        </w:rPr>
        <w:t>。（</w:t>
      </w:r>
      <w:r>
        <w:rPr>
          <w:rFonts w:hint="eastAsia" w:ascii="宋体" w:hAnsi="宋体" w:eastAsia="宋体" w:cs="宋体"/>
          <w:color w:val="auto"/>
          <w:kern w:val="1"/>
          <w:sz w:val="24"/>
          <w:szCs w:val="28"/>
          <w:highlight w:val="none"/>
          <w:lang w:val="en-US" w:eastAsia="zh-CN"/>
        </w:rPr>
        <w:t>4）集镇区域内公厕。</w:t>
      </w:r>
    </w:p>
    <w:p w14:paraId="7C22F93C">
      <w:pPr>
        <w:keepNext w:val="0"/>
        <w:keepLines w:val="0"/>
        <w:pageBreakBefore w:val="0"/>
        <w:widowControl/>
        <w:numPr>
          <w:ilvl w:val="0"/>
          <w:numId w:val="0"/>
        </w:numPr>
        <w:kinsoku/>
        <w:wordWrap/>
        <w:overflowPunct/>
        <w:topLinePunct w:val="0"/>
        <w:autoSpaceDE/>
        <w:autoSpaceDN/>
        <w:bidi w:val="0"/>
        <w:spacing w:after="0" w:line="360" w:lineRule="auto"/>
        <w:jc w:val="left"/>
        <w:textAlignment w:val="auto"/>
        <w:rPr>
          <w:rFonts w:hint="eastAsia" w:ascii="宋体" w:hAnsi="宋体" w:eastAsia="宋体" w:cs="宋体"/>
          <w:b/>
          <w:bCs/>
          <w:color w:val="auto"/>
          <w:kern w:val="1"/>
          <w:sz w:val="24"/>
          <w:highlight w:val="none"/>
          <w:lang w:val="en-US" w:eastAsia="zh-CN"/>
        </w:rPr>
      </w:pPr>
      <w:r>
        <w:rPr>
          <w:rFonts w:hint="eastAsia" w:ascii="宋体" w:hAnsi="宋体" w:eastAsia="宋体" w:cs="宋体"/>
          <w:b/>
          <w:bCs/>
          <w:color w:val="auto"/>
          <w:kern w:val="1"/>
          <w:sz w:val="24"/>
          <w:highlight w:val="none"/>
          <w:lang w:eastAsia="zh-CN"/>
        </w:rPr>
        <w:t>（</w:t>
      </w:r>
      <w:r>
        <w:rPr>
          <w:rFonts w:hint="eastAsia" w:ascii="宋体" w:hAnsi="宋体" w:eastAsia="宋体" w:cs="宋体"/>
          <w:b/>
          <w:bCs/>
          <w:color w:val="auto"/>
          <w:kern w:val="1"/>
          <w:sz w:val="24"/>
          <w:highlight w:val="none"/>
          <w:lang w:val="en-US" w:eastAsia="zh-CN"/>
        </w:rPr>
        <w:t>具体见附件1：益农镇集镇及周边区块道路、绿化保洁项目范围（2025测绘））</w:t>
      </w:r>
    </w:p>
    <w:p w14:paraId="233C39FC">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二、保洁内容及要求</w:t>
      </w:r>
    </w:p>
    <w:p w14:paraId="128E88D2">
      <w:pPr>
        <w:keepNext w:val="0"/>
        <w:keepLines w:val="0"/>
        <w:pageBreakBefore w:val="0"/>
        <w:widowControl/>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1、道路保洁</w:t>
      </w:r>
    </w:p>
    <w:p w14:paraId="79F54151">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w:t>
      </w:r>
      <w:r>
        <w:rPr>
          <w:rFonts w:hint="eastAsia" w:ascii="宋体" w:hAnsi="宋体" w:eastAsia="宋体" w:cs="宋体"/>
          <w:b/>
          <w:bCs/>
          <w:color w:val="auto"/>
          <w:sz w:val="24"/>
          <w:highlight w:val="none"/>
          <w:lang w:val="zh-CN"/>
        </w:rPr>
        <w:t>保洁人员要求</w:t>
      </w:r>
    </w:p>
    <w:p w14:paraId="613E35C7">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red"/>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en-US" w:eastAsia="zh-CN"/>
        </w:rPr>
        <w:t>A类</w:t>
      </w:r>
      <w:r>
        <w:rPr>
          <w:rFonts w:hint="eastAsia" w:ascii="宋体" w:hAnsi="宋体" w:eastAsia="宋体" w:cs="宋体"/>
          <w:bCs/>
          <w:color w:val="auto"/>
          <w:sz w:val="24"/>
          <w:highlight w:val="none"/>
        </w:rPr>
        <w:t>道路保洁时间</w:t>
      </w:r>
      <w:r>
        <w:rPr>
          <w:rFonts w:hint="eastAsia" w:ascii="宋体" w:hAnsi="宋体" w:eastAsia="宋体" w:cs="宋体"/>
          <w:bCs/>
          <w:color w:val="auto"/>
          <w:sz w:val="24"/>
          <w:highlight w:val="none"/>
          <w:lang w:val="en-US" w:eastAsia="zh-CN"/>
        </w:rPr>
        <w:t>不低于16</w:t>
      </w:r>
      <w:r>
        <w:rPr>
          <w:rFonts w:hint="eastAsia" w:ascii="宋体" w:hAnsi="宋体" w:eastAsia="宋体" w:cs="宋体"/>
          <w:bCs/>
          <w:color w:val="auto"/>
          <w:sz w:val="24"/>
          <w:highlight w:val="none"/>
        </w:rPr>
        <w:t>小时</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B类</w:t>
      </w:r>
      <w:r>
        <w:rPr>
          <w:rFonts w:hint="eastAsia" w:ascii="宋体" w:hAnsi="宋体" w:eastAsia="宋体" w:cs="宋体"/>
          <w:bCs/>
          <w:color w:val="auto"/>
          <w:sz w:val="24"/>
          <w:highlight w:val="none"/>
        </w:rPr>
        <w:t>道路保洁时间不少于</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小时。</w:t>
      </w:r>
    </w:p>
    <w:p w14:paraId="603FC8D1">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（2）除专职保洁人员以外，供应商应根据项目保洁的实际需要配备项目负责人、管理人员、机械车辆驾驶人员等，所需费用应考虑在投标总价中。</w:t>
      </w:r>
    </w:p>
    <w:p w14:paraId="3B15AF67">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严格遵守</w:t>
      </w:r>
      <w:r>
        <w:rPr>
          <w:rFonts w:hint="eastAsia" w:ascii="宋体" w:hAnsi="宋体" w:eastAsia="宋体" w:cs="宋体"/>
          <w:color w:val="auto"/>
          <w:sz w:val="24"/>
          <w:highlight w:val="none"/>
        </w:rPr>
        <w:t>《劳动合同法》等劳动法规，保障职工合法权益，不得采用劳务派遣的用工形式。认真贯彻杭政办《浙江省人民政府办公厅关于进一步改善环卫工人工作生活条件 促进环卫事业持续健康发展的若干意见》（浙政办发〔2009〕190号）和《杭州市人民政府办公厅关于进一步解决环卫工人实际困难保障其合法权益的意见》（〔2008〕14号）文件规定的工资标准，必须落实职工劳保福利待遇，为职工缴纳“五险一金”和意外伤害险须在杭州本地缴纳。保洁人员基本工资不得低于杭州市最低工资标准的110%，保障职工休息休假权利，加班必须足额支付加班费，环卫工人的基本工资、加班费等必须按时足额发放。如因违法、违规并造成不良后果的，其责任由供应商自行承担。</w:t>
      </w:r>
    </w:p>
    <w:p w14:paraId="0CE0B24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）根据</w:t>
      </w:r>
      <w:r>
        <w:rPr>
          <w:rFonts w:hint="eastAsia" w:ascii="宋体" w:hAnsi="宋体" w:eastAsia="宋体" w:cs="宋体"/>
          <w:color w:val="auto"/>
          <w:sz w:val="24"/>
          <w:highlight w:val="none"/>
        </w:rPr>
        <w:t>杭政办〔2008〕14号</w:t>
      </w:r>
      <w:r>
        <w:rPr>
          <w:rFonts w:hint="eastAsia" w:ascii="宋体" w:hAnsi="宋体" w:eastAsia="宋体" w:cs="宋体"/>
          <w:color w:val="auto"/>
          <w:sz w:val="24"/>
          <w:highlight w:val="none"/>
          <w:lang w:eastAsia="zh-CN"/>
        </w:rPr>
        <w:t>文件要求，</w:t>
      </w:r>
      <w:r>
        <w:rPr>
          <w:rFonts w:hint="eastAsia" w:ascii="宋体" w:hAnsi="宋体" w:eastAsia="宋体" w:cs="宋体"/>
          <w:color w:val="auto"/>
          <w:sz w:val="24"/>
          <w:highlight w:val="none"/>
        </w:rPr>
        <w:t>环卫劳动合同制职工工资定额按照当年杭州市城镇职工最低工资标准上浮10%</w:t>
      </w:r>
      <w:r>
        <w:rPr>
          <w:rFonts w:hint="eastAsia" w:ascii="宋体" w:hAnsi="宋体" w:eastAsia="宋体" w:cs="宋体"/>
          <w:color w:val="auto"/>
          <w:sz w:val="24"/>
          <w:highlight w:val="none"/>
          <w:lang w:eastAsia="zh-CN"/>
        </w:rPr>
        <w:t>发放，为项目保洁人员购买社会保险。</w:t>
      </w:r>
    </w:p>
    <w:p w14:paraId="0780494D">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1.2保洁基本要求</w:t>
      </w:r>
    </w:p>
    <w:p w14:paraId="75C0239D">
      <w:pPr>
        <w:keepNext w:val="0"/>
        <w:keepLines w:val="0"/>
        <w:pageBreakBefore w:val="0"/>
        <w:widowControl/>
        <w:numPr>
          <w:ilvl w:val="0"/>
          <w:numId w:val="0"/>
        </w:numPr>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保洁时间要求：</w:t>
      </w:r>
      <w:r>
        <w:rPr>
          <w:rFonts w:hint="eastAsia" w:ascii="宋体" w:hAnsi="宋体" w:eastAsia="宋体" w:cs="宋体"/>
          <w:bCs/>
          <w:color w:val="auto"/>
          <w:sz w:val="24"/>
          <w:highlight w:val="none"/>
          <w:lang w:val="en-US" w:eastAsia="zh-CN"/>
        </w:rPr>
        <w:t>A类</w:t>
      </w:r>
      <w:r>
        <w:rPr>
          <w:rFonts w:hint="eastAsia" w:ascii="宋体" w:hAnsi="宋体" w:eastAsia="宋体" w:cs="宋体"/>
          <w:bCs/>
          <w:color w:val="auto"/>
          <w:sz w:val="24"/>
          <w:highlight w:val="none"/>
        </w:rPr>
        <w:t>道路</w:t>
      </w:r>
      <w:r>
        <w:rPr>
          <w:rFonts w:hint="eastAsia" w:ascii="宋体" w:hAnsi="宋体" w:eastAsia="宋体" w:cs="宋体"/>
          <w:color w:val="auto"/>
          <w:sz w:val="24"/>
          <w:highlight w:val="none"/>
        </w:rPr>
        <w:t>不低于1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小时(4:30-</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:30)，每日洒水频次不低于</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，每日机械化清扫频次不低于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4次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，道路清洗每月不低于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en-US" w:eastAsia="zh-CN"/>
        </w:rPr>
        <w:t>雾炮每日频次不低于3次，集镇家具清洗每月不少于4次</w:t>
      </w:r>
      <w:r>
        <w:rPr>
          <w:rFonts w:hint="eastAsia" w:ascii="宋体" w:hAnsi="宋体" w:eastAsia="宋体" w:cs="宋体"/>
          <w:color w:val="auto"/>
          <w:sz w:val="24"/>
          <w:highlight w:val="none"/>
        </w:rPr>
        <w:t>。B类道路不低于1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小时(</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:30)，每日洒水频次不低于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5次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，每日机械化清扫频次不低于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（夏季不低于</w:t>
      </w:r>
      <w:r>
        <w:rPr>
          <w:rFonts w:hint="eastAsia" w:ascii="宋体" w:hAnsi="宋体" w:eastAsia="宋体" w:cs="宋体"/>
          <w:color w:val="auto"/>
          <w:sz w:val="24"/>
          <w:highlight w:val="none"/>
          <w:lang w:val="en-US" w:eastAsia="zh-CN"/>
        </w:rPr>
        <w:t>4次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，道路清洗每月不低于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val="en-US" w:eastAsia="zh-CN"/>
        </w:rPr>
        <w:t>雾炮每日频次不低于3次，集镇家具清洗每月不少于4次</w:t>
      </w:r>
      <w:r>
        <w:rPr>
          <w:rFonts w:hint="eastAsia" w:ascii="宋体" w:hAnsi="宋体" w:eastAsia="宋体" w:cs="宋体"/>
          <w:color w:val="auto"/>
          <w:sz w:val="24"/>
          <w:highlight w:val="none"/>
        </w:rPr>
        <w:t>。</w:t>
      </w:r>
    </w:p>
    <w:p w14:paraId="4F54E230">
      <w:pPr>
        <w:keepNext w:val="0"/>
        <w:keepLines w:val="0"/>
        <w:pageBreakBefore w:val="0"/>
        <w:widowControl/>
        <w:numPr>
          <w:ilvl w:val="0"/>
          <w:numId w:val="0"/>
        </w:numPr>
        <w:kinsoku/>
        <w:wordWrap/>
        <w:overflowPunct/>
        <w:topLinePunct w:val="0"/>
        <w:autoSpaceDE/>
        <w:autoSpaceDN/>
        <w:bidi w:val="0"/>
        <w:spacing w:after="0" w:line="360" w:lineRule="auto"/>
        <w:ind w:left="42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保洁要做到道路路面干净：道路两侧及机动车道绿化隔离带内无各类</w:t>
      </w:r>
    </w:p>
    <w:p w14:paraId="7165D84A">
      <w:pPr>
        <w:keepNext w:val="0"/>
        <w:keepLines w:val="0"/>
        <w:pageBreakBefore w:val="0"/>
        <w:widowControl/>
        <w:numPr>
          <w:ilvl w:val="0"/>
          <w:numId w:val="0"/>
        </w:numPr>
        <w:kinsoku/>
        <w:wordWrap/>
        <w:overflowPunct/>
        <w:topLinePunct w:val="0"/>
        <w:autoSpaceDE/>
        <w:autoSpaceDN/>
        <w:bidi w:val="0"/>
        <w:spacing w:after="0" w:line="360" w:lineRule="auto"/>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垃圾及枯枝残叶（包括公园、绿化）；路面树圈无痰迹烟蒂；晴天地面无积水；侧石无积泥积沙、无污迹；无窨井堵塞；人行道、树圈无杂草无各类垃圾及残枝枯叶；果壳箱外表整洁、箱内无积存垃圾；道路沿线靠近河道绿化带、人行道（铺砖、道地等）、养护绿化（包括砌石点位等）、门前及有效可视范围（出入口）等统计在上述范围内，要求保持干净整洁、无各类垃圾、残枝枯叶等。及时制止偷乱倒垃圾行为，保洁区域内的基建垃圾、装修垃圾和渣土等非生活垃圾包含在招标内容内，要求各作业单位及时发现并清除</w:t>
      </w:r>
      <w:r>
        <w:rPr>
          <w:rFonts w:hint="eastAsia" w:ascii="宋体" w:hAnsi="宋体" w:eastAsia="宋体" w:cs="宋体"/>
          <w:color w:val="auto"/>
          <w:sz w:val="24"/>
          <w:highlight w:val="none"/>
          <w:lang w:eastAsia="zh-CN"/>
        </w:rPr>
        <w:t>。</w:t>
      </w:r>
    </w:p>
    <w:p w14:paraId="4FF671B7">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果壳箱无积存垃圾、无垃圾满溢，并巡回检查，发现满溢及时清理；果壳箱每日清洗；果壳箱内外整洁、无歪斜、无破损、周围地面清洁。</w:t>
      </w:r>
    </w:p>
    <w:p w14:paraId="3B0EDE75">
      <w:pPr>
        <w:spacing w:line="360" w:lineRule="auto"/>
        <w:ind w:firstLine="540" w:firstLineChars="225"/>
        <w:rPr>
          <w:rFonts w:hint="eastAsia"/>
          <w:b/>
          <w:bCs/>
          <w:color w:val="auto"/>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绿地保洁、城市家具（花箱、公交站牌、交通护栏、垃圾桶箱等）保洁，墙面、杆子等“牛皮癣”清理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清除时使用合理方式，不得破坏原部位</w:t>
      </w:r>
      <w:r>
        <w:rPr>
          <w:rFonts w:hint="eastAsia" w:ascii="宋体" w:hAnsi="宋体" w:eastAsia="宋体" w:cs="宋体"/>
          <w:color w:val="auto"/>
          <w:sz w:val="24"/>
          <w:highlight w:val="none"/>
          <w:lang w:eastAsia="zh-CN"/>
        </w:rPr>
        <w:t>。</w:t>
      </w:r>
    </w:p>
    <w:p w14:paraId="0C7C065C">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）合理安排作业计划。在清晨或深夜在居民住宅小区或周边道路进行环卫作业时，不得大声喧哗，并应注意控制机具噪音。组织机械化清扫、洒水、清洗作业应避开工作日交通高峰时段。</w:t>
      </w:r>
    </w:p>
    <w:p w14:paraId="16A8816E">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下雪及雪后应根据需要，及时进行路面除雪作业，消除路面积雪、结冰，为道路交通畅通创造良好通行条件。清雪作业以机械化清雪为主，人工清雪为辅。清理的积雪不得堆放在雨水井口，禁止向道路路面、绿化带、绿地抛撒积雪。</w:t>
      </w:r>
    </w:p>
    <w:p w14:paraId="213CE706">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rPr>
        <w:t>）日常</w:t>
      </w:r>
      <w:r>
        <w:rPr>
          <w:rFonts w:hint="eastAsia" w:ascii="宋体" w:hAnsi="宋体" w:eastAsia="宋体" w:cs="宋体"/>
          <w:color w:val="auto"/>
          <w:sz w:val="24"/>
          <w:highlight w:val="none"/>
        </w:rPr>
        <w:t>保洁时间内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w:t>
      </w:r>
      <w:r>
        <w:rPr>
          <w:rFonts w:hint="eastAsia" w:ascii="宋体" w:hAnsi="宋体" w:eastAsia="宋体" w:cs="宋体"/>
          <w:color w:val="auto"/>
          <w:sz w:val="24"/>
          <w:highlight w:val="none"/>
          <w:lang w:val="en-US" w:eastAsia="zh-CN"/>
        </w:rPr>
        <w:t>他</w:t>
      </w:r>
      <w:r>
        <w:rPr>
          <w:rFonts w:hint="eastAsia" w:ascii="宋体" w:hAnsi="宋体" w:eastAsia="宋体" w:cs="宋体"/>
          <w:color w:val="auto"/>
          <w:sz w:val="24"/>
          <w:highlight w:val="none"/>
        </w:rPr>
        <w:t>垃圾，应加强监管，及时劝导并主动清理干净。</w:t>
      </w:r>
    </w:p>
    <w:p w14:paraId="462F67F0">
      <w:pPr>
        <w:spacing w:line="360" w:lineRule="auto"/>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作业时必须遵守交通管理法规，文明作业，出现意外事故情况，由承包者自行负责解决。</w:t>
      </w:r>
      <w:r>
        <w:rPr>
          <w:rFonts w:hint="eastAsia" w:ascii="宋体" w:hAnsi="宋体" w:eastAsia="宋体" w:cs="宋体"/>
          <w:bCs/>
          <w:color w:val="auto"/>
          <w:sz w:val="24"/>
          <w:highlight w:val="none"/>
        </w:rPr>
        <w:t>人工辅助清扫、清洗机动车道、非机动车道或清洗机动车道交通隔离栏时，应在距清扫点来车方向100M处设置警示标识，使用荧光锥形筒等警示标识围护清扫保洁区域，面向来车方向清扫，注意车辆动态。</w:t>
      </w:r>
    </w:p>
    <w:p w14:paraId="2060678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洗扫车、扫路车、洒水车、清洗车等车尾应按照相关交通法规设置荧光标宽标识（或警示灯）。夜间作业时或雨雾天气等能见度较低的天气，必须启用警示灯光。环卫电动作业车辆、保洁车等小型作业车辆车身设置荧光条，车后部或车顶设置警示灯。</w:t>
      </w:r>
    </w:p>
    <w:p w14:paraId="48CC1E20">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）本项目环卫作业车辆须有固定场所停放，严禁停放在消防通道、公交车站、盲道等影响车辆和行人通行的公共通道。</w:t>
      </w:r>
    </w:p>
    <w:p w14:paraId="2C38B53E">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1.3保洁作业规范 </w:t>
      </w:r>
    </w:p>
    <w:p w14:paraId="23A6EED0">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1.3.1道路普扫次数和时间</w:t>
      </w:r>
    </w:p>
    <w:p w14:paraId="032D0692">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（1）普扫作业每日不少于3次。夏季（</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至10</w:t>
      </w:r>
      <w:r>
        <w:rPr>
          <w:rFonts w:hint="eastAsia" w:ascii="宋体" w:hAnsi="宋体" w:eastAsia="宋体" w:cs="宋体"/>
          <w:color w:val="auto"/>
          <w:sz w:val="24"/>
          <w:highlight w:val="none"/>
        </w:rPr>
        <w:t>月）第一次普扫应在6：30前完成，春、秋、冬季（</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至</w:t>
      </w:r>
      <w:r>
        <w:rPr>
          <w:rFonts w:hint="eastAsia" w:ascii="宋体" w:hAnsi="宋体" w:eastAsia="宋体" w:cs="宋体"/>
          <w:color w:val="auto"/>
          <w:sz w:val="24"/>
          <w:highlight w:val="none"/>
        </w:rPr>
        <w:t>次年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月）在7：00前完成；第二次普扫在13：30前完成；第三次普扫在</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0前完成。</w:t>
      </w:r>
    </w:p>
    <w:p w14:paraId="0B311E27">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（2）应根据重大活动保障、落叶旺季等因素适时增加每日普扫频次。 </w:t>
      </w:r>
    </w:p>
    <w:p w14:paraId="168DF10B">
      <w:pPr>
        <w:keepNext w:val="0"/>
        <w:keepLines w:val="0"/>
        <w:pageBreakBefore w:val="0"/>
        <w:widowControl/>
        <w:kinsoku/>
        <w:wordWrap/>
        <w:overflowPunct/>
        <w:topLinePunct w:val="0"/>
        <w:autoSpaceDE/>
        <w:autoSpaceDN/>
        <w:bidi w:val="0"/>
        <w:spacing w:after="0" w:line="360" w:lineRule="auto"/>
        <w:ind w:firstLine="590" w:firstLineChars="245"/>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1.3.2洒水（清洗）</w:t>
      </w:r>
    </w:p>
    <w:p w14:paraId="79ABB74E">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（1）洒水时，洒水车车速不得超过2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km/h；清洗时，高压清洗车车速不得超过</w:t>
      </w:r>
      <w:r>
        <w:rPr>
          <w:rFonts w:hint="eastAsia" w:ascii="宋体" w:hAnsi="宋体" w:eastAsia="宋体" w:cs="宋体"/>
          <w:bCs/>
          <w:color w:val="auto"/>
          <w:sz w:val="24"/>
          <w:highlight w:val="none"/>
          <w:lang w:val="en-US" w:eastAsia="zh-CN"/>
        </w:rPr>
        <w:t>15</w:t>
      </w:r>
      <w:r>
        <w:rPr>
          <w:rFonts w:hint="eastAsia" w:ascii="宋体" w:hAnsi="宋体" w:eastAsia="宋体" w:cs="宋体"/>
          <w:bCs/>
          <w:color w:val="auto"/>
          <w:sz w:val="24"/>
          <w:highlight w:val="none"/>
        </w:rPr>
        <w:t>km/h。</w:t>
      </w:r>
    </w:p>
    <w:p w14:paraId="05A8C93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（2）洒水时，应调整好洒水车水压和水幅，保持车行道全路段路面湿润。途经地铁站、公交站、人行横道等人流量集中的地点应注意放慢车速，避让行人，调整启闭装置，避免将水洒到行人身上。</w:t>
      </w:r>
    </w:p>
    <w:p w14:paraId="0EC8523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en-US" w:eastAsia="zh-CN"/>
        </w:rPr>
        <w:t>在22:00-7:00期间</w:t>
      </w:r>
      <w:r>
        <w:rPr>
          <w:rFonts w:hint="eastAsia" w:ascii="宋体" w:hAnsi="宋体" w:eastAsia="宋体" w:cs="宋体"/>
          <w:bCs/>
          <w:color w:val="auto"/>
          <w:sz w:val="24"/>
          <w:highlight w:val="none"/>
        </w:rPr>
        <w:t>，洒水作业时禁止播放洒水提示音乐。中、高考等重要考试期间，洒水车途经考场周边道路时应及时关闭洒水提示音乐，夏季中午时间（12时-</w:t>
      </w:r>
      <w:r>
        <w:rPr>
          <w:rFonts w:hint="eastAsia" w:ascii="宋体" w:hAnsi="宋体" w:eastAsia="宋体" w:cs="宋体"/>
          <w:bCs/>
          <w:color w:val="auto"/>
          <w:sz w:val="24"/>
          <w:highlight w:val="none"/>
          <w:lang w:val="en-US" w:eastAsia="zh-CN"/>
        </w:rPr>
        <w:t>14</w:t>
      </w:r>
      <w:r>
        <w:rPr>
          <w:rFonts w:hint="eastAsia" w:ascii="宋体" w:hAnsi="宋体" w:eastAsia="宋体" w:cs="宋体"/>
          <w:bCs/>
          <w:color w:val="auto"/>
          <w:sz w:val="24"/>
          <w:highlight w:val="none"/>
        </w:rPr>
        <w:t>时）适当降低洒水提示音量。</w:t>
      </w:r>
    </w:p>
    <w:p w14:paraId="2796727A">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（4）</w:t>
      </w:r>
      <w:r>
        <w:rPr>
          <w:rFonts w:hint="eastAsia" w:ascii="宋体" w:hAnsi="宋体" w:eastAsia="宋体" w:cs="宋体"/>
          <w:bCs/>
          <w:color w:val="auto"/>
          <w:sz w:val="24"/>
          <w:highlight w:val="none"/>
          <w:lang w:val="en-US" w:eastAsia="zh-CN"/>
        </w:rPr>
        <w:t>每周对保洁区域内的步行道实施全面冲洗，要求无积泥。</w:t>
      </w:r>
    </w:p>
    <w:p w14:paraId="24518FE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小雨时，按计划保持洒水作业；中雨及以上雨量或雷阵雨期间，暂停道路洒水和清洗作业。</w:t>
      </w:r>
    </w:p>
    <w:p w14:paraId="247F64EA">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）春秋季（3月—</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9月-11月</w:t>
      </w:r>
      <w:r>
        <w:rPr>
          <w:rFonts w:hint="eastAsia" w:ascii="宋体" w:hAnsi="宋体" w:eastAsia="宋体" w:cs="宋体"/>
          <w:bCs/>
          <w:color w:val="auto"/>
          <w:sz w:val="24"/>
          <w:highlight w:val="none"/>
        </w:rPr>
        <w:t>），每日道路洒水频次作为基准，三</w:t>
      </w:r>
      <w:r>
        <w:rPr>
          <w:rFonts w:hint="eastAsia" w:ascii="宋体" w:hAnsi="宋体" w:eastAsia="宋体" w:cs="宋体"/>
          <w:bCs/>
          <w:color w:val="auto"/>
          <w:sz w:val="24"/>
          <w:highlight w:val="none"/>
          <w:lang w:eastAsia="zh-CN"/>
        </w:rPr>
        <w:t>级</w:t>
      </w:r>
      <w:r>
        <w:rPr>
          <w:rFonts w:hint="eastAsia" w:ascii="宋体" w:hAnsi="宋体" w:eastAsia="宋体" w:cs="宋体"/>
          <w:bCs/>
          <w:color w:val="auto"/>
          <w:sz w:val="24"/>
          <w:highlight w:val="none"/>
        </w:rPr>
        <w:t>道路每日</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次</w:t>
      </w:r>
      <w:r>
        <w:rPr>
          <w:rFonts w:hint="eastAsia" w:ascii="宋体" w:hAnsi="宋体" w:eastAsia="宋体" w:cs="宋体"/>
          <w:bCs/>
          <w:color w:val="auto"/>
          <w:sz w:val="24"/>
          <w:highlight w:val="none"/>
          <w:lang w:val="en-US" w:eastAsia="zh-CN"/>
        </w:rPr>
        <w:t>同时根据道路实际情况甲方可以提出加洒2次的要求</w:t>
      </w:r>
      <w:r>
        <w:rPr>
          <w:rFonts w:hint="eastAsia" w:ascii="宋体" w:hAnsi="宋体" w:eastAsia="宋体" w:cs="宋体"/>
          <w:bCs/>
          <w:color w:val="auto"/>
          <w:sz w:val="24"/>
          <w:highlight w:val="none"/>
        </w:rPr>
        <w:t>。</w:t>
      </w:r>
    </w:p>
    <w:p w14:paraId="1465D6F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rPr>
        <w:t>）气温低于2摄氏度时应停止清洗和洒水。</w:t>
      </w:r>
    </w:p>
    <w:p w14:paraId="19980F79">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）根据清雪作业应急保障需要，可使用洒水车、清洗车冲刷路面积雪，并使用</w:t>
      </w:r>
      <w:r>
        <w:rPr>
          <w:rFonts w:hint="eastAsia" w:ascii="宋体" w:hAnsi="宋体" w:eastAsia="宋体" w:cs="宋体"/>
          <w:bCs/>
          <w:color w:val="auto"/>
          <w:sz w:val="24"/>
          <w:highlight w:val="none"/>
          <w:lang w:val="en-US" w:eastAsia="zh-CN"/>
        </w:rPr>
        <w:t>铲</w:t>
      </w:r>
      <w:r>
        <w:rPr>
          <w:rFonts w:hint="eastAsia" w:ascii="宋体" w:hAnsi="宋体" w:eastAsia="宋体" w:cs="宋体"/>
          <w:bCs/>
          <w:color w:val="auto"/>
          <w:sz w:val="24"/>
          <w:highlight w:val="none"/>
        </w:rPr>
        <w:t>雪车、扫路车等专业车辆或人工辅助，及时清除路面积水、积雪。</w:t>
      </w:r>
    </w:p>
    <w:p w14:paraId="72967145">
      <w:pPr>
        <w:keepNext w:val="0"/>
        <w:keepLines w:val="0"/>
        <w:pageBreakBefore w:val="0"/>
        <w:widowControl/>
        <w:kinsoku/>
        <w:wordWrap/>
        <w:overflowPunct/>
        <w:topLinePunct w:val="0"/>
        <w:autoSpaceDE/>
        <w:autoSpaceDN/>
        <w:bidi w:val="0"/>
        <w:spacing w:after="0" w:line="360" w:lineRule="auto"/>
        <w:ind w:firstLine="602" w:firstLineChars="25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1.3.3机械化清扫</w:t>
      </w:r>
    </w:p>
    <w:p w14:paraId="2D9C7015">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（1）机械化清扫范围主要为机动车道，及便于使用机械化装备清洁机动车道的交通隔离栏。</w:t>
      </w:r>
    </w:p>
    <w:p w14:paraId="2774E01B">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（2）湿扫车或洗扫车应加足水，根据路面状况调整好扫路车侧刷和吸口，喷雾洁扫无扬尘，在规定时间和路线进行机械化清扫作业。</w:t>
      </w:r>
    </w:p>
    <w:p w14:paraId="18DA7512">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（3）机械化清扫作业时，扫路车或洗扫车车速不得超过</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km/h。</w:t>
      </w:r>
    </w:p>
    <w:p w14:paraId="7589E2F9">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（4）每日道路机扫频次作为基准遍次，</w:t>
      </w:r>
      <w:r>
        <w:rPr>
          <w:rFonts w:hint="eastAsia" w:ascii="宋体" w:hAnsi="宋体" w:eastAsia="宋体" w:cs="宋体"/>
          <w:bCs/>
          <w:color w:val="auto"/>
          <w:sz w:val="24"/>
          <w:highlight w:val="none"/>
          <w:lang w:eastAsia="zh-CN"/>
        </w:rPr>
        <w:t>每日</w:t>
      </w:r>
      <w:r>
        <w:rPr>
          <w:rFonts w:hint="eastAsia" w:ascii="宋体" w:hAnsi="宋体" w:eastAsia="宋体" w:cs="宋体"/>
          <w:bCs/>
          <w:color w:val="auto"/>
          <w:sz w:val="24"/>
          <w:highlight w:val="none"/>
          <w:lang w:val="en-US" w:eastAsia="zh-CN"/>
        </w:rPr>
        <w:t>3次</w:t>
      </w:r>
      <w:r>
        <w:rPr>
          <w:rFonts w:hint="eastAsia" w:ascii="宋体" w:hAnsi="宋体" w:eastAsia="宋体" w:cs="宋体"/>
          <w:bCs/>
          <w:color w:val="auto"/>
          <w:sz w:val="24"/>
          <w:highlight w:val="none"/>
        </w:rPr>
        <w:t>。</w:t>
      </w:r>
    </w:p>
    <w:p w14:paraId="29CB33BC">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（5）清扫时应注意观察路面清扫质量和路面障碍情况，对机械化清扫不能清除的大件垃圾或硬物，在确保作业安全的前提下，及时下车清除。</w:t>
      </w:r>
    </w:p>
    <w:p w14:paraId="6DE8C24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（6）当日清扫结束后，应在指定地点卸空机械化清扫车辆中的垃圾。</w:t>
      </w:r>
    </w:p>
    <w:p w14:paraId="6A90A1DA">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（7）机械化清扫车辆所用的扫把丝等消耗品应根据使用状况及时更换。</w:t>
      </w:r>
    </w:p>
    <w:p w14:paraId="5765A3C1">
      <w:pPr>
        <w:keepNext w:val="0"/>
        <w:keepLines w:val="0"/>
        <w:pageBreakBefore w:val="0"/>
        <w:widowControl/>
        <w:kinsoku/>
        <w:wordWrap/>
        <w:overflowPunct/>
        <w:topLinePunct w:val="0"/>
        <w:autoSpaceDE/>
        <w:autoSpaceDN/>
        <w:bidi w:val="0"/>
        <w:spacing w:after="0" w:line="360" w:lineRule="auto"/>
        <w:ind w:firstLine="472" w:firstLineChars="196"/>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1.3.4人工普扫</w:t>
      </w:r>
    </w:p>
    <w:p w14:paraId="0D34CC43">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（1）清扫时，在距清扫点适当位置设置安全警示标识。</w:t>
      </w:r>
    </w:p>
    <w:p w14:paraId="4E66B08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3EA1D6B9">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（3）清扫的街面垃圾、沿街果皮箱中的垃圾应密闭化运至指定地点，运输过程不得抛洒滴漏。</w:t>
      </w:r>
    </w:p>
    <w:p w14:paraId="1CAB111F">
      <w:pPr>
        <w:keepNext w:val="0"/>
        <w:keepLines w:val="0"/>
        <w:pageBreakBefore w:val="0"/>
        <w:widowControl/>
        <w:kinsoku/>
        <w:wordWrap/>
        <w:overflowPunct/>
        <w:topLinePunct w:val="0"/>
        <w:autoSpaceDE/>
        <w:autoSpaceDN/>
        <w:bidi w:val="0"/>
        <w:spacing w:after="0" w:line="360" w:lineRule="auto"/>
        <w:ind w:firstLine="602" w:firstLineChars="25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1.3.5人工保洁</w:t>
      </w:r>
    </w:p>
    <w:p w14:paraId="1054DB98">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（1）普扫结束后，应按照规定的责任保洁区域、保洁时间组织巡回保洁。落实责任保洁区域边界管理，保洁时应向保洁边界以外适当延伸，不留保洁盲区和空白点。</w:t>
      </w:r>
    </w:p>
    <w:p w14:paraId="6BBEF583">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（2）应定时清运沿街果皮箱中的垃圾，做到垃圾不落地、不积存，日产日清。</w:t>
      </w:r>
    </w:p>
    <w:p w14:paraId="17275394">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（3）突发性环境卫生污染现场清理时，应严格按照应急处置方案进行保洁，及时消除污染物，恢复路面清洁。</w:t>
      </w:r>
    </w:p>
    <w:p w14:paraId="010E7660">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（4）环卫专用车辆应在非机动车道顺向行驶，不得超载，且行驶速度不得超过20Km/h。</w:t>
      </w:r>
    </w:p>
    <w:p w14:paraId="0A4A431C">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（5）保洁作业结束后，作业工具应在规定地点摆放，不得在道路路面、墙角、绿化带、绿地中存放。</w:t>
      </w:r>
    </w:p>
    <w:p w14:paraId="2F2628AD">
      <w:pPr>
        <w:keepNext w:val="0"/>
        <w:keepLines w:val="0"/>
        <w:pageBreakBefore w:val="0"/>
        <w:widowControl/>
        <w:kinsoku/>
        <w:wordWrap/>
        <w:overflowPunct/>
        <w:topLinePunct w:val="0"/>
        <w:autoSpaceDE/>
        <w:autoSpaceDN/>
        <w:bidi w:val="0"/>
        <w:spacing w:after="0" w:line="360" w:lineRule="auto"/>
        <w:ind w:firstLine="569" w:firstLineChars="236"/>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1.4保洁作业质量要求</w:t>
      </w:r>
    </w:p>
    <w:p w14:paraId="7881157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保洁质量应达到路面、人行道、广场“五无”“五净”。即“五无”：道路无垃圾、无杂物、无积泥、无积水、无污迹；“五净”：路面及沿街店铺墙面（做到门前三包，无垃圾堆放）干净、绿地和树圈干净、边角侧石干净、雨水井沟眼畅通干净、果壳箱等环卫设施、公交站台、公共自行车停放点及弱电箱、道路指示牌、交通隔离栏</w:t>
      </w:r>
      <w:r>
        <w:rPr>
          <w:rFonts w:hint="eastAsia" w:ascii="宋体" w:hAnsi="宋体" w:eastAsia="宋体" w:cs="宋体"/>
          <w:color w:val="auto"/>
          <w:sz w:val="24"/>
          <w:highlight w:val="none"/>
          <w:lang w:eastAsia="zh-CN"/>
        </w:rPr>
        <w:t>（墩）</w:t>
      </w:r>
      <w:r>
        <w:rPr>
          <w:rFonts w:hint="eastAsia" w:ascii="宋体" w:hAnsi="宋体" w:eastAsia="宋体" w:cs="宋体"/>
          <w:color w:val="auto"/>
          <w:sz w:val="24"/>
          <w:highlight w:val="none"/>
        </w:rPr>
        <w:t>、2.2米以下</w:t>
      </w:r>
      <w:r>
        <w:rPr>
          <w:rFonts w:hint="eastAsia" w:ascii="宋体" w:hAnsi="宋体" w:eastAsia="宋体" w:cs="宋体"/>
          <w:color w:val="auto"/>
          <w:sz w:val="24"/>
          <w:highlight w:val="none"/>
          <w:lang w:eastAsia="zh-CN"/>
        </w:rPr>
        <w:t>路灯杆、</w:t>
      </w:r>
      <w:r>
        <w:rPr>
          <w:rFonts w:hint="eastAsia" w:ascii="宋体" w:hAnsi="宋体" w:eastAsia="宋体" w:cs="宋体"/>
          <w:color w:val="auto"/>
          <w:sz w:val="24"/>
          <w:highlight w:val="none"/>
        </w:rPr>
        <w:t>交通信号灯杆</w:t>
      </w:r>
      <w:r>
        <w:rPr>
          <w:rFonts w:hint="eastAsia" w:ascii="宋体" w:hAnsi="宋体" w:eastAsia="宋体" w:cs="宋体"/>
          <w:color w:val="auto"/>
          <w:sz w:val="24"/>
          <w:highlight w:val="none"/>
          <w:lang w:eastAsia="zh-CN"/>
        </w:rPr>
        <w:t>等相关公共设施</w:t>
      </w:r>
      <w:r>
        <w:rPr>
          <w:rFonts w:hint="eastAsia" w:ascii="宋体" w:hAnsi="宋体" w:eastAsia="宋体" w:cs="宋体"/>
          <w:color w:val="auto"/>
          <w:sz w:val="24"/>
          <w:highlight w:val="none"/>
        </w:rPr>
        <w:t>等一切干净</w:t>
      </w:r>
      <w:r>
        <w:rPr>
          <w:rFonts w:hint="eastAsia" w:ascii="宋体" w:hAnsi="宋体" w:eastAsia="宋体" w:cs="宋体"/>
          <w:color w:val="auto"/>
          <w:sz w:val="24"/>
          <w:highlight w:val="none"/>
          <w:lang w:eastAsia="zh-CN"/>
        </w:rPr>
        <w:t>整洁</w:t>
      </w:r>
      <w:r>
        <w:rPr>
          <w:rFonts w:hint="eastAsia" w:ascii="宋体" w:hAnsi="宋体" w:eastAsia="宋体" w:cs="宋体"/>
          <w:color w:val="auto"/>
          <w:sz w:val="24"/>
          <w:highlight w:val="none"/>
        </w:rPr>
        <w:t>。</w:t>
      </w:r>
    </w:p>
    <w:p w14:paraId="68CFC9B2">
      <w:pPr>
        <w:keepNext w:val="0"/>
        <w:keepLines w:val="0"/>
        <w:pageBreakBefore w:val="0"/>
        <w:widowControl/>
        <w:kinsoku/>
        <w:wordWrap/>
        <w:overflowPunct/>
        <w:topLinePunct w:val="0"/>
        <w:autoSpaceDE/>
        <w:autoSpaceDN/>
        <w:bidi w:val="0"/>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1.4.2其他要求：   </w:t>
      </w:r>
    </w:p>
    <w:p w14:paraId="2A5063AF">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（1）遇有窨井盖丢失、破损等，承包方必须及时上报甲方。  </w:t>
      </w:r>
    </w:p>
    <w:p w14:paraId="63D9ACB5">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14:paraId="0740858D">
      <w:pPr>
        <w:keepNext w:val="0"/>
        <w:keepLines w:val="0"/>
        <w:pageBreakBefore w:val="0"/>
        <w:widowControl/>
        <w:kinsoku/>
        <w:wordWrap/>
        <w:overflowPunct/>
        <w:topLinePunct w:val="0"/>
        <w:autoSpaceDE/>
        <w:autoSpaceDN/>
        <w:bidi w:val="0"/>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14:paraId="565096F0">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w:t>
      </w:r>
      <w:r>
        <w:rPr>
          <w:rFonts w:hint="eastAsia" w:ascii="宋体" w:hAnsi="宋体" w:eastAsia="宋体" w:cs="宋体"/>
          <w:b/>
          <w:bCs/>
          <w:color w:val="auto"/>
          <w:sz w:val="24"/>
          <w:highlight w:val="none"/>
          <w:lang w:eastAsia="zh-CN"/>
        </w:rPr>
        <w:t>保洁</w:t>
      </w:r>
      <w:r>
        <w:rPr>
          <w:rFonts w:hint="eastAsia" w:ascii="宋体" w:hAnsi="宋体" w:eastAsia="宋体" w:cs="宋体"/>
          <w:b/>
          <w:bCs/>
          <w:color w:val="auto"/>
          <w:sz w:val="24"/>
          <w:highlight w:val="none"/>
        </w:rPr>
        <w:t>管理要求</w:t>
      </w:r>
    </w:p>
    <w:p w14:paraId="6F9B317D">
      <w:pPr>
        <w:pStyle w:val="966"/>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（1）按照历年《杭州市城区清洁度检查考核实施细则》</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《杭州市环卫作业人员着装与作业行为规范》及《杭州市环卫作业车辆标识与作业管理规范》</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《杭州市城市市容和环境卫生管理条例》</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rPr>
        <w:t>《杭州市城市环境卫生作业规范》及区、</w:t>
      </w:r>
      <w:r>
        <w:rPr>
          <w:rFonts w:hint="eastAsia" w:ascii="宋体" w:hAnsi="宋体" w:eastAsia="宋体" w:cs="宋体"/>
          <w:color w:val="auto"/>
          <w:kern w:val="2"/>
          <w:highlight w:val="none"/>
          <w:lang w:eastAsia="zh-CN"/>
        </w:rPr>
        <w:t>乡镇</w:t>
      </w:r>
      <w:r>
        <w:rPr>
          <w:rFonts w:hint="eastAsia" w:ascii="宋体" w:hAnsi="宋体" w:eastAsia="宋体" w:cs="宋体"/>
          <w:color w:val="auto"/>
          <w:kern w:val="2"/>
          <w:highlight w:val="none"/>
        </w:rPr>
        <w:t>等有关要求执行。如有调整，按新规定执行。</w:t>
      </w:r>
    </w:p>
    <w:p w14:paraId="06FB280D">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（2）各中标单位必须建立保洁管理领导小组，分解管理责任目标；建立健全各项保洁管理的规章制度，明确各路段作业人员安置情况表；健全巡查制度，有巡查日志；各项台帐资料齐全、确实可信并及时上报。</w:t>
      </w:r>
    </w:p>
    <w:p w14:paraId="10D86A1B">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（3）各中标单位须</w:t>
      </w:r>
      <w:r>
        <w:rPr>
          <w:rFonts w:hint="eastAsia" w:ascii="宋体" w:hAnsi="宋体" w:eastAsia="宋体" w:cs="宋体"/>
          <w:color w:val="auto"/>
          <w:sz w:val="24"/>
          <w:highlight w:val="none"/>
          <w:lang w:val="en-US" w:eastAsia="zh-CN"/>
        </w:rPr>
        <w:t>按招标方指定</w:t>
      </w:r>
      <w:r>
        <w:rPr>
          <w:rFonts w:hint="eastAsia" w:ascii="宋体" w:hAnsi="宋体" w:eastAsia="宋体" w:cs="宋体"/>
          <w:color w:val="auto"/>
          <w:sz w:val="24"/>
          <w:highlight w:val="none"/>
        </w:rPr>
        <w:t>场地，</w:t>
      </w:r>
      <w:r>
        <w:rPr>
          <w:rFonts w:hint="eastAsia" w:ascii="宋体" w:hAnsi="宋体" w:eastAsia="宋体" w:cs="宋体"/>
          <w:color w:val="auto"/>
          <w:sz w:val="24"/>
          <w:highlight w:val="none"/>
          <w:lang w:val="en-US" w:eastAsia="zh-CN"/>
        </w:rPr>
        <w:t>统一有序停</w:t>
      </w:r>
      <w:r>
        <w:rPr>
          <w:rFonts w:hint="eastAsia" w:ascii="宋体" w:hAnsi="宋体" w:eastAsia="宋体" w:cs="宋体"/>
          <w:color w:val="auto"/>
          <w:sz w:val="24"/>
          <w:highlight w:val="none"/>
        </w:rPr>
        <w:t>放作业车辆、工具，</w:t>
      </w:r>
      <w:r>
        <w:rPr>
          <w:rFonts w:hint="eastAsia" w:ascii="宋体" w:hAnsi="宋体" w:eastAsia="宋体" w:cs="宋体"/>
          <w:color w:val="auto"/>
          <w:sz w:val="24"/>
          <w:highlight w:val="none"/>
          <w:lang w:val="en-US" w:eastAsia="zh-CN"/>
        </w:rPr>
        <w:t>保证场地整洁有序相关水电等费用自理</w:t>
      </w:r>
      <w:r>
        <w:rPr>
          <w:rFonts w:hint="eastAsia" w:ascii="宋体" w:hAnsi="宋体" w:eastAsia="宋体" w:cs="宋体"/>
          <w:color w:val="auto"/>
          <w:sz w:val="24"/>
          <w:highlight w:val="none"/>
        </w:rPr>
        <w:t>。</w:t>
      </w:r>
    </w:p>
    <w:p w14:paraId="0EA9BCEC">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（4）各中标单位应建立健全安全生产管理制度和落实安全生产责任人。</w:t>
      </w:r>
      <w:r>
        <w:rPr>
          <w:rFonts w:hint="eastAsia" w:ascii="宋体" w:hAnsi="宋体" w:eastAsia="宋体" w:cs="宋体"/>
          <w:color w:val="auto"/>
          <w:sz w:val="24"/>
          <w:highlight w:val="none"/>
          <w:lang w:eastAsia="zh-CN"/>
        </w:rPr>
        <w:t>每年</w:t>
      </w:r>
      <w:r>
        <w:rPr>
          <w:rFonts w:hint="eastAsia" w:ascii="宋体" w:hAnsi="宋体" w:eastAsia="宋体" w:cs="宋体"/>
          <w:color w:val="auto"/>
          <w:sz w:val="24"/>
          <w:highlight w:val="none"/>
        </w:rPr>
        <w:t>组织</w:t>
      </w:r>
      <w:r>
        <w:rPr>
          <w:rFonts w:hint="eastAsia" w:ascii="宋体" w:hAnsi="宋体" w:eastAsia="宋体" w:cs="宋体"/>
          <w:color w:val="auto"/>
          <w:sz w:val="24"/>
          <w:highlight w:val="none"/>
          <w:lang w:eastAsia="zh-CN"/>
        </w:rPr>
        <w:t>不少于</w:t>
      </w:r>
      <w:r>
        <w:rPr>
          <w:rFonts w:hint="eastAsia" w:ascii="宋体" w:hAnsi="宋体" w:eastAsia="宋体" w:cs="宋体"/>
          <w:color w:val="auto"/>
          <w:sz w:val="24"/>
          <w:highlight w:val="none"/>
          <w:lang w:val="en-US" w:eastAsia="zh-CN"/>
        </w:rPr>
        <w:t>2次的</w:t>
      </w:r>
      <w:r>
        <w:rPr>
          <w:rFonts w:hint="eastAsia" w:ascii="宋体" w:hAnsi="宋体" w:eastAsia="宋体" w:cs="宋体"/>
          <w:color w:val="auto"/>
          <w:sz w:val="24"/>
          <w:highlight w:val="none"/>
          <w:lang w:eastAsia="zh-CN"/>
        </w:rPr>
        <w:t>保洁人员安全培训</w:t>
      </w:r>
      <w:r>
        <w:rPr>
          <w:rFonts w:hint="eastAsia" w:ascii="宋体" w:hAnsi="宋体" w:eastAsia="宋体" w:cs="宋体"/>
          <w:color w:val="auto"/>
          <w:sz w:val="24"/>
          <w:highlight w:val="none"/>
          <w:lang w:val="en-US" w:eastAsia="zh-CN"/>
        </w:rPr>
        <w:t>，对新入职作业人员开展技能和安全培训。</w:t>
      </w:r>
      <w:r>
        <w:rPr>
          <w:rFonts w:hint="eastAsia" w:ascii="宋体" w:hAnsi="宋体" w:eastAsia="宋体" w:cs="宋体"/>
          <w:color w:val="auto"/>
          <w:sz w:val="24"/>
          <w:highlight w:val="none"/>
        </w:rPr>
        <w:t>作业车辆出车前必须进行检查，确保车况良好方可上路进行环卫作业。严格遵守交通规则，作业时应开启警示灯，夜间作业时还须开示宽灯，降低或关闭提示音乐。</w:t>
      </w:r>
    </w:p>
    <w:p w14:paraId="3236F4F5">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（5）中标道路应在规定时间进行保洁：机扫和人工保洁相结合，随脏随扫，每天在7：00前完成第一遍普扫。机动车道全路程机扫作业，机械化作业按规定实行避高峰作业。道路上有色垃圾滞留路面时间不得超过</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分钟。路面机械化清扫做到无遗留垃圾、无积水、无积泥、无窨井眼堵塞。</w:t>
      </w:r>
      <w:r>
        <w:rPr>
          <w:rFonts w:hint="eastAsia" w:ascii="宋体" w:hAnsi="宋体" w:eastAsia="宋体" w:cs="宋体"/>
          <w:b w:val="0"/>
          <w:color w:val="auto"/>
          <w:sz w:val="24"/>
          <w:highlight w:val="none"/>
          <w:u w:val="none" w:color="auto"/>
        </w:rPr>
        <w:t>各</w:t>
      </w:r>
      <w:r>
        <w:rPr>
          <w:rFonts w:hint="eastAsia" w:ascii="宋体" w:hAnsi="宋体" w:eastAsia="宋体" w:cs="宋体"/>
          <w:b w:val="0"/>
          <w:color w:val="auto"/>
          <w:sz w:val="24"/>
          <w:highlight w:val="none"/>
          <w:u w:val="none" w:color="auto"/>
          <w:lang w:eastAsia="zh-CN"/>
        </w:rPr>
        <w:t>中标</w:t>
      </w:r>
      <w:r>
        <w:rPr>
          <w:rFonts w:hint="eastAsia" w:ascii="宋体" w:hAnsi="宋体" w:eastAsia="宋体" w:cs="宋体"/>
          <w:b w:val="0"/>
          <w:color w:val="auto"/>
          <w:sz w:val="24"/>
          <w:highlight w:val="none"/>
          <w:u w:val="none" w:color="auto"/>
        </w:rPr>
        <w:t>单位在签定合同时应提供保洁方案、人员及车辆名单。</w:t>
      </w:r>
      <w:r>
        <w:rPr>
          <w:rFonts w:hint="eastAsia" w:ascii="宋体" w:hAnsi="宋体" w:eastAsia="宋体" w:cs="宋体"/>
          <w:color w:val="auto"/>
          <w:sz w:val="24"/>
          <w:highlight w:val="none"/>
        </w:rPr>
        <w:t>各中标单位应配备夜间24小时应急值班人员及车辆，发现问题及时处理。</w:t>
      </w:r>
    </w:p>
    <w:p w14:paraId="03623AA0">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（6）道路清扫以机扫、人扫相结合，符合机扫条件的道路以机扫作业为主，保洁作业横向到边，即保洁作业到道路两侧建筑物基石边，遇路口扫进5米内；建筑垃圾应注意及时发现并</w:t>
      </w:r>
      <w:r>
        <w:rPr>
          <w:rFonts w:hint="eastAsia" w:ascii="宋体" w:hAnsi="宋体" w:eastAsia="宋体" w:cs="宋体"/>
          <w:color w:val="auto"/>
          <w:sz w:val="24"/>
          <w:highlight w:val="none"/>
          <w:lang w:val="en-US" w:eastAsia="zh-CN"/>
        </w:rPr>
        <w:t>上报，特殊情况需先行</w:t>
      </w:r>
      <w:r>
        <w:rPr>
          <w:rFonts w:hint="eastAsia" w:ascii="宋体" w:hAnsi="宋体" w:eastAsia="宋体" w:cs="宋体"/>
          <w:color w:val="auto"/>
          <w:sz w:val="24"/>
          <w:highlight w:val="none"/>
        </w:rPr>
        <w:t>及时清除。</w:t>
      </w:r>
    </w:p>
    <w:p w14:paraId="361525D3">
      <w:pPr>
        <w:pStyle w:val="131"/>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7）保洁要做到道路路面干净：道路两侧及机动车道绿化隔离带内无白色垃圾；路面树圈无痰迹烟蒂；晴天地面无积水；侧石无积泥积沙、无污迹；无窨井堵塞；人行道、树圈无杂草；果壳箱外表整洁、箱内无积存垃圾。及时制止偷乱倒垃圾行为，保洁区域内的基建垃圾、装修垃圾和渣土等非生活垃圾</w:t>
      </w:r>
      <w:r>
        <w:rPr>
          <w:rFonts w:hint="eastAsia" w:ascii="宋体" w:hAnsi="宋体" w:eastAsia="宋体" w:cs="宋体"/>
          <w:color w:val="auto"/>
          <w:szCs w:val="24"/>
          <w:highlight w:val="none"/>
          <w:lang w:val="en-US" w:eastAsia="zh-CN"/>
        </w:rPr>
        <w:t>不</w:t>
      </w:r>
      <w:r>
        <w:rPr>
          <w:rFonts w:hint="eastAsia" w:ascii="宋体" w:hAnsi="宋体" w:eastAsia="宋体" w:cs="宋体"/>
          <w:color w:val="auto"/>
          <w:szCs w:val="24"/>
          <w:highlight w:val="none"/>
        </w:rPr>
        <w:t>包含在</w:t>
      </w:r>
      <w:r>
        <w:rPr>
          <w:rFonts w:hint="eastAsia" w:ascii="宋体" w:hAnsi="宋体" w:cs="宋体"/>
          <w:color w:val="auto"/>
          <w:szCs w:val="24"/>
          <w:highlight w:val="none"/>
          <w:lang w:eastAsia="zh-CN"/>
        </w:rPr>
        <w:t>。</w:t>
      </w:r>
    </w:p>
    <w:p w14:paraId="7BE4305A">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车行道、慢车道、人行道不得漏扫或反扫到交叉路口、里弄口内侧、喇叭口；也不得扫入窨井和绿化带内；树圈应清扫彻底；交叉口的垃圾及时清扫干净（在检查和考核时若发现没有及时清除的，交叉的两条道路均扣分）。</w:t>
      </w:r>
    </w:p>
    <w:p w14:paraId="5CF8D250">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（9）清扫垃圾倒入垃圾中转站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运送到区指定地点</w:t>
      </w:r>
      <w:r>
        <w:rPr>
          <w:rFonts w:hint="eastAsia" w:ascii="宋体" w:hAnsi="宋体" w:eastAsia="宋体" w:cs="宋体"/>
          <w:color w:val="auto"/>
          <w:sz w:val="24"/>
          <w:highlight w:val="none"/>
        </w:rPr>
        <w:t>，不得随处乱倒和焚烧垃圾。垃圾处置费用包含在投标总价中。</w:t>
      </w:r>
    </w:p>
    <w:p w14:paraId="1C40EB31">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（10）道路清扫作业人员必须穿</w:t>
      </w:r>
      <w:r>
        <w:rPr>
          <w:rFonts w:hint="eastAsia" w:ascii="宋体" w:hAnsi="宋体" w:eastAsia="宋体" w:cs="宋体"/>
          <w:color w:val="auto"/>
          <w:sz w:val="24"/>
          <w:highlight w:val="none"/>
          <w:lang w:eastAsia="zh-CN"/>
        </w:rPr>
        <w:t>统一服装和反光背心上岗</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注意作业安全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道路清扫、公厕保洁作业人员着装按照杭州《杭州市环卫作业人员着装与作业行为规范》执行。</w:t>
      </w:r>
    </w:p>
    <w:p w14:paraId="66231B70">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（11）作业的洒水车可在业主指定取水口取水，取水不得用于标项外作业。保持取水栓设施的整洁完好，承包期间由于管理不善造成破损的，由中标单位负责赔偿或修复；对不能修复的设施及时上报管理部门。</w:t>
      </w:r>
    </w:p>
    <w:p w14:paraId="2AD3BB2F">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中标单位应有24小时应急值班人员及车辆，需提供人员车辆名单。路面有“抛、撒、漏”现象或发生110联动等应急事件的，中标单位须组织人员及时清除并冲洗受污路面，冲洗作业中，应注意避让行人、规范使用警示灯。</w:t>
      </w:r>
    </w:p>
    <w:p w14:paraId="3F17B405">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（13）洒水结束后机扫车、人工洗刷相互配合，消除路面、侧石、交通隔离墩（栅）以及道路相关公共设施周围的积泥、沙石、积水，直至路面见本色。</w:t>
      </w:r>
    </w:p>
    <w:p w14:paraId="00E1D8CF">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eastAsia="宋体" w:cs="宋体"/>
          <w:color w:val="auto"/>
          <w:sz w:val="24"/>
          <w:highlight w:val="none"/>
          <w:lang w:val="en-US" w:eastAsia="zh-CN"/>
        </w:rPr>
        <w:t>中标方</w:t>
      </w:r>
      <w:r>
        <w:rPr>
          <w:rFonts w:hint="eastAsia" w:ascii="宋体" w:hAnsi="宋体" w:eastAsia="宋体" w:cs="宋体"/>
          <w:color w:val="auto"/>
          <w:sz w:val="24"/>
          <w:highlight w:val="none"/>
        </w:rPr>
        <w:t>需组建至少一支日常道路冲洗清扫队伍，并提供人员、车辆、作业计划安排，按照清洗频次要求对道路进行常规冲洗。冲洗方式：高压冲洗车以不大于</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Km/h的速度清洗，同时人工清扫，做到机动车道、非机动车道、人行道（含店前道路）路面见本色，无污迹。</w:t>
      </w:r>
    </w:p>
    <w:p w14:paraId="1BA64DC2">
      <w:pPr>
        <w:pStyle w:val="131"/>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15）果壳箱无积存垃圾、无垃圾满溢，并巡回检查，发现满溢及时清理；果壳箱安排专人每日清洗；果壳箱内外整洁、无歪斜、无破损、周围地面清洁，如发现设施破损，由中标单位承担修复或更新，果壳箱内桶缺失和更换由中标单位自行解决。（果壳箱更换款式应保持原样，或经采购人同意后调整款式）。</w:t>
      </w:r>
    </w:p>
    <w:p w14:paraId="064AA6B6">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（16）作业时必须遵守交通管理法规，文明作业，出现意外事故情况，由中标单位自行负责解决。同时，必须为作业人员购买意外人身保险。</w:t>
      </w:r>
    </w:p>
    <w:p w14:paraId="039D5FDF">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垃圾收集应按照指定路线收集，做到不漏收、跳收、拒收或者半收，做到车走地净。车辆采用密封化运输，收集车辆每日完成作业后要及时清洗干净，污水接口槽要做到无杂物垃圾、无堵塞，按指定的车库规定位置停放整齐。</w:t>
      </w:r>
    </w:p>
    <w:p w14:paraId="28A87F7D">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（18）中标单位不得以任何名义擅自向沿街单位和个人收取环卫保洁费用。</w:t>
      </w:r>
    </w:p>
    <w:p w14:paraId="45A8B3C2">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交通设施保洁要做到表面清洁无积尘，无明显污渍、痰迹、油迹和“牛皮癣”。清洗后有残渣和污水应排放在指定地点，不得随处乱倒和焚烧垃圾。交通设施清洗完毕之后必须保持地面整洁，无污水横流，做到车走地净。</w:t>
      </w:r>
    </w:p>
    <w:p w14:paraId="536B841D">
      <w:pPr>
        <w:keepNext w:val="0"/>
        <w:keepLines w:val="0"/>
        <w:pageBreakBefore w:val="0"/>
        <w:widowControl/>
        <w:kinsoku/>
        <w:wordWrap/>
        <w:overflowPunct/>
        <w:topLinePunct w:val="0"/>
        <w:autoSpaceDE/>
        <w:autoSpaceDN/>
        <w:bidi w:val="0"/>
        <w:spacing w:after="0" w:line="360" w:lineRule="auto"/>
        <w:ind w:firstLine="540" w:firstLineChars="22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（20）遇有重大活动以及抗台、抗雪等突发事件，必须</w:t>
      </w:r>
      <w:r>
        <w:rPr>
          <w:rFonts w:hint="eastAsia" w:ascii="宋体" w:hAnsi="宋体" w:eastAsia="宋体" w:cs="宋体"/>
          <w:color w:val="auto"/>
          <w:sz w:val="24"/>
          <w:highlight w:val="none"/>
          <w:lang w:val="en-US" w:eastAsia="zh-CN"/>
        </w:rPr>
        <w:t>配合职能部门</w:t>
      </w:r>
      <w:r>
        <w:rPr>
          <w:rFonts w:hint="eastAsia" w:ascii="宋体" w:hAnsi="宋体" w:eastAsia="宋体" w:cs="宋体"/>
          <w:color w:val="auto"/>
          <w:sz w:val="24"/>
          <w:highlight w:val="none"/>
        </w:rPr>
        <w:t>及时组织力量做好清扫保洁等应急保障工作，按照城市管理保障应急机制要求，保证人员及时到达指定位置，并根据应急指令服从统一调配。</w:t>
      </w:r>
    </w:p>
    <w:p w14:paraId="6A995AC4">
      <w:pPr>
        <w:pStyle w:val="131"/>
        <w:keepNext w:val="0"/>
        <w:keepLines w:val="0"/>
        <w:pageBreakBefore w:val="0"/>
        <w:widowControl/>
        <w:kinsoku/>
        <w:wordWrap/>
        <w:overflowPunct/>
        <w:topLinePunct w:val="0"/>
        <w:autoSpaceDE/>
        <w:autoSpaceDN/>
        <w:bidi w:val="0"/>
        <w:spacing w:before="0" w:after="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（21）</w:t>
      </w:r>
      <w:r>
        <w:rPr>
          <w:rFonts w:hint="eastAsia" w:ascii="宋体" w:hAnsi="宋体" w:eastAsia="宋体" w:cs="宋体"/>
          <w:color w:val="auto"/>
          <w:szCs w:val="24"/>
          <w:highlight w:val="none"/>
          <w:lang w:val="en-US" w:eastAsia="zh-CN"/>
        </w:rPr>
        <w:t>要安排专人</w:t>
      </w:r>
      <w:r>
        <w:rPr>
          <w:rFonts w:hint="eastAsia" w:ascii="宋体" w:hAnsi="宋体" w:eastAsia="宋体" w:cs="宋体"/>
          <w:color w:val="auto"/>
          <w:szCs w:val="24"/>
          <w:highlight w:val="none"/>
        </w:rPr>
        <w:t>负责做好各标项作业范围内的长效管理抄告单、“数字城管”抄告单、城区清洁度考核、上级部门的检查抄告等和群众信访、投诉处理件的处理、整改和回复工作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人员名单等上报管理部门</w:t>
      </w:r>
      <w:r>
        <w:rPr>
          <w:rFonts w:hint="eastAsia" w:ascii="宋体" w:hAnsi="宋体" w:eastAsia="宋体" w:cs="宋体"/>
          <w:color w:val="auto"/>
          <w:szCs w:val="24"/>
          <w:highlight w:val="none"/>
        </w:rPr>
        <w:t>。</w:t>
      </w:r>
    </w:p>
    <w:p w14:paraId="5C91450F">
      <w:pPr>
        <w:keepNext w:val="0"/>
        <w:keepLines w:val="0"/>
        <w:pageBreakBefore w:val="0"/>
        <w:widowControl/>
        <w:kinsoku/>
        <w:wordWrap/>
        <w:overflowPunct/>
        <w:topLinePunct w:val="0"/>
        <w:autoSpaceDE/>
        <w:autoSpaceDN/>
        <w:bidi w:val="0"/>
        <w:spacing w:after="0" w:line="360" w:lineRule="auto"/>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1.6垃圾分类</w:t>
      </w:r>
    </w:p>
    <w:p w14:paraId="6662EDBE">
      <w:pPr>
        <w:pStyle w:val="131"/>
        <w:keepNext w:val="0"/>
        <w:keepLines w:val="0"/>
        <w:pageBreakBefore w:val="0"/>
        <w:widowControl/>
        <w:kinsoku/>
        <w:wordWrap/>
        <w:overflowPunct/>
        <w:topLinePunct w:val="0"/>
        <w:autoSpaceDE/>
        <w:autoSpaceDN/>
        <w:bidi w:val="0"/>
        <w:spacing w:before="0" w:after="0" w:line="360" w:lineRule="auto"/>
        <w:ind w:firstLine="480"/>
        <w:textAlignment w:val="auto"/>
        <w:rPr>
          <w:rFonts w:hint="default" w:ascii="宋体" w:hAnsi="宋体" w:cs="宋体"/>
          <w:color w:val="auto"/>
          <w:szCs w:val="24"/>
          <w:highlight w:val="none"/>
          <w:lang w:val="en-US" w:eastAsia="zh-CN"/>
        </w:rPr>
      </w:pPr>
      <w:r>
        <w:rPr>
          <w:rFonts w:hint="default" w:ascii="宋体" w:hAnsi="宋体" w:cs="宋体"/>
          <w:color w:val="auto"/>
          <w:szCs w:val="24"/>
          <w:highlight w:val="none"/>
          <w:lang w:val="en-US" w:eastAsia="zh-CN"/>
        </w:rPr>
        <w:t>按要求做好集镇保洁区域内垃圾分类工作，垃圾收运车辆及分类标准符合区城管局相关要求执行。</w:t>
      </w:r>
    </w:p>
    <w:p w14:paraId="44D5CF28">
      <w:pPr>
        <w:pStyle w:val="4"/>
        <w:keepNext w:val="0"/>
        <w:keepLines w:val="0"/>
        <w:pageBreakBefore w:val="0"/>
        <w:widowControl/>
        <w:numPr>
          <w:ilvl w:val="2"/>
          <w:numId w:val="0"/>
        </w:numPr>
        <w:kinsoku/>
        <w:wordWrap/>
        <w:overflowPunct/>
        <w:topLinePunct w:val="0"/>
        <w:autoSpaceDE/>
        <w:autoSpaceDN/>
        <w:bidi w:val="0"/>
        <w:adjustRightInd w:val="0"/>
        <w:snapToGrid/>
        <w:spacing w:before="0" w:after="0" w:line="360" w:lineRule="auto"/>
        <w:ind w:firstLine="454" w:firstLineChars="200"/>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val="en-US" w:eastAsia="zh-CN"/>
        </w:rPr>
        <w:t>2、</w:t>
      </w:r>
      <w:r>
        <w:rPr>
          <w:rFonts w:hint="eastAsia" w:ascii="宋体" w:hAnsi="宋体" w:eastAsia="宋体" w:cs="宋体"/>
          <w:color w:val="auto"/>
          <w:spacing w:val="-7"/>
          <w:sz w:val="24"/>
          <w:szCs w:val="24"/>
          <w:highlight w:val="none"/>
        </w:rPr>
        <w:t>公厕保洁</w:t>
      </w:r>
    </w:p>
    <w:p w14:paraId="396CE9A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公</w:t>
      </w:r>
      <w:r>
        <w:rPr>
          <w:rFonts w:hint="eastAsia" w:ascii="宋体" w:hAnsi="宋体" w:eastAsia="宋体" w:cs="宋体"/>
          <w:color w:val="auto"/>
          <w:sz w:val="24"/>
          <w:highlight w:val="none"/>
          <w:lang w:val="en-US" w:eastAsia="zh-CN"/>
        </w:rPr>
        <w:t>厕做到 24 小时免费对外开放，并在保洁时</w:t>
      </w:r>
      <w:r>
        <w:rPr>
          <w:rFonts w:hint="eastAsia" w:ascii="宋体" w:hAnsi="宋体" w:eastAsia="宋体" w:cs="宋体"/>
          <w:color w:val="auto"/>
          <w:sz w:val="24"/>
          <w:highlight w:val="none"/>
        </w:rPr>
        <w:t>段内落实专人管理,保洁员须佩带上岗证，保洁员姓名等信息上墙公开，做好每日公厕保洁记录。厕所内禁止饲养宠物。</w:t>
      </w:r>
    </w:p>
    <w:p w14:paraId="5EB1B23B">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成交单位做好公厕化粪池管理及清掏工作，若需吸粪，及时联系甲方安排专业车辆落实及处理。成交单位应确保化粪池、贮粪池周围场地整洁，地面无粪迹、垃圾、污水、恶臭、蝇蛆。化粪池、贮粪池无满溢问题。同时，若公厕化粪池因吸粪车辆无法进入作业，泵送外排纳管或者采用生态化粪池的，由成交单位负责清掏残渣。</w:t>
      </w:r>
    </w:p>
    <w:p w14:paraId="1EA0B45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公厕及附属驿站天花板、内外墙面、门窗和隔板无污迹、蛛网，无乱涂乱画、无破损。内外墙、门窗、洗手池台面、洗手池、隔板、上下水管、镜子等无积尘、无杂物堆放；通道地面清洁无污迹、积水；休息间、管理房( 工具间) 内物品摆放整齐，环境整洁。</w:t>
      </w:r>
    </w:p>
    <w:p w14:paraId="3041512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大便厕位内地面、大便器清洁，无粪便污垢。</w:t>
      </w:r>
    </w:p>
    <w:p w14:paraId="225C8CBA">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小便器清洁无水锈、尿垢、垃圾，无明显臭味；沟眼、管道保持畅通。</w:t>
      </w:r>
    </w:p>
    <w:p w14:paraId="5388A76C">
      <w:pPr>
        <w:pStyle w:val="15"/>
        <w:rPr>
          <w:rFonts w:hint="eastAsia" w:ascii="宋体" w:hAnsi="宋体" w:eastAsia="宋体" w:cs="宋体"/>
          <w:color w:val="auto"/>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公厕外有绿化带的以绿化带外围为界限，无绿化带的外墙起 4 米范围</w:t>
      </w:r>
    </w:p>
    <w:p w14:paraId="52E2666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内整洁有序，无垃圾、无粪便、无晾晒衣物、无杂物堆放。</w:t>
      </w:r>
    </w:p>
    <w:p w14:paraId="45502856">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公厕各类标识、标牌切实做好维护，确保规范、醒目，无破损、残缺、歪斜现象。</w:t>
      </w:r>
    </w:p>
    <w:p w14:paraId="20352E5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公厕开放时间内用水、用电系统应正常启用。公厕内、外设施应当维护完好，确保内外墙面无渗漏、破损，地面平整无破损，天花板、灯具、门窗、窗栅、隔板、镜子、挂衣钩、洗手池台面及水池、大小便器、水龙头、拖把池、水箱、水阀、上下水管、无缺失和破损。</w:t>
      </w:r>
      <w:r>
        <w:rPr>
          <w:rFonts w:hint="eastAsia" w:ascii="宋体" w:hAnsi="宋体" w:eastAsia="宋体" w:cs="宋体"/>
          <w:color w:val="auto"/>
          <w:sz w:val="24"/>
          <w:highlight w:val="none"/>
          <w:lang w:val="en-US" w:eastAsia="zh-CN"/>
        </w:rPr>
        <w:t>需无偿</w:t>
      </w:r>
      <w:r>
        <w:rPr>
          <w:rFonts w:hint="eastAsia" w:ascii="宋体" w:hAnsi="宋体" w:eastAsia="宋体" w:cs="宋体"/>
          <w:color w:val="auto"/>
          <w:sz w:val="24"/>
          <w:highlight w:val="none"/>
        </w:rPr>
        <w:t>提供手纸</w:t>
      </w:r>
      <w:r>
        <w:rPr>
          <w:rFonts w:hint="eastAsia" w:ascii="宋体" w:hAnsi="宋体" w:eastAsia="宋体" w:cs="宋体"/>
          <w:color w:val="auto"/>
          <w:sz w:val="24"/>
          <w:highlight w:val="none"/>
          <w:lang w:eastAsia="zh-CN"/>
        </w:rPr>
        <w:t>、洗手液</w:t>
      </w:r>
      <w:r>
        <w:rPr>
          <w:rFonts w:hint="eastAsia" w:ascii="宋体" w:hAnsi="宋体" w:eastAsia="宋体" w:cs="宋体"/>
          <w:color w:val="auto"/>
          <w:sz w:val="24"/>
          <w:highlight w:val="none"/>
        </w:rPr>
        <w:t>，并及时添加。</w:t>
      </w:r>
    </w:p>
    <w:p w14:paraId="0E0B2DFF">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无障碍通道畅通，扶手（靠墙扶手和老年位扶手）完好、牢固。无障碍间开放使用，无障碍间内不得摆放杂物。无障碍间卫生洁具及辅助设施完好。</w:t>
      </w:r>
    </w:p>
    <w:p w14:paraId="5EB20C9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2.10</w:t>
      </w:r>
      <w:r>
        <w:rPr>
          <w:rFonts w:hint="eastAsia" w:ascii="宋体" w:hAnsi="宋体" w:eastAsia="宋体" w:cs="宋体"/>
          <w:color w:val="auto"/>
          <w:sz w:val="24"/>
          <w:highlight w:val="none"/>
        </w:rPr>
        <w:t>公厕给水和排污管道完好，保持畅通，闸阀严密，无破损和滴漏。</w:t>
      </w:r>
    </w:p>
    <w:p w14:paraId="286C7DF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2.11</w:t>
      </w:r>
      <w:r>
        <w:rPr>
          <w:rFonts w:hint="eastAsia" w:ascii="宋体" w:hAnsi="宋体" w:eastAsia="宋体" w:cs="宋体"/>
          <w:color w:val="auto"/>
          <w:sz w:val="24"/>
          <w:highlight w:val="none"/>
        </w:rPr>
        <w:t>化粪池、贮粪池密闭性能良好，无渗漏，臭气不外溢。公厕粪池盖密闭， 无缺少、破损现象。</w:t>
      </w:r>
    </w:p>
    <w:p w14:paraId="4FDDA175">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2.12</w:t>
      </w:r>
      <w:r>
        <w:rPr>
          <w:rFonts w:hint="eastAsia" w:ascii="宋体" w:hAnsi="宋体" w:eastAsia="宋体" w:cs="宋体"/>
          <w:color w:val="auto"/>
          <w:sz w:val="24"/>
          <w:highlight w:val="none"/>
        </w:rPr>
        <w:t>合同期间，除公厕</w:t>
      </w:r>
      <w:r>
        <w:rPr>
          <w:rFonts w:hint="eastAsia" w:ascii="宋体" w:hAnsi="宋体" w:eastAsia="宋体" w:cs="宋体"/>
          <w:color w:val="auto"/>
          <w:sz w:val="24"/>
          <w:highlight w:val="none"/>
          <w:lang w:val="en-US" w:eastAsia="zh-CN"/>
        </w:rPr>
        <w:t>以外的</w:t>
      </w:r>
      <w:r>
        <w:rPr>
          <w:rFonts w:hint="eastAsia" w:ascii="宋体" w:hAnsi="宋体" w:eastAsia="宋体" w:cs="宋体"/>
          <w:color w:val="auto"/>
          <w:sz w:val="24"/>
          <w:highlight w:val="none"/>
        </w:rPr>
        <w:t>设施设备需由响应方承担</w:t>
      </w:r>
      <w:r>
        <w:rPr>
          <w:rFonts w:hint="eastAsia" w:ascii="宋体" w:hAnsi="宋体" w:eastAsia="宋体" w:cs="宋体"/>
          <w:color w:val="auto"/>
          <w:sz w:val="24"/>
          <w:highlight w:val="none"/>
          <w:lang w:val="en-US" w:eastAsia="zh-CN"/>
        </w:rPr>
        <w:t>维护修缮</w:t>
      </w:r>
      <w:r>
        <w:rPr>
          <w:rFonts w:hint="eastAsia" w:ascii="宋体" w:hAnsi="宋体" w:eastAsia="宋体" w:cs="宋体"/>
          <w:color w:val="auto"/>
          <w:sz w:val="24"/>
          <w:highlight w:val="none"/>
        </w:rPr>
        <w:t>。小件维修应</w:t>
      </w:r>
      <w:r>
        <w:rPr>
          <w:rFonts w:hint="eastAsia" w:ascii="宋体" w:hAnsi="宋体" w:eastAsia="宋体" w:cs="宋体"/>
          <w:color w:val="auto"/>
          <w:sz w:val="24"/>
          <w:highlight w:val="none"/>
          <w:lang w:val="en-US" w:eastAsia="zh-CN"/>
        </w:rPr>
        <w:t>48小时内</w:t>
      </w:r>
      <w:r>
        <w:rPr>
          <w:rFonts w:hint="eastAsia" w:ascii="宋体" w:hAnsi="宋体" w:eastAsia="宋体" w:cs="宋体"/>
          <w:color w:val="auto"/>
          <w:sz w:val="24"/>
          <w:highlight w:val="none"/>
        </w:rPr>
        <w:t xml:space="preserve">解决，如遇到大件设施破损，应在 </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天内恢复使用，各类维修须按原品牌和原规格、款式（或不低于原品牌档次）进行维修、更换。</w:t>
      </w:r>
    </w:p>
    <w:p w14:paraId="2AE061D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2.13</w:t>
      </w:r>
      <w:r>
        <w:rPr>
          <w:rFonts w:hint="eastAsia" w:ascii="宋体" w:hAnsi="宋体" w:eastAsia="宋体" w:cs="宋体"/>
          <w:color w:val="auto"/>
          <w:sz w:val="24"/>
          <w:highlight w:val="none"/>
        </w:rPr>
        <w:t>公厕管理不出现有责投诉。对公厕投诉问题和有责管理问题应在规定的期限内处理整改。</w:t>
      </w:r>
    </w:p>
    <w:p w14:paraId="626B838D">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2.14</w:t>
      </w:r>
      <w:r>
        <w:rPr>
          <w:rFonts w:hint="eastAsia" w:ascii="宋体" w:hAnsi="宋体" w:eastAsia="宋体" w:cs="宋体"/>
          <w:color w:val="auto"/>
          <w:sz w:val="24"/>
          <w:highlight w:val="none"/>
        </w:rPr>
        <w:t>长效管理措施落实，不得采用跟踪检查组、临时突击保洁等不正常方式应对检查。</w:t>
      </w:r>
    </w:p>
    <w:p w14:paraId="7B4EF94F">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2.15</w:t>
      </w:r>
      <w:r>
        <w:rPr>
          <w:rFonts w:hint="eastAsia" w:ascii="宋体" w:hAnsi="宋体" w:eastAsia="宋体" w:cs="宋体"/>
          <w:color w:val="auto"/>
          <w:sz w:val="24"/>
          <w:highlight w:val="none"/>
        </w:rPr>
        <w:t>作业单位应加强作业质量管理，做好作业质量自查记录，作业交接班必须在作业现场进行。</w:t>
      </w:r>
    </w:p>
    <w:p w14:paraId="34E1254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2.16</w:t>
      </w:r>
      <w:r>
        <w:rPr>
          <w:rFonts w:hint="eastAsia" w:ascii="宋体" w:hAnsi="宋体" w:eastAsia="宋体" w:cs="宋体"/>
          <w:color w:val="auto"/>
          <w:sz w:val="24"/>
          <w:highlight w:val="none"/>
        </w:rPr>
        <w:t>规范管理，文明作业，自觉接受合同甲方及上级各部门领导的检查和社会监督，对出现的问题要及时整改。</w:t>
      </w:r>
    </w:p>
    <w:p w14:paraId="50F40CDF">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2.17</w:t>
      </w:r>
      <w:r>
        <w:rPr>
          <w:rFonts w:hint="eastAsia" w:ascii="宋体" w:hAnsi="宋体" w:eastAsia="宋体" w:cs="宋体"/>
          <w:color w:val="auto"/>
          <w:sz w:val="24"/>
          <w:highlight w:val="none"/>
        </w:rPr>
        <w:t>作业时应严格遵守劳动纪律，遵守安全操作规程，确保安全，发生各种意外事故由作业单位自行依照法律法规妥善处理。如发生情节严重的安全生产事故，甲方有权提前解除合同。</w:t>
      </w:r>
    </w:p>
    <w:p w14:paraId="319EEC8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2.18</w:t>
      </w:r>
      <w:r>
        <w:rPr>
          <w:rFonts w:hint="eastAsia" w:ascii="宋体" w:hAnsi="宋体" w:eastAsia="宋体" w:cs="宋体"/>
          <w:color w:val="auto"/>
          <w:sz w:val="24"/>
          <w:highlight w:val="none"/>
        </w:rPr>
        <w:t xml:space="preserve">公厕保洁作业人数不得少于 </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人次</w:t>
      </w:r>
      <w:r>
        <w:rPr>
          <w:rFonts w:hint="eastAsia" w:ascii="宋体" w:hAnsi="宋体" w:eastAsia="宋体" w:cs="宋体"/>
          <w:color w:val="auto"/>
          <w:sz w:val="24"/>
          <w:highlight w:val="none"/>
          <w:lang w:val="en-US" w:eastAsia="zh-CN"/>
        </w:rPr>
        <w:t>/座</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作业时间不少于12小时。</w:t>
      </w:r>
    </w:p>
    <w:p w14:paraId="776BB651">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2.19</w:t>
      </w:r>
      <w:r>
        <w:rPr>
          <w:rFonts w:hint="eastAsia" w:ascii="宋体" w:hAnsi="宋体" w:eastAsia="宋体" w:cs="宋体"/>
          <w:color w:val="auto"/>
          <w:sz w:val="24"/>
          <w:highlight w:val="none"/>
        </w:rPr>
        <w:t>作业人员不得在公厕管理间内烧饭、留宿等。强化公厕管理房安全，严禁在公厕管理房内、外私拉电线、乱接插头插座、裸露接线；严禁在公厕内使用电热毯、电暖炉、热的快等大功率电器设备；严禁在公厕内存放汽油、酒精等存在消防隐患的物品。</w:t>
      </w:r>
    </w:p>
    <w:p w14:paraId="16BC35E5">
      <w:pPr>
        <w:pStyle w:val="4"/>
        <w:keepNext w:val="0"/>
        <w:keepLines w:val="0"/>
        <w:pageBreakBefore w:val="0"/>
        <w:widowControl/>
        <w:numPr>
          <w:ilvl w:val="2"/>
          <w:numId w:val="0"/>
        </w:numPr>
        <w:kinsoku/>
        <w:wordWrap/>
        <w:overflowPunct/>
        <w:topLinePunct w:val="0"/>
        <w:autoSpaceDE/>
        <w:autoSpaceDN/>
        <w:bidi w:val="0"/>
        <w:adjustRightInd w:val="0"/>
        <w:snapToGrid/>
        <w:spacing w:before="0" w:after="0"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3</w:t>
      </w:r>
      <w:r>
        <w:rPr>
          <w:rFonts w:hint="eastAsia" w:ascii="宋体" w:hAnsi="宋体" w:eastAsia="宋体" w:cs="宋体"/>
          <w:b/>
          <w:bCs/>
          <w:color w:val="auto"/>
          <w:kern w:val="0"/>
          <w:sz w:val="24"/>
          <w:highlight w:val="none"/>
        </w:rPr>
        <w:t>、人员数量要求</w:t>
      </w:r>
    </w:p>
    <w:p w14:paraId="7FC53303">
      <w:pPr>
        <w:keepNext w:val="0"/>
        <w:keepLines w:val="0"/>
        <w:pageBreakBefore w:val="0"/>
        <w:widowControl/>
        <w:shd w:val="clear" w:color="auto" w:fill="auto"/>
        <w:kinsoku/>
        <w:wordWrap/>
        <w:overflowPunct/>
        <w:topLinePunct w:val="0"/>
        <w:autoSpaceDE/>
        <w:autoSpaceDN/>
        <w:bidi w:val="0"/>
        <w:snapToGrid w:val="0"/>
        <w:spacing w:after="0"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.1本项目需满足道路保洁部分总人员不少于</w:t>
      </w:r>
      <w:r>
        <w:rPr>
          <w:rFonts w:hint="eastAsia" w:ascii="宋体" w:hAnsi="宋体" w:eastAsia="宋体" w:cs="宋体"/>
          <w:color w:val="auto"/>
          <w:kern w:val="0"/>
          <w:sz w:val="24"/>
          <w:highlight w:val="none"/>
          <w:lang w:val="en-US" w:eastAsia="zh-CN"/>
        </w:rPr>
        <w:t>88</w:t>
      </w:r>
      <w:r>
        <w:rPr>
          <w:rFonts w:hint="eastAsia" w:ascii="宋体" w:hAnsi="宋体" w:eastAsia="宋体" w:cs="宋体"/>
          <w:color w:val="auto"/>
          <w:kern w:val="0"/>
          <w:sz w:val="24"/>
          <w:highlight w:val="none"/>
        </w:rPr>
        <w:t>人在岗，要求在领取中标通知书后1个月内到岗到位，人员以纳入</w:t>
      </w:r>
      <w:r>
        <w:rPr>
          <w:rFonts w:hint="eastAsia" w:ascii="宋体" w:hAnsi="宋体" w:eastAsia="宋体" w:cs="宋体"/>
          <w:color w:val="auto"/>
          <w:kern w:val="0"/>
          <w:sz w:val="24"/>
          <w:highlight w:val="none"/>
          <w:lang w:val="en-US" w:eastAsia="zh-CN"/>
        </w:rPr>
        <w:t>平台管理</w:t>
      </w:r>
      <w:r>
        <w:rPr>
          <w:rFonts w:hint="eastAsia" w:ascii="宋体" w:hAnsi="宋体" w:eastAsia="宋体" w:cs="宋体"/>
          <w:color w:val="auto"/>
          <w:kern w:val="0"/>
          <w:sz w:val="24"/>
          <w:highlight w:val="none"/>
        </w:rPr>
        <w:t>系统为准，少1人扣1万元。</w:t>
      </w:r>
    </w:p>
    <w:p w14:paraId="0DA42CA7">
      <w:pPr>
        <w:keepNext w:val="0"/>
        <w:keepLines w:val="0"/>
        <w:pageBreakBefore w:val="0"/>
        <w:widowControl/>
        <w:shd w:val="clear" w:color="auto" w:fill="auto"/>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、特别说明</w:t>
      </w:r>
    </w:p>
    <w:p w14:paraId="5E67165F">
      <w:pPr>
        <w:keepNext w:val="0"/>
        <w:keepLines w:val="0"/>
        <w:pageBreakBefore w:val="0"/>
        <w:widowControl/>
        <w:shd w:val="clear" w:color="auto" w:fill="auto"/>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.1每辆机械化作业车辆应安装可视化定位设备，GPS数据需与甲方互通，接受甲方监管。如有需要，作业车辆还可配置智能移动电话（手机）。投标人应充分考虑该因素，涉及费用计入投标总价。”</w:t>
      </w:r>
    </w:p>
    <w:p w14:paraId="265D3421">
      <w:pPr>
        <w:keepNext w:val="0"/>
        <w:keepLines w:val="0"/>
        <w:pageBreakBefore w:val="0"/>
        <w:widowControl/>
        <w:shd w:val="clear" w:color="auto" w:fill="auto"/>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.2因承包期</w:t>
      </w:r>
      <w:r>
        <w:rPr>
          <w:rFonts w:hint="eastAsia" w:ascii="宋体" w:hAnsi="宋体" w:eastAsia="宋体" w:cs="宋体"/>
          <w:color w:val="auto"/>
          <w:kern w:val="0"/>
          <w:sz w:val="24"/>
          <w:highlight w:val="none"/>
          <w:lang w:val="en-US" w:eastAsia="zh-CN"/>
        </w:rPr>
        <w:t>内</w:t>
      </w:r>
      <w:r>
        <w:rPr>
          <w:rFonts w:hint="eastAsia" w:ascii="宋体" w:hAnsi="宋体" w:eastAsia="宋体" w:cs="宋体"/>
          <w:color w:val="auto"/>
          <w:kern w:val="0"/>
          <w:sz w:val="24"/>
          <w:highlight w:val="none"/>
        </w:rPr>
        <w:t>多种不定因素及特殊情况，</w:t>
      </w:r>
      <w:r>
        <w:rPr>
          <w:rFonts w:hint="eastAsia" w:ascii="宋体" w:hAnsi="宋体" w:eastAsia="宋体" w:cs="宋体"/>
          <w:color w:val="auto"/>
          <w:kern w:val="0"/>
          <w:sz w:val="24"/>
          <w:highlight w:val="none"/>
          <w:lang w:val="en-US" w:eastAsia="zh-CN"/>
        </w:rPr>
        <w:t>中</w:t>
      </w:r>
      <w:r>
        <w:rPr>
          <w:rFonts w:hint="eastAsia" w:ascii="宋体" w:hAnsi="宋体" w:eastAsia="宋体" w:cs="宋体"/>
          <w:color w:val="auto"/>
          <w:kern w:val="0"/>
          <w:sz w:val="24"/>
          <w:highlight w:val="none"/>
        </w:rPr>
        <w:t>标人应充分考虑该部分费用，涉及费用计入投标总价。</w:t>
      </w:r>
    </w:p>
    <w:p w14:paraId="3CE3B64B">
      <w:pPr>
        <w:keepNext w:val="0"/>
        <w:keepLines w:val="0"/>
        <w:pageBreakBefore w:val="0"/>
        <w:widowControl/>
        <w:numPr>
          <w:ilvl w:val="0"/>
          <w:numId w:val="0"/>
        </w:numPr>
        <w:shd w:val="clear" w:color="auto" w:fill="auto"/>
        <w:kinsoku/>
        <w:wordWrap/>
        <w:overflowPunct/>
        <w:topLinePunct w:val="0"/>
        <w:autoSpaceDE/>
        <w:autoSpaceDN/>
        <w:bidi w:val="0"/>
        <w:snapToGrid w:val="0"/>
        <w:spacing w:after="0" w:line="360" w:lineRule="auto"/>
        <w:ind w:firstLine="241" w:firstLineChars="100"/>
        <w:textAlignment w:val="auto"/>
        <w:rPr>
          <w:rFonts w:hint="eastAsia" w:ascii="宋体" w:hAnsi="宋体" w:eastAsia="宋体" w:cs="宋体"/>
          <w:b/>
          <w:bCs/>
          <w:color w:val="auto"/>
          <w:kern w:val="0"/>
          <w:sz w:val="24"/>
          <w:highlight w:val="none"/>
          <w:lang w:val="zh-CN" w:eastAsia="zh-CN"/>
        </w:rPr>
      </w:pPr>
      <w:r>
        <w:rPr>
          <w:rFonts w:hint="eastAsia" w:ascii="宋体" w:hAnsi="宋体" w:cs="宋体"/>
          <w:b/>
          <w:bCs/>
          <w:color w:val="auto"/>
          <w:kern w:val="0"/>
          <w:sz w:val="24"/>
          <w:highlight w:val="none"/>
          <w:lang w:val="en-US" w:eastAsia="zh-CN"/>
        </w:rPr>
        <w:t>5、</w:t>
      </w:r>
      <w:r>
        <w:rPr>
          <w:rFonts w:hint="eastAsia" w:ascii="宋体" w:hAnsi="宋体" w:eastAsia="宋体" w:cs="宋体"/>
          <w:b/>
          <w:bCs/>
          <w:color w:val="auto"/>
          <w:kern w:val="0"/>
          <w:sz w:val="24"/>
          <w:highlight w:val="none"/>
          <w:lang w:val="zh-CN" w:eastAsia="zh-CN"/>
        </w:rPr>
        <w:t>机具设备投入要求清单</w:t>
      </w:r>
    </w:p>
    <w:tbl>
      <w:tblPr>
        <w:tblStyle w:val="62"/>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805"/>
        <w:gridCol w:w="1100"/>
        <w:gridCol w:w="4707"/>
      </w:tblGrid>
      <w:tr w14:paraId="34E3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23" w:type="dxa"/>
            <w:vAlign w:val="center"/>
          </w:tcPr>
          <w:p w14:paraId="36097F97">
            <w:pPr>
              <w:autoSpaceDE w:val="0"/>
              <w:autoSpaceDN w:val="0"/>
              <w:spacing w:line="276"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序号</w:t>
            </w:r>
          </w:p>
        </w:tc>
        <w:tc>
          <w:tcPr>
            <w:tcW w:w="2805" w:type="dxa"/>
            <w:vAlign w:val="center"/>
          </w:tcPr>
          <w:p w14:paraId="6EA1D457">
            <w:pPr>
              <w:autoSpaceDE w:val="0"/>
              <w:autoSpaceDN w:val="0"/>
              <w:spacing w:line="276" w:lineRule="auto"/>
              <w:ind w:firstLine="384"/>
              <w:jc w:val="center"/>
              <w:rPr>
                <w:rFonts w:ascii="宋体" w:hAnsi="宋体" w:cs="宋体"/>
                <w:b/>
                <w:bCs/>
                <w:color w:val="auto"/>
                <w:kern w:val="0"/>
                <w:sz w:val="24"/>
                <w:lang w:val="zh-CN"/>
              </w:rPr>
            </w:pPr>
            <w:r>
              <w:rPr>
                <w:rFonts w:hint="eastAsia" w:ascii="宋体" w:hAnsi="宋体" w:cs="宋体"/>
                <w:b/>
                <w:bCs/>
                <w:color w:val="auto"/>
                <w:kern w:val="0"/>
                <w:sz w:val="24"/>
                <w:lang w:val="zh-CN"/>
              </w:rPr>
              <w:t>设备名称</w:t>
            </w:r>
          </w:p>
        </w:tc>
        <w:tc>
          <w:tcPr>
            <w:tcW w:w="1100" w:type="dxa"/>
            <w:vAlign w:val="center"/>
          </w:tcPr>
          <w:p w14:paraId="22CEE74B">
            <w:pPr>
              <w:autoSpaceDE w:val="0"/>
              <w:autoSpaceDN w:val="0"/>
              <w:spacing w:line="276" w:lineRule="auto"/>
              <w:ind w:firstLine="36" w:firstLineChars="15"/>
              <w:jc w:val="center"/>
              <w:rPr>
                <w:rFonts w:ascii="宋体" w:hAnsi="宋体" w:cs="宋体"/>
                <w:b/>
                <w:bCs/>
                <w:color w:val="auto"/>
                <w:kern w:val="0"/>
                <w:sz w:val="24"/>
                <w:lang w:val="zh-CN"/>
              </w:rPr>
            </w:pPr>
            <w:r>
              <w:rPr>
                <w:rFonts w:hint="eastAsia" w:ascii="宋体" w:hAnsi="宋体" w:cs="宋体"/>
                <w:b/>
                <w:bCs/>
                <w:color w:val="auto"/>
                <w:kern w:val="0"/>
                <w:sz w:val="24"/>
                <w:lang w:val="zh-CN"/>
              </w:rPr>
              <w:t>数量</w:t>
            </w:r>
          </w:p>
        </w:tc>
        <w:tc>
          <w:tcPr>
            <w:tcW w:w="4707" w:type="dxa"/>
            <w:vAlign w:val="center"/>
          </w:tcPr>
          <w:p w14:paraId="78E42A56">
            <w:pPr>
              <w:autoSpaceDE w:val="0"/>
              <w:autoSpaceDN w:val="0"/>
              <w:spacing w:line="276" w:lineRule="auto"/>
              <w:jc w:val="center"/>
              <w:rPr>
                <w:rFonts w:ascii="宋体" w:hAnsi="宋体" w:cs="宋体"/>
                <w:b/>
                <w:bCs/>
                <w:color w:val="auto"/>
                <w:kern w:val="0"/>
                <w:sz w:val="24"/>
                <w:lang w:val="zh-CN"/>
              </w:rPr>
            </w:pPr>
            <w:r>
              <w:rPr>
                <w:rFonts w:hint="eastAsia" w:ascii="宋体" w:hAnsi="宋体" w:cs="宋体"/>
                <w:b/>
                <w:bCs/>
                <w:color w:val="auto"/>
                <w:kern w:val="0"/>
                <w:sz w:val="24"/>
                <w:lang w:val="zh-CN"/>
              </w:rPr>
              <w:t>备注</w:t>
            </w:r>
          </w:p>
        </w:tc>
      </w:tr>
      <w:tr w14:paraId="151B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794EFB80">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1</w:t>
            </w:r>
          </w:p>
        </w:tc>
        <w:tc>
          <w:tcPr>
            <w:tcW w:w="2805" w:type="dxa"/>
            <w:vAlign w:val="center"/>
          </w:tcPr>
          <w:p w14:paraId="2C11A6FF">
            <w:pPr>
              <w:autoSpaceDE w:val="0"/>
              <w:autoSpaceDN w:val="0"/>
              <w:spacing w:line="276" w:lineRule="auto"/>
              <w:ind w:firstLine="384"/>
              <w:jc w:val="center"/>
              <w:rPr>
                <w:rFonts w:ascii="宋体" w:hAnsi="宋体" w:cs="宋体"/>
                <w:color w:val="auto"/>
                <w:kern w:val="0"/>
                <w:sz w:val="24"/>
              </w:rPr>
            </w:pPr>
            <w:r>
              <w:rPr>
                <w:rFonts w:hint="eastAsia" w:ascii="宋体" w:hAnsi="宋体" w:cs="宋体"/>
                <w:color w:val="auto"/>
                <w:kern w:val="0"/>
                <w:sz w:val="24"/>
              </w:rPr>
              <w:t>带定位数字对讲机、智能移动电话（手机）</w:t>
            </w:r>
          </w:p>
        </w:tc>
        <w:tc>
          <w:tcPr>
            <w:tcW w:w="1100" w:type="dxa"/>
            <w:vAlign w:val="center"/>
          </w:tcPr>
          <w:p w14:paraId="6C4268E1">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rPr>
              <w:t>/</w:t>
            </w:r>
          </w:p>
        </w:tc>
        <w:tc>
          <w:tcPr>
            <w:tcW w:w="4707" w:type="dxa"/>
            <w:vAlign w:val="center"/>
          </w:tcPr>
          <w:p w14:paraId="54C0D1F7">
            <w:pPr>
              <w:autoSpaceDE w:val="0"/>
              <w:autoSpaceDN w:val="0"/>
              <w:spacing w:line="276" w:lineRule="auto"/>
              <w:jc w:val="center"/>
              <w:rPr>
                <w:rFonts w:ascii="宋体" w:hAnsi="宋体" w:cs="宋体"/>
                <w:color w:val="auto"/>
                <w:kern w:val="0"/>
                <w:szCs w:val="21"/>
              </w:rPr>
            </w:pPr>
            <w:r>
              <w:rPr>
                <w:rFonts w:hint="eastAsia" w:ascii="宋体" w:hAnsi="宋体" w:cs="宋体"/>
                <w:color w:val="auto"/>
                <w:kern w:val="0"/>
                <w:szCs w:val="21"/>
              </w:rPr>
              <w:t>根据甲方需求配备</w:t>
            </w:r>
          </w:p>
        </w:tc>
      </w:tr>
      <w:tr w14:paraId="7EE2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50477176">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2</w:t>
            </w:r>
          </w:p>
        </w:tc>
        <w:tc>
          <w:tcPr>
            <w:tcW w:w="2805" w:type="dxa"/>
            <w:vAlign w:val="center"/>
          </w:tcPr>
          <w:p w14:paraId="05C5BF6D">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道路</w:t>
            </w:r>
            <w:r>
              <w:rPr>
                <w:rFonts w:hint="eastAsia" w:ascii="宋体" w:hAnsi="宋体" w:cs="宋体"/>
                <w:color w:val="auto"/>
                <w:kern w:val="0"/>
                <w:sz w:val="24"/>
                <w:lang w:val="en-US" w:eastAsia="zh-CN"/>
              </w:rPr>
              <w:t>铲</w:t>
            </w:r>
            <w:r>
              <w:rPr>
                <w:rFonts w:hint="eastAsia" w:ascii="宋体" w:hAnsi="宋体" w:cs="宋体"/>
                <w:color w:val="auto"/>
                <w:kern w:val="0"/>
                <w:sz w:val="24"/>
                <w:lang w:val="zh-CN"/>
              </w:rPr>
              <w:t>雪车</w:t>
            </w:r>
          </w:p>
        </w:tc>
        <w:tc>
          <w:tcPr>
            <w:tcW w:w="1100" w:type="dxa"/>
            <w:vAlign w:val="center"/>
          </w:tcPr>
          <w:p w14:paraId="6FADA931">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lang w:val="en-US" w:eastAsia="zh-CN"/>
              </w:rPr>
              <w:t>1</w:t>
            </w:r>
            <w:r>
              <w:rPr>
                <w:rFonts w:hint="eastAsia" w:ascii="宋体" w:hAnsi="宋体" w:cs="宋体"/>
                <w:color w:val="auto"/>
                <w:kern w:val="0"/>
                <w:sz w:val="24"/>
              </w:rPr>
              <w:t>台</w:t>
            </w:r>
          </w:p>
        </w:tc>
        <w:tc>
          <w:tcPr>
            <w:tcW w:w="4707" w:type="dxa"/>
            <w:vAlign w:val="center"/>
          </w:tcPr>
          <w:p w14:paraId="5F0F11E7">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zh-CN"/>
              </w:rPr>
              <w:t>抗雪防冻期间投入的应急保障</w:t>
            </w:r>
          </w:p>
        </w:tc>
      </w:tr>
      <w:tr w14:paraId="39F2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23" w:type="dxa"/>
            <w:vAlign w:val="center"/>
          </w:tcPr>
          <w:p w14:paraId="427D4872">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3</w:t>
            </w:r>
          </w:p>
        </w:tc>
        <w:tc>
          <w:tcPr>
            <w:tcW w:w="2805" w:type="dxa"/>
            <w:vAlign w:val="center"/>
          </w:tcPr>
          <w:p w14:paraId="12D5BC6C">
            <w:pPr>
              <w:autoSpaceDE w:val="0"/>
              <w:autoSpaceDN w:val="0"/>
              <w:spacing w:line="276" w:lineRule="auto"/>
              <w:ind w:firstLine="384"/>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电动垃圾分类收运车</w:t>
            </w:r>
          </w:p>
        </w:tc>
        <w:tc>
          <w:tcPr>
            <w:tcW w:w="1100" w:type="dxa"/>
            <w:vAlign w:val="center"/>
          </w:tcPr>
          <w:p w14:paraId="2F076FB1">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rPr>
              <w:t>4</w:t>
            </w:r>
            <w:r>
              <w:rPr>
                <w:rFonts w:hint="eastAsia" w:ascii="宋体" w:hAnsi="宋体" w:cs="宋体"/>
                <w:color w:val="auto"/>
                <w:kern w:val="0"/>
                <w:sz w:val="24"/>
                <w:lang w:val="zh-CN"/>
              </w:rPr>
              <w:t>辆</w:t>
            </w:r>
          </w:p>
        </w:tc>
        <w:tc>
          <w:tcPr>
            <w:tcW w:w="4707" w:type="dxa"/>
            <w:vAlign w:val="center"/>
          </w:tcPr>
          <w:p w14:paraId="4BF3B718">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zh-CN"/>
              </w:rPr>
              <w:t>中标后一个月内提供到位（单独用于本项目）</w:t>
            </w:r>
          </w:p>
        </w:tc>
      </w:tr>
      <w:tr w14:paraId="7A03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6A774A1D">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4</w:t>
            </w:r>
          </w:p>
        </w:tc>
        <w:tc>
          <w:tcPr>
            <w:tcW w:w="2805" w:type="dxa"/>
            <w:vAlign w:val="center"/>
          </w:tcPr>
          <w:p w14:paraId="1BC55AE6">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应急水泵</w:t>
            </w:r>
          </w:p>
        </w:tc>
        <w:tc>
          <w:tcPr>
            <w:tcW w:w="1100" w:type="dxa"/>
            <w:vAlign w:val="center"/>
          </w:tcPr>
          <w:p w14:paraId="60C222A9">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rPr>
              <w:t>套</w:t>
            </w:r>
          </w:p>
        </w:tc>
        <w:tc>
          <w:tcPr>
            <w:tcW w:w="4707" w:type="dxa"/>
            <w:vAlign w:val="center"/>
          </w:tcPr>
          <w:p w14:paraId="397A2894">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zh-CN"/>
              </w:rPr>
              <w:t>（单独用于本项目）</w:t>
            </w:r>
          </w:p>
        </w:tc>
      </w:tr>
      <w:tr w14:paraId="490E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5FD21FFB">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5</w:t>
            </w:r>
          </w:p>
        </w:tc>
        <w:tc>
          <w:tcPr>
            <w:tcW w:w="2805" w:type="dxa"/>
            <w:vAlign w:val="center"/>
          </w:tcPr>
          <w:p w14:paraId="3BFDA821">
            <w:pPr>
              <w:autoSpaceDE w:val="0"/>
              <w:autoSpaceDN w:val="0"/>
              <w:spacing w:line="276" w:lineRule="auto"/>
              <w:ind w:firstLine="384"/>
              <w:jc w:val="center"/>
              <w:rPr>
                <w:rFonts w:hint="default" w:ascii="宋体" w:hAnsi="宋体" w:eastAsia="微软雅黑" w:cs="宋体"/>
                <w:color w:val="auto"/>
                <w:kern w:val="0"/>
                <w:sz w:val="24"/>
                <w:lang w:val="en-US" w:eastAsia="zh-CN"/>
              </w:rPr>
            </w:pPr>
            <w:r>
              <w:rPr>
                <w:rFonts w:hint="eastAsia" w:ascii="宋体" w:hAnsi="宋体" w:cs="宋体"/>
                <w:color w:val="auto"/>
                <w:kern w:val="0"/>
                <w:sz w:val="24"/>
                <w:lang w:val="en-US" w:eastAsia="zh-CN"/>
              </w:rPr>
              <w:t>高压清洗车</w:t>
            </w:r>
          </w:p>
        </w:tc>
        <w:tc>
          <w:tcPr>
            <w:tcW w:w="1100" w:type="dxa"/>
            <w:vAlign w:val="center"/>
          </w:tcPr>
          <w:p w14:paraId="14B37D18">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辆</w:t>
            </w:r>
          </w:p>
        </w:tc>
        <w:tc>
          <w:tcPr>
            <w:tcW w:w="4707" w:type="dxa"/>
            <w:vAlign w:val="center"/>
          </w:tcPr>
          <w:p w14:paraId="69174DF4">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en-US" w:eastAsia="zh-CN"/>
              </w:rPr>
              <w:t>总质量</w:t>
            </w: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18</w:t>
            </w:r>
            <w:r>
              <w:rPr>
                <w:rFonts w:hint="eastAsia" w:ascii="宋体" w:hAnsi="宋体" w:cs="宋体"/>
                <w:color w:val="auto"/>
                <w:kern w:val="0"/>
                <w:szCs w:val="21"/>
              </w:rPr>
              <w:t>000KG</w:t>
            </w:r>
            <w:r>
              <w:rPr>
                <w:rFonts w:hint="eastAsia" w:ascii="宋体" w:hAnsi="宋体" w:cs="宋体"/>
                <w:color w:val="auto"/>
                <w:kern w:val="0"/>
                <w:szCs w:val="21"/>
                <w:lang w:val="zh-CN"/>
              </w:rPr>
              <w:t>（单独用于本项目）</w:t>
            </w:r>
          </w:p>
        </w:tc>
      </w:tr>
      <w:tr w14:paraId="3856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3CA93816">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6</w:t>
            </w:r>
          </w:p>
        </w:tc>
        <w:tc>
          <w:tcPr>
            <w:tcW w:w="2805" w:type="dxa"/>
            <w:vAlign w:val="center"/>
          </w:tcPr>
          <w:p w14:paraId="4622BC63">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洒水车</w:t>
            </w:r>
          </w:p>
        </w:tc>
        <w:tc>
          <w:tcPr>
            <w:tcW w:w="1100" w:type="dxa"/>
            <w:vAlign w:val="center"/>
          </w:tcPr>
          <w:p w14:paraId="71628895">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rPr>
              <w:t>辆</w:t>
            </w:r>
          </w:p>
        </w:tc>
        <w:tc>
          <w:tcPr>
            <w:tcW w:w="4707" w:type="dxa"/>
            <w:vAlign w:val="center"/>
          </w:tcPr>
          <w:p w14:paraId="38314C91">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en-US" w:eastAsia="zh-CN"/>
              </w:rPr>
              <w:t>总</w:t>
            </w:r>
            <w:r>
              <w:rPr>
                <w:rFonts w:hint="eastAsia" w:ascii="宋体" w:hAnsi="宋体" w:cs="宋体"/>
                <w:color w:val="auto"/>
                <w:kern w:val="0"/>
                <w:szCs w:val="21"/>
                <w:lang w:val="zh-CN"/>
              </w:rPr>
              <w:t>质量≥</w:t>
            </w:r>
            <w:r>
              <w:rPr>
                <w:rFonts w:hint="eastAsia" w:ascii="宋体" w:hAnsi="宋体" w:cs="宋体"/>
                <w:color w:val="auto"/>
                <w:kern w:val="0"/>
                <w:szCs w:val="21"/>
                <w:lang w:val="en-US" w:eastAsia="zh-CN"/>
              </w:rPr>
              <w:t>18</w:t>
            </w:r>
            <w:r>
              <w:rPr>
                <w:rFonts w:hint="eastAsia" w:ascii="宋体" w:hAnsi="宋体" w:cs="宋体"/>
                <w:color w:val="auto"/>
                <w:kern w:val="0"/>
                <w:szCs w:val="21"/>
              </w:rPr>
              <w:t>000KG</w:t>
            </w:r>
          </w:p>
        </w:tc>
      </w:tr>
      <w:tr w14:paraId="7BA5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23" w:type="dxa"/>
            <w:vAlign w:val="center"/>
          </w:tcPr>
          <w:p w14:paraId="0DA340B8">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7</w:t>
            </w:r>
          </w:p>
        </w:tc>
        <w:tc>
          <w:tcPr>
            <w:tcW w:w="2805" w:type="dxa"/>
            <w:vAlign w:val="center"/>
          </w:tcPr>
          <w:p w14:paraId="6EA9AB02">
            <w:pPr>
              <w:autoSpaceDE w:val="0"/>
              <w:autoSpaceDN w:val="0"/>
              <w:spacing w:line="276" w:lineRule="auto"/>
              <w:ind w:firstLine="384"/>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非机动车道洗扫车</w:t>
            </w:r>
          </w:p>
        </w:tc>
        <w:tc>
          <w:tcPr>
            <w:tcW w:w="1100" w:type="dxa"/>
            <w:vAlign w:val="center"/>
          </w:tcPr>
          <w:p w14:paraId="49D0DD39">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辆</w:t>
            </w:r>
          </w:p>
        </w:tc>
        <w:tc>
          <w:tcPr>
            <w:tcW w:w="4707" w:type="dxa"/>
            <w:vAlign w:val="center"/>
          </w:tcPr>
          <w:p w14:paraId="36FF0252">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en-US" w:eastAsia="zh-CN"/>
              </w:rPr>
              <w:t>总质量≤5000</w:t>
            </w:r>
            <w:r>
              <w:rPr>
                <w:rFonts w:hint="eastAsia" w:ascii="宋体" w:hAnsi="宋体" w:cs="宋体"/>
                <w:color w:val="auto"/>
                <w:kern w:val="0"/>
                <w:szCs w:val="21"/>
              </w:rPr>
              <w:t>KG</w:t>
            </w:r>
            <w:r>
              <w:rPr>
                <w:rFonts w:hint="eastAsia" w:ascii="宋体" w:hAnsi="宋体" w:cs="宋体"/>
                <w:color w:val="auto"/>
                <w:kern w:val="0"/>
                <w:szCs w:val="21"/>
                <w:lang w:val="zh-CN"/>
              </w:rPr>
              <w:t>（单独用于本项目、适用冲洗非机动车道）</w:t>
            </w:r>
          </w:p>
        </w:tc>
      </w:tr>
      <w:tr w14:paraId="410B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50CC7DEF">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8</w:t>
            </w:r>
          </w:p>
        </w:tc>
        <w:tc>
          <w:tcPr>
            <w:tcW w:w="2805" w:type="dxa"/>
            <w:vAlign w:val="center"/>
          </w:tcPr>
          <w:p w14:paraId="5A492545">
            <w:pPr>
              <w:autoSpaceDE w:val="0"/>
              <w:autoSpaceDN w:val="0"/>
              <w:spacing w:line="276" w:lineRule="auto"/>
              <w:ind w:firstLine="384"/>
              <w:jc w:val="center"/>
              <w:rPr>
                <w:rFonts w:hint="eastAsia" w:ascii="宋体" w:hAnsi="宋体" w:eastAsia="仿宋" w:cs="宋体"/>
                <w:color w:val="auto"/>
                <w:kern w:val="0"/>
                <w:sz w:val="24"/>
                <w:lang w:eastAsia="zh-CN"/>
              </w:rPr>
            </w:pPr>
            <w:r>
              <w:rPr>
                <w:rFonts w:hint="eastAsia" w:ascii="宋体" w:hAnsi="宋体" w:cs="宋体"/>
                <w:color w:val="auto"/>
                <w:kern w:val="0"/>
                <w:sz w:val="24"/>
                <w:lang w:val="en-US" w:eastAsia="zh-CN"/>
              </w:rPr>
              <w:t>多功能抑尘车</w:t>
            </w:r>
          </w:p>
        </w:tc>
        <w:tc>
          <w:tcPr>
            <w:tcW w:w="1100" w:type="dxa"/>
            <w:vAlign w:val="center"/>
          </w:tcPr>
          <w:p w14:paraId="763B78CF">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rPr>
              <w:t>1辆</w:t>
            </w:r>
          </w:p>
        </w:tc>
        <w:tc>
          <w:tcPr>
            <w:tcW w:w="4707" w:type="dxa"/>
            <w:vAlign w:val="center"/>
          </w:tcPr>
          <w:p w14:paraId="680E90E4">
            <w:pPr>
              <w:autoSpaceDE w:val="0"/>
              <w:autoSpaceDN w:val="0"/>
              <w:spacing w:line="276" w:lineRule="auto"/>
              <w:jc w:val="center"/>
              <w:rPr>
                <w:rFonts w:ascii="宋体" w:hAnsi="宋体" w:cs="宋体"/>
                <w:color w:val="auto"/>
                <w:kern w:val="0"/>
                <w:szCs w:val="21"/>
              </w:rPr>
            </w:pPr>
            <w:r>
              <w:rPr>
                <w:rFonts w:hint="eastAsia" w:ascii="宋体" w:hAnsi="宋体" w:cs="宋体"/>
                <w:color w:val="auto"/>
                <w:kern w:val="0"/>
                <w:szCs w:val="21"/>
                <w:lang w:val="en-US" w:eastAsia="zh-CN"/>
              </w:rPr>
              <w:t>总质量</w:t>
            </w: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18000</w:t>
            </w:r>
            <w:r>
              <w:rPr>
                <w:rFonts w:hint="eastAsia" w:ascii="宋体" w:hAnsi="宋体" w:cs="宋体"/>
                <w:color w:val="auto"/>
                <w:kern w:val="0"/>
                <w:szCs w:val="21"/>
              </w:rPr>
              <w:t>KG</w:t>
            </w:r>
            <w:r>
              <w:rPr>
                <w:rFonts w:hint="eastAsia" w:ascii="宋体" w:hAnsi="宋体" w:cs="宋体"/>
                <w:color w:val="auto"/>
                <w:kern w:val="0"/>
                <w:szCs w:val="21"/>
                <w:lang w:val="zh-CN"/>
              </w:rPr>
              <w:t>（单独用于本项目）</w:t>
            </w:r>
          </w:p>
        </w:tc>
      </w:tr>
      <w:tr w14:paraId="7377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1650CAE8">
            <w:pPr>
              <w:autoSpaceDE w:val="0"/>
              <w:autoSpaceDN w:val="0"/>
              <w:spacing w:line="276" w:lineRule="auto"/>
              <w:jc w:val="center"/>
              <w:rPr>
                <w:rFonts w:ascii="宋体" w:hAnsi="宋体" w:cs="宋体"/>
                <w:color w:val="auto"/>
                <w:kern w:val="0"/>
                <w:sz w:val="24"/>
              </w:rPr>
            </w:pPr>
            <w:r>
              <w:rPr>
                <w:rFonts w:hint="eastAsia" w:ascii="宋体" w:hAnsi="宋体" w:cs="宋体"/>
                <w:color w:val="auto"/>
                <w:kern w:val="0"/>
                <w:sz w:val="24"/>
              </w:rPr>
              <w:t>9</w:t>
            </w:r>
          </w:p>
        </w:tc>
        <w:tc>
          <w:tcPr>
            <w:tcW w:w="2805" w:type="dxa"/>
            <w:vAlign w:val="center"/>
          </w:tcPr>
          <w:p w14:paraId="6E8AB6A1">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机</w:t>
            </w:r>
            <w:r>
              <w:rPr>
                <w:rFonts w:hint="eastAsia" w:ascii="宋体" w:hAnsi="宋体" w:cs="宋体"/>
                <w:color w:val="auto"/>
                <w:kern w:val="0"/>
                <w:sz w:val="24"/>
                <w:lang w:val="en-US" w:eastAsia="zh-CN"/>
              </w:rPr>
              <w:t>动车道洗</w:t>
            </w:r>
            <w:r>
              <w:rPr>
                <w:rFonts w:hint="eastAsia" w:ascii="宋体" w:hAnsi="宋体" w:cs="宋体"/>
                <w:color w:val="auto"/>
                <w:kern w:val="0"/>
                <w:sz w:val="24"/>
                <w:lang w:val="zh-CN"/>
              </w:rPr>
              <w:t>扫车</w:t>
            </w:r>
          </w:p>
        </w:tc>
        <w:tc>
          <w:tcPr>
            <w:tcW w:w="1100" w:type="dxa"/>
            <w:vAlign w:val="center"/>
          </w:tcPr>
          <w:p w14:paraId="28CBD2B2">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lang w:val="en-US" w:eastAsia="zh-CN"/>
              </w:rPr>
              <w:t>2</w:t>
            </w:r>
            <w:r>
              <w:rPr>
                <w:rFonts w:hint="eastAsia" w:ascii="宋体" w:hAnsi="宋体" w:cs="宋体"/>
                <w:color w:val="auto"/>
                <w:kern w:val="0"/>
                <w:sz w:val="24"/>
                <w:lang w:val="zh-CN"/>
              </w:rPr>
              <w:t>辆</w:t>
            </w:r>
          </w:p>
        </w:tc>
        <w:tc>
          <w:tcPr>
            <w:tcW w:w="4707" w:type="dxa"/>
            <w:vAlign w:val="center"/>
          </w:tcPr>
          <w:p w14:paraId="72965719">
            <w:pPr>
              <w:autoSpaceDE w:val="0"/>
              <w:autoSpaceDN w:val="0"/>
              <w:spacing w:line="276" w:lineRule="auto"/>
              <w:jc w:val="center"/>
              <w:rPr>
                <w:rFonts w:ascii="宋体" w:hAnsi="宋体" w:cs="宋体"/>
                <w:color w:val="auto"/>
                <w:kern w:val="0"/>
                <w:szCs w:val="21"/>
                <w:lang w:val="zh-CN"/>
              </w:rPr>
            </w:pPr>
            <w:r>
              <w:rPr>
                <w:rFonts w:hint="eastAsia" w:ascii="宋体" w:hAnsi="宋体" w:cs="宋体"/>
                <w:color w:val="auto"/>
                <w:kern w:val="0"/>
                <w:szCs w:val="21"/>
                <w:lang w:val="en-US" w:eastAsia="zh-CN"/>
              </w:rPr>
              <w:t>总质量</w:t>
            </w: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18</w:t>
            </w:r>
            <w:r>
              <w:rPr>
                <w:rFonts w:hint="eastAsia" w:ascii="宋体" w:hAnsi="宋体" w:cs="宋体"/>
                <w:color w:val="auto"/>
                <w:kern w:val="0"/>
                <w:szCs w:val="21"/>
              </w:rPr>
              <w:t>000KG</w:t>
            </w:r>
            <w:r>
              <w:rPr>
                <w:rFonts w:hint="eastAsia" w:ascii="宋体" w:hAnsi="宋体" w:cs="宋体"/>
                <w:color w:val="auto"/>
                <w:kern w:val="0"/>
                <w:szCs w:val="21"/>
                <w:lang w:val="zh-CN"/>
              </w:rPr>
              <w:t>（单独用于本项目）</w:t>
            </w:r>
          </w:p>
        </w:tc>
      </w:tr>
      <w:tr w14:paraId="54FA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19FC3FA0">
            <w:pPr>
              <w:autoSpaceDE w:val="0"/>
              <w:autoSpaceDN w:val="0"/>
              <w:spacing w:line="276" w:lineRule="auto"/>
              <w:jc w:val="center"/>
              <w:rPr>
                <w:rFonts w:hint="eastAsia" w:ascii="宋体" w:hAnsi="宋体" w:eastAsia="仿宋" w:cs="宋体"/>
                <w:color w:val="auto"/>
                <w:kern w:val="0"/>
                <w:sz w:val="24"/>
                <w:lang w:val="en-US"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0</w:t>
            </w:r>
          </w:p>
        </w:tc>
        <w:tc>
          <w:tcPr>
            <w:tcW w:w="2805" w:type="dxa"/>
            <w:vAlign w:val="center"/>
          </w:tcPr>
          <w:p w14:paraId="015DD4DC">
            <w:pPr>
              <w:autoSpaceDE w:val="0"/>
              <w:autoSpaceDN w:val="0"/>
              <w:spacing w:line="276" w:lineRule="auto"/>
              <w:ind w:firstLine="384"/>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清洗吸污车</w:t>
            </w:r>
          </w:p>
        </w:tc>
        <w:tc>
          <w:tcPr>
            <w:tcW w:w="1100" w:type="dxa"/>
            <w:vAlign w:val="center"/>
          </w:tcPr>
          <w:p w14:paraId="5694521A">
            <w:pPr>
              <w:autoSpaceDE w:val="0"/>
              <w:autoSpaceDN w:val="0"/>
              <w:spacing w:line="276" w:lineRule="auto"/>
              <w:ind w:firstLine="36" w:firstLineChars="15"/>
              <w:jc w:val="center"/>
              <w:rPr>
                <w:rFonts w:ascii="宋体" w:hAnsi="宋体" w:cs="宋体"/>
                <w:color w:val="auto"/>
                <w:kern w:val="0"/>
                <w:sz w:val="24"/>
              </w:rPr>
            </w:pPr>
            <w:r>
              <w:rPr>
                <w:rFonts w:hint="eastAsia" w:ascii="宋体" w:hAnsi="宋体" w:cs="宋体"/>
                <w:color w:val="auto"/>
                <w:kern w:val="0"/>
                <w:sz w:val="24"/>
              </w:rPr>
              <w:t>1辆</w:t>
            </w:r>
          </w:p>
        </w:tc>
        <w:tc>
          <w:tcPr>
            <w:tcW w:w="4707" w:type="dxa"/>
            <w:vAlign w:val="center"/>
          </w:tcPr>
          <w:p w14:paraId="1886DFA0">
            <w:pPr>
              <w:tabs>
                <w:tab w:val="left" w:pos="1390"/>
              </w:tabs>
              <w:autoSpaceDE w:val="0"/>
              <w:autoSpaceDN w:val="0"/>
              <w:spacing w:line="276" w:lineRule="auto"/>
              <w:jc w:val="center"/>
              <w:rPr>
                <w:rFonts w:ascii="宋体" w:hAnsi="宋体" w:cs="宋体"/>
                <w:b/>
                <w:bCs/>
                <w:color w:val="auto"/>
                <w:kern w:val="0"/>
                <w:szCs w:val="21"/>
                <w:lang w:val="zh-CN"/>
              </w:rPr>
            </w:pPr>
            <w:r>
              <w:rPr>
                <w:rFonts w:hint="eastAsia" w:ascii="宋体" w:hAnsi="宋体" w:cs="宋体"/>
                <w:color w:val="auto"/>
                <w:kern w:val="0"/>
                <w:szCs w:val="21"/>
                <w:lang w:val="en-US" w:eastAsia="zh-CN"/>
              </w:rPr>
              <w:t>总质量</w:t>
            </w:r>
            <w:r>
              <w:rPr>
                <w:rFonts w:hint="eastAsia" w:ascii="宋体" w:hAnsi="宋体" w:cs="宋体"/>
                <w:color w:val="auto"/>
                <w:kern w:val="0"/>
                <w:szCs w:val="21"/>
                <w:lang w:val="zh-CN"/>
              </w:rPr>
              <w:t>≥</w:t>
            </w:r>
            <w:r>
              <w:rPr>
                <w:rFonts w:hint="eastAsia" w:ascii="宋体" w:hAnsi="宋体" w:cs="宋体"/>
                <w:color w:val="auto"/>
                <w:kern w:val="0"/>
                <w:szCs w:val="21"/>
                <w:lang w:val="en-US" w:eastAsia="zh-CN"/>
              </w:rPr>
              <w:t>5000KG</w:t>
            </w:r>
            <w:r>
              <w:rPr>
                <w:rFonts w:hint="eastAsia" w:ascii="宋体" w:hAnsi="宋体" w:cs="宋体"/>
                <w:color w:val="auto"/>
                <w:kern w:val="0"/>
                <w:szCs w:val="21"/>
                <w:lang w:val="zh-CN"/>
              </w:rPr>
              <w:t>（单独用于本项目）</w:t>
            </w:r>
          </w:p>
        </w:tc>
      </w:tr>
      <w:tr w14:paraId="5CBB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1390CC74">
            <w:pPr>
              <w:autoSpaceDE w:val="0"/>
              <w:autoSpaceDN w:val="0"/>
              <w:spacing w:line="276" w:lineRule="auto"/>
              <w:jc w:val="center"/>
              <w:rPr>
                <w:rFonts w:hint="eastAsia" w:ascii="宋体" w:hAnsi="宋体" w:eastAsia="仿宋" w:cs="宋体"/>
                <w:color w:val="auto"/>
                <w:kern w:val="0"/>
                <w:sz w:val="24"/>
                <w:lang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1</w:t>
            </w:r>
          </w:p>
        </w:tc>
        <w:tc>
          <w:tcPr>
            <w:tcW w:w="2805" w:type="dxa"/>
            <w:vAlign w:val="center"/>
          </w:tcPr>
          <w:p w14:paraId="36015F90">
            <w:pPr>
              <w:autoSpaceDE w:val="0"/>
              <w:autoSpaceDN w:val="0"/>
              <w:spacing w:line="276" w:lineRule="auto"/>
              <w:ind w:firstLine="384"/>
              <w:jc w:val="center"/>
              <w:rPr>
                <w:rFonts w:ascii="宋体" w:hAnsi="宋体" w:cs="宋体"/>
                <w:color w:val="auto"/>
                <w:kern w:val="0"/>
                <w:sz w:val="24"/>
                <w:lang w:val="zh-CN"/>
              </w:rPr>
            </w:pPr>
            <w:r>
              <w:rPr>
                <w:rFonts w:hint="eastAsia" w:ascii="宋体" w:hAnsi="宋体" w:cs="宋体"/>
                <w:color w:val="auto"/>
                <w:kern w:val="0"/>
                <w:sz w:val="24"/>
                <w:lang w:val="zh-CN"/>
              </w:rPr>
              <w:t>电动巡回保洁车</w:t>
            </w:r>
          </w:p>
        </w:tc>
        <w:tc>
          <w:tcPr>
            <w:tcW w:w="1100" w:type="dxa"/>
            <w:vAlign w:val="center"/>
          </w:tcPr>
          <w:p w14:paraId="500ED6F1">
            <w:pPr>
              <w:autoSpaceDE w:val="0"/>
              <w:autoSpaceDN w:val="0"/>
              <w:spacing w:line="276" w:lineRule="auto"/>
              <w:ind w:firstLine="36" w:firstLineChars="15"/>
              <w:jc w:val="center"/>
              <w:rPr>
                <w:rFonts w:ascii="宋体" w:hAnsi="宋体" w:cs="宋体"/>
                <w:color w:val="auto"/>
                <w:kern w:val="0"/>
                <w:sz w:val="24"/>
                <w:lang w:val="zh-CN"/>
              </w:rPr>
            </w:pPr>
            <w:r>
              <w:rPr>
                <w:rFonts w:hint="eastAsia" w:ascii="宋体" w:hAnsi="宋体" w:cs="宋体"/>
                <w:color w:val="auto"/>
                <w:kern w:val="0"/>
                <w:sz w:val="24"/>
              </w:rPr>
              <w:t>30</w:t>
            </w:r>
            <w:r>
              <w:rPr>
                <w:rFonts w:hint="eastAsia" w:ascii="宋体" w:hAnsi="宋体" w:cs="宋体"/>
                <w:color w:val="auto"/>
                <w:kern w:val="0"/>
                <w:sz w:val="24"/>
                <w:lang w:val="zh-CN"/>
              </w:rPr>
              <w:t>辆</w:t>
            </w:r>
          </w:p>
        </w:tc>
        <w:tc>
          <w:tcPr>
            <w:tcW w:w="4707" w:type="dxa"/>
            <w:vAlign w:val="center"/>
          </w:tcPr>
          <w:p w14:paraId="3CFDDF7E">
            <w:pPr>
              <w:autoSpaceDE w:val="0"/>
              <w:autoSpaceDN w:val="0"/>
              <w:spacing w:line="276" w:lineRule="auto"/>
              <w:jc w:val="center"/>
              <w:rPr>
                <w:rFonts w:hint="eastAsia" w:ascii="宋体" w:hAnsi="宋体" w:cs="宋体"/>
                <w:color w:val="auto"/>
                <w:kern w:val="0"/>
                <w:szCs w:val="21"/>
                <w:lang w:val="zh-CN"/>
              </w:rPr>
            </w:pPr>
            <w:r>
              <w:rPr>
                <w:rFonts w:hint="eastAsia" w:ascii="宋体" w:hAnsi="宋体" w:cs="宋体"/>
                <w:color w:val="auto"/>
                <w:kern w:val="0"/>
                <w:szCs w:val="21"/>
                <w:lang w:val="zh-CN"/>
              </w:rPr>
              <w:t>（单独用于本项目）</w:t>
            </w:r>
          </w:p>
        </w:tc>
      </w:tr>
      <w:tr w14:paraId="110E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3" w:type="dxa"/>
            <w:vAlign w:val="center"/>
          </w:tcPr>
          <w:p w14:paraId="3EF2FC19">
            <w:pPr>
              <w:autoSpaceDE w:val="0"/>
              <w:autoSpaceDN w:val="0"/>
              <w:spacing w:line="276"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12</w:t>
            </w:r>
          </w:p>
        </w:tc>
        <w:tc>
          <w:tcPr>
            <w:tcW w:w="2805" w:type="dxa"/>
            <w:vAlign w:val="center"/>
          </w:tcPr>
          <w:p w14:paraId="4988FD10">
            <w:pPr>
              <w:autoSpaceDE w:val="0"/>
              <w:autoSpaceDN w:val="0"/>
              <w:spacing w:line="276" w:lineRule="auto"/>
              <w:ind w:firstLine="384"/>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步行道冲洗设备</w:t>
            </w:r>
          </w:p>
        </w:tc>
        <w:tc>
          <w:tcPr>
            <w:tcW w:w="1100" w:type="dxa"/>
            <w:vAlign w:val="center"/>
          </w:tcPr>
          <w:p w14:paraId="5391036D">
            <w:pPr>
              <w:autoSpaceDE w:val="0"/>
              <w:autoSpaceDN w:val="0"/>
              <w:spacing w:line="276" w:lineRule="auto"/>
              <w:ind w:firstLine="36" w:firstLineChars="15"/>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1套</w:t>
            </w:r>
          </w:p>
        </w:tc>
        <w:tc>
          <w:tcPr>
            <w:tcW w:w="4707" w:type="dxa"/>
            <w:vAlign w:val="center"/>
          </w:tcPr>
          <w:p w14:paraId="4FD9CCAC">
            <w:pPr>
              <w:autoSpaceDE w:val="0"/>
              <w:autoSpaceDN w:val="0"/>
              <w:spacing w:line="276" w:lineRule="auto"/>
              <w:jc w:val="center"/>
              <w:rPr>
                <w:rFonts w:hint="eastAsia" w:ascii="宋体" w:hAnsi="宋体" w:cs="宋体"/>
                <w:color w:val="auto"/>
                <w:kern w:val="0"/>
                <w:szCs w:val="21"/>
                <w:lang w:val="zh-CN"/>
              </w:rPr>
            </w:pPr>
            <w:r>
              <w:rPr>
                <w:rFonts w:hint="eastAsia" w:ascii="宋体" w:hAnsi="宋体" w:cs="宋体"/>
                <w:color w:val="auto"/>
                <w:kern w:val="0"/>
                <w:szCs w:val="21"/>
                <w:lang w:val="zh-CN"/>
              </w:rPr>
              <w:t>（单独用于本项目）</w:t>
            </w:r>
          </w:p>
        </w:tc>
      </w:tr>
    </w:tbl>
    <w:p w14:paraId="0C006598">
      <w:pPr>
        <w:bidi w:val="0"/>
        <w:rPr>
          <w:rFonts w:hint="eastAsia"/>
          <w:color w:val="auto"/>
          <w:lang w:val="zh-CN" w:eastAsia="zh-CN"/>
        </w:rPr>
      </w:pPr>
    </w:p>
    <w:p w14:paraId="64D646E9">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备注：</w:t>
      </w:r>
    </w:p>
    <w:p w14:paraId="5E5D2E97">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8"/>
          <w:highlight w:val="none"/>
          <w:lang w:val="zh-CN" w:eastAsia="zh-CN"/>
        </w:rPr>
      </w:pPr>
      <w:r>
        <w:rPr>
          <w:rFonts w:hint="eastAsia" w:ascii="宋体" w:hAnsi="宋体" w:eastAsia="宋体" w:cs="宋体"/>
          <w:color w:val="auto"/>
          <w:sz w:val="24"/>
          <w:szCs w:val="28"/>
          <w:highlight w:val="none"/>
          <w:lang w:val="en-US" w:eastAsia="zh-CN"/>
        </w:rPr>
        <w:t>5.1</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zh-CN"/>
        </w:rPr>
        <w:t>车辆设备</w:t>
      </w:r>
      <w:r>
        <w:rPr>
          <w:rFonts w:hint="eastAsia" w:ascii="宋体" w:hAnsi="宋体" w:eastAsia="宋体" w:cs="宋体"/>
          <w:color w:val="auto"/>
          <w:kern w:val="0"/>
          <w:szCs w:val="21"/>
          <w:highlight w:val="none"/>
          <w:lang w:val="zh-CN"/>
        </w:rPr>
        <w:t>（</w:t>
      </w:r>
      <w:r>
        <w:rPr>
          <w:rFonts w:hint="eastAsia" w:ascii="宋体" w:hAnsi="宋体" w:eastAsia="宋体" w:cs="宋体"/>
          <w:color w:val="auto"/>
          <w:sz w:val="24"/>
          <w:szCs w:val="28"/>
          <w:highlight w:val="none"/>
          <w:lang w:val="zh-CN"/>
        </w:rPr>
        <w:t>单独用于本项目）需要停放在本辖区范围内。所有车辆需达到国五及以上标准（国六排放需占比百分之50以上</w:t>
      </w:r>
      <w:r>
        <w:rPr>
          <w:rFonts w:hint="eastAsia" w:ascii="宋体" w:hAnsi="宋体" w:eastAsia="宋体" w:cs="宋体"/>
          <w:color w:val="auto"/>
          <w:sz w:val="24"/>
          <w:szCs w:val="28"/>
          <w:highlight w:val="none"/>
          <w:lang w:val="zh-CN" w:eastAsia="zh-CN"/>
        </w:rPr>
        <w:t>，</w:t>
      </w:r>
      <w:r>
        <w:rPr>
          <w:rFonts w:hint="eastAsia" w:ascii="宋体" w:hAnsi="宋体" w:eastAsia="宋体" w:cs="宋体"/>
          <w:color w:val="auto"/>
          <w:sz w:val="24"/>
          <w:szCs w:val="28"/>
          <w:highlight w:val="none"/>
          <w:lang w:val="zh-CN"/>
        </w:rPr>
        <w:t>作业单位新能源或清洁能源车辆须达到车辆总数30%以上；若现有车辆数量达不到30%要求，需提供车辆采购计划，计划中新增或更新车辆必须为新能源或清洁能源车辆。</w:t>
      </w:r>
      <w:r>
        <w:rPr>
          <w:rFonts w:hint="eastAsia" w:ascii="宋体" w:hAnsi="宋体" w:eastAsia="宋体" w:cs="宋体"/>
          <w:color w:val="auto"/>
          <w:sz w:val="24"/>
          <w:szCs w:val="28"/>
          <w:highlight w:val="none"/>
          <w:lang w:val="zh-CN" w:eastAsia="zh-CN"/>
        </w:rPr>
        <w:t>合同期内积极推进智慧环卫作业车辆试点引进工作。</w:t>
      </w:r>
    </w:p>
    <w:p w14:paraId="322C74A8">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8"/>
          <w:highlight w:val="none"/>
          <w:u w:val="none" w:color="auto"/>
          <w:lang w:val="en-US" w:eastAsia="zh-CN"/>
        </w:rPr>
      </w:pPr>
      <w:r>
        <w:rPr>
          <w:rFonts w:hint="eastAsia" w:ascii="宋体" w:hAnsi="宋体" w:eastAsia="宋体" w:cs="宋体"/>
          <w:color w:val="auto"/>
          <w:sz w:val="24"/>
          <w:szCs w:val="28"/>
          <w:highlight w:val="none"/>
          <w:u w:val="none" w:color="auto"/>
          <w:lang w:val="en-US" w:eastAsia="zh-CN"/>
        </w:rPr>
        <w:t>5.</w:t>
      </w:r>
      <w:r>
        <w:rPr>
          <w:rFonts w:hint="eastAsia" w:ascii="宋体" w:hAnsi="宋体" w:cs="宋体"/>
          <w:color w:val="auto"/>
          <w:sz w:val="24"/>
          <w:szCs w:val="28"/>
          <w:highlight w:val="none"/>
          <w:u w:val="none" w:color="auto"/>
          <w:lang w:val="en-US" w:eastAsia="zh-CN"/>
        </w:rPr>
        <w:t>2</w:t>
      </w:r>
      <w:r>
        <w:rPr>
          <w:rFonts w:hint="eastAsia" w:ascii="宋体" w:hAnsi="宋体" w:eastAsia="宋体" w:cs="宋体"/>
          <w:color w:val="auto"/>
          <w:sz w:val="24"/>
          <w:szCs w:val="28"/>
          <w:highlight w:val="none"/>
          <w:u w:val="none" w:color="auto"/>
          <w:lang w:val="en-US" w:eastAsia="zh-CN"/>
        </w:rPr>
        <w:t>、所有环卫车辆成交后，按照《关于统一杭州市环卫机械作业车辆外观的工作通知》文件标准，车身统一喷涂logo。</w:t>
      </w:r>
    </w:p>
    <w:p w14:paraId="2200518A">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8"/>
          <w:highlight w:val="none"/>
          <w:lang w:val="en-US" w:eastAsia="zh-CN"/>
        </w:rPr>
        <w:t>5.</w:t>
      </w:r>
      <w:r>
        <w:rPr>
          <w:rFonts w:hint="eastAsia" w:ascii="宋体" w:hAnsi="宋体" w:cs="宋体"/>
          <w:color w:val="auto"/>
          <w:sz w:val="24"/>
          <w:szCs w:val="28"/>
          <w:highlight w:val="none"/>
          <w:lang w:val="en-US" w:eastAsia="zh-CN"/>
        </w:rPr>
        <w:t>3</w:t>
      </w:r>
      <w:r>
        <w:rPr>
          <w:rFonts w:hint="eastAsia" w:ascii="宋体" w:hAnsi="宋体" w:eastAsia="宋体" w:cs="宋体"/>
          <w:color w:val="auto"/>
          <w:sz w:val="24"/>
          <w:szCs w:val="28"/>
          <w:highlight w:val="none"/>
          <w:lang w:val="en-US" w:eastAsia="zh-CN"/>
        </w:rPr>
        <w:t>、发包方无偿提供长北中转站和集镇洒水取水栓，维修由中标方负责。</w:t>
      </w:r>
    </w:p>
    <w:p w14:paraId="30A5D7F8">
      <w:pPr>
        <w:spacing w:line="360" w:lineRule="auto"/>
        <w:ind w:firstLine="472" w:firstLineChars="196"/>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6、</w:t>
      </w:r>
      <w:r>
        <w:rPr>
          <w:rFonts w:hint="eastAsia" w:ascii="宋体" w:hAnsi="宋体" w:eastAsia="宋体" w:cs="宋体"/>
          <w:b/>
          <w:bCs w:val="0"/>
          <w:color w:val="auto"/>
          <w:sz w:val="24"/>
          <w:highlight w:val="none"/>
        </w:rPr>
        <w:t>服务期限</w:t>
      </w:r>
    </w:p>
    <w:p w14:paraId="296BB8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6.1</w:t>
      </w:r>
      <w:r>
        <w:rPr>
          <w:rFonts w:hint="eastAsia" w:ascii="宋体" w:hAnsi="宋体" w:eastAsia="宋体" w:cs="宋体"/>
          <w:color w:val="auto"/>
          <w:kern w:val="0"/>
          <w:sz w:val="24"/>
          <w:highlight w:val="none"/>
        </w:rPr>
        <w:t>服务期：</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年（具体起止日期从合同签订之日起算）</w:t>
      </w:r>
      <w:r>
        <w:rPr>
          <w:rFonts w:hint="eastAsia" w:ascii="宋体" w:hAnsi="宋体" w:eastAsia="宋体" w:cs="宋体"/>
          <w:color w:val="auto"/>
          <w:kern w:val="0"/>
          <w:sz w:val="24"/>
          <w:highlight w:val="none"/>
          <w:lang w:eastAsia="zh-CN"/>
        </w:rPr>
        <w:t>，合同一年一签，</w:t>
      </w:r>
      <w:r>
        <w:rPr>
          <w:rFonts w:hint="eastAsia" w:ascii="宋体" w:hAnsi="宋体" w:eastAsia="宋体" w:cs="宋体"/>
          <w:color w:val="auto"/>
          <w:kern w:val="0"/>
          <w:sz w:val="24"/>
          <w:highlight w:val="none"/>
        </w:rPr>
        <w:t>考核考评合格后签定下一年合同。</w:t>
      </w:r>
    </w:p>
    <w:p w14:paraId="6D7825A6">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6.</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在服务期内中标人能严格履行合同，合同履行完毕后，在未找到接替前，中标人应适当延续服务，费用按原合同签订的费用标准支付。如中标人在服务期内违反合同约定，经考核不合格，采购单位有权提前终止合同</w:t>
      </w:r>
      <w:r>
        <w:rPr>
          <w:rFonts w:hint="eastAsia" w:ascii="宋体" w:hAnsi="宋体" w:eastAsia="宋体" w:cs="宋体"/>
          <w:color w:val="auto"/>
          <w:kern w:val="0"/>
          <w:sz w:val="24"/>
          <w:highlight w:val="none"/>
          <w:lang w:eastAsia="zh-CN"/>
        </w:rPr>
        <w:t>。</w:t>
      </w:r>
    </w:p>
    <w:p w14:paraId="7D71632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6.3</w:t>
      </w:r>
      <w:r>
        <w:rPr>
          <w:rFonts w:hint="eastAsia" w:ascii="宋体" w:hAnsi="宋体" w:eastAsia="宋体" w:cs="宋体"/>
          <w:color w:val="auto"/>
          <w:kern w:val="0"/>
          <w:sz w:val="24"/>
          <w:highlight w:val="none"/>
        </w:rPr>
        <w:t>承包方式：</w:t>
      </w:r>
      <w:r>
        <w:rPr>
          <w:rFonts w:hint="eastAsia" w:ascii="宋体" w:hAnsi="宋体" w:eastAsia="宋体" w:cs="宋体"/>
          <w:color w:val="auto"/>
          <w:sz w:val="24"/>
          <w:szCs w:val="24"/>
          <w:highlight w:val="none"/>
        </w:rPr>
        <w:t>包工、包设备、包材料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包安全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highlight w:val="none"/>
          <w:lang w:val="en-US" w:eastAsia="zh-CN"/>
        </w:rPr>
        <w:t>服务期间因集镇规划调整，保洁面积、道路按两类等级的预算中标价计入。</w:t>
      </w:r>
    </w:p>
    <w:p w14:paraId="5FC3A9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6.4</w:t>
      </w:r>
      <w:r>
        <w:rPr>
          <w:rFonts w:hint="eastAsia" w:ascii="宋体" w:hAnsi="宋体" w:eastAsia="宋体" w:cs="宋体"/>
          <w:color w:val="auto"/>
          <w:kern w:val="0"/>
          <w:sz w:val="24"/>
          <w:highlight w:val="none"/>
        </w:rPr>
        <w:t>本项目投标人一旦中标，不得分包转包，</w:t>
      </w:r>
      <w:r>
        <w:rPr>
          <w:rFonts w:hint="eastAsia" w:ascii="宋体" w:hAnsi="宋体" w:eastAsia="宋体" w:cs="宋体"/>
          <w:color w:val="auto"/>
          <w:kern w:val="0"/>
          <w:sz w:val="24"/>
          <w:highlight w:val="none"/>
          <w:lang w:val="en-US" w:eastAsia="zh-CN"/>
        </w:rPr>
        <w:t>否则采购方有权终止</w:t>
      </w:r>
      <w:r>
        <w:rPr>
          <w:rFonts w:hint="eastAsia" w:ascii="宋体" w:hAnsi="宋体" w:eastAsia="宋体" w:cs="宋体"/>
          <w:color w:val="auto"/>
          <w:kern w:val="0"/>
          <w:sz w:val="24"/>
          <w:highlight w:val="none"/>
        </w:rPr>
        <w:t>本项目合同，同时有权没收投标单位履约保证金。</w:t>
      </w:r>
    </w:p>
    <w:p w14:paraId="4FAF5E9C">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6.5</w:t>
      </w:r>
      <w:r>
        <w:rPr>
          <w:rFonts w:hint="eastAsia" w:ascii="宋体" w:hAnsi="宋体" w:eastAsia="宋体" w:cs="宋体"/>
          <w:color w:val="auto"/>
          <w:kern w:val="0"/>
          <w:sz w:val="24"/>
          <w:highlight w:val="none"/>
        </w:rPr>
        <w:t>付款方式</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每季度支付一次（支付金额为年合同总价的25%并根据考核结果扣除相应费用）。</w:t>
      </w:r>
    </w:p>
    <w:p w14:paraId="2F2E88C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6B00EEE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032DCF5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5B951F1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28664B4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563C542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4488234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787EEB1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727C0F8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447E4E7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29FFE3B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3E2395E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21C5C33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30E492B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02C4458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22FAA58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130EE5F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4A663F5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46EA6C3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515BD3D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lang w:val="en-US" w:eastAsia="zh-CN"/>
        </w:rPr>
      </w:pPr>
    </w:p>
    <w:p w14:paraId="112EF8A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color w:val="auto"/>
          <w:sz w:val="28"/>
          <w:szCs w:val="28"/>
          <w:highlight w:val="none"/>
          <w:lang w:val="en-US" w:eastAsia="zh-CN"/>
        </w:rPr>
      </w:pPr>
    </w:p>
    <w:p w14:paraId="2C09598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 xml:space="preserve">第二部分 </w:t>
      </w:r>
      <w:r>
        <w:rPr>
          <w:rFonts w:hint="eastAsia" w:ascii="宋体" w:hAnsi="宋体" w:eastAsia="宋体" w:cs="宋体"/>
          <w:b/>
          <w:color w:val="auto"/>
          <w:sz w:val="28"/>
          <w:szCs w:val="28"/>
          <w:highlight w:val="none"/>
        </w:rPr>
        <w:t>考核办法</w:t>
      </w:r>
    </w:p>
    <w:p w14:paraId="39770532">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一、考核对象</w:t>
      </w:r>
    </w:p>
    <w:p w14:paraId="77BACAB1">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在承包期间，甲方有权对乙方的作业情况进行检查考核。</w:t>
      </w:r>
    </w:p>
    <w:p w14:paraId="32BAA9C5">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二、合同终止：</w:t>
      </w:r>
      <w:r>
        <w:rPr>
          <w:rFonts w:hint="eastAsia" w:ascii="宋体" w:hAnsi="宋体" w:eastAsia="宋体" w:cs="宋体"/>
          <w:color w:val="auto"/>
          <w:sz w:val="24"/>
          <w:highlight w:val="none"/>
        </w:rPr>
        <w:t>甲方对乙方作业情况进行检查考核，考核不合格的采购人有权单方终止合同，乙方须无条件配合。乙方单方面终止合同则履约保证金不予归还并承担相关损失。</w:t>
      </w:r>
    </w:p>
    <w:p w14:paraId="34773665">
      <w:pPr>
        <w:keepNext w:val="0"/>
        <w:keepLines w:val="0"/>
        <w:pageBreakBefore w:val="0"/>
        <w:widowControl/>
        <w:kinsoku/>
        <w:wordWrap/>
        <w:overflowPunct/>
        <w:topLinePunct w:val="0"/>
        <w:autoSpaceDE/>
        <w:autoSpaceDN/>
        <w:bidi w:val="0"/>
        <w:adjustRightInd/>
        <w:snapToGrid/>
        <w:spacing w:after="0" w:line="360" w:lineRule="auto"/>
        <w:ind w:firstLine="494" w:firstLineChars="205"/>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三、各项目考核标准及办法</w:t>
      </w:r>
    </w:p>
    <w:p w14:paraId="65B761C9">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（一）环卫保洁项目</w:t>
      </w:r>
    </w:p>
    <w:p w14:paraId="64E730F6">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1、考核标准</w:t>
      </w:r>
    </w:p>
    <w:p w14:paraId="3C07A936">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作业情况进行检查考核的方式分为日常检查、月度考核、季度测评三种形式，采取明查与暗访相结合的方式进行。甲方对检查中发现的问题以下发的《巡查考核整改处罚告知单》形式及时告知乙方限期整改，按考核评比标准扣分，并根据考核成绩在承包经费中对乙方进行扣罚。</w:t>
      </w:r>
    </w:p>
    <w:p w14:paraId="7765EF65">
      <w:pPr>
        <w:keepNext w:val="0"/>
        <w:keepLines w:val="0"/>
        <w:pageBreakBefore w:val="0"/>
        <w:widowControl/>
        <w:kinsoku/>
        <w:wordWrap/>
        <w:overflowPunct/>
        <w:topLinePunct w:val="0"/>
        <w:autoSpaceDE/>
        <w:autoSpaceDN/>
        <w:bidi w:val="0"/>
        <w:adjustRightInd/>
        <w:snapToGrid/>
        <w:spacing w:after="0" w:line="360" w:lineRule="auto"/>
        <w:ind w:firstLine="491" w:firstLineChars="20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2、考核分值及合同终止</w:t>
      </w:r>
    </w:p>
    <w:p w14:paraId="59E88D4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甲方对乙方作业情况分项目实行百分考核（详见评分标准）。每季度测评一次（指前3个月月度考核的平均分）。第一季度考核分低于7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分的予以告诫处理，第二季度仍低于7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上级部门考核连续三次单项成绩小组排名列入黑榜或后3名的）</w:t>
      </w:r>
      <w:r>
        <w:rPr>
          <w:rFonts w:hint="eastAsia" w:ascii="宋体" w:hAnsi="宋体" w:eastAsia="宋体" w:cs="宋体"/>
          <w:color w:val="auto"/>
          <w:sz w:val="24"/>
          <w:highlight w:val="none"/>
        </w:rPr>
        <w:t>的采购人有权单方终止合同（包括存在其他重大问题，不宜继续履行合同的）。乙方单方面终止合同则履约保证金不予归还并承担相关损失。</w:t>
      </w:r>
    </w:p>
    <w:p w14:paraId="3A9B3D3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3、评分标准及</w:t>
      </w:r>
      <w:r>
        <w:rPr>
          <w:rFonts w:hint="eastAsia" w:ascii="宋体" w:hAnsi="宋体" w:eastAsia="宋体" w:cs="宋体"/>
          <w:color w:val="auto"/>
          <w:sz w:val="24"/>
          <w:highlight w:val="none"/>
          <w:lang w:val="en-US" w:eastAsia="zh-CN"/>
        </w:rPr>
        <w:t>奖扣</w:t>
      </w:r>
      <w:r>
        <w:rPr>
          <w:rFonts w:hint="eastAsia" w:ascii="宋体" w:hAnsi="宋体" w:eastAsia="宋体" w:cs="宋体"/>
          <w:color w:val="auto"/>
          <w:sz w:val="24"/>
          <w:highlight w:val="none"/>
        </w:rPr>
        <w:t>办法</w:t>
      </w:r>
    </w:p>
    <w:p w14:paraId="1E94A479">
      <w:pPr>
        <w:keepNext w:val="0"/>
        <w:keepLines w:val="0"/>
        <w:pageBreakBefore w:val="0"/>
        <w:widowControl/>
        <w:kinsoku/>
        <w:wordWrap/>
        <w:overflowPunct/>
        <w:topLinePunct w:val="0"/>
        <w:autoSpaceDE/>
        <w:autoSpaceDN/>
        <w:bidi w:val="0"/>
        <w:adjustRightInd/>
        <w:snapToGrid/>
        <w:spacing w:after="0" w:line="360" w:lineRule="auto"/>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巡查中发现的问题，由业务部门下发《巡查抄告单》并按评分标准给予扣分。每月度95分（含）以上的不扣除服务费；每月度总分在90分（含）以上的，每失1分扣500元；每月度总分在80分（含）以上的，每失1分扣1000元；每月度总分在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分（含）以上的，每失1分扣</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00元；7</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分以下的扣除当月服务费的1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p>
    <w:p w14:paraId="39ADB8F9">
      <w:pPr>
        <w:keepNext w:val="0"/>
        <w:keepLines w:val="0"/>
        <w:pageBreakBefore w:val="0"/>
        <w:widowControl/>
        <w:kinsoku/>
        <w:wordWrap/>
        <w:overflowPunct/>
        <w:topLinePunct w:val="0"/>
        <w:autoSpaceDE/>
        <w:autoSpaceDN/>
        <w:bidi w:val="0"/>
        <w:adjustRightInd/>
        <w:snapToGrid/>
        <w:spacing w:after="0" w:line="360" w:lineRule="auto"/>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2）另为激励中标方排名靠前，依据区小组成绩排名，月度内成绩位于前三的，奖励2万元/月，跌出前1/2排名的扣除2万元/月。</w:t>
      </w:r>
    </w:p>
    <w:p w14:paraId="33CCC6E3">
      <w:pPr>
        <w:keepNext w:val="0"/>
        <w:keepLines w:val="0"/>
        <w:pageBreakBefore w:val="0"/>
        <w:widowControl/>
        <w:tabs>
          <w:tab w:val="left" w:pos="238"/>
        </w:tabs>
        <w:kinsoku/>
        <w:wordWrap/>
        <w:overflowPunct/>
        <w:topLinePunct w:val="0"/>
        <w:autoSpaceDE/>
        <w:autoSpaceDN/>
        <w:bidi w:val="0"/>
        <w:adjustRightInd/>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）考核评分标准：</w:t>
      </w:r>
    </w:p>
    <w:tbl>
      <w:tblPr>
        <w:tblStyle w:val="62"/>
        <w:tblpPr w:leftFromText="180" w:rightFromText="180" w:vertAnchor="text" w:horzAnchor="page" w:tblpXSpec="center" w:tblpY="528"/>
        <w:tblOverlap w:val="never"/>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785"/>
        <w:gridCol w:w="727"/>
        <w:gridCol w:w="4423"/>
        <w:gridCol w:w="623"/>
        <w:gridCol w:w="663"/>
      </w:tblGrid>
      <w:tr w14:paraId="6460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14:paraId="5F16F11F">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w:t>
            </w:r>
          </w:p>
          <w:p w14:paraId="048B06E9">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2785" w:type="dxa"/>
            <w:tcBorders>
              <w:top w:val="single" w:color="auto" w:sz="4" w:space="0"/>
              <w:left w:val="single" w:color="auto" w:sz="4" w:space="0"/>
              <w:bottom w:val="single" w:color="auto" w:sz="4" w:space="0"/>
              <w:right w:val="single" w:color="auto" w:sz="4" w:space="0"/>
            </w:tcBorders>
            <w:vAlign w:val="center"/>
          </w:tcPr>
          <w:p w14:paraId="22E42C5B">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管理内容</w:t>
            </w:r>
          </w:p>
        </w:tc>
        <w:tc>
          <w:tcPr>
            <w:tcW w:w="727" w:type="dxa"/>
            <w:tcBorders>
              <w:top w:val="single" w:color="auto" w:sz="4" w:space="0"/>
              <w:left w:val="single" w:color="auto" w:sz="4" w:space="0"/>
              <w:bottom w:val="single" w:color="auto" w:sz="4" w:space="0"/>
              <w:right w:val="single" w:color="auto" w:sz="4" w:space="0"/>
            </w:tcBorders>
            <w:vAlign w:val="center"/>
          </w:tcPr>
          <w:p w14:paraId="4E3641D5">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423" w:type="dxa"/>
            <w:tcBorders>
              <w:top w:val="single" w:color="auto" w:sz="4" w:space="0"/>
              <w:left w:val="single" w:color="auto" w:sz="4" w:space="0"/>
              <w:bottom w:val="single" w:color="auto" w:sz="4" w:space="0"/>
              <w:right w:val="single" w:color="auto" w:sz="4" w:space="0"/>
            </w:tcBorders>
            <w:vAlign w:val="center"/>
          </w:tcPr>
          <w:p w14:paraId="340333B3">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扣分标准</w:t>
            </w:r>
          </w:p>
        </w:tc>
        <w:tc>
          <w:tcPr>
            <w:tcW w:w="623" w:type="dxa"/>
            <w:tcBorders>
              <w:top w:val="single" w:color="auto" w:sz="4" w:space="0"/>
              <w:left w:val="single" w:color="auto" w:sz="4" w:space="0"/>
              <w:bottom w:val="single" w:color="auto" w:sz="4" w:space="0"/>
              <w:right w:val="single" w:color="auto" w:sz="4" w:space="0"/>
            </w:tcBorders>
            <w:vAlign w:val="center"/>
          </w:tcPr>
          <w:p w14:paraId="6EECC66D">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扣分情况</w:t>
            </w:r>
          </w:p>
        </w:tc>
        <w:tc>
          <w:tcPr>
            <w:tcW w:w="663" w:type="dxa"/>
            <w:tcBorders>
              <w:top w:val="single" w:color="auto" w:sz="4" w:space="0"/>
              <w:left w:val="single" w:color="auto" w:sz="4" w:space="0"/>
              <w:bottom w:val="single" w:color="auto" w:sz="4" w:space="0"/>
              <w:right w:val="single" w:color="auto" w:sz="4" w:space="0"/>
            </w:tcBorders>
            <w:vAlign w:val="center"/>
          </w:tcPr>
          <w:p w14:paraId="5CD1401C">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得分情况</w:t>
            </w:r>
          </w:p>
        </w:tc>
      </w:tr>
      <w:tr w14:paraId="4CBA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58" w:type="dxa"/>
            <w:vMerge w:val="restart"/>
            <w:tcBorders>
              <w:top w:val="single" w:color="auto" w:sz="4" w:space="0"/>
              <w:left w:val="single" w:color="auto" w:sz="4" w:space="0"/>
              <w:right w:val="single" w:color="auto" w:sz="4" w:space="0"/>
            </w:tcBorders>
            <w:vAlign w:val="center"/>
          </w:tcPr>
          <w:p w14:paraId="49218254">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p w14:paraId="35C7074F">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台帐资料及作业管理（1</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分）</w:t>
            </w:r>
          </w:p>
        </w:tc>
        <w:tc>
          <w:tcPr>
            <w:tcW w:w="2785" w:type="dxa"/>
            <w:tcBorders>
              <w:top w:val="single" w:color="auto" w:sz="4" w:space="0"/>
              <w:left w:val="single" w:color="auto" w:sz="4" w:space="0"/>
              <w:bottom w:val="single" w:color="auto" w:sz="4" w:space="0"/>
              <w:right w:val="single" w:color="auto" w:sz="4" w:space="0"/>
            </w:tcBorders>
            <w:vAlign w:val="center"/>
          </w:tcPr>
          <w:p w14:paraId="622B4910">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1、层层落实管理责任制。</w:t>
            </w:r>
          </w:p>
        </w:tc>
        <w:tc>
          <w:tcPr>
            <w:tcW w:w="727" w:type="dxa"/>
            <w:tcBorders>
              <w:top w:val="single" w:color="auto" w:sz="4" w:space="0"/>
              <w:left w:val="single" w:color="auto" w:sz="4" w:space="0"/>
              <w:bottom w:val="single" w:color="auto" w:sz="4" w:space="0"/>
              <w:right w:val="single" w:color="auto" w:sz="4" w:space="0"/>
            </w:tcBorders>
            <w:vAlign w:val="center"/>
          </w:tcPr>
          <w:p w14:paraId="45DDCCD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both"/>
              <w:textAlignment w:val="baseline"/>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2分</w:t>
            </w:r>
          </w:p>
        </w:tc>
        <w:tc>
          <w:tcPr>
            <w:tcW w:w="4423" w:type="dxa"/>
            <w:tcBorders>
              <w:top w:val="single" w:color="auto" w:sz="4" w:space="0"/>
              <w:left w:val="single" w:color="auto" w:sz="4" w:space="0"/>
              <w:bottom w:val="single" w:color="auto" w:sz="4" w:space="0"/>
              <w:right w:val="single" w:color="auto" w:sz="4" w:space="0"/>
            </w:tcBorders>
            <w:vAlign w:val="center"/>
          </w:tcPr>
          <w:p w14:paraId="43A6E7AF">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1、未落实责任制的扣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tc>
        <w:tc>
          <w:tcPr>
            <w:tcW w:w="623" w:type="dxa"/>
            <w:tcBorders>
              <w:top w:val="single" w:color="auto" w:sz="4" w:space="0"/>
              <w:left w:val="single" w:color="auto" w:sz="4" w:space="0"/>
              <w:bottom w:val="single" w:color="auto" w:sz="4" w:space="0"/>
              <w:right w:val="single" w:color="auto" w:sz="4" w:space="0"/>
            </w:tcBorders>
            <w:vAlign w:val="center"/>
          </w:tcPr>
          <w:p w14:paraId="496DB573">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190E02CE">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3142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58" w:type="dxa"/>
            <w:vMerge w:val="continue"/>
            <w:tcBorders>
              <w:left w:val="single" w:color="auto" w:sz="4" w:space="0"/>
              <w:right w:val="single" w:color="auto" w:sz="4" w:space="0"/>
            </w:tcBorders>
            <w:vAlign w:val="center"/>
          </w:tcPr>
          <w:p w14:paraId="3102D22B">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61BAC8F5">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2、按行业要求建好</w:t>
            </w:r>
            <w:r>
              <w:rPr>
                <w:rFonts w:hint="eastAsia" w:ascii="宋体" w:hAnsi="宋体" w:eastAsia="宋体" w:cs="宋体"/>
                <w:color w:val="auto"/>
                <w:sz w:val="18"/>
                <w:szCs w:val="18"/>
                <w:highlight w:val="none"/>
                <w:lang w:val="en-US" w:eastAsia="zh-CN"/>
              </w:rPr>
              <w:t>人员、设备、日常保洁、重大活动等</w:t>
            </w:r>
            <w:r>
              <w:rPr>
                <w:rFonts w:hint="eastAsia" w:ascii="宋体" w:hAnsi="宋体" w:eastAsia="宋体" w:cs="宋体"/>
                <w:color w:val="auto"/>
                <w:sz w:val="18"/>
                <w:szCs w:val="18"/>
                <w:highlight w:val="none"/>
              </w:rPr>
              <w:t>台帐。</w:t>
            </w:r>
          </w:p>
        </w:tc>
        <w:tc>
          <w:tcPr>
            <w:tcW w:w="727" w:type="dxa"/>
            <w:tcBorders>
              <w:top w:val="single" w:color="auto" w:sz="4" w:space="0"/>
              <w:left w:val="single" w:color="auto" w:sz="4" w:space="0"/>
              <w:bottom w:val="single" w:color="auto" w:sz="4" w:space="0"/>
              <w:right w:val="single" w:color="auto" w:sz="4" w:space="0"/>
            </w:tcBorders>
            <w:vAlign w:val="center"/>
          </w:tcPr>
          <w:p w14:paraId="68631CAE">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5分</w:t>
            </w:r>
          </w:p>
        </w:tc>
        <w:tc>
          <w:tcPr>
            <w:tcW w:w="4423" w:type="dxa"/>
            <w:tcBorders>
              <w:top w:val="single" w:color="auto" w:sz="4" w:space="0"/>
              <w:left w:val="single" w:color="auto" w:sz="4" w:space="0"/>
              <w:bottom w:val="single" w:color="auto" w:sz="4" w:space="0"/>
              <w:right w:val="single" w:color="auto" w:sz="4" w:space="0"/>
            </w:tcBorders>
            <w:vAlign w:val="center"/>
          </w:tcPr>
          <w:p w14:paraId="33D55D2D">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2、台帐每缺一项扣1分。</w:t>
            </w:r>
          </w:p>
        </w:tc>
        <w:tc>
          <w:tcPr>
            <w:tcW w:w="623" w:type="dxa"/>
            <w:tcBorders>
              <w:top w:val="single" w:color="auto" w:sz="4" w:space="0"/>
              <w:left w:val="single" w:color="auto" w:sz="4" w:space="0"/>
              <w:bottom w:val="single" w:color="auto" w:sz="4" w:space="0"/>
              <w:right w:val="single" w:color="auto" w:sz="4" w:space="0"/>
            </w:tcBorders>
            <w:vAlign w:val="center"/>
          </w:tcPr>
          <w:p w14:paraId="688D776F">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5DC55A44">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7B5C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958" w:type="dxa"/>
            <w:vMerge w:val="continue"/>
            <w:tcBorders>
              <w:left w:val="single" w:color="auto" w:sz="4" w:space="0"/>
              <w:right w:val="single" w:color="auto" w:sz="4" w:space="0"/>
            </w:tcBorders>
            <w:vAlign w:val="center"/>
          </w:tcPr>
          <w:p w14:paraId="05680757">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47E558CC">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3、制定合理的日常管理人员及保洁作业人员方案，实际作业与预定方案相符。</w:t>
            </w:r>
          </w:p>
        </w:tc>
        <w:tc>
          <w:tcPr>
            <w:tcW w:w="727" w:type="dxa"/>
            <w:tcBorders>
              <w:top w:val="single" w:color="auto" w:sz="4" w:space="0"/>
              <w:left w:val="single" w:color="auto" w:sz="4" w:space="0"/>
              <w:bottom w:val="single" w:color="auto" w:sz="4" w:space="0"/>
              <w:right w:val="single" w:color="auto" w:sz="4" w:space="0"/>
            </w:tcBorders>
            <w:vAlign w:val="center"/>
          </w:tcPr>
          <w:p w14:paraId="66189C88">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37573492">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3、日常管理人员及保洁作业人员与预定方案不符，每少1人扣1分。</w:t>
            </w:r>
          </w:p>
        </w:tc>
        <w:tc>
          <w:tcPr>
            <w:tcW w:w="623" w:type="dxa"/>
            <w:tcBorders>
              <w:top w:val="single" w:color="auto" w:sz="4" w:space="0"/>
              <w:left w:val="single" w:color="auto" w:sz="4" w:space="0"/>
              <w:bottom w:val="single" w:color="auto" w:sz="4" w:space="0"/>
              <w:right w:val="single" w:color="auto" w:sz="4" w:space="0"/>
            </w:tcBorders>
            <w:vAlign w:val="center"/>
          </w:tcPr>
          <w:p w14:paraId="5612D166">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568C5398">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4E5F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958" w:type="dxa"/>
            <w:vMerge w:val="restart"/>
            <w:tcBorders>
              <w:top w:val="single" w:color="auto" w:sz="4" w:space="0"/>
              <w:left w:val="single" w:color="auto" w:sz="4" w:space="0"/>
              <w:right w:val="single" w:color="auto" w:sz="4" w:space="0"/>
            </w:tcBorders>
            <w:vAlign w:val="center"/>
          </w:tcPr>
          <w:p w14:paraId="53F0C04D">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p w14:paraId="188B9D2B">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道</w:t>
            </w:r>
          </w:p>
          <w:p w14:paraId="5808920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路</w:t>
            </w:r>
          </w:p>
          <w:p w14:paraId="1E2FF1F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w:t>
            </w:r>
          </w:p>
          <w:p w14:paraId="2A1D7CC0">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洁</w:t>
            </w:r>
          </w:p>
          <w:p w14:paraId="7B3A7859">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35</w:t>
            </w:r>
            <w:r>
              <w:rPr>
                <w:rFonts w:hint="eastAsia" w:ascii="宋体" w:hAnsi="宋体" w:eastAsia="宋体" w:cs="宋体"/>
                <w:color w:val="auto"/>
                <w:sz w:val="18"/>
                <w:szCs w:val="18"/>
                <w:highlight w:val="none"/>
              </w:rPr>
              <w:t>分）</w:t>
            </w:r>
          </w:p>
        </w:tc>
        <w:tc>
          <w:tcPr>
            <w:tcW w:w="2785" w:type="dxa"/>
            <w:tcBorders>
              <w:top w:val="single" w:color="auto" w:sz="4" w:space="0"/>
              <w:left w:val="single" w:color="auto" w:sz="4" w:space="0"/>
              <w:bottom w:val="single" w:color="auto" w:sz="4" w:space="0"/>
              <w:right w:val="single" w:color="auto" w:sz="4" w:space="0"/>
            </w:tcBorders>
            <w:vAlign w:val="center"/>
          </w:tcPr>
          <w:p w14:paraId="2FE0520F">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4、按照行业标准化管理指标要求落实道路保洁时间。</w:t>
            </w:r>
          </w:p>
        </w:tc>
        <w:tc>
          <w:tcPr>
            <w:tcW w:w="727" w:type="dxa"/>
            <w:tcBorders>
              <w:top w:val="single" w:color="auto" w:sz="4" w:space="0"/>
              <w:left w:val="single" w:color="auto" w:sz="4" w:space="0"/>
              <w:bottom w:val="single" w:color="auto" w:sz="4" w:space="0"/>
              <w:right w:val="single" w:color="auto" w:sz="4" w:space="0"/>
            </w:tcBorders>
            <w:vAlign w:val="center"/>
          </w:tcPr>
          <w:p w14:paraId="0AF69231">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4B30BB11">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4、道路保洁时间未达到规定时间要求的，每条道路每次扣1分。</w:t>
            </w:r>
          </w:p>
        </w:tc>
        <w:tc>
          <w:tcPr>
            <w:tcW w:w="623" w:type="dxa"/>
            <w:tcBorders>
              <w:top w:val="single" w:color="auto" w:sz="4" w:space="0"/>
              <w:left w:val="single" w:color="auto" w:sz="4" w:space="0"/>
              <w:bottom w:val="single" w:color="auto" w:sz="4" w:space="0"/>
              <w:right w:val="single" w:color="auto" w:sz="4" w:space="0"/>
            </w:tcBorders>
            <w:vAlign w:val="center"/>
          </w:tcPr>
          <w:p w14:paraId="28400C2D">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5A4DEAEF">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5C40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958" w:type="dxa"/>
            <w:vMerge w:val="continue"/>
            <w:tcBorders>
              <w:left w:val="single" w:color="auto" w:sz="4" w:space="0"/>
              <w:right w:val="single" w:color="auto" w:sz="4" w:space="0"/>
            </w:tcBorders>
            <w:vAlign w:val="center"/>
          </w:tcPr>
          <w:p w14:paraId="45148547">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65FF9393">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5、按照行业标准化管理指标要求落实道路机扫和洒水作业频次，在规定时间内完成机扫和洒水作业，道路机扫和洒水作业应实行全路段清扫。</w:t>
            </w:r>
          </w:p>
        </w:tc>
        <w:tc>
          <w:tcPr>
            <w:tcW w:w="727" w:type="dxa"/>
            <w:tcBorders>
              <w:top w:val="single" w:color="auto" w:sz="4" w:space="0"/>
              <w:left w:val="single" w:color="auto" w:sz="4" w:space="0"/>
              <w:bottom w:val="single" w:color="auto" w:sz="4" w:space="0"/>
              <w:right w:val="single" w:color="auto" w:sz="4" w:space="0"/>
            </w:tcBorders>
            <w:vAlign w:val="center"/>
          </w:tcPr>
          <w:p w14:paraId="1C1328CF">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594CD003">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5、道路机扫和洒水频次未达到规定要求的，每条道路每日机扫和洒水频次每少1次扣1分，未在规定时间内完成机扫和洒水作业每次扣0.5分，空驶的每次扣0.3分，机扫和洒水作业未覆盖全路段的扣0.3分。</w:t>
            </w:r>
          </w:p>
        </w:tc>
        <w:tc>
          <w:tcPr>
            <w:tcW w:w="623" w:type="dxa"/>
            <w:tcBorders>
              <w:top w:val="single" w:color="auto" w:sz="4" w:space="0"/>
              <w:left w:val="single" w:color="auto" w:sz="4" w:space="0"/>
              <w:bottom w:val="single" w:color="auto" w:sz="4" w:space="0"/>
              <w:right w:val="single" w:color="auto" w:sz="4" w:space="0"/>
            </w:tcBorders>
            <w:vAlign w:val="center"/>
          </w:tcPr>
          <w:p w14:paraId="2D9DF589">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1A459D3D">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2770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6" w:hRule="atLeast"/>
          <w:jc w:val="center"/>
        </w:trPr>
        <w:tc>
          <w:tcPr>
            <w:tcW w:w="958" w:type="dxa"/>
            <w:vMerge w:val="continue"/>
            <w:tcBorders>
              <w:left w:val="single" w:color="auto" w:sz="4" w:space="0"/>
              <w:right w:val="single" w:color="auto" w:sz="4" w:space="0"/>
            </w:tcBorders>
            <w:vAlign w:val="center"/>
          </w:tcPr>
          <w:p w14:paraId="605C6D5F">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4D35E8AD">
            <w:pPr>
              <w:pStyle w:val="19"/>
              <w:keepNext w:val="0"/>
              <w:keepLines w:val="0"/>
              <w:pageBreakBefore w:val="0"/>
              <w:kinsoku/>
              <w:wordWrap/>
              <w:overflowPunct/>
              <w:topLinePunct w:val="0"/>
              <w:bidi w:val="0"/>
              <w:adjustRightInd w:val="0"/>
              <w:snapToGrid/>
              <w:spacing w:line="240" w:lineRule="auto"/>
              <w:ind w:left="105" w:leftChars="50" w:right="105" w:rightChars="5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6、路面无垃圾、无杂物、无积泥（沙石），晴天无积水。雨水井沟眼畅通干净，人行道、树圈清洁无杂物、杂草和垃圾，人行道板及各类井盖缝隙无垃圾、杂物。</w:t>
            </w:r>
          </w:p>
        </w:tc>
        <w:tc>
          <w:tcPr>
            <w:tcW w:w="727" w:type="dxa"/>
            <w:tcBorders>
              <w:top w:val="single" w:color="auto" w:sz="4" w:space="0"/>
              <w:left w:val="single" w:color="auto" w:sz="4" w:space="0"/>
              <w:bottom w:val="single" w:color="auto" w:sz="4" w:space="0"/>
              <w:right w:val="single" w:color="auto" w:sz="4" w:space="0"/>
            </w:tcBorders>
            <w:vAlign w:val="center"/>
          </w:tcPr>
          <w:p w14:paraId="5CFDFEFB">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1C3C092F">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6、路面有色垃圾、杂物＜3 M²的每处扣0.1分，≥3 M²的每处扣0.2分，有成堆垃圾的每处扣3分。         </w:t>
            </w:r>
          </w:p>
          <w:p w14:paraId="28E39F73">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雨水井沟眼有积泥（嵌石）的每处扣0.2分，树圈有杂物、垃圾的每处扣0.4分。</w:t>
            </w:r>
          </w:p>
          <w:p w14:paraId="22B35871">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道路积泥（沙石）长度＜2米的每处扣0.3分，≥2米的每处扣0.5分。</w:t>
            </w:r>
          </w:p>
          <w:p w14:paraId="3D7E1C62">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道路晴天积水＜3M²的每处扣0.3分，≥3 M²的每处扣0.5分，冬季路面积水导致路面结冰的每处扣0.5分，导致有责交通事故的每次扣1分。</w:t>
            </w:r>
          </w:p>
          <w:p w14:paraId="2A53B2B7">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人行道、树圈有杂物每处扣0.2分；人行道板间、人行道各类井盖间的缝隙有垃圾、杂物的每处扣0.2分。</w:t>
            </w:r>
          </w:p>
        </w:tc>
        <w:tc>
          <w:tcPr>
            <w:tcW w:w="623" w:type="dxa"/>
            <w:tcBorders>
              <w:top w:val="single" w:color="auto" w:sz="4" w:space="0"/>
              <w:left w:val="single" w:color="auto" w:sz="4" w:space="0"/>
              <w:bottom w:val="single" w:color="auto" w:sz="4" w:space="0"/>
              <w:right w:val="single" w:color="auto" w:sz="4" w:space="0"/>
            </w:tcBorders>
            <w:vAlign w:val="center"/>
          </w:tcPr>
          <w:p w14:paraId="2EE713E7">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668CEF06">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63AD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958" w:type="dxa"/>
            <w:vMerge w:val="continue"/>
            <w:tcBorders>
              <w:left w:val="single" w:color="auto" w:sz="4" w:space="0"/>
              <w:right w:val="single" w:color="auto" w:sz="4" w:space="0"/>
            </w:tcBorders>
            <w:vAlign w:val="center"/>
          </w:tcPr>
          <w:p w14:paraId="4FEAEC62">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678C4639">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7、道路绿地（含车道绿化隔离带、人行道绿地）保洁应与道路保洁同步，做到绿化带内无杂物、无垃圾。</w:t>
            </w:r>
          </w:p>
        </w:tc>
        <w:tc>
          <w:tcPr>
            <w:tcW w:w="727" w:type="dxa"/>
            <w:tcBorders>
              <w:top w:val="single" w:color="auto" w:sz="4" w:space="0"/>
              <w:left w:val="single" w:color="auto" w:sz="4" w:space="0"/>
              <w:bottom w:val="single" w:color="auto" w:sz="4" w:space="0"/>
              <w:right w:val="single" w:color="auto" w:sz="4" w:space="0"/>
            </w:tcBorders>
            <w:vAlign w:val="center"/>
          </w:tcPr>
          <w:p w14:paraId="2BDF63B3">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111AA928">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7、道路绿地内有杂物、垃圾的每处扣0.1分，有成堆积存垃圾的每处扣0.5分。</w:t>
            </w:r>
          </w:p>
        </w:tc>
        <w:tc>
          <w:tcPr>
            <w:tcW w:w="623" w:type="dxa"/>
            <w:tcBorders>
              <w:top w:val="single" w:color="auto" w:sz="4" w:space="0"/>
              <w:left w:val="single" w:color="auto" w:sz="4" w:space="0"/>
              <w:bottom w:val="single" w:color="auto" w:sz="4" w:space="0"/>
              <w:right w:val="single" w:color="auto" w:sz="4" w:space="0"/>
            </w:tcBorders>
            <w:vAlign w:val="center"/>
          </w:tcPr>
          <w:p w14:paraId="1D82DEC9">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4D7E41E4">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5A23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958" w:type="dxa"/>
            <w:vMerge w:val="continue"/>
            <w:tcBorders>
              <w:left w:val="single" w:color="auto" w:sz="4" w:space="0"/>
              <w:right w:val="single" w:color="auto" w:sz="4" w:space="0"/>
            </w:tcBorders>
            <w:vAlign w:val="center"/>
          </w:tcPr>
          <w:p w14:paraId="32625B51">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444C90D3">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8、沿街果壳箱无歪斜、无破损，无积存垃圾，沿街垃圾桶无破损，垃圾日产日清。果壳箱、垃圾桶、垃圾房内外清洁无污垢、无垃圾满溢现象，无箱（桶、房）外暴露垃圾。</w:t>
            </w:r>
          </w:p>
        </w:tc>
        <w:tc>
          <w:tcPr>
            <w:tcW w:w="727" w:type="dxa"/>
            <w:tcBorders>
              <w:top w:val="single" w:color="auto" w:sz="4" w:space="0"/>
              <w:left w:val="single" w:color="auto" w:sz="4" w:space="0"/>
              <w:bottom w:val="single" w:color="auto" w:sz="4" w:space="0"/>
              <w:right w:val="single" w:color="auto" w:sz="4" w:space="0"/>
            </w:tcBorders>
            <w:vAlign w:val="center"/>
          </w:tcPr>
          <w:p w14:paraId="2AB4E2D3">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1A6B14F6">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沿街果壳箱倾斜、破损、缺失未及时维修的每只扣0.1分，垃圾未日产日清的每只扣0.1分。果壳箱、垃圾桶不洁有污垢的每处扣0.1分,垃圾满溢的每处扣0.2分，周围路面不洁有暴露垃圾、垃圾包和污水的每处扣0.4分。垃圾收集后垃圾桶未放回原处的每只扣0.2分。</w:t>
            </w:r>
          </w:p>
        </w:tc>
        <w:tc>
          <w:tcPr>
            <w:tcW w:w="623" w:type="dxa"/>
            <w:tcBorders>
              <w:top w:val="single" w:color="auto" w:sz="4" w:space="0"/>
              <w:left w:val="single" w:color="auto" w:sz="4" w:space="0"/>
              <w:bottom w:val="single" w:color="auto" w:sz="4" w:space="0"/>
              <w:right w:val="single" w:color="auto" w:sz="4" w:space="0"/>
            </w:tcBorders>
            <w:vAlign w:val="center"/>
          </w:tcPr>
          <w:p w14:paraId="3CAE36D3">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4D8407E2">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1164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958" w:type="dxa"/>
            <w:vMerge w:val="continue"/>
            <w:tcBorders>
              <w:left w:val="single" w:color="auto" w:sz="4" w:space="0"/>
              <w:right w:val="single" w:color="auto" w:sz="4" w:space="0"/>
            </w:tcBorders>
            <w:vAlign w:val="center"/>
          </w:tcPr>
          <w:p w14:paraId="3B9AA611">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5CEF772E">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9、道路清洗要做到机动车道、非机动车道、人行道（含店前道路）路面见本色，无污迹，沿街果壳箱(垃圾箱、桶）等环卫设施无污垢、无积尘、无污水。</w:t>
            </w:r>
          </w:p>
        </w:tc>
        <w:tc>
          <w:tcPr>
            <w:tcW w:w="727" w:type="dxa"/>
            <w:tcBorders>
              <w:top w:val="single" w:color="auto" w:sz="4" w:space="0"/>
              <w:left w:val="single" w:color="auto" w:sz="4" w:space="0"/>
              <w:bottom w:val="single" w:color="auto" w:sz="4" w:space="0"/>
              <w:right w:val="single" w:color="auto" w:sz="4" w:space="0"/>
            </w:tcBorders>
            <w:vAlign w:val="center"/>
          </w:tcPr>
          <w:p w14:paraId="55DBDA66">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79BBF0EB">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9、机动车道、非机动车道、人行道（含店前道路）路面污迹＜1 M²的每处扣0.2分，≥1 M²的每处扣0.3分。沿街果壳箱(垃圾箱、桶）等环卫设施清洗质量未达标，有污迹、积尘的每处扣0.2分。</w:t>
            </w:r>
          </w:p>
        </w:tc>
        <w:tc>
          <w:tcPr>
            <w:tcW w:w="623" w:type="dxa"/>
            <w:tcBorders>
              <w:top w:val="single" w:color="auto" w:sz="4" w:space="0"/>
              <w:left w:val="single" w:color="auto" w:sz="4" w:space="0"/>
              <w:bottom w:val="single" w:color="auto" w:sz="4" w:space="0"/>
              <w:right w:val="single" w:color="auto" w:sz="4" w:space="0"/>
            </w:tcBorders>
            <w:vAlign w:val="center"/>
          </w:tcPr>
          <w:p w14:paraId="0F208DFF">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0206526B">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p>
        </w:tc>
      </w:tr>
      <w:tr w14:paraId="05C8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58" w:type="dxa"/>
            <w:vMerge w:val="continue"/>
            <w:tcBorders>
              <w:left w:val="single" w:color="auto" w:sz="4" w:space="0"/>
              <w:right w:val="single" w:color="auto" w:sz="4" w:space="0"/>
            </w:tcBorders>
            <w:vAlign w:val="center"/>
          </w:tcPr>
          <w:p w14:paraId="5BD49909">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6F3B9B6F">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10、严格按规定在每日上午7：30前完成第一遍普扫和做好巡回保洁工作。作业期间保洁人员不得有立岗、脱岗、坐岗、扎堆聊天等现象。</w:t>
            </w:r>
          </w:p>
        </w:tc>
        <w:tc>
          <w:tcPr>
            <w:tcW w:w="727" w:type="dxa"/>
            <w:tcBorders>
              <w:top w:val="single" w:color="auto" w:sz="4" w:space="0"/>
              <w:left w:val="single" w:color="auto" w:sz="4" w:space="0"/>
              <w:bottom w:val="single" w:color="auto" w:sz="4" w:space="0"/>
              <w:right w:val="single" w:color="auto" w:sz="4" w:space="0"/>
            </w:tcBorders>
            <w:vAlign w:val="center"/>
          </w:tcPr>
          <w:p w14:paraId="2ECAB8E0">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5D9BEA38">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10、未在规定时间内完成第一遍普扫的每条道路扣0.5分，未巡回保洁的每条道路扣0.2分，清扫保洁人员立岗、脱岗、坐岗、扎堆聊天的每人次扣0.2分。</w:t>
            </w:r>
          </w:p>
        </w:tc>
        <w:tc>
          <w:tcPr>
            <w:tcW w:w="623" w:type="dxa"/>
            <w:tcBorders>
              <w:top w:val="single" w:color="auto" w:sz="4" w:space="0"/>
              <w:left w:val="single" w:color="auto" w:sz="4" w:space="0"/>
              <w:bottom w:val="single" w:color="auto" w:sz="4" w:space="0"/>
              <w:right w:val="single" w:color="auto" w:sz="4" w:space="0"/>
            </w:tcBorders>
            <w:vAlign w:val="center"/>
          </w:tcPr>
          <w:p w14:paraId="69831A49">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35855016">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3D55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58" w:type="dxa"/>
            <w:vMerge w:val="continue"/>
            <w:tcBorders>
              <w:left w:val="single" w:color="auto" w:sz="4" w:space="0"/>
              <w:right w:val="single" w:color="auto" w:sz="4" w:space="0"/>
            </w:tcBorders>
            <w:vAlign w:val="center"/>
          </w:tcPr>
          <w:p w14:paraId="4CE5D0B3">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71D9CD8B">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11、人工保洁作业时，道路、人行道（含店前道路）不得漏扫、反扫，垃圾应归拢、归堆并清除彻底，垃圾不得扫入窨井、河道。</w:t>
            </w:r>
          </w:p>
        </w:tc>
        <w:tc>
          <w:tcPr>
            <w:tcW w:w="727" w:type="dxa"/>
            <w:tcBorders>
              <w:top w:val="single" w:color="auto" w:sz="4" w:space="0"/>
              <w:left w:val="single" w:color="auto" w:sz="4" w:space="0"/>
              <w:bottom w:val="single" w:color="auto" w:sz="4" w:space="0"/>
              <w:right w:val="single" w:color="auto" w:sz="4" w:space="0"/>
            </w:tcBorders>
            <w:vAlign w:val="center"/>
          </w:tcPr>
          <w:p w14:paraId="4C2B22F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7CF81F76">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11、道路、人行道（含店前道路）漏扫、反扫的每处扣0.1分，垃圾归拢、归堆未清除的每处扣0.1分，清除不彻底的每处扣0.1分，垃圾扫入窨井、河道的每次扣0.2分。</w:t>
            </w:r>
          </w:p>
        </w:tc>
        <w:tc>
          <w:tcPr>
            <w:tcW w:w="623" w:type="dxa"/>
            <w:tcBorders>
              <w:top w:val="single" w:color="auto" w:sz="4" w:space="0"/>
              <w:left w:val="single" w:color="auto" w:sz="4" w:space="0"/>
              <w:bottom w:val="single" w:color="auto" w:sz="4" w:space="0"/>
              <w:right w:val="single" w:color="auto" w:sz="4" w:space="0"/>
            </w:tcBorders>
            <w:vAlign w:val="center"/>
          </w:tcPr>
          <w:p w14:paraId="3C454CF9">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1BFC96A3">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2AA4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58" w:type="dxa"/>
            <w:vMerge w:val="continue"/>
            <w:tcBorders>
              <w:left w:val="single" w:color="auto" w:sz="4" w:space="0"/>
              <w:right w:val="single" w:color="auto" w:sz="4" w:space="0"/>
            </w:tcBorders>
            <w:vAlign w:val="center"/>
          </w:tcPr>
          <w:p w14:paraId="3A210DDB">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nil"/>
              <w:left w:val="single" w:color="auto" w:sz="4" w:space="0"/>
              <w:bottom w:val="single" w:color="auto" w:sz="4" w:space="0"/>
              <w:right w:val="single" w:color="auto" w:sz="4" w:space="0"/>
            </w:tcBorders>
            <w:vAlign w:val="center"/>
          </w:tcPr>
          <w:p w14:paraId="5AC8E9F0">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12、垃圾应倾倒在规定地点，不得焚烧垃圾、树叶。落叶旺季做到及时清扫，并按指定地点堆放和转运。</w:t>
            </w:r>
          </w:p>
        </w:tc>
        <w:tc>
          <w:tcPr>
            <w:tcW w:w="727" w:type="dxa"/>
            <w:tcBorders>
              <w:top w:val="single" w:color="auto" w:sz="4" w:space="0"/>
              <w:left w:val="single" w:color="auto" w:sz="4" w:space="0"/>
              <w:bottom w:val="single" w:color="auto" w:sz="4" w:space="0"/>
              <w:right w:val="single" w:color="auto" w:sz="4" w:space="0"/>
            </w:tcBorders>
            <w:vAlign w:val="center"/>
          </w:tcPr>
          <w:p w14:paraId="04CACFB3">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tc>
        <w:tc>
          <w:tcPr>
            <w:tcW w:w="4423" w:type="dxa"/>
            <w:tcBorders>
              <w:top w:val="single" w:color="auto" w:sz="4" w:space="0"/>
              <w:left w:val="single" w:color="auto" w:sz="4" w:space="0"/>
              <w:bottom w:val="single" w:color="auto" w:sz="4" w:space="0"/>
              <w:right w:val="single" w:color="auto" w:sz="4" w:space="0"/>
            </w:tcBorders>
            <w:vAlign w:val="center"/>
          </w:tcPr>
          <w:p w14:paraId="7364E42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12、垃圾未倾倒在规定地点或焚烧垃圾、树叶的每次扣1分。落叶旺季未及时清扫落叶的每条道路扣0.2分，未按指定地点堆放转运树叶的每次扣0.2分。</w:t>
            </w:r>
          </w:p>
        </w:tc>
        <w:tc>
          <w:tcPr>
            <w:tcW w:w="623" w:type="dxa"/>
            <w:tcBorders>
              <w:top w:val="single" w:color="auto" w:sz="4" w:space="0"/>
              <w:left w:val="single" w:color="auto" w:sz="4" w:space="0"/>
              <w:bottom w:val="single" w:color="auto" w:sz="4" w:space="0"/>
              <w:right w:val="single" w:color="auto" w:sz="4" w:space="0"/>
            </w:tcBorders>
            <w:vAlign w:val="center"/>
          </w:tcPr>
          <w:p w14:paraId="5623182D">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4D25E35F">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3EA6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958" w:type="dxa"/>
            <w:vMerge w:val="continue"/>
            <w:tcBorders>
              <w:left w:val="single" w:color="auto" w:sz="4" w:space="0"/>
              <w:right w:val="single" w:color="auto" w:sz="4" w:space="0"/>
            </w:tcBorders>
            <w:vAlign w:val="center"/>
          </w:tcPr>
          <w:p w14:paraId="31ACB68D">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3CE1CBBE">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13、机扫车和洒水车高压冲洗作业时车速≤10km/h，洒水作业时车速≤25km/h,作业时必须启用警示灯，清扫时须喷水压尘，无扬尘。</w:t>
            </w:r>
          </w:p>
        </w:tc>
        <w:tc>
          <w:tcPr>
            <w:tcW w:w="727" w:type="dxa"/>
            <w:tcBorders>
              <w:top w:val="single" w:color="auto" w:sz="4" w:space="0"/>
              <w:left w:val="single" w:color="auto" w:sz="4" w:space="0"/>
              <w:bottom w:val="single" w:color="auto" w:sz="4" w:space="0"/>
              <w:right w:val="single" w:color="auto" w:sz="4" w:space="0"/>
            </w:tcBorders>
            <w:vAlign w:val="center"/>
          </w:tcPr>
          <w:p w14:paraId="38F98AED">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3分</w:t>
            </w:r>
          </w:p>
        </w:tc>
        <w:tc>
          <w:tcPr>
            <w:tcW w:w="4423" w:type="dxa"/>
            <w:tcBorders>
              <w:top w:val="single" w:color="auto" w:sz="4" w:space="0"/>
              <w:left w:val="single" w:color="auto" w:sz="4" w:space="0"/>
              <w:bottom w:val="single" w:color="auto" w:sz="4" w:space="0"/>
              <w:right w:val="single" w:color="auto" w:sz="4" w:space="0"/>
            </w:tcBorders>
            <w:vAlign w:val="center"/>
          </w:tcPr>
          <w:p w14:paraId="37D7B72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13、机扫车和洒水车高压冲洗作业时车速＞10km/h、洒水作业时车速＞25km/h的每车/次扣0.2分，机扫车和洒水车作业时未开启警示灯的每车/次扣0.2分，扬尘的每车/次扣0.2分。</w:t>
            </w:r>
          </w:p>
        </w:tc>
        <w:tc>
          <w:tcPr>
            <w:tcW w:w="623" w:type="dxa"/>
            <w:tcBorders>
              <w:top w:val="single" w:color="auto" w:sz="4" w:space="0"/>
              <w:left w:val="single" w:color="auto" w:sz="4" w:space="0"/>
              <w:bottom w:val="single" w:color="auto" w:sz="4" w:space="0"/>
              <w:right w:val="single" w:color="auto" w:sz="4" w:space="0"/>
            </w:tcBorders>
            <w:vAlign w:val="center"/>
          </w:tcPr>
          <w:p w14:paraId="7170B7AD">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0BCF9CF0">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28AF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958" w:type="dxa"/>
            <w:vMerge w:val="continue"/>
            <w:tcBorders>
              <w:left w:val="single" w:color="auto" w:sz="4" w:space="0"/>
              <w:right w:val="single" w:color="auto" w:sz="4" w:space="0"/>
            </w:tcBorders>
            <w:vAlign w:val="center"/>
          </w:tcPr>
          <w:p w14:paraId="54616295">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7BAC9049">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14、环卫专业车辆外观整洁。垃圾清运车（含机动车、非机动车）实行密闭运输，无破损、无垃圾抛洒、无污水滴漏、车厢外无吊挂。人力清扫专用车的车厢后栏板处设置规范的荧光交通警示标志。（3分）</w:t>
            </w:r>
          </w:p>
        </w:tc>
        <w:tc>
          <w:tcPr>
            <w:tcW w:w="727" w:type="dxa"/>
            <w:tcBorders>
              <w:top w:val="single" w:color="auto" w:sz="4" w:space="0"/>
              <w:left w:val="single" w:color="auto" w:sz="4" w:space="0"/>
              <w:bottom w:val="single" w:color="auto" w:sz="4" w:space="0"/>
              <w:right w:val="single" w:color="auto" w:sz="4" w:space="0"/>
            </w:tcBorders>
            <w:vAlign w:val="center"/>
          </w:tcPr>
          <w:p w14:paraId="68EF91CC">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3分</w:t>
            </w:r>
          </w:p>
        </w:tc>
        <w:tc>
          <w:tcPr>
            <w:tcW w:w="4423" w:type="dxa"/>
            <w:tcBorders>
              <w:top w:val="single" w:color="auto" w:sz="4" w:space="0"/>
              <w:left w:val="single" w:color="auto" w:sz="4" w:space="0"/>
              <w:bottom w:val="single" w:color="auto" w:sz="4" w:space="0"/>
              <w:right w:val="single" w:color="auto" w:sz="4" w:space="0"/>
            </w:tcBorders>
            <w:vAlign w:val="center"/>
          </w:tcPr>
          <w:p w14:paraId="74BBD7BF">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14、环卫专用车辆外观不洁的每车扣0.2分。垃圾清运车未实行密闭运输发生抛洒滴漏污染路面的、车辆破损的、车厢外有吊挂的每车/次扣0.5分。</w:t>
            </w:r>
          </w:p>
          <w:p w14:paraId="370366D5">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人力清扫专用车的车厢后栏板处未设置规范的荧光交通警示标志的每车/次扣0.5分。</w:t>
            </w:r>
          </w:p>
        </w:tc>
        <w:tc>
          <w:tcPr>
            <w:tcW w:w="623" w:type="dxa"/>
            <w:tcBorders>
              <w:top w:val="single" w:color="auto" w:sz="4" w:space="0"/>
              <w:left w:val="single" w:color="auto" w:sz="4" w:space="0"/>
              <w:bottom w:val="single" w:color="auto" w:sz="4" w:space="0"/>
              <w:right w:val="single" w:color="auto" w:sz="4" w:space="0"/>
            </w:tcBorders>
            <w:vAlign w:val="center"/>
          </w:tcPr>
          <w:p w14:paraId="50D0E7EA">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2C07FFA7">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363A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958" w:type="dxa"/>
            <w:vMerge w:val="continue"/>
            <w:tcBorders>
              <w:left w:val="single" w:color="auto" w:sz="4" w:space="0"/>
              <w:right w:val="single" w:color="auto" w:sz="4" w:space="0"/>
            </w:tcBorders>
            <w:vAlign w:val="center"/>
          </w:tcPr>
          <w:p w14:paraId="5DAABD91">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75639CA3">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15、作业人员在道路清扫保洁作业时须穿反光安全背心（反光工作服）及反光帽。上下班、作业时间遵守交通规则，驾驶电动车需佩戴头盔。</w:t>
            </w:r>
          </w:p>
        </w:tc>
        <w:tc>
          <w:tcPr>
            <w:tcW w:w="727" w:type="dxa"/>
            <w:tcBorders>
              <w:top w:val="single" w:color="auto" w:sz="4" w:space="0"/>
              <w:left w:val="single" w:color="auto" w:sz="4" w:space="0"/>
              <w:bottom w:val="single" w:color="auto" w:sz="4" w:space="0"/>
              <w:right w:val="single" w:color="auto" w:sz="4" w:space="0"/>
            </w:tcBorders>
            <w:vAlign w:val="center"/>
          </w:tcPr>
          <w:p w14:paraId="138F54D1">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3分</w:t>
            </w:r>
          </w:p>
        </w:tc>
        <w:tc>
          <w:tcPr>
            <w:tcW w:w="4423" w:type="dxa"/>
            <w:tcBorders>
              <w:top w:val="single" w:color="auto" w:sz="4" w:space="0"/>
              <w:left w:val="single" w:color="auto" w:sz="4" w:space="0"/>
              <w:bottom w:val="single" w:color="auto" w:sz="4" w:space="0"/>
              <w:right w:val="single" w:color="auto" w:sz="4" w:space="0"/>
            </w:tcBorders>
            <w:vAlign w:val="center"/>
          </w:tcPr>
          <w:p w14:paraId="742B9D62">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作业人员作业时未穿反光安全背心（反光工作服）及反光帽的每人/次扣0.5分。快保人员驾驶电动三轮保洁车未佩戴头盔的每人/次扣0.5分，快保车、保洁人员未有特殊情况在机动车道作业的每人/次扣0.5分。上下班时间驾驶电动车有闯红灯、逆行、未佩戴头盔等情况的每人/次扣0.5分。</w:t>
            </w:r>
          </w:p>
        </w:tc>
        <w:tc>
          <w:tcPr>
            <w:tcW w:w="623" w:type="dxa"/>
            <w:tcBorders>
              <w:top w:val="single" w:color="auto" w:sz="4" w:space="0"/>
              <w:left w:val="single" w:color="auto" w:sz="4" w:space="0"/>
              <w:bottom w:val="single" w:color="auto" w:sz="4" w:space="0"/>
              <w:right w:val="single" w:color="auto" w:sz="4" w:space="0"/>
            </w:tcBorders>
            <w:vAlign w:val="center"/>
          </w:tcPr>
          <w:p w14:paraId="35C94C48">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2CBD607B">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7B3D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restart"/>
            <w:tcBorders>
              <w:left w:val="single" w:color="auto" w:sz="4" w:space="0"/>
              <w:right w:val="single" w:color="auto" w:sz="4" w:space="0"/>
            </w:tcBorders>
            <w:vAlign w:val="center"/>
          </w:tcPr>
          <w:p w14:paraId="771669BD">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p w14:paraId="71062CD4">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w:t>
            </w:r>
          </w:p>
          <w:p w14:paraId="5B74D7A7">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color w:val="auto"/>
                <w:sz w:val="18"/>
                <w:szCs w:val="18"/>
                <w:highlight w:val="none"/>
              </w:rPr>
            </w:pPr>
          </w:p>
          <w:p w14:paraId="104AA081">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w:t>
            </w:r>
          </w:p>
          <w:p w14:paraId="5D9D8E25">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color w:val="auto"/>
                <w:sz w:val="18"/>
                <w:szCs w:val="18"/>
                <w:highlight w:val="none"/>
              </w:rPr>
            </w:pPr>
          </w:p>
          <w:p w14:paraId="4DCA44E7">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w:t>
            </w:r>
          </w:p>
          <w:p w14:paraId="1F40D16C">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color w:val="auto"/>
                <w:sz w:val="18"/>
                <w:szCs w:val="18"/>
                <w:highlight w:val="none"/>
              </w:rPr>
            </w:pPr>
          </w:p>
          <w:p w14:paraId="66470C5A">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洁  </w:t>
            </w:r>
          </w:p>
          <w:p w14:paraId="71BC337C">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2785" w:type="dxa"/>
            <w:tcBorders>
              <w:top w:val="single" w:color="auto" w:sz="4" w:space="0"/>
              <w:left w:val="single" w:color="auto" w:sz="4" w:space="0"/>
              <w:bottom w:val="single" w:color="auto" w:sz="4" w:space="0"/>
              <w:right w:val="single" w:color="auto" w:sz="4" w:space="0"/>
            </w:tcBorders>
            <w:vAlign w:val="center"/>
          </w:tcPr>
          <w:p w14:paraId="1EE928D5">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16</w:t>
            </w:r>
            <w:r>
              <w:rPr>
                <w:rFonts w:hint="eastAsia" w:ascii="宋体" w:hAnsi="宋体" w:eastAsia="宋体" w:cs="宋体"/>
                <w:color w:val="auto"/>
                <w:sz w:val="18"/>
                <w:szCs w:val="18"/>
                <w:highlight w:val="none"/>
              </w:rPr>
              <w:t>、交通设施清洗作业实行二天一清洗，做到不遗漏。按要求落实清洗频次，在规定时间内完成清洗作业。</w:t>
            </w:r>
          </w:p>
        </w:tc>
        <w:tc>
          <w:tcPr>
            <w:tcW w:w="727" w:type="dxa"/>
            <w:tcBorders>
              <w:top w:val="single" w:color="auto" w:sz="4" w:space="0"/>
              <w:left w:val="single" w:color="auto" w:sz="4" w:space="0"/>
              <w:bottom w:val="single" w:color="auto" w:sz="4" w:space="0"/>
              <w:right w:val="single" w:color="auto" w:sz="4" w:space="0"/>
            </w:tcBorders>
            <w:vAlign w:val="center"/>
          </w:tcPr>
          <w:p w14:paraId="06363E9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w:t>
            </w:r>
          </w:p>
        </w:tc>
        <w:tc>
          <w:tcPr>
            <w:tcW w:w="4423" w:type="dxa"/>
            <w:tcBorders>
              <w:top w:val="single" w:color="auto" w:sz="4" w:space="0"/>
              <w:left w:val="single" w:color="auto" w:sz="4" w:space="0"/>
              <w:bottom w:val="single" w:color="auto" w:sz="4" w:space="0"/>
              <w:right w:val="single" w:color="auto" w:sz="4" w:space="0"/>
            </w:tcBorders>
            <w:vAlign w:val="center"/>
          </w:tcPr>
          <w:p w14:paraId="4DA1E08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16</w:t>
            </w:r>
            <w:r>
              <w:rPr>
                <w:rFonts w:hint="eastAsia" w:ascii="宋体" w:hAnsi="宋体" w:eastAsia="宋体" w:cs="宋体"/>
                <w:color w:val="auto"/>
                <w:sz w:val="18"/>
                <w:szCs w:val="18"/>
                <w:highlight w:val="none"/>
              </w:rPr>
              <w:t>、交通设施清洗频次未达到规定要求的，每条道路交通设施清洗频次每少1次扣1分，未在规定时间内完成清洗作业每次扣0.5分，清洗作业未覆盖全路段的扣0.3分。</w:t>
            </w:r>
          </w:p>
        </w:tc>
        <w:tc>
          <w:tcPr>
            <w:tcW w:w="623" w:type="dxa"/>
            <w:tcBorders>
              <w:top w:val="single" w:color="auto" w:sz="4" w:space="0"/>
              <w:left w:val="single" w:color="auto" w:sz="4" w:space="0"/>
              <w:bottom w:val="single" w:color="auto" w:sz="4" w:space="0"/>
              <w:right w:val="single" w:color="auto" w:sz="4" w:space="0"/>
            </w:tcBorders>
            <w:vAlign w:val="center"/>
          </w:tcPr>
          <w:p w14:paraId="2C439BA7">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18B5D8DA">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48A0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58" w:type="dxa"/>
            <w:vMerge w:val="continue"/>
            <w:tcBorders>
              <w:left w:val="single" w:color="auto" w:sz="4" w:space="0"/>
              <w:right w:val="single" w:color="auto" w:sz="4" w:space="0"/>
            </w:tcBorders>
            <w:vAlign w:val="center"/>
          </w:tcPr>
          <w:p w14:paraId="4C1ED882">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47D5E411">
            <w:pPr>
              <w:pStyle w:val="19"/>
              <w:keepNext w:val="0"/>
              <w:keepLines w:val="0"/>
              <w:pageBreakBefore w:val="0"/>
              <w:kinsoku/>
              <w:wordWrap/>
              <w:overflowPunct/>
              <w:topLinePunct w:val="0"/>
              <w:bidi w:val="0"/>
              <w:adjustRightInd w:val="0"/>
              <w:snapToGrid/>
              <w:spacing w:line="240" w:lineRule="auto"/>
              <w:ind w:left="105" w:leftChars="50" w:right="105" w:rightChars="50" w:firstLine="0" w:firstLineChars="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17</w:t>
            </w:r>
            <w:r>
              <w:rPr>
                <w:rFonts w:hint="eastAsia" w:ascii="宋体" w:hAnsi="宋体" w:eastAsia="宋体" w:cs="宋体"/>
                <w:color w:val="auto"/>
                <w:sz w:val="18"/>
                <w:szCs w:val="18"/>
                <w:highlight w:val="none"/>
              </w:rPr>
              <w:t>、交通设施做到表面清洁无积尘，无明显污渍、油迹和“牛皮癣”。</w:t>
            </w:r>
          </w:p>
        </w:tc>
        <w:tc>
          <w:tcPr>
            <w:tcW w:w="727" w:type="dxa"/>
            <w:tcBorders>
              <w:top w:val="single" w:color="auto" w:sz="4" w:space="0"/>
              <w:left w:val="single" w:color="auto" w:sz="4" w:space="0"/>
              <w:bottom w:val="single" w:color="auto" w:sz="4" w:space="0"/>
              <w:right w:val="single" w:color="auto" w:sz="4" w:space="0"/>
            </w:tcBorders>
            <w:vAlign w:val="center"/>
          </w:tcPr>
          <w:p w14:paraId="551ABD6B">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w:t>
            </w:r>
          </w:p>
        </w:tc>
        <w:tc>
          <w:tcPr>
            <w:tcW w:w="4423" w:type="dxa"/>
            <w:tcBorders>
              <w:top w:val="single" w:color="auto" w:sz="4" w:space="0"/>
              <w:left w:val="single" w:color="auto" w:sz="4" w:space="0"/>
              <w:bottom w:val="single" w:color="auto" w:sz="4" w:space="0"/>
              <w:right w:val="single" w:color="auto" w:sz="4" w:space="0"/>
            </w:tcBorders>
            <w:vAlign w:val="center"/>
          </w:tcPr>
          <w:p w14:paraId="47DBA7B0">
            <w:pPr>
              <w:keepNext w:val="0"/>
              <w:keepLines w:val="0"/>
              <w:pageBreakBefore w:val="0"/>
              <w:tabs>
                <w:tab w:val="left" w:pos="2125"/>
              </w:tabs>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17</w:t>
            </w:r>
            <w:r>
              <w:rPr>
                <w:rFonts w:hint="eastAsia" w:ascii="宋体" w:hAnsi="宋体" w:eastAsia="宋体" w:cs="宋体"/>
                <w:color w:val="auto"/>
                <w:sz w:val="18"/>
                <w:szCs w:val="18"/>
                <w:highlight w:val="none"/>
              </w:rPr>
              <w:t>、交通设施表面有积尘，明显污渍、油迹和“牛皮癣”的每处扣0.1分。</w:t>
            </w:r>
          </w:p>
        </w:tc>
        <w:tc>
          <w:tcPr>
            <w:tcW w:w="623" w:type="dxa"/>
            <w:tcBorders>
              <w:top w:val="single" w:color="auto" w:sz="4" w:space="0"/>
              <w:left w:val="single" w:color="auto" w:sz="4" w:space="0"/>
              <w:bottom w:val="single" w:color="auto" w:sz="4" w:space="0"/>
              <w:right w:val="single" w:color="auto" w:sz="4" w:space="0"/>
            </w:tcBorders>
            <w:vAlign w:val="center"/>
          </w:tcPr>
          <w:p w14:paraId="733DB98C">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7F103589">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573D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58" w:type="dxa"/>
            <w:vMerge w:val="continue"/>
            <w:tcBorders>
              <w:left w:val="single" w:color="auto" w:sz="4" w:space="0"/>
              <w:right w:val="single" w:color="auto" w:sz="4" w:space="0"/>
            </w:tcBorders>
            <w:vAlign w:val="center"/>
          </w:tcPr>
          <w:p w14:paraId="22E47268">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2B868624">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18</w:t>
            </w:r>
            <w:r>
              <w:rPr>
                <w:rFonts w:hint="eastAsia" w:ascii="宋体" w:hAnsi="宋体" w:eastAsia="宋体" w:cs="宋体"/>
                <w:color w:val="auto"/>
                <w:sz w:val="18"/>
                <w:szCs w:val="18"/>
                <w:highlight w:val="none"/>
              </w:rPr>
              <w:t>、交通设施清洗完毕之后必须保持地面整洁，无污水横流，做到车走地净。（3分）</w:t>
            </w:r>
          </w:p>
        </w:tc>
        <w:tc>
          <w:tcPr>
            <w:tcW w:w="727" w:type="dxa"/>
            <w:tcBorders>
              <w:top w:val="single" w:color="auto" w:sz="4" w:space="0"/>
              <w:left w:val="single" w:color="auto" w:sz="4" w:space="0"/>
              <w:bottom w:val="single" w:color="auto" w:sz="4" w:space="0"/>
              <w:right w:val="single" w:color="auto" w:sz="4" w:space="0"/>
            </w:tcBorders>
            <w:vAlign w:val="center"/>
          </w:tcPr>
          <w:p w14:paraId="1A2B54DA">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w:t>
            </w:r>
          </w:p>
        </w:tc>
        <w:tc>
          <w:tcPr>
            <w:tcW w:w="4423" w:type="dxa"/>
            <w:tcBorders>
              <w:top w:val="single" w:color="auto" w:sz="4" w:space="0"/>
              <w:left w:val="single" w:color="auto" w:sz="4" w:space="0"/>
              <w:bottom w:val="single" w:color="auto" w:sz="4" w:space="0"/>
              <w:right w:val="single" w:color="auto" w:sz="4" w:space="0"/>
            </w:tcBorders>
            <w:vAlign w:val="center"/>
          </w:tcPr>
          <w:p w14:paraId="384143A9">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18</w:t>
            </w:r>
            <w:r>
              <w:rPr>
                <w:rFonts w:hint="eastAsia" w:ascii="宋体" w:hAnsi="宋体" w:eastAsia="宋体" w:cs="宋体"/>
                <w:color w:val="auto"/>
                <w:sz w:val="18"/>
                <w:szCs w:val="18"/>
                <w:highlight w:val="none"/>
              </w:rPr>
              <w:t>、交通设施清洗作业完成后周边不洁每处扣0.3分，地面污水横流和残留垃圾每次扣0.3分。</w:t>
            </w:r>
          </w:p>
        </w:tc>
        <w:tc>
          <w:tcPr>
            <w:tcW w:w="623" w:type="dxa"/>
            <w:tcBorders>
              <w:top w:val="single" w:color="auto" w:sz="4" w:space="0"/>
              <w:left w:val="single" w:color="auto" w:sz="4" w:space="0"/>
              <w:bottom w:val="single" w:color="auto" w:sz="4" w:space="0"/>
              <w:right w:val="single" w:color="auto" w:sz="4" w:space="0"/>
            </w:tcBorders>
            <w:vAlign w:val="center"/>
          </w:tcPr>
          <w:p w14:paraId="22B73A58">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52FACA10">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1825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958" w:type="dxa"/>
            <w:vMerge w:val="continue"/>
            <w:tcBorders>
              <w:left w:val="single" w:color="auto" w:sz="4" w:space="0"/>
              <w:right w:val="single" w:color="auto" w:sz="4" w:space="0"/>
            </w:tcBorders>
            <w:vAlign w:val="center"/>
          </w:tcPr>
          <w:p w14:paraId="20545A58">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bottom w:val="single" w:color="auto" w:sz="4" w:space="0"/>
              <w:right w:val="single" w:color="auto" w:sz="4" w:space="0"/>
            </w:tcBorders>
            <w:vAlign w:val="center"/>
          </w:tcPr>
          <w:p w14:paraId="416AA4FD">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、清洗车清洗后有残渣和污水，不乱倾倒，应排放在制定地点，不可随地排放。</w:t>
            </w:r>
          </w:p>
        </w:tc>
        <w:tc>
          <w:tcPr>
            <w:tcW w:w="727" w:type="dxa"/>
            <w:tcBorders>
              <w:top w:val="single" w:color="auto" w:sz="4" w:space="0"/>
              <w:left w:val="single" w:color="auto" w:sz="4" w:space="0"/>
              <w:bottom w:val="single" w:color="auto" w:sz="4" w:space="0"/>
              <w:right w:val="single" w:color="auto" w:sz="4" w:space="0"/>
            </w:tcBorders>
            <w:vAlign w:val="center"/>
          </w:tcPr>
          <w:p w14:paraId="526715D1">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w:t>
            </w:r>
          </w:p>
        </w:tc>
        <w:tc>
          <w:tcPr>
            <w:tcW w:w="4423" w:type="dxa"/>
            <w:tcBorders>
              <w:top w:val="single" w:color="auto" w:sz="4" w:space="0"/>
              <w:left w:val="single" w:color="auto" w:sz="4" w:space="0"/>
              <w:bottom w:val="single" w:color="auto" w:sz="4" w:space="0"/>
              <w:right w:val="single" w:color="auto" w:sz="4" w:space="0"/>
            </w:tcBorders>
            <w:vAlign w:val="center"/>
          </w:tcPr>
          <w:p w14:paraId="56F61CD1">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19</w:t>
            </w:r>
            <w:r>
              <w:rPr>
                <w:rFonts w:hint="eastAsia" w:ascii="宋体" w:hAnsi="宋体" w:eastAsia="宋体" w:cs="宋体"/>
                <w:color w:val="auto"/>
                <w:sz w:val="18"/>
                <w:szCs w:val="18"/>
                <w:highlight w:val="none"/>
              </w:rPr>
              <w:t>、清洗车清洗后有残渣倾倒，清洗后污水随地排放的每次扣0.3分。</w:t>
            </w:r>
          </w:p>
        </w:tc>
        <w:tc>
          <w:tcPr>
            <w:tcW w:w="623" w:type="dxa"/>
            <w:tcBorders>
              <w:top w:val="single" w:color="auto" w:sz="4" w:space="0"/>
              <w:left w:val="single" w:color="auto" w:sz="4" w:space="0"/>
              <w:bottom w:val="single" w:color="auto" w:sz="4" w:space="0"/>
              <w:right w:val="single" w:color="auto" w:sz="4" w:space="0"/>
            </w:tcBorders>
            <w:vAlign w:val="center"/>
          </w:tcPr>
          <w:p w14:paraId="48AC0E1C">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657326E1">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633A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958" w:type="dxa"/>
            <w:vMerge w:val="continue"/>
            <w:tcBorders>
              <w:left w:val="single" w:color="auto" w:sz="4" w:space="0"/>
              <w:right w:val="single" w:color="auto" w:sz="4" w:space="0"/>
            </w:tcBorders>
            <w:vAlign w:val="center"/>
          </w:tcPr>
          <w:p w14:paraId="6D778D70">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color w:val="auto"/>
                <w:sz w:val="18"/>
                <w:szCs w:val="18"/>
                <w:highlight w:val="none"/>
              </w:rPr>
            </w:pPr>
          </w:p>
        </w:tc>
        <w:tc>
          <w:tcPr>
            <w:tcW w:w="2785" w:type="dxa"/>
            <w:tcBorders>
              <w:top w:val="single" w:color="auto" w:sz="4" w:space="0"/>
              <w:left w:val="single" w:color="auto" w:sz="4" w:space="0"/>
              <w:right w:val="single" w:color="auto" w:sz="4" w:space="0"/>
            </w:tcBorders>
            <w:vAlign w:val="center"/>
          </w:tcPr>
          <w:p w14:paraId="4361EC9E">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、清洗车辆外观整洁，无破损、无垃圾抛洒、无污水滴漏、车厢外无吊挂，车厢后栏板处设置规范的荧光交通警示标志。厕所内外男女标志牌、保洁制度牌保持完好无缺。</w:t>
            </w:r>
          </w:p>
        </w:tc>
        <w:tc>
          <w:tcPr>
            <w:tcW w:w="727" w:type="dxa"/>
            <w:tcBorders>
              <w:top w:val="single" w:color="auto" w:sz="4" w:space="0"/>
              <w:left w:val="single" w:color="auto" w:sz="4" w:space="0"/>
              <w:right w:val="single" w:color="auto" w:sz="4" w:space="0"/>
            </w:tcBorders>
            <w:vAlign w:val="center"/>
          </w:tcPr>
          <w:p w14:paraId="21F4F840">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2分</w:t>
            </w:r>
          </w:p>
        </w:tc>
        <w:tc>
          <w:tcPr>
            <w:tcW w:w="4423" w:type="dxa"/>
            <w:tcBorders>
              <w:top w:val="single" w:color="auto" w:sz="4" w:space="0"/>
              <w:left w:val="single" w:color="auto" w:sz="4" w:space="0"/>
              <w:right w:val="single" w:color="auto" w:sz="4" w:space="0"/>
            </w:tcBorders>
            <w:vAlign w:val="center"/>
          </w:tcPr>
          <w:p w14:paraId="78AA2E37">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清洗车辆外观不洁的每车扣0.2分，抛洒滴漏污染路面的、车辆破损的、车厢外有吊挂的每车/次扣0.5分，车厢后栏板处未设置规范的荧光交通警示标志的每车/次扣0.5分。厕所内外男女标志牌、保洁制度牌缺失的每处扣1分。</w:t>
            </w:r>
          </w:p>
        </w:tc>
        <w:tc>
          <w:tcPr>
            <w:tcW w:w="623" w:type="dxa"/>
            <w:tcBorders>
              <w:top w:val="single" w:color="auto" w:sz="4" w:space="0"/>
              <w:left w:val="single" w:color="auto" w:sz="4" w:space="0"/>
              <w:right w:val="single" w:color="auto" w:sz="4" w:space="0"/>
            </w:tcBorders>
            <w:vAlign w:val="center"/>
          </w:tcPr>
          <w:p w14:paraId="101C7516">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c>
          <w:tcPr>
            <w:tcW w:w="663" w:type="dxa"/>
            <w:tcBorders>
              <w:top w:val="single" w:color="auto" w:sz="4" w:space="0"/>
              <w:left w:val="single" w:color="auto" w:sz="4" w:space="0"/>
              <w:bottom w:val="single" w:color="auto" w:sz="4" w:space="0"/>
              <w:right w:val="single" w:color="auto" w:sz="4" w:space="0"/>
            </w:tcBorders>
            <w:vAlign w:val="center"/>
          </w:tcPr>
          <w:p w14:paraId="5C0A34EB">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sz w:val="18"/>
                <w:szCs w:val="18"/>
                <w:highlight w:val="none"/>
              </w:rPr>
            </w:pPr>
          </w:p>
        </w:tc>
      </w:tr>
      <w:tr w14:paraId="5DC3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958" w:type="dxa"/>
            <w:vMerge w:val="restart"/>
            <w:vAlign w:val="center"/>
          </w:tcPr>
          <w:p w14:paraId="469C3670">
            <w:pPr>
              <w:keepNext w:val="0"/>
              <w:keepLines w:val="0"/>
              <w:pageBreakBefore w:val="0"/>
              <w:widowControl/>
              <w:kinsoku/>
              <w:wordWrap/>
              <w:overflowPunct/>
              <w:topLinePunct w:val="0"/>
              <w:bidi w:val="0"/>
              <w:adjustRightInd w:val="0"/>
              <w:snapToGrid/>
              <w:spacing w:line="240" w:lineRule="auto"/>
              <w:ind w:right="105" w:rightChars="50"/>
              <w:jc w:val="both"/>
              <w:rPr>
                <w:rFonts w:hint="eastAsia" w:ascii="宋体" w:hAnsi="宋体" w:eastAsia="宋体" w:cs="宋体"/>
                <w:i w:val="0"/>
                <w:iCs w:val="0"/>
                <w:color w:val="auto"/>
                <w:spacing w:val="0"/>
                <w:sz w:val="18"/>
                <w:szCs w:val="18"/>
                <w:highlight w:val="none"/>
              </w:rPr>
            </w:pPr>
          </w:p>
          <w:p w14:paraId="6DBEC52C">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pacing w:val="0"/>
                <w:sz w:val="18"/>
                <w:szCs w:val="18"/>
                <w:highlight w:val="none"/>
              </w:rPr>
              <w:t>（</w:t>
            </w:r>
            <w:r>
              <w:rPr>
                <w:rFonts w:hint="eastAsia" w:ascii="宋体" w:hAnsi="宋体" w:eastAsia="宋体" w:cs="宋体"/>
                <w:i w:val="0"/>
                <w:iCs w:val="0"/>
                <w:color w:val="auto"/>
                <w:spacing w:val="0"/>
                <w:sz w:val="18"/>
                <w:szCs w:val="18"/>
                <w:highlight w:val="none"/>
                <w:lang w:val="en-US" w:eastAsia="zh-CN"/>
              </w:rPr>
              <w:t>四</w:t>
            </w:r>
            <w:r>
              <w:rPr>
                <w:rFonts w:hint="eastAsia" w:ascii="宋体" w:hAnsi="宋体" w:eastAsia="宋体" w:cs="宋体"/>
                <w:i w:val="0"/>
                <w:iCs w:val="0"/>
                <w:color w:val="auto"/>
                <w:sz w:val="18"/>
                <w:szCs w:val="18"/>
                <w:highlight w:val="none"/>
              </w:rPr>
              <w:t>）</w:t>
            </w:r>
          </w:p>
          <w:p w14:paraId="18D2A6E9">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公</w:t>
            </w:r>
          </w:p>
          <w:p w14:paraId="57FEBB15">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厕</w:t>
            </w:r>
          </w:p>
          <w:p w14:paraId="323E9F73">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保</w:t>
            </w:r>
          </w:p>
          <w:p w14:paraId="4AECF63D">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洁</w:t>
            </w:r>
          </w:p>
          <w:p w14:paraId="31010210">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作</w:t>
            </w:r>
          </w:p>
          <w:p w14:paraId="1FD9BC49">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业</w:t>
            </w:r>
          </w:p>
          <w:p w14:paraId="2749AD8F">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规</w:t>
            </w:r>
          </w:p>
          <w:p w14:paraId="3C708BF2">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范</w:t>
            </w:r>
          </w:p>
          <w:p w14:paraId="1031CED0">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及</w:t>
            </w:r>
          </w:p>
          <w:p w14:paraId="327C8D77">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设</w:t>
            </w:r>
          </w:p>
          <w:p w14:paraId="22FAF4ED">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施</w:t>
            </w:r>
          </w:p>
          <w:p w14:paraId="66F48BE9">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管</w:t>
            </w:r>
          </w:p>
          <w:p w14:paraId="03266DB4">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pacing w:val="0"/>
                <w:sz w:val="18"/>
                <w:szCs w:val="18"/>
                <w:highlight w:val="none"/>
              </w:rPr>
            </w:pPr>
            <w:r>
              <w:rPr>
                <w:rFonts w:hint="eastAsia" w:ascii="宋体" w:hAnsi="宋体" w:eastAsia="宋体" w:cs="宋体"/>
                <w:i w:val="0"/>
                <w:iCs w:val="0"/>
                <w:color w:val="auto"/>
                <w:spacing w:val="0"/>
                <w:sz w:val="18"/>
                <w:szCs w:val="18"/>
                <w:highlight w:val="none"/>
              </w:rPr>
              <w:t>理</w:t>
            </w:r>
          </w:p>
          <w:p w14:paraId="347AAC3F">
            <w:pPr>
              <w:keepNext w:val="0"/>
              <w:keepLines w:val="0"/>
              <w:pageBreakBefore w:val="0"/>
              <w:widowControl/>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rPr>
              <w:t>（</w:t>
            </w:r>
            <w:r>
              <w:rPr>
                <w:rFonts w:hint="eastAsia" w:ascii="宋体" w:hAnsi="宋体" w:eastAsia="宋体" w:cs="宋体"/>
                <w:i w:val="0"/>
                <w:iCs w:val="0"/>
                <w:color w:val="auto"/>
                <w:sz w:val="18"/>
                <w:szCs w:val="18"/>
                <w:highlight w:val="none"/>
                <w:lang w:val="en-US" w:eastAsia="zh-CN"/>
              </w:rPr>
              <w:t>25</w:t>
            </w:r>
            <w:r>
              <w:rPr>
                <w:rFonts w:hint="eastAsia" w:ascii="宋体" w:hAnsi="宋体" w:eastAsia="宋体" w:cs="宋体"/>
                <w:i w:val="0"/>
                <w:iCs w:val="0"/>
                <w:color w:val="auto"/>
                <w:sz w:val="18"/>
                <w:szCs w:val="18"/>
                <w:highlight w:val="none"/>
              </w:rPr>
              <w:t xml:space="preserve"> 分）</w:t>
            </w:r>
          </w:p>
        </w:tc>
        <w:tc>
          <w:tcPr>
            <w:tcW w:w="2785" w:type="dxa"/>
            <w:vAlign w:val="center"/>
          </w:tcPr>
          <w:p w14:paraId="03305AEC">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left"/>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pacing w:val="0"/>
                <w:sz w:val="18"/>
                <w:szCs w:val="18"/>
                <w:highlight w:val="none"/>
                <w:lang w:val="en-US" w:eastAsia="zh-CN"/>
              </w:rPr>
              <w:t>21、</w:t>
            </w:r>
            <w:r>
              <w:rPr>
                <w:rFonts w:hint="eastAsia" w:ascii="宋体" w:hAnsi="宋体" w:eastAsia="宋体" w:cs="宋体"/>
                <w:i w:val="0"/>
                <w:iCs w:val="0"/>
                <w:color w:val="auto"/>
                <w:spacing w:val="0"/>
                <w:sz w:val="18"/>
                <w:szCs w:val="18"/>
                <w:highlight w:val="none"/>
              </w:rPr>
              <w:t>24小时免费开放公厕，无障碍间、</w:t>
            </w:r>
            <w:r>
              <w:rPr>
                <w:rFonts w:hint="eastAsia" w:ascii="宋体" w:hAnsi="宋体" w:eastAsia="宋体" w:cs="宋体"/>
                <w:i w:val="0"/>
                <w:iCs w:val="0"/>
                <w:color w:val="auto"/>
                <w:sz w:val="18"/>
                <w:szCs w:val="18"/>
                <w:highlight w:val="none"/>
              </w:rPr>
              <w:t>厕位正常开放使用</w:t>
            </w:r>
            <w:r>
              <w:rPr>
                <w:rFonts w:hint="eastAsia" w:ascii="宋体" w:hAnsi="宋体" w:eastAsia="宋体" w:cs="宋体"/>
                <w:i w:val="0"/>
                <w:iCs w:val="0"/>
                <w:color w:val="auto"/>
                <w:sz w:val="18"/>
                <w:szCs w:val="18"/>
                <w:highlight w:val="none"/>
                <w:lang w:eastAsia="zh-CN"/>
              </w:rPr>
              <w:t>；</w:t>
            </w:r>
            <w:r>
              <w:rPr>
                <w:rFonts w:hint="eastAsia" w:ascii="宋体" w:hAnsi="宋体" w:eastAsia="宋体" w:cs="宋体"/>
                <w:i w:val="0"/>
                <w:iCs w:val="0"/>
                <w:color w:val="auto"/>
                <w:sz w:val="18"/>
                <w:szCs w:val="18"/>
                <w:highlight w:val="none"/>
              </w:rPr>
              <w:t>并在保洁时段内落</w:t>
            </w:r>
            <w:r>
              <w:rPr>
                <w:rFonts w:hint="eastAsia" w:ascii="宋体" w:hAnsi="宋体" w:eastAsia="宋体" w:cs="宋体"/>
                <w:i w:val="0"/>
                <w:iCs w:val="0"/>
                <w:color w:val="auto"/>
                <w:spacing w:val="0"/>
                <w:sz w:val="18"/>
                <w:szCs w:val="18"/>
                <w:highlight w:val="none"/>
              </w:rPr>
              <w:t>实专人管理。</w:t>
            </w:r>
          </w:p>
        </w:tc>
        <w:tc>
          <w:tcPr>
            <w:tcW w:w="727" w:type="dxa"/>
          </w:tcPr>
          <w:p w14:paraId="0072D8F5">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i w:val="0"/>
                <w:iCs w:val="0"/>
                <w:color w:val="auto"/>
                <w:sz w:val="18"/>
                <w:szCs w:val="18"/>
                <w:highlight w:val="none"/>
              </w:rPr>
            </w:pPr>
          </w:p>
          <w:p w14:paraId="0E6E938E">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i w:val="0"/>
                <w:iCs w:val="0"/>
                <w:color w:val="auto"/>
                <w:sz w:val="18"/>
                <w:szCs w:val="18"/>
                <w:highlight w:val="none"/>
              </w:rPr>
            </w:pPr>
          </w:p>
          <w:p w14:paraId="6640F4F3">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w w:val="105"/>
                <w:sz w:val="18"/>
                <w:szCs w:val="18"/>
                <w:highlight w:val="none"/>
                <w:lang w:val="en-US" w:eastAsia="zh-CN"/>
              </w:rPr>
              <w:t>4</w:t>
            </w:r>
            <w:r>
              <w:rPr>
                <w:rFonts w:hint="eastAsia" w:ascii="宋体" w:hAnsi="宋体" w:eastAsia="宋体" w:cs="宋体"/>
                <w:i w:val="0"/>
                <w:iCs w:val="0"/>
                <w:color w:val="auto"/>
                <w:w w:val="105"/>
                <w:sz w:val="18"/>
                <w:szCs w:val="18"/>
                <w:highlight w:val="none"/>
              </w:rPr>
              <w:t>分</w:t>
            </w:r>
          </w:p>
        </w:tc>
        <w:tc>
          <w:tcPr>
            <w:tcW w:w="4423" w:type="dxa"/>
          </w:tcPr>
          <w:p w14:paraId="34176E0E">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pacing w:val="7"/>
                <w:sz w:val="18"/>
                <w:szCs w:val="18"/>
                <w:highlight w:val="none"/>
                <w:lang w:val="en-US" w:eastAsia="zh-CN"/>
              </w:rPr>
              <w:t>21</w:t>
            </w:r>
            <w:r>
              <w:rPr>
                <w:rFonts w:hint="eastAsia" w:ascii="宋体" w:hAnsi="宋体" w:eastAsia="宋体" w:cs="宋体"/>
                <w:i w:val="0"/>
                <w:iCs w:val="0"/>
                <w:color w:val="auto"/>
                <w:spacing w:val="7"/>
                <w:sz w:val="18"/>
                <w:szCs w:val="18"/>
                <w:highlight w:val="none"/>
              </w:rPr>
              <w:t>、未经审核同意，无故关闭公厕的扣1分/次，无障碍通道不畅或无故关闭无障碍间、男女厕位的扣0.5分/次。未落实专职保洁员的扣</w:t>
            </w:r>
            <w:r>
              <w:rPr>
                <w:rFonts w:hint="eastAsia" w:ascii="宋体" w:hAnsi="宋体" w:eastAsia="宋体" w:cs="宋体"/>
                <w:i w:val="0"/>
                <w:iCs w:val="0"/>
                <w:color w:val="auto"/>
                <w:spacing w:val="7"/>
                <w:sz w:val="18"/>
                <w:szCs w:val="18"/>
                <w:highlight w:val="none"/>
                <w:lang w:val="en-US" w:eastAsia="zh-CN"/>
              </w:rPr>
              <w:t>2</w:t>
            </w:r>
            <w:r>
              <w:rPr>
                <w:rFonts w:hint="eastAsia" w:ascii="宋体" w:hAnsi="宋体" w:eastAsia="宋体" w:cs="宋体"/>
                <w:i w:val="0"/>
                <w:iCs w:val="0"/>
                <w:color w:val="auto"/>
                <w:spacing w:val="7"/>
                <w:sz w:val="18"/>
                <w:szCs w:val="18"/>
                <w:highlight w:val="none"/>
              </w:rPr>
              <w:t>分/次；保洁员脱岗的0.</w:t>
            </w:r>
            <w:r>
              <w:rPr>
                <w:rFonts w:hint="eastAsia" w:ascii="宋体" w:hAnsi="宋体" w:eastAsia="宋体" w:cs="宋体"/>
                <w:i w:val="0"/>
                <w:iCs w:val="0"/>
                <w:color w:val="auto"/>
                <w:spacing w:val="7"/>
                <w:sz w:val="18"/>
                <w:szCs w:val="18"/>
                <w:highlight w:val="none"/>
                <w:lang w:val="en-US" w:eastAsia="zh-CN"/>
              </w:rPr>
              <w:t>5</w:t>
            </w:r>
            <w:r>
              <w:rPr>
                <w:rFonts w:hint="eastAsia" w:ascii="宋体" w:hAnsi="宋体" w:eastAsia="宋体" w:cs="宋体"/>
                <w:i w:val="0"/>
                <w:iCs w:val="0"/>
                <w:color w:val="auto"/>
                <w:spacing w:val="7"/>
                <w:sz w:val="18"/>
                <w:szCs w:val="18"/>
                <w:highlight w:val="none"/>
              </w:rPr>
              <w:t>分/次。</w:t>
            </w:r>
          </w:p>
        </w:tc>
        <w:tc>
          <w:tcPr>
            <w:tcW w:w="623" w:type="dxa"/>
          </w:tcPr>
          <w:p w14:paraId="5FB84D38">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663" w:type="dxa"/>
          </w:tcPr>
          <w:p w14:paraId="011B0958">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r>
      <w:tr w14:paraId="6EFE9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jc w:val="center"/>
        </w:trPr>
        <w:tc>
          <w:tcPr>
            <w:tcW w:w="958" w:type="dxa"/>
            <w:vMerge w:val="continue"/>
          </w:tcPr>
          <w:p w14:paraId="31F226BB">
            <w:pPr>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2785" w:type="dxa"/>
          </w:tcPr>
          <w:p w14:paraId="62499E88">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both"/>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pacing w:val="0"/>
                <w:sz w:val="18"/>
                <w:szCs w:val="18"/>
                <w:highlight w:val="none"/>
                <w:lang w:val="en-US" w:eastAsia="zh-CN"/>
              </w:rPr>
              <w:t>22</w:t>
            </w:r>
            <w:r>
              <w:rPr>
                <w:rFonts w:hint="eastAsia" w:ascii="宋体" w:hAnsi="宋体" w:eastAsia="宋体" w:cs="宋体"/>
                <w:i w:val="0"/>
                <w:iCs w:val="0"/>
                <w:color w:val="auto"/>
                <w:spacing w:val="0"/>
                <w:sz w:val="18"/>
                <w:szCs w:val="18"/>
                <w:highlight w:val="none"/>
              </w:rPr>
              <w:t>、保洁员应着统一的工作服并佩带上岗证。保洁员信息上墙公开。保洁员按要</w:t>
            </w:r>
            <w:r>
              <w:rPr>
                <w:rFonts w:hint="eastAsia" w:ascii="宋体" w:hAnsi="宋体" w:eastAsia="宋体" w:cs="宋体"/>
                <w:i w:val="0"/>
                <w:iCs w:val="0"/>
                <w:color w:val="auto"/>
                <w:sz w:val="18"/>
                <w:szCs w:val="18"/>
                <w:highlight w:val="none"/>
              </w:rPr>
              <w:t>求做好公厕保洁记录。免费向公众提供</w:t>
            </w:r>
            <w:r>
              <w:rPr>
                <w:rFonts w:hint="eastAsia" w:ascii="宋体" w:hAnsi="宋体" w:eastAsia="宋体" w:cs="宋体"/>
                <w:i w:val="0"/>
                <w:iCs w:val="0"/>
                <w:color w:val="auto"/>
                <w:spacing w:val="0"/>
                <w:sz w:val="18"/>
                <w:szCs w:val="18"/>
                <w:highlight w:val="none"/>
              </w:rPr>
              <w:t>洗手液和手纸服务。保洁</w:t>
            </w:r>
            <w:r>
              <w:rPr>
                <w:rFonts w:hint="eastAsia" w:ascii="宋体" w:hAnsi="宋体" w:eastAsia="宋体" w:cs="宋体"/>
                <w:i w:val="0"/>
                <w:iCs w:val="0"/>
                <w:color w:val="auto"/>
                <w:sz w:val="18"/>
                <w:szCs w:val="18"/>
                <w:highlight w:val="none"/>
              </w:rPr>
              <w:t>作业时需设置警示牌，冲洗厕所地面和雨雪冰冻天气时需铺设防滑垫。</w:t>
            </w:r>
          </w:p>
        </w:tc>
        <w:tc>
          <w:tcPr>
            <w:tcW w:w="727" w:type="dxa"/>
          </w:tcPr>
          <w:p w14:paraId="168D5857">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i w:val="0"/>
                <w:iCs w:val="0"/>
                <w:color w:val="auto"/>
                <w:sz w:val="18"/>
                <w:szCs w:val="18"/>
                <w:highlight w:val="none"/>
              </w:rPr>
            </w:pPr>
          </w:p>
          <w:p w14:paraId="370B4B9D">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i w:val="0"/>
                <w:iCs w:val="0"/>
                <w:color w:val="auto"/>
                <w:sz w:val="18"/>
                <w:szCs w:val="18"/>
                <w:highlight w:val="none"/>
              </w:rPr>
            </w:pPr>
          </w:p>
          <w:p w14:paraId="2D40EBD4">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i w:val="0"/>
                <w:iCs w:val="0"/>
                <w:color w:val="auto"/>
                <w:sz w:val="18"/>
                <w:szCs w:val="18"/>
                <w:highlight w:val="none"/>
              </w:rPr>
            </w:pPr>
          </w:p>
          <w:p w14:paraId="39121BBC">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w w:val="105"/>
                <w:sz w:val="18"/>
                <w:szCs w:val="18"/>
                <w:highlight w:val="none"/>
              </w:rPr>
              <w:t>3分</w:t>
            </w:r>
          </w:p>
        </w:tc>
        <w:tc>
          <w:tcPr>
            <w:tcW w:w="4423" w:type="dxa"/>
          </w:tcPr>
          <w:p w14:paraId="381228EC">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both"/>
              <w:rPr>
                <w:rFonts w:hint="eastAsia" w:ascii="宋体" w:hAnsi="宋体" w:eastAsia="宋体" w:cs="宋体"/>
                <w:i w:val="0"/>
                <w:iCs w:val="0"/>
                <w:color w:val="auto"/>
                <w:sz w:val="18"/>
                <w:szCs w:val="18"/>
                <w:highlight w:val="none"/>
                <w:lang w:val="en-US" w:eastAsia="zh-CN"/>
              </w:rPr>
            </w:pPr>
            <w:r>
              <w:rPr>
                <w:rFonts w:hint="eastAsia" w:ascii="宋体" w:hAnsi="宋体" w:eastAsia="宋体" w:cs="宋体"/>
                <w:i w:val="0"/>
                <w:iCs w:val="0"/>
                <w:color w:val="auto"/>
                <w:spacing w:val="11"/>
                <w:sz w:val="18"/>
                <w:szCs w:val="18"/>
                <w:highlight w:val="none"/>
                <w:lang w:val="en-US" w:eastAsia="zh-CN"/>
              </w:rPr>
              <w:t>22</w:t>
            </w:r>
            <w:r>
              <w:rPr>
                <w:rFonts w:hint="eastAsia" w:ascii="宋体" w:hAnsi="宋体" w:eastAsia="宋体" w:cs="宋体"/>
                <w:i w:val="0"/>
                <w:iCs w:val="0"/>
                <w:color w:val="auto"/>
                <w:spacing w:val="-3"/>
                <w:sz w:val="18"/>
                <w:szCs w:val="18"/>
                <w:highlight w:val="none"/>
              </w:rPr>
              <w:t>、保洁员</w:t>
            </w:r>
            <w:r>
              <w:rPr>
                <w:rFonts w:hint="eastAsia" w:ascii="宋体" w:hAnsi="宋体" w:eastAsia="宋体" w:cs="宋体"/>
                <w:i w:val="0"/>
                <w:iCs w:val="0"/>
                <w:color w:val="auto"/>
                <w:spacing w:val="7"/>
                <w:sz w:val="18"/>
                <w:szCs w:val="18"/>
                <w:highlight w:val="none"/>
              </w:rPr>
              <w:t>工作时间未统一着装或未佩戴上岗证的每项扣0.2分/次；保洁员信息未上墙公开或未按要求做好公厕保洁记录的，每项扣0.2分/次；未免费向公众提供洗手液和手纸服务的，每发现一次扣0.2分/次；作业时未设置警示牌的扣0.3分/次；冲洗厕所地面和雨雪冰冻天气时未铺设防滑垫的扣0.3/次</w:t>
            </w:r>
            <w:r>
              <w:rPr>
                <w:rFonts w:hint="eastAsia" w:ascii="宋体" w:hAnsi="宋体" w:eastAsia="宋体" w:cs="宋体"/>
                <w:i w:val="0"/>
                <w:iCs w:val="0"/>
                <w:color w:val="auto"/>
                <w:spacing w:val="7"/>
                <w:sz w:val="18"/>
                <w:szCs w:val="18"/>
                <w:highlight w:val="none"/>
                <w:lang w:val="en-US" w:eastAsia="zh-CN"/>
              </w:rPr>
              <w:t>。</w:t>
            </w:r>
          </w:p>
        </w:tc>
        <w:tc>
          <w:tcPr>
            <w:tcW w:w="623" w:type="dxa"/>
          </w:tcPr>
          <w:p w14:paraId="074EFBEC">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663" w:type="dxa"/>
          </w:tcPr>
          <w:p w14:paraId="6697F651">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r>
      <w:tr w14:paraId="1DFF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0" w:hRule="atLeast"/>
          <w:jc w:val="center"/>
        </w:trPr>
        <w:tc>
          <w:tcPr>
            <w:tcW w:w="958" w:type="dxa"/>
            <w:vMerge w:val="continue"/>
          </w:tcPr>
          <w:p w14:paraId="5873E16E">
            <w:pPr>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2785" w:type="dxa"/>
          </w:tcPr>
          <w:p w14:paraId="55B7D20D">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i w:val="0"/>
                <w:iCs w:val="0"/>
                <w:color w:val="auto"/>
                <w:sz w:val="18"/>
                <w:szCs w:val="18"/>
                <w:highlight w:val="none"/>
              </w:rPr>
            </w:pPr>
          </w:p>
          <w:p w14:paraId="43ED5A20">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z w:val="18"/>
                <w:szCs w:val="18"/>
                <w:highlight w:val="none"/>
                <w:lang w:val="en-US" w:eastAsia="zh-CN"/>
              </w:rPr>
              <w:t>23</w:t>
            </w:r>
            <w:r>
              <w:rPr>
                <w:rFonts w:hint="eastAsia" w:ascii="宋体" w:hAnsi="宋体" w:eastAsia="宋体" w:cs="宋体"/>
                <w:i w:val="0"/>
                <w:iCs w:val="0"/>
                <w:color w:val="auto"/>
                <w:sz w:val="18"/>
                <w:szCs w:val="18"/>
                <w:highlight w:val="none"/>
              </w:rPr>
              <w:t>、强化公厕管理房安全，</w:t>
            </w:r>
            <w:r>
              <w:rPr>
                <w:rFonts w:hint="eastAsia" w:ascii="宋体" w:hAnsi="宋体" w:eastAsia="宋体" w:cs="宋体"/>
                <w:i w:val="0"/>
                <w:iCs w:val="0"/>
                <w:color w:val="auto"/>
                <w:spacing w:val="7"/>
                <w:sz w:val="18"/>
                <w:szCs w:val="18"/>
                <w:highlight w:val="none"/>
              </w:rPr>
              <w:t>公厕内外不得</w:t>
            </w:r>
            <w:r>
              <w:rPr>
                <w:rFonts w:hint="eastAsia" w:ascii="宋体" w:hAnsi="宋体" w:eastAsia="宋体" w:cs="宋体"/>
                <w:i w:val="0"/>
                <w:iCs w:val="0"/>
                <w:color w:val="auto"/>
                <w:spacing w:val="7"/>
                <w:sz w:val="18"/>
                <w:szCs w:val="18"/>
                <w:highlight w:val="none"/>
                <w:lang w:val="en-US" w:eastAsia="zh-CN"/>
              </w:rPr>
              <w:t>私拉</w:t>
            </w:r>
            <w:r>
              <w:rPr>
                <w:rFonts w:hint="eastAsia" w:ascii="宋体" w:hAnsi="宋体" w:eastAsia="宋体" w:cs="宋体"/>
                <w:i w:val="0"/>
                <w:iCs w:val="0"/>
                <w:color w:val="auto"/>
                <w:spacing w:val="7"/>
                <w:sz w:val="18"/>
                <w:szCs w:val="18"/>
                <w:highlight w:val="none"/>
              </w:rPr>
              <w:t>乱接水</w:t>
            </w:r>
            <w:r>
              <w:rPr>
                <w:rFonts w:hint="eastAsia" w:ascii="宋体" w:hAnsi="宋体" w:eastAsia="宋体" w:cs="宋体"/>
                <w:i w:val="0"/>
                <w:iCs w:val="0"/>
                <w:color w:val="auto"/>
                <w:spacing w:val="7"/>
                <w:sz w:val="18"/>
                <w:szCs w:val="18"/>
                <w:highlight w:val="none"/>
                <w:lang w:val="en-US" w:eastAsia="zh-CN"/>
              </w:rPr>
              <w:t>电</w:t>
            </w:r>
            <w:r>
              <w:rPr>
                <w:rFonts w:hint="eastAsia" w:ascii="宋体" w:hAnsi="宋体" w:eastAsia="宋体" w:cs="宋体"/>
                <w:i w:val="0"/>
                <w:iCs w:val="0"/>
                <w:color w:val="auto"/>
                <w:spacing w:val="7"/>
                <w:sz w:val="18"/>
                <w:szCs w:val="18"/>
                <w:highlight w:val="none"/>
              </w:rPr>
              <w:t>。公厕管理员上班期间不得在公厕公共区域从事洗衣及洗碗等</w:t>
            </w:r>
            <w:r>
              <w:rPr>
                <w:rFonts w:hint="eastAsia" w:ascii="宋体" w:hAnsi="宋体" w:eastAsia="宋体" w:cs="宋体"/>
                <w:i w:val="0"/>
                <w:iCs w:val="0"/>
                <w:color w:val="auto"/>
                <w:spacing w:val="7"/>
                <w:sz w:val="18"/>
                <w:szCs w:val="18"/>
                <w:highlight w:val="none"/>
                <w:lang w:val="en-US" w:eastAsia="zh-CN"/>
              </w:rPr>
              <w:t>干杂</w:t>
            </w:r>
            <w:r>
              <w:rPr>
                <w:rFonts w:hint="eastAsia" w:ascii="宋体" w:hAnsi="宋体" w:eastAsia="宋体" w:cs="宋体"/>
                <w:i w:val="0"/>
                <w:iCs w:val="0"/>
                <w:color w:val="auto"/>
                <w:spacing w:val="7"/>
                <w:sz w:val="18"/>
                <w:szCs w:val="18"/>
                <w:highlight w:val="none"/>
              </w:rPr>
              <w:t>事情。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727" w:type="dxa"/>
          </w:tcPr>
          <w:p w14:paraId="079A0DCF">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i w:val="0"/>
                <w:iCs w:val="0"/>
                <w:color w:val="auto"/>
                <w:sz w:val="18"/>
                <w:szCs w:val="18"/>
                <w:highlight w:val="none"/>
              </w:rPr>
            </w:pPr>
          </w:p>
          <w:p w14:paraId="4020B337">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b/>
                <w:i w:val="0"/>
                <w:iCs w:val="0"/>
                <w:color w:val="auto"/>
                <w:sz w:val="18"/>
                <w:szCs w:val="18"/>
                <w:highlight w:val="none"/>
              </w:rPr>
            </w:pPr>
          </w:p>
          <w:p w14:paraId="7E9793E4">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p w14:paraId="53191660">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p w14:paraId="4E018165">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p w14:paraId="153F6506">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p w14:paraId="30E27B06">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p w14:paraId="0D5E7524">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p w14:paraId="7D7A03FD">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w w:val="105"/>
                <w:sz w:val="18"/>
                <w:szCs w:val="18"/>
                <w:highlight w:val="none"/>
                <w:lang w:val="en-US" w:eastAsia="zh-CN"/>
              </w:rPr>
              <w:t>4</w:t>
            </w:r>
            <w:r>
              <w:rPr>
                <w:rFonts w:hint="eastAsia" w:ascii="宋体" w:hAnsi="宋体" w:eastAsia="宋体" w:cs="宋体"/>
                <w:i w:val="0"/>
                <w:iCs w:val="0"/>
                <w:color w:val="auto"/>
                <w:w w:val="105"/>
                <w:sz w:val="18"/>
                <w:szCs w:val="18"/>
                <w:highlight w:val="none"/>
              </w:rPr>
              <w:t>分</w:t>
            </w:r>
          </w:p>
        </w:tc>
        <w:tc>
          <w:tcPr>
            <w:tcW w:w="4423" w:type="dxa"/>
          </w:tcPr>
          <w:p w14:paraId="491F0804">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r>
              <w:rPr>
                <w:rFonts w:hint="eastAsia" w:ascii="宋体" w:hAnsi="宋体" w:eastAsia="宋体" w:cs="宋体"/>
                <w:i w:val="0"/>
                <w:iCs w:val="0"/>
                <w:color w:val="auto"/>
                <w:spacing w:val="7"/>
                <w:sz w:val="18"/>
                <w:szCs w:val="18"/>
                <w:highlight w:val="none"/>
                <w:lang w:val="en-US" w:eastAsia="zh-CN"/>
              </w:rPr>
              <w:t>23</w:t>
            </w:r>
            <w:r>
              <w:rPr>
                <w:rFonts w:hint="eastAsia" w:ascii="宋体" w:hAnsi="宋体" w:eastAsia="宋体" w:cs="宋体"/>
                <w:i w:val="0"/>
                <w:iCs w:val="0"/>
                <w:color w:val="auto"/>
                <w:spacing w:val="7"/>
                <w:sz w:val="18"/>
                <w:szCs w:val="18"/>
                <w:highlight w:val="none"/>
              </w:rPr>
              <w:t>、管理房内、外私拉电线、乱接插头插座、裸露接线现象每处扣0.5分；使用电热毯、电暖炉、热的快等大功率电器设备每处扣0.5分；使用蜡烛、煤油炉等明火设施每处扣0.5分；存放汽油、酒精等易燃、易爆物品每处扣0.5分。在灯具上拴挂蚊帐、晾晒衣物、节日装饰物每处扣0.5分。公厕内外乱接水管的每项扣0.2/次； 公厕管理员上班期间在公厕公共区域从事洗衣及洗碗等事情的扣0.2分/次；管理间居住与公厕保洁管理无关人员及逗留与公厕保洁管理无关人员的扣0.2分/次； 上班时间在管理间内干与公厕保洁管理无关的杂活或睡觉的扣0.2分/次；管理间物品摆放杂乱、不洁的扣0.2分/次；在管理间内饮酒、吸烟的扣0.5分/次；利用公厕从事销售商品、废品回收等经营性活动的扣0.5分/次；公厕内饲养宠物的扣0.2分/次。</w:t>
            </w:r>
          </w:p>
        </w:tc>
        <w:tc>
          <w:tcPr>
            <w:tcW w:w="623" w:type="dxa"/>
          </w:tcPr>
          <w:p w14:paraId="693DB72E">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663" w:type="dxa"/>
          </w:tcPr>
          <w:p w14:paraId="16E7596F">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r>
      <w:tr w14:paraId="5E97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958" w:type="dxa"/>
            <w:vMerge w:val="continue"/>
          </w:tcPr>
          <w:p w14:paraId="104E62B8">
            <w:pPr>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2785" w:type="dxa"/>
            <w:vAlign w:val="top"/>
          </w:tcPr>
          <w:p w14:paraId="4FCDCE08">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lang w:val="en-US" w:eastAsia="zh-CN" w:bidi="ar-SA"/>
              </w:rPr>
            </w:pPr>
            <w:r>
              <w:rPr>
                <w:rFonts w:hint="eastAsia" w:ascii="宋体" w:hAnsi="宋体" w:eastAsia="宋体" w:cs="宋体"/>
                <w:i w:val="0"/>
                <w:iCs w:val="0"/>
                <w:color w:val="auto"/>
                <w:sz w:val="18"/>
                <w:szCs w:val="18"/>
                <w:highlight w:val="none"/>
                <w:lang w:val="en-US" w:eastAsia="zh-CN"/>
              </w:rPr>
              <w:t>24、</w:t>
            </w:r>
            <w:r>
              <w:rPr>
                <w:rFonts w:hint="eastAsia" w:ascii="宋体" w:hAnsi="宋体" w:eastAsia="宋体" w:cs="宋体"/>
                <w:i w:val="0"/>
                <w:iCs w:val="0"/>
                <w:color w:val="auto"/>
                <w:spacing w:val="7"/>
                <w:sz w:val="18"/>
                <w:szCs w:val="18"/>
                <w:highlight w:val="none"/>
              </w:rPr>
              <w:t>公厕天花板、内外墙面、门窗、洗 手池及台面、拖把池、大小便厕位隔断、搁物台、上下水管、镜子等无积尘、无污迹、无蛛网、无乱涂乱画。公厕内的垃圾桶或厕位纸篓，应及时清理，保持设施完好干净整洁，无满溢现象。公厕内无杂物堆放。公厕及厕位地面清洁无垃圾、污迹、积水。公厕内通风良好，无臭味。小便器（槽）清洁无水锈、尿垢、垃圾，沟眼、管道保持畅通。</w:t>
            </w:r>
          </w:p>
        </w:tc>
        <w:tc>
          <w:tcPr>
            <w:tcW w:w="727" w:type="dxa"/>
            <w:vAlign w:val="center"/>
          </w:tcPr>
          <w:p w14:paraId="78AEA5BA">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bidi="ar-SA"/>
              </w:rPr>
            </w:pPr>
            <w:r>
              <w:rPr>
                <w:rFonts w:hint="eastAsia" w:ascii="宋体" w:hAnsi="宋体" w:eastAsia="宋体" w:cs="宋体"/>
                <w:i w:val="0"/>
                <w:iCs w:val="0"/>
                <w:color w:val="auto"/>
                <w:w w:val="105"/>
                <w:sz w:val="18"/>
                <w:szCs w:val="18"/>
                <w:highlight w:val="none"/>
                <w:lang w:val="en-US" w:eastAsia="zh-CN"/>
              </w:rPr>
              <w:t>5分</w:t>
            </w:r>
          </w:p>
        </w:tc>
        <w:tc>
          <w:tcPr>
            <w:tcW w:w="4423" w:type="dxa"/>
            <w:vAlign w:val="top"/>
          </w:tcPr>
          <w:p w14:paraId="2E88FFD6">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pacing w:val="7"/>
                <w:sz w:val="18"/>
                <w:szCs w:val="18"/>
                <w:highlight w:val="none"/>
                <w:lang w:val="en-US" w:eastAsia="zh-CN" w:bidi="ar-SA"/>
              </w:rPr>
            </w:pPr>
            <w:r>
              <w:rPr>
                <w:rFonts w:hint="eastAsia" w:ascii="宋体" w:hAnsi="宋体" w:eastAsia="宋体" w:cs="宋体"/>
                <w:i w:val="0"/>
                <w:iCs w:val="0"/>
                <w:color w:val="auto"/>
                <w:spacing w:val="7"/>
                <w:sz w:val="18"/>
                <w:szCs w:val="18"/>
                <w:highlight w:val="none"/>
                <w:lang w:val="en-US" w:eastAsia="zh-CN"/>
              </w:rPr>
              <w:t>24、</w:t>
            </w:r>
            <w:r>
              <w:rPr>
                <w:rFonts w:hint="eastAsia" w:ascii="宋体" w:hAnsi="宋体" w:eastAsia="宋体" w:cs="宋体"/>
                <w:i w:val="0"/>
                <w:iCs w:val="0"/>
                <w:color w:val="auto"/>
                <w:spacing w:val="7"/>
                <w:sz w:val="18"/>
                <w:szCs w:val="18"/>
                <w:highlight w:val="none"/>
              </w:rPr>
              <w:t>公厕天花板、内外墙面、门窗、洗手池及台面、拖把池、大小便厕位隔断、搁物台、上下水管、镜子等不洁的每项扣0.2 分/次。垃圾桶或纸篓破损不洁的，以及垃圾量超过容量 2/3 的扣 0.</w:t>
            </w:r>
            <w:r>
              <w:rPr>
                <w:rFonts w:hint="eastAsia" w:ascii="宋体" w:hAnsi="宋体" w:eastAsia="宋体" w:cs="宋体"/>
                <w:i w:val="0"/>
                <w:iCs w:val="0"/>
                <w:color w:val="auto"/>
                <w:spacing w:val="7"/>
                <w:sz w:val="18"/>
                <w:szCs w:val="18"/>
                <w:highlight w:val="none"/>
                <w:lang w:val="en-US" w:eastAsia="zh-CN"/>
              </w:rPr>
              <w:t>2</w:t>
            </w:r>
            <w:r>
              <w:rPr>
                <w:rFonts w:hint="eastAsia" w:ascii="宋体" w:hAnsi="宋体" w:eastAsia="宋体" w:cs="宋体"/>
                <w:i w:val="0"/>
                <w:iCs w:val="0"/>
                <w:color w:val="auto"/>
                <w:spacing w:val="7"/>
                <w:sz w:val="18"/>
                <w:szCs w:val="18"/>
                <w:highlight w:val="none"/>
              </w:rPr>
              <w:t>分/次。公厕内堆放杂物、厕位内乱堆放作业工具的扣 0.2 分/次。公厕及厕位地面不洁、湿滑积水的每项扣 0.2 分/ 次。工具间环境不整洁的扣 0.2 分/次。公厕有明显臭味的扣 0.2 分/次。倒粪处以及大便器、大便槽污垢不洁的每处扣 0.2 分/次，有积粪的扣 0.3 分/次，堵塞的扣 0.5 分/次。小便器（槽）有水锈、尿垢、垃圾等不洁的每项扣 0.2 分/次，沟眼、管道流水不畅通的每项扣 0.3 分/次。</w:t>
            </w:r>
          </w:p>
        </w:tc>
        <w:tc>
          <w:tcPr>
            <w:tcW w:w="623" w:type="dxa"/>
          </w:tcPr>
          <w:p w14:paraId="61831A50">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663" w:type="dxa"/>
          </w:tcPr>
          <w:p w14:paraId="0810C0CF">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r>
      <w:tr w14:paraId="795D5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9" w:hRule="atLeast"/>
          <w:jc w:val="center"/>
        </w:trPr>
        <w:tc>
          <w:tcPr>
            <w:tcW w:w="958" w:type="dxa"/>
            <w:vMerge w:val="continue"/>
          </w:tcPr>
          <w:p w14:paraId="0AA47362">
            <w:pPr>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2785" w:type="dxa"/>
          </w:tcPr>
          <w:p w14:paraId="21AB7550">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lang w:val="en-US" w:eastAsia="zh-CN"/>
              </w:rPr>
            </w:pPr>
            <w:r>
              <w:rPr>
                <w:rFonts w:hint="eastAsia" w:ascii="宋体" w:hAnsi="宋体" w:eastAsia="宋体" w:cs="宋体"/>
                <w:i w:val="0"/>
                <w:iCs w:val="0"/>
                <w:color w:val="auto"/>
                <w:spacing w:val="7"/>
                <w:sz w:val="18"/>
                <w:szCs w:val="18"/>
                <w:highlight w:val="none"/>
                <w:lang w:val="en-US" w:eastAsia="zh-CN"/>
              </w:rPr>
              <w:t>25、</w:t>
            </w:r>
            <w:r>
              <w:rPr>
                <w:rFonts w:hint="eastAsia" w:ascii="宋体" w:hAnsi="宋体" w:eastAsia="宋体" w:cs="宋体"/>
                <w:i w:val="0"/>
                <w:iCs w:val="0"/>
                <w:color w:val="auto"/>
                <w:spacing w:val="7"/>
                <w:sz w:val="18"/>
                <w:szCs w:val="18"/>
                <w:highlight w:val="none"/>
              </w:rPr>
              <w:t>公厕外环境（有绿化带的以绿化带外围为界限，无绿化带的外墙起 4 米范围内）整洁有序，无垃圾、无晾晒衣物、无杂物堆放吊挂。厕所各类标识、标牌设置规范、醒目，无破损、遮挡、残缺、歪斜现象。保持公厕设施完好，功能正常。天花板、门窗及锁、窗栅、大小便厕位隔断、搁物台及金属扣件、镜子、挂衣钩、洗手池台面及水池、大小便器、水龙头、拖把池、水箱、水阀、水管无缺失、破损</w:t>
            </w:r>
            <w:r>
              <w:rPr>
                <w:rFonts w:hint="eastAsia" w:ascii="宋体" w:hAnsi="宋体" w:eastAsia="宋体" w:cs="宋体"/>
                <w:i w:val="0"/>
                <w:iCs w:val="0"/>
                <w:color w:val="auto"/>
                <w:spacing w:val="7"/>
                <w:sz w:val="18"/>
                <w:szCs w:val="18"/>
                <w:highlight w:val="none"/>
                <w:lang w:val="en-US" w:eastAsia="zh-CN"/>
              </w:rPr>
              <w:t>生锈。</w:t>
            </w:r>
          </w:p>
        </w:tc>
        <w:tc>
          <w:tcPr>
            <w:tcW w:w="727" w:type="dxa"/>
            <w:vAlign w:val="center"/>
          </w:tcPr>
          <w:p w14:paraId="26BB7B5A">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r>
              <w:rPr>
                <w:rFonts w:hint="eastAsia" w:ascii="宋体" w:hAnsi="宋体" w:eastAsia="宋体" w:cs="宋体"/>
                <w:i w:val="0"/>
                <w:iCs w:val="0"/>
                <w:color w:val="auto"/>
                <w:w w:val="105"/>
                <w:sz w:val="18"/>
                <w:szCs w:val="18"/>
                <w:highlight w:val="none"/>
                <w:lang w:val="en-US" w:eastAsia="zh-CN"/>
              </w:rPr>
              <w:t>5分</w:t>
            </w:r>
          </w:p>
        </w:tc>
        <w:tc>
          <w:tcPr>
            <w:tcW w:w="4423" w:type="dxa"/>
          </w:tcPr>
          <w:p w14:paraId="52FFBE68">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pacing w:val="7"/>
                <w:sz w:val="18"/>
                <w:szCs w:val="18"/>
                <w:highlight w:val="none"/>
                <w:lang w:val="en-US" w:eastAsia="zh-CN"/>
              </w:rPr>
            </w:pPr>
            <w:r>
              <w:rPr>
                <w:rFonts w:hint="eastAsia" w:ascii="宋体" w:hAnsi="宋体" w:eastAsia="宋体" w:cs="宋体"/>
                <w:i w:val="0"/>
                <w:iCs w:val="0"/>
                <w:color w:val="auto"/>
                <w:spacing w:val="7"/>
                <w:sz w:val="18"/>
                <w:szCs w:val="18"/>
                <w:highlight w:val="none"/>
                <w:lang w:val="en-US" w:eastAsia="zh-CN"/>
              </w:rPr>
              <w:t>25、</w:t>
            </w:r>
            <w:r>
              <w:rPr>
                <w:rFonts w:hint="eastAsia" w:ascii="宋体" w:hAnsi="宋体" w:eastAsia="宋体" w:cs="宋体"/>
                <w:i w:val="0"/>
                <w:iCs w:val="0"/>
                <w:color w:val="auto"/>
                <w:spacing w:val="7"/>
                <w:sz w:val="18"/>
                <w:szCs w:val="18"/>
                <w:highlight w:val="none"/>
              </w:rPr>
              <w:t>公厕外环境不洁，有作业工具乱放</w:t>
            </w:r>
            <w:r>
              <w:rPr>
                <w:rFonts w:hint="eastAsia" w:ascii="宋体" w:hAnsi="宋体" w:eastAsia="宋体" w:cs="宋体"/>
                <w:i w:val="0"/>
                <w:iCs w:val="0"/>
                <w:color w:val="auto"/>
                <w:spacing w:val="7"/>
                <w:sz w:val="18"/>
                <w:szCs w:val="18"/>
                <w:highlight w:val="none"/>
                <w:lang w:val="en-US" w:eastAsia="zh-CN"/>
              </w:rPr>
              <w:t>，</w:t>
            </w:r>
            <w:r>
              <w:rPr>
                <w:rFonts w:hint="eastAsia" w:ascii="宋体" w:hAnsi="宋体" w:eastAsia="宋体" w:cs="宋体"/>
                <w:i w:val="0"/>
                <w:iCs w:val="0"/>
                <w:color w:val="auto"/>
                <w:spacing w:val="7"/>
                <w:sz w:val="18"/>
                <w:szCs w:val="18"/>
                <w:highlight w:val="none"/>
              </w:rPr>
              <w:t>垃圾、粪便、杂物堆放吊挂、晾晒衣物现象的每项扣 0.3 分/次。落叶积留不清扫的扣0.3分/次。公厕各类标牌不规范设置的每项扣0.5分/次，破损、遮挡、残缺、歪斜的扣0.5分/次。天花板、门窗及锁、窗栅、大小便厕位隔断、搁物台及金属扣件、镜子、挂衣钩、洗手池台面及水池、大小便器、水龙头、拖把池、上下水管、水箱、 水阀缺失、破损、生锈或不能正常使用的每项扣0.5 分/次。公厕倒粪处设施破损、上锁的扣0.5分/次。</w:t>
            </w:r>
          </w:p>
        </w:tc>
        <w:tc>
          <w:tcPr>
            <w:tcW w:w="623" w:type="dxa"/>
          </w:tcPr>
          <w:p w14:paraId="673F33A0">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663" w:type="dxa"/>
          </w:tcPr>
          <w:p w14:paraId="03F89617">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r>
      <w:tr w14:paraId="75B0D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jc w:val="center"/>
        </w:trPr>
        <w:tc>
          <w:tcPr>
            <w:tcW w:w="958" w:type="dxa"/>
            <w:vMerge w:val="continue"/>
            <w:tcBorders>
              <w:bottom w:val="single" w:color="auto" w:sz="4" w:space="0"/>
            </w:tcBorders>
          </w:tcPr>
          <w:p w14:paraId="2A2F5A79">
            <w:pPr>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2785" w:type="dxa"/>
            <w:tcBorders>
              <w:bottom w:val="single" w:color="auto" w:sz="4" w:space="0"/>
            </w:tcBorders>
          </w:tcPr>
          <w:p w14:paraId="244DF914">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pacing w:val="7"/>
                <w:sz w:val="18"/>
                <w:szCs w:val="18"/>
                <w:highlight w:val="none"/>
                <w:lang w:val="en-US" w:eastAsia="zh-CN"/>
              </w:rPr>
            </w:pPr>
            <w:r>
              <w:rPr>
                <w:rFonts w:hint="eastAsia" w:ascii="宋体" w:hAnsi="宋体" w:eastAsia="宋体" w:cs="宋体"/>
                <w:i w:val="0"/>
                <w:iCs w:val="0"/>
                <w:color w:val="auto"/>
                <w:spacing w:val="7"/>
                <w:sz w:val="18"/>
                <w:szCs w:val="18"/>
                <w:highlight w:val="none"/>
                <w:lang w:val="en-US" w:eastAsia="zh-CN"/>
              </w:rPr>
              <w:t>26、</w:t>
            </w:r>
            <w:r>
              <w:rPr>
                <w:rFonts w:hint="eastAsia" w:ascii="宋体" w:hAnsi="宋体" w:eastAsia="宋体" w:cs="宋体"/>
                <w:i w:val="0"/>
                <w:iCs w:val="0"/>
                <w:color w:val="auto"/>
                <w:spacing w:val="7"/>
                <w:sz w:val="18"/>
                <w:szCs w:val="18"/>
                <w:highlight w:val="none"/>
              </w:rPr>
              <w:t>无障碍通道畅通，扶手（含靠墙厕位扶手）完好、牢固。无障碍间卫生洁具及辅助设施完好。给水和排污管道完好，保持畅通，闸阀严密，无破损。根据要求完成上级交办各项任务； 做好重大节假日保障、重大活动保障以及防汛抗台、防冻抗雪、应急响应期间环卫保障工作</w:t>
            </w:r>
            <w:r>
              <w:rPr>
                <w:rFonts w:hint="eastAsia" w:ascii="宋体" w:hAnsi="宋体" w:eastAsia="宋体" w:cs="宋体"/>
                <w:i w:val="0"/>
                <w:iCs w:val="0"/>
                <w:color w:val="auto"/>
                <w:spacing w:val="7"/>
                <w:sz w:val="18"/>
                <w:szCs w:val="18"/>
                <w:highlight w:val="none"/>
                <w:lang w:val="en-US" w:eastAsia="zh-CN"/>
              </w:rPr>
              <w:t>。</w:t>
            </w:r>
          </w:p>
        </w:tc>
        <w:tc>
          <w:tcPr>
            <w:tcW w:w="727" w:type="dxa"/>
            <w:tcBorders>
              <w:bottom w:val="single" w:color="auto" w:sz="4" w:space="0"/>
            </w:tcBorders>
            <w:vAlign w:val="center"/>
          </w:tcPr>
          <w:p w14:paraId="10C08F35">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r>
              <w:rPr>
                <w:rFonts w:hint="eastAsia" w:ascii="宋体" w:hAnsi="宋体" w:eastAsia="宋体" w:cs="宋体"/>
                <w:i w:val="0"/>
                <w:iCs w:val="0"/>
                <w:color w:val="auto"/>
                <w:w w:val="105"/>
                <w:sz w:val="18"/>
                <w:szCs w:val="18"/>
                <w:highlight w:val="none"/>
                <w:lang w:val="en-US" w:eastAsia="zh-CN"/>
              </w:rPr>
              <w:t>4分</w:t>
            </w:r>
          </w:p>
        </w:tc>
        <w:tc>
          <w:tcPr>
            <w:tcW w:w="4423" w:type="dxa"/>
            <w:tcBorders>
              <w:bottom w:val="single" w:color="auto" w:sz="4" w:space="0"/>
            </w:tcBorders>
          </w:tcPr>
          <w:p w14:paraId="190C52E7">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pacing w:val="7"/>
                <w:sz w:val="18"/>
                <w:szCs w:val="18"/>
                <w:highlight w:val="none"/>
                <w:lang w:val="en-US" w:eastAsia="zh-CN"/>
              </w:rPr>
            </w:pPr>
            <w:r>
              <w:rPr>
                <w:rFonts w:hint="eastAsia" w:ascii="宋体" w:hAnsi="宋体" w:eastAsia="宋体" w:cs="宋体"/>
                <w:i w:val="0"/>
                <w:iCs w:val="0"/>
                <w:color w:val="auto"/>
                <w:spacing w:val="7"/>
                <w:sz w:val="18"/>
                <w:szCs w:val="18"/>
                <w:highlight w:val="none"/>
                <w:lang w:val="en-US" w:eastAsia="zh-CN"/>
              </w:rPr>
              <w:t>26、</w:t>
            </w:r>
            <w:r>
              <w:rPr>
                <w:rFonts w:hint="eastAsia" w:ascii="宋体" w:hAnsi="宋体" w:eastAsia="宋体" w:cs="宋体"/>
                <w:i w:val="0"/>
                <w:iCs w:val="0"/>
                <w:color w:val="auto"/>
                <w:spacing w:val="7"/>
                <w:sz w:val="18"/>
                <w:szCs w:val="18"/>
                <w:highlight w:val="none"/>
              </w:rPr>
              <w:t xml:space="preserve">无障碍通道不能正常使用的扣 0.3 分/ 次，扶手（含靠墙厕位扶手）缺失破损、松动不牢固的每项扣 0.3 分/次。无障碍间卫生洁具及辅助设施缺失、破损的扣 0.5 分/次。给水、排污管道堵塞、破损的扣 2 分/ 次。未按要求完成示范公厕创建等各项任务的，或未按要求及时做好各类重大保障的，根据情况每次扣1- </w:t>
            </w:r>
            <w:r>
              <w:rPr>
                <w:rFonts w:hint="eastAsia" w:ascii="宋体" w:hAnsi="宋体" w:eastAsia="宋体" w:cs="宋体"/>
                <w:i w:val="0"/>
                <w:iCs w:val="0"/>
                <w:color w:val="auto"/>
                <w:spacing w:val="7"/>
                <w:sz w:val="18"/>
                <w:szCs w:val="18"/>
                <w:highlight w:val="none"/>
                <w:lang w:val="en-US" w:eastAsia="zh-CN"/>
              </w:rPr>
              <w:t>4</w:t>
            </w:r>
            <w:r>
              <w:rPr>
                <w:rFonts w:hint="eastAsia" w:ascii="宋体" w:hAnsi="宋体" w:eastAsia="宋体" w:cs="宋体"/>
                <w:i w:val="0"/>
                <w:iCs w:val="0"/>
                <w:color w:val="auto"/>
                <w:spacing w:val="7"/>
                <w:sz w:val="18"/>
                <w:szCs w:val="18"/>
                <w:highlight w:val="none"/>
              </w:rPr>
              <w:t>分</w:t>
            </w:r>
            <w:r>
              <w:rPr>
                <w:rFonts w:hint="eastAsia" w:ascii="宋体" w:hAnsi="宋体" w:eastAsia="宋体" w:cs="宋体"/>
                <w:i w:val="0"/>
                <w:iCs w:val="0"/>
                <w:color w:val="auto"/>
                <w:spacing w:val="7"/>
                <w:sz w:val="18"/>
                <w:szCs w:val="18"/>
                <w:highlight w:val="none"/>
                <w:lang w:val="en-US" w:eastAsia="zh-CN"/>
              </w:rPr>
              <w:t>。</w:t>
            </w:r>
          </w:p>
        </w:tc>
        <w:tc>
          <w:tcPr>
            <w:tcW w:w="623" w:type="dxa"/>
            <w:tcBorders>
              <w:bottom w:val="single" w:color="auto" w:sz="4" w:space="0"/>
            </w:tcBorders>
          </w:tcPr>
          <w:p w14:paraId="6D3D6C1A">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663" w:type="dxa"/>
            <w:tcBorders>
              <w:bottom w:val="single" w:color="auto" w:sz="4" w:space="0"/>
            </w:tcBorders>
          </w:tcPr>
          <w:p w14:paraId="137C6399">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r>
      <w:tr w14:paraId="317FC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958" w:type="dxa"/>
            <w:vMerge w:val="restart"/>
            <w:tcBorders>
              <w:top w:val="nil"/>
            </w:tcBorders>
            <w:vAlign w:val="center"/>
          </w:tcPr>
          <w:p w14:paraId="2BB1DA54">
            <w:pPr>
              <w:keepNext w:val="0"/>
              <w:keepLines w:val="0"/>
              <w:pageBreakBefore w:val="0"/>
              <w:kinsoku/>
              <w:wordWrap/>
              <w:overflowPunct/>
              <w:topLinePunct w:val="0"/>
              <w:bidi w:val="0"/>
              <w:adjustRightInd w:val="0"/>
              <w:snapToGrid/>
              <w:spacing w:line="240" w:lineRule="auto"/>
              <w:ind w:right="105" w:rightChars="50" w:firstLine="180" w:firstLineChars="1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五</w:t>
            </w:r>
            <w:r>
              <w:rPr>
                <w:rFonts w:hint="eastAsia" w:ascii="宋体" w:hAnsi="宋体" w:eastAsia="宋体" w:cs="宋体"/>
                <w:color w:val="auto"/>
                <w:sz w:val="18"/>
                <w:szCs w:val="18"/>
                <w:highlight w:val="none"/>
              </w:rPr>
              <w:t>）</w:t>
            </w:r>
          </w:p>
          <w:p w14:paraId="072F8E30">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完成重大工作任务</w:t>
            </w:r>
          </w:p>
          <w:p w14:paraId="385A3D68">
            <w:pPr>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color w:val="auto"/>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分）</w:t>
            </w:r>
          </w:p>
          <w:p w14:paraId="3354AC84">
            <w:pPr>
              <w:spacing w:line="240" w:lineRule="auto"/>
              <w:rPr>
                <w:rFonts w:hint="eastAsia" w:ascii="宋体" w:hAnsi="宋体" w:eastAsia="宋体" w:cs="宋体"/>
                <w:color w:val="auto"/>
                <w:highlight w:val="none"/>
              </w:rPr>
            </w:pPr>
          </w:p>
        </w:tc>
        <w:tc>
          <w:tcPr>
            <w:tcW w:w="2785" w:type="dxa"/>
            <w:tcBorders>
              <w:bottom w:val="single" w:color="auto" w:sz="4" w:space="0"/>
            </w:tcBorders>
            <w:vAlign w:val="center"/>
          </w:tcPr>
          <w:p w14:paraId="2346E36A">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27</w:t>
            </w:r>
            <w:r>
              <w:rPr>
                <w:rFonts w:hint="eastAsia" w:ascii="宋体" w:hAnsi="宋体" w:eastAsia="宋体" w:cs="宋体"/>
                <w:color w:val="auto"/>
                <w:sz w:val="18"/>
                <w:szCs w:val="18"/>
                <w:highlight w:val="none"/>
              </w:rPr>
              <w:t>、按要求完成上级交办各类任务</w:t>
            </w:r>
          </w:p>
        </w:tc>
        <w:tc>
          <w:tcPr>
            <w:tcW w:w="727" w:type="dxa"/>
            <w:vMerge w:val="restart"/>
            <w:vAlign w:val="center"/>
          </w:tcPr>
          <w:p w14:paraId="091CABA5">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rPr>
              <w:t>分</w:t>
            </w:r>
          </w:p>
        </w:tc>
        <w:tc>
          <w:tcPr>
            <w:tcW w:w="4423" w:type="dxa"/>
            <w:tcBorders>
              <w:bottom w:val="single" w:color="auto" w:sz="4" w:space="0"/>
            </w:tcBorders>
            <w:vAlign w:val="center"/>
          </w:tcPr>
          <w:p w14:paraId="40C78CB1">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27</w:t>
            </w:r>
            <w:r>
              <w:rPr>
                <w:rFonts w:hint="eastAsia" w:ascii="宋体" w:hAnsi="宋体" w:eastAsia="宋体" w:cs="宋体"/>
                <w:color w:val="auto"/>
                <w:sz w:val="18"/>
                <w:szCs w:val="18"/>
                <w:highlight w:val="none"/>
              </w:rPr>
              <w:t>、未按要求完成各类保障任务、垃圾分类、示范道路、16小时保洁道路创建等各项工作任务的，视情况扣1-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p>
        </w:tc>
        <w:tc>
          <w:tcPr>
            <w:tcW w:w="623" w:type="dxa"/>
            <w:tcBorders>
              <w:bottom w:val="single" w:color="auto" w:sz="4" w:space="0"/>
            </w:tcBorders>
            <w:vAlign w:val="center"/>
          </w:tcPr>
          <w:p w14:paraId="2B445552">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c>
          <w:tcPr>
            <w:tcW w:w="663" w:type="dxa"/>
            <w:tcBorders>
              <w:bottom w:val="single" w:color="auto" w:sz="4" w:space="0"/>
            </w:tcBorders>
            <w:vAlign w:val="center"/>
          </w:tcPr>
          <w:p w14:paraId="422902BE">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r>
      <w:tr w14:paraId="7523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958" w:type="dxa"/>
            <w:vMerge w:val="continue"/>
          </w:tcPr>
          <w:p w14:paraId="04F34EF0">
            <w:pPr>
              <w:pStyle w:val="2"/>
              <w:spacing w:line="240" w:lineRule="auto"/>
              <w:rPr>
                <w:rFonts w:hint="eastAsia" w:ascii="宋体" w:hAnsi="宋体" w:eastAsia="宋体" w:cs="宋体"/>
                <w:color w:val="auto"/>
                <w:highlight w:val="none"/>
              </w:rPr>
            </w:pPr>
          </w:p>
        </w:tc>
        <w:tc>
          <w:tcPr>
            <w:tcW w:w="2785" w:type="dxa"/>
            <w:tcBorders>
              <w:bottom w:val="single" w:color="auto" w:sz="4" w:space="0"/>
            </w:tcBorders>
            <w:vAlign w:val="center"/>
          </w:tcPr>
          <w:p w14:paraId="705841B5">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28</w:t>
            </w:r>
            <w:r>
              <w:rPr>
                <w:rFonts w:hint="eastAsia" w:ascii="宋体" w:hAnsi="宋体" w:eastAsia="宋体" w:cs="宋体"/>
                <w:color w:val="auto"/>
                <w:sz w:val="18"/>
                <w:szCs w:val="18"/>
                <w:highlight w:val="none"/>
              </w:rPr>
              <w:t>、无有责投诉（包括电话、信访、市长公开电话等），有责投诉后处置及时。</w:t>
            </w:r>
          </w:p>
        </w:tc>
        <w:tc>
          <w:tcPr>
            <w:tcW w:w="727" w:type="dxa"/>
            <w:vMerge w:val="continue"/>
            <w:vAlign w:val="center"/>
          </w:tcPr>
          <w:p w14:paraId="7C96B0E3">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tc>
        <w:tc>
          <w:tcPr>
            <w:tcW w:w="4423" w:type="dxa"/>
            <w:tcBorders>
              <w:bottom w:val="single" w:color="auto" w:sz="4" w:space="0"/>
            </w:tcBorders>
            <w:vAlign w:val="center"/>
          </w:tcPr>
          <w:p w14:paraId="4BED171D">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28</w:t>
            </w:r>
            <w:r>
              <w:rPr>
                <w:rFonts w:hint="eastAsia" w:ascii="宋体" w:hAnsi="宋体" w:eastAsia="宋体" w:cs="宋体"/>
                <w:color w:val="auto"/>
                <w:sz w:val="18"/>
                <w:szCs w:val="18"/>
                <w:highlight w:val="none"/>
              </w:rPr>
              <w:t>、出现一次有责投诉扣1分，不及时处理的扣</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tc>
        <w:tc>
          <w:tcPr>
            <w:tcW w:w="623" w:type="dxa"/>
            <w:tcBorders>
              <w:bottom w:val="single" w:color="auto" w:sz="4" w:space="0"/>
            </w:tcBorders>
            <w:vAlign w:val="center"/>
          </w:tcPr>
          <w:p w14:paraId="6932708D">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c>
          <w:tcPr>
            <w:tcW w:w="663" w:type="dxa"/>
            <w:tcBorders>
              <w:bottom w:val="single" w:color="auto" w:sz="4" w:space="0"/>
            </w:tcBorders>
            <w:vAlign w:val="center"/>
          </w:tcPr>
          <w:p w14:paraId="1FAB3D85">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r>
      <w:tr w14:paraId="6E40E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958" w:type="dxa"/>
            <w:vMerge w:val="continue"/>
          </w:tcPr>
          <w:p w14:paraId="73A43AB4">
            <w:pPr>
              <w:pStyle w:val="2"/>
              <w:spacing w:line="240" w:lineRule="auto"/>
              <w:rPr>
                <w:rFonts w:hint="eastAsia" w:ascii="宋体" w:hAnsi="宋体" w:eastAsia="宋体" w:cs="宋体"/>
                <w:color w:val="auto"/>
                <w:highlight w:val="none"/>
              </w:rPr>
            </w:pPr>
          </w:p>
        </w:tc>
        <w:tc>
          <w:tcPr>
            <w:tcW w:w="2785" w:type="dxa"/>
            <w:tcBorders>
              <w:bottom w:val="single" w:color="auto" w:sz="4" w:space="0"/>
            </w:tcBorders>
            <w:vAlign w:val="center"/>
          </w:tcPr>
          <w:p w14:paraId="5225EBC9">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29</w:t>
            </w:r>
            <w:r>
              <w:rPr>
                <w:rFonts w:hint="eastAsia" w:ascii="宋体" w:hAnsi="宋体" w:eastAsia="宋体" w:cs="宋体"/>
                <w:color w:val="auto"/>
                <w:sz w:val="18"/>
                <w:szCs w:val="18"/>
                <w:highlight w:val="none"/>
              </w:rPr>
              <w:t>、无新闻媒体曝光。</w:t>
            </w:r>
          </w:p>
        </w:tc>
        <w:tc>
          <w:tcPr>
            <w:tcW w:w="727" w:type="dxa"/>
            <w:vMerge w:val="continue"/>
            <w:vAlign w:val="center"/>
          </w:tcPr>
          <w:p w14:paraId="3660B9A4">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tc>
        <w:tc>
          <w:tcPr>
            <w:tcW w:w="4423" w:type="dxa"/>
            <w:tcBorders>
              <w:bottom w:val="single" w:color="auto" w:sz="4" w:space="0"/>
            </w:tcBorders>
            <w:vAlign w:val="center"/>
          </w:tcPr>
          <w:p w14:paraId="29B2E2CB">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29</w:t>
            </w:r>
            <w:r>
              <w:rPr>
                <w:rFonts w:hint="eastAsia" w:ascii="宋体" w:hAnsi="宋体" w:eastAsia="宋体" w:cs="宋体"/>
                <w:color w:val="auto"/>
                <w:sz w:val="18"/>
                <w:szCs w:val="18"/>
                <w:highlight w:val="none"/>
              </w:rPr>
              <w:t>、新闻媒体曝光查实有责的每次扣1-</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分，不及时处理</w:t>
            </w:r>
            <w:r>
              <w:rPr>
                <w:rFonts w:hint="eastAsia" w:ascii="宋体" w:hAnsi="宋体" w:eastAsia="宋体" w:cs="宋体"/>
                <w:color w:val="auto"/>
                <w:sz w:val="18"/>
                <w:szCs w:val="18"/>
                <w:highlight w:val="none"/>
                <w:lang w:val="en-US" w:eastAsia="zh-CN"/>
              </w:rPr>
              <w:t>加扣2</w:t>
            </w:r>
            <w:r>
              <w:rPr>
                <w:rFonts w:hint="eastAsia" w:ascii="宋体" w:hAnsi="宋体" w:eastAsia="宋体" w:cs="宋体"/>
                <w:color w:val="auto"/>
                <w:sz w:val="18"/>
                <w:szCs w:val="18"/>
                <w:highlight w:val="none"/>
              </w:rPr>
              <w:t>分。</w:t>
            </w:r>
          </w:p>
        </w:tc>
        <w:tc>
          <w:tcPr>
            <w:tcW w:w="623" w:type="dxa"/>
            <w:tcBorders>
              <w:bottom w:val="single" w:color="auto" w:sz="4" w:space="0"/>
            </w:tcBorders>
            <w:vAlign w:val="center"/>
          </w:tcPr>
          <w:p w14:paraId="06A5F76C">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c>
          <w:tcPr>
            <w:tcW w:w="663" w:type="dxa"/>
            <w:tcBorders>
              <w:bottom w:val="single" w:color="auto" w:sz="4" w:space="0"/>
            </w:tcBorders>
            <w:vAlign w:val="center"/>
          </w:tcPr>
          <w:p w14:paraId="047CB80A">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r>
      <w:tr w14:paraId="23588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958" w:type="dxa"/>
            <w:vMerge w:val="continue"/>
          </w:tcPr>
          <w:p w14:paraId="40269E44">
            <w:pPr>
              <w:pStyle w:val="2"/>
              <w:spacing w:line="240" w:lineRule="auto"/>
              <w:rPr>
                <w:rFonts w:hint="eastAsia" w:ascii="宋体" w:hAnsi="宋体" w:eastAsia="宋体" w:cs="宋体"/>
                <w:color w:val="auto"/>
                <w:highlight w:val="none"/>
              </w:rPr>
            </w:pPr>
          </w:p>
        </w:tc>
        <w:tc>
          <w:tcPr>
            <w:tcW w:w="2785" w:type="dxa"/>
            <w:tcBorders>
              <w:bottom w:val="single" w:color="auto" w:sz="4" w:space="0"/>
            </w:tcBorders>
            <w:vAlign w:val="center"/>
          </w:tcPr>
          <w:p w14:paraId="00FA54F5">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r>
              <w:rPr>
                <w:rFonts w:hint="eastAsia" w:ascii="宋体" w:hAnsi="宋体" w:eastAsia="宋体" w:cs="宋体"/>
                <w:color w:val="auto"/>
                <w:sz w:val="18"/>
                <w:szCs w:val="18"/>
                <w:highlight w:val="none"/>
              </w:rPr>
              <w:t>、区级以上检查不失责任分。</w:t>
            </w:r>
          </w:p>
        </w:tc>
        <w:tc>
          <w:tcPr>
            <w:tcW w:w="727" w:type="dxa"/>
            <w:vMerge w:val="continue"/>
            <w:vAlign w:val="center"/>
          </w:tcPr>
          <w:p w14:paraId="1DCBB929">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tc>
        <w:tc>
          <w:tcPr>
            <w:tcW w:w="4423" w:type="dxa"/>
            <w:tcBorders>
              <w:bottom w:val="single" w:color="auto" w:sz="4" w:space="0"/>
            </w:tcBorders>
            <w:vAlign w:val="center"/>
          </w:tcPr>
          <w:p w14:paraId="69CF77CE">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30</w:t>
            </w:r>
            <w:r>
              <w:rPr>
                <w:rFonts w:hint="eastAsia" w:ascii="宋体" w:hAnsi="宋体" w:eastAsia="宋体" w:cs="宋体"/>
                <w:color w:val="auto"/>
                <w:sz w:val="18"/>
                <w:szCs w:val="18"/>
                <w:highlight w:val="none"/>
              </w:rPr>
              <w:t>、失责任分将根据情况扣1-</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623" w:type="dxa"/>
            <w:tcBorders>
              <w:bottom w:val="single" w:color="auto" w:sz="4" w:space="0"/>
            </w:tcBorders>
            <w:vAlign w:val="center"/>
          </w:tcPr>
          <w:p w14:paraId="6A37DB99">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c>
          <w:tcPr>
            <w:tcW w:w="663" w:type="dxa"/>
            <w:tcBorders>
              <w:bottom w:val="single" w:color="auto" w:sz="4" w:space="0"/>
            </w:tcBorders>
            <w:vAlign w:val="center"/>
          </w:tcPr>
          <w:p w14:paraId="29A282C7">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r>
      <w:tr w14:paraId="46F5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958" w:type="dxa"/>
            <w:vMerge w:val="continue"/>
            <w:tcBorders>
              <w:bottom w:val="single" w:color="auto" w:sz="4" w:space="0"/>
            </w:tcBorders>
          </w:tcPr>
          <w:p w14:paraId="5F820F29">
            <w:pPr>
              <w:spacing w:line="240" w:lineRule="auto"/>
              <w:rPr>
                <w:rFonts w:hint="eastAsia" w:ascii="宋体" w:hAnsi="宋体" w:eastAsia="宋体" w:cs="宋体"/>
                <w:color w:val="auto"/>
                <w:highlight w:val="none"/>
              </w:rPr>
            </w:pPr>
          </w:p>
        </w:tc>
        <w:tc>
          <w:tcPr>
            <w:tcW w:w="2785" w:type="dxa"/>
            <w:tcBorders>
              <w:bottom w:val="single" w:color="auto" w:sz="4" w:space="0"/>
            </w:tcBorders>
            <w:vAlign w:val="center"/>
          </w:tcPr>
          <w:p w14:paraId="36911137">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31</w:t>
            </w:r>
            <w:r>
              <w:rPr>
                <w:rFonts w:hint="eastAsia" w:ascii="宋体" w:hAnsi="宋体" w:eastAsia="宋体" w:cs="宋体"/>
                <w:color w:val="auto"/>
                <w:sz w:val="18"/>
                <w:szCs w:val="18"/>
                <w:highlight w:val="none"/>
              </w:rPr>
              <w:t>、无重大失责行为和社会影响极坏的事件。</w:t>
            </w:r>
          </w:p>
        </w:tc>
        <w:tc>
          <w:tcPr>
            <w:tcW w:w="727" w:type="dxa"/>
            <w:vMerge w:val="continue"/>
            <w:tcBorders>
              <w:bottom w:val="single" w:color="auto" w:sz="4" w:space="0"/>
            </w:tcBorders>
            <w:vAlign w:val="center"/>
          </w:tcPr>
          <w:p w14:paraId="18E77D32">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tc>
        <w:tc>
          <w:tcPr>
            <w:tcW w:w="4423" w:type="dxa"/>
            <w:tcBorders>
              <w:bottom w:val="single" w:color="auto" w:sz="4" w:space="0"/>
            </w:tcBorders>
            <w:vAlign w:val="center"/>
          </w:tcPr>
          <w:p w14:paraId="30DD0793">
            <w:pPr>
              <w:keepNext w:val="0"/>
              <w:keepLines w:val="0"/>
              <w:pageBreakBefore w:val="0"/>
              <w:kinsoku/>
              <w:wordWrap/>
              <w:overflowPunct/>
              <w:topLinePunct w:val="0"/>
              <w:autoSpaceDE w:val="0"/>
              <w:autoSpaceDN w:val="0"/>
              <w:bidi w:val="0"/>
              <w:adjustRightInd w:val="0"/>
              <w:snapToGrid/>
              <w:spacing w:line="240" w:lineRule="auto"/>
              <w:ind w:left="105" w:leftChars="50" w:right="105" w:rightChars="50" w:firstLine="0" w:firstLineChars="0"/>
              <w:textAlignment w:val="baseline"/>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31</w:t>
            </w:r>
            <w:r>
              <w:rPr>
                <w:rFonts w:hint="eastAsia" w:ascii="宋体" w:hAnsi="宋体" w:eastAsia="宋体" w:cs="宋体"/>
                <w:color w:val="auto"/>
                <w:sz w:val="18"/>
                <w:szCs w:val="18"/>
                <w:highlight w:val="none"/>
              </w:rPr>
              <w:t>、有重大失责行为或社会影响极坏的扣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分。</w:t>
            </w:r>
          </w:p>
        </w:tc>
        <w:tc>
          <w:tcPr>
            <w:tcW w:w="623" w:type="dxa"/>
            <w:tcBorders>
              <w:bottom w:val="single" w:color="auto" w:sz="4" w:space="0"/>
            </w:tcBorders>
            <w:vAlign w:val="center"/>
          </w:tcPr>
          <w:p w14:paraId="63AFF0B7">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c>
          <w:tcPr>
            <w:tcW w:w="663" w:type="dxa"/>
            <w:tcBorders>
              <w:bottom w:val="single" w:color="auto" w:sz="4" w:space="0"/>
            </w:tcBorders>
            <w:vAlign w:val="center"/>
          </w:tcPr>
          <w:p w14:paraId="610E75BD">
            <w:pPr>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textAlignment w:val="baseline"/>
              <w:rPr>
                <w:rFonts w:hint="eastAsia" w:ascii="宋体" w:hAnsi="宋体" w:eastAsia="宋体" w:cs="宋体"/>
                <w:color w:val="auto"/>
                <w:kern w:val="2"/>
                <w:sz w:val="18"/>
                <w:szCs w:val="18"/>
                <w:highlight w:val="none"/>
                <w:lang w:val="en-US" w:eastAsia="zh-CN" w:bidi="ar-SA"/>
              </w:rPr>
            </w:pPr>
          </w:p>
        </w:tc>
      </w:tr>
      <w:tr w14:paraId="6595A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958" w:type="dxa"/>
            <w:tcBorders>
              <w:top w:val="single" w:color="auto" w:sz="4" w:space="0"/>
              <w:left w:val="single" w:color="auto" w:sz="4" w:space="0"/>
              <w:bottom w:val="single" w:color="auto" w:sz="4" w:space="0"/>
            </w:tcBorders>
          </w:tcPr>
          <w:p w14:paraId="454E9BC3">
            <w:pPr>
              <w:keepNext w:val="0"/>
              <w:keepLines w:val="0"/>
              <w:pageBreakBefore w:val="0"/>
              <w:kinsoku/>
              <w:wordWrap/>
              <w:overflowPunct/>
              <w:topLinePunct w:val="0"/>
              <w:bidi w:val="0"/>
              <w:adjustRightInd w:val="0"/>
              <w:snapToGrid/>
              <w:spacing w:line="240" w:lineRule="auto"/>
              <w:ind w:right="105" w:rightChars="50"/>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合  计</w:t>
            </w:r>
          </w:p>
        </w:tc>
        <w:tc>
          <w:tcPr>
            <w:tcW w:w="2785" w:type="dxa"/>
            <w:tcBorders>
              <w:top w:val="single" w:color="auto" w:sz="4" w:space="0"/>
              <w:bottom w:val="single" w:color="auto" w:sz="4" w:space="0"/>
            </w:tcBorders>
          </w:tcPr>
          <w:p w14:paraId="31049D3A">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pacing w:val="7"/>
                <w:sz w:val="18"/>
                <w:szCs w:val="18"/>
                <w:highlight w:val="none"/>
                <w:lang w:val="en-US" w:eastAsia="zh-CN"/>
              </w:rPr>
            </w:pPr>
          </w:p>
        </w:tc>
        <w:tc>
          <w:tcPr>
            <w:tcW w:w="727" w:type="dxa"/>
            <w:tcBorders>
              <w:top w:val="single" w:color="auto" w:sz="4" w:space="0"/>
              <w:bottom w:val="single" w:color="auto" w:sz="4" w:space="0"/>
            </w:tcBorders>
            <w:vAlign w:val="center"/>
          </w:tcPr>
          <w:p w14:paraId="611CE81A">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jc w:val="center"/>
              <w:rPr>
                <w:rFonts w:hint="eastAsia" w:ascii="宋体" w:hAnsi="宋体" w:eastAsia="宋体" w:cs="宋体"/>
                <w:i w:val="0"/>
                <w:iCs w:val="0"/>
                <w:color w:val="auto"/>
                <w:w w:val="105"/>
                <w:sz w:val="18"/>
                <w:szCs w:val="18"/>
                <w:highlight w:val="none"/>
                <w:lang w:val="en-US" w:eastAsia="zh-CN"/>
              </w:rPr>
            </w:pPr>
          </w:p>
        </w:tc>
        <w:tc>
          <w:tcPr>
            <w:tcW w:w="4423" w:type="dxa"/>
            <w:tcBorders>
              <w:top w:val="single" w:color="auto" w:sz="4" w:space="0"/>
              <w:bottom w:val="single" w:color="auto" w:sz="4" w:space="0"/>
            </w:tcBorders>
          </w:tcPr>
          <w:p w14:paraId="0BAF00D2">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pacing w:val="7"/>
                <w:sz w:val="18"/>
                <w:szCs w:val="18"/>
                <w:highlight w:val="none"/>
              </w:rPr>
            </w:pPr>
          </w:p>
        </w:tc>
        <w:tc>
          <w:tcPr>
            <w:tcW w:w="623" w:type="dxa"/>
            <w:tcBorders>
              <w:top w:val="single" w:color="auto" w:sz="4" w:space="0"/>
              <w:bottom w:val="single" w:color="auto" w:sz="4" w:space="0"/>
            </w:tcBorders>
          </w:tcPr>
          <w:p w14:paraId="6F05677A">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c>
          <w:tcPr>
            <w:tcW w:w="663" w:type="dxa"/>
            <w:tcBorders>
              <w:top w:val="single" w:color="auto" w:sz="4" w:space="0"/>
              <w:bottom w:val="single" w:color="auto" w:sz="4" w:space="0"/>
              <w:right w:val="single" w:color="auto" w:sz="4" w:space="0"/>
            </w:tcBorders>
          </w:tcPr>
          <w:p w14:paraId="3A74564E">
            <w:pPr>
              <w:pStyle w:val="954"/>
              <w:keepNext w:val="0"/>
              <w:keepLines w:val="0"/>
              <w:pageBreakBefore w:val="0"/>
              <w:kinsoku/>
              <w:wordWrap/>
              <w:overflowPunct/>
              <w:topLinePunct w:val="0"/>
              <w:bidi w:val="0"/>
              <w:adjustRightInd w:val="0"/>
              <w:snapToGrid/>
              <w:spacing w:line="240" w:lineRule="auto"/>
              <w:ind w:left="105" w:leftChars="50" w:right="105" w:rightChars="50" w:firstLine="0" w:firstLineChars="0"/>
              <w:rPr>
                <w:rFonts w:hint="eastAsia" w:ascii="宋体" w:hAnsi="宋体" w:eastAsia="宋体" w:cs="宋体"/>
                <w:i w:val="0"/>
                <w:iCs w:val="0"/>
                <w:color w:val="auto"/>
                <w:sz w:val="18"/>
                <w:szCs w:val="18"/>
                <w:highlight w:val="none"/>
              </w:rPr>
            </w:pPr>
          </w:p>
        </w:tc>
      </w:tr>
    </w:tbl>
    <w:p w14:paraId="7E4E2268">
      <w:pPr>
        <w:pStyle w:val="15"/>
        <w:ind w:left="0" w:leftChars="0" w:firstLine="0" w:firstLineChars="0"/>
        <w:rPr>
          <w:rFonts w:hint="eastAsia" w:ascii="宋体" w:hAnsi="宋体" w:eastAsia="宋体" w:cs="宋体"/>
          <w:snapToGrid/>
          <w:color w:val="auto"/>
          <w:kern w:val="0"/>
          <w:sz w:val="24"/>
          <w:szCs w:val="24"/>
          <w:highlight w:val="none"/>
          <w:lang w:val="en-US" w:eastAsia="zh-CN" w:bidi="ar-SA"/>
        </w:rPr>
      </w:pPr>
    </w:p>
    <w:p w14:paraId="350B0B6E">
      <w:pPr>
        <w:spacing w:line="500" w:lineRule="exac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注：</w:t>
      </w:r>
    </w:p>
    <w:p w14:paraId="5F38AC1B">
      <w:pPr>
        <w:spacing w:line="500" w:lineRule="exac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1、如有附图，仅作参考。</w:t>
      </w:r>
    </w:p>
    <w:p w14:paraId="47D160AC">
      <w:pPr>
        <w:spacing w:line="500" w:lineRule="exac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2、打▲内容为实质性要求，不允许有负偏离，否则将以涉及无效投标条款作无效投标。</w:t>
      </w:r>
    </w:p>
    <w:p w14:paraId="26BB37A9">
      <w:pPr>
        <w:spacing w:line="500" w:lineRule="exact"/>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3、中标人所提供的货物、服务须与投标承诺一致，不得以次充好、偷工减料，若在项目验收中发现有上述情况，将向有关部门举报，根据相关规定进行处理。</w:t>
      </w:r>
    </w:p>
    <w:p w14:paraId="5F33FA73">
      <w:pPr>
        <w:bidi w:val="0"/>
        <w:rPr>
          <w:rFonts w:hint="eastAsia" w:ascii="宋体" w:hAnsi="宋体" w:eastAsia="宋体" w:cs="宋体"/>
          <w:snapToGrid/>
          <w:color w:val="auto"/>
          <w:kern w:val="0"/>
          <w:sz w:val="24"/>
          <w:szCs w:val="24"/>
          <w:highlight w:val="none"/>
          <w:lang w:val="en-US" w:eastAsia="zh-CN" w:bidi="ar-SA"/>
        </w:rPr>
        <w:sectPr>
          <w:footerReference r:id="rId3" w:type="default"/>
          <w:pgSz w:w="11906" w:h="16838"/>
          <w:pgMar w:top="1440" w:right="1800" w:bottom="1440" w:left="1800" w:header="851" w:footer="992" w:gutter="0"/>
          <w:pgNumType w:fmt="decimal"/>
          <w:cols w:space="720" w:num="1"/>
          <w:docGrid w:type="lines" w:linePitch="312" w:charSpace="0"/>
        </w:sectPr>
      </w:pPr>
    </w:p>
    <w:p w14:paraId="37F3326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附件1：                  益农镇集镇及周边区块道路</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绿化</w:t>
      </w:r>
      <w:r>
        <w:rPr>
          <w:rFonts w:hint="eastAsia" w:ascii="宋体" w:hAnsi="宋体" w:eastAsia="宋体" w:cs="宋体"/>
          <w:b/>
          <w:bCs/>
          <w:color w:val="auto"/>
          <w:sz w:val="28"/>
          <w:szCs w:val="28"/>
        </w:rPr>
        <w:t>保洁项目范围</w:t>
      </w:r>
    </w:p>
    <w:tbl>
      <w:tblPr>
        <w:tblStyle w:val="62"/>
        <w:tblW w:w="15181" w:type="dxa"/>
        <w:tblInd w:w="-361" w:type="dxa"/>
        <w:tblLayout w:type="fixed"/>
        <w:tblCellMar>
          <w:top w:w="0" w:type="dxa"/>
          <w:left w:w="108" w:type="dxa"/>
          <w:bottom w:w="0" w:type="dxa"/>
          <w:right w:w="108" w:type="dxa"/>
        </w:tblCellMar>
      </w:tblPr>
      <w:tblGrid>
        <w:gridCol w:w="587"/>
        <w:gridCol w:w="2186"/>
        <w:gridCol w:w="814"/>
        <w:gridCol w:w="825"/>
        <w:gridCol w:w="1050"/>
        <w:gridCol w:w="2340"/>
        <w:gridCol w:w="1230"/>
        <w:gridCol w:w="1410"/>
        <w:gridCol w:w="1260"/>
        <w:gridCol w:w="1350"/>
        <w:gridCol w:w="1335"/>
        <w:gridCol w:w="794"/>
      </w:tblGrid>
      <w:tr w14:paraId="68991B4F">
        <w:tblPrEx>
          <w:tblCellMar>
            <w:top w:w="0" w:type="dxa"/>
            <w:left w:w="108" w:type="dxa"/>
            <w:bottom w:w="0" w:type="dxa"/>
            <w:right w:w="108" w:type="dxa"/>
          </w:tblCellMar>
        </w:tblPrEx>
        <w:trPr>
          <w:trHeight w:val="86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5DD6533">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5A9A0AA">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路</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名</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53E21CE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道路种类</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270E946">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路宽（m）</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0EF2A29">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路长（m）</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0ACEFDD">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道路始末</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EBC1551">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人行道宽度（m）</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98656A">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人行道面积（m²）</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674F94">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机动车道宽度（m）</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CD04D84">
            <w:pPr>
              <w:jc w:val="both"/>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机动车道面积（m²）</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090D3C">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绿化面积（m²）</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23A2C37">
            <w:pPr>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注释</w:t>
            </w:r>
          </w:p>
        </w:tc>
      </w:tr>
      <w:tr w14:paraId="738641BC">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48E4E7D">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9322CC3">
            <w:pPr>
              <w:jc w:val="center"/>
              <w:rPr>
                <w:rFonts w:hint="eastAsia" w:ascii="宋体" w:hAnsi="宋体" w:eastAsia="宋体" w:cs="宋体"/>
                <w:color w:val="auto"/>
                <w:szCs w:val="21"/>
              </w:rPr>
            </w:pPr>
            <w:r>
              <w:rPr>
                <w:rFonts w:hint="eastAsia" w:ascii="宋体" w:hAnsi="宋体" w:eastAsia="宋体" w:cs="宋体"/>
                <w:color w:val="auto"/>
                <w:szCs w:val="21"/>
              </w:rPr>
              <w:t>益农镇人民政府</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833B234">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53516D1">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57D099A">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6CD3940">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B02FBFB">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EFFF4A3">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27CAE67">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0AD2A63">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EC1AA6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1310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A8D2E84">
            <w:pPr>
              <w:jc w:val="center"/>
              <w:rPr>
                <w:rFonts w:hint="eastAsia" w:ascii="宋体" w:hAnsi="宋体" w:eastAsia="宋体" w:cs="宋体"/>
                <w:color w:val="auto"/>
                <w:szCs w:val="21"/>
              </w:rPr>
            </w:pPr>
          </w:p>
        </w:tc>
      </w:tr>
      <w:tr w14:paraId="082EDA70">
        <w:tblPrEx>
          <w:tblCellMar>
            <w:top w:w="0" w:type="dxa"/>
            <w:left w:w="108" w:type="dxa"/>
            <w:bottom w:w="0" w:type="dxa"/>
            <w:right w:w="108" w:type="dxa"/>
          </w:tblCellMar>
        </w:tblPrEx>
        <w:trPr>
          <w:trHeight w:val="44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BB59306">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906E5D5">
            <w:pPr>
              <w:jc w:val="center"/>
              <w:rPr>
                <w:rFonts w:hint="eastAsia" w:ascii="宋体" w:hAnsi="宋体" w:eastAsia="宋体" w:cs="宋体"/>
                <w:color w:val="auto"/>
                <w:szCs w:val="21"/>
              </w:rPr>
            </w:pPr>
            <w:r>
              <w:rPr>
                <w:rFonts w:hint="eastAsia" w:ascii="宋体" w:hAnsi="宋体" w:eastAsia="宋体" w:cs="宋体"/>
                <w:color w:val="auto"/>
                <w:szCs w:val="21"/>
              </w:rPr>
              <w:t>红阳路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8E3E471">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72396A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14/25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207202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1769</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EB1469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东方红-东沙桥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406441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0C1640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3273</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42097F6">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9/25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E88E11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28933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269F064">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280586C">
            <w:pPr>
              <w:jc w:val="center"/>
              <w:rPr>
                <w:rFonts w:hint="eastAsia" w:ascii="宋体" w:hAnsi="宋体" w:eastAsia="宋体" w:cs="宋体"/>
                <w:color w:val="auto"/>
                <w:szCs w:val="21"/>
              </w:rPr>
            </w:pPr>
          </w:p>
        </w:tc>
      </w:tr>
      <w:tr w14:paraId="72BCD521">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B00D712">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686E50B">
            <w:pPr>
              <w:jc w:val="center"/>
              <w:rPr>
                <w:rFonts w:hint="eastAsia" w:ascii="宋体" w:hAnsi="宋体" w:eastAsia="宋体" w:cs="宋体"/>
                <w:color w:val="auto"/>
                <w:szCs w:val="21"/>
              </w:rPr>
            </w:pPr>
            <w:r>
              <w:rPr>
                <w:rFonts w:hint="eastAsia" w:ascii="宋体" w:hAnsi="宋体" w:eastAsia="宋体" w:cs="宋体"/>
                <w:color w:val="auto"/>
                <w:szCs w:val="21"/>
              </w:rPr>
              <w:t>红阳路北侧</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F83778C">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FFA2551">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7A31C1E">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8B7240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东方红-东沙桥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29D15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70320C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1557</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4BAC3F2">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3470FBE">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03BA3C">
            <w:pPr>
              <w:jc w:val="center"/>
              <w:rPr>
                <w:rFonts w:hint="eastAsia" w:ascii="宋体" w:hAnsi="宋体" w:eastAsia="宋体" w:cs="宋体"/>
                <w:color w:val="auto"/>
                <w:szCs w:val="21"/>
              </w:rPr>
            </w:pPr>
            <w:r>
              <w:rPr>
                <w:rFonts w:hint="eastAsia" w:ascii="宋体" w:hAnsi="宋体" w:eastAsia="宋体" w:cs="宋体"/>
                <w:color w:val="auto"/>
                <w:szCs w:val="21"/>
              </w:rPr>
              <w:t>4709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0002070">
            <w:pPr>
              <w:jc w:val="center"/>
              <w:rPr>
                <w:rFonts w:hint="eastAsia" w:ascii="宋体" w:hAnsi="宋体" w:eastAsia="宋体" w:cs="宋体"/>
                <w:color w:val="auto"/>
                <w:szCs w:val="21"/>
              </w:rPr>
            </w:pPr>
          </w:p>
        </w:tc>
      </w:tr>
      <w:tr w14:paraId="62BDB09E">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2C5C23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2108DF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兴政路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E9004D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DBD4E81">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15/20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528615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1116</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47DBE9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红阳路-兴农路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7B6E656">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99CCA61">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14BD02">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9</w:t>
            </w:r>
            <w:r>
              <w:rPr>
                <w:rFonts w:hint="eastAsia" w:ascii="宋体" w:hAnsi="宋体" w:eastAsia="宋体" w:cs="宋体"/>
                <w:color w:val="auto"/>
                <w:szCs w:val="21"/>
                <w:lang w:val="en-US" w:eastAsia="zh-CN"/>
              </w:rPr>
              <w:t>/11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E0B0AE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10445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BD11456">
            <w:pPr>
              <w:jc w:val="center"/>
              <w:rPr>
                <w:rFonts w:hint="eastAsia" w:ascii="宋体" w:hAnsi="宋体" w:eastAsia="宋体" w:cs="宋体"/>
                <w:color w:val="auto"/>
                <w:szCs w:val="21"/>
              </w:rPr>
            </w:pPr>
            <w:r>
              <w:rPr>
                <w:rFonts w:hint="eastAsia" w:ascii="宋体" w:hAnsi="宋体" w:eastAsia="宋体" w:cs="宋体"/>
                <w:color w:val="auto"/>
                <w:szCs w:val="21"/>
              </w:rPr>
              <w:t>9799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A576A45">
            <w:pPr>
              <w:jc w:val="center"/>
              <w:rPr>
                <w:rFonts w:hint="eastAsia" w:ascii="宋体" w:hAnsi="宋体" w:eastAsia="宋体" w:cs="宋体"/>
                <w:color w:val="auto"/>
                <w:szCs w:val="21"/>
              </w:rPr>
            </w:pPr>
          </w:p>
        </w:tc>
      </w:tr>
      <w:tr w14:paraId="53506C0A">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A3AF1F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D9A9C18">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小学横路</w:t>
            </w:r>
            <w:r>
              <w:rPr>
                <w:rFonts w:hint="eastAsia" w:ascii="宋体" w:hAnsi="宋体" w:eastAsia="宋体" w:cs="宋体"/>
                <w:color w:val="auto"/>
                <w:szCs w:val="21"/>
                <w:lang w:val="en-US" w:eastAsia="zh-CN"/>
              </w:rPr>
              <w:t>及停车场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B8B066D">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C7F9F6">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8</w:t>
            </w:r>
            <w:r>
              <w:rPr>
                <w:rFonts w:hint="eastAsia" w:ascii="宋体" w:hAnsi="宋体" w:eastAsia="宋体" w:cs="宋体"/>
                <w:color w:val="auto"/>
                <w:szCs w:val="21"/>
                <w:lang w:val="en-US" w:eastAsia="zh-CN"/>
              </w:rPr>
              <w:t>/9</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B37479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325</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F1734F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信益线-学工路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333364A">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BE2C2D2">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387</w:t>
            </w:r>
            <w:r>
              <w:rPr>
                <w:rFonts w:hint="eastAsia" w:ascii="宋体" w:hAnsi="宋体" w:eastAsia="宋体" w:cs="宋体"/>
                <w:color w:val="auto"/>
                <w:szCs w:val="21"/>
                <w:lang w:val="en-US" w:eastAsia="zh-CN"/>
              </w:rPr>
              <w:t>+6019</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8E7A660">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8</w:t>
            </w:r>
            <w:r>
              <w:rPr>
                <w:rFonts w:hint="eastAsia" w:ascii="宋体" w:hAnsi="宋体" w:eastAsia="宋体" w:cs="宋体"/>
                <w:color w:val="auto"/>
                <w:szCs w:val="21"/>
                <w:lang w:val="en-US" w:eastAsia="zh-CN"/>
              </w:rPr>
              <w:t>/9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07178A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2762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DFEC10">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426</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F8C8E85">
            <w:pPr>
              <w:jc w:val="center"/>
              <w:rPr>
                <w:rFonts w:hint="eastAsia" w:ascii="宋体" w:hAnsi="宋体" w:eastAsia="宋体" w:cs="宋体"/>
                <w:color w:val="auto"/>
                <w:szCs w:val="21"/>
              </w:rPr>
            </w:pPr>
          </w:p>
        </w:tc>
      </w:tr>
      <w:tr w14:paraId="5BDAE7C8">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FE2376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F0A842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中学横路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3FC034A">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98539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AC4DB2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315</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8F5DB06">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信益线-学工路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183C99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2.5</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54FC27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1380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0AAFC5">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15</w:t>
            </w:r>
            <w:r>
              <w:rPr>
                <w:rFonts w:hint="eastAsia" w:ascii="宋体" w:hAnsi="宋体" w:eastAsia="宋体" w:cs="宋体"/>
                <w:color w:val="auto"/>
                <w:szCs w:val="21"/>
                <w:lang w:val="en-US" w:eastAsia="zh-CN"/>
              </w:rPr>
              <w:t>/16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5905A66">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4854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1F3B03A">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FFA4901">
            <w:pPr>
              <w:jc w:val="center"/>
              <w:rPr>
                <w:rFonts w:hint="eastAsia" w:ascii="宋体" w:hAnsi="宋体" w:eastAsia="宋体" w:cs="宋体"/>
                <w:color w:val="auto"/>
                <w:szCs w:val="21"/>
              </w:rPr>
            </w:pPr>
          </w:p>
        </w:tc>
      </w:tr>
      <w:tr w14:paraId="591C3FE6">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327A6E3">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2E4A704">
            <w:pPr>
              <w:jc w:val="center"/>
              <w:rPr>
                <w:rFonts w:hint="eastAsia" w:ascii="宋体" w:hAnsi="宋体" w:eastAsia="宋体" w:cs="宋体"/>
                <w:color w:val="auto"/>
                <w:szCs w:val="21"/>
              </w:rPr>
            </w:pPr>
            <w:r>
              <w:rPr>
                <w:rFonts w:hint="eastAsia" w:ascii="宋体" w:hAnsi="宋体" w:eastAsia="宋体" w:cs="宋体"/>
                <w:color w:val="auto"/>
                <w:szCs w:val="21"/>
              </w:rPr>
              <w:t>伟老线1路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51753B4">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60AF31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60585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267</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D6594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轻机桥-益农桥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2E94244">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532FB3">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2D9D1A">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C9AA6A">
            <w:pPr>
              <w:jc w:val="center"/>
              <w:rPr>
                <w:rFonts w:hint="eastAsia" w:ascii="宋体" w:hAnsi="宋体" w:eastAsia="宋体" w:cs="宋体"/>
                <w:color w:val="auto"/>
                <w:szCs w:val="21"/>
              </w:rPr>
            </w:pPr>
            <w:r>
              <w:rPr>
                <w:rFonts w:hint="eastAsia" w:ascii="宋体" w:hAnsi="宋体" w:eastAsia="宋体" w:cs="宋体"/>
                <w:color w:val="auto"/>
                <w:szCs w:val="21"/>
              </w:rPr>
              <w:t>1994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E3D82B0">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7FEDCE1">
            <w:pPr>
              <w:jc w:val="center"/>
              <w:rPr>
                <w:rFonts w:hint="eastAsia" w:ascii="宋体" w:hAnsi="宋体" w:eastAsia="宋体" w:cs="宋体"/>
                <w:color w:val="auto"/>
                <w:szCs w:val="21"/>
              </w:rPr>
            </w:pPr>
          </w:p>
        </w:tc>
      </w:tr>
      <w:tr w14:paraId="28FBAC2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FD676E4">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45C156F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学工路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45F2AF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E5E86D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7/30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70AF61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1657</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7A5581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红阳路-镇小</w:t>
            </w:r>
            <w:r>
              <w:rPr>
                <w:rFonts w:hint="eastAsia" w:ascii="宋体" w:hAnsi="宋体" w:eastAsia="宋体" w:cs="宋体"/>
                <w:color w:val="auto"/>
                <w:szCs w:val="21"/>
                <w:lang w:val="en-US" w:eastAsia="zh-CN"/>
              </w:rPr>
              <w:t>横路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39A962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A556B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7746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E15431F">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10/20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8441C4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25218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B9C5C82">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9582399">
            <w:pPr>
              <w:jc w:val="center"/>
              <w:rPr>
                <w:rFonts w:hint="eastAsia" w:ascii="宋体" w:hAnsi="宋体" w:eastAsia="宋体" w:cs="宋体"/>
                <w:color w:val="auto"/>
                <w:szCs w:val="21"/>
              </w:rPr>
            </w:pPr>
          </w:p>
        </w:tc>
      </w:tr>
      <w:tr w14:paraId="711EA15E">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53997C7">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9</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B690CE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益农路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10A3504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342794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20/35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04BE8D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1697</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F7C5006">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兴政路-高架桥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22CA29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3.5</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DD4D2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6230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3E794F0">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20/28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A4CA2BE">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42470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B89E168">
            <w:pPr>
              <w:jc w:val="center"/>
              <w:rPr>
                <w:rFonts w:hint="eastAsia" w:ascii="宋体" w:hAnsi="宋体" w:eastAsia="宋体" w:cs="宋体"/>
                <w:color w:val="auto"/>
                <w:szCs w:val="21"/>
              </w:rPr>
            </w:pPr>
            <w:r>
              <w:rPr>
                <w:rFonts w:hint="eastAsia" w:ascii="宋体" w:hAnsi="宋体" w:eastAsia="宋体" w:cs="宋体"/>
                <w:color w:val="auto"/>
                <w:szCs w:val="21"/>
              </w:rPr>
              <w:t>7318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87733AE">
            <w:pPr>
              <w:jc w:val="center"/>
              <w:rPr>
                <w:rFonts w:hint="eastAsia" w:ascii="宋体" w:hAnsi="宋体" w:eastAsia="宋体" w:cs="宋体"/>
                <w:color w:val="auto"/>
                <w:szCs w:val="21"/>
              </w:rPr>
            </w:pPr>
          </w:p>
        </w:tc>
      </w:tr>
      <w:tr w14:paraId="37A91388">
        <w:tblPrEx>
          <w:tblCellMar>
            <w:top w:w="0" w:type="dxa"/>
            <w:left w:w="108" w:type="dxa"/>
            <w:bottom w:w="0" w:type="dxa"/>
            <w:right w:w="108" w:type="dxa"/>
          </w:tblCellMar>
        </w:tblPrEx>
        <w:trPr>
          <w:trHeight w:val="53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56B9BDB">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606CC2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益农路北侧硬化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1FDEC4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690939B">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D52A807">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12772B6">
            <w:pPr>
              <w:ind w:firstLine="420" w:firstLineChars="200"/>
              <w:jc w:val="both"/>
              <w:textAlignment w:val="center"/>
              <w:rPr>
                <w:rFonts w:hint="eastAsia" w:ascii="宋体" w:hAnsi="宋体" w:eastAsia="宋体" w:cs="宋体"/>
                <w:color w:val="auto"/>
                <w:szCs w:val="21"/>
              </w:rPr>
            </w:pPr>
            <w:r>
              <w:rPr>
                <w:rFonts w:hint="eastAsia" w:ascii="宋体" w:hAnsi="宋体" w:eastAsia="宋体" w:cs="宋体"/>
                <w:color w:val="auto"/>
                <w:szCs w:val="21"/>
              </w:rPr>
              <w:t>背街小巷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F27D2A7">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A507BDE">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26A4C29">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E6BAFE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1615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5D3581B">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5488600">
            <w:pPr>
              <w:jc w:val="center"/>
              <w:rPr>
                <w:rFonts w:hint="eastAsia" w:ascii="宋体" w:hAnsi="宋体" w:eastAsia="宋体" w:cs="宋体"/>
                <w:color w:val="auto"/>
                <w:szCs w:val="21"/>
              </w:rPr>
            </w:pPr>
          </w:p>
        </w:tc>
      </w:tr>
      <w:tr w14:paraId="690E64DC">
        <w:tblPrEx>
          <w:tblCellMar>
            <w:top w:w="0" w:type="dxa"/>
            <w:left w:w="108" w:type="dxa"/>
            <w:bottom w:w="0" w:type="dxa"/>
            <w:right w:w="108" w:type="dxa"/>
          </w:tblCellMar>
        </w:tblPrEx>
        <w:trPr>
          <w:trHeight w:val="5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48315E1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DBBEEA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益农路南侧停车场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ACD1C9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9A3EC50">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FCFE388">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965BA4B">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7CF9997">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0C17224">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F40463">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75588C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3817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44B1241">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1E1569D">
            <w:pPr>
              <w:jc w:val="center"/>
              <w:rPr>
                <w:rFonts w:hint="eastAsia" w:ascii="宋体" w:hAnsi="宋体" w:eastAsia="宋体" w:cs="宋体"/>
                <w:color w:val="auto"/>
                <w:szCs w:val="21"/>
              </w:rPr>
            </w:pPr>
          </w:p>
        </w:tc>
      </w:tr>
      <w:tr w14:paraId="2A6DCEE3">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5125AE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A1AD59B">
            <w:pPr>
              <w:jc w:val="center"/>
              <w:rPr>
                <w:rFonts w:hint="eastAsia" w:ascii="宋体" w:hAnsi="宋体" w:eastAsia="宋体" w:cs="宋体"/>
                <w:color w:val="auto"/>
                <w:szCs w:val="21"/>
              </w:rPr>
            </w:pPr>
            <w:r>
              <w:rPr>
                <w:rFonts w:hint="eastAsia" w:ascii="宋体" w:hAnsi="宋体" w:eastAsia="宋体" w:cs="宋体"/>
                <w:color w:val="auto"/>
                <w:szCs w:val="21"/>
              </w:rPr>
              <w:t>电声路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56BD39A6">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C889FB1">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14CC9A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233</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C23F03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信益线-学工路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BEC4B2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6E13F2">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1728</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F88350E">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15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DADF346">
            <w:pPr>
              <w:jc w:val="center"/>
              <w:rPr>
                <w:rFonts w:hint="eastAsia" w:ascii="宋体" w:hAnsi="宋体" w:eastAsia="宋体" w:cs="宋体"/>
                <w:color w:val="auto"/>
                <w:szCs w:val="21"/>
              </w:rPr>
            </w:pPr>
            <w:r>
              <w:rPr>
                <w:rFonts w:hint="eastAsia" w:ascii="宋体" w:hAnsi="宋体" w:eastAsia="宋体" w:cs="宋体"/>
                <w:color w:val="auto"/>
                <w:szCs w:val="21"/>
              </w:rPr>
              <w:t>3538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E325151">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AC7FDFC">
            <w:pPr>
              <w:jc w:val="center"/>
              <w:rPr>
                <w:rFonts w:hint="eastAsia" w:ascii="宋体" w:hAnsi="宋体" w:eastAsia="宋体" w:cs="宋体"/>
                <w:color w:val="auto"/>
                <w:szCs w:val="21"/>
              </w:rPr>
            </w:pPr>
          </w:p>
        </w:tc>
      </w:tr>
      <w:tr w14:paraId="65C3E717">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9C5E3CD">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ECE6B3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兴贸路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5A637A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3CD8CC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22</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0F0E16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593</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A8D2F1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信益线-南沙堤</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7081B97">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DCDF24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2676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D8E7A66">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7/18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57763E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10887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F4F99F">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AD39E56">
            <w:pPr>
              <w:jc w:val="center"/>
              <w:rPr>
                <w:rFonts w:hint="eastAsia" w:ascii="宋体" w:hAnsi="宋体" w:eastAsia="宋体" w:cs="宋体"/>
                <w:color w:val="auto"/>
                <w:szCs w:val="21"/>
              </w:rPr>
            </w:pPr>
          </w:p>
        </w:tc>
      </w:tr>
      <w:tr w14:paraId="3235B149">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18BD61F">
            <w:pPr>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C2E3930">
            <w:pPr>
              <w:jc w:val="center"/>
              <w:rPr>
                <w:rFonts w:hint="eastAsia" w:ascii="宋体" w:hAnsi="宋体" w:eastAsia="宋体" w:cs="宋体"/>
                <w:color w:val="auto"/>
                <w:szCs w:val="21"/>
              </w:rPr>
            </w:pPr>
            <w:r>
              <w:rPr>
                <w:rFonts w:hint="eastAsia" w:ascii="宋体" w:hAnsi="宋体" w:eastAsia="宋体" w:cs="宋体"/>
                <w:color w:val="auto"/>
                <w:szCs w:val="21"/>
              </w:rPr>
              <w:t>兴贸路停车场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02443A0">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47A082D">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B12BBAD">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C0AE6A6">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7D35108">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68473DE">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B656563">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556C87D">
            <w:pPr>
              <w:jc w:val="center"/>
              <w:rPr>
                <w:rFonts w:hint="eastAsia" w:ascii="宋体" w:hAnsi="宋体" w:eastAsia="宋体" w:cs="宋体"/>
                <w:color w:val="auto"/>
                <w:szCs w:val="21"/>
              </w:rPr>
            </w:pPr>
            <w:r>
              <w:rPr>
                <w:rFonts w:hint="eastAsia" w:ascii="宋体" w:hAnsi="宋体" w:eastAsia="宋体" w:cs="宋体"/>
                <w:color w:val="auto"/>
                <w:szCs w:val="21"/>
              </w:rPr>
              <w:t>4375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DFBF0D9">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ED2682A">
            <w:pPr>
              <w:jc w:val="center"/>
              <w:rPr>
                <w:rFonts w:hint="eastAsia" w:ascii="宋体" w:hAnsi="宋体" w:eastAsia="宋体" w:cs="宋体"/>
                <w:color w:val="auto"/>
                <w:szCs w:val="21"/>
              </w:rPr>
            </w:pPr>
          </w:p>
        </w:tc>
      </w:tr>
      <w:tr w14:paraId="61CEA004">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7A30E9B">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4BA1031">
            <w:pPr>
              <w:jc w:val="center"/>
              <w:rPr>
                <w:rFonts w:hint="eastAsia" w:ascii="宋体" w:hAnsi="宋体" w:eastAsia="宋体" w:cs="宋体"/>
                <w:color w:val="auto"/>
                <w:szCs w:val="21"/>
              </w:rPr>
            </w:pPr>
            <w:r>
              <w:rPr>
                <w:rFonts w:hint="eastAsia" w:ascii="宋体" w:hAnsi="宋体" w:eastAsia="宋体" w:cs="宋体"/>
                <w:color w:val="auto"/>
                <w:szCs w:val="21"/>
              </w:rPr>
              <w:t>卫生院东侧道路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52AA938">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018A9B6">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E6BAF3A">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131</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3A5F54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兴贸路-南端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073FBF4">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995AF1B">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E863907">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90A620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1310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355E9C">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96B6D46">
            <w:pPr>
              <w:jc w:val="center"/>
              <w:rPr>
                <w:rFonts w:hint="eastAsia" w:ascii="宋体" w:hAnsi="宋体" w:eastAsia="宋体" w:cs="宋体"/>
                <w:color w:val="auto"/>
                <w:szCs w:val="21"/>
              </w:rPr>
            </w:pPr>
          </w:p>
        </w:tc>
      </w:tr>
      <w:tr w14:paraId="27041BD0">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D68962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16</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23B0E34">
            <w:pPr>
              <w:jc w:val="center"/>
              <w:rPr>
                <w:rFonts w:hint="eastAsia" w:ascii="宋体" w:hAnsi="宋体" w:eastAsia="宋体" w:cs="宋体"/>
                <w:color w:val="auto"/>
                <w:szCs w:val="21"/>
              </w:rPr>
            </w:pPr>
            <w:r>
              <w:rPr>
                <w:rFonts w:hint="eastAsia" w:ascii="宋体" w:hAnsi="宋体" w:eastAsia="宋体" w:cs="宋体"/>
                <w:color w:val="auto"/>
                <w:szCs w:val="21"/>
              </w:rPr>
              <w:t>南沙大堤主路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2F544EB">
            <w:pPr>
              <w:jc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F1C46B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8/9</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3BAF33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531</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1811CDE2">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益农路-兴农路</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C3186A4">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56C6FD7">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DEB0FC">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lang w:val="en-US" w:eastAsia="zh-CN"/>
              </w:rPr>
              <w:t>8/9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50AAE3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4482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4073D12">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8FA1F6B">
            <w:pPr>
              <w:jc w:val="center"/>
              <w:rPr>
                <w:rFonts w:hint="eastAsia" w:ascii="宋体" w:hAnsi="宋体" w:eastAsia="宋体" w:cs="宋体"/>
                <w:color w:val="auto"/>
                <w:szCs w:val="21"/>
              </w:rPr>
            </w:pPr>
          </w:p>
        </w:tc>
      </w:tr>
      <w:tr w14:paraId="4168867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5E614D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8B772D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信益线</w:t>
            </w:r>
            <w:r>
              <w:rPr>
                <w:rFonts w:hint="eastAsia" w:ascii="宋体" w:hAnsi="宋体" w:eastAsia="宋体" w:cs="宋体"/>
                <w:color w:val="auto"/>
                <w:szCs w:val="21"/>
                <w:lang w:val="en-US" w:eastAsia="zh-CN"/>
              </w:rPr>
              <w:t>步</w:t>
            </w:r>
            <w:r>
              <w:rPr>
                <w:rFonts w:hint="eastAsia" w:ascii="宋体" w:hAnsi="宋体" w:eastAsia="宋体" w:cs="宋体"/>
                <w:color w:val="auto"/>
                <w:szCs w:val="21"/>
              </w:rPr>
              <w:t>行道</w:t>
            </w:r>
            <w:r>
              <w:rPr>
                <w:rFonts w:hint="eastAsia" w:ascii="宋体" w:hAnsi="宋体" w:eastAsia="宋体" w:cs="宋体"/>
                <w:color w:val="auto"/>
                <w:szCs w:val="21"/>
                <w:lang w:val="en-US" w:eastAsia="zh-CN"/>
              </w:rPr>
              <w:t>及绿化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1C4B6FD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690C198">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3BD9CBC">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2651</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79C12E4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镇小横路-盛元</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C38EC6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3E012E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6472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5A54D2B">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F1B64CF">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8FC2E70">
            <w:pPr>
              <w:jc w:val="center"/>
              <w:rPr>
                <w:rFonts w:hint="eastAsia" w:ascii="宋体" w:hAnsi="宋体" w:eastAsia="宋体" w:cs="宋体"/>
                <w:color w:val="auto"/>
                <w:szCs w:val="21"/>
              </w:rPr>
            </w:pPr>
            <w:r>
              <w:rPr>
                <w:rFonts w:hint="eastAsia" w:ascii="宋体" w:hAnsi="宋体" w:eastAsia="宋体" w:cs="宋体"/>
                <w:color w:val="auto"/>
                <w:szCs w:val="21"/>
              </w:rPr>
              <w:t>43108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90349B2">
            <w:pPr>
              <w:jc w:val="center"/>
              <w:rPr>
                <w:rFonts w:hint="eastAsia" w:ascii="宋体" w:hAnsi="宋体" w:eastAsia="宋体" w:cs="宋体"/>
                <w:color w:val="auto"/>
                <w:szCs w:val="21"/>
              </w:rPr>
            </w:pPr>
          </w:p>
        </w:tc>
      </w:tr>
      <w:tr w14:paraId="498B46B6">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918392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7538EA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公交站东侧停车场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28E843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7721860">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4BB8514">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76297C1">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AF7B69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029BFC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1944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D5636CB">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3FDBFA8">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C1D9B17">
            <w:pPr>
              <w:jc w:val="center"/>
              <w:rPr>
                <w:rFonts w:hint="eastAsia" w:ascii="宋体" w:hAnsi="宋体" w:eastAsia="宋体" w:cs="宋体"/>
                <w:color w:val="auto"/>
                <w:szCs w:val="21"/>
              </w:rPr>
            </w:pPr>
            <w:r>
              <w:rPr>
                <w:rFonts w:hint="eastAsia" w:ascii="宋体" w:hAnsi="宋体" w:eastAsia="宋体" w:cs="宋体"/>
                <w:color w:val="auto"/>
                <w:szCs w:val="21"/>
              </w:rPr>
              <w:t>599</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7A5E2ED">
            <w:pPr>
              <w:jc w:val="center"/>
              <w:rPr>
                <w:rFonts w:hint="eastAsia" w:ascii="宋体" w:hAnsi="宋体" w:eastAsia="宋体" w:cs="宋体"/>
                <w:color w:val="auto"/>
                <w:szCs w:val="21"/>
              </w:rPr>
            </w:pPr>
          </w:p>
        </w:tc>
      </w:tr>
      <w:tr w14:paraId="764183F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3B7D60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19</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835C7D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兴农小区硬化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11660A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3C67213">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B7646CC">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17C0436">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6B00DC0">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EF18919">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17C78D2">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996FAAB">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28392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9C73707">
            <w:pPr>
              <w:jc w:val="center"/>
              <w:rPr>
                <w:rFonts w:hint="eastAsia" w:ascii="宋体" w:hAnsi="宋体" w:eastAsia="宋体" w:cs="宋体"/>
                <w:color w:val="auto"/>
                <w:szCs w:val="21"/>
              </w:rPr>
            </w:pPr>
            <w:r>
              <w:rPr>
                <w:rFonts w:hint="eastAsia" w:ascii="宋体" w:hAnsi="宋体" w:eastAsia="宋体" w:cs="宋体"/>
                <w:color w:val="auto"/>
                <w:szCs w:val="21"/>
              </w:rPr>
              <w:t>6508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6AFEEE0">
            <w:pPr>
              <w:jc w:val="center"/>
              <w:rPr>
                <w:rFonts w:hint="eastAsia" w:ascii="宋体" w:hAnsi="宋体" w:eastAsia="宋体" w:cs="宋体"/>
                <w:color w:val="auto"/>
                <w:szCs w:val="21"/>
              </w:rPr>
            </w:pPr>
          </w:p>
        </w:tc>
      </w:tr>
      <w:tr w14:paraId="3B2515AA">
        <w:tblPrEx>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054A083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326A17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夹灶新村硬化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F8825E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8D50435">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DB05B90">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3651133">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D66FFD7">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E31BB9">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87B0DC6">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8C5F086">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29733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85BD8EE">
            <w:pPr>
              <w:jc w:val="center"/>
              <w:rPr>
                <w:rFonts w:hint="eastAsia" w:ascii="宋体" w:hAnsi="宋体" w:eastAsia="宋体" w:cs="宋体"/>
                <w:color w:val="auto"/>
                <w:szCs w:val="21"/>
              </w:rPr>
            </w:pPr>
            <w:r>
              <w:rPr>
                <w:rFonts w:hint="eastAsia" w:ascii="宋体" w:hAnsi="宋体" w:eastAsia="宋体" w:cs="宋体"/>
                <w:color w:val="auto"/>
                <w:szCs w:val="21"/>
              </w:rPr>
              <w:t>6671</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353D318">
            <w:pPr>
              <w:jc w:val="center"/>
              <w:rPr>
                <w:rFonts w:hint="eastAsia" w:ascii="宋体" w:hAnsi="宋体" w:eastAsia="宋体" w:cs="宋体"/>
                <w:color w:val="auto"/>
                <w:szCs w:val="21"/>
              </w:rPr>
            </w:pPr>
          </w:p>
        </w:tc>
      </w:tr>
      <w:tr w14:paraId="69D57CE0">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E52A9AD">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D3DF1E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汇德小区硬化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29D661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9D36B41">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1ED64E2">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8B29CB">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4478076">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4498B96">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A40559E">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E0B372">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3054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DC85271">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5D7FAD4">
            <w:pPr>
              <w:jc w:val="center"/>
              <w:rPr>
                <w:rFonts w:hint="eastAsia" w:ascii="宋体" w:hAnsi="宋体" w:eastAsia="宋体" w:cs="宋体"/>
                <w:color w:val="auto"/>
                <w:szCs w:val="21"/>
              </w:rPr>
            </w:pPr>
          </w:p>
        </w:tc>
      </w:tr>
      <w:tr w14:paraId="476455AB">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B08B5C2">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458B248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文体中心硬化</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AA6EC58">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A</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1BE10DB">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FDE8FE5">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90E48C">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110295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563650B">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9CFFCF">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31257EE">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6362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61A539">
            <w:pPr>
              <w:jc w:val="center"/>
              <w:rPr>
                <w:rFonts w:hint="eastAsia" w:ascii="宋体" w:hAnsi="宋体" w:eastAsia="宋体" w:cs="宋体"/>
                <w:color w:val="auto"/>
                <w:szCs w:val="21"/>
              </w:rPr>
            </w:pPr>
            <w:r>
              <w:rPr>
                <w:rFonts w:hint="eastAsia" w:ascii="宋体" w:hAnsi="宋体" w:eastAsia="宋体" w:cs="宋体"/>
                <w:color w:val="auto"/>
                <w:szCs w:val="21"/>
              </w:rPr>
              <w:t>5452</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5B0B09A">
            <w:pPr>
              <w:jc w:val="center"/>
              <w:rPr>
                <w:rFonts w:hint="eastAsia" w:ascii="宋体" w:hAnsi="宋体" w:eastAsia="宋体" w:cs="宋体"/>
                <w:color w:val="auto"/>
                <w:szCs w:val="21"/>
              </w:rPr>
            </w:pPr>
          </w:p>
        </w:tc>
      </w:tr>
      <w:tr w14:paraId="0CB7C9CC">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A23FE8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B03CFA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夹小门口停车场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9D14EA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DCB8A3C">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D7DADC6">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06BA126">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944FC1">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29B31FA">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51CC889">
            <w:pPr>
              <w:jc w:val="center"/>
              <w:textAlignment w:val="center"/>
              <w:rPr>
                <w:rFonts w:hint="eastAsia" w:ascii="宋体" w:hAnsi="宋体" w:eastAsia="宋体" w:cs="宋体"/>
                <w:color w:val="auto"/>
                <w:sz w:val="22"/>
                <w:szCs w:val="21"/>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0AAFB3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3200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623465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2800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74AEED3">
            <w:pPr>
              <w:jc w:val="center"/>
              <w:rPr>
                <w:rFonts w:hint="eastAsia" w:ascii="宋体" w:hAnsi="宋体" w:eastAsia="宋体" w:cs="宋体"/>
                <w:color w:val="auto"/>
                <w:szCs w:val="21"/>
              </w:rPr>
            </w:pPr>
          </w:p>
        </w:tc>
      </w:tr>
      <w:tr w14:paraId="4FBE0A79">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3DEFE3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24</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E63E1E8">
            <w:pPr>
              <w:jc w:val="center"/>
              <w:rPr>
                <w:rFonts w:hint="eastAsia" w:ascii="宋体" w:hAnsi="宋体" w:eastAsia="宋体" w:cs="宋体"/>
                <w:color w:val="auto"/>
                <w:szCs w:val="21"/>
              </w:rPr>
            </w:pPr>
            <w:r>
              <w:rPr>
                <w:rFonts w:hint="eastAsia" w:ascii="宋体" w:hAnsi="宋体" w:eastAsia="宋体" w:cs="宋体"/>
                <w:color w:val="auto"/>
                <w:szCs w:val="21"/>
              </w:rPr>
              <w:t>兴农路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120E9CF">
            <w:pPr>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81A3CF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B52102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545</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B983D73">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信益线-南沙堤</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F7A420F">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58C6E95">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AF5DACD">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CE5D515">
            <w:pPr>
              <w:jc w:val="center"/>
              <w:rPr>
                <w:rFonts w:hint="eastAsia" w:ascii="宋体" w:hAnsi="宋体" w:eastAsia="宋体" w:cs="宋体"/>
                <w:color w:val="auto"/>
                <w:szCs w:val="21"/>
              </w:rPr>
            </w:pPr>
            <w:r>
              <w:rPr>
                <w:rFonts w:hint="eastAsia" w:ascii="宋体" w:hAnsi="宋体" w:eastAsia="宋体" w:cs="宋体"/>
                <w:color w:val="auto"/>
                <w:szCs w:val="21"/>
              </w:rPr>
              <w:t>3650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42C8D2">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5B2CB8D">
            <w:pPr>
              <w:jc w:val="center"/>
              <w:rPr>
                <w:rFonts w:hint="eastAsia" w:ascii="宋体" w:hAnsi="宋体" w:eastAsia="宋体" w:cs="宋体"/>
                <w:color w:val="auto"/>
                <w:szCs w:val="21"/>
              </w:rPr>
            </w:pPr>
          </w:p>
        </w:tc>
      </w:tr>
      <w:tr w14:paraId="26EBFF90">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7245B8A">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25</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D916E3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伟老线2路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5CC53EB">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573E9F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EC56A8F">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1367</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EDB5B5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利民坝-信益线</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31D4265">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7CA53B3">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8A43FD1">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6</w:t>
            </w:r>
            <w:r>
              <w:rPr>
                <w:rFonts w:hint="eastAsia" w:ascii="宋体" w:hAnsi="宋体" w:eastAsia="宋体" w:cs="宋体"/>
                <w:color w:val="auto"/>
                <w:szCs w:val="21"/>
                <w:lang w:val="en-US" w:eastAsia="zh-CN"/>
              </w:rPr>
              <w:t>/7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D20505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8828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3E370C">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24C62CD7">
            <w:pPr>
              <w:jc w:val="center"/>
              <w:rPr>
                <w:rFonts w:hint="eastAsia" w:ascii="宋体" w:hAnsi="宋体" w:eastAsia="宋体" w:cs="宋体"/>
                <w:color w:val="auto"/>
                <w:szCs w:val="21"/>
              </w:rPr>
            </w:pPr>
          </w:p>
        </w:tc>
      </w:tr>
      <w:tr w14:paraId="778F152F">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552DAA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26</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2EC125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伟老线</w:t>
            </w:r>
            <w:r>
              <w:rPr>
                <w:rFonts w:hint="eastAsia" w:ascii="宋体" w:hAnsi="宋体" w:eastAsia="宋体" w:cs="宋体"/>
                <w:color w:val="auto"/>
                <w:szCs w:val="21"/>
                <w:lang w:val="en-US" w:eastAsia="zh-CN"/>
              </w:rPr>
              <w:t>1闸边路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5623A01">
            <w:pPr>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6A53E0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760CFF1">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68</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04E834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东方红闸周边</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AEC4619">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7F7A6E5">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2F79FD3">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4</w:t>
            </w:r>
            <w:r>
              <w:rPr>
                <w:rFonts w:hint="eastAsia" w:ascii="宋体" w:hAnsi="宋体" w:eastAsia="宋体" w:cs="宋体"/>
                <w:color w:val="auto"/>
                <w:szCs w:val="21"/>
                <w:lang w:val="en-US" w:eastAsia="zh-CN"/>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E1B6739">
            <w:pPr>
              <w:jc w:val="center"/>
              <w:rPr>
                <w:rFonts w:hint="eastAsia" w:ascii="宋体" w:hAnsi="宋体" w:eastAsia="宋体" w:cs="宋体"/>
                <w:color w:val="auto"/>
                <w:szCs w:val="21"/>
              </w:rPr>
            </w:pPr>
            <w:r>
              <w:rPr>
                <w:rFonts w:hint="eastAsia" w:ascii="宋体" w:hAnsi="宋体" w:eastAsia="宋体" w:cs="宋体"/>
                <w:color w:val="auto"/>
                <w:szCs w:val="21"/>
              </w:rPr>
              <w:t>333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CCE58A4">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9FADC19">
            <w:pPr>
              <w:jc w:val="center"/>
              <w:rPr>
                <w:rFonts w:hint="eastAsia" w:ascii="宋体" w:hAnsi="宋体" w:eastAsia="宋体" w:cs="宋体"/>
                <w:color w:val="auto"/>
                <w:szCs w:val="21"/>
              </w:rPr>
            </w:pPr>
          </w:p>
        </w:tc>
      </w:tr>
      <w:tr w14:paraId="5F8D7D9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C24D0B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8C997D6">
            <w:pPr>
              <w:jc w:val="center"/>
              <w:rPr>
                <w:rFonts w:hint="eastAsia" w:ascii="宋体" w:hAnsi="宋体" w:eastAsia="宋体" w:cs="宋体"/>
                <w:color w:val="auto"/>
                <w:szCs w:val="21"/>
              </w:rPr>
            </w:pPr>
            <w:r>
              <w:rPr>
                <w:rFonts w:hint="eastAsia" w:ascii="宋体" w:hAnsi="宋体" w:eastAsia="宋体" w:cs="宋体"/>
                <w:color w:val="auto"/>
                <w:szCs w:val="21"/>
              </w:rPr>
              <w:t>伟老线1路西辅路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2C9FAE9">
            <w:pPr>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5585E0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3.5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B4E0D4">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240</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B48246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东方红闸-益农桥</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307818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73179F5">
            <w:pPr>
              <w:jc w:val="center"/>
              <w:textAlignment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6497F3">
            <w:pPr>
              <w:jc w:val="center"/>
              <w:textAlignment w:val="center"/>
              <w:rPr>
                <w:rFonts w:hint="eastAsia" w:ascii="宋体" w:hAnsi="宋体" w:eastAsia="宋体" w:cs="宋体"/>
                <w:color w:val="auto"/>
                <w:sz w:val="22"/>
                <w:szCs w:val="21"/>
                <w:lang w:val="en-US" w:eastAsia="zh-CN" w:bidi="ar-SA"/>
              </w:rPr>
            </w:pPr>
            <w:r>
              <w:rPr>
                <w:rFonts w:hint="eastAsia" w:ascii="宋体" w:hAnsi="宋体" w:eastAsia="宋体" w:cs="宋体"/>
                <w:color w:val="auto"/>
                <w:szCs w:val="21"/>
              </w:rPr>
              <w:t>3.5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7C998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840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9120280">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157DA13">
            <w:pPr>
              <w:jc w:val="center"/>
              <w:rPr>
                <w:rFonts w:hint="eastAsia" w:ascii="宋体" w:hAnsi="宋体" w:eastAsia="宋体" w:cs="宋体"/>
                <w:color w:val="auto"/>
                <w:szCs w:val="21"/>
              </w:rPr>
            </w:pPr>
          </w:p>
        </w:tc>
      </w:tr>
      <w:tr w14:paraId="4509A02A">
        <w:tblPrEx>
          <w:tblCellMar>
            <w:top w:w="0" w:type="dxa"/>
            <w:left w:w="108" w:type="dxa"/>
            <w:bottom w:w="0" w:type="dxa"/>
            <w:right w:w="108" w:type="dxa"/>
          </w:tblCellMar>
        </w:tblPrEx>
        <w:trPr>
          <w:trHeight w:val="55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7ADB5E8">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28</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EDD6F6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伟老线2路</w:t>
            </w:r>
            <w:r>
              <w:rPr>
                <w:rFonts w:hint="eastAsia" w:ascii="宋体" w:hAnsi="宋体" w:eastAsia="宋体" w:cs="宋体"/>
                <w:color w:val="auto"/>
                <w:szCs w:val="21"/>
                <w:lang w:val="en-US" w:eastAsia="zh-CN"/>
              </w:rPr>
              <w:t>两侧</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7C341A3">
            <w:pPr>
              <w:jc w:val="center"/>
              <w:rPr>
                <w:rFonts w:hint="eastAsia" w:ascii="宋体" w:hAnsi="宋体" w:eastAsia="宋体" w:cs="宋体"/>
                <w:color w:val="auto"/>
                <w:szCs w:val="21"/>
              </w:rPr>
            </w:pPr>
            <w:r>
              <w:rPr>
                <w:rFonts w:hint="eastAsia" w:ascii="宋体" w:hAnsi="宋体" w:eastAsia="宋体" w:cs="宋体"/>
                <w:color w:val="auto"/>
                <w:szCs w:val="21"/>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5B945F2">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FC759F9">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FC4B76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利民坝-信益线</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7CB238F">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1AE81B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2155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BC3CE46">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23C98A">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D87C0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4018</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9441993">
            <w:pPr>
              <w:jc w:val="center"/>
              <w:rPr>
                <w:rFonts w:hint="eastAsia" w:ascii="宋体" w:hAnsi="宋体" w:eastAsia="宋体" w:cs="宋体"/>
                <w:color w:val="auto"/>
                <w:szCs w:val="21"/>
              </w:rPr>
            </w:pPr>
          </w:p>
        </w:tc>
      </w:tr>
      <w:tr w14:paraId="3F9E77ED">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74D036A">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9</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9379D9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兴贸路南渠道</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3EE4F73">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F1236A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23451A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433</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5F3773E">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27D68A1">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DD5AD5">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A9A3DFF">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0860B3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433</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504C5A2">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7520B93">
            <w:pPr>
              <w:jc w:val="center"/>
              <w:rPr>
                <w:rFonts w:hint="eastAsia" w:ascii="宋体" w:hAnsi="宋体" w:eastAsia="宋体" w:cs="宋体"/>
                <w:color w:val="auto"/>
                <w:szCs w:val="21"/>
              </w:rPr>
            </w:pPr>
          </w:p>
        </w:tc>
      </w:tr>
      <w:tr w14:paraId="523796A6">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536674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30</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6F16558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南沙大堤两侧渠道</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4089440">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98653AE">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A7D8F1E">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06D11FB">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BF38FFB">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4D05A4E">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2CD31D9">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3EFC62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399</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BF20654">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C6C44F2">
            <w:pPr>
              <w:jc w:val="center"/>
              <w:rPr>
                <w:rFonts w:hint="eastAsia" w:ascii="宋体" w:hAnsi="宋体" w:eastAsia="宋体" w:cs="宋体"/>
                <w:color w:val="auto"/>
                <w:szCs w:val="21"/>
              </w:rPr>
            </w:pPr>
          </w:p>
        </w:tc>
      </w:tr>
      <w:tr w14:paraId="29164183">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7815256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B5B1FE2">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中学北横路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22469A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B128FCA">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32F9BA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545</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8421BAF">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670956E">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460CBD9">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73CB5F">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5577F4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2725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0F9952">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20F1523">
            <w:pPr>
              <w:jc w:val="center"/>
              <w:rPr>
                <w:rFonts w:hint="eastAsia" w:ascii="宋体" w:hAnsi="宋体" w:eastAsia="宋体" w:cs="宋体"/>
                <w:color w:val="auto"/>
                <w:szCs w:val="21"/>
              </w:rPr>
            </w:pPr>
          </w:p>
        </w:tc>
      </w:tr>
      <w:tr w14:paraId="20D9C830">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82AF07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5BCA5EE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长北中转站</w:t>
            </w:r>
            <w:r>
              <w:rPr>
                <w:rFonts w:hint="eastAsia" w:ascii="宋体" w:hAnsi="宋体" w:eastAsia="宋体" w:cs="宋体"/>
                <w:color w:val="auto"/>
                <w:szCs w:val="21"/>
                <w:lang w:val="en-US" w:eastAsia="zh-CN"/>
              </w:rPr>
              <w:t>及路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1485C4B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1E01AF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D3EC746">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120</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30B80A1">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A48835E">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7E19BA1">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720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B4FBEA">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00EE0B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2357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1D307F5">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3EAB797">
            <w:pPr>
              <w:jc w:val="center"/>
              <w:rPr>
                <w:rFonts w:hint="eastAsia" w:ascii="宋体" w:hAnsi="宋体" w:eastAsia="宋体" w:cs="宋体"/>
                <w:color w:val="auto"/>
                <w:szCs w:val="21"/>
              </w:rPr>
            </w:pPr>
          </w:p>
        </w:tc>
      </w:tr>
      <w:tr w14:paraId="1F4405D6">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016AF6E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7D224B19">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益农桥公厕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997610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8888ABD">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3894A54">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DCF2F0D">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F797FE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E130547">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681440B">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B38C666">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0B03F6A">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0CB7900">
            <w:pPr>
              <w:jc w:val="center"/>
              <w:rPr>
                <w:rFonts w:hint="eastAsia" w:ascii="宋体" w:hAnsi="宋体" w:eastAsia="宋体" w:cs="宋体"/>
                <w:color w:val="auto"/>
                <w:szCs w:val="21"/>
              </w:rPr>
            </w:pPr>
          </w:p>
        </w:tc>
      </w:tr>
      <w:tr w14:paraId="1BADAC88">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95A985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952821D">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南沙大堤公厕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66199375">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1D83157">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DEECAAF">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A316E68">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E71F99C">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28A798B">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E647474">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0EC054C">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956F1FC">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08546FB">
            <w:pPr>
              <w:jc w:val="center"/>
              <w:rPr>
                <w:rFonts w:hint="eastAsia" w:ascii="宋体" w:hAnsi="宋体" w:eastAsia="宋体" w:cs="宋体"/>
                <w:color w:val="auto"/>
                <w:szCs w:val="21"/>
              </w:rPr>
            </w:pPr>
          </w:p>
        </w:tc>
      </w:tr>
      <w:tr w14:paraId="7C9659A5">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1615CA5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4</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0293BC3A">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兴农小区公厕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FB52D5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3EF360C">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0F38247">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D69934">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760B61D">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46B3C67">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5000BA7">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C442B61">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A5418EF">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4DFBDDA3">
            <w:pPr>
              <w:jc w:val="center"/>
              <w:rPr>
                <w:rFonts w:hint="eastAsia" w:ascii="宋体" w:hAnsi="宋体" w:eastAsia="宋体" w:cs="宋体"/>
                <w:color w:val="auto"/>
                <w:szCs w:val="21"/>
              </w:rPr>
            </w:pPr>
          </w:p>
        </w:tc>
      </w:tr>
      <w:tr w14:paraId="1FDA8D93">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0264CE2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5</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4AD3385">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学工路公厕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803C23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BBC50E4">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B75259C">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5D81BCB">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472F8E9">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0D0E490">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9633597">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6E334BC">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65F5070">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F7F02C4">
            <w:pPr>
              <w:jc w:val="center"/>
              <w:rPr>
                <w:rFonts w:hint="eastAsia" w:ascii="宋体" w:hAnsi="宋体" w:eastAsia="宋体" w:cs="宋体"/>
                <w:color w:val="auto"/>
                <w:szCs w:val="21"/>
              </w:rPr>
            </w:pPr>
          </w:p>
        </w:tc>
      </w:tr>
      <w:tr w14:paraId="17BA20F1">
        <w:tblPrEx>
          <w:tblCellMar>
            <w:top w:w="0" w:type="dxa"/>
            <w:left w:w="108" w:type="dxa"/>
            <w:bottom w:w="0" w:type="dxa"/>
            <w:right w:w="108" w:type="dxa"/>
          </w:tblCellMar>
        </w:tblPrEx>
        <w:trPr>
          <w:trHeight w:val="580"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16D03F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6</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86B1CEC">
            <w:pPr>
              <w:jc w:val="center"/>
              <w:textAlignment w:val="center"/>
              <w:rPr>
                <w:rFonts w:hint="eastAsia" w:ascii="宋体" w:hAnsi="宋体" w:eastAsia="宋体" w:cs="宋体"/>
                <w:color w:val="auto"/>
                <w:szCs w:val="21"/>
              </w:rPr>
            </w:pPr>
            <w:r>
              <w:rPr>
                <w:rFonts w:hint="eastAsia" w:ascii="宋体" w:hAnsi="宋体" w:eastAsia="宋体" w:cs="宋体"/>
                <w:color w:val="auto"/>
                <w:szCs w:val="21"/>
                <w:lang w:eastAsia="zh-CN"/>
              </w:rPr>
              <w:t>青年公园</w:t>
            </w:r>
            <w:r>
              <w:rPr>
                <w:rFonts w:hint="eastAsia" w:ascii="宋体" w:hAnsi="宋体" w:eastAsia="宋体" w:cs="宋体"/>
                <w:color w:val="auto"/>
                <w:szCs w:val="21"/>
              </w:rPr>
              <w:t>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25AD794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5102C5A">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9ACB1A9">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6514A818">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F1F1886">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AFF301D">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0BAB23">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34925A5">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A14F800">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F980306">
            <w:pPr>
              <w:jc w:val="center"/>
              <w:rPr>
                <w:rFonts w:hint="eastAsia" w:ascii="宋体" w:hAnsi="宋体" w:eastAsia="宋体" w:cs="宋体"/>
                <w:color w:val="auto"/>
                <w:szCs w:val="21"/>
              </w:rPr>
            </w:pPr>
          </w:p>
        </w:tc>
      </w:tr>
      <w:tr w14:paraId="217558D4">
        <w:tblPrEx>
          <w:tblCellMar>
            <w:top w:w="0" w:type="dxa"/>
            <w:left w:w="108" w:type="dxa"/>
            <w:bottom w:w="0" w:type="dxa"/>
            <w:right w:w="108" w:type="dxa"/>
          </w:tblCellMar>
        </w:tblPrEx>
        <w:trPr>
          <w:trHeight w:val="3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4246C9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7</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1E80F220">
            <w:pPr>
              <w:jc w:val="center"/>
              <w:textAlignment w:val="center"/>
              <w:rPr>
                <w:rFonts w:hint="eastAsia" w:ascii="宋体" w:hAnsi="宋体" w:eastAsia="宋体" w:cs="宋体"/>
                <w:color w:val="auto"/>
                <w:szCs w:val="21"/>
              </w:rPr>
            </w:pPr>
            <w:r>
              <w:rPr>
                <w:rFonts w:hint="eastAsia" w:ascii="宋体" w:hAnsi="宋体" w:eastAsia="宋体" w:cs="宋体"/>
                <w:color w:val="auto"/>
                <w:szCs w:val="21"/>
              </w:rPr>
              <w:t>夹灶新村公厕</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3A33ADD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DA78E6A">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0541324">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FC68AC0">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CB6090F">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A540F93">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2E38C9">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D0833C8">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6A7E269">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360662CC">
            <w:pPr>
              <w:jc w:val="center"/>
              <w:rPr>
                <w:rFonts w:hint="eastAsia" w:ascii="宋体" w:hAnsi="宋体" w:eastAsia="宋体" w:cs="宋体"/>
                <w:color w:val="auto"/>
                <w:szCs w:val="21"/>
              </w:rPr>
            </w:pPr>
          </w:p>
        </w:tc>
      </w:tr>
      <w:tr w14:paraId="160D2A7A">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DC35B18">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38</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45EBF3A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镇小西道路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D44C1C8">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731DFB2">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21.6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B50CA80">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172</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085EDC59">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红绿灯至南沙大堤</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F5CB3BC">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204C89A">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FF2B08">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FF0D274">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3715.2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FE6B97">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184A0BA8">
            <w:pPr>
              <w:jc w:val="center"/>
              <w:rPr>
                <w:rFonts w:hint="eastAsia" w:ascii="宋体" w:hAnsi="宋体" w:eastAsia="宋体" w:cs="宋体"/>
                <w:color w:val="auto"/>
                <w:szCs w:val="21"/>
              </w:rPr>
            </w:pPr>
          </w:p>
        </w:tc>
      </w:tr>
      <w:tr w14:paraId="1239D892">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605721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39</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DEB240B">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镇小西停车场</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0054BC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C2B68EF">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23</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F93C0A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154</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478A7B4F">
            <w:pPr>
              <w:jc w:val="center"/>
              <w:textAlignment w:val="center"/>
              <w:rPr>
                <w:rFonts w:hint="eastAsia" w:ascii="宋体" w:hAnsi="宋体" w:eastAsia="宋体" w:cs="宋体"/>
                <w:color w:val="auto"/>
                <w:szCs w:val="21"/>
                <w:lang w:eastAsia="zh-CN"/>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ACA3C48">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FEF3FF7">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226AC4">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BF3F2B">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3542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55F8ED5">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5449987">
            <w:pPr>
              <w:jc w:val="center"/>
              <w:rPr>
                <w:rFonts w:hint="eastAsia" w:ascii="宋体" w:hAnsi="宋体" w:eastAsia="宋体" w:cs="宋体"/>
                <w:color w:val="auto"/>
                <w:szCs w:val="21"/>
              </w:rPr>
            </w:pPr>
          </w:p>
        </w:tc>
      </w:tr>
      <w:tr w14:paraId="04FE5C0C">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6480A67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40</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222DC620">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镇中西道路</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480603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DA2B44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BC40C07">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156</w:t>
            </w: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6367B51">
            <w:pPr>
              <w:jc w:val="center"/>
              <w:textAlignment w:val="center"/>
              <w:rPr>
                <w:rFonts w:hint="eastAsia" w:ascii="宋体" w:hAnsi="宋体" w:eastAsia="宋体" w:cs="宋体"/>
                <w:color w:val="auto"/>
                <w:szCs w:val="21"/>
              </w:rPr>
            </w:pPr>
            <w:r>
              <w:rPr>
                <w:rFonts w:hint="eastAsia" w:ascii="宋体" w:hAnsi="宋体" w:eastAsia="宋体" w:cs="宋体"/>
                <w:color w:val="auto"/>
                <w:szCs w:val="21"/>
                <w:lang w:eastAsia="zh-CN"/>
              </w:rPr>
              <w:t>红绿灯至南沙大堤</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2D51F9F">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357F564">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E854EC7">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1DAA003">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2496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7AF12CA">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2DCA6E1">
            <w:pPr>
              <w:jc w:val="center"/>
              <w:rPr>
                <w:rFonts w:hint="eastAsia" w:ascii="宋体" w:hAnsi="宋体" w:eastAsia="宋体" w:cs="宋体"/>
                <w:color w:val="auto"/>
                <w:szCs w:val="21"/>
              </w:rPr>
            </w:pPr>
          </w:p>
        </w:tc>
      </w:tr>
      <w:tr w14:paraId="431D0C5D">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5A721F86">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41</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3A071BE0">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群开线</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7D37DD2C">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E8EACD4">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B9AEEFD">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2A0054E1">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190AEB7">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F768150">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CB1E26A">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9AF0E25">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18284..8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3853BB6">
            <w:pPr>
              <w:jc w:val="center"/>
              <w:rPr>
                <w:rFonts w:hint="eastAsia" w:ascii="宋体" w:hAnsi="宋体" w:eastAsia="宋体" w:cs="宋体"/>
                <w:color w:val="auto"/>
                <w:szCs w:val="21"/>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5FF21E48">
            <w:pPr>
              <w:jc w:val="center"/>
              <w:rPr>
                <w:rFonts w:hint="eastAsia" w:ascii="宋体" w:hAnsi="宋体" w:eastAsia="宋体" w:cs="宋体"/>
                <w:color w:val="auto"/>
                <w:szCs w:val="21"/>
              </w:rPr>
            </w:pPr>
          </w:p>
        </w:tc>
      </w:tr>
      <w:tr w14:paraId="4F582EFE">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3C5ECD2D">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42</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2B42D72F">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红阳路体育公园</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081F3CDE">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70B3213">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83B4058">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589CD586">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2549C45">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4CB8933">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E719D08">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95D0433">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85190AC">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35600</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61F63676">
            <w:pPr>
              <w:jc w:val="center"/>
              <w:rPr>
                <w:rFonts w:hint="eastAsia" w:ascii="宋体" w:hAnsi="宋体" w:eastAsia="宋体" w:cs="宋体"/>
                <w:color w:val="auto"/>
                <w:szCs w:val="21"/>
              </w:rPr>
            </w:pPr>
          </w:p>
        </w:tc>
      </w:tr>
      <w:tr w14:paraId="1C07737D">
        <w:tblPrEx>
          <w:tblCellMar>
            <w:top w:w="0" w:type="dxa"/>
            <w:left w:w="108" w:type="dxa"/>
            <w:bottom w:w="0" w:type="dxa"/>
            <w:right w:w="108" w:type="dxa"/>
          </w:tblCellMar>
        </w:tblPrEx>
        <w:trPr>
          <w:trHeight w:val="285" w:hRule="atLeast"/>
        </w:trPr>
        <w:tc>
          <w:tcPr>
            <w:tcW w:w="587" w:type="dxa"/>
            <w:tcBorders>
              <w:top w:val="single" w:color="000000" w:sz="4" w:space="0"/>
              <w:left w:val="single" w:color="000000" w:sz="4" w:space="0"/>
              <w:bottom w:val="single" w:color="000000" w:sz="4" w:space="0"/>
              <w:right w:val="single" w:color="000000" w:sz="4" w:space="0"/>
            </w:tcBorders>
            <w:noWrap/>
            <w:vAlign w:val="center"/>
          </w:tcPr>
          <w:p w14:paraId="2DFDF928">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w:t>
            </w:r>
          </w:p>
        </w:tc>
        <w:tc>
          <w:tcPr>
            <w:tcW w:w="2186" w:type="dxa"/>
            <w:tcBorders>
              <w:top w:val="single" w:color="000000" w:sz="4" w:space="0"/>
              <w:left w:val="single" w:color="000000" w:sz="4" w:space="0"/>
              <w:bottom w:val="single" w:color="000000" w:sz="4" w:space="0"/>
              <w:right w:val="single" w:color="000000" w:sz="4" w:space="0"/>
            </w:tcBorders>
            <w:noWrap/>
            <w:vAlign w:val="center"/>
          </w:tcPr>
          <w:p w14:paraId="25619F76">
            <w:pPr>
              <w:jc w:val="center"/>
              <w:textAlignment w:val="center"/>
              <w:rPr>
                <w:rFonts w:hint="eastAsia" w:ascii="宋体" w:hAnsi="宋体" w:eastAsia="宋体" w:cs="宋体"/>
                <w:color w:val="auto"/>
                <w:szCs w:val="21"/>
                <w:lang w:eastAsia="zh-CN"/>
              </w:rPr>
            </w:pPr>
            <w:r>
              <w:rPr>
                <w:rFonts w:hint="eastAsia" w:ascii="宋体" w:hAnsi="宋体" w:eastAsia="宋体" w:cs="宋体"/>
                <w:color w:val="auto"/>
                <w:szCs w:val="21"/>
                <w:lang w:eastAsia="zh-CN"/>
              </w:rPr>
              <w:t>绿地公园</w:t>
            </w:r>
          </w:p>
        </w:tc>
        <w:tc>
          <w:tcPr>
            <w:tcW w:w="814" w:type="dxa"/>
            <w:tcBorders>
              <w:top w:val="single" w:color="000000" w:sz="4" w:space="0"/>
              <w:left w:val="single" w:color="000000" w:sz="4" w:space="0"/>
              <w:bottom w:val="single" w:color="000000" w:sz="4" w:space="0"/>
              <w:right w:val="single" w:color="000000" w:sz="4" w:space="0"/>
            </w:tcBorders>
            <w:noWrap/>
            <w:vAlign w:val="center"/>
          </w:tcPr>
          <w:p w14:paraId="4395EE39">
            <w:pPr>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B</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58B99E5">
            <w:pPr>
              <w:jc w:val="center"/>
              <w:textAlignment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DB3EE1E">
            <w:pPr>
              <w:jc w:val="center"/>
              <w:textAlignment w:val="center"/>
              <w:rPr>
                <w:rFonts w:hint="eastAsia" w:ascii="宋体" w:hAnsi="宋体" w:eastAsia="宋体" w:cs="宋体"/>
                <w:color w:val="auto"/>
                <w:szCs w:val="21"/>
              </w:rPr>
            </w:pPr>
          </w:p>
        </w:tc>
        <w:tc>
          <w:tcPr>
            <w:tcW w:w="2340" w:type="dxa"/>
            <w:tcBorders>
              <w:top w:val="single" w:color="000000" w:sz="4" w:space="0"/>
              <w:left w:val="single" w:color="000000" w:sz="4" w:space="0"/>
              <w:bottom w:val="single" w:color="000000" w:sz="4" w:space="0"/>
              <w:right w:val="single" w:color="000000" w:sz="4" w:space="0"/>
            </w:tcBorders>
            <w:noWrap/>
            <w:vAlign w:val="center"/>
          </w:tcPr>
          <w:p w14:paraId="30D3C661">
            <w:pPr>
              <w:jc w:val="center"/>
              <w:textAlignment w:val="center"/>
              <w:rPr>
                <w:rFonts w:hint="eastAsia" w:ascii="宋体" w:hAnsi="宋体" w:eastAsia="宋体" w:cs="宋体"/>
                <w:color w:val="auto"/>
                <w:szCs w:val="21"/>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768FB48">
            <w:pPr>
              <w:jc w:val="center"/>
              <w:textAlignment w:val="center"/>
              <w:rPr>
                <w:rFonts w:hint="eastAsia" w:ascii="宋体" w:hAnsi="宋体" w:eastAsia="宋体" w:cs="宋体"/>
                <w:color w:val="auto"/>
                <w:szCs w:val="21"/>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2A80F62">
            <w:pPr>
              <w:jc w:val="center"/>
              <w:rPr>
                <w:rFonts w:hint="eastAsia" w:ascii="宋体" w:hAnsi="宋体" w:eastAsia="宋体" w:cs="宋体"/>
                <w:color w:val="auto"/>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37AB53">
            <w:pPr>
              <w:jc w:val="center"/>
              <w:textAlignment w:val="center"/>
              <w:rPr>
                <w:rFonts w:hint="eastAsia" w:ascii="宋体" w:hAnsi="宋体" w:eastAsia="宋体" w:cs="宋体"/>
                <w:color w:val="auto"/>
                <w:szCs w:val="21"/>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FD98A0A">
            <w:pPr>
              <w:jc w:val="center"/>
              <w:textAlignment w:val="center"/>
              <w:rPr>
                <w:rFonts w:hint="eastAsia" w:ascii="宋体" w:hAnsi="宋体" w:eastAsia="宋体" w:cs="宋体"/>
                <w:color w:val="auto"/>
                <w:szCs w:val="21"/>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A257FE4">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14691</w:t>
            </w: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75BD1068">
            <w:pPr>
              <w:jc w:val="center"/>
              <w:rPr>
                <w:rFonts w:hint="eastAsia" w:ascii="宋体" w:hAnsi="宋体" w:eastAsia="宋体" w:cs="宋体"/>
                <w:color w:val="auto"/>
                <w:szCs w:val="21"/>
              </w:rPr>
            </w:pPr>
          </w:p>
        </w:tc>
      </w:tr>
      <w:tr w14:paraId="17129B1F">
        <w:tblPrEx>
          <w:tblCellMar>
            <w:top w:w="0" w:type="dxa"/>
            <w:left w:w="108" w:type="dxa"/>
            <w:bottom w:w="0" w:type="dxa"/>
            <w:right w:w="108" w:type="dxa"/>
          </w:tblCellMar>
        </w:tblPrEx>
        <w:trPr>
          <w:trHeight w:val="1085" w:hRule="atLeast"/>
        </w:trPr>
        <w:tc>
          <w:tcPr>
            <w:tcW w:w="15181" w:type="dxa"/>
            <w:gridSpan w:val="12"/>
            <w:tcBorders>
              <w:top w:val="single" w:color="000000" w:sz="4" w:space="0"/>
              <w:left w:val="single" w:color="000000" w:sz="4" w:space="0"/>
              <w:bottom w:val="single" w:color="000000" w:sz="4" w:space="0"/>
              <w:right w:val="single" w:color="000000" w:sz="4" w:space="0"/>
            </w:tcBorders>
            <w:noWrap/>
            <w:vAlign w:val="center"/>
          </w:tcPr>
          <w:p w14:paraId="7DCBA79A">
            <w:pPr>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 xml:space="preserve">A类道路保洁面积253653；A类绿化面积86200；（要求不低于16小时保洁）  </w:t>
            </w:r>
          </w:p>
          <w:p w14:paraId="61C2B89F">
            <w:pPr>
              <w:jc w:val="both"/>
              <w:rPr>
                <w:rFonts w:hint="eastAsia" w:ascii="宋体" w:hAnsi="宋体" w:eastAsia="宋体" w:cs="宋体"/>
                <w:color w:val="auto"/>
                <w:szCs w:val="21"/>
                <w:lang w:val="en-US"/>
              </w:rPr>
            </w:pPr>
            <w:r>
              <w:rPr>
                <w:rFonts w:hint="eastAsia" w:ascii="宋体" w:hAnsi="宋体" w:eastAsia="宋体" w:cs="宋体"/>
                <w:b/>
                <w:bCs/>
                <w:color w:val="auto"/>
                <w:szCs w:val="21"/>
                <w:lang w:val="en-US" w:eastAsia="zh-CN"/>
              </w:rPr>
              <w:t>B类道路保洁面积53678；B类绿化面积57109；（12小时保洁）</w:t>
            </w:r>
          </w:p>
        </w:tc>
      </w:tr>
    </w:tbl>
    <w:p w14:paraId="23C6D4AE">
      <w:pPr>
        <w:rPr>
          <w:rFonts w:hint="eastAsia" w:ascii="宋体" w:hAnsi="宋体" w:eastAsia="宋体" w:cs="宋体"/>
          <w:color w:val="auto"/>
        </w:rPr>
        <w:sectPr>
          <w:headerReference r:id="rId5" w:type="first"/>
          <w:footerReference r:id="rId8" w:type="first"/>
          <w:headerReference r:id="rId4" w:type="default"/>
          <w:footerReference r:id="rId6" w:type="default"/>
          <w:footerReference r:id="rId7" w:type="even"/>
          <w:pgSz w:w="16838" w:h="11906" w:orient="landscape"/>
          <w:pgMar w:top="1418" w:right="1276" w:bottom="1418" w:left="1247" w:header="851" w:footer="992" w:gutter="0"/>
          <w:pgNumType w:fmt="decimal"/>
          <w:cols w:space="720" w:num="1"/>
          <w:titlePg/>
          <w:docGrid w:linePitch="312" w:charSpace="0"/>
        </w:sectPr>
      </w:pPr>
    </w:p>
    <w:p w14:paraId="07264B17">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7" w:name="_Toc184312120"/>
      <w:bookmarkEnd w:id="27"/>
      <w:bookmarkStart w:id="28" w:name="_Toc184312067"/>
      <w:bookmarkEnd w:id="28"/>
      <w:bookmarkStart w:id="29" w:name="_Toc184310280"/>
      <w:bookmarkEnd w:id="29"/>
      <w:bookmarkStart w:id="30" w:name="_Toc184308077"/>
      <w:bookmarkEnd w:id="30"/>
      <w:bookmarkStart w:id="31" w:name="_Toc184314468"/>
      <w:bookmarkEnd w:id="31"/>
      <w:bookmarkStart w:id="32" w:name="_Toc184314458"/>
      <w:bookmarkEnd w:id="32"/>
      <w:bookmarkStart w:id="33" w:name="_Toc184308084"/>
      <w:bookmarkEnd w:id="33"/>
      <w:bookmarkStart w:id="34" w:name="_Toc184308041"/>
      <w:bookmarkEnd w:id="34"/>
      <w:bookmarkStart w:id="35" w:name="_Toc184313279"/>
      <w:bookmarkEnd w:id="35"/>
      <w:bookmarkStart w:id="36" w:name="_Toc184314457"/>
      <w:bookmarkEnd w:id="36"/>
      <w:bookmarkStart w:id="37" w:name="_Toc184312080"/>
      <w:bookmarkEnd w:id="37"/>
      <w:bookmarkStart w:id="38" w:name="_Toc184312130"/>
      <w:bookmarkEnd w:id="38"/>
      <w:bookmarkStart w:id="39" w:name="_Toc184314446"/>
      <w:bookmarkEnd w:id="39"/>
      <w:bookmarkStart w:id="40" w:name="_Toc184313283"/>
      <w:bookmarkEnd w:id="40"/>
      <w:bookmarkStart w:id="41" w:name="_Toc184310319"/>
      <w:bookmarkEnd w:id="41"/>
      <w:bookmarkStart w:id="42" w:name="_Toc184308042"/>
      <w:bookmarkEnd w:id="42"/>
      <w:bookmarkStart w:id="43" w:name="_Toc184314433"/>
      <w:bookmarkEnd w:id="43"/>
      <w:bookmarkStart w:id="44" w:name="_Toc184314423"/>
      <w:bookmarkEnd w:id="44"/>
      <w:bookmarkStart w:id="45" w:name="_Toc184313261"/>
      <w:bookmarkEnd w:id="45"/>
      <w:bookmarkStart w:id="46" w:name="_Toc184308093"/>
      <w:bookmarkEnd w:id="46"/>
      <w:bookmarkStart w:id="47" w:name="_Toc184312070"/>
      <w:bookmarkEnd w:id="47"/>
      <w:bookmarkStart w:id="48" w:name="_Toc184314448"/>
      <w:bookmarkEnd w:id="48"/>
      <w:bookmarkStart w:id="49" w:name="_Toc184314441"/>
      <w:bookmarkEnd w:id="49"/>
      <w:bookmarkStart w:id="50" w:name="_Toc184312113"/>
      <w:bookmarkEnd w:id="50"/>
      <w:bookmarkStart w:id="51" w:name="_Toc184312096"/>
      <w:bookmarkEnd w:id="51"/>
      <w:bookmarkStart w:id="52" w:name="_Toc184308083"/>
      <w:bookmarkEnd w:id="52"/>
      <w:bookmarkStart w:id="53" w:name="_Toc184312102"/>
      <w:bookmarkEnd w:id="53"/>
      <w:bookmarkStart w:id="54" w:name="_Toc184313241"/>
      <w:bookmarkEnd w:id="54"/>
      <w:bookmarkStart w:id="55" w:name="_Toc184313272"/>
      <w:bookmarkEnd w:id="55"/>
      <w:bookmarkStart w:id="56" w:name="_Toc184310291"/>
      <w:bookmarkEnd w:id="56"/>
      <w:bookmarkStart w:id="57" w:name="_Toc184308100"/>
      <w:bookmarkEnd w:id="57"/>
      <w:bookmarkStart w:id="58" w:name="_Toc184310297"/>
      <w:bookmarkEnd w:id="58"/>
      <w:bookmarkStart w:id="59" w:name="_Toc184313244"/>
      <w:bookmarkEnd w:id="59"/>
      <w:bookmarkStart w:id="60" w:name="_Toc184310287"/>
      <w:bookmarkEnd w:id="60"/>
      <w:bookmarkStart w:id="61" w:name="_Toc184313266"/>
      <w:bookmarkEnd w:id="61"/>
      <w:bookmarkStart w:id="62" w:name="_Toc184313242"/>
      <w:bookmarkEnd w:id="62"/>
      <w:bookmarkStart w:id="63" w:name="_Toc184313300"/>
      <w:bookmarkEnd w:id="63"/>
      <w:bookmarkStart w:id="64" w:name="_Toc184308081"/>
      <w:bookmarkEnd w:id="64"/>
      <w:bookmarkStart w:id="65" w:name="_Toc184308087"/>
      <w:bookmarkEnd w:id="65"/>
      <w:bookmarkStart w:id="66" w:name="_Toc184314437"/>
      <w:bookmarkEnd w:id="66"/>
      <w:bookmarkStart w:id="67" w:name="_Toc184310304"/>
      <w:bookmarkEnd w:id="67"/>
      <w:bookmarkStart w:id="68" w:name="_Toc184313256"/>
      <w:bookmarkEnd w:id="68"/>
      <w:bookmarkStart w:id="69" w:name="_Toc184312106"/>
      <w:bookmarkEnd w:id="69"/>
      <w:bookmarkStart w:id="70" w:name="_Toc184313281"/>
      <w:bookmarkEnd w:id="70"/>
      <w:bookmarkStart w:id="71" w:name="_Toc184312075"/>
      <w:bookmarkEnd w:id="71"/>
      <w:bookmarkStart w:id="72" w:name="_Toc184312138"/>
      <w:bookmarkEnd w:id="72"/>
      <w:bookmarkStart w:id="73" w:name="_Toc184308096"/>
      <w:bookmarkEnd w:id="73"/>
      <w:bookmarkStart w:id="74" w:name="_Toc184312085"/>
      <w:bookmarkEnd w:id="74"/>
      <w:bookmarkStart w:id="75" w:name="_Toc184312126"/>
      <w:bookmarkEnd w:id="75"/>
      <w:bookmarkStart w:id="76" w:name="_Toc184313299"/>
      <w:bookmarkEnd w:id="76"/>
      <w:bookmarkStart w:id="77" w:name="_Toc184312108"/>
      <w:bookmarkEnd w:id="77"/>
      <w:bookmarkStart w:id="78" w:name="_Toc184308037"/>
      <w:bookmarkEnd w:id="78"/>
      <w:bookmarkStart w:id="79" w:name="_Toc184310335"/>
      <w:bookmarkEnd w:id="79"/>
      <w:bookmarkStart w:id="80" w:name="_Toc184310277"/>
      <w:bookmarkEnd w:id="80"/>
      <w:bookmarkStart w:id="81" w:name="_Toc184314410"/>
      <w:bookmarkEnd w:id="81"/>
      <w:bookmarkStart w:id="82" w:name="_Toc184308048"/>
      <w:bookmarkEnd w:id="82"/>
      <w:bookmarkStart w:id="83" w:name="_Toc184314443"/>
      <w:bookmarkEnd w:id="83"/>
      <w:bookmarkStart w:id="84" w:name="_Toc184313273"/>
      <w:bookmarkEnd w:id="84"/>
      <w:bookmarkStart w:id="85" w:name="_Toc184312131"/>
      <w:bookmarkEnd w:id="85"/>
      <w:bookmarkStart w:id="86" w:name="_Toc184312124"/>
      <w:bookmarkEnd w:id="86"/>
      <w:bookmarkStart w:id="87" w:name="_Toc184308045"/>
      <w:bookmarkEnd w:id="87"/>
      <w:bookmarkStart w:id="88" w:name="_Toc184308085"/>
      <w:bookmarkEnd w:id="88"/>
      <w:bookmarkStart w:id="89" w:name="_Toc184312094"/>
      <w:bookmarkEnd w:id="89"/>
      <w:bookmarkStart w:id="90" w:name="_Toc184312117"/>
      <w:bookmarkEnd w:id="90"/>
      <w:bookmarkStart w:id="91" w:name="_Toc184310327"/>
      <w:bookmarkEnd w:id="91"/>
      <w:bookmarkStart w:id="92" w:name="_Toc184310340"/>
      <w:bookmarkEnd w:id="92"/>
      <w:bookmarkStart w:id="93" w:name="_Toc184314452"/>
      <w:bookmarkEnd w:id="93"/>
      <w:bookmarkStart w:id="94" w:name="_Toc184308088"/>
      <w:bookmarkEnd w:id="94"/>
      <w:bookmarkStart w:id="95" w:name="_Toc184308086"/>
      <w:bookmarkEnd w:id="95"/>
      <w:bookmarkStart w:id="96" w:name="_Toc184310284"/>
      <w:bookmarkEnd w:id="96"/>
      <w:bookmarkStart w:id="97" w:name="_Toc184308103"/>
      <w:bookmarkEnd w:id="97"/>
      <w:bookmarkStart w:id="98" w:name="_Toc184308106"/>
      <w:bookmarkEnd w:id="98"/>
      <w:bookmarkStart w:id="99" w:name="_Toc184310307"/>
      <w:bookmarkEnd w:id="99"/>
      <w:bookmarkStart w:id="100" w:name="_Toc184312068"/>
      <w:bookmarkEnd w:id="100"/>
      <w:bookmarkStart w:id="101" w:name="_Toc184312115"/>
      <w:bookmarkEnd w:id="101"/>
      <w:bookmarkStart w:id="102" w:name="_Toc184314445"/>
      <w:bookmarkEnd w:id="102"/>
      <w:bookmarkStart w:id="103" w:name="_Toc184313257"/>
      <w:bookmarkEnd w:id="103"/>
      <w:bookmarkStart w:id="104" w:name="_Toc184312078"/>
      <w:bookmarkEnd w:id="104"/>
      <w:bookmarkStart w:id="105" w:name="_Toc184313295"/>
      <w:bookmarkEnd w:id="105"/>
      <w:bookmarkStart w:id="106" w:name="_Toc184314427"/>
      <w:bookmarkEnd w:id="106"/>
      <w:bookmarkStart w:id="107" w:name="_Toc184314417"/>
      <w:bookmarkEnd w:id="107"/>
      <w:bookmarkStart w:id="108" w:name="_Toc184308040"/>
      <w:bookmarkEnd w:id="108"/>
      <w:bookmarkStart w:id="109" w:name="_Toc184313303"/>
      <w:bookmarkEnd w:id="109"/>
      <w:bookmarkStart w:id="110" w:name="_Toc184312089"/>
      <w:bookmarkEnd w:id="110"/>
      <w:bookmarkStart w:id="111" w:name="_Toc184314469"/>
      <w:bookmarkEnd w:id="111"/>
      <w:bookmarkStart w:id="112" w:name="_Toc184313277"/>
      <w:bookmarkEnd w:id="112"/>
      <w:bookmarkStart w:id="113" w:name="_Toc184308043"/>
      <w:bookmarkEnd w:id="113"/>
      <w:bookmarkStart w:id="114" w:name="_Toc184310333"/>
      <w:bookmarkEnd w:id="114"/>
      <w:bookmarkStart w:id="115" w:name="_Toc184310326"/>
      <w:bookmarkEnd w:id="115"/>
      <w:bookmarkStart w:id="116" w:name="_Toc184308089"/>
      <w:bookmarkEnd w:id="116"/>
      <w:bookmarkStart w:id="117" w:name="_Toc184310336"/>
      <w:bookmarkEnd w:id="117"/>
      <w:bookmarkStart w:id="118" w:name="_Toc184310328"/>
      <w:bookmarkEnd w:id="118"/>
      <w:bookmarkStart w:id="119" w:name="_Toc184313294"/>
      <w:bookmarkEnd w:id="119"/>
      <w:bookmarkStart w:id="120" w:name="_Toc184310288"/>
      <w:bookmarkEnd w:id="120"/>
      <w:bookmarkStart w:id="121" w:name="_Toc184308107"/>
      <w:bookmarkEnd w:id="121"/>
      <w:bookmarkStart w:id="122" w:name="_Toc184312116"/>
      <w:bookmarkEnd w:id="122"/>
      <w:bookmarkStart w:id="123" w:name="_Toc184310300"/>
      <w:bookmarkEnd w:id="123"/>
      <w:bookmarkStart w:id="124" w:name="_Toc184313286"/>
      <w:bookmarkEnd w:id="124"/>
      <w:bookmarkStart w:id="125" w:name="_Toc184314429"/>
      <w:bookmarkEnd w:id="125"/>
      <w:bookmarkStart w:id="126" w:name="_Toc184310289"/>
      <w:bookmarkEnd w:id="126"/>
      <w:bookmarkStart w:id="127" w:name="_Toc184313255"/>
      <w:bookmarkEnd w:id="127"/>
      <w:bookmarkStart w:id="128" w:name="_Toc184312133"/>
      <w:bookmarkEnd w:id="128"/>
      <w:bookmarkStart w:id="129" w:name="_Toc184314460"/>
      <w:bookmarkEnd w:id="129"/>
      <w:bookmarkStart w:id="130" w:name="_Toc184308061"/>
      <w:bookmarkEnd w:id="130"/>
      <w:bookmarkStart w:id="131" w:name="_Toc184308075"/>
      <w:bookmarkEnd w:id="131"/>
      <w:bookmarkStart w:id="132" w:name="_Toc184312121"/>
      <w:bookmarkEnd w:id="132"/>
      <w:bookmarkStart w:id="133" w:name="_Toc184308064"/>
      <w:bookmarkEnd w:id="133"/>
      <w:bookmarkStart w:id="134" w:name="_Toc184314412"/>
      <w:bookmarkEnd w:id="134"/>
      <w:bookmarkStart w:id="135" w:name="_Toc184313308"/>
      <w:bookmarkEnd w:id="135"/>
      <w:bookmarkStart w:id="136" w:name="_Toc184308054"/>
      <w:bookmarkEnd w:id="136"/>
      <w:bookmarkStart w:id="137" w:name="_Toc184313285"/>
      <w:bookmarkEnd w:id="137"/>
      <w:bookmarkStart w:id="138" w:name="_Toc184312099"/>
      <w:bookmarkEnd w:id="138"/>
      <w:bookmarkStart w:id="139" w:name="_Toc184314463"/>
      <w:bookmarkEnd w:id="139"/>
      <w:bookmarkStart w:id="140" w:name="_Toc184310293"/>
      <w:bookmarkEnd w:id="140"/>
      <w:bookmarkStart w:id="141" w:name="_Toc184313307"/>
      <w:bookmarkEnd w:id="141"/>
      <w:bookmarkStart w:id="142" w:name="_Toc184313292"/>
      <w:bookmarkEnd w:id="142"/>
      <w:bookmarkStart w:id="143" w:name="_Toc184313304"/>
      <w:bookmarkEnd w:id="143"/>
      <w:bookmarkStart w:id="144" w:name="_Toc184310281"/>
      <w:bookmarkEnd w:id="144"/>
      <w:bookmarkStart w:id="145" w:name="_Toc184310285"/>
      <w:bookmarkEnd w:id="145"/>
      <w:bookmarkStart w:id="146" w:name="_Toc184308044"/>
      <w:bookmarkEnd w:id="146"/>
      <w:bookmarkStart w:id="147" w:name="_Toc184308101"/>
      <w:bookmarkEnd w:id="147"/>
      <w:bookmarkStart w:id="148" w:name="_Toc184312073"/>
      <w:bookmarkEnd w:id="148"/>
      <w:bookmarkStart w:id="149" w:name="_Toc184310308"/>
      <w:bookmarkEnd w:id="149"/>
      <w:bookmarkStart w:id="150" w:name="_Toc184310309"/>
      <w:bookmarkEnd w:id="150"/>
      <w:bookmarkStart w:id="151" w:name="_Toc184314444"/>
      <w:bookmarkEnd w:id="151"/>
      <w:bookmarkStart w:id="152" w:name="_Toc184312092"/>
      <w:bookmarkEnd w:id="152"/>
      <w:bookmarkStart w:id="153" w:name="_Toc184314439"/>
      <w:bookmarkEnd w:id="153"/>
      <w:bookmarkStart w:id="154" w:name="_Toc184308063"/>
      <w:bookmarkEnd w:id="154"/>
      <w:bookmarkStart w:id="155" w:name="_Toc184314447"/>
      <w:bookmarkEnd w:id="155"/>
      <w:bookmarkStart w:id="156" w:name="_Toc184313245"/>
      <w:bookmarkEnd w:id="156"/>
      <w:bookmarkStart w:id="157" w:name="_Toc184312135"/>
      <w:bookmarkEnd w:id="157"/>
      <w:bookmarkStart w:id="158" w:name="_Toc184314459"/>
      <w:bookmarkEnd w:id="158"/>
      <w:bookmarkStart w:id="159" w:name="_Toc184312139"/>
      <w:bookmarkEnd w:id="159"/>
      <w:bookmarkStart w:id="160" w:name="_Toc184312125"/>
      <w:bookmarkEnd w:id="160"/>
      <w:bookmarkStart w:id="161" w:name="_Toc184312105"/>
      <w:bookmarkEnd w:id="161"/>
      <w:bookmarkStart w:id="162" w:name="_Toc184313260"/>
      <w:bookmarkEnd w:id="162"/>
      <w:bookmarkStart w:id="163" w:name="_Toc184308072"/>
      <w:bookmarkEnd w:id="163"/>
      <w:bookmarkStart w:id="164" w:name="_Toc184314465"/>
      <w:bookmarkEnd w:id="164"/>
      <w:bookmarkStart w:id="165" w:name="_Toc184312114"/>
      <w:bookmarkEnd w:id="165"/>
      <w:bookmarkStart w:id="166" w:name="_Toc184312127"/>
      <w:bookmarkEnd w:id="166"/>
      <w:bookmarkStart w:id="167" w:name="_Toc184308099"/>
      <w:bookmarkEnd w:id="167"/>
      <w:bookmarkStart w:id="168" w:name="_Toc184313258"/>
      <w:bookmarkEnd w:id="168"/>
      <w:bookmarkStart w:id="169" w:name="_Toc184310321"/>
      <w:bookmarkEnd w:id="169"/>
      <w:bookmarkStart w:id="170" w:name="_Toc184308082"/>
      <w:bookmarkEnd w:id="170"/>
      <w:bookmarkStart w:id="171" w:name="_Toc184313252"/>
      <w:bookmarkEnd w:id="171"/>
      <w:bookmarkStart w:id="172" w:name="_Toc184314442"/>
      <w:bookmarkEnd w:id="172"/>
      <w:bookmarkStart w:id="173" w:name="_Toc184308078"/>
      <w:bookmarkEnd w:id="173"/>
      <w:bookmarkStart w:id="174" w:name="_Toc184310343"/>
      <w:bookmarkEnd w:id="174"/>
      <w:bookmarkStart w:id="175" w:name="_Toc184310314"/>
      <w:bookmarkEnd w:id="175"/>
      <w:bookmarkStart w:id="176" w:name="_Toc184313309"/>
      <w:bookmarkEnd w:id="176"/>
      <w:bookmarkStart w:id="177" w:name="_Toc184312100"/>
      <w:bookmarkEnd w:id="177"/>
      <w:bookmarkStart w:id="178" w:name="_Toc184312086"/>
      <w:bookmarkEnd w:id="178"/>
      <w:bookmarkStart w:id="179" w:name="_Toc184314422"/>
      <w:bookmarkEnd w:id="179"/>
      <w:bookmarkStart w:id="180" w:name="_Toc184314475"/>
      <w:bookmarkEnd w:id="180"/>
      <w:bookmarkStart w:id="181" w:name="_Toc184314414"/>
      <w:bookmarkEnd w:id="181"/>
      <w:bookmarkStart w:id="182" w:name="_Toc184312077"/>
      <w:bookmarkEnd w:id="182"/>
      <w:bookmarkStart w:id="183" w:name="_Toc184314425"/>
      <w:bookmarkEnd w:id="183"/>
      <w:bookmarkStart w:id="184" w:name="_Toc184308080"/>
      <w:bookmarkEnd w:id="184"/>
      <w:bookmarkStart w:id="185" w:name="_Toc184310323"/>
      <w:bookmarkEnd w:id="185"/>
      <w:bookmarkStart w:id="186" w:name="_Toc184314470"/>
      <w:bookmarkEnd w:id="186"/>
      <w:bookmarkStart w:id="187" w:name="_Toc184308073"/>
      <w:bookmarkEnd w:id="187"/>
      <w:bookmarkStart w:id="188" w:name="_Toc184310272"/>
      <w:bookmarkEnd w:id="188"/>
      <w:bookmarkStart w:id="189" w:name="_Toc184313265"/>
      <w:bookmarkEnd w:id="189"/>
      <w:bookmarkStart w:id="190" w:name="_Toc184308076"/>
      <w:bookmarkEnd w:id="190"/>
      <w:bookmarkStart w:id="191" w:name="_Toc184313296"/>
      <w:bookmarkEnd w:id="191"/>
      <w:bookmarkStart w:id="192" w:name="_Toc184308069"/>
      <w:bookmarkEnd w:id="192"/>
      <w:bookmarkStart w:id="193" w:name="_Toc184313302"/>
      <w:bookmarkEnd w:id="193"/>
      <w:bookmarkStart w:id="194" w:name="_Toc184314415"/>
      <w:bookmarkEnd w:id="194"/>
      <w:bookmarkStart w:id="195" w:name="_Toc184313249"/>
      <w:bookmarkEnd w:id="195"/>
      <w:bookmarkStart w:id="196" w:name="_Toc184313298"/>
      <w:bookmarkEnd w:id="196"/>
      <w:bookmarkStart w:id="197" w:name="_Toc184312076"/>
      <w:bookmarkEnd w:id="197"/>
      <w:bookmarkStart w:id="198" w:name="_Toc184314430"/>
      <w:bookmarkEnd w:id="198"/>
      <w:bookmarkStart w:id="199" w:name="_Toc184312069"/>
      <w:bookmarkEnd w:id="199"/>
      <w:bookmarkStart w:id="200" w:name="_Toc184313269"/>
      <w:bookmarkEnd w:id="200"/>
      <w:bookmarkStart w:id="201" w:name="_Toc184310294"/>
      <w:bookmarkEnd w:id="201"/>
      <w:bookmarkStart w:id="202" w:name="_Toc184312134"/>
      <w:bookmarkEnd w:id="202"/>
      <w:bookmarkStart w:id="203" w:name="_Toc184310276"/>
      <w:bookmarkEnd w:id="203"/>
      <w:bookmarkStart w:id="204" w:name="_Toc184314450"/>
      <w:bookmarkEnd w:id="204"/>
      <w:bookmarkStart w:id="205" w:name="_Toc184310315"/>
      <w:bookmarkEnd w:id="205"/>
      <w:bookmarkStart w:id="206" w:name="_Toc184312122"/>
      <w:bookmarkEnd w:id="206"/>
      <w:bookmarkStart w:id="207" w:name="_Toc184312132"/>
      <w:bookmarkEnd w:id="207"/>
      <w:bookmarkStart w:id="208" w:name="_Toc184310317"/>
      <w:bookmarkEnd w:id="208"/>
      <w:bookmarkStart w:id="209" w:name="_Toc184308071"/>
      <w:bookmarkEnd w:id="209"/>
      <w:bookmarkStart w:id="210" w:name="_Toc184313270"/>
      <w:bookmarkEnd w:id="210"/>
      <w:bookmarkStart w:id="211" w:name="_Toc184308098"/>
      <w:bookmarkEnd w:id="211"/>
      <w:bookmarkStart w:id="212" w:name="_Toc184313240"/>
      <w:bookmarkEnd w:id="212"/>
      <w:bookmarkStart w:id="213" w:name="_Toc184310337"/>
      <w:bookmarkEnd w:id="213"/>
      <w:bookmarkStart w:id="214" w:name="_Toc184308053"/>
      <w:bookmarkEnd w:id="214"/>
      <w:bookmarkStart w:id="215" w:name="_Toc184308079"/>
      <w:bookmarkEnd w:id="215"/>
      <w:bookmarkStart w:id="216" w:name="_Toc184314438"/>
      <w:bookmarkEnd w:id="216"/>
      <w:bookmarkStart w:id="217" w:name="_Toc184310341"/>
      <w:bookmarkEnd w:id="217"/>
      <w:bookmarkStart w:id="218" w:name="_Toc184313262"/>
      <w:bookmarkEnd w:id="218"/>
      <w:bookmarkStart w:id="219" w:name="_Toc184312083"/>
      <w:bookmarkEnd w:id="219"/>
      <w:bookmarkStart w:id="220" w:name="_Toc184314481"/>
      <w:bookmarkEnd w:id="220"/>
      <w:bookmarkStart w:id="221" w:name="_Toc184308092"/>
      <w:bookmarkEnd w:id="221"/>
      <w:bookmarkStart w:id="222" w:name="_Toc184310298"/>
      <w:bookmarkEnd w:id="222"/>
      <w:bookmarkStart w:id="223" w:name="_Toc184310290"/>
      <w:bookmarkEnd w:id="223"/>
      <w:bookmarkStart w:id="224" w:name="_Toc184314432"/>
      <w:bookmarkEnd w:id="224"/>
      <w:bookmarkStart w:id="225" w:name="_Toc184312129"/>
      <w:bookmarkEnd w:id="225"/>
      <w:bookmarkStart w:id="226" w:name="_Toc184308105"/>
      <w:bookmarkEnd w:id="226"/>
      <w:bookmarkStart w:id="227" w:name="_Toc184312136"/>
      <w:bookmarkEnd w:id="227"/>
      <w:bookmarkStart w:id="228" w:name="_Toc184313251"/>
      <w:bookmarkEnd w:id="228"/>
      <w:bookmarkStart w:id="229" w:name="_Toc184308097"/>
      <w:bookmarkEnd w:id="229"/>
      <w:bookmarkStart w:id="230" w:name="_Toc184310339"/>
      <w:bookmarkEnd w:id="230"/>
      <w:bookmarkStart w:id="231" w:name="_Toc184310295"/>
      <w:bookmarkEnd w:id="231"/>
      <w:bookmarkStart w:id="232" w:name="_Toc184312097"/>
      <w:bookmarkEnd w:id="232"/>
      <w:bookmarkStart w:id="233" w:name="_Toc184310286"/>
      <w:bookmarkEnd w:id="233"/>
      <w:bookmarkStart w:id="234" w:name="_Toc184313301"/>
      <w:bookmarkEnd w:id="234"/>
      <w:bookmarkStart w:id="235" w:name="_Toc184312112"/>
      <w:bookmarkEnd w:id="235"/>
      <w:bookmarkStart w:id="236" w:name="_Toc184313284"/>
      <w:bookmarkEnd w:id="236"/>
      <w:bookmarkStart w:id="237" w:name="_Toc184314428"/>
      <w:bookmarkEnd w:id="237"/>
      <w:bookmarkStart w:id="238" w:name="_Toc184312082"/>
      <w:bookmarkEnd w:id="238"/>
      <w:bookmarkStart w:id="239" w:name="_Toc184310316"/>
      <w:bookmarkEnd w:id="239"/>
      <w:bookmarkStart w:id="240" w:name="_Toc184308095"/>
      <w:bookmarkEnd w:id="240"/>
      <w:bookmarkStart w:id="241" w:name="_Toc184310310"/>
      <w:bookmarkEnd w:id="241"/>
      <w:bookmarkStart w:id="242" w:name="_Toc184310320"/>
      <w:bookmarkEnd w:id="242"/>
      <w:bookmarkStart w:id="243" w:name="_Toc184314473"/>
      <w:bookmarkEnd w:id="243"/>
      <w:bookmarkStart w:id="244" w:name="_Toc184308060"/>
      <w:bookmarkEnd w:id="244"/>
      <w:bookmarkStart w:id="245" w:name="_Toc184313248"/>
      <w:bookmarkEnd w:id="245"/>
      <w:bookmarkStart w:id="246" w:name="_Toc184310324"/>
      <w:bookmarkEnd w:id="246"/>
      <w:bookmarkStart w:id="247" w:name="_Toc184308039"/>
      <w:bookmarkEnd w:id="247"/>
      <w:bookmarkStart w:id="248" w:name="_Toc184313287"/>
      <w:bookmarkEnd w:id="248"/>
      <w:bookmarkStart w:id="249" w:name="_Toc184313268"/>
      <w:bookmarkEnd w:id="249"/>
      <w:bookmarkStart w:id="250" w:name="_Toc184310311"/>
      <w:bookmarkEnd w:id="250"/>
      <w:bookmarkStart w:id="251" w:name="_Toc184310312"/>
      <w:bookmarkEnd w:id="251"/>
      <w:bookmarkStart w:id="252" w:name="_Toc184308058"/>
      <w:bookmarkEnd w:id="252"/>
      <w:bookmarkStart w:id="253" w:name="_Toc184312109"/>
      <w:bookmarkEnd w:id="253"/>
      <w:bookmarkStart w:id="254" w:name="_Toc184314476"/>
      <w:bookmarkEnd w:id="254"/>
      <w:bookmarkStart w:id="255" w:name="_Toc184310303"/>
      <w:bookmarkEnd w:id="255"/>
      <w:bookmarkStart w:id="256" w:name="_Toc184314435"/>
      <w:bookmarkEnd w:id="256"/>
      <w:bookmarkStart w:id="257" w:name="_Toc184308070"/>
      <w:bookmarkEnd w:id="257"/>
      <w:bookmarkStart w:id="258" w:name="_Toc184310296"/>
      <w:bookmarkEnd w:id="258"/>
      <w:bookmarkStart w:id="259" w:name="_Toc184312118"/>
      <w:bookmarkEnd w:id="259"/>
      <w:bookmarkStart w:id="260" w:name="_Toc184313280"/>
      <w:bookmarkEnd w:id="260"/>
      <w:bookmarkStart w:id="261" w:name="_Toc184312103"/>
      <w:bookmarkEnd w:id="261"/>
      <w:bookmarkStart w:id="262" w:name="_Toc184310313"/>
      <w:bookmarkEnd w:id="262"/>
      <w:bookmarkStart w:id="263" w:name="_Toc184308067"/>
      <w:bookmarkEnd w:id="263"/>
      <w:bookmarkStart w:id="264" w:name="_Toc184313297"/>
      <w:bookmarkEnd w:id="264"/>
      <w:bookmarkStart w:id="265" w:name="_Toc184312087"/>
      <w:bookmarkEnd w:id="265"/>
      <w:bookmarkStart w:id="266" w:name="_Toc184308046"/>
      <w:bookmarkEnd w:id="266"/>
      <w:bookmarkStart w:id="267" w:name="_Toc184314467"/>
      <w:bookmarkEnd w:id="267"/>
      <w:bookmarkStart w:id="268" w:name="_Toc184310330"/>
      <w:bookmarkEnd w:id="268"/>
      <w:bookmarkStart w:id="269" w:name="_Toc184313293"/>
      <w:bookmarkEnd w:id="269"/>
      <w:bookmarkStart w:id="270" w:name="_Toc184314416"/>
      <w:bookmarkEnd w:id="270"/>
      <w:bookmarkStart w:id="271" w:name="_Toc184314454"/>
      <w:bookmarkEnd w:id="271"/>
      <w:bookmarkStart w:id="272" w:name="_Toc184313278"/>
      <w:bookmarkEnd w:id="272"/>
      <w:bookmarkStart w:id="273" w:name="_Toc184310332"/>
      <w:bookmarkEnd w:id="273"/>
      <w:bookmarkStart w:id="274" w:name="_Toc184314453"/>
      <w:bookmarkEnd w:id="274"/>
      <w:bookmarkStart w:id="275" w:name="_Toc184310329"/>
      <w:bookmarkEnd w:id="275"/>
      <w:bookmarkStart w:id="276" w:name="_Toc184312107"/>
      <w:bookmarkEnd w:id="276"/>
      <w:bookmarkStart w:id="277" w:name="_Toc184314421"/>
      <w:bookmarkEnd w:id="277"/>
      <w:bookmarkStart w:id="278" w:name="_Toc184312071"/>
      <w:bookmarkEnd w:id="278"/>
      <w:bookmarkStart w:id="279" w:name="_Toc184312074"/>
      <w:bookmarkEnd w:id="279"/>
      <w:bookmarkStart w:id="280" w:name="_Toc184314451"/>
      <w:bookmarkEnd w:id="280"/>
      <w:bookmarkStart w:id="281" w:name="_Toc184313271"/>
      <w:bookmarkEnd w:id="281"/>
      <w:bookmarkStart w:id="282" w:name="_Toc184310334"/>
      <w:bookmarkEnd w:id="282"/>
      <w:bookmarkStart w:id="283" w:name="_Toc184312091"/>
      <w:bookmarkEnd w:id="283"/>
      <w:bookmarkStart w:id="284" w:name="_Toc184310282"/>
      <w:bookmarkEnd w:id="284"/>
      <w:bookmarkStart w:id="285" w:name="_Toc184308051"/>
      <w:bookmarkEnd w:id="285"/>
      <w:bookmarkStart w:id="286" w:name="_Toc184314434"/>
      <w:bookmarkEnd w:id="286"/>
      <w:bookmarkStart w:id="287" w:name="_Toc184312084"/>
      <w:bookmarkEnd w:id="287"/>
      <w:bookmarkStart w:id="288" w:name="_Toc184314413"/>
      <w:bookmarkEnd w:id="288"/>
      <w:bookmarkStart w:id="289" w:name="_Toc184312119"/>
      <w:bookmarkEnd w:id="289"/>
      <w:bookmarkStart w:id="290" w:name="_Toc184313238"/>
      <w:bookmarkEnd w:id="290"/>
      <w:bookmarkStart w:id="291" w:name="_Toc184312072"/>
      <w:bookmarkEnd w:id="291"/>
      <w:bookmarkStart w:id="292" w:name="_Toc184314464"/>
      <w:bookmarkEnd w:id="292"/>
      <w:bookmarkStart w:id="293" w:name="_Toc184310331"/>
      <w:bookmarkEnd w:id="293"/>
      <w:bookmarkStart w:id="294" w:name="_Toc184310302"/>
      <w:bookmarkEnd w:id="294"/>
      <w:bookmarkStart w:id="295" w:name="_Toc184314424"/>
      <w:bookmarkEnd w:id="295"/>
      <w:bookmarkStart w:id="296" w:name="_Toc184312137"/>
      <w:bookmarkEnd w:id="296"/>
      <w:bookmarkStart w:id="297" w:name="_Toc184312093"/>
      <w:bookmarkEnd w:id="297"/>
      <w:bookmarkStart w:id="298" w:name="_Toc184313264"/>
      <w:bookmarkEnd w:id="298"/>
      <w:bookmarkStart w:id="299" w:name="_Toc184310342"/>
      <w:bookmarkEnd w:id="299"/>
      <w:bookmarkStart w:id="300" w:name="_Toc184310279"/>
      <w:bookmarkEnd w:id="300"/>
      <w:bookmarkStart w:id="301" w:name="_Toc184308038"/>
      <w:bookmarkEnd w:id="301"/>
      <w:bookmarkStart w:id="302" w:name="_Toc184310301"/>
      <w:bookmarkEnd w:id="302"/>
      <w:bookmarkStart w:id="303" w:name="_Toc184314411"/>
      <w:bookmarkEnd w:id="303"/>
      <w:bookmarkStart w:id="304" w:name="_Toc184310292"/>
      <w:bookmarkEnd w:id="304"/>
      <w:bookmarkStart w:id="305" w:name="_Toc184308068"/>
      <w:bookmarkEnd w:id="305"/>
      <w:bookmarkStart w:id="306" w:name="_Toc184308066"/>
      <w:bookmarkEnd w:id="306"/>
      <w:bookmarkStart w:id="307" w:name="_Toc184308062"/>
      <w:bookmarkEnd w:id="307"/>
      <w:bookmarkStart w:id="308" w:name="_Toc184310283"/>
      <w:bookmarkEnd w:id="308"/>
      <w:bookmarkStart w:id="309" w:name="_Toc184310338"/>
      <w:bookmarkEnd w:id="309"/>
      <w:bookmarkStart w:id="310" w:name="_Toc184313259"/>
      <w:bookmarkEnd w:id="310"/>
      <w:bookmarkStart w:id="311" w:name="_Toc184312123"/>
      <w:bookmarkEnd w:id="311"/>
      <w:bookmarkStart w:id="312" w:name="_Toc184312111"/>
      <w:bookmarkEnd w:id="312"/>
      <w:bookmarkStart w:id="313" w:name="_Toc184314420"/>
      <w:bookmarkEnd w:id="313"/>
      <w:bookmarkStart w:id="314" w:name="_Toc184310306"/>
      <w:bookmarkEnd w:id="314"/>
      <w:bookmarkStart w:id="315" w:name="_Toc184313247"/>
      <w:bookmarkEnd w:id="315"/>
      <w:bookmarkStart w:id="316" w:name="_Toc184312104"/>
      <w:bookmarkEnd w:id="316"/>
      <w:bookmarkStart w:id="317" w:name="_Toc184314479"/>
      <w:bookmarkEnd w:id="317"/>
      <w:bookmarkStart w:id="318" w:name="_Toc184313246"/>
      <w:bookmarkEnd w:id="318"/>
      <w:bookmarkStart w:id="319" w:name="_Toc184313289"/>
      <w:bookmarkEnd w:id="319"/>
      <w:bookmarkStart w:id="320" w:name="_Toc184308102"/>
      <w:bookmarkEnd w:id="320"/>
      <w:bookmarkStart w:id="321" w:name="_Toc184313274"/>
      <w:bookmarkEnd w:id="321"/>
      <w:bookmarkStart w:id="322" w:name="_Toc184308036"/>
      <w:bookmarkEnd w:id="322"/>
      <w:bookmarkStart w:id="323" w:name="_Toc184313243"/>
      <w:bookmarkEnd w:id="323"/>
      <w:bookmarkStart w:id="324" w:name="_Toc184314482"/>
      <w:bookmarkEnd w:id="324"/>
      <w:bookmarkStart w:id="325" w:name="_Toc184312081"/>
      <w:bookmarkEnd w:id="325"/>
      <w:bookmarkStart w:id="326" w:name="_Toc184308091"/>
      <w:bookmarkEnd w:id="326"/>
      <w:bookmarkStart w:id="327" w:name="_Toc184314436"/>
      <w:bookmarkEnd w:id="327"/>
      <w:bookmarkStart w:id="328" w:name="_Toc184312079"/>
      <w:bookmarkEnd w:id="328"/>
      <w:bookmarkStart w:id="329" w:name="_Toc184313288"/>
      <w:bookmarkEnd w:id="329"/>
      <w:bookmarkStart w:id="330" w:name="_Toc184314471"/>
      <w:bookmarkEnd w:id="330"/>
      <w:bookmarkStart w:id="331" w:name="_Toc184314455"/>
      <w:bookmarkEnd w:id="331"/>
      <w:bookmarkStart w:id="332" w:name="_Toc184314466"/>
      <w:bookmarkEnd w:id="332"/>
      <w:bookmarkStart w:id="333" w:name="_Toc184313263"/>
      <w:bookmarkEnd w:id="333"/>
      <w:bookmarkStart w:id="334" w:name="_Toc184310305"/>
      <w:bookmarkEnd w:id="334"/>
      <w:bookmarkStart w:id="335" w:name="_Toc184310344"/>
      <w:bookmarkEnd w:id="335"/>
      <w:bookmarkStart w:id="336" w:name="_Toc184308055"/>
      <w:bookmarkEnd w:id="336"/>
      <w:bookmarkStart w:id="337" w:name="_Toc184310299"/>
      <w:bookmarkEnd w:id="337"/>
      <w:bookmarkStart w:id="338" w:name="_Toc184310325"/>
      <w:bookmarkEnd w:id="338"/>
      <w:bookmarkStart w:id="339" w:name="_Toc184314474"/>
      <w:bookmarkEnd w:id="339"/>
      <w:bookmarkStart w:id="340" w:name="_Toc184313291"/>
      <w:bookmarkEnd w:id="340"/>
      <w:bookmarkStart w:id="341" w:name="_Toc184313310"/>
      <w:bookmarkEnd w:id="341"/>
      <w:bookmarkStart w:id="342" w:name="_Toc184308056"/>
      <w:bookmarkEnd w:id="342"/>
      <w:bookmarkStart w:id="343" w:name="_Toc184312110"/>
      <w:bookmarkEnd w:id="343"/>
      <w:bookmarkStart w:id="344" w:name="_Toc184308049"/>
      <w:bookmarkEnd w:id="344"/>
      <w:bookmarkStart w:id="345" w:name="_Toc184313276"/>
      <w:bookmarkEnd w:id="345"/>
      <w:bookmarkStart w:id="346" w:name="_Toc184310322"/>
      <w:bookmarkEnd w:id="346"/>
      <w:bookmarkStart w:id="347" w:name="_Toc184308108"/>
      <w:bookmarkEnd w:id="347"/>
      <w:bookmarkStart w:id="348" w:name="_Toc184313239"/>
      <w:bookmarkEnd w:id="348"/>
      <w:bookmarkStart w:id="349" w:name="_Toc184308059"/>
      <w:bookmarkEnd w:id="349"/>
      <w:bookmarkStart w:id="350" w:name="_Toc184312090"/>
      <w:bookmarkEnd w:id="350"/>
      <w:bookmarkStart w:id="351" w:name="_Toc184314461"/>
      <w:bookmarkEnd w:id="351"/>
      <w:bookmarkStart w:id="352" w:name="_Toc184308050"/>
      <w:bookmarkEnd w:id="352"/>
      <w:bookmarkStart w:id="353" w:name="_Toc184314431"/>
      <w:bookmarkEnd w:id="353"/>
      <w:bookmarkStart w:id="354" w:name="_Toc184308065"/>
      <w:bookmarkEnd w:id="354"/>
      <w:bookmarkStart w:id="355" w:name="_Toc184314449"/>
      <w:bookmarkEnd w:id="355"/>
      <w:bookmarkStart w:id="356" w:name="_Toc184314477"/>
      <w:bookmarkEnd w:id="356"/>
      <w:bookmarkStart w:id="357" w:name="_Toc184313267"/>
      <w:bookmarkEnd w:id="357"/>
      <w:bookmarkStart w:id="358" w:name="_Toc184313306"/>
      <w:bookmarkEnd w:id="358"/>
      <w:bookmarkStart w:id="359" w:name="_Toc184314480"/>
      <w:bookmarkEnd w:id="359"/>
      <w:bookmarkStart w:id="360" w:name="_Toc184308074"/>
      <w:bookmarkEnd w:id="360"/>
      <w:bookmarkStart w:id="361" w:name="_Toc184313290"/>
      <w:bookmarkEnd w:id="361"/>
      <w:bookmarkStart w:id="362" w:name="_Toc184313250"/>
      <w:bookmarkEnd w:id="362"/>
      <w:bookmarkStart w:id="363" w:name="_Toc184308090"/>
      <w:bookmarkEnd w:id="363"/>
      <w:bookmarkStart w:id="364" w:name="_Toc184314462"/>
      <w:bookmarkEnd w:id="364"/>
      <w:bookmarkStart w:id="365" w:name="_Toc184314419"/>
      <w:bookmarkEnd w:id="365"/>
      <w:bookmarkStart w:id="366" w:name="_Toc184308047"/>
      <w:bookmarkEnd w:id="366"/>
      <w:bookmarkStart w:id="367" w:name="_Toc184312095"/>
      <w:bookmarkEnd w:id="367"/>
      <w:bookmarkStart w:id="368" w:name="_Toc184314440"/>
      <w:bookmarkEnd w:id="368"/>
      <w:bookmarkStart w:id="369" w:name="_Toc184312088"/>
      <w:bookmarkEnd w:id="369"/>
      <w:bookmarkStart w:id="370" w:name="_Toc184310275"/>
      <w:bookmarkEnd w:id="370"/>
      <w:bookmarkStart w:id="371" w:name="_Toc184313282"/>
      <w:bookmarkEnd w:id="371"/>
      <w:bookmarkStart w:id="372" w:name="_Toc184308094"/>
      <w:bookmarkEnd w:id="372"/>
      <w:bookmarkStart w:id="373" w:name="_Toc184314456"/>
      <w:bookmarkEnd w:id="373"/>
      <w:bookmarkStart w:id="374" w:name="_Toc184312098"/>
      <w:bookmarkEnd w:id="374"/>
      <w:bookmarkStart w:id="375" w:name="_Toc184310278"/>
      <w:bookmarkEnd w:id="375"/>
      <w:bookmarkStart w:id="376" w:name="_Toc184314418"/>
      <w:bookmarkEnd w:id="376"/>
      <w:bookmarkStart w:id="377" w:name="_Toc184314472"/>
      <w:bookmarkEnd w:id="377"/>
      <w:bookmarkStart w:id="378" w:name="_Toc184310318"/>
      <w:bookmarkEnd w:id="378"/>
      <w:bookmarkStart w:id="379" w:name="_Toc184310273"/>
      <w:bookmarkEnd w:id="379"/>
      <w:bookmarkStart w:id="380" w:name="_Toc184312128"/>
      <w:bookmarkEnd w:id="380"/>
      <w:bookmarkStart w:id="381" w:name="_Toc184308104"/>
      <w:bookmarkEnd w:id="381"/>
      <w:bookmarkStart w:id="382" w:name="_Toc184313275"/>
      <w:bookmarkEnd w:id="382"/>
      <w:bookmarkStart w:id="383" w:name="_Toc184310274"/>
      <w:bookmarkEnd w:id="383"/>
      <w:bookmarkStart w:id="384" w:name="_Toc184312101"/>
      <w:bookmarkEnd w:id="384"/>
      <w:bookmarkStart w:id="385" w:name="_Toc184308052"/>
      <w:bookmarkEnd w:id="385"/>
      <w:bookmarkStart w:id="386" w:name="_Toc184314478"/>
      <w:bookmarkEnd w:id="386"/>
      <w:bookmarkStart w:id="387" w:name="_Toc184308057"/>
      <w:bookmarkEnd w:id="387"/>
      <w:bookmarkStart w:id="388" w:name="_Toc184314426"/>
      <w:bookmarkEnd w:id="388"/>
      <w:bookmarkStart w:id="389" w:name="_Toc184313253"/>
      <w:bookmarkEnd w:id="389"/>
      <w:bookmarkStart w:id="390" w:name="_Toc184313254"/>
      <w:bookmarkEnd w:id="390"/>
      <w:bookmarkStart w:id="391" w:name="_Toc184313305"/>
      <w:bookmarkEnd w:id="391"/>
      <w:r>
        <w:rPr>
          <w:rFonts w:hint="eastAsia" w:ascii="宋体" w:hAnsi="宋体" w:cs="宋体"/>
          <w:b/>
          <w:color w:val="auto"/>
          <w:sz w:val="36"/>
          <w:szCs w:val="36"/>
        </w:rPr>
        <w:t>评标办法</w:t>
      </w:r>
    </w:p>
    <w:p w14:paraId="136106D2">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tbl>
      <w:tblPr>
        <w:tblStyle w:val="63"/>
        <w:tblpPr w:leftFromText="180" w:rightFromText="180" w:vertAnchor="text" w:horzAnchor="page" w:tblpX="1291" w:tblpY="509"/>
        <w:tblOverlap w:val="never"/>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39"/>
        <w:gridCol w:w="5696"/>
        <w:gridCol w:w="1185"/>
        <w:gridCol w:w="979"/>
      </w:tblGrid>
      <w:tr w14:paraId="461C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33" w:type="dxa"/>
            <w:gridSpan w:val="2"/>
            <w:vAlign w:val="center"/>
          </w:tcPr>
          <w:p w14:paraId="034E2DC1">
            <w:pPr>
              <w:widowControl/>
              <w:spacing w:after="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5696" w:type="dxa"/>
            <w:vAlign w:val="center"/>
          </w:tcPr>
          <w:p w14:paraId="4422B106">
            <w:pPr>
              <w:widowControl/>
              <w:spacing w:after="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评分内容和标准</w:t>
            </w:r>
          </w:p>
        </w:tc>
        <w:tc>
          <w:tcPr>
            <w:tcW w:w="1185" w:type="dxa"/>
            <w:vAlign w:val="center"/>
          </w:tcPr>
          <w:p w14:paraId="4B9099FB">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最高分值</w:t>
            </w:r>
          </w:p>
        </w:tc>
        <w:tc>
          <w:tcPr>
            <w:tcW w:w="979" w:type="dxa"/>
            <w:vAlign w:val="center"/>
          </w:tcPr>
          <w:p w14:paraId="03E2FDB9">
            <w:pPr>
              <w:widowControl/>
              <w:spacing w:after="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主/客观分</w:t>
            </w:r>
          </w:p>
        </w:tc>
      </w:tr>
      <w:tr w14:paraId="2C67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694" w:type="dxa"/>
            <w:vMerge w:val="restart"/>
            <w:vAlign w:val="center"/>
          </w:tcPr>
          <w:p w14:paraId="11B2D7E6">
            <w:pPr>
              <w:widowControl/>
              <w:spacing w:after="0"/>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商务资信分</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lang w:val="en-US" w:eastAsia="zh-CN"/>
              </w:rPr>
              <w:t>分</w:t>
            </w:r>
            <w:r>
              <w:rPr>
                <w:rFonts w:hint="eastAsia" w:ascii="宋体" w:hAnsi="宋体" w:eastAsia="宋体" w:cs="宋体"/>
                <w:color w:val="auto"/>
                <w:kern w:val="0"/>
                <w:sz w:val="24"/>
                <w:highlight w:val="none"/>
                <w:lang w:eastAsia="zh-CN"/>
              </w:rPr>
              <w:t>）</w:t>
            </w:r>
          </w:p>
        </w:tc>
        <w:tc>
          <w:tcPr>
            <w:tcW w:w="939" w:type="dxa"/>
            <w:vAlign w:val="center"/>
          </w:tcPr>
          <w:p w14:paraId="1C159DB2">
            <w:pPr>
              <w:spacing w:after="0"/>
              <w:ind w:left="0"/>
              <w:contextualSpacing/>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p>
        </w:tc>
        <w:tc>
          <w:tcPr>
            <w:tcW w:w="5696" w:type="dxa"/>
            <w:vAlign w:val="center"/>
          </w:tcPr>
          <w:p w14:paraId="12871F66">
            <w:pPr>
              <w:widowControl/>
              <w:spacing w:after="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投标人自202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年1月1日以来(以合同签订时间为准)承担过</w:t>
            </w:r>
            <w:r>
              <w:rPr>
                <w:rFonts w:hint="eastAsia" w:ascii="宋体" w:hAnsi="宋体" w:eastAsia="宋体" w:cs="宋体"/>
                <w:color w:val="auto"/>
                <w:kern w:val="0"/>
                <w:sz w:val="24"/>
                <w:szCs w:val="24"/>
                <w:highlight w:val="none"/>
                <w:lang w:val="en-US" w:eastAsia="zh-CN"/>
              </w:rPr>
              <w:t>类似</w:t>
            </w:r>
            <w:r>
              <w:rPr>
                <w:rFonts w:hint="eastAsia" w:ascii="宋体" w:hAnsi="宋体" w:eastAsia="宋体" w:cs="宋体"/>
                <w:b w:val="0"/>
                <w:bCs w:val="0"/>
                <w:i w:val="0"/>
                <w:iCs w:val="0"/>
                <w:caps w:val="0"/>
                <w:color w:val="auto"/>
                <w:spacing w:val="0"/>
                <w:kern w:val="0"/>
                <w:sz w:val="24"/>
                <w:szCs w:val="24"/>
                <w:highlight w:val="none"/>
                <w:lang w:val="en-US" w:eastAsia="zh-CN"/>
              </w:rPr>
              <w:t>项目</w:t>
            </w:r>
            <w:r>
              <w:rPr>
                <w:rFonts w:hint="eastAsia" w:ascii="宋体" w:hAnsi="宋体" w:cs="宋体"/>
                <w:b w:val="0"/>
                <w:bCs w:val="0"/>
                <w:i w:val="0"/>
                <w:iCs w:val="0"/>
                <w:caps w:val="0"/>
                <w:color w:val="auto"/>
                <w:spacing w:val="0"/>
                <w:kern w:val="0"/>
                <w:sz w:val="24"/>
                <w:szCs w:val="24"/>
                <w:highlight w:val="none"/>
                <w:lang w:val="en-US" w:eastAsia="zh-CN"/>
              </w:rPr>
              <w:t>业绩</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val="en-US" w:eastAsia="zh-CN"/>
              </w:rPr>
              <w:t>每个</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分，本项最高得1分。</w:t>
            </w:r>
            <w:r>
              <w:rPr>
                <w:rFonts w:hint="eastAsia" w:ascii="宋体" w:hAnsi="宋体" w:cs="宋体"/>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注:</w:t>
            </w:r>
            <w:r>
              <w:rPr>
                <w:rFonts w:hint="eastAsia" w:ascii="宋体" w:hAnsi="宋体" w:cs="宋体"/>
                <w:b w:val="0"/>
                <w:bCs w:val="0"/>
                <w:color w:val="auto"/>
                <w:kern w:val="0"/>
                <w:sz w:val="24"/>
                <w:szCs w:val="24"/>
                <w:highlight w:val="none"/>
                <w:lang w:eastAsia="zh-CN"/>
              </w:rPr>
              <w:t>投标文件中</w:t>
            </w:r>
            <w:r>
              <w:rPr>
                <w:rFonts w:hint="eastAsia" w:ascii="宋体" w:hAnsi="宋体" w:eastAsia="宋体" w:cs="宋体"/>
                <w:b w:val="0"/>
                <w:bCs w:val="0"/>
                <w:color w:val="auto"/>
                <w:kern w:val="0"/>
                <w:sz w:val="24"/>
                <w:szCs w:val="24"/>
                <w:highlight w:val="none"/>
              </w:rPr>
              <w:t>需提供合同复印件并加盖</w:t>
            </w:r>
            <w:r>
              <w:rPr>
                <w:rFonts w:hint="eastAsia" w:ascii="宋体" w:hAnsi="宋体" w:eastAsia="宋体" w:cs="宋体"/>
                <w:b w:val="0"/>
                <w:bCs w:val="0"/>
                <w:color w:val="auto"/>
                <w:kern w:val="0"/>
                <w:sz w:val="24"/>
                <w:szCs w:val="24"/>
                <w:highlight w:val="none"/>
                <w:lang w:val="en-US" w:eastAsia="zh-CN"/>
              </w:rPr>
              <w:t>投标人</w:t>
            </w:r>
            <w:r>
              <w:rPr>
                <w:rFonts w:hint="eastAsia" w:ascii="宋体" w:hAnsi="宋体" w:eastAsia="宋体" w:cs="宋体"/>
                <w:b w:val="0"/>
                <w:bCs w:val="0"/>
                <w:color w:val="auto"/>
                <w:kern w:val="0"/>
                <w:sz w:val="24"/>
                <w:szCs w:val="24"/>
                <w:highlight w:val="none"/>
              </w:rPr>
              <w:t>公章】</w:t>
            </w:r>
          </w:p>
        </w:tc>
        <w:tc>
          <w:tcPr>
            <w:tcW w:w="1185" w:type="dxa"/>
            <w:vAlign w:val="center"/>
          </w:tcPr>
          <w:p w14:paraId="2FF2E9BD">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分</w:t>
            </w:r>
          </w:p>
        </w:tc>
        <w:tc>
          <w:tcPr>
            <w:tcW w:w="979" w:type="dxa"/>
            <w:vAlign w:val="center"/>
          </w:tcPr>
          <w:p w14:paraId="4997B561">
            <w:pPr>
              <w:widowControl/>
              <w:spacing w:after="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7856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694" w:type="dxa"/>
            <w:vMerge w:val="continue"/>
            <w:vAlign w:val="center"/>
          </w:tcPr>
          <w:p w14:paraId="749B0DE5">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610B0BF5">
            <w:pPr>
              <w:spacing w:after="0"/>
              <w:ind w:left="0"/>
              <w:contextualSpacing/>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w:t>
            </w:r>
          </w:p>
        </w:tc>
        <w:tc>
          <w:tcPr>
            <w:tcW w:w="5696" w:type="dxa"/>
            <w:vAlign w:val="center"/>
          </w:tcPr>
          <w:p w14:paraId="2F24FEE2">
            <w:pPr>
              <w:widowControl/>
              <w:spacing w:after="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投标人具有质量管理体系认证证书、环境管理体系认证证书、</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"https://baike.baidu.com/item/%E8%81%8C%E4%B8%9A%E5%81%A5%E5%BA%B7%E4%B8%8E%E5%AE%89%E5%85%A8%E7%AE%A1%E7%90%86%E4%BD%93%E7%B3%BB/2529724" \t "https://baike.baidu.com/item/%E4%B8%89%E6%A0%87%E4%B8%80%E4%BD%93%E8%AE%A4%E8%AF%81/_blank"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职业健康安全管理体系</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认证证书</w:t>
            </w:r>
            <w:r>
              <w:rPr>
                <w:rFonts w:hint="eastAsia" w:ascii="宋体" w:hAnsi="宋体" w:eastAsia="宋体" w:cs="宋体"/>
                <w:color w:val="auto"/>
                <w:kern w:val="0"/>
                <w:sz w:val="24"/>
                <w:szCs w:val="24"/>
                <w:highlight w:val="none"/>
                <w:lang w:val="en-US" w:eastAsia="zh-CN"/>
              </w:rPr>
              <w:t>且上述每个体系证书认证范围均需包含“保洁”等内容</w:t>
            </w:r>
            <w:r>
              <w:rPr>
                <w:rFonts w:hint="eastAsia" w:ascii="宋体" w:hAnsi="宋体" w:eastAsia="宋体" w:cs="宋体"/>
                <w:color w:val="auto"/>
                <w:kern w:val="0"/>
                <w:sz w:val="24"/>
                <w:szCs w:val="24"/>
                <w:highlight w:val="none"/>
              </w:rPr>
              <w:t>的每个得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分，本项最高得</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注：</w:t>
            </w:r>
            <w:r>
              <w:rPr>
                <w:rFonts w:hint="eastAsia" w:ascii="宋体" w:hAnsi="宋体" w:cs="宋体"/>
                <w:color w:val="auto"/>
                <w:kern w:val="0"/>
                <w:sz w:val="24"/>
                <w:szCs w:val="24"/>
                <w:highlight w:val="none"/>
                <w:lang w:val="en-US" w:eastAsia="zh-CN"/>
              </w:rPr>
              <w:t>投标文件中</w:t>
            </w:r>
            <w:r>
              <w:rPr>
                <w:rFonts w:hint="eastAsia" w:ascii="宋体" w:hAnsi="宋体" w:eastAsia="宋体" w:cs="宋体"/>
                <w:color w:val="auto"/>
                <w:kern w:val="0"/>
                <w:sz w:val="24"/>
                <w:szCs w:val="24"/>
                <w:highlight w:val="none"/>
                <w:lang w:val="en-US" w:eastAsia="zh-CN"/>
              </w:rPr>
              <w:t>需提供全国认证认可信息公共服务平台网站（http//www.cnca.gov.cn/）查询页面截图及体系证书复制件，证书须处于“有效”状态,提供不全或不符合要求不得分</w:t>
            </w:r>
            <w:r>
              <w:rPr>
                <w:rFonts w:hint="eastAsia" w:ascii="宋体" w:hAnsi="宋体" w:eastAsia="宋体" w:cs="宋体"/>
                <w:color w:val="auto"/>
                <w:kern w:val="0"/>
                <w:sz w:val="24"/>
                <w:szCs w:val="24"/>
                <w:highlight w:val="none"/>
              </w:rPr>
              <w:t>）</w:t>
            </w:r>
          </w:p>
        </w:tc>
        <w:tc>
          <w:tcPr>
            <w:tcW w:w="1185" w:type="dxa"/>
            <w:vAlign w:val="center"/>
          </w:tcPr>
          <w:p w14:paraId="7C560C51">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分</w:t>
            </w:r>
          </w:p>
        </w:tc>
        <w:tc>
          <w:tcPr>
            <w:tcW w:w="979" w:type="dxa"/>
            <w:vAlign w:val="center"/>
          </w:tcPr>
          <w:p w14:paraId="49C795FF">
            <w:pPr>
              <w:widowControl/>
              <w:spacing w:after="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客观分</w:t>
            </w:r>
          </w:p>
        </w:tc>
      </w:tr>
      <w:tr w14:paraId="6E48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restart"/>
            <w:vAlign w:val="center"/>
          </w:tcPr>
          <w:p w14:paraId="23CCC406">
            <w:pPr>
              <w:spacing w:after="0"/>
              <w:contextualSpacing/>
              <w:jc w:val="both"/>
              <w:rPr>
                <w:rFonts w:hint="eastAsia" w:ascii="宋体" w:hAnsi="宋体" w:cs="宋体"/>
                <w:color w:val="auto"/>
                <w:sz w:val="24"/>
                <w:szCs w:val="24"/>
                <w:highlight w:val="none"/>
                <w:lang w:val="en-US" w:eastAsia="zh-CN" w:bidi="ar-SA"/>
              </w:rPr>
            </w:pPr>
          </w:p>
          <w:p w14:paraId="51AD0580">
            <w:pPr>
              <w:spacing w:after="0"/>
              <w:contextualSpacing/>
              <w:jc w:val="both"/>
              <w:rPr>
                <w:rFonts w:hint="eastAsia" w:ascii="宋体" w:hAnsi="宋体" w:cs="宋体"/>
                <w:color w:val="auto"/>
                <w:sz w:val="24"/>
                <w:szCs w:val="24"/>
                <w:highlight w:val="none"/>
                <w:lang w:val="en-US" w:eastAsia="zh-CN" w:bidi="ar-SA"/>
              </w:rPr>
            </w:pPr>
          </w:p>
          <w:p w14:paraId="6DDB6D6B">
            <w:pPr>
              <w:spacing w:after="0"/>
              <w:contextualSpacing/>
              <w:jc w:val="both"/>
              <w:rPr>
                <w:rFonts w:hint="eastAsia" w:ascii="宋体" w:hAnsi="宋体" w:cs="宋体"/>
                <w:color w:val="auto"/>
                <w:sz w:val="24"/>
                <w:szCs w:val="24"/>
                <w:highlight w:val="none"/>
                <w:lang w:val="en-US" w:eastAsia="zh-CN" w:bidi="ar-SA"/>
              </w:rPr>
            </w:pPr>
          </w:p>
          <w:p w14:paraId="5E5F713E">
            <w:pPr>
              <w:spacing w:after="0"/>
              <w:contextualSpacing/>
              <w:jc w:val="both"/>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技术分（83分）</w:t>
            </w:r>
          </w:p>
        </w:tc>
        <w:tc>
          <w:tcPr>
            <w:tcW w:w="939" w:type="dxa"/>
            <w:vAlign w:val="center"/>
          </w:tcPr>
          <w:p w14:paraId="42DF5080">
            <w:pPr>
              <w:spacing w:after="0"/>
              <w:ind w:left="0"/>
              <w:contextualSpacing/>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p>
        </w:tc>
        <w:tc>
          <w:tcPr>
            <w:tcW w:w="5696" w:type="dxa"/>
            <w:vAlign w:val="center"/>
          </w:tcPr>
          <w:p w14:paraId="2DE84EE1">
            <w:pPr>
              <w:widowControl/>
              <w:spacing w:after="0"/>
              <w:jc w:val="left"/>
              <w:rPr>
                <w:rFonts w:hint="eastAsia"/>
                <w:color w:val="auto"/>
              </w:rPr>
            </w:pPr>
            <w:r>
              <w:rPr>
                <w:rFonts w:hint="eastAsia" w:ascii="宋体" w:hAnsi="宋体" w:eastAsia="宋体" w:cs="宋体"/>
                <w:color w:val="auto"/>
                <w:kern w:val="0"/>
                <w:sz w:val="24"/>
                <w:szCs w:val="24"/>
                <w:highlight w:val="none"/>
                <w:lang w:val="en-US" w:eastAsia="zh-CN"/>
              </w:rPr>
              <w:t>根据本招标项目清扫保洁需求制定针对性清扫保洁人员组织、机具设备、时间安排、不同类别道路的清扫解决方案等内容，根据方案的合理性、全面性、针对性、先进性等因素进行综合评定。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2C3C6A83">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45046F18">
            <w:pPr>
              <w:widowControl/>
              <w:spacing w:after="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主观分</w:t>
            </w:r>
          </w:p>
        </w:tc>
      </w:tr>
      <w:tr w14:paraId="52CA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7C4AF4BF">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518B99E0">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p>
        </w:tc>
        <w:tc>
          <w:tcPr>
            <w:tcW w:w="5696" w:type="dxa"/>
            <w:vAlign w:val="center"/>
          </w:tcPr>
          <w:p w14:paraId="2272326C">
            <w:pPr>
              <w:widowControl/>
              <w:spacing w:after="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根据本项目的项目实施计划安排与现场情况的合理性，根据方案的科学性、实用性、有效性、可操作性综合评定。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4ADA5819">
            <w:pPr>
              <w:widowControl/>
              <w:spacing w:after="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769E174A">
            <w:pPr>
              <w:widowControl/>
              <w:spacing w:after="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主观分</w:t>
            </w:r>
          </w:p>
        </w:tc>
      </w:tr>
      <w:tr w14:paraId="3255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46E55FAC">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7A57DA79">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5</w:t>
            </w:r>
          </w:p>
        </w:tc>
        <w:tc>
          <w:tcPr>
            <w:tcW w:w="5696" w:type="dxa"/>
            <w:vAlign w:val="center"/>
          </w:tcPr>
          <w:p w14:paraId="221E96C3">
            <w:pPr>
              <w:widowControl/>
              <w:spacing w:after="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突破传统运行模式，保洁管理、作业措施有创新，使用的设施设备有创新等综合评定。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52097DE5">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162CEFCC">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5AED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3F22F809">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44048EA2">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6</w:t>
            </w:r>
          </w:p>
        </w:tc>
        <w:tc>
          <w:tcPr>
            <w:tcW w:w="5696" w:type="dxa"/>
            <w:vAlign w:val="center"/>
          </w:tcPr>
          <w:p w14:paraId="3267BE7A">
            <w:pPr>
              <w:widowControl/>
              <w:spacing w:after="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投标人质量管理体系是否完善，有无制订内部考核制度，是否有专门的部门负责对本项目进行质量监管，有无针对本项制订具体质量管理考核细则等综合评定。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35F2D2DF">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0F32C27C">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AC7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601F88C">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2C68730D">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7</w:t>
            </w:r>
          </w:p>
        </w:tc>
        <w:tc>
          <w:tcPr>
            <w:tcW w:w="5696" w:type="dxa"/>
            <w:vAlign w:val="center"/>
          </w:tcPr>
          <w:p w14:paraId="261CC186">
            <w:pPr>
              <w:widowControl/>
              <w:spacing w:after="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根据本项目公厕保洁、去除牛皮癣等服务内容制定合理的作业方案：切合本招标项目预定要求，针对性、操作性强等综合评定。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4C645B95">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33870DCE">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8F4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C290399">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7D44622D">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8</w:t>
            </w:r>
          </w:p>
        </w:tc>
        <w:tc>
          <w:tcPr>
            <w:tcW w:w="5696" w:type="dxa"/>
            <w:vAlign w:val="center"/>
          </w:tcPr>
          <w:p w14:paraId="018D64CD">
            <w:pPr>
              <w:widowControl/>
              <w:spacing w:after="0"/>
              <w:jc w:val="left"/>
              <w:rPr>
                <w:rFonts w:hint="eastAsia"/>
                <w:color w:val="auto"/>
              </w:rPr>
            </w:pPr>
            <w:r>
              <w:rPr>
                <w:rFonts w:hint="eastAsia" w:ascii="宋体" w:hAnsi="宋体" w:eastAsia="宋体" w:cs="宋体"/>
                <w:color w:val="auto"/>
                <w:kern w:val="2"/>
                <w:sz w:val="24"/>
                <w:szCs w:val="24"/>
                <w:highlight w:val="none"/>
                <w:lang w:val="en-US" w:eastAsia="zh-CN" w:bidi="ar-SA"/>
              </w:rPr>
              <w:t>根据道路清扫保洁人员配置、排班方案，符合区块道路路况特点及要求，是否有较强的针对性、可操作性等综合评定</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02AA6F5F">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D28656F">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317F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28B18A11">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207C2974">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9</w:t>
            </w:r>
          </w:p>
        </w:tc>
        <w:tc>
          <w:tcPr>
            <w:tcW w:w="5696" w:type="dxa"/>
            <w:vAlign w:val="center"/>
          </w:tcPr>
          <w:p w14:paraId="27393D10">
            <w:pPr>
              <w:bidi w:val="0"/>
              <w:rPr>
                <w:rFonts w:hint="eastAsia"/>
                <w:color w:val="auto"/>
                <w:lang w:val="en-US" w:eastAsia="zh-CN"/>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本项目</w:t>
            </w:r>
            <w:r>
              <w:rPr>
                <w:rFonts w:hint="eastAsia" w:ascii="宋体" w:hAnsi="宋体" w:eastAsia="宋体" w:cs="宋体"/>
                <w:color w:val="auto"/>
                <w:kern w:val="2"/>
                <w:sz w:val="24"/>
                <w:szCs w:val="24"/>
                <w:highlight w:val="none"/>
                <w:lang w:val="en-US" w:eastAsia="zh-CN" w:bidi="ar-SA"/>
              </w:rPr>
              <w:t>制定巡回保洁方案和区域内其他垃圾清运方案，落实专职</w:t>
            </w:r>
            <w:r>
              <w:rPr>
                <w:rFonts w:hint="eastAsia" w:ascii="宋体" w:hAnsi="宋体" w:eastAsia="宋体" w:cs="宋体"/>
                <w:color w:val="auto"/>
                <w:kern w:val="2"/>
                <w:sz w:val="24"/>
                <w:szCs w:val="24"/>
                <w:highlight w:val="none"/>
                <w:lang w:val="zh-CN" w:eastAsia="zh-CN" w:bidi="ar-SA"/>
              </w:rPr>
              <w:t>巡查</w:t>
            </w:r>
            <w:r>
              <w:rPr>
                <w:rFonts w:hint="eastAsia" w:ascii="宋体" w:hAnsi="宋体" w:eastAsia="宋体" w:cs="宋体"/>
                <w:color w:val="auto"/>
                <w:kern w:val="2"/>
                <w:sz w:val="24"/>
                <w:szCs w:val="24"/>
                <w:highlight w:val="none"/>
                <w:lang w:val="en-US" w:eastAsia="zh-CN" w:bidi="ar-SA"/>
              </w:rPr>
              <w:t>人</w:t>
            </w:r>
            <w:r>
              <w:rPr>
                <w:rFonts w:hint="eastAsia" w:ascii="宋体" w:hAnsi="宋体" w:eastAsia="宋体" w:cs="宋体"/>
                <w:color w:val="auto"/>
                <w:kern w:val="2"/>
                <w:sz w:val="24"/>
                <w:szCs w:val="24"/>
                <w:highlight w:val="none"/>
                <w:lang w:val="zh-CN" w:eastAsia="zh-CN" w:bidi="ar-SA"/>
              </w:rPr>
              <w:t>员，建立</w:t>
            </w:r>
            <w:r>
              <w:rPr>
                <w:rFonts w:hint="eastAsia" w:ascii="宋体" w:hAnsi="宋体" w:eastAsia="宋体" w:cs="宋体"/>
                <w:color w:val="auto"/>
                <w:kern w:val="2"/>
                <w:sz w:val="24"/>
                <w:szCs w:val="24"/>
                <w:highlight w:val="none"/>
                <w:lang w:val="en-US" w:eastAsia="zh-CN" w:bidi="ar-SA"/>
              </w:rPr>
              <w:t>完善的</w:t>
            </w:r>
            <w:r>
              <w:rPr>
                <w:rFonts w:hint="eastAsia" w:ascii="宋体" w:hAnsi="宋体" w:eastAsia="宋体" w:cs="宋体"/>
                <w:color w:val="auto"/>
                <w:kern w:val="2"/>
                <w:sz w:val="24"/>
                <w:szCs w:val="24"/>
                <w:highlight w:val="none"/>
                <w:lang w:val="zh-CN" w:eastAsia="zh-CN" w:bidi="ar-SA"/>
              </w:rPr>
              <w:t>考核监督机制等会综合评定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2C564B38">
            <w:pPr>
              <w:widowControl/>
              <w:spacing w:after="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21E22994">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7448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5C348564">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1BB09FBB">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10</w:t>
            </w:r>
          </w:p>
        </w:tc>
        <w:tc>
          <w:tcPr>
            <w:tcW w:w="5696" w:type="dxa"/>
            <w:vAlign w:val="center"/>
          </w:tcPr>
          <w:p w14:paraId="06A29DDE">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投标人具有较强的团队管理经验</w:t>
            </w:r>
          </w:p>
          <w:p w14:paraId="1B14292B">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1.项目负责人具有专科及以上学历的得1分，具有</w:t>
            </w:r>
            <w:r>
              <w:rPr>
                <w:rFonts w:hint="eastAsia" w:ascii="宋体" w:hAnsi="宋体" w:eastAsia="宋体" w:cs="宋体"/>
                <w:color w:val="auto"/>
                <w:kern w:val="0"/>
                <w:sz w:val="24"/>
              </w:rPr>
              <w:t>人社部门颁发的</w:t>
            </w:r>
            <w:r>
              <w:rPr>
                <w:rFonts w:hint="eastAsia" w:ascii="宋体" w:hAnsi="宋体" w:eastAsia="宋体" w:cs="宋体"/>
                <w:color w:val="auto"/>
                <w:kern w:val="2"/>
                <w:sz w:val="24"/>
                <w:szCs w:val="24"/>
                <w:highlight w:val="none"/>
                <w:lang w:val="en-US" w:eastAsia="zh-CN" w:bidi="ar-SA"/>
              </w:rPr>
              <w:t>中级及以上职称的得1分，具有市级政府主管部门颁发的环卫类荣誉的得1分，具有省级及以上政府主管部门颁发的环卫类荣誉的得2分（荣誉得分就高记取），最高得4分；</w:t>
            </w:r>
          </w:p>
          <w:p w14:paraId="4F9F6F78">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2.项目技术负责人具有本科及以上学历的得1分，具有人社部门颁发的高级</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职称的得1分，本项最高得2分。</w:t>
            </w:r>
          </w:p>
          <w:p w14:paraId="1A2C1F70">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3.拟派专职安全生产管理员具有专科及以上学历和政府应急管理部门颁发的安全生产知识和管理能力考核合格证书的得1分，本项最高得1分；</w:t>
            </w:r>
          </w:p>
          <w:p w14:paraId="70B35FE3">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4.项目班组人员中除项目负责人，技术负责人外具有政府主管部门颁发的区级及以上环卫类荣誉的每人得0.</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分，本项最高得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14:paraId="658E7516">
            <w:pPr>
              <w:widowControl/>
              <w:spacing w:after="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投标文件中</w:t>
            </w:r>
            <w:r>
              <w:rPr>
                <w:rFonts w:hint="eastAsia" w:ascii="宋体" w:hAnsi="宋体" w:eastAsia="宋体" w:cs="宋体"/>
                <w:color w:val="auto"/>
                <w:kern w:val="2"/>
                <w:sz w:val="24"/>
                <w:szCs w:val="24"/>
                <w:highlight w:val="none"/>
                <w:lang w:val="en-US" w:eastAsia="zh-CN" w:bidi="ar-SA"/>
              </w:rPr>
              <w:t>需提供</w:t>
            </w:r>
            <w:r>
              <w:rPr>
                <w:rFonts w:hint="eastAsia" w:ascii="宋体" w:hAnsi="宋体" w:cs="宋体"/>
                <w:color w:val="auto"/>
                <w:kern w:val="2"/>
                <w:sz w:val="24"/>
                <w:szCs w:val="24"/>
                <w:highlight w:val="none"/>
                <w:lang w:val="en-US" w:eastAsia="zh-CN" w:bidi="ar-SA"/>
              </w:rPr>
              <w:t>相关</w:t>
            </w:r>
            <w:r>
              <w:rPr>
                <w:rFonts w:hint="eastAsia" w:ascii="宋体" w:hAnsi="宋体" w:eastAsia="宋体" w:cs="宋体"/>
                <w:color w:val="auto"/>
                <w:kern w:val="2"/>
                <w:sz w:val="24"/>
                <w:szCs w:val="24"/>
                <w:highlight w:val="none"/>
                <w:lang w:val="en-US" w:eastAsia="zh-CN" w:bidi="ar-SA"/>
              </w:rPr>
              <w:t>证书复制件，学历证明还需提供学信网学历认证截图并加盖公章。人员不能重复，若有重复只能按一人次计，提供上述人员投标截止前三个月中任意一个月在本单位</w:t>
            </w:r>
            <w:r>
              <w:rPr>
                <w:rFonts w:hint="eastAsia" w:ascii="宋体" w:hAnsi="宋体" w:cs="宋体"/>
                <w:color w:val="auto"/>
                <w:kern w:val="2"/>
                <w:sz w:val="24"/>
                <w:szCs w:val="24"/>
                <w:highlight w:val="none"/>
                <w:lang w:val="en-US" w:eastAsia="zh-CN" w:bidi="ar-SA"/>
              </w:rPr>
              <w:t>缴纳的</w:t>
            </w:r>
            <w:r>
              <w:rPr>
                <w:rFonts w:hint="eastAsia" w:ascii="宋体" w:hAnsi="宋体" w:eastAsia="宋体" w:cs="宋体"/>
                <w:color w:val="auto"/>
                <w:kern w:val="2"/>
                <w:sz w:val="24"/>
                <w:szCs w:val="24"/>
                <w:highlight w:val="none"/>
                <w:lang w:val="en-US" w:eastAsia="zh-CN" w:bidi="ar-SA"/>
              </w:rPr>
              <w:t>社保证明。</w:t>
            </w:r>
            <w:r>
              <w:rPr>
                <w:rFonts w:hint="eastAsia" w:ascii="仿宋" w:hAnsi="仿宋" w:eastAsia="仿宋" w:cs="仿宋"/>
                <w:b/>
                <w:bCs/>
                <w:color w:val="auto"/>
                <w:sz w:val="24"/>
                <w:szCs w:val="24"/>
                <w:lang w:val="en-US" w:eastAsia="zh-CN"/>
              </w:rPr>
              <w:t>】</w:t>
            </w:r>
          </w:p>
        </w:tc>
        <w:tc>
          <w:tcPr>
            <w:tcW w:w="1185" w:type="dxa"/>
            <w:vAlign w:val="center"/>
          </w:tcPr>
          <w:p w14:paraId="549C9FCF">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9分</w:t>
            </w:r>
          </w:p>
        </w:tc>
        <w:tc>
          <w:tcPr>
            <w:tcW w:w="979" w:type="dxa"/>
            <w:vAlign w:val="center"/>
          </w:tcPr>
          <w:p w14:paraId="1F6183BC">
            <w:pPr>
              <w:widowControl/>
              <w:spacing w:after="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r>
      <w:tr w14:paraId="1431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255C5D14">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295F65D4">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11</w:t>
            </w:r>
          </w:p>
        </w:tc>
        <w:tc>
          <w:tcPr>
            <w:tcW w:w="5696" w:type="dxa"/>
            <w:vAlign w:val="center"/>
          </w:tcPr>
          <w:p w14:paraId="2DC784FC">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拟投入本项目投标人自有车辆情况：</w:t>
            </w:r>
          </w:p>
          <w:p w14:paraId="56425A81">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1.投标人自有设备中具有总质量18吨及以上</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洗扫车</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道路污染清除车、多功能抑尘车、洒水车、高压清洗车、吸污车的，每项得1分，</w:t>
            </w:r>
            <w:r>
              <w:rPr>
                <w:rFonts w:hint="eastAsia" w:ascii="宋体" w:hAnsi="宋体" w:cs="宋体"/>
                <w:color w:val="auto"/>
                <w:kern w:val="2"/>
                <w:sz w:val="24"/>
                <w:szCs w:val="24"/>
                <w:highlight w:val="none"/>
                <w:lang w:val="en-US" w:eastAsia="zh-CN" w:bidi="ar-SA"/>
              </w:rPr>
              <w:t>最高得6分。</w:t>
            </w:r>
            <w:r>
              <w:rPr>
                <w:rFonts w:hint="eastAsia" w:ascii="宋体" w:hAnsi="宋体" w:eastAsia="宋体" w:cs="宋体"/>
                <w:color w:val="auto"/>
                <w:kern w:val="2"/>
                <w:sz w:val="24"/>
                <w:szCs w:val="24"/>
                <w:highlight w:val="none"/>
                <w:lang w:val="en-US" w:eastAsia="zh-CN" w:bidi="ar-SA"/>
              </w:rPr>
              <w:t>若以上车辆中有4项</w:t>
            </w:r>
            <w:r>
              <w:rPr>
                <w:rFonts w:hint="eastAsia" w:ascii="宋体" w:hAnsi="宋体" w:cs="宋体"/>
                <w:color w:val="auto"/>
                <w:kern w:val="2"/>
                <w:sz w:val="24"/>
                <w:szCs w:val="24"/>
                <w:highlight w:val="none"/>
                <w:lang w:val="en-US" w:eastAsia="zh-CN" w:bidi="ar-SA"/>
              </w:rPr>
              <w:t>及以上</w:t>
            </w:r>
            <w:r>
              <w:rPr>
                <w:rFonts w:hint="eastAsia" w:ascii="宋体" w:hAnsi="宋体" w:eastAsia="宋体" w:cs="宋体"/>
                <w:color w:val="auto"/>
                <w:kern w:val="2"/>
                <w:sz w:val="24"/>
                <w:szCs w:val="24"/>
                <w:highlight w:val="none"/>
                <w:lang w:val="en-US" w:eastAsia="zh-CN" w:bidi="ar-SA"/>
              </w:rPr>
              <w:t>纯电动或国六天然气清洁能源的再加1分；本项最</w:t>
            </w:r>
            <w:bookmarkStart w:id="501" w:name="_GoBack"/>
            <w:bookmarkEnd w:id="501"/>
            <w:r>
              <w:rPr>
                <w:rFonts w:hint="eastAsia" w:ascii="宋体" w:hAnsi="宋体" w:eastAsia="宋体" w:cs="宋体"/>
                <w:color w:val="auto"/>
                <w:kern w:val="2"/>
                <w:sz w:val="24"/>
                <w:szCs w:val="24"/>
                <w:highlight w:val="none"/>
                <w:lang w:val="en-US" w:eastAsia="zh-CN" w:bidi="ar-SA"/>
              </w:rPr>
              <w:t>高得</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分；</w:t>
            </w:r>
          </w:p>
          <w:p w14:paraId="55539144">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投标人自有设备中具有用于慢车道作业的总质量5吨及以下洗扫车的得1分，本项最高得1分；</w:t>
            </w:r>
          </w:p>
          <w:p w14:paraId="686A3BD4">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投标人自有设备中具有用于防汛抗台、防雪抗冻、应急抢险巡回监管的工程救险皮卡车，每提供1辆用于本项目的得1分，本项最高得2分。（行驶证使用性质需注明“工程救险”或“工程抢险”）；</w:t>
            </w:r>
          </w:p>
          <w:p w14:paraId="2CFDD756">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【注：投标文件中需提供车辆行驶证、购车发票、车辆登记证扫描件及清晰带有车牌号的正面、45度斜侧面的照片。自本项目公告发布后转入投标人的二手车辆设备均不计分】</w:t>
            </w:r>
          </w:p>
        </w:tc>
        <w:tc>
          <w:tcPr>
            <w:tcW w:w="1185" w:type="dxa"/>
            <w:vAlign w:val="center"/>
          </w:tcPr>
          <w:p w14:paraId="06545E37">
            <w:pPr>
              <w:widowControl/>
              <w:spacing w:after="0"/>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10分</w:t>
            </w:r>
          </w:p>
        </w:tc>
        <w:tc>
          <w:tcPr>
            <w:tcW w:w="979" w:type="dxa"/>
            <w:vAlign w:val="center"/>
          </w:tcPr>
          <w:p w14:paraId="2ABCF565">
            <w:pPr>
              <w:widowControl/>
              <w:spacing w:after="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客观分</w:t>
            </w:r>
          </w:p>
        </w:tc>
      </w:tr>
      <w:tr w14:paraId="2F19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4B024C50">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7D15363E">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12</w:t>
            </w:r>
          </w:p>
        </w:tc>
        <w:tc>
          <w:tcPr>
            <w:tcW w:w="5696" w:type="dxa"/>
            <w:vAlign w:val="center"/>
          </w:tcPr>
          <w:p w14:paraId="264B9F72">
            <w:pPr>
              <w:widowControl/>
              <w:spacing w:after="0"/>
              <w:jc w:val="left"/>
              <w:rPr>
                <w:rFonts w:hint="eastAsia" w:ascii="仿宋" w:hAnsi="仿宋" w:eastAsia="仿宋" w:cs="仿宋"/>
                <w:b/>
                <w:bCs/>
                <w:color w:val="auto"/>
                <w:sz w:val="24"/>
                <w:szCs w:val="24"/>
              </w:rPr>
            </w:pPr>
            <w:r>
              <w:rPr>
                <w:rFonts w:hint="eastAsia" w:ascii="宋体" w:hAnsi="宋体" w:eastAsia="宋体" w:cs="宋体"/>
                <w:color w:val="auto"/>
                <w:kern w:val="2"/>
                <w:sz w:val="24"/>
                <w:szCs w:val="24"/>
                <w:highlight w:val="none"/>
                <w:lang w:val="en-US" w:eastAsia="zh-CN" w:bidi="ar-SA"/>
              </w:rPr>
              <w:t>根据服务承诺、措施、响应服务能力等提供详细方案，根据提供的方案内容的是否有较强的针对性、可操作性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11C82DB7">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9ADF652">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11B3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381DEEFF">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45F3B516">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13</w:t>
            </w:r>
          </w:p>
        </w:tc>
        <w:tc>
          <w:tcPr>
            <w:tcW w:w="5696" w:type="dxa"/>
            <w:vAlign w:val="center"/>
          </w:tcPr>
          <w:p w14:paraId="60A11712">
            <w:pPr>
              <w:widowControl/>
              <w:spacing w:after="0"/>
              <w:jc w:val="left"/>
              <w:rPr>
                <w:rFonts w:hint="eastAsia" w:ascii="仿宋" w:hAnsi="仿宋" w:eastAsia="仿宋" w:cs="仿宋"/>
                <w:b/>
                <w:bCs/>
                <w:color w:val="auto"/>
                <w:sz w:val="24"/>
                <w:szCs w:val="24"/>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服务要求</w:t>
            </w:r>
            <w:r>
              <w:rPr>
                <w:rFonts w:hint="eastAsia" w:ascii="宋体" w:hAnsi="宋体" w:eastAsia="宋体" w:cs="宋体"/>
                <w:color w:val="auto"/>
                <w:kern w:val="2"/>
                <w:sz w:val="24"/>
                <w:szCs w:val="24"/>
                <w:highlight w:val="none"/>
                <w:lang w:val="en-US" w:eastAsia="zh-CN" w:bidi="ar-SA"/>
              </w:rPr>
              <w:t>、可实现程度、提供优惠等情况综合评定，方案内容详细，针对性强的得4分；方案内容较详细，针对性较强的得3分；方案内容一般，针对性一般的得2分；方案内容严重欠缺，针对性较弱的得1分；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46360E26">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36632C0">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1BEF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A6F5E14">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031D0077">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14</w:t>
            </w:r>
          </w:p>
        </w:tc>
        <w:tc>
          <w:tcPr>
            <w:tcW w:w="5696" w:type="dxa"/>
            <w:vAlign w:val="center"/>
          </w:tcPr>
          <w:p w14:paraId="61372E6A">
            <w:pPr>
              <w:widowControl/>
              <w:spacing w:after="0"/>
              <w:jc w:val="left"/>
              <w:rPr>
                <w:rFonts w:hint="eastAsia" w:ascii="仿宋" w:hAnsi="仿宋" w:eastAsia="宋体" w:cs="仿宋"/>
                <w:b/>
                <w:bCs/>
                <w:color w:val="auto"/>
                <w:sz w:val="24"/>
                <w:szCs w:val="24"/>
                <w:lang w:eastAsia="zh-CN"/>
              </w:rPr>
            </w:pPr>
            <w:r>
              <w:rPr>
                <w:rFonts w:hint="eastAsia" w:ascii="宋体" w:hAnsi="宋体" w:cs="仿宋"/>
                <w:bCs/>
                <w:color w:val="auto"/>
                <w:kern w:val="0"/>
                <w:sz w:val="24"/>
              </w:rPr>
              <w:t>根据投标人针对本项目提供的安全生产、文明施工、环保措施、保证、流程等进行</w:t>
            </w:r>
            <w:r>
              <w:rPr>
                <w:rFonts w:hint="eastAsia" w:ascii="宋体" w:hAnsi="宋体" w:cs="仿宋"/>
                <w:bCs/>
                <w:color w:val="auto"/>
                <w:kern w:val="0"/>
                <w:sz w:val="24"/>
                <w:lang w:eastAsia="zh-CN"/>
              </w:rPr>
              <w:t>综合评定，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7AB4D93F">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21E043E">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4124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1948D6F">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5F27CB3E">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15</w:t>
            </w:r>
          </w:p>
        </w:tc>
        <w:tc>
          <w:tcPr>
            <w:tcW w:w="5696" w:type="dxa"/>
            <w:vAlign w:val="center"/>
          </w:tcPr>
          <w:p w14:paraId="180EF79C">
            <w:pPr>
              <w:widowControl/>
              <w:spacing w:after="0"/>
              <w:jc w:val="left"/>
              <w:rPr>
                <w:rFonts w:hint="eastAsia" w:ascii="仿宋" w:hAnsi="仿宋" w:eastAsia="宋体" w:cs="仿宋"/>
                <w:b/>
                <w:bCs/>
                <w:color w:val="auto"/>
                <w:sz w:val="24"/>
                <w:szCs w:val="24"/>
                <w:lang w:eastAsia="zh-CN"/>
              </w:rPr>
            </w:pPr>
            <w:r>
              <w:rPr>
                <w:rFonts w:hint="eastAsia" w:ascii="宋体" w:hAnsi="宋体" w:cs="宋体"/>
                <w:color w:val="auto"/>
                <w:kern w:val="0"/>
                <w:sz w:val="24"/>
              </w:rPr>
              <w:t>项目组织和进度计划安排方案</w:t>
            </w:r>
            <w:r>
              <w:rPr>
                <w:rFonts w:hint="eastAsia" w:ascii="宋体" w:hAnsi="宋体" w:cs="宋体"/>
                <w:color w:val="auto"/>
                <w:kern w:val="0"/>
                <w:sz w:val="24"/>
                <w:lang w:val="zh-CN"/>
              </w:rPr>
              <w:t>，</w:t>
            </w:r>
            <w:r>
              <w:rPr>
                <w:rFonts w:hint="eastAsia" w:ascii="宋体" w:hAnsi="宋体" w:cs="宋体"/>
                <w:color w:val="auto"/>
                <w:kern w:val="0"/>
                <w:sz w:val="24"/>
              </w:rPr>
              <w:t>根据提供的内容的完整性、与项目的匹配性进行</w:t>
            </w:r>
            <w:r>
              <w:rPr>
                <w:rFonts w:hint="eastAsia" w:ascii="宋体" w:hAnsi="宋体" w:cs="宋体"/>
                <w:color w:val="auto"/>
                <w:kern w:val="0"/>
                <w:sz w:val="24"/>
                <w:lang w:eastAsia="zh-CN"/>
              </w:rPr>
              <w:t>评定，</w:t>
            </w:r>
            <w:r>
              <w:rPr>
                <w:rFonts w:hint="eastAsia" w:ascii="宋体" w:hAnsi="宋体" w:eastAsia="宋体" w:cs="宋体"/>
                <w:color w:val="auto"/>
                <w:kern w:val="2"/>
                <w:sz w:val="24"/>
                <w:szCs w:val="24"/>
                <w:highlight w:val="none"/>
                <w:lang w:val="en-US" w:eastAsia="zh-CN" w:bidi="ar-SA"/>
              </w:rPr>
              <w:t>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171EFEC4">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540D5EA5">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5EAA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43EB4AB2">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487189AD">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16</w:t>
            </w:r>
          </w:p>
        </w:tc>
        <w:tc>
          <w:tcPr>
            <w:tcW w:w="5696" w:type="dxa"/>
            <w:vAlign w:val="center"/>
          </w:tcPr>
          <w:p w14:paraId="7184AB30">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针对本项目的文明和安全相关的具体措施完善性、合理性、科学性、全面性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49B42367">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0FAFC30A">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337D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20E670CF">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61FCECAD">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17</w:t>
            </w:r>
          </w:p>
        </w:tc>
        <w:tc>
          <w:tcPr>
            <w:tcW w:w="5696" w:type="dxa"/>
            <w:vAlign w:val="center"/>
          </w:tcPr>
          <w:p w14:paraId="3670429C">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出的为确保项目顺利交接和平稳过渡所采取的各项措施与承诺，包括中标后项目所需人员到位时间的承诺、设备到位承诺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22A08756">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177BE4AF">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18FF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1155BD96">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660EC591">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18</w:t>
            </w:r>
          </w:p>
        </w:tc>
        <w:tc>
          <w:tcPr>
            <w:tcW w:w="5696" w:type="dxa"/>
            <w:vAlign w:val="center"/>
          </w:tcPr>
          <w:p w14:paraId="75A7CB30">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制定完善的安全管理制度，根据投标文件响应情况及对有利于本项目实施的角度进行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7A9D81B2">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170A1C21">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1D4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4A9A3CCB">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08F37691">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19</w:t>
            </w:r>
          </w:p>
        </w:tc>
        <w:tc>
          <w:tcPr>
            <w:tcW w:w="5696" w:type="dxa"/>
            <w:vAlign w:val="center"/>
          </w:tcPr>
          <w:p w14:paraId="7504DB47">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完善的的重大活动保障方案，方案科学合理，具有针对性及可操作性，能圆满完成大型活动、节庆假日、创优评优等重大活动保障方案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1D23EE8D">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26A5C07F">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0278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Merge w:val="continue"/>
            <w:vAlign w:val="center"/>
          </w:tcPr>
          <w:p w14:paraId="6646F2F6">
            <w:pPr>
              <w:spacing w:after="0"/>
              <w:ind w:left="420"/>
              <w:contextualSpacing/>
              <w:jc w:val="center"/>
              <w:rPr>
                <w:rFonts w:hint="eastAsia" w:ascii="宋体" w:hAnsi="宋体" w:eastAsia="宋体" w:cs="宋体"/>
                <w:color w:val="auto"/>
                <w:sz w:val="24"/>
                <w:szCs w:val="24"/>
                <w:highlight w:val="none"/>
                <w:lang w:val="en-US" w:eastAsia="zh-CN" w:bidi="ar-SA"/>
              </w:rPr>
            </w:pPr>
          </w:p>
        </w:tc>
        <w:tc>
          <w:tcPr>
            <w:tcW w:w="939" w:type="dxa"/>
            <w:vAlign w:val="center"/>
          </w:tcPr>
          <w:p w14:paraId="05A11A51">
            <w:pPr>
              <w:spacing w:after="0"/>
              <w:ind w:left="0"/>
              <w:contextualSpacing/>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20</w:t>
            </w:r>
          </w:p>
        </w:tc>
        <w:tc>
          <w:tcPr>
            <w:tcW w:w="5696" w:type="dxa"/>
            <w:vAlign w:val="center"/>
          </w:tcPr>
          <w:p w14:paraId="1F6606DD">
            <w:pPr>
              <w:widowControl/>
              <w:spacing w:after="0"/>
              <w:jc w:val="left"/>
              <w:rPr>
                <w:rFonts w:hint="eastAsia" w:ascii="仿宋" w:hAnsi="仿宋" w:eastAsia="仿宋" w:cs="仿宋"/>
                <w:color w:val="auto"/>
                <w:sz w:val="24"/>
                <w:szCs w:val="24"/>
              </w:rPr>
            </w:pPr>
            <w:r>
              <w:rPr>
                <w:rFonts w:hint="eastAsia" w:ascii="宋体" w:hAnsi="宋体" w:eastAsia="宋体" w:cs="宋体"/>
                <w:color w:val="auto"/>
                <w:kern w:val="2"/>
                <w:sz w:val="24"/>
                <w:szCs w:val="24"/>
                <w:highlight w:val="none"/>
                <w:lang w:val="en-US" w:eastAsia="zh-CN" w:bidi="ar-SA"/>
              </w:rPr>
              <w:t>针对本项目保洁及垃圾清运等内容的重点难点提出合理化的建议等综合评定，方案内容详细，针对性强的得4分；方案内容较详细，针对性较强的得3分；方案内容一般，针对性一般的得2分；方案内容严重欠缺，针对性较弱的得1分；</w:t>
            </w:r>
            <w:r>
              <w:rPr>
                <w:rFonts w:hint="eastAsia" w:ascii="宋体" w:hAnsi="宋体" w:cs="宋体"/>
                <w:color w:val="auto"/>
                <w:kern w:val="0"/>
                <w:sz w:val="24"/>
                <w:highlight w:val="none"/>
                <w:lang w:val="en-US" w:eastAsia="zh-CN"/>
              </w:rPr>
              <w:t>未</w:t>
            </w:r>
            <w:r>
              <w:rPr>
                <w:rFonts w:hint="eastAsia" w:ascii="宋体" w:hAnsi="宋体" w:eastAsia="宋体" w:cs="宋体"/>
                <w:color w:val="auto"/>
                <w:kern w:val="2"/>
                <w:sz w:val="24"/>
                <w:szCs w:val="24"/>
                <w:highlight w:val="none"/>
                <w:lang w:val="en-US" w:eastAsia="zh-CN" w:bidi="ar-SA"/>
              </w:rPr>
              <w:t>提供不得分。</w:t>
            </w:r>
          </w:p>
        </w:tc>
        <w:tc>
          <w:tcPr>
            <w:tcW w:w="1185" w:type="dxa"/>
            <w:vAlign w:val="center"/>
          </w:tcPr>
          <w:p w14:paraId="13EC4921">
            <w:pPr>
              <w:widowControl/>
              <w:spacing w:after="0"/>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4分</w:t>
            </w:r>
          </w:p>
        </w:tc>
        <w:tc>
          <w:tcPr>
            <w:tcW w:w="979" w:type="dxa"/>
            <w:vAlign w:val="center"/>
          </w:tcPr>
          <w:p w14:paraId="4116A9D1">
            <w:pPr>
              <w:widowControl/>
              <w:spacing w:after="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主观分</w:t>
            </w:r>
          </w:p>
        </w:tc>
      </w:tr>
      <w:tr w14:paraId="1059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94" w:type="dxa"/>
            <w:vAlign w:val="center"/>
          </w:tcPr>
          <w:p w14:paraId="2DC2D598">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价格10分</w:t>
            </w:r>
          </w:p>
        </w:tc>
        <w:tc>
          <w:tcPr>
            <w:tcW w:w="939" w:type="dxa"/>
            <w:vAlign w:val="center"/>
          </w:tcPr>
          <w:p w14:paraId="4984774C">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价格权值=0.10</w:t>
            </w:r>
          </w:p>
        </w:tc>
        <w:tc>
          <w:tcPr>
            <w:tcW w:w="5696" w:type="dxa"/>
            <w:vAlign w:val="center"/>
          </w:tcPr>
          <w:p w14:paraId="6B7CCE17">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最低有效投标价格为评标基准价</w:t>
            </w:r>
          </w:p>
          <w:p w14:paraId="2846B9FB">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投标报价得分=(评标基准价／投标报价)×价格权值×100 </w:t>
            </w:r>
          </w:p>
          <w:p w14:paraId="19A25026">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（计算得分保留小数点后2位）</w:t>
            </w:r>
          </w:p>
        </w:tc>
        <w:tc>
          <w:tcPr>
            <w:tcW w:w="1185" w:type="dxa"/>
            <w:vAlign w:val="center"/>
          </w:tcPr>
          <w:p w14:paraId="7F80D1C9">
            <w:pPr>
              <w:widowControl/>
              <w:spacing w:after="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10分</w:t>
            </w:r>
          </w:p>
        </w:tc>
        <w:tc>
          <w:tcPr>
            <w:tcW w:w="979" w:type="dxa"/>
            <w:vAlign w:val="center"/>
          </w:tcPr>
          <w:p w14:paraId="3D959966">
            <w:pPr>
              <w:widowControl/>
              <w:spacing w:after="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bl>
    <w:p w14:paraId="4A134416">
      <w:pPr>
        <w:pStyle w:val="15"/>
        <w:rPr>
          <w:color w:val="auto"/>
        </w:rPr>
      </w:pPr>
    </w:p>
    <w:bookmarkEnd w:id="26"/>
    <w:p w14:paraId="66EA5890">
      <w:pPr>
        <w:spacing w:line="360" w:lineRule="auto"/>
        <w:rPr>
          <w:rFonts w:hint="eastAsia"/>
          <w:color w:val="auto"/>
        </w:rPr>
      </w:pPr>
      <w:bookmarkStart w:id="392" w:name="第五部分"/>
      <w:bookmarkStart w:id="393" w:name="_Toc86217003"/>
      <w:r>
        <w:rPr>
          <w:rFonts w:hint="eastAsia" w:ascii="宋体" w:hAnsi="宋体" w:cs="宋体"/>
          <w:color w:val="auto"/>
          <w:sz w:val="20"/>
          <w:szCs w:val="20"/>
          <w:shd w:val="clear" w:color="auto" w:fill="FFFFFF"/>
        </w:rPr>
        <w:t>*</w:t>
      </w:r>
      <w:r>
        <w:rPr>
          <w:rFonts w:hint="eastAsia" w:ascii="宋体" w:hAnsi="宋体" w:cs="宋体"/>
          <w:color w:val="auto"/>
          <w:sz w:val="24"/>
        </w:rPr>
        <w:t>备注：1、投标人编制投标文件（商务技术文件部分）时，建议按此目录（序号和内容）</w:t>
      </w:r>
    </w:p>
    <w:p w14:paraId="1B1B4DBD">
      <w:pPr>
        <w:spacing w:line="360" w:lineRule="auto"/>
        <w:rPr>
          <w:rFonts w:ascii="宋体" w:hAnsi="宋体" w:cs="宋体"/>
          <w:color w:val="auto"/>
          <w:sz w:val="24"/>
        </w:rPr>
      </w:pPr>
      <w:r>
        <w:rPr>
          <w:rFonts w:hint="eastAsia" w:ascii="宋体" w:hAnsi="宋体" w:cs="宋体"/>
          <w:color w:val="auto"/>
          <w:sz w:val="24"/>
        </w:rPr>
        <w:t xml:space="preserve">提供评标标准相应的商务技术资料。 </w:t>
      </w:r>
    </w:p>
    <w:p w14:paraId="16E66E77">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06A2482F">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622A58D9">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0328153B">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1272AB0C">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21EEC81F">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4E045FD2">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1D770EEA">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34AF8A1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1771856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2BF8B478">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262D90B2">
      <w:pPr>
        <w:pStyle w:val="131"/>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77E942AB">
      <w:pPr>
        <w:pStyle w:val="131"/>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502F1CA1">
      <w:pPr>
        <w:pStyle w:val="131"/>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234D526A">
      <w:pPr>
        <w:pStyle w:val="131"/>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5E7B6315">
      <w:pPr>
        <w:pStyle w:val="131"/>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292C99E3">
      <w:pPr>
        <w:pStyle w:val="131"/>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699DD9F">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3A6AFC91">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42FAB8C1">
      <w:pPr>
        <w:pStyle w:val="131"/>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582938">
      <w:pPr>
        <w:pStyle w:val="131"/>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1BC1920">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3DCCD0A">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7DAB4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0787BE">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48E728E">
      <w:pPr>
        <w:pStyle w:val="131"/>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CE39A5">
      <w:pPr>
        <w:pStyle w:val="26"/>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43B966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5B409C3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33870EF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DBEB71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6F8447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AE2FD70">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6A2E46C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w:t>
      </w:r>
      <w:r>
        <w:rPr>
          <w:rFonts w:hint="eastAsia" w:ascii="宋体" w:hAnsi="宋体" w:cs="宋体"/>
          <w:color w:val="auto"/>
          <w:kern w:val="0"/>
          <w:sz w:val="24"/>
          <w:highlight w:val="none"/>
        </w:rPr>
        <w:t>投标报价超过招标文件中规定的预算金额或者最高限价的; 投标报价低于项目预算50%，未在报价文件中详细阐述不影响产品质量或者诚信履约的具体原因的；</w:t>
      </w:r>
    </w:p>
    <w:p w14:paraId="6970891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012DC0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73BAA91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7028C473">
      <w:pPr>
        <w:spacing w:line="360" w:lineRule="auto"/>
        <w:ind w:firstLine="240" w:firstLineChars="100"/>
        <w:rPr>
          <w:rFonts w:hint="eastAsia"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7BB0E57A">
      <w:pPr>
        <w:spacing w:line="360" w:lineRule="auto"/>
        <w:ind w:firstLine="480" w:firstLineChars="200"/>
        <w:rPr>
          <w:color w:val="auto"/>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0B3E143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3</w:t>
      </w:r>
      <w:r>
        <w:rPr>
          <w:rFonts w:hint="eastAsia" w:ascii="宋体" w:hAnsi="宋体" w:cs="宋体"/>
          <w:color w:val="auto"/>
          <w:kern w:val="0"/>
          <w:sz w:val="24"/>
        </w:rPr>
        <w:t>投标人仅提交备份投标文件，未在电子交易平台传输递交投标文件的，投标无效；</w:t>
      </w:r>
    </w:p>
    <w:p w14:paraId="019E450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17E0A05F">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E614A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7A380222">
      <w:pPr>
        <w:pStyle w:val="26"/>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478F5D7D">
      <w:pPr>
        <w:pStyle w:val="26"/>
        <w:snapToGrid w:val="0"/>
        <w:spacing w:line="360" w:lineRule="auto"/>
        <w:rPr>
          <w:rFonts w:cs="宋体"/>
          <w:color w:val="auto"/>
        </w:rPr>
      </w:pPr>
      <w:r>
        <w:rPr>
          <w:rFonts w:hint="eastAsia" w:cs="宋体"/>
          <w:color w:val="auto"/>
        </w:rPr>
        <w:t>5.1符合专业条件的供应商或者对招标文件作实质响应的供应商不足3家的；</w:t>
      </w:r>
    </w:p>
    <w:p w14:paraId="1F03AFD8">
      <w:pPr>
        <w:pStyle w:val="26"/>
        <w:snapToGrid w:val="0"/>
        <w:spacing w:line="360" w:lineRule="auto"/>
        <w:rPr>
          <w:rFonts w:cs="宋体"/>
          <w:color w:val="auto"/>
        </w:rPr>
      </w:pPr>
      <w:r>
        <w:rPr>
          <w:rFonts w:hint="eastAsia" w:cs="宋体"/>
          <w:color w:val="auto"/>
        </w:rPr>
        <w:t>5.2出现影响采购公正的违法、违规行为的；</w:t>
      </w:r>
    </w:p>
    <w:p w14:paraId="0FDCF659">
      <w:pPr>
        <w:pStyle w:val="26"/>
        <w:snapToGrid w:val="0"/>
        <w:spacing w:line="360" w:lineRule="auto"/>
        <w:rPr>
          <w:rFonts w:cs="宋体"/>
          <w:color w:val="auto"/>
        </w:rPr>
      </w:pPr>
      <w:r>
        <w:rPr>
          <w:rFonts w:hint="eastAsia" w:cs="宋体"/>
          <w:color w:val="auto"/>
        </w:rPr>
        <w:t>5.3投标人的报价均超过了采购预算，采购人不能支付的；</w:t>
      </w:r>
    </w:p>
    <w:p w14:paraId="31BBFDBB">
      <w:pPr>
        <w:pStyle w:val="26"/>
        <w:snapToGrid w:val="0"/>
        <w:spacing w:line="360" w:lineRule="auto"/>
        <w:rPr>
          <w:rFonts w:cs="宋体"/>
          <w:color w:val="auto"/>
        </w:rPr>
      </w:pPr>
      <w:r>
        <w:rPr>
          <w:rFonts w:hint="eastAsia" w:cs="宋体"/>
          <w:color w:val="auto"/>
        </w:rPr>
        <w:t>5.4因重大变故，采购任务取消的。</w:t>
      </w:r>
    </w:p>
    <w:p w14:paraId="7246ED65">
      <w:pPr>
        <w:pStyle w:val="26"/>
        <w:snapToGrid w:val="0"/>
        <w:spacing w:line="360" w:lineRule="auto"/>
        <w:rPr>
          <w:rFonts w:cs="宋体"/>
          <w:color w:val="auto"/>
        </w:rPr>
      </w:pPr>
      <w:r>
        <w:rPr>
          <w:rFonts w:hint="eastAsia" w:cs="宋体"/>
          <w:color w:val="auto"/>
        </w:rPr>
        <w:t>废标后，采购代理机构应当将废标理由通知所有投标人。</w:t>
      </w:r>
    </w:p>
    <w:p w14:paraId="31381586">
      <w:pPr>
        <w:pStyle w:val="26"/>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E36E881">
      <w:pPr>
        <w:pStyle w:val="26"/>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7AABECEA">
      <w:pPr>
        <w:pStyle w:val="26"/>
        <w:snapToGrid w:val="0"/>
        <w:spacing w:line="360" w:lineRule="auto"/>
        <w:rPr>
          <w:rFonts w:cs="宋体"/>
          <w:color w:val="auto"/>
        </w:rPr>
      </w:pPr>
      <w:r>
        <w:rPr>
          <w:rFonts w:hint="eastAsia" w:cs="宋体"/>
          <w:color w:val="auto"/>
        </w:rPr>
        <w:t>7.1未确定中标供应商的，终止本次政府采购活动，重新开展政府采购活动。</w:t>
      </w:r>
    </w:p>
    <w:p w14:paraId="50A2E00E">
      <w:pPr>
        <w:pStyle w:val="26"/>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3BC58DDC">
      <w:pPr>
        <w:pStyle w:val="26"/>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5873A8CE">
      <w:pPr>
        <w:pStyle w:val="26"/>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6FD8C6DD">
      <w:pPr>
        <w:spacing w:line="360" w:lineRule="auto"/>
        <w:ind w:firstLine="420"/>
        <w:outlineLvl w:val="0"/>
        <w:rPr>
          <w:rFonts w:cs="宋体"/>
          <w:color w:val="auto"/>
        </w:rPr>
      </w:pP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sz w:val="24"/>
        </w:rPr>
        <w:t>5</w:t>
      </w:r>
      <w:r>
        <w:rPr>
          <w:rFonts w:hint="eastAsia" w:cs="宋体"/>
          <w:color w:val="auto"/>
          <w:sz w:val="24"/>
        </w:rPr>
        <w:t>政府采购当事人有其他违反政府采购法或者政府采购法实施条例等法律法规规定的行为，经改正后仍然影响或者可能影响中标结果或者依法被认定为中标无效的，依照7.1-7.4规定处理。</w:t>
      </w:r>
    </w:p>
    <w:p w14:paraId="137F6029">
      <w:pPr>
        <w:rPr>
          <w:rFonts w:cs="宋体"/>
          <w:color w:val="auto"/>
        </w:rPr>
      </w:pPr>
      <w:r>
        <w:rPr>
          <w:rFonts w:hint="eastAsia" w:cs="宋体"/>
          <w:color w:val="auto"/>
        </w:rPr>
        <w:br w:type="page"/>
      </w:r>
    </w:p>
    <w:p w14:paraId="78FADEB5">
      <w:pPr>
        <w:numPr>
          <w:ilvl w:val="0"/>
          <w:numId w:val="9"/>
        </w:num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拟签订的合同文本</w:t>
      </w:r>
    </w:p>
    <w:p w14:paraId="5913CF41">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14:paraId="625C20F2">
      <w:pPr>
        <w:pStyle w:val="3"/>
        <w:ind w:left="0" w:firstLine="0"/>
        <w:rPr>
          <w:color w:val="auto"/>
        </w:rPr>
      </w:pPr>
    </w:p>
    <w:p w14:paraId="20560E08">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664D615B">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0A332446">
      <w:pPr>
        <w:pStyle w:val="70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2BE68D8B">
      <w:pPr>
        <w:spacing w:before="120" w:line="22" w:lineRule="atLeast"/>
        <w:rPr>
          <w:rFonts w:ascii="宋体" w:hAnsi="宋体" w:cs="宋体"/>
          <w:color w:val="auto"/>
          <w:sz w:val="24"/>
        </w:rPr>
      </w:pPr>
    </w:p>
    <w:p w14:paraId="231BFBAB">
      <w:pPr>
        <w:pStyle w:val="3"/>
        <w:rPr>
          <w:color w:val="auto"/>
        </w:rPr>
      </w:pPr>
    </w:p>
    <w:p w14:paraId="54188C2B">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4CAC7A87">
      <w:pPr>
        <w:pStyle w:val="597"/>
        <w:spacing w:before="120" w:line="22" w:lineRule="atLeast"/>
        <w:rPr>
          <w:rFonts w:ascii="宋体" w:hAnsi="宋体" w:eastAsia="宋体" w:cs="宋体"/>
          <w:color w:val="auto"/>
          <w:szCs w:val="24"/>
        </w:rPr>
      </w:pPr>
    </w:p>
    <w:p w14:paraId="0919A40F">
      <w:pPr>
        <w:pStyle w:val="597"/>
        <w:spacing w:before="120" w:line="22" w:lineRule="atLeast"/>
        <w:rPr>
          <w:rFonts w:ascii="宋体" w:hAnsi="宋体" w:eastAsia="宋体" w:cs="宋体"/>
          <w:color w:val="auto"/>
          <w:szCs w:val="24"/>
        </w:rPr>
      </w:pPr>
    </w:p>
    <w:p w14:paraId="48C02689">
      <w:pPr>
        <w:rPr>
          <w:rFonts w:ascii="宋体" w:hAnsi="宋体" w:cs="宋体"/>
          <w:color w:val="auto"/>
          <w:sz w:val="24"/>
        </w:rPr>
      </w:pPr>
    </w:p>
    <w:p w14:paraId="3DCC6C65">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58D68D4E">
      <w:pPr>
        <w:spacing w:before="120" w:line="22" w:lineRule="atLeast"/>
        <w:rPr>
          <w:rFonts w:ascii="宋体" w:hAnsi="宋体" w:cs="宋体"/>
          <w:color w:val="auto"/>
          <w:sz w:val="24"/>
        </w:rPr>
      </w:pPr>
    </w:p>
    <w:p w14:paraId="136101EA">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5974CCC8">
      <w:pPr>
        <w:spacing w:before="120" w:line="22" w:lineRule="atLeast"/>
        <w:rPr>
          <w:rFonts w:ascii="宋体" w:hAnsi="宋体" w:cs="宋体"/>
          <w:color w:val="auto"/>
          <w:sz w:val="24"/>
        </w:rPr>
      </w:pPr>
    </w:p>
    <w:p w14:paraId="7C006F3D">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45D1750E">
      <w:pPr>
        <w:spacing w:before="120" w:line="22" w:lineRule="atLeast"/>
        <w:rPr>
          <w:rFonts w:ascii="宋体" w:hAnsi="宋体" w:cs="宋体"/>
          <w:color w:val="auto"/>
          <w:sz w:val="24"/>
        </w:rPr>
      </w:pPr>
    </w:p>
    <w:p w14:paraId="561D3E42">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8A500AD">
      <w:pPr>
        <w:rPr>
          <w:rFonts w:ascii="宋体" w:hAnsi="宋体" w:cs="宋体"/>
          <w:b/>
          <w:color w:val="auto"/>
          <w:sz w:val="24"/>
        </w:rPr>
      </w:pPr>
      <w:r>
        <w:rPr>
          <w:rFonts w:ascii="宋体" w:hAnsi="宋体" w:cs="宋体"/>
          <w:b/>
          <w:color w:val="auto"/>
          <w:sz w:val="24"/>
        </w:rPr>
        <w:br w:type="page"/>
      </w:r>
    </w:p>
    <w:p w14:paraId="72760118">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49905CF6">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AC97942">
      <w:pPr>
        <w:spacing w:line="560" w:lineRule="exact"/>
        <w:ind w:firstLine="482" w:firstLineChars="200"/>
        <w:outlineLvl w:val="0"/>
        <w:rPr>
          <w:rFonts w:ascii="宋体" w:hAnsi="宋体"/>
          <w:color w:val="auto"/>
          <w:sz w:val="24"/>
        </w:rPr>
      </w:pPr>
      <w:bookmarkStart w:id="394" w:name="_Toc22967"/>
      <w:bookmarkStart w:id="395" w:name="_Toc19273"/>
      <w:bookmarkStart w:id="396" w:name="_Toc28855"/>
      <w:bookmarkStart w:id="397" w:name="_Toc15367"/>
      <w:bookmarkStart w:id="398" w:name="_Toc20421"/>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11B81A2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824E48">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65BD72F2">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30A5A270">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105CA25">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489AC8AB">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4F8132D8">
      <w:pPr>
        <w:spacing w:line="560" w:lineRule="exact"/>
        <w:ind w:firstLine="482" w:firstLineChars="200"/>
        <w:outlineLvl w:val="0"/>
        <w:rPr>
          <w:rFonts w:ascii="宋体" w:hAnsi="宋体"/>
          <w:b/>
          <w:color w:val="auto"/>
          <w:sz w:val="24"/>
        </w:rPr>
      </w:pPr>
      <w:bookmarkStart w:id="399" w:name="_Toc22185"/>
      <w:bookmarkStart w:id="400" w:name="_Toc18585"/>
      <w:bookmarkStart w:id="401" w:name="_Toc2918"/>
      <w:bookmarkStart w:id="402" w:name="_Toc6773"/>
      <w:bookmarkStart w:id="403" w:name="_Toc6311"/>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603E10ED">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2124202E">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73E6E5F">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034E6D3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B791C67">
      <w:pPr>
        <w:pStyle w:val="957"/>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14:paraId="2EC3D83B">
      <w:pPr>
        <w:spacing w:line="560" w:lineRule="exact"/>
        <w:ind w:firstLine="480" w:firstLineChars="200"/>
        <w:rPr>
          <w:rFonts w:ascii="宋体" w:hAnsi="宋体" w:cs="宋体"/>
          <w:color w:val="auto"/>
          <w:sz w:val="24"/>
          <w:u w:val="single"/>
        </w:rPr>
      </w:pPr>
      <w:bookmarkStart w:id="404" w:name="_Toc21124"/>
      <w:bookmarkStart w:id="405" w:name="_Toc5635"/>
      <w:bookmarkStart w:id="406" w:name="_Toc13918"/>
      <w:bookmarkStart w:id="407" w:name="_Toc1386"/>
      <w:bookmarkStart w:id="408"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4F5618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4E7A14EB">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685B2F5">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6C46FF1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157ADFFE">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84995E0">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D6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6F13DD">
            <w:pPr>
              <w:pStyle w:val="320"/>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6B3E4CB4">
            <w:pPr>
              <w:pStyle w:val="320"/>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6C498CB1">
            <w:pPr>
              <w:pStyle w:val="320"/>
              <w:spacing w:line="560" w:lineRule="exact"/>
              <w:jc w:val="center"/>
              <w:rPr>
                <w:rFonts w:hAnsi="宋体"/>
                <w:color w:val="auto"/>
                <w:sz w:val="24"/>
                <w:szCs w:val="24"/>
              </w:rPr>
            </w:pPr>
            <w:r>
              <w:rPr>
                <w:rFonts w:hAnsi="宋体"/>
                <w:color w:val="auto"/>
                <w:sz w:val="24"/>
                <w:szCs w:val="24"/>
              </w:rPr>
              <w:t>分项价格</w:t>
            </w:r>
          </w:p>
        </w:tc>
      </w:tr>
      <w:tr w14:paraId="6032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F00326">
            <w:pPr>
              <w:pStyle w:val="320"/>
              <w:spacing w:line="560" w:lineRule="exact"/>
              <w:ind w:firstLine="200"/>
              <w:jc w:val="center"/>
              <w:rPr>
                <w:rFonts w:hAnsi="宋体"/>
                <w:color w:val="auto"/>
                <w:sz w:val="24"/>
                <w:szCs w:val="24"/>
              </w:rPr>
            </w:pPr>
          </w:p>
        </w:tc>
        <w:tc>
          <w:tcPr>
            <w:tcW w:w="3402" w:type="dxa"/>
            <w:vAlign w:val="center"/>
          </w:tcPr>
          <w:p w14:paraId="6BDAEC65">
            <w:pPr>
              <w:pStyle w:val="320"/>
              <w:spacing w:line="560" w:lineRule="exact"/>
              <w:ind w:firstLine="200"/>
              <w:jc w:val="center"/>
              <w:rPr>
                <w:rFonts w:hAnsi="宋体"/>
                <w:color w:val="auto"/>
                <w:sz w:val="24"/>
                <w:szCs w:val="24"/>
              </w:rPr>
            </w:pPr>
          </w:p>
        </w:tc>
        <w:tc>
          <w:tcPr>
            <w:tcW w:w="2552" w:type="dxa"/>
            <w:vAlign w:val="center"/>
          </w:tcPr>
          <w:p w14:paraId="4333579A">
            <w:pPr>
              <w:pStyle w:val="320"/>
              <w:spacing w:line="560" w:lineRule="exact"/>
              <w:ind w:firstLine="200"/>
              <w:jc w:val="center"/>
              <w:rPr>
                <w:rFonts w:hAnsi="宋体"/>
                <w:color w:val="auto"/>
                <w:sz w:val="24"/>
                <w:szCs w:val="24"/>
              </w:rPr>
            </w:pPr>
          </w:p>
        </w:tc>
      </w:tr>
      <w:tr w14:paraId="5B89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720355">
            <w:pPr>
              <w:pStyle w:val="320"/>
              <w:spacing w:line="560" w:lineRule="exact"/>
              <w:ind w:firstLine="200"/>
              <w:jc w:val="center"/>
              <w:rPr>
                <w:rFonts w:hAnsi="宋体"/>
                <w:color w:val="auto"/>
                <w:sz w:val="24"/>
                <w:szCs w:val="24"/>
              </w:rPr>
            </w:pPr>
          </w:p>
        </w:tc>
        <w:tc>
          <w:tcPr>
            <w:tcW w:w="3402" w:type="dxa"/>
            <w:vAlign w:val="center"/>
          </w:tcPr>
          <w:p w14:paraId="6D8CC8DD">
            <w:pPr>
              <w:pStyle w:val="320"/>
              <w:spacing w:line="560" w:lineRule="exact"/>
              <w:ind w:firstLine="200"/>
              <w:jc w:val="center"/>
              <w:rPr>
                <w:rFonts w:hAnsi="宋体"/>
                <w:color w:val="auto"/>
                <w:sz w:val="24"/>
                <w:szCs w:val="24"/>
              </w:rPr>
            </w:pPr>
          </w:p>
        </w:tc>
        <w:tc>
          <w:tcPr>
            <w:tcW w:w="2552" w:type="dxa"/>
            <w:vAlign w:val="center"/>
          </w:tcPr>
          <w:p w14:paraId="666F1BE5">
            <w:pPr>
              <w:pStyle w:val="320"/>
              <w:spacing w:line="560" w:lineRule="exact"/>
              <w:ind w:firstLine="200"/>
              <w:jc w:val="center"/>
              <w:rPr>
                <w:rFonts w:hAnsi="宋体"/>
                <w:color w:val="auto"/>
                <w:sz w:val="24"/>
                <w:szCs w:val="24"/>
              </w:rPr>
            </w:pPr>
          </w:p>
        </w:tc>
      </w:tr>
      <w:tr w14:paraId="2A8C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68C10C">
            <w:pPr>
              <w:pStyle w:val="320"/>
              <w:spacing w:line="560" w:lineRule="exact"/>
              <w:ind w:firstLine="200"/>
              <w:jc w:val="center"/>
              <w:rPr>
                <w:rFonts w:hAnsi="宋体"/>
                <w:color w:val="auto"/>
                <w:sz w:val="24"/>
                <w:szCs w:val="24"/>
              </w:rPr>
            </w:pPr>
          </w:p>
        </w:tc>
        <w:tc>
          <w:tcPr>
            <w:tcW w:w="3402" w:type="dxa"/>
            <w:vAlign w:val="center"/>
          </w:tcPr>
          <w:p w14:paraId="020F0AD0">
            <w:pPr>
              <w:pStyle w:val="320"/>
              <w:spacing w:line="560" w:lineRule="exact"/>
              <w:ind w:firstLine="200"/>
              <w:jc w:val="center"/>
              <w:rPr>
                <w:rFonts w:hAnsi="宋体"/>
                <w:color w:val="auto"/>
                <w:sz w:val="24"/>
                <w:szCs w:val="24"/>
              </w:rPr>
            </w:pPr>
          </w:p>
        </w:tc>
        <w:tc>
          <w:tcPr>
            <w:tcW w:w="2552" w:type="dxa"/>
            <w:vAlign w:val="center"/>
          </w:tcPr>
          <w:p w14:paraId="470182C8">
            <w:pPr>
              <w:pStyle w:val="320"/>
              <w:spacing w:line="560" w:lineRule="exact"/>
              <w:ind w:firstLine="200"/>
              <w:jc w:val="center"/>
              <w:rPr>
                <w:rFonts w:hAnsi="宋体"/>
                <w:color w:val="auto"/>
                <w:sz w:val="24"/>
                <w:szCs w:val="24"/>
              </w:rPr>
            </w:pPr>
          </w:p>
        </w:tc>
      </w:tr>
      <w:tr w14:paraId="3DFE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E7B643E">
            <w:pPr>
              <w:pStyle w:val="320"/>
              <w:spacing w:line="560" w:lineRule="exact"/>
              <w:ind w:firstLine="200"/>
              <w:jc w:val="center"/>
              <w:rPr>
                <w:rFonts w:hAnsi="宋体"/>
                <w:color w:val="auto"/>
                <w:sz w:val="24"/>
                <w:szCs w:val="24"/>
              </w:rPr>
            </w:pPr>
          </w:p>
        </w:tc>
        <w:tc>
          <w:tcPr>
            <w:tcW w:w="3402" w:type="dxa"/>
            <w:vAlign w:val="center"/>
          </w:tcPr>
          <w:p w14:paraId="32DA0CAB">
            <w:pPr>
              <w:pStyle w:val="320"/>
              <w:spacing w:line="560" w:lineRule="exact"/>
              <w:ind w:firstLine="200"/>
              <w:jc w:val="center"/>
              <w:rPr>
                <w:rFonts w:hAnsi="宋体"/>
                <w:color w:val="auto"/>
                <w:sz w:val="24"/>
                <w:szCs w:val="24"/>
              </w:rPr>
            </w:pPr>
          </w:p>
        </w:tc>
        <w:tc>
          <w:tcPr>
            <w:tcW w:w="2552" w:type="dxa"/>
            <w:vAlign w:val="center"/>
          </w:tcPr>
          <w:p w14:paraId="5DB03B2E">
            <w:pPr>
              <w:pStyle w:val="320"/>
              <w:spacing w:line="560" w:lineRule="exact"/>
              <w:ind w:firstLine="200"/>
              <w:jc w:val="center"/>
              <w:rPr>
                <w:rFonts w:hAnsi="宋体"/>
                <w:color w:val="auto"/>
                <w:sz w:val="24"/>
                <w:szCs w:val="24"/>
              </w:rPr>
            </w:pPr>
          </w:p>
        </w:tc>
      </w:tr>
      <w:tr w14:paraId="1B9F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3AB6D97">
            <w:pPr>
              <w:pStyle w:val="320"/>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74D02D1">
            <w:pPr>
              <w:pStyle w:val="320"/>
              <w:spacing w:line="560" w:lineRule="exact"/>
              <w:ind w:firstLine="200"/>
              <w:jc w:val="center"/>
              <w:rPr>
                <w:rFonts w:hAnsi="宋体"/>
                <w:color w:val="auto"/>
                <w:sz w:val="24"/>
                <w:szCs w:val="24"/>
              </w:rPr>
            </w:pPr>
          </w:p>
        </w:tc>
      </w:tr>
    </w:tbl>
    <w:p w14:paraId="5FCD084E">
      <w:pPr>
        <w:spacing w:line="560" w:lineRule="exact"/>
        <w:ind w:firstLine="480" w:firstLineChars="200"/>
        <w:rPr>
          <w:rFonts w:ascii="宋体" w:hAnsi="宋体"/>
          <w:color w:val="auto"/>
          <w:sz w:val="24"/>
        </w:rPr>
      </w:pPr>
      <w:bookmarkStart w:id="409" w:name="_Toc30158"/>
      <w:bookmarkStart w:id="410" w:name="_Toc30506"/>
      <w:bookmarkStart w:id="411" w:name="_Toc14993"/>
      <w:bookmarkStart w:id="412" w:name="_Toc26916"/>
      <w:bookmarkStart w:id="413"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1A4574A">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2CD4B3FC">
      <w:pPr>
        <w:pStyle w:val="957"/>
        <w:spacing w:before="0" w:beforeAutospacing="0" w:after="0" w:afterAutospacing="0" w:line="360" w:lineRule="auto"/>
        <w:ind w:firstLine="480"/>
        <w:rPr>
          <w:b/>
          <w:color w:val="auto"/>
        </w:rPr>
      </w:pPr>
      <w:bookmarkStart w:id="414" w:name="_Toc8772"/>
      <w:bookmarkStart w:id="415" w:name="_Toc4760"/>
      <w:bookmarkStart w:id="416" w:name="_Toc31421"/>
      <w:bookmarkStart w:id="417" w:name="_Toc11108"/>
      <w:bookmarkStart w:id="418" w:name="_Toc3625"/>
      <w:r>
        <w:rPr>
          <w:rFonts w:hint="eastAsia"/>
          <w:b/>
          <w:color w:val="auto"/>
        </w:rPr>
        <w:t>1.4履约保证金</w:t>
      </w:r>
    </w:p>
    <w:p w14:paraId="1E270E92">
      <w:pPr>
        <w:pStyle w:val="957"/>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44ABDBF7">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94C886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2689365">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AA264C2">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4373F713">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1.5预付款</w:t>
      </w:r>
    </w:p>
    <w:p w14:paraId="750CC875">
      <w:pPr>
        <w:pStyle w:val="957"/>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1DF43567">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38A71">
      <w:pPr>
        <w:pStyle w:val="957"/>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68D79F5E">
      <w:pPr>
        <w:pStyle w:val="957"/>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5FEABD4">
      <w:pPr>
        <w:pStyle w:val="957"/>
        <w:spacing w:before="0" w:beforeAutospacing="0" w:after="0" w:afterAutospacing="0" w:line="360" w:lineRule="auto"/>
        <w:ind w:firstLine="480"/>
        <w:rPr>
          <w:b/>
          <w:bCs/>
          <w:color w:val="auto"/>
        </w:rPr>
      </w:pPr>
      <w:r>
        <w:rPr>
          <w:rFonts w:hint="eastAsia"/>
          <w:b/>
          <w:bCs/>
          <w:color w:val="auto"/>
        </w:rPr>
        <w:t>1.6资金支付</w:t>
      </w:r>
    </w:p>
    <w:p w14:paraId="5E02BD81">
      <w:pPr>
        <w:pStyle w:val="957"/>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1DFF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5E664CD8">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4"/>
      <w:bookmarkEnd w:id="415"/>
      <w:bookmarkEnd w:id="416"/>
      <w:bookmarkEnd w:id="417"/>
      <w:bookmarkEnd w:id="418"/>
    </w:p>
    <w:p w14:paraId="17EC0FA0">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56F76ED7">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1860831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31641D49">
      <w:pPr>
        <w:spacing w:line="560" w:lineRule="exact"/>
        <w:ind w:firstLine="480" w:firstLineChars="200"/>
        <w:outlineLvl w:val="0"/>
        <w:rPr>
          <w:rFonts w:ascii="宋体" w:hAnsi="宋体"/>
          <w:bCs/>
          <w:color w:val="auto"/>
          <w:sz w:val="24"/>
        </w:rPr>
      </w:pPr>
      <w:bookmarkStart w:id="419" w:name="_Toc8586"/>
      <w:bookmarkStart w:id="420" w:name="_Toc24662"/>
      <w:bookmarkStart w:id="421" w:name="_Toc5698"/>
      <w:bookmarkStart w:id="422" w:name="_Toc2375"/>
      <w:bookmarkStart w:id="423" w:name="_Toc3079"/>
      <w:r>
        <w:rPr>
          <w:rFonts w:hint="eastAsia" w:ascii="宋体" w:hAnsi="宋体"/>
          <w:bCs/>
          <w:color w:val="auto"/>
          <w:sz w:val="24"/>
        </w:rPr>
        <w:t>1.7.4若服务</w:t>
      </w:r>
      <w:r>
        <w:rPr>
          <w:rFonts w:hint="eastAsia"/>
          <w:bCs/>
          <w:color w:val="auto"/>
          <w:sz w:val="24"/>
        </w:rPr>
        <w:t>涉及货物的，则货物的：</w:t>
      </w:r>
    </w:p>
    <w:p w14:paraId="1BC6CFAE">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502D38D2">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D1FDEB9">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1D1EAB91">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19"/>
      <w:bookmarkEnd w:id="420"/>
      <w:bookmarkEnd w:id="421"/>
      <w:bookmarkEnd w:id="422"/>
      <w:bookmarkEnd w:id="423"/>
    </w:p>
    <w:p w14:paraId="073D9E64">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6EEDF92B">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7580D2F5">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79659B97">
      <w:pPr>
        <w:spacing w:line="560" w:lineRule="exact"/>
        <w:ind w:firstLine="480" w:firstLineChars="200"/>
        <w:rPr>
          <w:rFonts w:ascii="宋体" w:hAnsi="宋体" w:cs="宋体"/>
          <w:color w:val="auto"/>
          <w:sz w:val="24"/>
        </w:rPr>
      </w:pPr>
      <w:bookmarkStart w:id="424" w:name="_Toc30329"/>
      <w:bookmarkStart w:id="425" w:name="_Toc18683"/>
      <w:bookmarkStart w:id="426" w:name="_Toc9497"/>
      <w:bookmarkStart w:id="427" w:name="_Toc32454"/>
      <w:bookmarkStart w:id="428" w:name="_Toc2680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3DE502">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4DEE64">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CF2A68">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4"/>
    <w:bookmarkEnd w:id="425"/>
    <w:bookmarkEnd w:id="426"/>
    <w:bookmarkEnd w:id="427"/>
    <w:bookmarkEnd w:id="428"/>
    <w:p w14:paraId="6466FAE0">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783EE3B7">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11A7FC34">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7BD26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36308D25">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4A9A262B">
      <w:pPr>
        <w:spacing w:line="560" w:lineRule="exact"/>
        <w:ind w:firstLine="480" w:firstLineChars="200"/>
        <w:rPr>
          <w:rFonts w:ascii="宋体" w:hAnsi="宋体"/>
          <w:color w:val="auto"/>
          <w:sz w:val="24"/>
          <w:lang w:val="zh-CN"/>
        </w:rPr>
      </w:pPr>
      <w:r>
        <w:rPr>
          <w:rFonts w:hint="eastAsia" w:ascii="宋体" w:hAnsi="宋体" w:cs="宋体"/>
          <w:color w:val="auto"/>
          <w:sz w:val="24"/>
        </w:rPr>
        <w:t>本合同自双方当事人盖章签字时生效。</w:t>
      </w:r>
    </w:p>
    <w:p w14:paraId="6BEBCA9D">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547AC7B8">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4358AA43">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60B9B69F">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26A2A031">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61473E00">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6633FCE4">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6F012FAB">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58F24E2C">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7C834C01">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21ECB0B5">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52956A2A">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0376D5F0">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152A51DD">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5D72AB8D">
      <w:pPr>
        <w:pStyle w:val="700"/>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28E7EF7B">
      <w:pPr>
        <w:spacing w:line="560" w:lineRule="exact"/>
        <w:ind w:firstLine="482" w:firstLineChars="200"/>
        <w:outlineLvl w:val="0"/>
        <w:rPr>
          <w:rFonts w:ascii="宋体" w:hAnsi="宋体"/>
          <w:b/>
          <w:color w:val="auto"/>
          <w:sz w:val="24"/>
        </w:rPr>
      </w:pPr>
      <w:bookmarkStart w:id="429" w:name="_Toc14021"/>
      <w:bookmarkStart w:id="430" w:name="_Toc31297"/>
      <w:bookmarkStart w:id="431" w:name="_Toc5228"/>
      <w:bookmarkStart w:id="432" w:name="_Toc19680"/>
      <w:bookmarkStart w:id="433" w:name="_Toc25079"/>
      <w:r>
        <w:rPr>
          <w:rFonts w:ascii="宋体" w:hAnsi="宋体"/>
          <w:b/>
          <w:color w:val="auto"/>
          <w:sz w:val="24"/>
        </w:rPr>
        <w:t>2.1 定义</w:t>
      </w:r>
      <w:bookmarkEnd w:id="429"/>
      <w:bookmarkEnd w:id="430"/>
      <w:bookmarkEnd w:id="431"/>
      <w:bookmarkEnd w:id="432"/>
      <w:bookmarkEnd w:id="433"/>
    </w:p>
    <w:p w14:paraId="3011007B">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6A01A55C">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1464083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E461673">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6B837A92">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3EE8FDC2">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C734C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C60B194">
      <w:pPr>
        <w:spacing w:line="560" w:lineRule="exact"/>
        <w:ind w:firstLine="482" w:firstLineChars="200"/>
        <w:outlineLvl w:val="0"/>
        <w:rPr>
          <w:rFonts w:ascii="宋体" w:hAnsi="宋体"/>
          <w:b/>
          <w:color w:val="auto"/>
          <w:sz w:val="24"/>
        </w:rPr>
      </w:pPr>
      <w:bookmarkStart w:id="434" w:name="_Toc16752"/>
      <w:bookmarkStart w:id="435" w:name="_Toc3769"/>
      <w:bookmarkStart w:id="436" w:name="_Toc19539"/>
      <w:bookmarkStart w:id="437" w:name="_Toc23289"/>
      <w:bookmarkStart w:id="438" w:name="_Toc31402"/>
      <w:r>
        <w:rPr>
          <w:rFonts w:ascii="宋体" w:hAnsi="宋体"/>
          <w:b/>
          <w:color w:val="auto"/>
          <w:sz w:val="24"/>
        </w:rPr>
        <w:t>2.2 技术规范</w:t>
      </w:r>
      <w:bookmarkEnd w:id="434"/>
      <w:bookmarkEnd w:id="435"/>
      <w:bookmarkEnd w:id="436"/>
      <w:bookmarkEnd w:id="437"/>
      <w:bookmarkEnd w:id="438"/>
    </w:p>
    <w:p w14:paraId="07481BFE">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4F2EC720">
      <w:pPr>
        <w:spacing w:line="560" w:lineRule="exact"/>
        <w:ind w:firstLine="482" w:firstLineChars="200"/>
        <w:outlineLvl w:val="0"/>
        <w:rPr>
          <w:rFonts w:ascii="宋体" w:hAnsi="宋体"/>
          <w:b/>
          <w:color w:val="auto"/>
          <w:sz w:val="24"/>
        </w:rPr>
      </w:pPr>
      <w:bookmarkStart w:id="439" w:name="_Toc27945"/>
      <w:bookmarkStart w:id="440" w:name="_Toc9161"/>
      <w:bookmarkStart w:id="441" w:name="_Toc4133"/>
      <w:bookmarkStart w:id="442" w:name="_Toc12412"/>
      <w:bookmarkStart w:id="443" w:name="_Toc13673"/>
      <w:r>
        <w:rPr>
          <w:rFonts w:ascii="宋体" w:hAnsi="宋体"/>
          <w:b/>
          <w:color w:val="auto"/>
          <w:sz w:val="24"/>
        </w:rPr>
        <w:t>2.3 知识产权</w:t>
      </w:r>
      <w:bookmarkEnd w:id="439"/>
      <w:bookmarkEnd w:id="440"/>
      <w:bookmarkEnd w:id="441"/>
      <w:bookmarkEnd w:id="442"/>
      <w:bookmarkEnd w:id="443"/>
    </w:p>
    <w:p w14:paraId="37D488FC">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11E506D">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7D09724F">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517AE8E2">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437FB77D">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7A30D84C">
      <w:pPr>
        <w:spacing w:line="560" w:lineRule="exact"/>
        <w:ind w:firstLine="482" w:firstLineChars="200"/>
        <w:outlineLvl w:val="0"/>
        <w:rPr>
          <w:rFonts w:ascii="宋体" w:hAnsi="宋体"/>
          <w:b/>
          <w:color w:val="auto"/>
          <w:sz w:val="24"/>
        </w:rPr>
      </w:pPr>
      <w:bookmarkStart w:id="444" w:name="_Toc26555"/>
      <w:bookmarkStart w:id="445" w:name="_Toc15447"/>
      <w:bookmarkStart w:id="446" w:name="_Toc22011"/>
      <w:bookmarkStart w:id="447" w:name="_Toc32670"/>
      <w:bookmarkStart w:id="448" w:name="_Toc31233"/>
      <w:r>
        <w:rPr>
          <w:rFonts w:ascii="宋体" w:hAnsi="宋体"/>
          <w:b/>
          <w:color w:val="auto"/>
          <w:sz w:val="24"/>
        </w:rPr>
        <w:t>2.5 结算方式和付款条件</w:t>
      </w:r>
      <w:bookmarkEnd w:id="444"/>
      <w:bookmarkEnd w:id="445"/>
      <w:bookmarkEnd w:id="446"/>
      <w:bookmarkEnd w:id="447"/>
      <w:bookmarkEnd w:id="448"/>
    </w:p>
    <w:p w14:paraId="56841BF0">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0EA33ED">
      <w:pPr>
        <w:spacing w:line="560" w:lineRule="exact"/>
        <w:ind w:firstLine="482" w:firstLineChars="200"/>
        <w:outlineLvl w:val="0"/>
        <w:rPr>
          <w:rFonts w:ascii="宋体" w:hAnsi="宋体"/>
          <w:b/>
          <w:color w:val="auto"/>
          <w:sz w:val="24"/>
        </w:rPr>
      </w:pPr>
      <w:bookmarkStart w:id="449" w:name="_Toc30507"/>
      <w:bookmarkStart w:id="450" w:name="_Toc13467"/>
      <w:bookmarkStart w:id="451" w:name="_Toc13154"/>
      <w:bookmarkStart w:id="452" w:name="_Toc18990"/>
      <w:bookmarkStart w:id="453" w:name="_Toc16163"/>
      <w:r>
        <w:rPr>
          <w:rFonts w:ascii="宋体" w:hAnsi="宋体"/>
          <w:b/>
          <w:color w:val="auto"/>
          <w:sz w:val="24"/>
        </w:rPr>
        <w:t>2.6 技术资料和保密义务</w:t>
      </w:r>
      <w:bookmarkEnd w:id="449"/>
      <w:bookmarkEnd w:id="450"/>
      <w:bookmarkEnd w:id="451"/>
      <w:bookmarkEnd w:id="452"/>
      <w:bookmarkEnd w:id="453"/>
    </w:p>
    <w:p w14:paraId="702C9321">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204E5B84">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2D2A1348">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7B84113D">
      <w:pPr>
        <w:spacing w:line="560" w:lineRule="exact"/>
        <w:ind w:firstLine="482" w:firstLineChars="200"/>
        <w:outlineLvl w:val="0"/>
        <w:rPr>
          <w:rFonts w:ascii="宋体" w:hAnsi="宋体"/>
          <w:b/>
          <w:color w:val="auto"/>
          <w:sz w:val="24"/>
        </w:rPr>
      </w:pPr>
      <w:bookmarkStart w:id="454" w:name="_Toc19069"/>
      <w:r>
        <w:rPr>
          <w:rFonts w:ascii="宋体" w:hAnsi="宋体"/>
          <w:b/>
          <w:color w:val="auto"/>
          <w:sz w:val="24"/>
        </w:rPr>
        <w:t xml:space="preserve">2.7 </w:t>
      </w:r>
      <w:r>
        <w:rPr>
          <w:rFonts w:hint="eastAsia" w:ascii="宋体" w:hAnsi="宋体"/>
          <w:b/>
          <w:color w:val="auto"/>
          <w:sz w:val="24"/>
        </w:rPr>
        <w:t>质量保证</w:t>
      </w:r>
      <w:bookmarkEnd w:id="454"/>
    </w:p>
    <w:p w14:paraId="26B7FB1F">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59004C5E">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5775BB25">
      <w:pPr>
        <w:spacing w:line="560" w:lineRule="exact"/>
        <w:ind w:firstLine="482" w:firstLineChars="200"/>
        <w:outlineLvl w:val="0"/>
        <w:rPr>
          <w:rFonts w:ascii="宋体" w:hAnsi="宋体"/>
          <w:b/>
          <w:color w:val="auto"/>
          <w:sz w:val="24"/>
        </w:rPr>
      </w:pPr>
      <w:bookmarkStart w:id="455" w:name="_Toc22267"/>
      <w:r>
        <w:rPr>
          <w:rFonts w:ascii="宋体" w:hAnsi="宋体"/>
          <w:b/>
          <w:color w:val="auto"/>
          <w:sz w:val="24"/>
        </w:rPr>
        <w:t xml:space="preserve">2.8 </w:t>
      </w:r>
      <w:r>
        <w:rPr>
          <w:rFonts w:hint="eastAsia" w:ascii="宋体" w:hAnsi="宋体"/>
          <w:b/>
          <w:color w:val="auto"/>
          <w:sz w:val="24"/>
        </w:rPr>
        <w:t>延迟履行</w:t>
      </w:r>
      <w:bookmarkEnd w:id="455"/>
    </w:p>
    <w:p w14:paraId="53C91E04">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2AAD9352">
      <w:pPr>
        <w:spacing w:line="560" w:lineRule="exact"/>
        <w:ind w:firstLine="482" w:firstLineChars="200"/>
        <w:outlineLvl w:val="0"/>
        <w:rPr>
          <w:rFonts w:ascii="宋体" w:hAnsi="宋体"/>
          <w:b/>
          <w:color w:val="auto"/>
          <w:sz w:val="24"/>
        </w:rPr>
      </w:pPr>
      <w:bookmarkStart w:id="456" w:name="_Toc10611"/>
      <w:r>
        <w:rPr>
          <w:rFonts w:ascii="宋体" w:hAnsi="宋体"/>
          <w:b/>
          <w:color w:val="auto"/>
          <w:sz w:val="24"/>
        </w:rPr>
        <w:t xml:space="preserve">2.9 </w:t>
      </w:r>
      <w:r>
        <w:rPr>
          <w:rFonts w:hint="eastAsia" w:ascii="宋体" w:hAnsi="宋体"/>
          <w:b/>
          <w:color w:val="auto"/>
          <w:sz w:val="24"/>
        </w:rPr>
        <w:t>合同变更</w:t>
      </w:r>
      <w:bookmarkEnd w:id="456"/>
    </w:p>
    <w:p w14:paraId="22B19FA8">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6611F2E1">
      <w:pPr>
        <w:spacing w:line="560" w:lineRule="exact"/>
        <w:ind w:firstLine="482" w:firstLineChars="200"/>
        <w:outlineLvl w:val="0"/>
        <w:rPr>
          <w:rFonts w:ascii="宋体" w:hAnsi="宋体"/>
          <w:b/>
          <w:color w:val="auto"/>
          <w:sz w:val="24"/>
        </w:rPr>
      </w:pPr>
      <w:bookmarkStart w:id="457" w:name="_Toc26689"/>
      <w:bookmarkStart w:id="458" w:name="_Toc10663"/>
      <w:bookmarkStart w:id="459" w:name="_Toc42"/>
      <w:bookmarkStart w:id="460" w:name="_Toc23368"/>
      <w:bookmarkStart w:id="461" w:name="_Toc21830"/>
      <w:r>
        <w:rPr>
          <w:rFonts w:ascii="宋体" w:hAnsi="宋体"/>
          <w:b/>
          <w:color w:val="auto"/>
          <w:sz w:val="24"/>
        </w:rPr>
        <w:t>2.10 合同转让和分包</w:t>
      </w:r>
      <w:bookmarkEnd w:id="457"/>
      <w:bookmarkEnd w:id="458"/>
      <w:bookmarkEnd w:id="459"/>
      <w:bookmarkEnd w:id="460"/>
      <w:bookmarkEnd w:id="461"/>
    </w:p>
    <w:p w14:paraId="43F66808">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27FC6545">
      <w:pPr>
        <w:spacing w:line="560" w:lineRule="exact"/>
        <w:ind w:firstLine="482" w:firstLineChars="200"/>
        <w:outlineLvl w:val="0"/>
        <w:rPr>
          <w:rFonts w:ascii="宋体" w:hAnsi="宋体"/>
          <w:b/>
          <w:color w:val="auto"/>
          <w:sz w:val="24"/>
        </w:rPr>
      </w:pPr>
      <w:bookmarkStart w:id="462" w:name="_Toc14371"/>
      <w:bookmarkStart w:id="463" w:name="_Toc25571"/>
      <w:bookmarkStart w:id="464" w:name="_Toc32494"/>
      <w:bookmarkStart w:id="465" w:name="_Toc26633"/>
      <w:bookmarkStart w:id="466" w:name="_Toc4720"/>
      <w:r>
        <w:rPr>
          <w:rFonts w:ascii="宋体" w:hAnsi="宋体"/>
          <w:b/>
          <w:color w:val="auto"/>
          <w:sz w:val="24"/>
        </w:rPr>
        <w:t>2.11 不可抗力</w:t>
      </w:r>
      <w:bookmarkEnd w:id="462"/>
      <w:bookmarkEnd w:id="463"/>
      <w:bookmarkEnd w:id="464"/>
      <w:bookmarkEnd w:id="465"/>
      <w:bookmarkEnd w:id="466"/>
    </w:p>
    <w:p w14:paraId="0B238E97">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0E9C4F67">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50A72D37">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6F81F77">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463C58F7">
      <w:pPr>
        <w:spacing w:line="560" w:lineRule="exact"/>
        <w:ind w:firstLine="482" w:firstLineChars="200"/>
        <w:outlineLvl w:val="0"/>
        <w:rPr>
          <w:rFonts w:ascii="宋体" w:hAnsi="宋体"/>
          <w:b/>
          <w:color w:val="auto"/>
          <w:sz w:val="24"/>
        </w:rPr>
      </w:pPr>
      <w:bookmarkStart w:id="467" w:name="_Toc14115"/>
      <w:bookmarkStart w:id="468" w:name="_Toc25783"/>
      <w:bookmarkStart w:id="469" w:name="_Toc23854"/>
      <w:bookmarkStart w:id="470" w:name="_Toc24465"/>
      <w:bookmarkStart w:id="471" w:name="_Toc3638"/>
      <w:r>
        <w:rPr>
          <w:rFonts w:ascii="宋体" w:hAnsi="宋体"/>
          <w:b/>
          <w:color w:val="auto"/>
          <w:sz w:val="24"/>
        </w:rPr>
        <w:t>2.12 税费</w:t>
      </w:r>
      <w:bookmarkEnd w:id="467"/>
      <w:bookmarkEnd w:id="468"/>
      <w:bookmarkEnd w:id="469"/>
      <w:bookmarkEnd w:id="470"/>
      <w:bookmarkEnd w:id="471"/>
    </w:p>
    <w:p w14:paraId="56BA6F32">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347F9865">
      <w:pPr>
        <w:spacing w:line="560" w:lineRule="exact"/>
        <w:ind w:firstLine="482" w:firstLineChars="200"/>
        <w:outlineLvl w:val="0"/>
        <w:rPr>
          <w:rFonts w:ascii="宋体" w:hAnsi="宋体"/>
          <w:b/>
          <w:color w:val="auto"/>
          <w:sz w:val="24"/>
        </w:rPr>
      </w:pPr>
      <w:bookmarkStart w:id="472" w:name="_Toc25525"/>
      <w:bookmarkStart w:id="473" w:name="_Toc14814"/>
      <w:bookmarkStart w:id="474" w:name="_Toc7315"/>
      <w:bookmarkStart w:id="475" w:name="_Toc26883"/>
      <w:bookmarkStart w:id="476" w:name="_Toc30105"/>
      <w:r>
        <w:rPr>
          <w:rFonts w:ascii="宋体" w:hAnsi="宋体"/>
          <w:b/>
          <w:color w:val="auto"/>
          <w:sz w:val="24"/>
        </w:rPr>
        <w:t>2.13 乙方破产</w:t>
      </w:r>
      <w:bookmarkEnd w:id="472"/>
      <w:bookmarkEnd w:id="473"/>
      <w:bookmarkEnd w:id="474"/>
      <w:bookmarkEnd w:id="475"/>
      <w:bookmarkEnd w:id="476"/>
    </w:p>
    <w:p w14:paraId="0D06943C">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855B940">
      <w:pPr>
        <w:spacing w:line="560" w:lineRule="exact"/>
        <w:ind w:firstLine="482" w:firstLineChars="200"/>
        <w:outlineLvl w:val="0"/>
        <w:rPr>
          <w:rFonts w:ascii="宋体" w:hAnsi="宋体"/>
          <w:b/>
          <w:color w:val="auto"/>
          <w:sz w:val="24"/>
        </w:rPr>
      </w:pPr>
      <w:bookmarkStart w:id="477" w:name="_Toc23323"/>
      <w:bookmarkStart w:id="478" w:name="_Toc1123"/>
      <w:bookmarkStart w:id="479" w:name="_Toc2016"/>
      <w:r>
        <w:rPr>
          <w:rFonts w:ascii="宋体" w:hAnsi="宋体"/>
          <w:b/>
          <w:color w:val="auto"/>
          <w:sz w:val="24"/>
        </w:rPr>
        <w:t>2.14 合同中止、终止</w:t>
      </w:r>
      <w:bookmarkEnd w:id="477"/>
      <w:bookmarkEnd w:id="478"/>
      <w:bookmarkEnd w:id="479"/>
    </w:p>
    <w:p w14:paraId="31A1E545">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38FD8237">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F8BD600">
      <w:pPr>
        <w:spacing w:line="560" w:lineRule="exact"/>
        <w:ind w:firstLine="482" w:firstLineChars="200"/>
        <w:outlineLvl w:val="0"/>
        <w:rPr>
          <w:rFonts w:ascii="宋体" w:hAnsi="宋体"/>
          <w:b/>
          <w:color w:val="auto"/>
          <w:sz w:val="24"/>
        </w:rPr>
      </w:pPr>
      <w:bookmarkStart w:id="480" w:name="_Toc1969"/>
      <w:bookmarkStart w:id="481" w:name="_Toc14525"/>
      <w:bookmarkStart w:id="482" w:name="_Toc17363"/>
      <w:r>
        <w:rPr>
          <w:rFonts w:ascii="宋体" w:hAnsi="宋体"/>
          <w:b/>
          <w:color w:val="auto"/>
          <w:sz w:val="24"/>
        </w:rPr>
        <w:t>2.15 检验和验收</w:t>
      </w:r>
      <w:bookmarkEnd w:id="480"/>
      <w:bookmarkEnd w:id="481"/>
      <w:bookmarkEnd w:id="482"/>
    </w:p>
    <w:p w14:paraId="1B1ACB1B">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4FEE9F11">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8D11294">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3408B392">
      <w:pPr>
        <w:spacing w:line="560" w:lineRule="exact"/>
        <w:ind w:firstLine="482" w:firstLineChars="200"/>
        <w:outlineLvl w:val="0"/>
        <w:rPr>
          <w:rFonts w:ascii="宋体" w:hAnsi="宋体"/>
          <w:b/>
          <w:color w:val="auto"/>
          <w:sz w:val="24"/>
        </w:rPr>
      </w:pPr>
      <w:bookmarkStart w:id="483" w:name="_Toc12666"/>
      <w:bookmarkStart w:id="484" w:name="_Toc9808"/>
      <w:bookmarkStart w:id="485" w:name="_Toc25198"/>
      <w:bookmarkStart w:id="486" w:name="_Toc2308"/>
      <w:bookmarkStart w:id="487" w:name="_Toc31892"/>
      <w:r>
        <w:rPr>
          <w:rFonts w:ascii="宋体" w:hAnsi="宋体"/>
          <w:b/>
          <w:color w:val="auto"/>
          <w:sz w:val="24"/>
        </w:rPr>
        <w:t>2.16 通知和送达</w:t>
      </w:r>
      <w:bookmarkEnd w:id="483"/>
      <w:bookmarkEnd w:id="484"/>
      <w:bookmarkEnd w:id="485"/>
      <w:bookmarkEnd w:id="486"/>
      <w:bookmarkEnd w:id="487"/>
    </w:p>
    <w:p w14:paraId="31951DA4">
      <w:pPr>
        <w:spacing w:line="560" w:lineRule="exact"/>
        <w:ind w:firstLine="480" w:firstLineChars="200"/>
        <w:rPr>
          <w:rFonts w:ascii="宋体" w:hAnsi="宋体"/>
          <w:color w:val="auto"/>
          <w:sz w:val="24"/>
        </w:rPr>
      </w:pPr>
      <w:bookmarkStart w:id="488" w:name="_Toc27674"/>
      <w:bookmarkStart w:id="489"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61CA2715">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88"/>
      <w:bookmarkEnd w:id="489"/>
    </w:p>
    <w:p w14:paraId="05E6FAAF">
      <w:pPr>
        <w:spacing w:line="560" w:lineRule="exact"/>
        <w:ind w:firstLine="482" w:firstLineChars="200"/>
        <w:outlineLvl w:val="0"/>
        <w:rPr>
          <w:rFonts w:ascii="宋体" w:hAnsi="宋体"/>
          <w:b/>
          <w:color w:val="auto"/>
          <w:sz w:val="24"/>
        </w:rPr>
      </w:pPr>
      <w:bookmarkStart w:id="490" w:name="_Toc5063"/>
      <w:bookmarkStart w:id="491" w:name="_Toc20808"/>
      <w:bookmarkStart w:id="492" w:name="_Toc28906"/>
      <w:bookmarkStart w:id="493" w:name="_Toc12254"/>
      <w:bookmarkStart w:id="494"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0"/>
      <w:bookmarkEnd w:id="491"/>
      <w:bookmarkEnd w:id="492"/>
      <w:bookmarkEnd w:id="493"/>
      <w:bookmarkEnd w:id="494"/>
    </w:p>
    <w:p w14:paraId="076D8137">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3EB658B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4BB98F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6EFD1E98">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B89187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6C4A4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16993E64">
      <w:pPr>
        <w:spacing w:line="360" w:lineRule="auto"/>
        <w:jc w:val="center"/>
        <w:outlineLvl w:val="0"/>
        <w:rPr>
          <w:rFonts w:ascii="宋体" w:hAnsi="宋体" w:cs="宋体"/>
          <w:b/>
          <w:color w:val="auto"/>
          <w:sz w:val="24"/>
        </w:rPr>
      </w:pPr>
      <w:r>
        <w:rPr>
          <w:rFonts w:hint="eastAsia" w:ascii="宋体" w:hAnsi="宋体" w:cs="宋体"/>
          <w:b/>
          <w:color w:val="auto"/>
          <w:sz w:val="24"/>
        </w:rPr>
        <w:t>第三部分  合同专用条款</w:t>
      </w:r>
    </w:p>
    <w:p w14:paraId="6C087836">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6A85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A4B53EF">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60E33088">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1B7EB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7524C1">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73993FBE">
            <w:pPr>
              <w:spacing w:line="360" w:lineRule="auto"/>
              <w:rPr>
                <w:rFonts w:ascii="宋体" w:hAnsi="宋体" w:cs="宋体"/>
                <w:color w:val="auto"/>
                <w:sz w:val="24"/>
              </w:rPr>
            </w:pPr>
          </w:p>
        </w:tc>
      </w:tr>
      <w:tr w14:paraId="0AE10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460D53">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6ECA7F5C">
            <w:pPr>
              <w:spacing w:line="360" w:lineRule="auto"/>
              <w:rPr>
                <w:rFonts w:ascii="宋体" w:hAnsi="宋体" w:cs="宋体"/>
                <w:color w:val="auto"/>
                <w:sz w:val="24"/>
              </w:rPr>
            </w:pPr>
          </w:p>
        </w:tc>
      </w:tr>
      <w:tr w14:paraId="705B0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A310D7">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43A77CE8">
            <w:pPr>
              <w:spacing w:line="360" w:lineRule="auto"/>
              <w:rPr>
                <w:rFonts w:ascii="宋体" w:hAnsi="宋体" w:cs="宋体"/>
                <w:color w:val="auto"/>
                <w:sz w:val="24"/>
              </w:rPr>
            </w:pPr>
          </w:p>
        </w:tc>
      </w:tr>
      <w:tr w14:paraId="5E300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53CBD7">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6B173CDB">
            <w:pPr>
              <w:spacing w:line="360" w:lineRule="auto"/>
              <w:rPr>
                <w:rFonts w:ascii="宋体" w:hAnsi="宋体" w:cs="宋体"/>
                <w:color w:val="auto"/>
                <w:sz w:val="24"/>
              </w:rPr>
            </w:pPr>
          </w:p>
        </w:tc>
      </w:tr>
      <w:tr w14:paraId="7EA4D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0B0F5E">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69CE8741">
            <w:pPr>
              <w:spacing w:line="360" w:lineRule="auto"/>
              <w:rPr>
                <w:rFonts w:ascii="宋体" w:hAnsi="宋体" w:cs="宋体"/>
                <w:color w:val="auto"/>
                <w:sz w:val="24"/>
              </w:rPr>
            </w:pPr>
          </w:p>
        </w:tc>
      </w:tr>
      <w:tr w14:paraId="76F1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BE25C3C">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561DAF7D">
            <w:pPr>
              <w:spacing w:line="360" w:lineRule="auto"/>
              <w:rPr>
                <w:rFonts w:ascii="宋体" w:hAnsi="宋体" w:cs="宋体"/>
                <w:color w:val="auto"/>
                <w:sz w:val="24"/>
              </w:rPr>
            </w:pPr>
          </w:p>
        </w:tc>
      </w:tr>
      <w:tr w14:paraId="7FB16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4122E9">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5C145F8B">
            <w:pPr>
              <w:spacing w:line="360" w:lineRule="auto"/>
              <w:rPr>
                <w:rFonts w:ascii="宋体" w:hAnsi="宋体" w:cs="宋体"/>
                <w:color w:val="auto"/>
                <w:sz w:val="24"/>
              </w:rPr>
            </w:pPr>
          </w:p>
        </w:tc>
      </w:tr>
      <w:tr w14:paraId="3343E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2A5F6D">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3705776F">
            <w:pPr>
              <w:spacing w:line="360" w:lineRule="auto"/>
              <w:rPr>
                <w:rFonts w:ascii="宋体" w:hAnsi="宋体" w:cs="宋体"/>
                <w:color w:val="auto"/>
                <w:sz w:val="24"/>
              </w:rPr>
            </w:pPr>
          </w:p>
        </w:tc>
      </w:tr>
      <w:tr w14:paraId="5F94C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8C83D3">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6351E699">
            <w:pPr>
              <w:spacing w:line="360" w:lineRule="auto"/>
              <w:rPr>
                <w:rFonts w:ascii="宋体" w:hAnsi="宋体" w:cs="宋体"/>
                <w:color w:val="auto"/>
                <w:sz w:val="24"/>
              </w:rPr>
            </w:pPr>
          </w:p>
        </w:tc>
      </w:tr>
      <w:tr w14:paraId="40E7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31AE6F">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26B126C7">
            <w:pPr>
              <w:spacing w:line="360" w:lineRule="auto"/>
              <w:rPr>
                <w:rFonts w:ascii="宋体" w:hAnsi="宋体" w:cs="宋体"/>
                <w:color w:val="auto"/>
                <w:sz w:val="24"/>
              </w:rPr>
            </w:pPr>
          </w:p>
        </w:tc>
      </w:tr>
      <w:tr w14:paraId="7204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F6D2B6">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5A4FAB54">
            <w:pPr>
              <w:spacing w:line="360" w:lineRule="auto"/>
              <w:rPr>
                <w:rFonts w:ascii="宋体" w:hAnsi="宋体" w:cs="宋体"/>
                <w:color w:val="auto"/>
                <w:sz w:val="24"/>
              </w:rPr>
            </w:pPr>
          </w:p>
        </w:tc>
      </w:tr>
      <w:tr w14:paraId="1769F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7FDA83">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6DD46B2E">
            <w:pPr>
              <w:spacing w:line="360" w:lineRule="auto"/>
              <w:rPr>
                <w:rFonts w:ascii="宋体" w:hAnsi="宋体" w:cs="宋体"/>
                <w:color w:val="auto"/>
                <w:sz w:val="24"/>
              </w:rPr>
            </w:pPr>
          </w:p>
        </w:tc>
      </w:tr>
      <w:tr w14:paraId="7BC9B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B70D78">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50DAC4C7">
            <w:pPr>
              <w:spacing w:line="360" w:lineRule="auto"/>
              <w:rPr>
                <w:rFonts w:ascii="宋体" w:hAnsi="宋体" w:cs="宋体"/>
                <w:color w:val="auto"/>
                <w:sz w:val="24"/>
              </w:rPr>
            </w:pPr>
          </w:p>
        </w:tc>
      </w:tr>
      <w:tr w14:paraId="06B69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2411EE">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622573F4">
            <w:pPr>
              <w:spacing w:line="360" w:lineRule="auto"/>
              <w:rPr>
                <w:rFonts w:ascii="宋体" w:hAnsi="宋体" w:cs="宋体"/>
                <w:color w:val="auto"/>
                <w:sz w:val="24"/>
              </w:rPr>
            </w:pPr>
          </w:p>
        </w:tc>
      </w:tr>
      <w:tr w14:paraId="3B6B6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F427E8">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44CF086F">
            <w:pPr>
              <w:spacing w:line="360" w:lineRule="auto"/>
              <w:rPr>
                <w:rFonts w:ascii="宋体" w:hAnsi="宋体" w:cs="宋体"/>
                <w:color w:val="auto"/>
                <w:sz w:val="24"/>
              </w:rPr>
            </w:pPr>
          </w:p>
        </w:tc>
      </w:tr>
      <w:tr w14:paraId="23F5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705F31">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49BA60BB">
            <w:pPr>
              <w:spacing w:line="360" w:lineRule="auto"/>
              <w:ind w:left="-420" w:leftChars="-200" w:right="-420" w:rightChars="-200" w:firstLine="480" w:firstLineChars="200"/>
              <w:rPr>
                <w:rFonts w:ascii="宋体" w:hAnsi="宋体" w:cs="宋体"/>
                <w:color w:val="auto"/>
                <w:sz w:val="24"/>
              </w:rPr>
            </w:pPr>
          </w:p>
        </w:tc>
      </w:tr>
      <w:tr w14:paraId="211F4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CAFA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097280C2">
            <w:pPr>
              <w:spacing w:line="360" w:lineRule="auto"/>
              <w:ind w:left="-420" w:leftChars="-200" w:right="-420" w:rightChars="-200" w:firstLine="480" w:firstLineChars="200"/>
              <w:rPr>
                <w:rFonts w:ascii="宋体" w:hAnsi="宋体" w:cs="宋体"/>
                <w:color w:val="auto"/>
                <w:sz w:val="24"/>
              </w:rPr>
            </w:pPr>
          </w:p>
        </w:tc>
      </w:tr>
      <w:tr w14:paraId="33867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3A5099">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45AF7C2">
            <w:pPr>
              <w:spacing w:line="360" w:lineRule="auto"/>
              <w:rPr>
                <w:rFonts w:ascii="宋体" w:hAnsi="宋体" w:cs="宋体"/>
                <w:color w:val="auto"/>
                <w:sz w:val="24"/>
              </w:rPr>
            </w:pPr>
          </w:p>
        </w:tc>
      </w:tr>
      <w:tr w14:paraId="6CCE2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A67047F">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tcPr>
          <w:p w14:paraId="272F98BF">
            <w:pPr>
              <w:spacing w:line="360" w:lineRule="auto"/>
              <w:rPr>
                <w:rFonts w:ascii="宋体" w:hAnsi="宋体" w:cs="宋体"/>
                <w:color w:val="auto"/>
                <w:sz w:val="24"/>
              </w:rPr>
            </w:pPr>
          </w:p>
        </w:tc>
      </w:tr>
      <w:tr w14:paraId="1C6AE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15497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1ED2B62">
            <w:pPr>
              <w:spacing w:line="360" w:lineRule="auto"/>
              <w:rPr>
                <w:rFonts w:ascii="宋体" w:hAnsi="宋体" w:cs="宋体"/>
                <w:color w:val="auto"/>
                <w:sz w:val="24"/>
              </w:rPr>
            </w:pPr>
          </w:p>
        </w:tc>
      </w:tr>
      <w:tr w14:paraId="74330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2A420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69205CEF">
            <w:pPr>
              <w:spacing w:line="360" w:lineRule="auto"/>
              <w:rPr>
                <w:rFonts w:ascii="宋体" w:hAnsi="宋体" w:cs="宋体"/>
                <w:color w:val="auto"/>
                <w:sz w:val="24"/>
              </w:rPr>
            </w:pPr>
          </w:p>
        </w:tc>
      </w:tr>
      <w:tr w14:paraId="1AAB9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27FE246">
            <w:pPr>
              <w:spacing w:line="360" w:lineRule="auto"/>
              <w:rPr>
                <w:rFonts w:ascii="宋体" w:hAnsi="宋体" w:cs="宋体"/>
                <w:color w:val="auto"/>
                <w:sz w:val="24"/>
              </w:rPr>
            </w:pPr>
            <w:r>
              <w:rPr>
                <w:rFonts w:hint="eastAsia" w:ascii="宋体" w:hAnsi="宋体" w:cs="宋体"/>
                <w:color w:val="auto"/>
                <w:sz w:val="24"/>
              </w:rPr>
              <w:t>2.19</w:t>
            </w:r>
          </w:p>
        </w:tc>
        <w:tc>
          <w:tcPr>
            <w:tcW w:w="8149" w:type="dxa"/>
          </w:tcPr>
          <w:p w14:paraId="2038744A">
            <w:pPr>
              <w:spacing w:line="360" w:lineRule="auto"/>
              <w:rPr>
                <w:rFonts w:ascii="宋体" w:hAnsi="宋体" w:cs="宋体"/>
                <w:color w:val="auto"/>
                <w:sz w:val="24"/>
              </w:rPr>
            </w:pPr>
          </w:p>
        </w:tc>
      </w:tr>
    </w:tbl>
    <w:p w14:paraId="120D386E">
      <w:pPr>
        <w:rPr>
          <w:rFonts w:ascii="宋体" w:hAnsi="宋体" w:cs="宋体"/>
          <w:b/>
          <w:color w:val="auto"/>
          <w:sz w:val="36"/>
          <w:szCs w:val="20"/>
        </w:rPr>
      </w:pPr>
      <w:r>
        <w:rPr>
          <w:rFonts w:hint="eastAsia" w:ascii="宋体" w:hAnsi="宋体" w:cs="宋体"/>
          <w:b/>
          <w:color w:val="auto"/>
          <w:sz w:val="36"/>
          <w:szCs w:val="20"/>
        </w:rPr>
        <w:br w:type="page"/>
      </w:r>
    </w:p>
    <w:p w14:paraId="5B1BDD97">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2E06DC94">
      <w:pPr>
        <w:spacing w:line="360" w:lineRule="auto"/>
        <w:jc w:val="center"/>
        <w:outlineLvl w:val="0"/>
        <w:rPr>
          <w:rFonts w:ascii="宋体" w:hAnsi="宋体" w:cs="宋体"/>
          <w:b/>
          <w:color w:val="auto"/>
          <w:kern w:val="0"/>
          <w:sz w:val="36"/>
          <w:szCs w:val="36"/>
        </w:rPr>
      </w:pPr>
    </w:p>
    <w:p w14:paraId="15807C11">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7BFBE8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06BBC489">
      <w:pPr>
        <w:spacing w:line="360" w:lineRule="auto"/>
        <w:jc w:val="center"/>
        <w:outlineLvl w:val="0"/>
        <w:rPr>
          <w:rFonts w:ascii="宋体" w:hAnsi="宋体" w:cs="宋体"/>
          <w:b/>
          <w:color w:val="auto"/>
          <w:kern w:val="0"/>
          <w:sz w:val="36"/>
          <w:szCs w:val="36"/>
        </w:rPr>
      </w:pPr>
    </w:p>
    <w:p w14:paraId="1A4C010D">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951DE8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24E245A0">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67821801">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79E23F82">
      <w:pPr>
        <w:rPr>
          <w:rFonts w:ascii="宋体" w:hAnsi="宋体" w:cs="宋体"/>
          <w:b/>
          <w:color w:val="auto"/>
          <w:kern w:val="0"/>
          <w:sz w:val="32"/>
          <w:szCs w:val="32"/>
        </w:rPr>
      </w:pPr>
      <w:r>
        <w:rPr>
          <w:rFonts w:hint="eastAsia" w:ascii="宋体" w:hAnsi="宋体" w:cs="宋体"/>
          <w:b/>
          <w:color w:val="auto"/>
          <w:kern w:val="0"/>
          <w:sz w:val="32"/>
          <w:szCs w:val="32"/>
        </w:rPr>
        <w:br w:type="page"/>
      </w:r>
    </w:p>
    <w:p w14:paraId="6067FF1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一、 符合参加政府采购活动应当具备的一般条件的承诺函</w:t>
      </w:r>
    </w:p>
    <w:p w14:paraId="2E90AC46">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A4DC5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0933EE47">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DF43B9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210519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424550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27CE2B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379D1C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F65578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377E94C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405BF2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796F45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42EF00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CCC8A01">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40D0FC7">
      <w:pPr>
        <w:snapToGrid w:val="0"/>
        <w:spacing w:line="360" w:lineRule="auto"/>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0E740BA">
      <w:pPr>
        <w:snapToGrid w:val="0"/>
        <w:spacing w:line="360" w:lineRule="auto"/>
        <w:ind w:right="480" w:firstLine="559" w:firstLineChars="233"/>
        <w:jc w:val="left"/>
        <w:rPr>
          <w:rFonts w:ascii="宋体" w:hAnsi="宋体" w:cs="宋体"/>
          <w:color w:val="auto"/>
        </w:rPr>
      </w:pPr>
      <w:r>
        <w:rPr>
          <w:rFonts w:hint="eastAsia" w:cs="仿宋_GB2312" w:asciiTheme="minorEastAsia" w:hAnsiTheme="minorEastAsia" w:eastAsiaTheme="minorEastAsia"/>
          <w:color w:val="auto"/>
          <w:sz w:val="24"/>
        </w:rPr>
        <w:t>注：根据《</w:t>
      </w:r>
      <w:r>
        <w:rPr>
          <w:rFonts w:cs="仿宋_GB2312" w:asciiTheme="minorEastAsia" w:hAnsiTheme="minorEastAsia" w:eastAsiaTheme="minorEastAsia"/>
          <w:color w:val="auto"/>
          <w:sz w:val="24"/>
        </w:rPr>
        <w:t>关于规范政府采购供应商资格设定及资格审查的通知</w:t>
      </w:r>
      <w:r>
        <w:rPr>
          <w:rFonts w:hint="eastAsia" w:cs="仿宋_GB2312" w:asciiTheme="minorEastAsia" w:hAnsiTheme="minorEastAsia" w:eastAsiaTheme="minorEastAsia"/>
          <w:color w:val="auto"/>
          <w:sz w:val="24"/>
        </w:rPr>
        <w:t>》（</w:t>
      </w:r>
      <w:r>
        <w:rPr>
          <w:rFonts w:cs="仿宋_GB2312" w:asciiTheme="minorEastAsia" w:hAnsiTheme="minorEastAsia" w:eastAsiaTheme="minorEastAsia"/>
          <w:color w:val="auto"/>
          <w:sz w:val="24"/>
        </w:rPr>
        <w:t>浙财采监[2013]24号</w:t>
      </w:r>
      <w:r>
        <w:rPr>
          <w:rFonts w:hint="eastAsia" w:cs="仿宋_GB2312" w:asciiTheme="minorEastAsia" w:hAnsiTheme="minorEastAsia" w:eastAsiaTheme="minorEastAsia"/>
          <w:color w:val="auto"/>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7DEFD3B">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17B67D6D">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34CC4EFE">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17943B12">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604BF159">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2091E6A9">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r>
        <w:rPr>
          <w:rFonts w:hint="eastAsia" w:ascii="宋体" w:hAnsi="宋体" w:cs="宋体"/>
          <w:b/>
          <w:color w:val="auto"/>
          <w:sz w:val="24"/>
        </w:rPr>
        <w:t xml:space="preserve">    </w:t>
      </w:r>
    </w:p>
    <w:p w14:paraId="600096BD">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B3F5476">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5DAED42E">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8171673">
      <w:pPr>
        <w:rPr>
          <w:rFonts w:ascii="宋体" w:hAnsi="宋体" w:cs="宋体"/>
          <w:b/>
          <w:color w:val="auto"/>
          <w:kern w:val="0"/>
          <w:sz w:val="36"/>
          <w:szCs w:val="36"/>
        </w:rPr>
      </w:pPr>
      <w:r>
        <w:rPr>
          <w:rFonts w:hint="eastAsia" w:ascii="宋体" w:hAnsi="宋体" w:cs="宋体"/>
          <w:b/>
          <w:color w:val="auto"/>
          <w:kern w:val="0"/>
          <w:sz w:val="36"/>
          <w:szCs w:val="36"/>
        </w:rPr>
        <w:br w:type="page"/>
      </w:r>
    </w:p>
    <w:p w14:paraId="26EC2B75">
      <w:pPr>
        <w:spacing w:line="360" w:lineRule="auto"/>
        <w:ind w:right="420"/>
        <w:jc w:val="center"/>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6EDE282F">
      <w:pPr>
        <w:spacing w:line="360" w:lineRule="auto"/>
        <w:jc w:val="center"/>
        <w:outlineLvl w:val="0"/>
        <w:rPr>
          <w:rFonts w:ascii="宋体" w:hAnsi="宋体" w:cs="宋体"/>
          <w:b/>
          <w:color w:val="auto"/>
          <w:kern w:val="0"/>
          <w:sz w:val="24"/>
        </w:rPr>
      </w:pPr>
    </w:p>
    <w:p w14:paraId="3DAAE54F">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D4E1999">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3A03528D">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6461BAD6">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43A57A9B">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4E17E415">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546FA404">
      <w:pPr>
        <w:rPr>
          <w:rFonts w:ascii="宋体" w:hAnsi="宋体" w:cs="宋体"/>
          <w:b/>
          <w:color w:val="auto"/>
          <w:kern w:val="0"/>
          <w:sz w:val="32"/>
          <w:szCs w:val="32"/>
        </w:rPr>
      </w:pPr>
      <w:r>
        <w:rPr>
          <w:rFonts w:hint="eastAsia" w:ascii="宋体" w:hAnsi="宋体" w:cs="宋体"/>
          <w:b/>
          <w:color w:val="auto"/>
          <w:kern w:val="0"/>
          <w:sz w:val="32"/>
          <w:szCs w:val="32"/>
        </w:rPr>
        <w:br w:type="page"/>
      </w:r>
    </w:p>
    <w:p w14:paraId="21A4FD4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07334A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4A630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5D33EB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65A63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4012409">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94604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682C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95" w:name="_Hlk101257010"/>
      <w:r>
        <w:rPr>
          <w:rFonts w:hint="eastAsia" w:ascii="宋体" w:hAnsi="宋体" w:cs="宋体"/>
          <w:color w:val="auto"/>
          <w:sz w:val="24"/>
        </w:rPr>
        <w:t>（如果有)</w:t>
      </w:r>
      <w:bookmarkEnd w:id="495"/>
      <w:r>
        <w:rPr>
          <w:rFonts w:hint="eastAsia" w:ascii="宋体" w:hAnsi="宋体" w:cs="宋体"/>
          <w:snapToGrid w:val="0"/>
          <w:color w:val="auto"/>
          <w:kern w:val="28"/>
          <w:sz w:val="24"/>
          <w:szCs w:val="20"/>
        </w:rPr>
        <w:t>；</w:t>
      </w:r>
    </w:p>
    <w:p w14:paraId="38079F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28DF67F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BB6AB2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71765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948155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2D973B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A2692A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425D05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67228D6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10BFE23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78D1793">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3A61F4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D6E363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BA585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EA17C5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21B8FB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8DFAD2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1D8EA3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3B39E83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657DCE7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2A6875BD">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425D0AD">
      <w:pPr>
        <w:numPr>
          <w:ilvl w:val="0"/>
          <w:numId w:val="10"/>
        </w:numPr>
        <w:snapToGrid/>
        <w:spacing w:line="360" w:lineRule="auto"/>
        <w:ind w:left="0" w:leftChars="0" w:firstLine="480" w:firstLineChars="200"/>
        <w:rPr>
          <w:rFonts w:ascii="宋体" w:hAnsi="宋体" w:cs="宋体"/>
          <w:color w:val="auto"/>
          <w:sz w:val="24"/>
        </w:rPr>
      </w:pP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9A996B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0B66A2D">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1524A2F">
      <w:pPr>
        <w:snapToGrid w:val="0"/>
        <w:spacing w:line="360" w:lineRule="auto"/>
        <w:ind w:left="420" w:leftChars="200" w:firstLine="4200" w:firstLineChars="1750"/>
        <w:rPr>
          <w:rFonts w:ascii="宋体" w:hAnsi="宋体" w:cs="宋体"/>
          <w:color w:val="auto"/>
          <w:kern w:val="0"/>
          <w:sz w:val="24"/>
          <w:u w:val="single"/>
        </w:rPr>
      </w:pPr>
    </w:p>
    <w:p w14:paraId="79B3B89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B228E77">
      <w:pPr>
        <w:rPr>
          <w:rFonts w:ascii="宋体" w:hAnsi="宋体" w:cs="宋体"/>
          <w:b/>
          <w:color w:val="auto"/>
          <w:kern w:val="0"/>
          <w:sz w:val="32"/>
          <w:szCs w:val="32"/>
        </w:rPr>
      </w:pPr>
      <w:r>
        <w:rPr>
          <w:rFonts w:hint="eastAsia" w:ascii="宋体" w:hAnsi="宋体" w:cs="宋体"/>
          <w:b/>
          <w:color w:val="auto"/>
          <w:kern w:val="0"/>
          <w:sz w:val="32"/>
          <w:szCs w:val="32"/>
        </w:rPr>
        <w:br w:type="page"/>
      </w:r>
    </w:p>
    <w:p w14:paraId="2A75579A">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2D49B9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注：▲供应商委派不在本单位缴纳社保的人员作为授权代表（代理人）的，应当在投标（响应）文件中，说明具体原因、授权代表缴纳社保的单位，并附列该授权代表缴纳社保清单。</w:t>
      </w:r>
    </w:p>
    <w:p w14:paraId="34FC775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p>
    <w:p w14:paraId="05E6B5B6">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707F5A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D539DA6">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E23746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D530C0C">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DBEEBAC">
      <w:pPr>
        <w:snapToGrid w:val="0"/>
        <w:spacing w:line="360" w:lineRule="auto"/>
        <w:rPr>
          <w:rFonts w:ascii="宋体" w:hAnsi="宋体" w:cs="宋体"/>
          <w:color w:val="auto"/>
          <w:sz w:val="24"/>
        </w:rPr>
      </w:pPr>
      <w:r>
        <w:rPr>
          <w:rFonts w:hint="eastAsia" w:ascii="宋体" w:hAnsi="宋体" w:cs="宋体"/>
          <w:color w:val="auto"/>
          <w:kern w:val="0"/>
          <w:sz w:val="24"/>
          <w:lang w:val="zh-CN"/>
        </w:rPr>
        <w:t xml:space="preserve">                                                 签发日期：  年  月   日</w:t>
      </w:r>
    </w:p>
    <w:p w14:paraId="031F5D7E">
      <w:pPr>
        <w:jc w:val="center"/>
        <w:rPr>
          <w:rFonts w:ascii="宋体" w:hAnsi="宋体" w:cs="宋体"/>
          <w:b/>
          <w:color w:val="auto"/>
          <w:kern w:val="0"/>
          <w:sz w:val="32"/>
          <w:szCs w:val="32"/>
        </w:rPr>
      </w:pPr>
      <w:r>
        <w:rPr>
          <w:rFonts w:hint="eastAsia" w:ascii="宋体" w:hAnsi="宋体" w:cs="宋体"/>
          <w:b/>
          <w:color w:val="auto"/>
          <w:kern w:val="0"/>
          <w:sz w:val="32"/>
          <w:szCs w:val="32"/>
          <w:lang w:val="zh-CN"/>
        </w:rPr>
        <w:t>授权委托书（适用于联合体投标）</w:t>
      </w:r>
    </w:p>
    <w:p w14:paraId="4A7DA6A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F0BE80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5D1EA95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4E3B5A6">
      <w:pPr>
        <w:snapToGrid w:val="0"/>
        <w:spacing w:line="360" w:lineRule="auto"/>
        <w:rPr>
          <w:rFonts w:ascii="宋体" w:hAnsi="宋体" w:cs="宋体"/>
          <w:color w:val="auto"/>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0C3AA4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9CC6EC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4B1E39B">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02E5DE0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77AA77F">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C92959B">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ACB668E">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53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E3B251">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7B06A5DA">
            <w:pPr>
              <w:pStyle w:val="149"/>
              <w:adjustRightInd w:val="0"/>
              <w:spacing w:line="360" w:lineRule="auto"/>
              <w:rPr>
                <w:rFonts w:hAnsi="宋体" w:cs="宋体"/>
                <w:bCs/>
                <w:color w:val="auto"/>
                <w:sz w:val="24"/>
              </w:rPr>
            </w:pPr>
          </w:p>
        </w:tc>
      </w:tr>
    </w:tbl>
    <w:p w14:paraId="6A7D6D2F">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DBF260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3BBFCD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96413C6">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77A6912B">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52F30E66">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DCFBF88">
      <w:pPr>
        <w:snapToGrid w:val="0"/>
        <w:spacing w:line="360" w:lineRule="auto"/>
        <w:rPr>
          <w:rFonts w:ascii="宋体" w:hAnsi="宋体" w:cs="宋体"/>
          <w:color w:val="auto"/>
          <w:kern w:val="0"/>
          <w:sz w:val="24"/>
        </w:rPr>
      </w:pPr>
    </w:p>
    <w:p w14:paraId="620CD446">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716188BB">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32A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029F26B">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序号</w:t>
            </w:r>
          </w:p>
        </w:tc>
        <w:tc>
          <w:tcPr>
            <w:tcW w:w="4991" w:type="dxa"/>
            <w:vAlign w:val="center"/>
          </w:tcPr>
          <w:p w14:paraId="03F4FB9B">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实质性要求</w:t>
            </w:r>
          </w:p>
        </w:tc>
        <w:tc>
          <w:tcPr>
            <w:tcW w:w="2551" w:type="dxa"/>
            <w:vAlign w:val="center"/>
          </w:tcPr>
          <w:p w14:paraId="48858815">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需要提供的符合性审查资料</w:t>
            </w:r>
          </w:p>
        </w:tc>
        <w:tc>
          <w:tcPr>
            <w:tcW w:w="1418" w:type="dxa"/>
            <w:vAlign w:val="center"/>
          </w:tcPr>
          <w:p w14:paraId="44159A6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0A336A9">
            <w:pPr>
              <w:snapToGrid w:val="0"/>
              <w:spacing w:line="240" w:lineRule="atLeast"/>
              <w:jc w:val="center"/>
              <w:rPr>
                <w:rFonts w:ascii="宋体" w:hAnsi="宋体" w:cs="宋体"/>
                <w:b w:val="0"/>
                <w:bCs/>
                <w:color w:val="auto"/>
                <w:sz w:val="24"/>
              </w:rPr>
            </w:pPr>
            <w:r>
              <w:rPr>
                <w:rFonts w:hint="eastAsia" w:ascii="宋体" w:hAnsi="宋体" w:cs="宋体"/>
                <w:b/>
                <w:color w:val="auto"/>
                <w:sz w:val="24"/>
                <w:highlight w:val="none"/>
              </w:rPr>
              <w:t>页码位置</w:t>
            </w:r>
          </w:p>
        </w:tc>
      </w:tr>
      <w:tr w14:paraId="4A56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F81645">
            <w:pPr>
              <w:jc w:val="center"/>
              <w:rPr>
                <w:rFonts w:ascii="宋体" w:hAnsi="宋体" w:cs="宋体"/>
                <w:b w:val="0"/>
                <w:bCs/>
                <w:color w:val="auto"/>
                <w:sz w:val="24"/>
              </w:rPr>
            </w:pPr>
            <w:r>
              <w:rPr>
                <w:rFonts w:hint="eastAsia" w:ascii="宋体" w:hAnsi="宋体" w:cs="宋体"/>
                <w:color w:val="auto"/>
                <w:sz w:val="24"/>
                <w:highlight w:val="none"/>
              </w:rPr>
              <w:t>1</w:t>
            </w:r>
          </w:p>
        </w:tc>
        <w:tc>
          <w:tcPr>
            <w:tcW w:w="4991" w:type="dxa"/>
            <w:vAlign w:val="top"/>
          </w:tcPr>
          <w:p w14:paraId="354E45E8">
            <w:pPr>
              <w:spacing w:line="360" w:lineRule="auto"/>
              <w:rPr>
                <w:rFonts w:ascii="宋体" w:hAnsi="宋体" w:cs="宋体"/>
                <w:b w:val="0"/>
                <w:bCs/>
                <w:color w:val="auto"/>
                <w:sz w:val="24"/>
              </w:rPr>
            </w:pPr>
            <w:r>
              <w:rPr>
                <w:rFonts w:hint="eastAsia" w:ascii="宋体" w:hAnsi="宋体" w:cs="宋体"/>
                <w:color w:val="auto"/>
                <w:sz w:val="24"/>
                <w:highlight w:val="none"/>
              </w:rPr>
              <w:t>投标文件按照招标文件要求签署、盖章。</w:t>
            </w:r>
          </w:p>
        </w:tc>
        <w:tc>
          <w:tcPr>
            <w:tcW w:w="2551" w:type="dxa"/>
            <w:vAlign w:val="center"/>
          </w:tcPr>
          <w:p w14:paraId="66122E97">
            <w:pPr>
              <w:rPr>
                <w:rFonts w:ascii="宋体" w:hAnsi="宋体" w:cs="宋体"/>
                <w:b w:val="0"/>
                <w:bCs/>
                <w:color w:val="auto"/>
                <w:sz w:val="24"/>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314DD26A">
            <w:pPr>
              <w:rPr>
                <w:rFonts w:ascii="宋体" w:hAnsi="宋体" w:cs="宋体"/>
                <w:color w:val="auto"/>
                <w:sz w:val="24"/>
                <w:highlight w:val="none"/>
              </w:rPr>
            </w:pPr>
          </w:p>
          <w:p w14:paraId="7E05E981">
            <w:pPr>
              <w:rPr>
                <w:rFonts w:ascii="宋体" w:hAnsi="宋体" w:cs="宋体"/>
                <w:color w:val="auto"/>
                <w:sz w:val="24"/>
                <w:highlight w:val="none"/>
              </w:rPr>
            </w:pPr>
            <w:r>
              <w:rPr>
                <w:rFonts w:hint="eastAsia" w:ascii="宋体" w:hAnsi="宋体" w:cs="宋体"/>
                <w:color w:val="auto"/>
                <w:sz w:val="24"/>
                <w:highlight w:val="none"/>
              </w:rPr>
              <w:t>见投标文件</w:t>
            </w:r>
          </w:p>
          <w:p w14:paraId="3C61597C">
            <w:pPr>
              <w:rPr>
                <w:rFonts w:ascii="宋体" w:hAnsi="宋体" w:cs="宋体"/>
                <w:b w:val="0"/>
                <w:bCs/>
                <w:color w:val="auto"/>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57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5366A4">
            <w:pPr>
              <w:jc w:val="center"/>
              <w:rPr>
                <w:rFonts w:ascii="宋体" w:hAnsi="宋体" w:cs="宋体"/>
                <w:b w:val="0"/>
                <w:bCs/>
                <w:color w:val="auto"/>
                <w:sz w:val="24"/>
              </w:rPr>
            </w:pPr>
            <w:r>
              <w:rPr>
                <w:rFonts w:hint="eastAsia" w:ascii="宋体" w:hAnsi="宋体" w:cs="宋体"/>
                <w:color w:val="auto"/>
                <w:sz w:val="24"/>
                <w:highlight w:val="none"/>
              </w:rPr>
              <w:t>2</w:t>
            </w:r>
          </w:p>
        </w:tc>
        <w:tc>
          <w:tcPr>
            <w:tcW w:w="4991" w:type="dxa"/>
            <w:vAlign w:val="top"/>
          </w:tcPr>
          <w:p w14:paraId="3139127A">
            <w:pPr>
              <w:spacing w:line="360" w:lineRule="auto"/>
              <w:rPr>
                <w:rFonts w:ascii="宋体" w:hAnsi="宋体" w:cs="宋体"/>
                <w:b w:val="0"/>
                <w:bCs/>
                <w:color w:val="auto"/>
                <w:sz w:val="24"/>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C009E8B">
            <w:pPr>
              <w:rPr>
                <w:rFonts w:ascii="宋体" w:hAnsi="宋体" w:cs="宋体"/>
                <w:b w:val="0"/>
                <w:bCs/>
                <w:color w:val="auto"/>
                <w:sz w:val="24"/>
              </w:rPr>
            </w:pPr>
            <w:r>
              <w:rPr>
                <w:rFonts w:hint="eastAsia" w:ascii="宋体" w:hAnsi="宋体" w:cs="宋体"/>
                <w:color w:val="auto"/>
                <w:sz w:val="24"/>
                <w:highlight w:val="none"/>
              </w:rPr>
              <w:t>投标函</w:t>
            </w:r>
          </w:p>
        </w:tc>
        <w:tc>
          <w:tcPr>
            <w:tcW w:w="1418" w:type="dxa"/>
            <w:vAlign w:val="top"/>
          </w:tcPr>
          <w:p w14:paraId="44824078">
            <w:pPr>
              <w:rPr>
                <w:rFonts w:ascii="宋体" w:hAnsi="宋体" w:cs="宋体"/>
                <w:b w:val="0"/>
                <w:bCs/>
                <w:color w:val="auto"/>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EF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E4B639">
            <w:pPr>
              <w:jc w:val="center"/>
              <w:rPr>
                <w:rFonts w:ascii="宋体" w:hAnsi="宋体" w:cs="宋体"/>
                <w:b w:val="0"/>
                <w:bCs/>
                <w:color w:val="auto"/>
                <w:sz w:val="24"/>
              </w:rPr>
            </w:pPr>
            <w:r>
              <w:rPr>
                <w:rFonts w:hint="eastAsia" w:ascii="宋体" w:hAnsi="宋体" w:cs="宋体"/>
                <w:b w:val="0"/>
                <w:bCs w:val="0"/>
                <w:color w:val="auto"/>
                <w:sz w:val="24"/>
                <w:highlight w:val="none"/>
                <w:lang w:val="en-US" w:eastAsia="zh-CN"/>
              </w:rPr>
              <w:t>3</w:t>
            </w:r>
          </w:p>
        </w:tc>
        <w:tc>
          <w:tcPr>
            <w:tcW w:w="4991" w:type="dxa"/>
            <w:vAlign w:val="top"/>
          </w:tcPr>
          <w:p w14:paraId="6E01E7B5">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472C6E11">
            <w:pPr>
              <w:spacing w:line="360" w:lineRule="auto"/>
              <w:rPr>
                <w:rFonts w:ascii="宋体" w:hAnsi="宋体" w:cs="宋体"/>
                <w:b w:val="0"/>
                <w:bCs/>
                <w:color w:val="auto"/>
                <w:sz w:val="24"/>
              </w:rPr>
            </w:pPr>
          </w:p>
        </w:tc>
        <w:tc>
          <w:tcPr>
            <w:tcW w:w="2551" w:type="dxa"/>
            <w:vAlign w:val="center"/>
          </w:tcPr>
          <w:p w14:paraId="0CC93EB7">
            <w:pPr>
              <w:rPr>
                <w:rFonts w:ascii="宋体" w:hAnsi="宋体" w:cs="宋体"/>
                <w:b w:val="0"/>
                <w:bCs/>
                <w:color w:val="auto"/>
                <w:sz w:val="24"/>
              </w:rPr>
            </w:pPr>
            <w:r>
              <w:rPr>
                <w:rFonts w:hint="eastAsia" w:ascii="宋体" w:hAnsi="宋体" w:cs="宋体"/>
                <w:b w:val="0"/>
                <w:bCs w:val="0"/>
                <w:color w:val="auto"/>
                <w:sz w:val="24"/>
                <w:highlight w:val="none"/>
                <w:lang w:val="en-US" w:eastAsia="zh-CN"/>
              </w:rPr>
              <w:t>投标文件</w:t>
            </w:r>
          </w:p>
        </w:tc>
        <w:tc>
          <w:tcPr>
            <w:tcW w:w="1418" w:type="dxa"/>
            <w:vAlign w:val="top"/>
          </w:tcPr>
          <w:p w14:paraId="02696D81">
            <w:pPr>
              <w:rPr>
                <w:rFonts w:ascii="宋体" w:hAnsi="宋体" w:cs="宋体"/>
                <w:b w:val="0"/>
                <w:bCs/>
                <w:color w:val="auto"/>
              </w:rPr>
            </w:pPr>
            <w:r>
              <w:rPr>
                <w:rFonts w:hint="eastAsia" w:ascii="宋体" w:hAnsi="宋体" w:cs="宋体"/>
                <w:b w:val="0"/>
                <w:bCs w:val="0"/>
                <w:color w:val="auto"/>
                <w:sz w:val="24"/>
                <w:highlight w:val="none"/>
                <w:lang w:val="en-US" w:eastAsia="zh-CN"/>
              </w:rPr>
              <w:t>/</w:t>
            </w:r>
          </w:p>
        </w:tc>
      </w:tr>
      <w:tr w14:paraId="076A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CAC78E">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595DCC4">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CAEBFA3">
            <w:pPr>
              <w:rPr>
                <w:rFonts w:hint="eastAsia" w:ascii="宋体" w:hAnsi="宋体" w:cs="宋体"/>
                <w:b/>
                <w:bCs/>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05BC2D4B">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91A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C0B4E5">
            <w:pPr>
              <w:jc w:val="cente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77C2511A">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BE37ACF">
            <w:pPr>
              <w:rPr>
                <w:rFonts w:hint="eastAsia" w:ascii="宋体" w:hAnsi="宋体" w:cs="宋体"/>
                <w:b/>
                <w:bCs/>
                <w:color w:val="auto"/>
                <w:sz w:val="24"/>
                <w:highlight w:val="none"/>
                <w:lang w:val="en-US" w:eastAsia="zh-CN"/>
              </w:rPr>
            </w:pPr>
          </w:p>
        </w:tc>
        <w:tc>
          <w:tcPr>
            <w:tcW w:w="1418" w:type="dxa"/>
            <w:vAlign w:val="top"/>
          </w:tcPr>
          <w:p w14:paraId="16F02444">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ED0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FCA4A7">
            <w:pPr>
              <w:jc w:val="center"/>
              <w:rPr>
                <w:rFonts w:hint="eastAsia" w:ascii="宋体" w:hAnsi="宋体" w:cs="宋体"/>
                <w:b/>
                <w:bCs/>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A035EE8">
            <w:pPr>
              <w:spacing w:line="360" w:lineRule="auto"/>
              <w:rPr>
                <w:rFonts w:ascii="宋体" w:hAnsi="宋体" w:cs="宋体"/>
                <w:b/>
                <w:bCs/>
                <w:color w:val="auto"/>
                <w:sz w:val="24"/>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22AD5CCF">
            <w:pPr>
              <w:rPr>
                <w:rFonts w:hint="eastAsia" w:ascii="宋体" w:hAnsi="宋体" w:cs="宋体"/>
                <w:b/>
                <w:bCs/>
                <w:color w:val="auto"/>
                <w:sz w:val="24"/>
                <w:highlight w:val="none"/>
                <w:lang w:val="en-US" w:eastAsia="zh-CN"/>
              </w:rPr>
            </w:pPr>
          </w:p>
        </w:tc>
        <w:tc>
          <w:tcPr>
            <w:tcW w:w="1418" w:type="dxa"/>
            <w:vAlign w:val="top"/>
          </w:tcPr>
          <w:p w14:paraId="76F2D2B6">
            <w:pPr>
              <w:rPr>
                <w:rFonts w:hint="eastAsia" w:ascii="宋体" w:hAnsi="宋体" w:cs="宋体"/>
                <w:b/>
                <w:bCs/>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DA9DFA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73B597F">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4BC414FB">
      <w:pPr>
        <w:snapToGrid w:val="0"/>
        <w:spacing w:line="360" w:lineRule="auto"/>
        <w:jc w:val="left"/>
        <w:rPr>
          <w:rFonts w:ascii="宋体" w:hAnsi="宋体" w:cs="宋体"/>
          <w:b w:val="0"/>
          <w:bCs/>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6335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DE8063">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4736845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C7F3FB2">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315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2AEB2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069EBF4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6E28274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BE2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D5D4C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64C7AA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DC7B1F2">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31A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C861B9">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70662BC">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1EE972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F41240E">
      <w:pPr>
        <w:rPr>
          <w:rFonts w:ascii="宋体" w:hAnsi="宋体" w:cs="宋体"/>
          <w:b/>
          <w:color w:val="auto"/>
          <w:kern w:val="0"/>
          <w:sz w:val="32"/>
          <w:szCs w:val="32"/>
        </w:rPr>
      </w:pPr>
      <w:r>
        <w:rPr>
          <w:rFonts w:hint="eastAsia" w:ascii="宋体" w:hAnsi="宋体" w:cs="宋体"/>
          <w:b/>
          <w:color w:val="auto"/>
          <w:kern w:val="0"/>
          <w:sz w:val="32"/>
          <w:szCs w:val="32"/>
        </w:rPr>
        <w:br w:type="page"/>
      </w:r>
    </w:p>
    <w:p w14:paraId="5718FB52">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D2D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3B9752">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39246E1">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32F51965">
            <w:pPr>
              <w:spacing w:line="360" w:lineRule="auto"/>
              <w:jc w:val="center"/>
              <w:rPr>
                <w:rFonts w:ascii="宋体" w:hAnsi="宋体" w:cs="宋体"/>
                <w:b/>
                <w:color w:val="auto"/>
                <w:sz w:val="24"/>
              </w:rPr>
            </w:pPr>
          </w:p>
          <w:p w14:paraId="426FA2D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78DFBF">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A4F233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195D48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FFE962">
            <w:pPr>
              <w:spacing w:line="360" w:lineRule="auto"/>
              <w:jc w:val="center"/>
              <w:rPr>
                <w:rFonts w:ascii="宋体" w:hAnsi="宋体" w:cs="宋体"/>
                <w:b/>
                <w:color w:val="auto"/>
                <w:sz w:val="24"/>
              </w:rPr>
            </w:pPr>
          </w:p>
          <w:p w14:paraId="071C1D7F">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0EB14E4A">
            <w:pPr>
              <w:spacing w:line="360" w:lineRule="auto"/>
              <w:jc w:val="center"/>
              <w:rPr>
                <w:rFonts w:ascii="宋体" w:hAnsi="宋体" w:cs="宋体"/>
                <w:b/>
                <w:color w:val="auto"/>
                <w:sz w:val="24"/>
              </w:rPr>
            </w:pPr>
          </w:p>
        </w:tc>
      </w:tr>
      <w:tr w14:paraId="5385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FE9D5E">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F2A2C08">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D2065E8">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07DFE2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B660AD7">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27C49F6">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237A665">
            <w:pPr>
              <w:spacing w:line="360" w:lineRule="auto"/>
              <w:jc w:val="center"/>
              <w:rPr>
                <w:rFonts w:ascii="宋体" w:hAnsi="宋体" w:cs="宋体"/>
                <w:color w:val="auto"/>
                <w:sz w:val="24"/>
              </w:rPr>
            </w:pPr>
          </w:p>
        </w:tc>
      </w:tr>
      <w:tr w14:paraId="36F9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7D687A">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1D5C0BF">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972030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FAD0A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4CF935">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29207F9">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629A5D5">
            <w:pPr>
              <w:spacing w:line="360" w:lineRule="auto"/>
              <w:jc w:val="center"/>
              <w:rPr>
                <w:rFonts w:ascii="宋体" w:hAnsi="宋体" w:cs="宋体"/>
                <w:color w:val="auto"/>
                <w:sz w:val="24"/>
              </w:rPr>
            </w:pPr>
          </w:p>
        </w:tc>
      </w:tr>
      <w:tr w14:paraId="40FF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475FFF">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0146C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706551">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4EFECAA">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246F85A">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88F0BE5">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9B07EAD">
            <w:pPr>
              <w:spacing w:line="360" w:lineRule="auto"/>
              <w:jc w:val="center"/>
              <w:rPr>
                <w:rFonts w:ascii="宋体" w:hAnsi="宋体" w:cs="宋体"/>
                <w:color w:val="auto"/>
                <w:sz w:val="24"/>
              </w:rPr>
            </w:pPr>
          </w:p>
        </w:tc>
      </w:tr>
    </w:tbl>
    <w:p w14:paraId="511F3B3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2B1C4EC">
      <w:pPr>
        <w:jc w:val="center"/>
        <w:rPr>
          <w:rFonts w:ascii="宋体" w:hAnsi="宋体" w:cs="宋体"/>
          <w:b/>
          <w:color w:val="auto"/>
          <w:kern w:val="0"/>
          <w:sz w:val="32"/>
          <w:szCs w:val="32"/>
        </w:rPr>
      </w:pPr>
    </w:p>
    <w:p w14:paraId="1BCDF288">
      <w:pPr>
        <w:jc w:val="center"/>
        <w:rPr>
          <w:rFonts w:ascii="宋体" w:hAnsi="宋体" w:cs="宋体"/>
          <w:b/>
          <w:color w:val="auto"/>
          <w:kern w:val="0"/>
          <w:sz w:val="32"/>
          <w:szCs w:val="32"/>
        </w:rPr>
      </w:pPr>
    </w:p>
    <w:p w14:paraId="75021F29">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8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4EC42F">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64187B4D">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32C67C83">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58CF14D4">
            <w:pPr>
              <w:jc w:val="center"/>
              <w:rPr>
                <w:rFonts w:ascii="宋体" w:hAnsi="宋体" w:cs="宋体"/>
                <w:b/>
                <w:bCs/>
                <w:color w:val="auto"/>
                <w:sz w:val="24"/>
              </w:rPr>
            </w:pPr>
            <w:r>
              <w:rPr>
                <w:rFonts w:hint="eastAsia" w:ascii="宋体" w:hAnsi="宋体" w:cs="宋体"/>
                <w:b/>
                <w:bCs/>
                <w:color w:val="auto"/>
                <w:sz w:val="24"/>
              </w:rPr>
              <w:t>偏离说明</w:t>
            </w:r>
          </w:p>
        </w:tc>
      </w:tr>
      <w:tr w14:paraId="7167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FD2A80">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0D518A75">
            <w:pPr>
              <w:jc w:val="center"/>
              <w:rPr>
                <w:rFonts w:ascii="宋体" w:hAnsi="宋体" w:cs="宋体"/>
                <w:b/>
                <w:color w:val="auto"/>
                <w:kern w:val="0"/>
                <w:sz w:val="32"/>
                <w:szCs w:val="32"/>
              </w:rPr>
            </w:pPr>
          </w:p>
        </w:tc>
        <w:tc>
          <w:tcPr>
            <w:tcW w:w="3546" w:type="dxa"/>
          </w:tcPr>
          <w:p w14:paraId="543A2326">
            <w:pPr>
              <w:jc w:val="center"/>
              <w:rPr>
                <w:rFonts w:ascii="宋体" w:hAnsi="宋体" w:cs="宋体"/>
                <w:b/>
                <w:color w:val="auto"/>
                <w:kern w:val="0"/>
                <w:sz w:val="32"/>
                <w:szCs w:val="32"/>
              </w:rPr>
            </w:pPr>
          </w:p>
        </w:tc>
        <w:tc>
          <w:tcPr>
            <w:tcW w:w="1276" w:type="dxa"/>
          </w:tcPr>
          <w:p w14:paraId="732A9E48">
            <w:pPr>
              <w:jc w:val="center"/>
              <w:rPr>
                <w:rFonts w:ascii="宋体" w:hAnsi="宋体" w:cs="宋体"/>
                <w:b/>
                <w:color w:val="auto"/>
                <w:kern w:val="0"/>
                <w:sz w:val="32"/>
                <w:szCs w:val="32"/>
              </w:rPr>
            </w:pPr>
          </w:p>
        </w:tc>
      </w:tr>
      <w:tr w14:paraId="1926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B350BE">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23BFCACC">
            <w:pPr>
              <w:jc w:val="center"/>
              <w:rPr>
                <w:rFonts w:ascii="宋体" w:hAnsi="宋体" w:cs="宋体"/>
                <w:b/>
                <w:color w:val="auto"/>
                <w:kern w:val="0"/>
                <w:sz w:val="32"/>
                <w:szCs w:val="32"/>
              </w:rPr>
            </w:pPr>
          </w:p>
        </w:tc>
        <w:tc>
          <w:tcPr>
            <w:tcW w:w="3546" w:type="dxa"/>
          </w:tcPr>
          <w:p w14:paraId="52E604EE">
            <w:pPr>
              <w:jc w:val="center"/>
              <w:rPr>
                <w:rFonts w:ascii="宋体" w:hAnsi="宋体" w:cs="宋体"/>
                <w:b/>
                <w:color w:val="auto"/>
                <w:kern w:val="0"/>
                <w:sz w:val="32"/>
                <w:szCs w:val="32"/>
              </w:rPr>
            </w:pPr>
          </w:p>
        </w:tc>
        <w:tc>
          <w:tcPr>
            <w:tcW w:w="1276" w:type="dxa"/>
          </w:tcPr>
          <w:p w14:paraId="6B3878E3">
            <w:pPr>
              <w:jc w:val="center"/>
              <w:rPr>
                <w:rFonts w:ascii="宋体" w:hAnsi="宋体" w:cs="宋体"/>
                <w:b/>
                <w:color w:val="auto"/>
                <w:kern w:val="0"/>
                <w:sz w:val="32"/>
                <w:szCs w:val="32"/>
              </w:rPr>
            </w:pPr>
          </w:p>
        </w:tc>
      </w:tr>
      <w:tr w14:paraId="7B42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C6BC2F">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686463A7">
            <w:pPr>
              <w:jc w:val="center"/>
              <w:rPr>
                <w:rFonts w:ascii="宋体" w:hAnsi="宋体" w:cs="宋体"/>
                <w:b/>
                <w:color w:val="auto"/>
                <w:kern w:val="0"/>
                <w:sz w:val="32"/>
                <w:szCs w:val="32"/>
              </w:rPr>
            </w:pPr>
          </w:p>
        </w:tc>
        <w:tc>
          <w:tcPr>
            <w:tcW w:w="3546" w:type="dxa"/>
          </w:tcPr>
          <w:p w14:paraId="48B33072">
            <w:pPr>
              <w:jc w:val="center"/>
              <w:rPr>
                <w:rFonts w:ascii="宋体" w:hAnsi="宋体" w:cs="宋体"/>
                <w:b/>
                <w:color w:val="auto"/>
                <w:kern w:val="0"/>
                <w:sz w:val="32"/>
                <w:szCs w:val="32"/>
              </w:rPr>
            </w:pPr>
          </w:p>
        </w:tc>
        <w:tc>
          <w:tcPr>
            <w:tcW w:w="1276" w:type="dxa"/>
          </w:tcPr>
          <w:p w14:paraId="7CA7187E">
            <w:pPr>
              <w:jc w:val="center"/>
              <w:rPr>
                <w:rFonts w:ascii="宋体" w:hAnsi="宋体" w:cs="宋体"/>
                <w:b/>
                <w:color w:val="auto"/>
                <w:kern w:val="0"/>
                <w:sz w:val="32"/>
                <w:szCs w:val="32"/>
              </w:rPr>
            </w:pPr>
          </w:p>
        </w:tc>
      </w:tr>
    </w:tbl>
    <w:p w14:paraId="79299C2E">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6F5E61C6">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1DC89AE9">
      <w:pPr>
        <w:numPr>
          <w:ilvl w:val="0"/>
          <w:numId w:val="0"/>
        </w:numPr>
        <w:spacing w:line="360" w:lineRule="auto"/>
        <w:ind w:right="420"/>
        <w:rPr>
          <w:color w:val="auto"/>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001BB5BD">
      <w:pPr>
        <w:rPr>
          <w:rFonts w:ascii="宋体" w:hAnsi="宋体" w:cs="宋体"/>
          <w:b/>
          <w:bCs/>
          <w:color w:val="auto"/>
          <w:sz w:val="32"/>
          <w:szCs w:val="32"/>
        </w:rPr>
      </w:pPr>
      <w:r>
        <w:rPr>
          <w:rFonts w:hint="eastAsia" w:ascii="宋体" w:hAnsi="宋体" w:cs="宋体"/>
          <w:b/>
          <w:bCs/>
          <w:color w:val="auto"/>
          <w:sz w:val="32"/>
          <w:szCs w:val="32"/>
        </w:rPr>
        <w:br w:type="page"/>
      </w:r>
    </w:p>
    <w:p w14:paraId="30D3050C">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7AF6EB2B">
      <w:pPr>
        <w:snapToGrid w:val="0"/>
        <w:spacing w:line="360" w:lineRule="auto"/>
        <w:rPr>
          <w:rFonts w:ascii="宋体" w:hAnsi="宋体" w:cs="宋体"/>
          <w:color w:val="auto"/>
          <w:sz w:val="24"/>
        </w:rPr>
      </w:pPr>
    </w:p>
    <w:p w14:paraId="4DA92B4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15B4B7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B9A8C4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4A7CC5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70D5471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1B9279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60ACCE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259C50B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01189723">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3B4DAD36">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5968820D">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72864232">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5D6E7CD1">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6EE51EB6">
      <w:pPr>
        <w:spacing w:line="360" w:lineRule="auto"/>
        <w:jc w:val="center"/>
        <w:rPr>
          <w:rFonts w:ascii="宋体" w:hAnsi="宋体" w:cs="宋体"/>
          <w:b/>
          <w:bCs/>
          <w:color w:val="auto"/>
          <w:sz w:val="24"/>
        </w:rPr>
      </w:pPr>
    </w:p>
    <w:p w14:paraId="58A6229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954469">
      <w:pPr>
        <w:rPr>
          <w:rFonts w:ascii="宋体" w:hAnsi="宋体" w:cs="宋体"/>
          <w:b/>
          <w:color w:val="auto"/>
          <w:kern w:val="0"/>
          <w:sz w:val="36"/>
          <w:szCs w:val="36"/>
        </w:rPr>
      </w:pPr>
      <w:r>
        <w:rPr>
          <w:rFonts w:hint="eastAsia" w:ascii="宋体" w:hAnsi="宋体" w:cs="宋体"/>
          <w:b/>
          <w:color w:val="auto"/>
          <w:kern w:val="0"/>
          <w:sz w:val="36"/>
          <w:szCs w:val="36"/>
        </w:rPr>
        <w:br w:type="page"/>
      </w:r>
    </w:p>
    <w:p w14:paraId="29676CCE">
      <w:pPr>
        <w:jc w:val="center"/>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EE00745">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2CC7E44">
      <w:pPr>
        <w:spacing w:line="360" w:lineRule="auto"/>
        <w:jc w:val="center"/>
        <w:outlineLvl w:val="0"/>
        <w:rPr>
          <w:rFonts w:ascii="宋体" w:hAnsi="宋体" w:cs="宋体"/>
          <w:b/>
          <w:color w:val="auto"/>
          <w:kern w:val="0"/>
          <w:sz w:val="36"/>
          <w:szCs w:val="36"/>
        </w:rPr>
      </w:pPr>
    </w:p>
    <w:p w14:paraId="72ABAF12">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4DF6EF51">
      <w:pPr>
        <w:snapToGrid w:val="0"/>
        <w:spacing w:line="360" w:lineRule="auto"/>
        <w:rPr>
          <w:color w:val="auto"/>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969DAE1">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4848DE5E">
      <w:pPr>
        <w:rPr>
          <w:rFonts w:hint="eastAsia" w:ascii="宋体" w:hAnsi="宋体" w:eastAsia="宋体" w:cs="宋体"/>
          <w:color w:val="auto"/>
          <w:kern w:val="2"/>
          <w:sz w:val="32"/>
          <w:szCs w:val="32"/>
        </w:rPr>
        <w:sectPr>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kern w:val="2"/>
          <w:sz w:val="32"/>
          <w:szCs w:val="32"/>
        </w:rPr>
        <w:br w:type="page"/>
      </w:r>
    </w:p>
    <w:p w14:paraId="0F3F937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6EA9822">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DB943EC">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24800245">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31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6E6DB8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1A02601B">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68994AF6">
            <w:pPr>
              <w:spacing w:line="360" w:lineRule="auto"/>
              <w:jc w:val="center"/>
              <w:rPr>
                <w:rFonts w:ascii="宋体" w:hAnsi="宋体" w:cs="宋体"/>
                <w:b/>
                <w:color w:val="auto"/>
                <w:sz w:val="24"/>
              </w:rPr>
            </w:pPr>
          </w:p>
          <w:p w14:paraId="133C969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AD87DB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5EC135D9">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52BFAC35">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27DED6F">
            <w:pPr>
              <w:spacing w:line="360" w:lineRule="auto"/>
              <w:jc w:val="center"/>
              <w:rPr>
                <w:rFonts w:ascii="宋体" w:hAnsi="宋体" w:cs="宋体"/>
                <w:b/>
                <w:color w:val="auto"/>
                <w:sz w:val="24"/>
              </w:rPr>
            </w:pPr>
          </w:p>
          <w:p w14:paraId="40194A88">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10846B43">
            <w:pPr>
              <w:spacing w:line="360" w:lineRule="auto"/>
              <w:jc w:val="center"/>
              <w:rPr>
                <w:rFonts w:ascii="宋体" w:hAnsi="宋体" w:cs="宋体"/>
                <w:b/>
                <w:color w:val="auto"/>
                <w:sz w:val="24"/>
              </w:rPr>
            </w:pPr>
          </w:p>
          <w:p w14:paraId="693530B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37674BA">
            <w:pPr>
              <w:spacing w:line="360" w:lineRule="auto"/>
              <w:jc w:val="center"/>
              <w:rPr>
                <w:rFonts w:ascii="宋体" w:hAnsi="宋体" w:cs="宋体"/>
                <w:b/>
                <w:color w:val="auto"/>
                <w:sz w:val="24"/>
              </w:rPr>
            </w:pPr>
          </w:p>
        </w:tc>
      </w:tr>
      <w:tr w14:paraId="0FC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872D1B4">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2A54798B">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667B3962">
            <w:pPr>
              <w:snapToGrid w:val="0"/>
              <w:spacing w:line="360" w:lineRule="auto"/>
              <w:jc w:val="center"/>
              <w:rPr>
                <w:rFonts w:ascii="宋体" w:hAnsi="宋体" w:cs="宋体"/>
                <w:color w:val="auto"/>
                <w:sz w:val="24"/>
              </w:rPr>
            </w:pPr>
          </w:p>
        </w:tc>
        <w:tc>
          <w:tcPr>
            <w:tcW w:w="2410" w:type="dxa"/>
            <w:vAlign w:val="center"/>
          </w:tcPr>
          <w:p w14:paraId="5F35B1C0">
            <w:pPr>
              <w:snapToGrid w:val="0"/>
              <w:spacing w:line="360" w:lineRule="auto"/>
              <w:jc w:val="center"/>
              <w:rPr>
                <w:rFonts w:ascii="宋体" w:hAnsi="宋体" w:cs="宋体"/>
                <w:color w:val="auto"/>
                <w:sz w:val="24"/>
              </w:rPr>
            </w:pPr>
          </w:p>
        </w:tc>
        <w:tc>
          <w:tcPr>
            <w:tcW w:w="2268" w:type="dxa"/>
            <w:vAlign w:val="center"/>
          </w:tcPr>
          <w:p w14:paraId="6CB53D9B">
            <w:pPr>
              <w:snapToGrid w:val="0"/>
              <w:spacing w:line="360" w:lineRule="auto"/>
              <w:jc w:val="center"/>
              <w:rPr>
                <w:rFonts w:ascii="宋体" w:hAnsi="宋体" w:cs="宋体"/>
                <w:color w:val="auto"/>
                <w:sz w:val="24"/>
              </w:rPr>
            </w:pPr>
          </w:p>
        </w:tc>
        <w:tc>
          <w:tcPr>
            <w:tcW w:w="2126" w:type="dxa"/>
            <w:vAlign w:val="center"/>
          </w:tcPr>
          <w:p w14:paraId="257E8289">
            <w:pPr>
              <w:spacing w:line="360" w:lineRule="auto"/>
              <w:jc w:val="center"/>
              <w:rPr>
                <w:rFonts w:ascii="宋体" w:hAnsi="宋体" w:cs="宋体"/>
                <w:color w:val="auto"/>
                <w:sz w:val="24"/>
              </w:rPr>
            </w:pPr>
          </w:p>
        </w:tc>
        <w:tc>
          <w:tcPr>
            <w:tcW w:w="2127" w:type="dxa"/>
          </w:tcPr>
          <w:p w14:paraId="244F2ADF">
            <w:pPr>
              <w:spacing w:line="360" w:lineRule="auto"/>
              <w:jc w:val="center"/>
              <w:rPr>
                <w:rFonts w:ascii="宋体" w:hAnsi="宋体" w:cs="宋体"/>
                <w:color w:val="auto"/>
                <w:sz w:val="24"/>
              </w:rPr>
            </w:pPr>
          </w:p>
        </w:tc>
        <w:tc>
          <w:tcPr>
            <w:tcW w:w="2126" w:type="dxa"/>
            <w:vAlign w:val="center"/>
          </w:tcPr>
          <w:p w14:paraId="61D0A598">
            <w:pPr>
              <w:spacing w:line="360" w:lineRule="auto"/>
              <w:jc w:val="center"/>
              <w:rPr>
                <w:rFonts w:ascii="宋体" w:hAnsi="宋体" w:cs="宋体"/>
                <w:color w:val="auto"/>
                <w:sz w:val="24"/>
              </w:rPr>
            </w:pPr>
          </w:p>
        </w:tc>
      </w:tr>
      <w:tr w14:paraId="1A2C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79CFBC5">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633A7D6">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5769CE5F">
            <w:pPr>
              <w:snapToGrid w:val="0"/>
              <w:spacing w:line="360" w:lineRule="auto"/>
              <w:jc w:val="center"/>
              <w:rPr>
                <w:rFonts w:ascii="宋体" w:hAnsi="宋体" w:cs="宋体"/>
                <w:color w:val="auto"/>
                <w:sz w:val="24"/>
              </w:rPr>
            </w:pPr>
          </w:p>
        </w:tc>
        <w:tc>
          <w:tcPr>
            <w:tcW w:w="2410" w:type="dxa"/>
            <w:vAlign w:val="center"/>
          </w:tcPr>
          <w:p w14:paraId="20D6CCB4">
            <w:pPr>
              <w:snapToGrid w:val="0"/>
              <w:spacing w:line="360" w:lineRule="auto"/>
              <w:jc w:val="center"/>
              <w:rPr>
                <w:rFonts w:ascii="宋体" w:hAnsi="宋体" w:cs="宋体"/>
                <w:color w:val="auto"/>
                <w:sz w:val="24"/>
              </w:rPr>
            </w:pPr>
          </w:p>
        </w:tc>
        <w:tc>
          <w:tcPr>
            <w:tcW w:w="2268" w:type="dxa"/>
            <w:vAlign w:val="center"/>
          </w:tcPr>
          <w:p w14:paraId="01909E8E">
            <w:pPr>
              <w:snapToGrid w:val="0"/>
              <w:spacing w:line="360" w:lineRule="auto"/>
              <w:jc w:val="center"/>
              <w:rPr>
                <w:rFonts w:ascii="宋体" w:hAnsi="宋体" w:cs="宋体"/>
                <w:color w:val="auto"/>
                <w:sz w:val="24"/>
              </w:rPr>
            </w:pPr>
          </w:p>
        </w:tc>
        <w:tc>
          <w:tcPr>
            <w:tcW w:w="2126" w:type="dxa"/>
            <w:vAlign w:val="center"/>
          </w:tcPr>
          <w:p w14:paraId="62CD3A36">
            <w:pPr>
              <w:spacing w:line="360" w:lineRule="auto"/>
              <w:jc w:val="center"/>
              <w:rPr>
                <w:rFonts w:ascii="宋体" w:hAnsi="宋体" w:cs="宋体"/>
                <w:color w:val="auto"/>
                <w:sz w:val="24"/>
              </w:rPr>
            </w:pPr>
          </w:p>
        </w:tc>
        <w:tc>
          <w:tcPr>
            <w:tcW w:w="2127" w:type="dxa"/>
          </w:tcPr>
          <w:p w14:paraId="73A9DEEA">
            <w:pPr>
              <w:spacing w:line="360" w:lineRule="auto"/>
              <w:jc w:val="center"/>
              <w:rPr>
                <w:rFonts w:ascii="宋体" w:hAnsi="宋体" w:cs="宋体"/>
                <w:color w:val="auto"/>
                <w:sz w:val="24"/>
              </w:rPr>
            </w:pPr>
          </w:p>
        </w:tc>
        <w:tc>
          <w:tcPr>
            <w:tcW w:w="2126" w:type="dxa"/>
            <w:vAlign w:val="center"/>
          </w:tcPr>
          <w:p w14:paraId="7A3198E2">
            <w:pPr>
              <w:spacing w:line="360" w:lineRule="auto"/>
              <w:jc w:val="center"/>
              <w:rPr>
                <w:rFonts w:ascii="宋体" w:hAnsi="宋体" w:cs="宋体"/>
                <w:color w:val="auto"/>
                <w:sz w:val="24"/>
              </w:rPr>
            </w:pPr>
          </w:p>
        </w:tc>
      </w:tr>
      <w:tr w14:paraId="2925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BFF1C4">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35B8E99E">
            <w:pPr>
              <w:snapToGrid w:val="0"/>
              <w:spacing w:line="360" w:lineRule="auto"/>
              <w:jc w:val="center"/>
              <w:rPr>
                <w:rFonts w:ascii="宋体" w:hAnsi="宋体" w:cs="宋体"/>
                <w:color w:val="auto"/>
                <w:sz w:val="24"/>
              </w:rPr>
            </w:pPr>
          </w:p>
        </w:tc>
        <w:tc>
          <w:tcPr>
            <w:tcW w:w="2268" w:type="dxa"/>
            <w:vAlign w:val="center"/>
          </w:tcPr>
          <w:p w14:paraId="347B2DDF">
            <w:pPr>
              <w:snapToGrid w:val="0"/>
              <w:spacing w:line="360" w:lineRule="auto"/>
              <w:jc w:val="center"/>
              <w:rPr>
                <w:rFonts w:ascii="宋体" w:hAnsi="宋体" w:cs="宋体"/>
                <w:color w:val="auto"/>
                <w:sz w:val="24"/>
              </w:rPr>
            </w:pPr>
          </w:p>
        </w:tc>
        <w:tc>
          <w:tcPr>
            <w:tcW w:w="2410" w:type="dxa"/>
            <w:vAlign w:val="center"/>
          </w:tcPr>
          <w:p w14:paraId="0525511C">
            <w:pPr>
              <w:snapToGrid w:val="0"/>
              <w:spacing w:line="360" w:lineRule="auto"/>
              <w:jc w:val="center"/>
              <w:rPr>
                <w:rFonts w:ascii="宋体" w:hAnsi="宋体" w:cs="宋体"/>
                <w:color w:val="auto"/>
                <w:sz w:val="24"/>
              </w:rPr>
            </w:pPr>
          </w:p>
        </w:tc>
        <w:tc>
          <w:tcPr>
            <w:tcW w:w="2268" w:type="dxa"/>
            <w:vAlign w:val="center"/>
          </w:tcPr>
          <w:p w14:paraId="08A045E9">
            <w:pPr>
              <w:snapToGrid w:val="0"/>
              <w:spacing w:line="360" w:lineRule="auto"/>
              <w:jc w:val="center"/>
              <w:rPr>
                <w:rFonts w:ascii="宋体" w:hAnsi="宋体" w:cs="宋体"/>
                <w:color w:val="auto"/>
                <w:sz w:val="24"/>
              </w:rPr>
            </w:pPr>
          </w:p>
        </w:tc>
        <w:tc>
          <w:tcPr>
            <w:tcW w:w="2126" w:type="dxa"/>
            <w:vAlign w:val="center"/>
          </w:tcPr>
          <w:p w14:paraId="679859BE">
            <w:pPr>
              <w:spacing w:line="360" w:lineRule="auto"/>
              <w:jc w:val="center"/>
              <w:rPr>
                <w:rFonts w:ascii="宋体" w:hAnsi="宋体" w:cs="宋体"/>
                <w:color w:val="auto"/>
                <w:sz w:val="24"/>
              </w:rPr>
            </w:pPr>
          </w:p>
        </w:tc>
        <w:tc>
          <w:tcPr>
            <w:tcW w:w="2127" w:type="dxa"/>
          </w:tcPr>
          <w:p w14:paraId="14A615AE">
            <w:pPr>
              <w:spacing w:line="360" w:lineRule="auto"/>
              <w:jc w:val="center"/>
              <w:rPr>
                <w:rFonts w:ascii="宋体" w:hAnsi="宋体" w:cs="宋体"/>
                <w:color w:val="auto"/>
                <w:sz w:val="24"/>
              </w:rPr>
            </w:pPr>
          </w:p>
        </w:tc>
        <w:tc>
          <w:tcPr>
            <w:tcW w:w="2126" w:type="dxa"/>
            <w:vAlign w:val="center"/>
          </w:tcPr>
          <w:p w14:paraId="5C24A117">
            <w:pPr>
              <w:spacing w:line="360" w:lineRule="auto"/>
              <w:jc w:val="center"/>
              <w:rPr>
                <w:rFonts w:ascii="宋体" w:hAnsi="宋体" w:cs="宋体"/>
                <w:color w:val="auto"/>
                <w:sz w:val="24"/>
              </w:rPr>
            </w:pPr>
          </w:p>
        </w:tc>
      </w:tr>
      <w:tr w14:paraId="5D82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6FDA21">
            <w:pPr>
              <w:spacing w:line="360" w:lineRule="auto"/>
              <w:jc w:val="center"/>
              <w:rPr>
                <w:rFonts w:ascii="宋体" w:hAnsi="宋体" w:cs="宋体"/>
                <w:color w:val="auto"/>
                <w:sz w:val="24"/>
              </w:rPr>
            </w:pPr>
          </w:p>
        </w:tc>
        <w:tc>
          <w:tcPr>
            <w:tcW w:w="992" w:type="dxa"/>
            <w:vAlign w:val="center"/>
          </w:tcPr>
          <w:p w14:paraId="3A593992">
            <w:pPr>
              <w:snapToGrid w:val="0"/>
              <w:spacing w:line="360" w:lineRule="auto"/>
              <w:jc w:val="center"/>
              <w:rPr>
                <w:rFonts w:ascii="宋体" w:hAnsi="宋体" w:cs="宋体"/>
                <w:color w:val="auto"/>
                <w:sz w:val="24"/>
              </w:rPr>
            </w:pPr>
          </w:p>
        </w:tc>
        <w:tc>
          <w:tcPr>
            <w:tcW w:w="2268" w:type="dxa"/>
            <w:vAlign w:val="center"/>
          </w:tcPr>
          <w:p w14:paraId="7BD934E1">
            <w:pPr>
              <w:snapToGrid w:val="0"/>
              <w:spacing w:line="360" w:lineRule="auto"/>
              <w:jc w:val="center"/>
              <w:rPr>
                <w:rFonts w:ascii="宋体" w:hAnsi="宋体" w:cs="宋体"/>
                <w:color w:val="auto"/>
                <w:sz w:val="24"/>
              </w:rPr>
            </w:pPr>
          </w:p>
        </w:tc>
        <w:tc>
          <w:tcPr>
            <w:tcW w:w="2410" w:type="dxa"/>
            <w:vAlign w:val="center"/>
          </w:tcPr>
          <w:p w14:paraId="25096154">
            <w:pPr>
              <w:snapToGrid w:val="0"/>
              <w:spacing w:line="360" w:lineRule="auto"/>
              <w:jc w:val="center"/>
              <w:rPr>
                <w:rFonts w:ascii="宋体" w:hAnsi="宋体" w:cs="宋体"/>
                <w:color w:val="auto"/>
                <w:sz w:val="24"/>
              </w:rPr>
            </w:pPr>
          </w:p>
        </w:tc>
        <w:tc>
          <w:tcPr>
            <w:tcW w:w="2268" w:type="dxa"/>
            <w:vAlign w:val="center"/>
          </w:tcPr>
          <w:p w14:paraId="0835957A">
            <w:pPr>
              <w:snapToGrid w:val="0"/>
              <w:spacing w:line="360" w:lineRule="auto"/>
              <w:jc w:val="center"/>
              <w:rPr>
                <w:rFonts w:ascii="宋体" w:hAnsi="宋体" w:cs="宋体"/>
                <w:color w:val="auto"/>
                <w:sz w:val="24"/>
              </w:rPr>
            </w:pPr>
          </w:p>
        </w:tc>
        <w:tc>
          <w:tcPr>
            <w:tcW w:w="2126" w:type="dxa"/>
            <w:vAlign w:val="center"/>
          </w:tcPr>
          <w:p w14:paraId="436E2C61">
            <w:pPr>
              <w:spacing w:line="360" w:lineRule="auto"/>
              <w:jc w:val="center"/>
              <w:rPr>
                <w:rFonts w:ascii="宋体" w:hAnsi="宋体" w:cs="宋体"/>
                <w:color w:val="auto"/>
                <w:sz w:val="24"/>
              </w:rPr>
            </w:pPr>
          </w:p>
        </w:tc>
        <w:tc>
          <w:tcPr>
            <w:tcW w:w="2127" w:type="dxa"/>
          </w:tcPr>
          <w:p w14:paraId="2FF79493">
            <w:pPr>
              <w:spacing w:line="360" w:lineRule="auto"/>
              <w:jc w:val="center"/>
              <w:rPr>
                <w:rFonts w:ascii="宋体" w:hAnsi="宋体" w:cs="宋体"/>
                <w:color w:val="auto"/>
                <w:sz w:val="24"/>
              </w:rPr>
            </w:pPr>
          </w:p>
        </w:tc>
        <w:tc>
          <w:tcPr>
            <w:tcW w:w="2126" w:type="dxa"/>
            <w:vAlign w:val="center"/>
          </w:tcPr>
          <w:p w14:paraId="3B086471">
            <w:pPr>
              <w:spacing w:line="360" w:lineRule="auto"/>
              <w:jc w:val="center"/>
              <w:rPr>
                <w:rFonts w:ascii="宋体" w:hAnsi="宋体" w:cs="宋体"/>
                <w:color w:val="auto"/>
                <w:sz w:val="24"/>
              </w:rPr>
            </w:pPr>
          </w:p>
        </w:tc>
      </w:tr>
      <w:tr w14:paraId="4D05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944B342">
            <w:pPr>
              <w:spacing w:line="360" w:lineRule="auto"/>
              <w:jc w:val="center"/>
              <w:rPr>
                <w:rFonts w:ascii="宋体" w:hAnsi="宋体" w:cs="宋体"/>
                <w:color w:val="auto"/>
                <w:sz w:val="24"/>
              </w:rPr>
            </w:pPr>
          </w:p>
        </w:tc>
        <w:tc>
          <w:tcPr>
            <w:tcW w:w="992" w:type="dxa"/>
            <w:vAlign w:val="center"/>
          </w:tcPr>
          <w:p w14:paraId="6F9DC58A">
            <w:pPr>
              <w:snapToGrid w:val="0"/>
              <w:spacing w:line="360" w:lineRule="auto"/>
              <w:jc w:val="center"/>
              <w:rPr>
                <w:rFonts w:ascii="宋体" w:hAnsi="宋体" w:cs="宋体"/>
                <w:color w:val="auto"/>
                <w:sz w:val="24"/>
              </w:rPr>
            </w:pPr>
          </w:p>
        </w:tc>
        <w:tc>
          <w:tcPr>
            <w:tcW w:w="2268" w:type="dxa"/>
            <w:vAlign w:val="center"/>
          </w:tcPr>
          <w:p w14:paraId="171D326A">
            <w:pPr>
              <w:snapToGrid w:val="0"/>
              <w:spacing w:line="360" w:lineRule="auto"/>
              <w:jc w:val="center"/>
              <w:rPr>
                <w:rFonts w:ascii="宋体" w:hAnsi="宋体" w:cs="宋体"/>
                <w:color w:val="auto"/>
                <w:sz w:val="24"/>
              </w:rPr>
            </w:pPr>
          </w:p>
        </w:tc>
        <w:tc>
          <w:tcPr>
            <w:tcW w:w="2410" w:type="dxa"/>
            <w:vAlign w:val="center"/>
          </w:tcPr>
          <w:p w14:paraId="51A92E2A">
            <w:pPr>
              <w:snapToGrid w:val="0"/>
              <w:spacing w:line="360" w:lineRule="auto"/>
              <w:jc w:val="center"/>
              <w:rPr>
                <w:rFonts w:ascii="宋体" w:hAnsi="宋体" w:cs="宋体"/>
                <w:color w:val="auto"/>
                <w:sz w:val="24"/>
              </w:rPr>
            </w:pPr>
          </w:p>
        </w:tc>
        <w:tc>
          <w:tcPr>
            <w:tcW w:w="2268" w:type="dxa"/>
            <w:vAlign w:val="center"/>
          </w:tcPr>
          <w:p w14:paraId="5EA6D7C0">
            <w:pPr>
              <w:snapToGrid w:val="0"/>
              <w:spacing w:line="360" w:lineRule="auto"/>
              <w:jc w:val="center"/>
              <w:rPr>
                <w:rFonts w:ascii="宋体" w:hAnsi="宋体" w:cs="宋体"/>
                <w:color w:val="auto"/>
                <w:sz w:val="24"/>
              </w:rPr>
            </w:pPr>
          </w:p>
        </w:tc>
        <w:tc>
          <w:tcPr>
            <w:tcW w:w="2126" w:type="dxa"/>
            <w:vAlign w:val="center"/>
          </w:tcPr>
          <w:p w14:paraId="3A381DB8">
            <w:pPr>
              <w:spacing w:line="360" w:lineRule="auto"/>
              <w:jc w:val="center"/>
              <w:rPr>
                <w:rFonts w:ascii="宋体" w:hAnsi="宋体" w:cs="宋体"/>
                <w:color w:val="auto"/>
                <w:sz w:val="24"/>
              </w:rPr>
            </w:pPr>
          </w:p>
        </w:tc>
        <w:tc>
          <w:tcPr>
            <w:tcW w:w="2127" w:type="dxa"/>
          </w:tcPr>
          <w:p w14:paraId="74DF2F90">
            <w:pPr>
              <w:spacing w:line="360" w:lineRule="auto"/>
              <w:jc w:val="center"/>
              <w:rPr>
                <w:rFonts w:ascii="宋体" w:hAnsi="宋体" w:cs="宋体"/>
                <w:color w:val="auto"/>
                <w:sz w:val="24"/>
              </w:rPr>
            </w:pPr>
          </w:p>
        </w:tc>
        <w:tc>
          <w:tcPr>
            <w:tcW w:w="2126" w:type="dxa"/>
            <w:vAlign w:val="center"/>
          </w:tcPr>
          <w:p w14:paraId="38568D2E">
            <w:pPr>
              <w:spacing w:line="360" w:lineRule="auto"/>
              <w:jc w:val="center"/>
              <w:rPr>
                <w:rFonts w:ascii="宋体" w:hAnsi="宋体" w:cs="宋体"/>
                <w:color w:val="auto"/>
                <w:sz w:val="24"/>
              </w:rPr>
            </w:pPr>
          </w:p>
        </w:tc>
      </w:tr>
      <w:tr w14:paraId="3A09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699D208">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2F3730F5">
            <w:pPr>
              <w:spacing w:line="360" w:lineRule="auto"/>
              <w:jc w:val="center"/>
              <w:rPr>
                <w:rFonts w:ascii="宋体" w:hAnsi="宋体" w:cs="宋体"/>
                <w:color w:val="auto"/>
                <w:sz w:val="24"/>
              </w:rPr>
            </w:pPr>
          </w:p>
        </w:tc>
      </w:tr>
      <w:tr w14:paraId="74D5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CDE2EA0">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752B0690">
            <w:pPr>
              <w:spacing w:line="360" w:lineRule="auto"/>
              <w:jc w:val="center"/>
              <w:rPr>
                <w:rFonts w:ascii="宋体" w:hAnsi="宋体" w:cs="宋体"/>
                <w:color w:val="auto"/>
                <w:sz w:val="24"/>
              </w:rPr>
            </w:pPr>
          </w:p>
        </w:tc>
      </w:tr>
    </w:tbl>
    <w:p w14:paraId="7FD99003">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4B2D966F">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20C30A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EEB73B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42B8999">
      <w:pPr>
        <w:rPr>
          <w:rFonts w:hint="eastAsia" w:ascii="宋体" w:hAnsi="宋体" w:eastAsia="宋体" w:cs="宋体"/>
          <w:color w:val="auto"/>
          <w:kern w:val="2"/>
          <w:sz w:val="32"/>
          <w:szCs w:val="32"/>
        </w:rPr>
        <w:sectPr>
          <w:pgSz w:w="16838" w:h="11906" w:orient="landscape"/>
          <w:pgMar w:top="1418" w:right="1276" w:bottom="1418" w:left="1247" w:header="851" w:footer="992" w:gutter="0"/>
          <w:pgNumType w:fmt="decimal"/>
          <w:cols w:space="720" w:num="1"/>
          <w:titlePg/>
          <w:docGrid w:linePitch="312" w:charSpace="0"/>
        </w:sectPr>
      </w:pPr>
      <w:r>
        <w:rPr>
          <w:rFonts w:hint="eastAsia" w:ascii="宋体" w:hAnsi="宋体" w:eastAsia="宋体" w:cs="宋体"/>
          <w:color w:val="auto"/>
          <w:kern w:val="2"/>
          <w:sz w:val="32"/>
          <w:szCs w:val="32"/>
        </w:rPr>
        <w:br w:type="page"/>
      </w:r>
    </w:p>
    <w:p w14:paraId="1EC62042">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5AB20280">
      <w:pPr>
        <w:pStyle w:val="691"/>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C39B2C9">
      <w:pPr>
        <w:pStyle w:val="691"/>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rPr>
      </w:pPr>
    </w:p>
    <w:p w14:paraId="7B48F9B0">
      <w:pPr>
        <w:pStyle w:val="691"/>
        <w:keepNext w:val="0"/>
        <w:pageBreakBefore w:val="0"/>
        <w:tabs>
          <w:tab w:val="clear" w:pos="720"/>
        </w:tabs>
        <w:snapToGrid w:val="0"/>
        <w:spacing w:before="120" w:after="120"/>
        <w:jc w:val="center"/>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496" w:name="_Hlk101259491"/>
      <w:r>
        <w:rPr>
          <w:rFonts w:hint="eastAsia" w:ascii="宋体" w:hAnsi="宋体" w:eastAsia="宋体" w:cs="宋体"/>
          <w:color w:val="auto"/>
          <w:sz w:val="32"/>
          <w:szCs w:val="32"/>
        </w:rPr>
        <w:t>（如果有）</w:t>
      </w:r>
      <w:bookmarkEnd w:id="496"/>
    </w:p>
    <w:p w14:paraId="6E0F98F8">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515AE8F">
      <w:pPr>
        <w:rPr>
          <w:color w:val="auto"/>
        </w:rPr>
      </w:pPr>
      <w:r>
        <w:rPr>
          <w:rFonts w:hint="eastAsia" w:ascii="宋体" w:hAnsi="宋体" w:cs="宋体"/>
          <w:b/>
          <w:color w:val="auto"/>
          <w:sz w:val="24"/>
        </w:rPr>
        <w:br w:type="page"/>
      </w:r>
    </w:p>
    <w:p w14:paraId="6B946B31">
      <w:pPr>
        <w:pStyle w:val="2"/>
        <w:keepNext w:val="0"/>
        <w:keepLines w:val="0"/>
        <w:pageBreakBefore/>
        <w:widowControl/>
        <w:spacing w:before="100" w:beforeAutospacing="1" w:after="100" w:afterAutospacing="1" w:line="360" w:lineRule="auto"/>
        <w:jc w:val="center"/>
        <w:rPr>
          <w:rFonts w:ascii="宋体" w:hAnsi="宋体" w:cs="宋体"/>
          <w:color w:val="auto"/>
          <w:sz w:val="32"/>
          <w:szCs w:val="32"/>
        </w:rPr>
      </w:pPr>
      <w:r>
        <w:rPr>
          <w:rFonts w:hint="eastAsia" w:ascii="宋体" w:hAnsi="宋体" w:cs="宋体"/>
          <w:color w:val="auto"/>
          <w:sz w:val="32"/>
          <w:szCs w:val="32"/>
        </w:rPr>
        <w:t>附件</w:t>
      </w:r>
    </w:p>
    <w:p w14:paraId="0479FC7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附件1：</w:t>
      </w:r>
    </w:p>
    <w:p w14:paraId="3B4462B7">
      <w:pPr>
        <w:spacing w:line="360" w:lineRule="auto"/>
        <w:jc w:val="center"/>
        <w:rPr>
          <w:rFonts w:ascii="宋体" w:hAnsi="宋体" w:cs="宋体"/>
          <w:b/>
          <w:color w:val="auto"/>
          <w:spacing w:val="6"/>
          <w:sz w:val="32"/>
          <w:szCs w:val="32"/>
        </w:rPr>
      </w:pPr>
      <w:bookmarkStart w:id="497" w:name="OLE_LINK13"/>
      <w:bookmarkStart w:id="498" w:name="OLE_LINK14"/>
      <w:r>
        <w:rPr>
          <w:rFonts w:hint="eastAsia" w:ascii="宋体" w:hAnsi="宋体" w:cs="宋体"/>
          <w:b/>
          <w:color w:val="auto"/>
          <w:spacing w:val="6"/>
          <w:sz w:val="32"/>
          <w:szCs w:val="32"/>
        </w:rPr>
        <w:t>残疾人福利性单位声明函</w:t>
      </w:r>
    </w:p>
    <w:bookmarkEnd w:id="497"/>
    <w:bookmarkEnd w:id="498"/>
    <w:p w14:paraId="647CC0C0">
      <w:pPr>
        <w:spacing w:line="360" w:lineRule="auto"/>
        <w:rPr>
          <w:rFonts w:ascii="宋体" w:hAnsi="宋体" w:cs="宋体"/>
          <w:b/>
          <w:color w:val="auto"/>
          <w:spacing w:val="6"/>
          <w:sz w:val="30"/>
          <w:szCs w:val="30"/>
        </w:rPr>
      </w:pPr>
    </w:p>
    <w:p w14:paraId="468AF2A6">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ECC8BCF">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F9ECA72">
      <w:pPr>
        <w:spacing w:line="360" w:lineRule="auto"/>
        <w:ind w:firstLine="480" w:firstLineChars="200"/>
        <w:rPr>
          <w:rFonts w:ascii="宋体" w:hAnsi="宋体" w:cs="宋体"/>
          <w:color w:val="auto"/>
          <w:sz w:val="24"/>
        </w:rPr>
      </w:pPr>
    </w:p>
    <w:p w14:paraId="025F4135">
      <w:pPr>
        <w:spacing w:line="360" w:lineRule="auto"/>
        <w:ind w:firstLine="480" w:firstLineChars="200"/>
        <w:rPr>
          <w:rFonts w:ascii="宋体" w:hAnsi="宋体" w:cs="宋体"/>
          <w:color w:val="auto"/>
          <w:sz w:val="24"/>
        </w:rPr>
      </w:pPr>
    </w:p>
    <w:p w14:paraId="062EDC7A">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B5A9E3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66DF9BA">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F757B2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65264394">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1245D12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F724C54">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FD63B5A">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F1AEB97">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6E62CF6">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DA7D927">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51BBB24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992B32B">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07A13E2B">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E742D0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B65EF0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4B65E462">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AB4618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AA8EEF4">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C480224">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3F426A9">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97E70E4">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A2FA72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00D08310">
      <w:pPr>
        <w:snapToGrid w:val="0"/>
        <w:spacing w:line="360" w:lineRule="auto"/>
        <w:rPr>
          <w:rFonts w:ascii="宋体" w:hAnsi="宋体" w:cs="宋体"/>
          <w:color w:val="auto"/>
          <w:sz w:val="24"/>
        </w:rPr>
      </w:pPr>
      <w:r>
        <w:rPr>
          <w:rFonts w:hint="eastAsia" w:ascii="宋体" w:hAnsi="宋体" w:cs="宋体"/>
          <w:color w:val="auto"/>
          <w:sz w:val="24"/>
        </w:rPr>
        <w:t>……</w:t>
      </w:r>
    </w:p>
    <w:p w14:paraId="28E888A6">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7A8F291">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49BFCD4C">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1A108B4">
      <w:pPr>
        <w:spacing w:line="360" w:lineRule="auto"/>
        <w:rPr>
          <w:rFonts w:ascii="宋体" w:hAnsi="宋体" w:cs="宋体"/>
          <w:color w:val="auto"/>
          <w:sz w:val="24"/>
        </w:rPr>
      </w:pPr>
      <w:r>
        <w:rPr>
          <w:rFonts w:hint="eastAsia" w:ascii="宋体" w:hAnsi="宋体" w:cs="宋体"/>
          <w:color w:val="auto"/>
          <w:sz w:val="24"/>
        </w:rPr>
        <w:t xml:space="preserve">日期：    </w:t>
      </w:r>
    </w:p>
    <w:p w14:paraId="78992F2C">
      <w:pPr>
        <w:spacing w:line="360" w:lineRule="auto"/>
        <w:rPr>
          <w:rFonts w:ascii="宋体" w:hAnsi="宋体" w:cs="宋体"/>
          <w:b/>
          <w:color w:val="auto"/>
          <w:sz w:val="24"/>
        </w:rPr>
      </w:pPr>
      <w:r>
        <w:rPr>
          <w:rFonts w:hint="eastAsia" w:ascii="宋体" w:hAnsi="宋体" w:cs="宋体"/>
          <w:b/>
          <w:color w:val="auto"/>
          <w:sz w:val="24"/>
        </w:rPr>
        <w:t>质疑函制作说明：</w:t>
      </w:r>
    </w:p>
    <w:p w14:paraId="1F31317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9AD1DA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E1E95D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ED4780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471F306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7EFDC4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DAD9815">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4D44D0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4BB90FFC">
      <w:pPr>
        <w:spacing w:line="360" w:lineRule="auto"/>
        <w:jc w:val="center"/>
        <w:rPr>
          <w:rFonts w:ascii="宋体" w:hAnsi="宋体" w:cs="宋体"/>
          <w:b/>
          <w:color w:val="auto"/>
          <w:sz w:val="24"/>
        </w:rPr>
      </w:pPr>
    </w:p>
    <w:p w14:paraId="3C79117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1956FC17">
      <w:pPr>
        <w:spacing w:line="360" w:lineRule="auto"/>
        <w:rPr>
          <w:rFonts w:ascii="宋体" w:hAnsi="宋体" w:cs="宋体"/>
          <w:color w:val="auto"/>
          <w:sz w:val="24"/>
        </w:rPr>
      </w:pPr>
      <w:r>
        <w:rPr>
          <w:rFonts w:hint="eastAsia" w:ascii="宋体" w:hAnsi="宋体" w:cs="宋体"/>
          <w:color w:val="auto"/>
          <w:sz w:val="24"/>
        </w:rPr>
        <w:t>一、投诉相关主体基本情况</w:t>
      </w:r>
    </w:p>
    <w:p w14:paraId="622151E6">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4A3CBCD0">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DC583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18BCAB9">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CF92C12">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67FCD84">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43B0E418">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9D79D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E48407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30C210C">
      <w:pPr>
        <w:spacing w:line="360" w:lineRule="auto"/>
        <w:rPr>
          <w:rFonts w:ascii="宋体" w:hAnsi="宋体" w:cs="宋体"/>
          <w:color w:val="auto"/>
          <w:sz w:val="24"/>
        </w:rPr>
      </w:pPr>
      <w:r>
        <w:rPr>
          <w:rFonts w:hint="eastAsia" w:ascii="宋体" w:hAnsi="宋体" w:cs="宋体"/>
          <w:color w:val="auto"/>
          <w:sz w:val="24"/>
        </w:rPr>
        <w:t>被投诉人2</w:t>
      </w:r>
    </w:p>
    <w:p w14:paraId="691E3D2B">
      <w:pPr>
        <w:spacing w:line="360" w:lineRule="auto"/>
        <w:rPr>
          <w:rFonts w:ascii="宋体" w:hAnsi="宋体" w:cs="宋体"/>
          <w:color w:val="auto"/>
          <w:sz w:val="24"/>
          <w:u w:val="dotted"/>
        </w:rPr>
      </w:pPr>
      <w:r>
        <w:rPr>
          <w:rFonts w:hint="eastAsia" w:ascii="宋体" w:hAnsi="宋体" w:cs="宋体"/>
          <w:color w:val="auto"/>
          <w:sz w:val="24"/>
        </w:rPr>
        <w:t>……</w:t>
      </w:r>
    </w:p>
    <w:p w14:paraId="70B41BFD">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87A6BD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C729D0B">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CCE8308">
      <w:pPr>
        <w:spacing w:line="360" w:lineRule="auto"/>
        <w:rPr>
          <w:rFonts w:ascii="宋体" w:hAnsi="宋体" w:cs="宋体"/>
          <w:color w:val="auto"/>
          <w:sz w:val="24"/>
        </w:rPr>
      </w:pPr>
      <w:r>
        <w:rPr>
          <w:rFonts w:hint="eastAsia" w:ascii="宋体" w:hAnsi="宋体" w:cs="宋体"/>
          <w:color w:val="auto"/>
          <w:sz w:val="24"/>
        </w:rPr>
        <w:t>二、投诉项目基本情况</w:t>
      </w:r>
    </w:p>
    <w:p w14:paraId="5CEE4ED2">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7985963E">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0CE2D8A">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FAE256E">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7C9D65BD">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595658C">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30B1B9C3">
      <w:pPr>
        <w:spacing w:line="360" w:lineRule="auto"/>
        <w:rPr>
          <w:rFonts w:ascii="宋体" w:hAnsi="宋体" w:cs="宋体"/>
          <w:color w:val="auto"/>
          <w:sz w:val="24"/>
        </w:rPr>
      </w:pPr>
      <w:r>
        <w:rPr>
          <w:rFonts w:hint="eastAsia" w:ascii="宋体" w:hAnsi="宋体" w:cs="宋体"/>
          <w:color w:val="auto"/>
          <w:sz w:val="24"/>
        </w:rPr>
        <w:t>三、质疑基本情况</w:t>
      </w:r>
    </w:p>
    <w:p w14:paraId="3C58FC1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A047FA8">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337B8C2">
      <w:pPr>
        <w:spacing w:line="360" w:lineRule="auto"/>
        <w:rPr>
          <w:rFonts w:ascii="宋体" w:hAnsi="宋体" w:cs="宋体"/>
          <w:color w:val="auto"/>
          <w:sz w:val="24"/>
        </w:rPr>
      </w:pPr>
      <w:r>
        <w:rPr>
          <w:rFonts w:hint="eastAsia" w:ascii="宋体" w:hAnsi="宋体" w:cs="宋体"/>
          <w:color w:val="auto"/>
          <w:sz w:val="24"/>
        </w:rPr>
        <w:t>四、投诉事项具体内容</w:t>
      </w:r>
    </w:p>
    <w:p w14:paraId="6BEA4963">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6AB54908">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F0965EE">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4DA5221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F623745">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82F95A2">
      <w:pPr>
        <w:spacing w:line="360" w:lineRule="auto"/>
        <w:rPr>
          <w:rFonts w:ascii="宋体" w:hAnsi="宋体" w:cs="宋体"/>
          <w:color w:val="auto"/>
          <w:sz w:val="24"/>
          <w:u w:val="dotted"/>
        </w:rPr>
      </w:pPr>
      <w:r>
        <w:rPr>
          <w:rFonts w:hint="eastAsia" w:ascii="宋体" w:hAnsi="宋体" w:cs="宋体"/>
          <w:color w:val="auto"/>
          <w:sz w:val="24"/>
        </w:rPr>
        <w:t>投诉事项2</w:t>
      </w:r>
      <w:r>
        <w:rPr>
          <w:rFonts w:hint="eastAsia" w:ascii="宋体" w:hAnsi="宋体" w:cs="宋体"/>
          <w:color w:val="auto"/>
          <w:sz w:val="24"/>
          <w:lang w:eastAsia="zh-CN"/>
        </w:rPr>
        <w:t>：</w:t>
      </w:r>
      <w:r>
        <w:rPr>
          <w:rFonts w:hint="eastAsia" w:ascii="宋体" w:hAnsi="宋体" w:cs="宋体"/>
          <w:color w:val="auto"/>
          <w:sz w:val="24"/>
        </w:rPr>
        <w:t>……</w:t>
      </w:r>
    </w:p>
    <w:p w14:paraId="04A12D6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5621AAD9">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3D732CA">
      <w:pPr>
        <w:spacing w:line="360" w:lineRule="auto"/>
        <w:rPr>
          <w:rFonts w:ascii="宋体" w:hAnsi="宋体" w:cs="宋体"/>
          <w:color w:val="auto"/>
          <w:sz w:val="24"/>
          <w:u w:val="single"/>
        </w:rPr>
      </w:pPr>
      <w:r>
        <w:rPr>
          <w:rFonts w:hint="eastAsia" w:ascii="宋体" w:hAnsi="宋体" w:cs="宋体"/>
          <w:color w:val="auto"/>
          <w:sz w:val="24"/>
        </w:rPr>
        <w:t xml:space="preserve">                                                                                                    </w:t>
      </w:r>
    </w:p>
    <w:p w14:paraId="7088AC9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8BDFF9B">
      <w:pPr>
        <w:spacing w:line="360" w:lineRule="auto"/>
        <w:rPr>
          <w:rFonts w:ascii="宋体" w:hAnsi="宋体" w:cs="宋体"/>
          <w:b/>
          <w:color w:val="auto"/>
          <w:sz w:val="24"/>
        </w:rPr>
      </w:pPr>
      <w:r>
        <w:rPr>
          <w:rFonts w:hint="eastAsia" w:ascii="宋体" w:hAnsi="宋体" w:cs="宋体"/>
          <w:color w:val="auto"/>
          <w:sz w:val="24"/>
        </w:rPr>
        <w:t xml:space="preserve">日期：    </w:t>
      </w:r>
    </w:p>
    <w:p w14:paraId="2A7328ED">
      <w:pPr>
        <w:spacing w:line="360" w:lineRule="auto"/>
        <w:rPr>
          <w:rFonts w:ascii="宋体" w:hAnsi="宋体" w:cs="宋体"/>
          <w:b/>
          <w:color w:val="auto"/>
          <w:sz w:val="24"/>
        </w:rPr>
      </w:pPr>
      <w:r>
        <w:rPr>
          <w:rFonts w:hint="eastAsia" w:ascii="宋体" w:hAnsi="宋体" w:cs="宋体"/>
          <w:b/>
          <w:color w:val="auto"/>
          <w:sz w:val="24"/>
        </w:rPr>
        <w:t>投诉书制作说明：</w:t>
      </w:r>
    </w:p>
    <w:p w14:paraId="2119E7DE">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6BA1848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1F6F244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28C6E1A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F5D09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3982C7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44A4D0C4">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52E20F3B">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0B7F08E6">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BE5C9F2">
      <w:pPr>
        <w:spacing w:line="360" w:lineRule="auto"/>
        <w:rPr>
          <w:rFonts w:ascii="宋体" w:hAnsi="宋体" w:cs="宋体"/>
          <w:color w:val="auto"/>
          <w:sz w:val="24"/>
          <w:u w:val="single"/>
        </w:rPr>
      </w:pPr>
    </w:p>
    <w:p w14:paraId="6884018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0EC747DD">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AA4028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42E1D55">
      <w:pPr>
        <w:spacing w:line="360" w:lineRule="auto"/>
        <w:ind w:firstLine="494"/>
        <w:rPr>
          <w:rFonts w:ascii="宋体" w:hAnsi="宋体" w:cs="宋体"/>
          <w:color w:val="auto"/>
          <w:sz w:val="24"/>
        </w:rPr>
      </w:pPr>
    </w:p>
    <w:p w14:paraId="0AE3FD6F">
      <w:pPr>
        <w:spacing w:line="360" w:lineRule="auto"/>
        <w:ind w:firstLine="494"/>
        <w:rPr>
          <w:rFonts w:ascii="宋体" w:hAnsi="宋体" w:cs="宋体"/>
          <w:color w:val="auto"/>
          <w:sz w:val="24"/>
        </w:rPr>
      </w:pPr>
    </w:p>
    <w:p w14:paraId="5A18ABD9">
      <w:pPr>
        <w:spacing w:line="360" w:lineRule="auto"/>
        <w:rPr>
          <w:rFonts w:ascii="宋体" w:hAnsi="宋体" w:cs="宋体"/>
          <w:color w:val="auto"/>
          <w:sz w:val="24"/>
        </w:rPr>
      </w:pPr>
    </w:p>
    <w:p w14:paraId="58C897D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3D44129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528142B">
      <w:pPr>
        <w:rPr>
          <w:rFonts w:ascii="宋体" w:hAnsi="宋体" w:cs="宋体"/>
          <w:color w:val="auto"/>
          <w:sz w:val="24"/>
        </w:rPr>
      </w:pPr>
      <w:r>
        <w:rPr>
          <w:rFonts w:hint="eastAsia" w:ascii="宋体" w:hAnsi="宋体" w:cs="宋体"/>
          <w:b/>
          <w:bCs/>
          <w:color w:val="auto"/>
          <w:sz w:val="24"/>
        </w:rPr>
        <w:t>附：</w:t>
      </w:r>
    </w:p>
    <w:p w14:paraId="241EE38F">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0720933E">
      <w:pPr>
        <w:autoSpaceDE w:val="0"/>
        <w:autoSpaceDN w:val="0"/>
        <w:jc w:val="center"/>
        <w:rPr>
          <w:rFonts w:ascii="宋体" w:hAnsi="宋体" w:cs="宋体"/>
          <w:b/>
          <w:color w:val="auto"/>
          <w:spacing w:val="6"/>
          <w:sz w:val="32"/>
          <w:szCs w:val="32"/>
        </w:rPr>
      </w:pPr>
    </w:p>
    <w:p w14:paraId="02B684FF">
      <w:pPr>
        <w:autoSpaceDE w:val="0"/>
        <w:autoSpaceDN w:val="0"/>
        <w:jc w:val="center"/>
        <w:rPr>
          <w:rFonts w:ascii="宋体" w:hAnsi="宋体" w:cs="宋体"/>
          <w:b/>
          <w:color w:val="auto"/>
          <w:spacing w:val="6"/>
          <w:sz w:val="32"/>
          <w:szCs w:val="32"/>
        </w:rPr>
      </w:pPr>
    </w:p>
    <w:p w14:paraId="47BD1330">
      <w:pPr>
        <w:autoSpaceDE w:val="0"/>
        <w:autoSpaceDN w:val="0"/>
        <w:jc w:val="center"/>
        <w:rPr>
          <w:rFonts w:ascii="宋体" w:hAnsi="宋体" w:cs="宋体"/>
          <w:b/>
          <w:color w:val="auto"/>
          <w:spacing w:val="6"/>
          <w:sz w:val="32"/>
          <w:szCs w:val="32"/>
        </w:rPr>
      </w:pPr>
    </w:p>
    <w:p w14:paraId="2F8F5902">
      <w:pPr>
        <w:autoSpaceDE w:val="0"/>
        <w:autoSpaceDN w:val="0"/>
        <w:jc w:val="center"/>
        <w:rPr>
          <w:rFonts w:ascii="宋体" w:hAnsi="宋体" w:cs="宋体"/>
          <w:b/>
          <w:color w:val="auto"/>
          <w:spacing w:val="6"/>
          <w:sz w:val="32"/>
          <w:szCs w:val="32"/>
        </w:rPr>
      </w:pPr>
    </w:p>
    <w:p w14:paraId="68A795DC">
      <w:pPr>
        <w:autoSpaceDE w:val="0"/>
        <w:autoSpaceDN w:val="0"/>
        <w:jc w:val="center"/>
        <w:rPr>
          <w:rFonts w:ascii="宋体" w:hAnsi="宋体" w:cs="宋体"/>
          <w:b/>
          <w:color w:val="auto"/>
          <w:spacing w:val="6"/>
          <w:sz w:val="32"/>
          <w:szCs w:val="32"/>
        </w:rPr>
      </w:pPr>
    </w:p>
    <w:p w14:paraId="08174902">
      <w:pPr>
        <w:autoSpaceDE w:val="0"/>
        <w:autoSpaceDN w:val="0"/>
        <w:jc w:val="center"/>
        <w:rPr>
          <w:rFonts w:ascii="宋体" w:hAnsi="宋体" w:cs="宋体"/>
          <w:b/>
          <w:color w:val="auto"/>
          <w:spacing w:val="6"/>
          <w:sz w:val="32"/>
          <w:szCs w:val="32"/>
        </w:rPr>
      </w:pPr>
    </w:p>
    <w:p w14:paraId="13B2B4E7">
      <w:pPr>
        <w:autoSpaceDE w:val="0"/>
        <w:autoSpaceDN w:val="0"/>
        <w:jc w:val="center"/>
        <w:rPr>
          <w:rFonts w:ascii="宋体" w:hAnsi="宋体" w:cs="宋体"/>
          <w:b/>
          <w:color w:val="auto"/>
          <w:spacing w:val="6"/>
          <w:sz w:val="32"/>
          <w:szCs w:val="32"/>
        </w:rPr>
      </w:pPr>
    </w:p>
    <w:p w14:paraId="63158E15">
      <w:pPr>
        <w:autoSpaceDE w:val="0"/>
        <w:autoSpaceDN w:val="0"/>
        <w:jc w:val="center"/>
        <w:rPr>
          <w:rFonts w:ascii="宋体" w:hAnsi="宋体" w:cs="宋体"/>
          <w:b/>
          <w:color w:val="auto"/>
          <w:spacing w:val="6"/>
          <w:sz w:val="32"/>
          <w:szCs w:val="32"/>
        </w:rPr>
      </w:pPr>
    </w:p>
    <w:p w14:paraId="3AADD919">
      <w:pPr>
        <w:rPr>
          <w:rFonts w:ascii="宋体" w:hAnsi="宋体" w:cs="宋体"/>
          <w:b/>
          <w:color w:val="auto"/>
          <w:spacing w:val="6"/>
          <w:sz w:val="32"/>
          <w:szCs w:val="32"/>
        </w:rPr>
      </w:pPr>
      <w:r>
        <w:rPr>
          <w:rFonts w:hint="eastAsia" w:ascii="宋体" w:hAnsi="宋体" w:cs="宋体"/>
          <w:b/>
          <w:color w:val="auto"/>
          <w:spacing w:val="6"/>
          <w:sz w:val="32"/>
          <w:szCs w:val="32"/>
        </w:rPr>
        <w:br w:type="page"/>
      </w:r>
    </w:p>
    <w:p w14:paraId="2F810518">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721757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15C9219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44F24A9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0649C6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635F9D0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71FBC9A">
      <w:pPr>
        <w:snapToGrid w:val="0"/>
        <w:spacing w:line="360" w:lineRule="auto"/>
        <w:ind w:firstLine="576"/>
        <w:rPr>
          <w:rFonts w:ascii="宋体" w:hAnsi="宋体" w:cs="宋体"/>
          <w:color w:val="auto"/>
          <w:kern w:val="0"/>
          <w:sz w:val="24"/>
          <w:lang w:val="zh-CN"/>
        </w:rPr>
      </w:pPr>
      <w:bookmarkStart w:id="499"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696D4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DB5286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499"/>
    <w:p w14:paraId="74F7B6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24BB22F0">
      <w:pPr>
        <w:snapToGrid w:val="0"/>
        <w:spacing w:line="360" w:lineRule="auto"/>
        <w:ind w:firstLine="576"/>
        <w:rPr>
          <w:rFonts w:ascii="宋体" w:hAnsi="宋体" w:cs="宋体"/>
          <w:b/>
          <w:color w:val="auto"/>
          <w:kern w:val="0"/>
          <w:sz w:val="24"/>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8E2D142">
      <w:pPr>
        <w:snapToGrid w:val="0"/>
        <w:spacing w:line="360" w:lineRule="auto"/>
        <w:ind w:firstLine="576"/>
        <w:rPr>
          <w:rFonts w:ascii="宋体" w:hAnsi="宋体" w:cs="宋体"/>
          <w:color w:val="auto"/>
          <w:kern w:val="0"/>
          <w:sz w:val="24"/>
          <w:lang w:val="zh-CN"/>
        </w:rPr>
      </w:pPr>
      <w:sdt>
        <w:sdtPr>
          <w:rPr>
            <w:rFonts w:hint="eastAsia" w:ascii="宋体" w:hAnsi="宋体" w:cs="宋体"/>
            <w:color w:val="auto"/>
            <w:kern w:val="0"/>
            <w:sz w:val="24"/>
            <w:highlight w:val="none"/>
          </w:rPr>
          <w:id w:val="14745763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3D01FE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F54BDC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68CA4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1EC8534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7DB9627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1E02C88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5C3CDD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3B4B4AB">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31404E9">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0F81067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07F337C">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14:paraId="2C94906E">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02985C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6095A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4FC0B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734B3526">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6D377E8A">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55D6179A">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DE61EE2">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0D217B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0A508132">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436C21">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00"/>
    </w:p>
    <w:p w14:paraId="509596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D1295E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899D1F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6D4AA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F0B7D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B80310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69F437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27D9A8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1D70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1412CBC">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C07109D">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440AC2A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AFFA16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C921F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3456C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2DEF9F">
      <w:pPr>
        <w:rPr>
          <w:rFonts w:ascii="宋体" w:hAnsi="宋体" w:cs="宋体"/>
          <w:b/>
          <w:color w:val="auto"/>
          <w:sz w:val="36"/>
          <w:szCs w:val="20"/>
        </w:rPr>
      </w:pPr>
      <w:r>
        <w:rPr>
          <w:rFonts w:hint="eastAsia" w:ascii="宋体" w:hAnsi="宋体" w:cs="宋体"/>
          <w:b/>
          <w:color w:val="auto"/>
          <w:sz w:val="36"/>
          <w:szCs w:val="20"/>
        </w:rPr>
        <w:br w:type="page"/>
      </w:r>
    </w:p>
    <w:p w14:paraId="624A7857">
      <w:pPr>
        <w:spacing w:line="360" w:lineRule="auto"/>
        <w:jc w:val="left"/>
        <w:outlineLvl w:val="0"/>
        <w:rPr>
          <w:rFonts w:ascii="宋体" w:hAnsi="宋体" w:cs="宋体"/>
          <w:b/>
          <w:color w:val="auto"/>
          <w:sz w:val="32"/>
          <w:szCs w:val="18"/>
        </w:rPr>
      </w:pPr>
      <w:r>
        <w:rPr>
          <w:rFonts w:hint="eastAsia" w:ascii="宋体" w:hAnsi="宋体" w:cs="宋体"/>
          <w:b/>
          <w:color w:val="auto"/>
          <w:sz w:val="32"/>
          <w:szCs w:val="18"/>
        </w:rPr>
        <w:t>附件</w:t>
      </w:r>
      <w:r>
        <w:rPr>
          <w:rFonts w:ascii="宋体" w:hAnsi="宋体" w:cs="宋体"/>
          <w:b/>
          <w:color w:val="auto"/>
          <w:sz w:val="32"/>
          <w:szCs w:val="18"/>
        </w:rPr>
        <w:t>7</w:t>
      </w:r>
      <w:r>
        <w:rPr>
          <w:rFonts w:hint="eastAsia" w:ascii="宋体" w:hAnsi="宋体" w:cs="宋体"/>
          <w:b/>
          <w:color w:val="auto"/>
          <w:sz w:val="32"/>
          <w:szCs w:val="18"/>
        </w:rPr>
        <w:t>：中小企业声明函</w:t>
      </w:r>
    </w:p>
    <w:p w14:paraId="1D2DFCB2">
      <w:pPr>
        <w:spacing w:line="360" w:lineRule="auto"/>
        <w:jc w:val="center"/>
        <w:rPr>
          <w:rFonts w:ascii="宋体" w:hAnsi="宋体" w:cs="宋体"/>
          <w:color w:val="auto"/>
          <w:sz w:val="24"/>
          <w:u w:val="single"/>
        </w:rPr>
      </w:pPr>
    </w:p>
    <w:p w14:paraId="5A79CAAC">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2EA22B2">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62D5A84">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7852FEB7">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；承建（承接）企业为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default" w:ascii="宋体" w:hAnsi="宋体" w:cs="宋体"/>
          <w:color w:val="auto"/>
          <w:sz w:val="24"/>
          <w:highlight w:val="none"/>
          <w:u w:val="single"/>
        </w:rPr>
        <w:t xml:space="preserve">  </w:t>
      </w:r>
      <w:r>
        <w:rPr>
          <w:rFonts w:hint="eastAsia" w:ascii="宋体" w:hAnsi="宋体" w:cs="宋体"/>
          <w:color w:val="auto"/>
          <w:sz w:val="24"/>
          <w:u w:val="single"/>
        </w:rPr>
        <w:t>②</w:t>
      </w:r>
      <w:r>
        <w:rPr>
          <w:rFonts w:hint="eastAsia" w:ascii="宋体" w:hAnsi="宋体" w:cs="宋体"/>
          <w:color w:val="auto"/>
          <w:sz w:val="24"/>
          <w:highlight w:val="none"/>
          <w:u w:val="single"/>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14:paraId="71E31209">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59AD8E20">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5B86B40F">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36C3CE4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299F7467">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738DC408">
      <w:pPr>
        <w:spacing w:line="360" w:lineRule="auto"/>
        <w:ind w:firstLine="310" w:firstLineChars="147"/>
        <w:jc w:val="left"/>
        <w:rPr>
          <w:rFonts w:ascii="宋体" w:hAnsi="宋体" w:cs="宋体"/>
          <w:color w:val="auto"/>
          <w:sz w:val="24"/>
        </w:rPr>
      </w:pPr>
      <w:r>
        <w:rPr>
          <w:rFonts w:hint="eastAsia" w:ascii="宋体" w:hAnsi="宋体" w:cs="宋体"/>
          <w:b/>
          <w:color w:val="auto"/>
          <w:szCs w:val="21"/>
        </w:rPr>
        <w:t>从业人员、营业收入、资产总额填报上一年度数据，无上一年度数据的新成立企业可不填报。</w:t>
      </w:r>
    </w:p>
    <w:p w14:paraId="1163923E">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44CDAFE9">
      <w:pPr>
        <w:numPr>
          <w:ilvl w:val="0"/>
          <w:numId w:val="0"/>
        </w:numPr>
        <w:spacing w:line="360" w:lineRule="auto"/>
        <w:ind w:right="420" w:rightChars="0" w:firstLine="420" w:firstLineChars="0"/>
        <w:rPr>
          <w:rFonts w:ascii="宋体" w:hAnsi="宋体" w:cs="宋体"/>
          <w:color w:val="auto"/>
          <w:sz w:val="24"/>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08004EB">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396083E">
      <w:pPr>
        <w:rPr>
          <w:color w:val="auto"/>
        </w:rPr>
      </w:pPr>
      <w:r>
        <w:rPr>
          <w:rFonts w:hint="eastAsia"/>
          <w:color w:val="auto"/>
        </w:rPr>
        <w:br w:type="page"/>
      </w:r>
    </w:p>
    <w:p w14:paraId="4537C298">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2B38A2EA">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各行业划型标准为：</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7B0B44E2">
      <w:pPr>
        <w:bidi w:val="0"/>
        <w:rPr>
          <w:rFonts w:hint="eastAsia"/>
        </w:rPr>
      </w:pPr>
    </w:p>
    <w:p w14:paraId="13AE44B8">
      <w:pPr>
        <w:bidi w:val="0"/>
        <w:rPr>
          <w:rFonts w:hint="eastAsia"/>
        </w:rPr>
      </w:pPr>
    </w:p>
    <w:p w14:paraId="28794A08">
      <w:pPr>
        <w:bidi w:val="0"/>
        <w:rPr>
          <w:rFonts w:hint="eastAsia"/>
        </w:rPr>
      </w:pPr>
    </w:p>
    <w:p w14:paraId="56DAC6E8">
      <w:pPr>
        <w:rPr>
          <w:rFonts w:hint="eastAsia"/>
        </w:rPr>
      </w:pPr>
    </w:p>
    <w:p w14:paraId="5FAF72BC">
      <w:pPr>
        <w:bidi w:val="0"/>
        <w:rPr>
          <w:rFonts w:hint="eastAsia"/>
          <w:lang w:val="en-US" w:eastAsia="zh-CN"/>
        </w:rPr>
      </w:pPr>
    </w:p>
    <w:p w14:paraId="72A89294">
      <w:pPr>
        <w:bidi w:val="0"/>
        <w:rPr>
          <w:rFonts w:hint="eastAsia"/>
          <w:lang w:val="en-US" w:eastAsia="zh-CN"/>
        </w:rPr>
      </w:pPr>
    </w:p>
    <w:p w14:paraId="75987287">
      <w:pPr>
        <w:bidi w:val="0"/>
        <w:rPr>
          <w:rFonts w:hint="eastAsia"/>
          <w:lang w:val="en-US" w:eastAsia="zh-CN"/>
        </w:rPr>
      </w:pPr>
    </w:p>
    <w:p w14:paraId="2B34692C">
      <w:pPr>
        <w:bidi w:val="0"/>
        <w:rPr>
          <w:rFonts w:hint="eastAsia"/>
          <w:lang w:val="en-US" w:eastAsia="zh-CN"/>
        </w:rPr>
      </w:pPr>
    </w:p>
    <w:p w14:paraId="08874B43">
      <w:pPr>
        <w:bidi w:val="0"/>
        <w:rPr>
          <w:rFonts w:hint="eastAsia"/>
          <w:lang w:val="en-US" w:eastAsia="zh-CN"/>
        </w:rPr>
      </w:pPr>
    </w:p>
    <w:p w14:paraId="11E3DCC3">
      <w:pPr>
        <w:bidi w:val="0"/>
        <w:rPr>
          <w:rFonts w:hint="eastAsia"/>
          <w:lang w:val="en-US" w:eastAsia="zh-CN"/>
        </w:rPr>
      </w:pPr>
    </w:p>
    <w:p w14:paraId="24771709">
      <w:pPr>
        <w:bidi w:val="0"/>
        <w:rPr>
          <w:rFonts w:hint="eastAsia"/>
          <w:lang w:val="en-US" w:eastAsia="zh-CN"/>
        </w:rPr>
      </w:pPr>
    </w:p>
    <w:p w14:paraId="78817205">
      <w:pPr>
        <w:bidi w:val="0"/>
        <w:rPr>
          <w:rFonts w:hint="eastAsia"/>
          <w:lang w:val="en-US" w:eastAsia="zh-CN"/>
        </w:rPr>
      </w:pPr>
    </w:p>
    <w:p w14:paraId="345C0BC9">
      <w:pPr>
        <w:bidi w:val="0"/>
        <w:rPr>
          <w:rFonts w:hint="eastAsia"/>
          <w:lang w:val="en-US" w:eastAsia="zh-CN"/>
        </w:rPr>
      </w:pPr>
    </w:p>
    <w:p w14:paraId="3425C1C1">
      <w:pPr>
        <w:bidi w:val="0"/>
        <w:rPr>
          <w:rFonts w:hint="eastAsia"/>
          <w:lang w:val="en-US" w:eastAsia="zh-CN"/>
        </w:rPr>
      </w:pPr>
    </w:p>
    <w:p w14:paraId="0F9BAE22">
      <w:pPr>
        <w:bidi w:val="0"/>
        <w:rPr>
          <w:rFonts w:hint="eastAsia"/>
          <w:lang w:val="en-US" w:eastAsia="zh-CN"/>
        </w:rPr>
      </w:pPr>
    </w:p>
    <w:p w14:paraId="7EF50B36">
      <w:pPr>
        <w:bidi w:val="0"/>
        <w:rPr>
          <w:rFonts w:hint="eastAsia"/>
          <w:lang w:val="en-US" w:eastAsia="zh-CN"/>
        </w:rPr>
      </w:pPr>
    </w:p>
    <w:p w14:paraId="2BC58237">
      <w:pPr>
        <w:bidi w:val="0"/>
        <w:rPr>
          <w:rFonts w:hint="eastAsia"/>
          <w:lang w:val="en-US" w:eastAsia="zh-CN"/>
        </w:rPr>
      </w:pPr>
    </w:p>
    <w:p w14:paraId="70BAD68A">
      <w:pPr>
        <w:bidi w:val="0"/>
        <w:rPr>
          <w:rFonts w:hint="eastAsia"/>
          <w:lang w:val="en-US" w:eastAsia="zh-CN"/>
        </w:rPr>
      </w:pPr>
    </w:p>
    <w:p w14:paraId="0DC35A80">
      <w:pPr>
        <w:bidi w:val="0"/>
        <w:rPr>
          <w:rFonts w:hint="eastAsia"/>
          <w:lang w:val="en-US" w:eastAsia="zh-CN"/>
        </w:rPr>
      </w:pPr>
    </w:p>
    <w:p w14:paraId="7666A5BB">
      <w:pPr>
        <w:bidi w:val="0"/>
        <w:rPr>
          <w:rFonts w:hint="eastAsia"/>
          <w:lang w:val="en-US" w:eastAsia="zh-CN"/>
        </w:rPr>
      </w:pPr>
    </w:p>
    <w:p w14:paraId="25BCC983">
      <w:pPr>
        <w:bidi w:val="0"/>
        <w:rPr>
          <w:rFonts w:hint="eastAsia"/>
          <w:lang w:val="en-US" w:eastAsia="zh-CN"/>
        </w:rPr>
      </w:pPr>
    </w:p>
    <w:p w14:paraId="16F11C37">
      <w:pPr>
        <w:bidi w:val="0"/>
        <w:rPr>
          <w:rFonts w:hint="eastAsia"/>
          <w:lang w:val="en-US" w:eastAsia="zh-CN"/>
        </w:rPr>
      </w:pPr>
    </w:p>
    <w:p w14:paraId="7DE065E7">
      <w:pPr>
        <w:bidi w:val="0"/>
        <w:rPr>
          <w:rFonts w:hint="eastAsia"/>
          <w:lang w:val="en-US" w:eastAsia="zh-CN"/>
        </w:rPr>
      </w:pPr>
    </w:p>
    <w:p w14:paraId="037F8432">
      <w:pPr>
        <w:bidi w:val="0"/>
        <w:rPr>
          <w:rFonts w:hint="eastAsia"/>
          <w:lang w:val="en-US" w:eastAsia="zh-CN"/>
        </w:rPr>
      </w:pPr>
    </w:p>
    <w:p w14:paraId="4A0D8022">
      <w:pPr>
        <w:bidi w:val="0"/>
        <w:rPr>
          <w:rFonts w:hint="eastAsia"/>
          <w:lang w:val="en-US" w:eastAsia="zh-CN"/>
        </w:rPr>
      </w:pPr>
    </w:p>
    <w:p w14:paraId="2152BC18">
      <w:pPr>
        <w:bidi w:val="0"/>
        <w:rPr>
          <w:rFonts w:hint="eastAsia"/>
          <w:lang w:val="en-US" w:eastAsia="zh-CN"/>
        </w:rPr>
      </w:pPr>
    </w:p>
    <w:p w14:paraId="3EF012DE">
      <w:pPr>
        <w:bidi w:val="0"/>
        <w:rPr>
          <w:rFonts w:hint="eastAsia"/>
          <w:lang w:val="en-US" w:eastAsia="zh-CN"/>
        </w:rPr>
      </w:pPr>
    </w:p>
    <w:p w14:paraId="5DE4A018">
      <w:pPr>
        <w:bidi w:val="0"/>
        <w:rPr>
          <w:rFonts w:hint="eastAsia"/>
          <w:lang w:val="en-US" w:eastAsia="zh-CN"/>
        </w:rPr>
      </w:pPr>
    </w:p>
    <w:p w14:paraId="46FFDA15">
      <w:pPr>
        <w:bidi w:val="0"/>
        <w:rPr>
          <w:rFonts w:hint="eastAsia"/>
          <w:lang w:val="en-US" w:eastAsia="zh-CN"/>
        </w:rPr>
      </w:pPr>
    </w:p>
    <w:p w14:paraId="24B014AF">
      <w:pPr>
        <w:bidi w:val="0"/>
        <w:rPr>
          <w:rFonts w:hint="eastAsia"/>
          <w:lang w:val="en-US" w:eastAsia="zh-CN"/>
        </w:rPr>
      </w:pPr>
    </w:p>
    <w:p w14:paraId="72ADA8DB">
      <w:pPr>
        <w:bidi w:val="0"/>
        <w:rPr>
          <w:rFonts w:hint="eastAsia"/>
          <w:lang w:val="en-US" w:eastAsia="zh-CN"/>
        </w:rPr>
      </w:pPr>
    </w:p>
    <w:p w14:paraId="1143DED9">
      <w:pPr>
        <w:bidi w:val="0"/>
        <w:rPr>
          <w:rFonts w:hint="eastAsia"/>
          <w:lang w:val="en-US" w:eastAsia="zh-CN"/>
        </w:rPr>
      </w:pPr>
    </w:p>
    <w:p w14:paraId="27FE1CE7">
      <w:pPr>
        <w:bidi w:val="0"/>
        <w:rPr>
          <w:rFonts w:hint="eastAsia"/>
          <w:lang w:val="en-US" w:eastAsia="zh-CN"/>
        </w:rPr>
      </w:pPr>
    </w:p>
    <w:p w14:paraId="70BE7826">
      <w:pPr>
        <w:bidi w:val="0"/>
        <w:rPr>
          <w:rFonts w:hint="eastAsia"/>
          <w:lang w:val="en-US" w:eastAsia="zh-CN"/>
        </w:rPr>
      </w:pPr>
    </w:p>
    <w:p w14:paraId="66E76A2A">
      <w:pPr>
        <w:bidi w:val="0"/>
        <w:rPr>
          <w:rFonts w:hint="eastAsia"/>
          <w:lang w:val="en-US" w:eastAsia="zh-CN"/>
        </w:rPr>
      </w:pPr>
    </w:p>
    <w:p w14:paraId="6E681CEC">
      <w:pPr>
        <w:bidi w:val="0"/>
        <w:rPr>
          <w:rFonts w:hint="eastAsia"/>
          <w:lang w:val="en-US" w:eastAsia="zh-CN"/>
        </w:rPr>
      </w:pPr>
    </w:p>
    <w:p w14:paraId="596C9F93">
      <w:pPr>
        <w:bidi w:val="0"/>
        <w:rPr>
          <w:rFonts w:hint="eastAsia"/>
          <w:lang w:val="en-US" w:eastAsia="zh-CN"/>
        </w:rPr>
      </w:pPr>
    </w:p>
    <w:p w14:paraId="61F3B082">
      <w:pPr>
        <w:bidi w:val="0"/>
        <w:rPr>
          <w:rFonts w:hint="eastAsia"/>
          <w:lang w:val="en-US" w:eastAsia="zh-CN"/>
        </w:rPr>
      </w:pPr>
    </w:p>
    <w:p w14:paraId="25DEC6B2">
      <w:pPr>
        <w:bidi w:val="0"/>
        <w:rPr>
          <w:rFonts w:hint="eastAsia"/>
          <w:lang w:val="en-US" w:eastAsia="zh-CN"/>
        </w:rPr>
      </w:pPr>
    </w:p>
    <w:p w14:paraId="06E1DD45">
      <w:pPr>
        <w:bidi w:val="0"/>
        <w:rPr>
          <w:rFonts w:hint="eastAsia"/>
          <w:lang w:val="en-US" w:eastAsia="zh-CN"/>
        </w:rPr>
      </w:pPr>
    </w:p>
    <w:p w14:paraId="7C0EC59B">
      <w:pPr>
        <w:bidi w:val="0"/>
        <w:rPr>
          <w:rFonts w:hint="eastAsia"/>
          <w:lang w:val="en-US" w:eastAsia="zh-CN"/>
        </w:rPr>
      </w:pPr>
    </w:p>
    <w:p w14:paraId="11D87620">
      <w:pPr>
        <w:bidi w:val="0"/>
        <w:rPr>
          <w:rFonts w:hint="eastAsia"/>
          <w:lang w:val="en-US" w:eastAsia="zh-CN"/>
        </w:rPr>
      </w:pPr>
    </w:p>
    <w:p w14:paraId="5F364CA9">
      <w:pPr>
        <w:bidi w:val="0"/>
        <w:rPr>
          <w:rFonts w:hint="eastAsia"/>
          <w:lang w:val="en-US" w:eastAsia="zh-CN"/>
        </w:rPr>
      </w:pPr>
    </w:p>
    <w:p w14:paraId="6645E4F3">
      <w:pPr>
        <w:bidi w:val="0"/>
        <w:rPr>
          <w:rFonts w:hint="eastAsia"/>
          <w:lang w:val="en-US" w:eastAsia="zh-CN"/>
        </w:rPr>
      </w:pPr>
    </w:p>
    <w:p w14:paraId="1F677F37">
      <w:pPr>
        <w:bidi w:val="0"/>
        <w:rPr>
          <w:rFonts w:hint="eastAsia"/>
          <w:lang w:val="en-US" w:eastAsia="zh-CN"/>
        </w:rPr>
      </w:pPr>
    </w:p>
    <w:p w14:paraId="23894E88">
      <w:pPr>
        <w:bidi w:val="0"/>
        <w:rPr>
          <w:rFonts w:hint="eastAsia"/>
          <w:lang w:val="en-US" w:eastAsia="zh-CN"/>
        </w:rPr>
      </w:pPr>
    </w:p>
    <w:p w14:paraId="2FFD1D07">
      <w:pPr>
        <w:bidi w:val="0"/>
        <w:rPr>
          <w:rFonts w:hint="eastAsia"/>
          <w:lang w:val="en-US" w:eastAsia="zh-CN"/>
        </w:rPr>
      </w:pPr>
    </w:p>
    <w:p w14:paraId="72647842">
      <w:pPr>
        <w:bidi w:val="0"/>
        <w:rPr>
          <w:rFonts w:hint="eastAsia"/>
          <w:lang w:val="en-US" w:eastAsia="zh-CN"/>
        </w:rPr>
      </w:pPr>
    </w:p>
    <w:p w14:paraId="7102D430">
      <w:pPr>
        <w:bidi w:val="0"/>
        <w:rPr>
          <w:rFonts w:hint="eastAsia" w:eastAsia="宋体"/>
          <w:lang w:val="en-US" w:eastAsia="zh-CN"/>
        </w:rPr>
      </w:pPr>
    </w:p>
    <w:p w14:paraId="3D6F9539">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4D29543A">
      <w:pPr>
        <w:jc w:val="center"/>
        <w:rPr>
          <w:color w:val="auto"/>
          <w:sz w:val="40"/>
          <w:highlight w:val="none"/>
        </w:rPr>
      </w:pPr>
      <w:r>
        <w:rPr>
          <w:rFonts w:hint="eastAsia"/>
          <w:color w:val="auto"/>
          <w:sz w:val="40"/>
          <w:highlight w:val="none"/>
        </w:rPr>
        <w:t>样品（演示）授权委托书</w:t>
      </w:r>
    </w:p>
    <w:p w14:paraId="2B739D5E">
      <w:pPr>
        <w:jc w:val="center"/>
        <w:rPr>
          <w:color w:val="auto"/>
          <w:sz w:val="40"/>
        </w:rPr>
      </w:pPr>
    </w:p>
    <w:p w14:paraId="0C377B43">
      <w:pPr>
        <w:snapToGrid w:val="0"/>
        <w:spacing w:line="360" w:lineRule="auto"/>
        <w:rPr>
          <w:rFonts w:cs="仿宋"/>
          <w:color w:val="auto"/>
        </w:rPr>
      </w:pPr>
      <w:r>
        <w:rPr>
          <w:rFonts w:hint="eastAsia" w:cs="仿宋_GB2312"/>
          <w:color w:val="auto"/>
        </w:rPr>
        <w:t>XXX（单位名称或采购机构名称）</w:t>
      </w:r>
      <w:r>
        <w:rPr>
          <w:rFonts w:hint="eastAsia" w:cs="仿宋"/>
          <w:color w:val="auto"/>
          <w:lang w:val="zh-CN"/>
        </w:rPr>
        <w:t>：</w:t>
      </w:r>
    </w:p>
    <w:p w14:paraId="699FD7FB">
      <w:pPr>
        <w:snapToGrid w:val="0"/>
        <w:spacing w:line="360" w:lineRule="auto"/>
        <w:ind w:left="254" w:leftChars="121" w:firstLine="420" w:firstLineChars="200"/>
        <w:rPr>
          <w:rFonts w:cs="仿宋"/>
          <w:color w:val="auto"/>
          <w:u w:val="single"/>
          <w:lang w:val="zh-CN"/>
        </w:rPr>
      </w:pPr>
      <w:r>
        <w:rPr>
          <w:rFonts w:hint="eastAsia" w:cs="仿宋"/>
          <w:color w:val="auto"/>
          <w:lang w:val="zh-CN"/>
        </w:rPr>
        <w:t>兹委派</w:t>
      </w:r>
      <w:r>
        <w:rPr>
          <w:rFonts w:hint="eastAsia" w:cs="仿宋"/>
          <w:color w:val="auto"/>
          <w:u w:val="single"/>
          <w:lang w:val="zh-CN"/>
        </w:rPr>
        <w:t xml:space="preserve">                </w:t>
      </w:r>
      <w:r>
        <w:rPr>
          <w:rFonts w:hint="eastAsia" w:cs="仿宋"/>
          <w:color w:val="auto"/>
          <w:lang w:val="zh-CN"/>
        </w:rPr>
        <w:t>先生/女士，身份证号：</w:t>
      </w:r>
      <w:r>
        <w:rPr>
          <w:rFonts w:hint="eastAsia" w:cs="仿宋"/>
          <w:color w:val="auto"/>
          <w:u w:val="single"/>
          <w:lang w:val="zh-CN"/>
        </w:rPr>
        <w:t xml:space="preserve"> </w:t>
      </w:r>
      <w:r>
        <w:rPr>
          <w:rFonts w:cs="仿宋"/>
          <w:color w:val="auto"/>
          <w:u w:val="single"/>
          <w:lang w:val="zh-CN"/>
        </w:rPr>
        <w:t xml:space="preserve">                  </w:t>
      </w:r>
    </w:p>
    <w:p w14:paraId="4A5D34E7">
      <w:pPr>
        <w:snapToGrid w:val="0"/>
        <w:spacing w:line="360" w:lineRule="auto"/>
        <w:ind w:left="254" w:leftChars="121" w:firstLine="420" w:firstLineChars="200"/>
        <w:rPr>
          <w:rFonts w:cs="仿宋"/>
          <w:color w:val="auto"/>
        </w:rPr>
      </w:pPr>
      <w:r>
        <w:rPr>
          <w:rFonts w:hint="eastAsia" w:cs="仿宋"/>
          <w:color w:val="auto"/>
          <w:lang w:val="zh-CN"/>
        </w:rPr>
        <w:t>手机：</w:t>
      </w:r>
      <w:r>
        <w:rPr>
          <w:rFonts w:hint="eastAsia" w:cs="仿宋"/>
          <w:color w:val="auto"/>
          <w:u w:val="single"/>
          <w:lang w:val="zh-CN"/>
        </w:rPr>
        <w:t xml:space="preserve">      </w:t>
      </w:r>
      <w:r>
        <w:rPr>
          <w:rFonts w:cs="仿宋"/>
          <w:color w:val="auto"/>
          <w:u w:val="single"/>
          <w:lang w:val="zh-CN"/>
        </w:rPr>
        <w:t xml:space="preserve">     </w:t>
      </w:r>
      <w:r>
        <w:rPr>
          <w:rFonts w:hint="eastAsia" w:cs="仿宋"/>
          <w:color w:val="auto"/>
          <w:u w:val="single"/>
          <w:lang w:val="zh-CN"/>
        </w:rPr>
        <w:t xml:space="preserve">  </w:t>
      </w:r>
      <w:r>
        <w:rPr>
          <w:rFonts w:hint="eastAsia" w:cs="仿宋"/>
          <w:color w:val="auto"/>
          <w:lang w:val="zh-CN"/>
        </w:rPr>
        <w:t>，代表我公司前来递交</w:t>
      </w:r>
      <w:r>
        <w:rPr>
          <w:rFonts w:cs="仿宋"/>
          <w:color w:val="auto"/>
          <w:u w:val="single"/>
          <w:lang w:val="zh-CN"/>
        </w:rPr>
        <w:t xml:space="preserve">                           </w:t>
      </w:r>
      <w:r>
        <w:rPr>
          <w:rFonts w:hint="eastAsia" w:cs="仿宋"/>
          <w:color w:val="auto"/>
          <w:u w:val="single"/>
          <w:lang w:val="zh-CN"/>
        </w:rPr>
        <w:t>采购项目</w:t>
      </w:r>
      <w:r>
        <w:rPr>
          <w:rFonts w:hint="eastAsia" w:cs="仿宋"/>
          <w:color w:val="auto"/>
          <w:lang w:val="zh-CN"/>
        </w:rPr>
        <w:t>【项目编号：</w:t>
      </w:r>
      <w:r>
        <w:rPr>
          <w:rFonts w:cs="仿宋"/>
          <w:color w:val="auto"/>
          <w:lang w:val="zh-CN"/>
        </w:rPr>
        <w:t xml:space="preserve">              </w:t>
      </w:r>
      <w:r>
        <w:rPr>
          <w:rFonts w:hint="eastAsia" w:cs="仿宋"/>
          <w:color w:val="auto"/>
          <w:lang w:val="zh-CN"/>
        </w:rPr>
        <w:t xml:space="preserve">】（标项号： </w:t>
      </w:r>
      <w:r>
        <w:rPr>
          <w:rFonts w:cs="仿宋"/>
          <w:color w:val="auto"/>
          <w:lang w:val="zh-CN"/>
        </w:rPr>
        <w:t xml:space="preserve"> </w:t>
      </w:r>
      <w:r>
        <w:rPr>
          <w:rFonts w:hint="eastAsia" w:cs="仿宋"/>
          <w:color w:val="auto"/>
          <w:lang w:val="zh-CN"/>
        </w:rPr>
        <w:t>）投标样品或参加演示，并全权负责标后取回样品等其他处理事宜。</w:t>
      </w:r>
    </w:p>
    <w:p w14:paraId="38A50393">
      <w:pPr>
        <w:snapToGrid w:val="0"/>
        <w:spacing w:line="360" w:lineRule="auto"/>
        <w:rPr>
          <w:rFonts w:cs="仿宋"/>
          <w:color w:val="auto"/>
          <w:lang w:val="zh-CN"/>
        </w:rPr>
      </w:pPr>
      <w:r>
        <w:rPr>
          <w:rFonts w:hint="eastAsia" w:cs="仿宋"/>
          <w:color w:val="auto"/>
          <w:lang w:val="zh-CN"/>
        </w:rPr>
        <w:t xml:space="preserve">  </w:t>
      </w:r>
    </w:p>
    <w:p w14:paraId="05589B72">
      <w:pPr>
        <w:snapToGrid w:val="0"/>
        <w:spacing w:line="360" w:lineRule="auto"/>
        <w:rPr>
          <w:rFonts w:cs="仿宋"/>
          <w:color w:val="auto"/>
        </w:rPr>
      </w:pPr>
      <w:r>
        <w:rPr>
          <w:rFonts w:hint="eastAsia" w:cs="仿宋"/>
          <w:color w:val="auto"/>
          <w:lang w:val="zh-CN"/>
        </w:rPr>
        <w:t xml:space="preserve">    特此告知。</w:t>
      </w:r>
    </w:p>
    <w:p w14:paraId="7727869E">
      <w:pPr>
        <w:snapToGrid w:val="0"/>
        <w:spacing w:line="360" w:lineRule="auto"/>
        <w:rPr>
          <w:rFonts w:cs="仿宋"/>
          <w:color w:val="auto"/>
        </w:rPr>
      </w:pPr>
      <w:r>
        <w:rPr>
          <w:rFonts w:hint="eastAsia" w:cs="仿宋"/>
          <w:color w:val="auto"/>
          <w:lang w:val="zh-CN"/>
        </w:rPr>
        <w:t xml:space="preserve">                                                  投标人名称(公章)：</w:t>
      </w:r>
    </w:p>
    <w:p w14:paraId="34B1AD27">
      <w:pPr>
        <w:snapToGrid w:val="0"/>
        <w:spacing w:line="360" w:lineRule="auto"/>
        <w:rPr>
          <w:rFonts w:cs="仿宋"/>
          <w:color w:val="auto"/>
        </w:rPr>
      </w:pPr>
      <w:r>
        <w:rPr>
          <w:rFonts w:hint="eastAsia" w:cs="仿宋"/>
          <w:color w:val="auto"/>
          <w:lang w:val="zh-CN"/>
        </w:rPr>
        <w:t xml:space="preserve">                                                  </w:t>
      </w:r>
    </w:p>
    <w:p w14:paraId="4C665FE5">
      <w:pPr>
        <w:snapToGrid w:val="0"/>
        <w:spacing w:line="360" w:lineRule="auto"/>
        <w:ind w:right="240"/>
        <w:jc w:val="right"/>
        <w:rPr>
          <w:rFonts w:cs="仿宋"/>
          <w:color w:val="auto"/>
          <w:lang w:val="zh-CN"/>
        </w:rPr>
      </w:pPr>
      <w:r>
        <w:rPr>
          <w:rFonts w:hint="eastAsia" w:cs="仿宋"/>
          <w:color w:val="auto"/>
          <w:lang w:val="zh-CN"/>
        </w:rPr>
        <w:t>签发日期：  年  月   日</w:t>
      </w:r>
    </w:p>
    <w:p w14:paraId="5C1083C2">
      <w:pPr>
        <w:snapToGrid w:val="0"/>
        <w:spacing w:line="360" w:lineRule="auto"/>
        <w:ind w:right="240"/>
        <w:jc w:val="right"/>
        <w:rPr>
          <w:rFonts w:cs="仿宋"/>
          <w:color w:val="auto"/>
          <w:lang w:val="zh-CN"/>
        </w:rPr>
      </w:pPr>
    </w:p>
    <w:p w14:paraId="36112DB4">
      <w:pPr>
        <w:snapToGrid w:val="0"/>
        <w:spacing w:line="360" w:lineRule="auto"/>
        <w:ind w:right="1920"/>
        <w:rPr>
          <w:rFonts w:cs="仿宋"/>
          <w:color w:val="auto"/>
          <w:lang w:val="zh-CN"/>
        </w:rPr>
      </w:pPr>
    </w:p>
    <w:p w14:paraId="656FDE7E">
      <w:pPr>
        <w:snapToGrid w:val="0"/>
        <w:spacing w:line="360" w:lineRule="auto"/>
        <w:ind w:right="240"/>
        <w:jc w:val="right"/>
        <w:rPr>
          <w:rFonts w:cs="仿宋"/>
          <w:color w:val="auto"/>
          <w:lang w:val="zh-CN"/>
        </w:rPr>
      </w:pPr>
    </w:p>
    <w:p w14:paraId="6E23907D">
      <w:pPr>
        <w:snapToGrid w:val="0"/>
        <w:spacing w:line="360" w:lineRule="auto"/>
        <w:ind w:right="240"/>
        <w:rPr>
          <w:rFonts w:cs="仿宋"/>
          <w:color w:val="auto"/>
          <w:lang w:val="zh-CN"/>
        </w:rPr>
      </w:pPr>
      <w:r>
        <w:rPr>
          <w:rFonts w:hint="eastAsia" w:cs="仿宋"/>
          <w:color w:val="auto"/>
        </w:rPr>
        <w:t>受委托人</w:t>
      </w:r>
      <w:r>
        <w:rPr>
          <w:rFonts w:hint="eastAsia" w:cs="仿宋"/>
          <w:color w:val="auto"/>
          <w:lang w:val="zh-CN"/>
        </w:rPr>
        <w:t>身份证复印件：</w:t>
      </w:r>
    </w:p>
    <w:p w14:paraId="2DB3AA1F">
      <w:pPr>
        <w:snapToGrid w:val="0"/>
        <w:spacing w:line="360" w:lineRule="auto"/>
        <w:ind w:right="240"/>
        <w:rPr>
          <w:rFonts w:cs="仿宋"/>
          <w:color w:val="auto"/>
          <w:lang w:val="zh-CN"/>
        </w:rPr>
      </w:pPr>
      <w:r>
        <w:rPr>
          <w:rFonts w:hint="eastAsia" w:cs="仿宋"/>
          <w:color w:val="auto"/>
          <w:lang w:val="zh-CN"/>
        </w:rPr>
        <w:t>说明：本委托书在有样品或演示时由受委托人携带至指定地点。</w:t>
      </w:r>
    </w:p>
    <w:p w14:paraId="341050C8">
      <w:pPr>
        <w:spacing w:line="360" w:lineRule="auto"/>
        <w:rPr>
          <w:rFonts w:ascii="宋体" w:hAnsi="宋体" w:cs="宋体"/>
          <w:bCs/>
          <w:color w:val="auto"/>
          <w:sz w:val="24"/>
        </w:rPr>
      </w:pPr>
      <w:r>
        <w:rPr>
          <w:rFonts w:cs="仿宋_GB2312"/>
          <w:b/>
          <w:color w:val="auto"/>
        </w:rPr>
        <w:t>同时有样品和演示的</w:t>
      </w:r>
      <w:r>
        <w:rPr>
          <w:rFonts w:hint="eastAsia" w:cs="仿宋_GB2312"/>
          <w:b/>
          <w:color w:val="auto"/>
        </w:rPr>
        <w:t>，</w:t>
      </w:r>
      <w:r>
        <w:rPr>
          <w:rFonts w:cs="仿宋_GB2312"/>
          <w:b/>
          <w:color w:val="auto"/>
        </w:rPr>
        <w:t>可委托不同人员</w:t>
      </w:r>
      <w:r>
        <w:rPr>
          <w:rFonts w:hint="eastAsia" w:cs="仿宋_GB2312"/>
          <w:b/>
          <w:color w:val="auto"/>
        </w:rPr>
        <w:t>。</w:t>
      </w:r>
    </w:p>
    <w:p w14:paraId="3316DD8D">
      <w:pPr>
        <w:spacing w:line="360" w:lineRule="auto"/>
        <w:rPr>
          <w:rFonts w:ascii="宋体" w:hAnsi="宋体" w:cs="宋体"/>
          <w:bCs/>
          <w:color w:val="auto"/>
          <w:sz w:val="24"/>
        </w:rPr>
      </w:pP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055E">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0DE5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A0DE5F">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9F95">
    <w:pPr>
      <w:pStyle w:val="41"/>
      <w:jc w:val="center"/>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9A593">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9A593">
                    <w:pPr>
                      <w:pStyle w:val="4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5856">
    <w:pPr>
      <w:pStyle w:val="41"/>
      <w:framePr w:wrap="around" w:vAnchor="text" w:hAnchor="margin" w:xAlign="right" w:y="1"/>
      <w:rPr>
        <w:rStyle w:val="72"/>
      </w:rPr>
    </w:pPr>
    <w:r>
      <w:fldChar w:fldCharType="begin"/>
    </w:r>
    <w:r>
      <w:rPr>
        <w:rStyle w:val="72"/>
      </w:rPr>
      <w:instrText xml:space="preserve">PAGE  </w:instrText>
    </w:r>
    <w:r>
      <w:fldChar w:fldCharType="end"/>
    </w:r>
  </w:p>
  <w:p w14:paraId="20367DB0">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0C3F4">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A2D97">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EA2D97">
                    <w:pPr>
                      <w:pStyle w:val="41"/>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F2C6">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268C">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7F7D621"/>
    <w:multiLevelType w:val="singleLevel"/>
    <w:tmpl w:val="E7F7D621"/>
    <w:lvl w:ilvl="0" w:tentative="0">
      <w:start w:val="4"/>
      <w:numFmt w:val="decimal"/>
      <w:lvlText w:val="%1."/>
      <w:lvlJc w:val="left"/>
      <w:pPr>
        <w:tabs>
          <w:tab w:val="left" w:pos="312"/>
        </w:tabs>
      </w:p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num w:numId="1">
    <w:abstractNumId w:val="4"/>
  </w:num>
  <w:num w:numId="2">
    <w:abstractNumId w:val="2"/>
  </w:num>
  <w:num w:numId="3">
    <w:abstractNumId w:val="7"/>
  </w:num>
  <w:num w:numId="4">
    <w:abstractNumId w:val="6"/>
  </w:num>
  <w:num w:numId="5">
    <w:abstractNumId w:val="9"/>
  </w:num>
  <w:num w:numId="6">
    <w:abstractNumId w:val="5"/>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6215EF"/>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9058F"/>
    <w:rsid w:val="114F7C08"/>
    <w:rsid w:val="11595212"/>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071127"/>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7F461A"/>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05019A"/>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C0B62"/>
    <w:rsid w:val="28333E1D"/>
    <w:rsid w:val="28454BD6"/>
    <w:rsid w:val="28455253"/>
    <w:rsid w:val="28551971"/>
    <w:rsid w:val="285B1C53"/>
    <w:rsid w:val="289F7086"/>
    <w:rsid w:val="28C32028"/>
    <w:rsid w:val="28CC490F"/>
    <w:rsid w:val="28DE40AA"/>
    <w:rsid w:val="29345E77"/>
    <w:rsid w:val="294C65AD"/>
    <w:rsid w:val="29806583"/>
    <w:rsid w:val="298B3C4C"/>
    <w:rsid w:val="29B72153"/>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E7D00"/>
    <w:rsid w:val="37EE7094"/>
    <w:rsid w:val="38296C89"/>
    <w:rsid w:val="383002EB"/>
    <w:rsid w:val="38586797"/>
    <w:rsid w:val="38A072E0"/>
    <w:rsid w:val="38AD206B"/>
    <w:rsid w:val="38BC0149"/>
    <w:rsid w:val="38D87D1C"/>
    <w:rsid w:val="39416E46"/>
    <w:rsid w:val="39636459"/>
    <w:rsid w:val="396B7F6C"/>
    <w:rsid w:val="39A959E1"/>
    <w:rsid w:val="39B417A9"/>
    <w:rsid w:val="39E258E1"/>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BA7509"/>
    <w:rsid w:val="3CCE23CB"/>
    <w:rsid w:val="3CD17D17"/>
    <w:rsid w:val="3CDB0395"/>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CC139E"/>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32EBD"/>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161EB"/>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22A0E"/>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6A2383"/>
    <w:rsid w:val="62885958"/>
    <w:rsid w:val="62D41916"/>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15319"/>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4B1336"/>
    <w:rsid w:val="6D9078AF"/>
    <w:rsid w:val="6DAA3FEF"/>
    <w:rsid w:val="6DC0172B"/>
    <w:rsid w:val="6DCB690C"/>
    <w:rsid w:val="6DD41A5B"/>
    <w:rsid w:val="6DF43C2E"/>
    <w:rsid w:val="6DF51CA3"/>
    <w:rsid w:val="6E8335BD"/>
    <w:rsid w:val="6E8E12EF"/>
    <w:rsid w:val="6E972936"/>
    <w:rsid w:val="6ED446C5"/>
    <w:rsid w:val="6F2A7D94"/>
    <w:rsid w:val="6F7BC249"/>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786216"/>
    <w:rsid w:val="7BEE0103"/>
    <w:rsid w:val="7C0A0FE4"/>
    <w:rsid w:val="7C254906"/>
    <w:rsid w:val="7C590818"/>
    <w:rsid w:val="7C7C10F6"/>
    <w:rsid w:val="7C853BEA"/>
    <w:rsid w:val="7C881368"/>
    <w:rsid w:val="7CE27788"/>
    <w:rsid w:val="7D0C32F1"/>
    <w:rsid w:val="7D0F408D"/>
    <w:rsid w:val="7D491C6C"/>
    <w:rsid w:val="7D5429C0"/>
    <w:rsid w:val="7D6D0423"/>
    <w:rsid w:val="7D6E6D43"/>
    <w:rsid w:val="7DB57A34"/>
    <w:rsid w:val="7DE60973"/>
    <w:rsid w:val="7DEF0916"/>
    <w:rsid w:val="7E1E5218"/>
    <w:rsid w:val="7E9A4E1F"/>
    <w:rsid w:val="7EA7723A"/>
    <w:rsid w:val="7EF56FBB"/>
    <w:rsid w:val="7F0768EB"/>
    <w:rsid w:val="7F143BEC"/>
    <w:rsid w:val="7F715AF2"/>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
    <w:name w:val="样式3"/>
    <w:basedOn w:val="81"/>
    <w:qFormat/>
    <w:uiPriority w:val="0"/>
    <w:pPr>
      <w:tabs>
        <w:tab w:val="left" w:pos="2790"/>
        <w:tab w:val="left" w:pos="4230"/>
      </w:tabs>
      <w:spacing w:before="312" w:beforeLines="100"/>
      <w:jc w:val="left"/>
    </w:pPr>
  </w:style>
  <w:style w:type="paragraph" w:customStyle="1" w:styleId="8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5"/>
    <w:next w:val="235"/>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5"/>
    <w:next w:val="235"/>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3"/>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8"/>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p15"/>
    <w:basedOn w:val="1"/>
    <w:qFormat/>
    <w:uiPriority w:val="0"/>
    <w:pPr>
      <w:widowControl/>
      <w:spacing w:before="156" w:line="360" w:lineRule="auto"/>
      <w:ind w:firstLine="420"/>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95</Pages>
  <Words>28731</Words>
  <Characters>30509</Characters>
  <Lines>295</Lines>
  <Paragraphs>83</Paragraphs>
  <TotalTime>0</TotalTime>
  <ScaleCrop>false</ScaleCrop>
  <LinksUpToDate>false</LinksUpToDate>
  <CharactersWithSpaces>30987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Desire</cp:lastModifiedBy>
  <cp:lastPrinted>2025-07-04T08:29:00Z</cp:lastPrinted>
  <dcterms:modified xsi:type="dcterms:W3CDTF">2025-07-09T12:32:52Z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eyJoZGlkIjoiZDNlYjM5YzZjMzA0NDUwMTdmYzRmNzhhY2NiMzhlM2UiLCJ1c2VySWQiOiI3MzUwMjY0OTkifQ==</vt:lpwstr>
  </property>
</Properties>
</file>