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仿宋" w:hAnsi="仿宋" w:eastAsia="仿宋" w:cs="仿宋"/>
          <w:b/>
          <w:color w:val="auto"/>
          <w:spacing w:val="-12"/>
          <w:sz w:val="72"/>
          <w:szCs w:val="72"/>
        </w:rPr>
      </w:pPr>
    </w:p>
    <w:p>
      <w:pPr>
        <w:jc w:val="center"/>
        <w:outlineLvl w:val="0"/>
        <w:rPr>
          <w:rFonts w:ascii="仿宋" w:hAnsi="仿宋" w:eastAsia="仿宋" w:cs="仿宋"/>
          <w:color w:val="auto"/>
          <w:sz w:val="44"/>
        </w:rPr>
      </w:pPr>
      <w:r>
        <w:rPr>
          <w:rFonts w:hint="eastAsia" w:ascii="宋体" w:hAnsi="宋体" w:eastAsia="宋体" w:cs="宋体"/>
          <w:b/>
          <w:bCs/>
          <w:color w:val="auto"/>
          <w:sz w:val="48"/>
          <w:szCs w:val="48"/>
        </w:rPr>
        <w:t>鉴湖停车场周边地块文物考古调查项目</w:t>
      </w:r>
    </w:p>
    <w:p>
      <w:pPr>
        <w:outlineLvl w:val="0"/>
        <w:rPr>
          <w:rFonts w:ascii="仿宋" w:hAnsi="仿宋" w:eastAsia="仿宋" w:cs="仿宋"/>
          <w:color w:val="auto"/>
          <w:sz w:val="44"/>
        </w:rPr>
      </w:pPr>
    </w:p>
    <w:p>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公</w:t>
      </w:r>
    </w:p>
    <w:p>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开</w:t>
      </w:r>
    </w:p>
    <w:p>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招</w:t>
      </w:r>
    </w:p>
    <w:p>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标</w:t>
      </w:r>
    </w:p>
    <w:p>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文</w:t>
      </w:r>
    </w:p>
    <w:p>
      <w:pPr>
        <w:jc w:val="center"/>
        <w:outlineLvl w:val="0"/>
        <w:rPr>
          <w:rFonts w:ascii="仿宋" w:hAnsi="仿宋" w:eastAsia="仿宋" w:cs="仿宋"/>
          <w:color w:val="auto"/>
          <w:sz w:val="44"/>
        </w:rPr>
      </w:pPr>
      <w:r>
        <w:rPr>
          <w:rFonts w:hint="eastAsia" w:ascii="仿宋" w:hAnsi="仿宋" w:eastAsia="仿宋" w:cs="仿宋"/>
          <w:b/>
          <w:color w:val="auto"/>
          <w:sz w:val="72"/>
          <w:szCs w:val="72"/>
        </w:rPr>
        <w:t>件</w:t>
      </w:r>
    </w:p>
    <w:p>
      <w:pPr>
        <w:jc w:val="center"/>
        <w:outlineLvl w:val="0"/>
        <w:rPr>
          <w:rFonts w:ascii="仿宋" w:hAnsi="仿宋" w:eastAsia="仿宋" w:cs="仿宋"/>
          <w:color w:val="auto"/>
          <w:sz w:val="44"/>
        </w:rPr>
      </w:pPr>
    </w:p>
    <w:p>
      <w:pPr>
        <w:jc w:val="center"/>
        <w:rPr>
          <w:rFonts w:hint="default" w:ascii="仿宋" w:hAnsi="仿宋" w:eastAsia="仿宋" w:cs="仿宋"/>
          <w:b/>
          <w:color w:val="auto"/>
          <w:sz w:val="28"/>
          <w:szCs w:val="28"/>
          <w:lang w:val="en-US" w:eastAsia="zh-CN"/>
        </w:rPr>
      </w:pPr>
      <w:r>
        <w:rPr>
          <w:rFonts w:hint="eastAsia" w:ascii="仿宋" w:hAnsi="仿宋" w:eastAsia="仿宋" w:cs="仿宋"/>
          <w:b/>
          <w:color w:val="auto"/>
          <w:sz w:val="28"/>
          <w:szCs w:val="28"/>
        </w:rPr>
        <w:t>招标编号:CGSHZJ-2023-N000812</w:t>
      </w:r>
      <w:r>
        <w:rPr>
          <w:rFonts w:hint="eastAsia" w:ascii="仿宋" w:hAnsi="仿宋" w:eastAsia="仿宋" w:cs="仿宋"/>
          <w:b/>
          <w:color w:val="auto"/>
          <w:sz w:val="28"/>
          <w:szCs w:val="28"/>
          <w:lang w:val="en-US" w:eastAsia="zh-CN"/>
        </w:rPr>
        <w:t xml:space="preserve"> </w:t>
      </w:r>
    </w:p>
    <w:p>
      <w:pPr>
        <w:jc w:val="center"/>
        <w:rPr>
          <w:rFonts w:ascii="仿宋" w:hAnsi="仿宋" w:eastAsia="仿宋" w:cs="仿宋"/>
          <w:b/>
          <w:color w:val="auto"/>
          <w:sz w:val="28"/>
          <w:szCs w:val="28"/>
        </w:rPr>
      </w:pPr>
    </w:p>
    <w:p>
      <w:pPr>
        <w:jc w:val="center"/>
        <w:rPr>
          <w:color w:val="auto"/>
        </w:rPr>
      </w:pPr>
    </w:p>
    <w:tbl>
      <w:tblPr>
        <w:tblStyle w:val="43"/>
        <w:tblW w:w="6596" w:type="dxa"/>
        <w:jc w:val="center"/>
        <w:tblLayout w:type="fixed"/>
        <w:tblCellMar>
          <w:top w:w="0" w:type="dxa"/>
          <w:left w:w="108" w:type="dxa"/>
          <w:bottom w:w="0" w:type="dxa"/>
          <w:right w:w="108" w:type="dxa"/>
        </w:tblCellMar>
      </w:tblPr>
      <w:tblGrid>
        <w:gridCol w:w="2356"/>
        <w:gridCol w:w="4240"/>
      </w:tblGrid>
      <w:tr>
        <w:tblPrEx>
          <w:tblCellMar>
            <w:top w:w="0" w:type="dxa"/>
            <w:left w:w="108" w:type="dxa"/>
            <w:bottom w:w="0" w:type="dxa"/>
            <w:right w:w="108" w:type="dxa"/>
          </w:tblCellMar>
        </w:tblPrEx>
        <w:trPr>
          <w:trHeight w:val="685" w:hRule="atLeast"/>
          <w:jc w:val="center"/>
        </w:trPr>
        <w:tc>
          <w:tcPr>
            <w:tcW w:w="2356" w:type="dxa"/>
            <w:vAlign w:val="center"/>
          </w:tcPr>
          <w:p>
            <w:pPr>
              <w:spacing w:after="100" w:afterAutospacing="1" w:line="440" w:lineRule="exact"/>
              <w:jc w:val="center"/>
              <w:rPr>
                <w:rFonts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4240" w:type="dxa"/>
            <w:vAlign w:val="center"/>
          </w:tcPr>
          <w:p>
            <w:pPr>
              <w:spacing w:line="320" w:lineRule="exact"/>
              <w:jc w:val="left"/>
              <w:outlineLvl w:val="0"/>
              <w:rPr>
                <w:rFonts w:ascii="仿宋" w:hAnsi="仿宋" w:eastAsia="仿宋" w:cs="仿宋"/>
                <w:color w:val="auto"/>
                <w:sz w:val="28"/>
                <w:szCs w:val="28"/>
              </w:rPr>
            </w:pPr>
            <w:r>
              <w:rPr>
                <w:rFonts w:hint="eastAsia" w:ascii="仿宋" w:hAnsi="仿宋" w:eastAsia="仿宋" w:cs="仿宋"/>
                <w:sz w:val="28"/>
                <w:szCs w:val="28"/>
              </w:rPr>
              <w:t>绍兴市轨道交通集团有限公司</w:t>
            </w:r>
          </w:p>
        </w:tc>
      </w:tr>
      <w:tr>
        <w:tblPrEx>
          <w:tblCellMar>
            <w:top w:w="0" w:type="dxa"/>
            <w:left w:w="108" w:type="dxa"/>
            <w:bottom w:w="0" w:type="dxa"/>
            <w:right w:w="108" w:type="dxa"/>
          </w:tblCellMar>
        </w:tblPrEx>
        <w:trPr>
          <w:trHeight w:val="709" w:hRule="atLeast"/>
          <w:jc w:val="center"/>
        </w:trPr>
        <w:tc>
          <w:tcPr>
            <w:tcW w:w="2356" w:type="dxa"/>
            <w:vAlign w:val="center"/>
          </w:tcPr>
          <w:p>
            <w:pPr>
              <w:spacing w:after="100" w:afterAutospacing="1" w:line="440" w:lineRule="exact"/>
              <w:jc w:val="center"/>
              <w:rPr>
                <w:rFonts w:ascii="仿宋" w:hAnsi="仿宋" w:eastAsia="仿宋" w:cs="仿宋"/>
                <w:color w:val="auto"/>
                <w:sz w:val="28"/>
                <w:szCs w:val="28"/>
              </w:rPr>
            </w:pPr>
            <w:r>
              <w:rPr>
                <w:rFonts w:hint="eastAsia" w:ascii="仿宋" w:hAnsi="仿宋" w:eastAsia="仿宋" w:cs="仿宋"/>
                <w:color w:val="auto"/>
                <w:spacing w:val="12"/>
                <w:w w:val="93"/>
                <w:kern w:val="0"/>
                <w:sz w:val="28"/>
                <w:szCs w:val="28"/>
              </w:rPr>
              <w:t>采购代理机</w:t>
            </w:r>
            <w:r>
              <w:rPr>
                <w:rFonts w:hint="eastAsia" w:ascii="仿宋" w:hAnsi="仿宋" w:eastAsia="仿宋" w:cs="仿宋"/>
                <w:color w:val="auto"/>
                <w:w w:val="93"/>
                <w:kern w:val="0"/>
                <w:sz w:val="28"/>
                <w:szCs w:val="28"/>
              </w:rPr>
              <w:t>构</w:t>
            </w:r>
            <w:r>
              <w:rPr>
                <w:rFonts w:hint="eastAsia" w:ascii="仿宋" w:hAnsi="仿宋" w:eastAsia="仿宋" w:cs="仿宋"/>
                <w:color w:val="auto"/>
                <w:sz w:val="28"/>
                <w:szCs w:val="28"/>
              </w:rPr>
              <w:t>：</w:t>
            </w:r>
          </w:p>
        </w:tc>
        <w:tc>
          <w:tcPr>
            <w:tcW w:w="4240" w:type="dxa"/>
            <w:vAlign w:val="center"/>
          </w:tcPr>
          <w:p>
            <w:pPr>
              <w:spacing w:after="100" w:afterAutospacing="1" w:line="440" w:lineRule="exact"/>
              <w:jc w:val="left"/>
              <w:rPr>
                <w:rFonts w:ascii="仿宋" w:hAnsi="仿宋" w:eastAsia="仿宋" w:cs="仿宋"/>
                <w:color w:val="auto"/>
                <w:sz w:val="28"/>
                <w:szCs w:val="28"/>
              </w:rPr>
            </w:pPr>
            <w:r>
              <w:rPr>
                <w:rFonts w:hint="eastAsia" w:ascii="仿宋" w:hAnsi="仿宋" w:eastAsia="仿宋" w:cs="仿宋"/>
                <w:color w:val="auto"/>
                <w:sz w:val="28"/>
                <w:szCs w:val="28"/>
                <w:highlight w:val="none"/>
              </w:rPr>
              <w:t>华诚工程咨询集团有限公司</w:t>
            </w:r>
          </w:p>
        </w:tc>
      </w:tr>
      <w:tr>
        <w:tblPrEx>
          <w:tblCellMar>
            <w:top w:w="0" w:type="dxa"/>
            <w:left w:w="108" w:type="dxa"/>
            <w:bottom w:w="0" w:type="dxa"/>
            <w:right w:w="108" w:type="dxa"/>
          </w:tblCellMar>
        </w:tblPrEx>
        <w:trPr>
          <w:trHeight w:val="704" w:hRule="atLeast"/>
          <w:jc w:val="center"/>
        </w:trPr>
        <w:tc>
          <w:tcPr>
            <w:tcW w:w="2356" w:type="dxa"/>
            <w:vAlign w:val="center"/>
          </w:tcPr>
          <w:p>
            <w:pPr>
              <w:spacing w:after="100" w:afterAutospacing="1" w:line="440" w:lineRule="exact"/>
              <w:jc w:val="center"/>
              <w:rPr>
                <w:rFonts w:ascii="仿宋" w:hAnsi="仿宋" w:eastAsia="仿宋" w:cs="仿宋"/>
                <w:color w:val="auto"/>
                <w:sz w:val="28"/>
                <w:szCs w:val="28"/>
              </w:rPr>
            </w:pPr>
            <w:r>
              <w:rPr>
                <w:rFonts w:hint="eastAsia" w:ascii="仿宋" w:hAnsi="仿宋" w:eastAsia="仿宋" w:cs="仿宋"/>
                <w:color w:val="auto"/>
                <w:spacing w:val="93"/>
                <w:kern w:val="0"/>
                <w:sz w:val="28"/>
                <w:szCs w:val="28"/>
                <w:fitText w:val="1680" w:id="2"/>
              </w:rPr>
              <w:t>监督单</w:t>
            </w:r>
            <w:r>
              <w:rPr>
                <w:rFonts w:hint="eastAsia" w:ascii="仿宋" w:hAnsi="仿宋" w:eastAsia="仿宋" w:cs="仿宋"/>
                <w:color w:val="auto"/>
                <w:spacing w:val="1"/>
                <w:kern w:val="0"/>
                <w:sz w:val="28"/>
                <w:szCs w:val="28"/>
                <w:fitText w:val="1680" w:id="2"/>
              </w:rPr>
              <w:t>位</w:t>
            </w:r>
            <w:r>
              <w:rPr>
                <w:rFonts w:hint="eastAsia" w:ascii="仿宋" w:hAnsi="仿宋" w:eastAsia="仿宋" w:cs="仿宋"/>
                <w:color w:val="auto"/>
                <w:sz w:val="28"/>
                <w:szCs w:val="28"/>
              </w:rPr>
              <w:t>：</w:t>
            </w:r>
          </w:p>
        </w:tc>
        <w:tc>
          <w:tcPr>
            <w:tcW w:w="4240" w:type="dxa"/>
            <w:vAlign w:val="center"/>
          </w:tcPr>
          <w:p>
            <w:pPr>
              <w:spacing w:after="100" w:afterAutospacing="1" w:line="440" w:lineRule="exact"/>
              <w:jc w:val="left"/>
              <w:rPr>
                <w:rFonts w:ascii="仿宋" w:hAnsi="仿宋" w:eastAsia="仿宋" w:cs="仿宋"/>
                <w:color w:val="auto"/>
                <w:sz w:val="28"/>
                <w:szCs w:val="28"/>
              </w:rPr>
            </w:pPr>
            <w:r>
              <w:rPr>
                <w:rFonts w:hint="eastAsia" w:ascii="仿宋" w:hAnsi="仿宋" w:eastAsia="仿宋" w:cs="仿宋"/>
                <w:color w:val="auto"/>
                <w:sz w:val="28"/>
                <w:szCs w:val="28"/>
                <w:highlight w:val="none"/>
              </w:rPr>
              <w:t>绍兴市轨道交通集团有限公司纪检监察部</w:t>
            </w:r>
          </w:p>
        </w:tc>
      </w:tr>
      <w:tr>
        <w:tblPrEx>
          <w:tblCellMar>
            <w:top w:w="0" w:type="dxa"/>
            <w:left w:w="108" w:type="dxa"/>
            <w:bottom w:w="0" w:type="dxa"/>
            <w:right w:w="108" w:type="dxa"/>
          </w:tblCellMar>
        </w:tblPrEx>
        <w:trPr>
          <w:trHeight w:val="567" w:hRule="atLeast"/>
          <w:jc w:val="center"/>
        </w:trPr>
        <w:tc>
          <w:tcPr>
            <w:tcW w:w="6596" w:type="dxa"/>
            <w:gridSpan w:val="2"/>
          </w:tcPr>
          <w:p>
            <w:pPr>
              <w:spacing w:after="100" w:afterAutospacing="1" w:line="440" w:lineRule="exact"/>
              <w:jc w:val="center"/>
              <w:rPr>
                <w:rFonts w:ascii="仿宋" w:hAnsi="仿宋" w:eastAsia="仿宋" w:cs="仿宋"/>
                <w:color w:val="auto"/>
                <w:sz w:val="28"/>
                <w:szCs w:val="28"/>
              </w:rPr>
            </w:pPr>
            <w:r>
              <w:rPr>
                <w:rFonts w:hint="eastAsia" w:ascii="仿宋" w:hAnsi="仿宋" w:eastAsia="仿宋" w:cs="仿宋"/>
                <w:color w:val="auto"/>
                <w:sz w:val="28"/>
                <w:szCs w:val="28"/>
              </w:rPr>
              <w:t>二○二</w:t>
            </w:r>
            <w:r>
              <w:rPr>
                <w:rFonts w:hint="eastAsia" w:ascii="仿宋" w:hAnsi="仿宋" w:eastAsia="仿宋" w:cs="仿宋"/>
                <w:color w:val="auto"/>
                <w:sz w:val="28"/>
                <w:szCs w:val="28"/>
                <w:lang w:val="en-US" w:eastAsia="zh-CN"/>
              </w:rPr>
              <w:t>三</w:t>
            </w:r>
            <w:r>
              <w:rPr>
                <w:rFonts w:hint="eastAsia" w:ascii="仿宋" w:hAnsi="仿宋" w:eastAsia="仿宋" w:cs="仿宋"/>
                <w:color w:val="auto"/>
                <w:sz w:val="28"/>
                <w:szCs w:val="28"/>
              </w:rPr>
              <w:t>年</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月</w:t>
            </w:r>
          </w:p>
        </w:tc>
      </w:tr>
    </w:tbl>
    <w:p>
      <w:pPr>
        <w:pStyle w:val="4"/>
        <w:numPr>
          <w:ilvl w:val="0"/>
          <w:numId w:val="0"/>
        </w:numPr>
        <w:rPr>
          <w:color w:val="auto"/>
        </w:rPr>
      </w:pPr>
    </w:p>
    <w:p>
      <w:pPr>
        <w:jc w:val="center"/>
        <w:rPr>
          <w:rFonts w:hint="eastAsia" w:ascii="仿宋" w:hAnsi="仿宋" w:eastAsia="仿宋" w:cs="仿宋"/>
          <w:b/>
          <w:color w:val="auto"/>
          <w:sz w:val="44"/>
          <w:szCs w:val="44"/>
        </w:rPr>
      </w:pPr>
    </w:p>
    <w:p>
      <w:pPr>
        <w:jc w:val="center"/>
        <w:rPr>
          <w:rFonts w:ascii="仿宋" w:hAnsi="仿宋" w:eastAsia="仿宋" w:cs="仿宋"/>
          <w:b/>
          <w:color w:val="auto"/>
          <w:sz w:val="44"/>
          <w:szCs w:val="44"/>
        </w:rPr>
      </w:pPr>
      <w:r>
        <w:rPr>
          <w:rFonts w:hint="eastAsia" w:ascii="仿宋" w:hAnsi="仿宋" w:eastAsia="仿宋" w:cs="仿宋"/>
          <w:b/>
          <w:color w:val="auto"/>
          <w:sz w:val="44"/>
          <w:szCs w:val="44"/>
        </w:rPr>
        <w:t>目  录</w:t>
      </w:r>
    </w:p>
    <w:p>
      <w:pPr>
        <w:jc w:val="center"/>
        <w:rPr>
          <w:rFonts w:ascii="仿宋" w:hAnsi="仿宋" w:eastAsia="仿宋" w:cs="仿宋"/>
          <w:b/>
          <w:color w:val="auto"/>
          <w:sz w:val="44"/>
          <w:szCs w:val="44"/>
        </w:rPr>
      </w:pPr>
    </w:p>
    <w:p>
      <w:pPr>
        <w:jc w:val="center"/>
        <w:rPr>
          <w:rFonts w:ascii="仿宋" w:hAnsi="仿宋" w:eastAsia="仿宋" w:cs="仿宋"/>
          <w:color w:val="auto"/>
        </w:rPr>
      </w:pPr>
    </w:p>
    <w:p>
      <w:pPr>
        <w:snapToGrid w:val="0"/>
        <w:spacing w:line="48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第一部分    招标公告</w:t>
      </w:r>
    </w:p>
    <w:p>
      <w:pPr>
        <w:snapToGrid w:val="0"/>
        <w:spacing w:line="48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第二部 分   投标须知</w:t>
      </w:r>
    </w:p>
    <w:p>
      <w:pPr>
        <w:snapToGrid w:val="0"/>
        <w:spacing w:line="48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pPr>
        <w:snapToGrid w:val="0"/>
        <w:spacing w:line="48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pPr>
        <w:snapToGrid w:val="0"/>
        <w:spacing w:line="48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pPr>
        <w:snapToGrid w:val="0"/>
        <w:spacing w:line="48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pPr>
        <w:snapToGrid w:val="0"/>
        <w:spacing w:line="480" w:lineRule="auto"/>
        <w:jc w:val="left"/>
        <w:rPr>
          <w:rFonts w:ascii="仿宋" w:hAnsi="仿宋" w:eastAsia="仿宋" w:cs="仿宋"/>
          <w:color w:val="auto"/>
          <w:sz w:val="36"/>
          <w:szCs w:val="36"/>
        </w:rPr>
      </w:pPr>
    </w:p>
    <w:p>
      <w:pPr>
        <w:snapToGrid w:val="0"/>
        <w:spacing w:line="480" w:lineRule="auto"/>
        <w:jc w:val="left"/>
        <w:rPr>
          <w:rFonts w:ascii="仿宋" w:hAnsi="仿宋" w:eastAsia="仿宋" w:cs="仿宋"/>
          <w:color w:val="auto"/>
          <w:sz w:val="36"/>
          <w:szCs w:val="36"/>
        </w:rPr>
      </w:pPr>
    </w:p>
    <w:p>
      <w:pPr>
        <w:snapToGrid w:val="0"/>
        <w:spacing w:line="480" w:lineRule="auto"/>
        <w:jc w:val="left"/>
        <w:rPr>
          <w:rFonts w:ascii="仿宋" w:hAnsi="仿宋" w:eastAsia="仿宋" w:cs="仿宋"/>
          <w:color w:val="auto"/>
          <w:sz w:val="36"/>
          <w:szCs w:val="36"/>
        </w:rPr>
      </w:pPr>
    </w:p>
    <w:p>
      <w:pPr>
        <w:snapToGrid w:val="0"/>
        <w:spacing w:line="480" w:lineRule="auto"/>
        <w:jc w:val="left"/>
        <w:rPr>
          <w:rFonts w:ascii="仿宋" w:hAnsi="仿宋" w:eastAsia="仿宋" w:cs="仿宋"/>
          <w:color w:val="auto"/>
          <w:sz w:val="36"/>
          <w:szCs w:val="36"/>
        </w:rPr>
      </w:pPr>
    </w:p>
    <w:p>
      <w:pPr>
        <w:snapToGrid w:val="0"/>
        <w:spacing w:line="480" w:lineRule="auto"/>
        <w:jc w:val="left"/>
        <w:rPr>
          <w:rFonts w:ascii="仿宋" w:hAnsi="仿宋" w:eastAsia="仿宋" w:cs="仿宋"/>
          <w:color w:val="auto"/>
          <w:sz w:val="36"/>
          <w:szCs w:val="36"/>
        </w:rPr>
      </w:pPr>
    </w:p>
    <w:p>
      <w:pPr>
        <w:pageBreakBefore/>
        <w:widowControl/>
        <w:jc w:val="center"/>
        <w:rPr>
          <w:rFonts w:ascii="仿宋" w:hAnsi="仿宋" w:eastAsia="仿宋" w:cs="仿宋"/>
          <w:b/>
          <w:color w:val="auto"/>
          <w:sz w:val="36"/>
          <w:szCs w:val="36"/>
        </w:rPr>
      </w:pPr>
      <w:r>
        <w:rPr>
          <w:rFonts w:hint="eastAsia" w:ascii="仿宋" w:hAnsi="仿宋" w:eastAsia="仿宋" w:cs="仿宋"/>
          <w:b/>
          <w:color w:val="auto"/>
          <w:sz w:val="36"/>
          <w:szCs w:val="36"/>
        </w:rPr>
        <w:t>第一部分 招标公告</w:t>
      </w:r>
    </w:p>
    <w:tbl>
      <w:tblPr>
        <w:tblStyle w:val="43"/>
        <w:tblW w:w="8789" w:type="dxa"/>
        <w:tblInd w:w="0" w:type="dxa"/>
        <w:tblLayout w:type="fixed"/>
        <w:tblCellMar>
          <w:top w:w="0" w:type="dxa"/>
          <w:left w:w="0" w:type="dxa"/>
          <w:bottom w:w="0" w:type="dxa"/>
          <w:right w:w="0" w:type="dxa"/>
        </w:tblCellMar>
      </w:tblPr>
      <w:tblGrid>
        <w:gridCol w:w="8789"/>
      </w:tblGrid>
      <w:tr>
        <w:tblPrEx>
          <w:tblCellMar>
            <w:top w:w="0" w:type="dxa"/>
            <w:left w:w="0" w:type="dxa"/>
            <w:bottom w:w="0" w:type="dxa"/>
            <w:right w:w="0" w:type="dxa"/>
          </w:tblCellMar>
        </w:tblPrEx>
        <w:tc>
          <w:tcPr>
            <w:tcW w:w="8789" w:type="dxa"/>
            <w:noWrap/>
            <w:vAlign w:val="center"/>
          </w:tcPr>
          <w:p>
            <w:pPr>
              <w:rPr>
                <w:rFonts w:ascii="仿宋" w:hAnsi="仿宋" w:eastAsia="仿宋" w:cs="仿宋"/>
                <w:color w:val="auto"/>
              </w:rPr>
            </w:pPr>
            <w:r>
              <w:rPr>
                <w:rFonts w:hint="eastAsia" w:ascii="仿宋" w:hAnsi="仿宋" w:eastAsia="仿宋" w:cs="仿宋"/>
                <w:color w:val="auto"/>
              </w:rPr>
              <w:br w:type="page"/>
            </w:r>
            <w:bookmarkStart w:id="0" w:name="OLE_LINK2"/>
          </w:p>
          <w:tbl>
            <w:tblPr>
              <w:tblStyle w:val="43"/>
              <w:tblW w:w="86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trPr>
              <w:tc>
                <w:tcPr>
                  <w:tcW w:w="8638" w:type="dxa"/>
                  <w:noWrap/>
                </w:tcPr>
                <w:p>
                  <w:pPr>
                    <w:pStyle w:val="86"/>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项目概况：</w:t>
                  </w:r>
                </w:p>
                <w:p>
                  <w:pPr>
                    <w:pStyle w:val="86"/>
                    <w:spacing w:afterLines="0" w:line="420" w:lineRule="exact"/>
                    <w:ind w:firstLine="480"/>
                    <w:rPr>
                      <w:rFonts w:ascii="仿宋" w:hAnsi="仿宋" w:eastAsia="仿宋" w:cs="仿宋"/>
                      <w:color w:val="auto"/>
                      <w:szCs w:val="24"/>
                    </w:rPr>
                  </w:pPr>
                  <w:r>
                    <w:rPr>
                      <w:rFonts w:hint="eastAsia" w:ascii="仿宋" w:hAnsi="仿宋" w:eastAsia="仿宋" w:cs="仿宋"/>
                      <w:color w:val="auto"/>
                      <w:szCs w:val="24"/>
                      <w:lang w:val="en-US" w:eastAsia="zh-CN"/>
                    </w:rPr>
                    <w:t>鉴湖停车场周边地块文物考古调查项目</w:t>
                  </w:r>
                  <w:r>
                    <w:rPr>
                      <w:rFonts w:hint="eastAsia" w:ascii="仿宋" w:hAnsi="仿宋" w:eastAsia="仿宋" w:cs="仿宋"/>
                      <w:color w:val="auto"/>
                      <w:szCs w:val="24"/>
                      <w:lang w:eastAsia="zh-CN"/>
                    </w:rPr>
                    <w:t>的潜在供应商应在网上获取（下载）采购文件，并于202</w:t>
                  </w:r>
                  <w:r>
                    <w:rPr>
                      <w:rFonts w:hint="eastAsia" w:ascii="仿宋" w:hAnsi="仿宋" w:eastAsia="仿宋" w:cs="仿宋"/>
                      <w:color w:val="auto"/>
                      <w:szCs w:val="24"/>
                      <w:lang w:val="en-US" w:eastAsia="zh-CN"/>
                    </w:rPr>
                    <w:t>3</w:t>
                  </w:r>
                  <w:r>
                    <w:rPr>
                      <w:rFonts w:hint="eastAsia" w:ascii="仿宋" w:hAnsi="仿宋" w:eastAsia="仿宋" w:cs="仿宋"/>
                      <w:color w:val="auto"/>
                      <w:szCs w:val="24"/>
                      <w:lang w:eastAsia="zh-CN"/>
                    </w:rPr>
                    <w:t>年</w:t>
                  </w:r>
                  <w:r>
                    <w:rPr>
                      <w:rFonts w:hint="eastAsia" w:ascii="仿宋" w:hAnsi="仿宋" w:eastAsia="仿宋" w:cs="仿宋"/>
                      <w:color w:val="auto"/>
                      <w:szCs w:val="24"/>
                      <w:lang w:val="en-US" w:eastAsia="zh-CN"/>
                    </w:rPr>
                    <w:t xml:space="preserve">  </w:t>
                  </w:r>
                  <w:r>
                    <w:rPr>
                      <w:rFonts w:hint="eastAsia" w:ascii="仿宋" w:hAnsi="仿宋" w:eastAsia="仿宋" w:cs="仿宋"/>
                      <w:color w:val="auto"/>
                      <w:szCs w:val="24"/>
                      <w:lang w:eastAsia="zh-CN"/>
                    </w:rPr>
                    <w:t>月</w:t>
                  </w:r>
                  <w:r>
                    <w:rPr>
                      <w:rFonts w:hint="eastAsia" w:ascii="仿宋" w:hAnsi="仿宋" w:eastAsia="仿宋" w:cs="仿宋"/>
                      <w:color w:val="auto"/>
                      <w:szCs w:val="24"/>
                      <w:lang w:val="en-US" w:eastAsia="zh-CN"/>
                    </w:rPr>
                    <w:t xml:space="preserve">   </w:t>
                  </w:r>
                  <w:r>
                    <w:rPr>
                      <w:rFonts w:hint="eastAsia" w:ascii="仿宋" w:hAnsi="仿宋" w:eastAsia="仿宋" w:cs="仿宋"/>
                      <w:color w:val="auto"/>
                      <w:szCs w:val="24"/>
                      <w:lang w:eastAsia="zh-CN"/>
                    </w:rPr>
                    <w:t>日</w:t>
                  </w:r>
                  <w:r>
                    <w:rPr>
                      <w:rFonts w:hint="eastAsia" w:ascii="仿宋" w:hAnsi="仿宋" w:eastAsia="仿宋" w:cs="仿宋"/>
                      <w:color w:val="auto"/>
                      <w:szCs w:val="24"/>
                      <w:lang w:val="en-US" w:eastAsia="zh-CN"/>
                    </w:rPr>
                    <w:t xml:space="preserve">   </w:t>
                  </w:r>
                  <w:r>
                    <w:rPr>
                      <w:rFonts w:hint="eastAsia" w:ascii="仿宋" w:hAnsi="仿宋" w:eastAsia="仿宋" w:cs="仿宋"/>
                      <w:color w:val="auto"/>
                      <w:szCs w:val="24"/>
                      <w:lang w:eastAsia="zh-CN"/>
                    </w:rPr>
                    <w:t xml:space="preserve"> （北京时间）前递交投标文件。</w:t>
                  </w:r>
                </w:p>
              </w:tc>
            </w:tr>
          </w:tbl>
          <w:p>
            <w:pPr>
              <w:pStyle w:val="86"/>
              <w:spacing w:afterLines="0" w:line="420" w:lineRule="exact"/>
              <w:ind w:firstLine="480"/>
              <w:jc w:val="left"/>
              <w:rPr>
                <w:rFonts w:ascii="仿宋" w:hAnsi="仿宋" w:eastAsia="仿宋" w:cs="仿宋"/>
                <w:color w:val="auto"/>
                <w:szCs w:val="24"/>
              </w:rPr>
            </w:pPr>
            <w:r>
              <w:rPr>
                <w:rFonts w:hint="eastAsia" w:ascii="仿宋" w:hAnsi="仿宋" w:eastAsia="仿宋" w:cs="仿宋"/>
                <w:color w:val="auto"/>
                <w:szCs w:val="24"/>
              </w:rPr>
              <w:t>一、项目基本情况</w:t>
            </w:r>
          </w:p>
          <w:p>
            <w:pPr>
              <w:pStyle w:val="86"/>
              <w:spacing w:afterLines="0" w:line="420" w:lineRule="exact"/>
              <w:ind w:firstLine="480"/>
              <w:rPr>
                <w:rFonts w:ascii="仿宋" w:hAnsi="仿宋" w:eastAsia="仿宋" w:cs="仿宋"/>
                <w:color w:val="auto"/>
                <w:szCs w:val="24"/>
              </w:rPr>
            </w:pPr>
            <w:r>
              <w:rPr>
                <w:rFonts w:hint="eastAsia" w:ascii="仿宋" w:hAnsi="仿宋" w:eastAsia="仿宋" w:cs="仿宋"/>
                <w:color w:val="auto"/>
                <w:szCs w:val="24"/>
              </w:rPr>
              <w:t>项目编号：CGSHZJ-2023-N000812</w:t>
            </w:r>
            <w:r>
              <w:rPr>
                <w:rFonts w:hint="eastAsia" w:ascii="仿宋" w:hAnsi="仿宋" w:eastAsia="仿宋" w:cs="仿宋"/>
                <w:color w:val="auto"/>
                <w:szCs w:val="24"/>
                <w:lang w:val="en-US" w:eastAsia="zh-CN"/>
              </w:rPr>
              <w:t xml:space="preserve"> </w:t>
            </w:r>
          </w:p>
          <w:p>
            <w:pPr>
              <w:pStyle w:val="86"/>
              <w:spacing w:afterLines="0" w:line="420" w:lineRule="exact"/>
              <w:ind w:firstLine="480"/>
              <w:rPr>
                <w:rFonts w:ascii="仿宋" w:hAnsi="仿宋" w:eastAsia="仿宋" w:cs="仿宋"/>
                <w:color w:val="auto"/>
                <w:szCs w:val="24"/>
              </w:rPr>
            </w:pPr>
            <w:r>
              <w:rPr>
                <w:rFonts w:hint="eastAsia" w:ascii="仿宋" w:hAnsi="仿宋" w:eastAsia="仿宋" w:cs="仿宋"/>
                <w:color w:val="auto"/>
                <w:szCs w:val="24"/>
              </w:rPr>
              <w:t>项目名称：</w:t>
            </w:r>
            <w:r>
              <w:rPr>
                <w:rFonts w:hint="eastAsia" w:ascii="仿宋" w:hAnsi="仿宋" w:eastAsia="仿宋" w:cs="仿宋"/>
                <w:color w:val="auto"/>
                <w:szCs w:val="24"/>
                <w:lang w:val="en-US" w:eastAsia="zh-CN"/>
              </w:rPr>
              <w:t>鉴湖停车场周边地块文物考古调查项目</w:t>
            </w:r>
          </w:p>
          <w:p>
            <w:pPr>
              <w:pStyle w:val="86"/>
              <w:spacing w:afterLines="0" w:line="420" w:lineRule="exact"/>
              <w:ind w:firstLine="480"/>
              <w:rPr>
                <w:rFonts w:ascii="仿宋" w:hAnsi="仿宋" w:eastAsia="仿宋" w:cs="仿宋"/>
                <w:color w:val="auto"/>
                <w:szCs w:val="24"/>
              </w:rPr>
            </w:pPr>
            <w:r>
              <w:rPr>
                <w:rFonts w:hint="eastAsia" w:ascii="仿宋" w:hAnsi="仿宋" w:eastAsia="仿宋" w:cs="仿宋"/>
                <w:color w:val="auto"/>
                <w:szCs w:val="24"/>
              </w:rPr>
              <w:t>采购方式：公开招标</w:t>
            </w:r>
          </w:p>
          <w:p>
            <w:pPr>
              <w:pStyle w:val="86"/>
              <w:spacing w:afterLines="0" w:line="420" w:lineRule="exact"/>
              <w:ind w:firstLine="480"/>
              <w:rPr>
                <w:rFonts w:ascii="仿宋" w:hAnsi="仿宋" w:eastAsia="仿宋" w:cs="仿宋"/>
                <w:color w:val="auto"/>
                <w:szCs w:val="24"/>
              </w:rPr>
            </w:pPr>
            <w:r>
              <w:rPr>
                <w:rFonts w:hint="eastAsia" w:ascii="仿宋" w:hAnsi="仿宋" w:eastAsia="仿宋" w:cs="仿宋"/>
                <w:color w:val="auto"/>
                <w:szCs w:val="24"/>
              </w:rPr>
              <w:t>预算金额（元）：</w:t>
            </w:r>
            <w:r>
              <w:rPr>
                <w:rFonts w:hint="eastAsia" w:ascii="仿宋" w:hAnsi="仿宋" w:eastAsia="仿宋" w:cs="仿宋"/>
                <w:color w:val="auto"/>
                <w:szCs w:val="24"/>
                <w:lang w:val="en-US" w:eastAsia="zh-CN"/>
              </w:rPr>
              <w:t>1930000</w:t>
            </w:r>
            <w:r>
              <w:rPr>
                <w:rFonts w:hint="eastAsia" w:ascii="仿宋" w:hAnsi="仿宋" w:eastAsia="仿宋" w:cs="仿宋"/>
                <w:color w:val="auto"/>
                <w:szCs w:val="24"/>
              </w:rPr>
              <w:t>元</w:t>
            </w:r>
          </w:p>
          <w:p>
            <w:pPr>
              <w:pStyle w:val="86"/>
              <w:spacing w:afterLines="0" w:line="420" w:lineRule="exact"/>
              <w:ind w:firstLine="480"/>
              <w:rPr>
                <w:rFonts w:ascii="仿宋" w:hAnsi="仿宋" w:eastAsia="仿宋" w:cs="仿宋"/>
                <w:color w:val="auto"/>
                <w:szCs w:val="24"/>
              </w:rPr>
            </w:pPr>
            <w:r>
              <w:rPr>
                <w:rFonts w:hint="eastAsia" w:ascii="仿宋" w:hAnsi="仿宋" w:eastAsia="仿宋" w:cs="仿宋"/>
                <w:color w:val="auto"/>
                <w:szCs w:val="24"/>
              </w:rPr>
              <w:t>采购数量：1项</w:t>
            </w:r>
          </w:p>
          <w:p>
            <w:pPr>
              <w:pStyle w:val="86"/>
              <w:spacing w:afterLines="0" w:line="420" w:lineRule="exact"/>
              <w:ind w:firstLine="480"/>
              <w:rPr>
                <w:rFonts w:ascii="仿宋" w:hAnsi="仿宋" w:eastAsia="仿宋" w:cs="仿宋"/>
                <w:color w:val="auto"/>
                <w:szCs w:val="24"/>
                <w:u w:val="single"/>
              </w:rPr>
            </w:pPr>
            <w:r>
              <w:rPr>
                <w:rFonts w:hint="eastAsia" w:ascii="仿宋" w:hAnsi="仿宋" w:eastAsia="仿宋" w:cs="仿宋"/>
                <w:color w:val="auto"/>
                <w:szCs w:val="24"/>
              </w:rPr>
              <w:t>最高限价（元）：</w:t>
            </w:r>
            <w:r>
              <w:rPr>
                <w:rFonts w:hint="eastAsia" w:ascii="仿宋" w:hAnsi="仿宋" w:eastAsia="仿宋" w:cs="仿宋"/>
                <w:color w:val="auto"/>
                <w:szCs w:val="24"/>
                <w:lang w:val="en-US" w:eastAsia="zh-CN"/>
              </w:rPr>
              <w:t>1930000</w:t>
            </w:r>
            <w:r>
              <w:rPr>
                <w:rFonts w:hint="eastAsia" w:ascii="仿宋" w:hAnsi="仿宋" w:eastAsia="仿宋" w:cs="仿宋"/>
                <w:color w:val="auto"/>
                <w:szCs w:val="24"/>
              </w:rPr>
              <w:t>元</w:t>
            </w:r>
          </w:p>
          <w:p>
            <w:pPr>
              <w:pStyle w:val="86"/>
              <w:spacing w:afterLines="0" w:line="420" w:lineRule="exact"/>
              <w:ind w:firstLine="482"/>
              <w:rPr>
                <w:rFonts w:ascii="仿宋" w:hAnsi="仿宋" w:eastAsia="仿宋" w:cs="仿宋"/>
                <w:b/>
                <w:color w:val="auto"/>
                <w:szCs w:val="24"/>
              </w:rPr>
            </w:pPr>
            <w:r>
              <w:rPr>
                <w:rFonts w:hint="eastAsia" w:ascii="仿宋" w:hAnsi="仿宋" w:eastAsia="仿宋" w:cs="仿宋"/>
                <w:b/>
                <w:color w:val="auto"/>
                <w:szCs w:val="24"/>
              </w:rPr>
              <w:t>标项一:</w:t>
            </w:r>
          </w:p>
          <w:p>
            <w:pPr>
              <w:pStyle w:val="86"/>
              <w:spacing w:afterLines="0" w:line="420" w:lineRule="exact"/>
              <w:ind w:firstLine="480"/>
              <w:rPr>
                <w:rFonts w:ascii="仿宋" w:hAnsi="仿宋" w:eastAsia="仿宋" w:cs="仿宋"/>
                <w:b/>
                <w:color w:val="auto"/>
                <w:szCs w:val="24"/>
              </w:rPr>
            </w:pPr>
            <w:r>
              <w:rPr>
                <w:rFonts w:hint="eastAsia" w:ascii="仿宋" w:hAnsi="仿宋" w:eastAsia="仿宋" w:cs="仿宋"/>
                <w:color w:val="auto"/>
                <w:szCs w:val="24"/>
              </w:rPr>
              <w:t>     标项名称:</w:t>
            </w:r>
            <w:r>
              <w:rPr>
                <w:rFonts w:hint="eastAsia" w:ascii="仿宋" w:hAnsi="仿宋" w:eastAsia="仿宋" w:cs="仿宋"/>
                <w:color w:val="auto"/>
                <w:szCs w:val="24"/>
                <w:lang w:val="en-US" w:eastAsia="zh-CN"/>
              </w:rPr>
              <w:t>鉴湖停车场周边地块文物考古调查项目</w:t>
            </w:r>
          </w:p>
          <w:p>
            <w:pPr>
              <w:pStyle w:val="86"/>
              <w:spacing w:afterLines="0" w:line="420" w:lineRule="exact"/>
              <w:ind w:firstLine="960" w:firstLineChars="400"/>
              <w:rPr>
                <w:rFonts w:ascii="仿宋" w:hAnsi="仿宋" w:eastAsia="仿宋" w:cs="仿宋"/>
                <w:bCs/>
                <w:color w:val="auto"/>
                <w:szCs w:val="24"/>
              </w:rPr>
            </w:pPr>
            <w:r>
              <w:rPr>
                <w:rFonts w:hint="eastAsia" w:ascii="仿宋" w:hAnsi="仿宋" w:eastAsia="仿宋" w:cs="仿宋"/>
                <w:bCs/>
                <w:color w:val="auto"/>
                <w:szCs w:val="24"/>
              </w:rPr>
              <w:t>数量：1</w:t>
            </w:r>
          </w:p>
          <w:p>
            <w:pPr>
              <w:pStyle w:val="86"/>
              <w:spacing w:afterLines="0" w:line="420" w:lineRule="exact"/>
              <w:ind w:firstLine="480"/>
              <w:rPr>
                <w:rFonts w:ascii="仿宋" w:hAnsi="仿宋" w:eastAsia="仿宋" w:cs="仿宋"/>
                <w:color w:val="auto"/>
                <w:szCs w:val="24"/>
              </w:rPr>
            </w:pPr>
            <w:r>
              <w:rPr>
                <w:rFonts w:hint="eastAsia" w:ascii="仿宋" w:hAnsi="仿宋" w:eastAsia="仿宋" w:cs="仿宋"/>
                <w:color w:val="auto"/>
                <w:szCs w:val="24"/>
              </w:rPr>
              <w:t>     预算金额（元）:</w:t>
            </w:r>
            <w:r>
              <w:rPr>
                <w:rFonts w:hint="eastAsia" w:ascii="仿宋" w:hAnsi="仿宋" w:eastAsia="仿宋" w:cs="仿宋"/>
                <w:color w:val="auto"/>
                <w:szCs w:val="24"/>
                <w:lang w:val="en-US" w:eastAsia="zh-CN"/>
              </w:rPr>
              <w:t>1930000</w:t>
            </w:r>
            <w:r>
              <w:rPr>
                <w:rFonts w:hint="eastAsia" w:ascii="仿宋" w:hAnsi="仿宋" w:eastAsia="仿宋" w:cs="仿宋"/>
                <w:color w:val="auto"/>
                <w:szCs w:val="24"/>
              </w:rPr>
              <w:t>元</w:t>
            </w:r>
          </w:p>
          <w:p>
            <w:pPr>
              <w:pStyle w:val="86"/>
              <w:spacing w:afterLines="0" w:line="420" w:lineRule="exact"/>
              <w:ind w:firstLine="480"/>
              <w:rPr>
                <w:rFonts w:ascii="仿宋" w:hAnsi="仿宋" w:eastAsia="仿宋" w:cs="仿宋"/>
                <w:color w:val="auto"/>
                <w:szCs w:val="24"/>
              </w:rPr>
            </w:pPr>
            <w:r>
              <w:rPr>
                <w:rFonts w:hint="eastAsia" w:ascii="仿宋" w:hAnsi="仿宋" w:eastAsia="仿宋" w:cs="仿宋"/>
                <w:color w:val="auto"/>
                <w:szCs w:val="24"/>
              </w:rPr>
              <w:t>     简要规格描述或项目基本概况介绍、用途：详见采购文件 </w:t>
            </w:r>
          </w:p>
          <w:p>
            <w:pPr>
              <w:pStyle w:val="86"/>
              <w:spacing w:afterLines="0" w:line="420" w:lineRule="exact"/>
              <w:ind w:firstLine="480"/>
              <w:rPr>
                <w:rFonts w:ascii="仿宋" w:hAnsi="仿宋" w:eastAsia="仿宋" w:cs="仿宋"/>
                <w:color w:val="auto"/>
                <w:szCs w:val="24"/>
              </w:rPr>
            </w:pPr>
            <w:r>
              <w:rPr>
                <w:rFonts w:hint="eastAsia" w:ascii="仿宋" w:hAnsi="仿宋" w:eastAsia="仿宋" w:cs="仿宋"/>
                <w:color w:val="auto"/>
                <w:szCs w:val="24"/>
              </w:rPr>
              <w:t>合同履约期限：按双方合同约定条款执行。</w:t>
            </w:r>
          </w:p>
          <w:p>
            <w:pPr>
              <w:pStyle w:val="86"/>
              <w:spacing w:afterLines="0" w:line="420" w:lineRule="exact"/>
              <w:ind w:firstLine="480"/>
              <w:rPr>
                <w:rFonts w:ascii="仿宋" w:hAnsi="仿宋" w:eastAsia="仿宋" w:cs="仿宋"/>
                <w:color w:val="auto"/>
                <w:szCs w:val="24"/>
              </w:rPr>
            </w:pPr>
            <w:r>
              <w:rPr>
                <w:rFonts w:hint="eastAsia" w:ascii="仿宋" w:hAnsi="仿宋" w:eastAsia="仿宋" w:cs="仿宋"/>
                <w:color w:val="auto"/>
                <w:szCs w:val="24"/>
              </w:rPr>
              <w:t>本项目不接受联合体投标。</w:t>
            </w:r>
          </w:p>
          <w:p>
            <w:pPr>
              <w:pStyle w:val="86"/>
              <w:spacing w:afterLines="0" w:line="440" w:lineRule="exact"/>
              <w:ind w:firstLine="480"/>
              <w:rPr>
                <w:rFonts w:hint="eastAsia" w:ascii="仿宋" w:hAnsi="仿宋" w:eastAsia="仿宋" w:cs="仿宋"/>
                <w:color w:val="auto"/>
                <w:szCs w:val="24"/>
                <w:highlight w:val="none"/>
                <w:shd w:val="clear" w:color="auto" w:fill="auto"/>
              </w:rPr>
            </w:pPr>
            <w:r>
              <w:rPr>
                <w:rFonts w:hint="eastAsia" w:ascii="仿宋" w:hAnsi="仿宋" w:eastAsia="仿宋" w:cs="仿宋"/>
                <w:color w:val="auto"/>
                <w:szCs w:val="24"/>
                <w:highlight w:val="none"/>
                <w:shd w:val="clear" w:color="auto" w:fill="auto"/>
              </w:rPr>
              <w:t>二、申请人的资格要求：</w:t>
            </w:r>
          </w:p>
          <w:p>
            <w:pPr>
              <w:pStyle w:val="86"/>
              <w:keepNext w:val="0"/>
              <w:keepLines w:val="0"/>
              <w:suppressLineNumbers w:val="0"/>
              <w:spacing w:before="0" w:beforeAutospacing="0" w:after="0" w:afterLines="0" w:afterAutospacing="0" w:line="420" w:lineRule="exact"/>
              <w:ind w:left="0" w:right="0" w:firstLine="48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86"/>
              <w:keepNext w:val="0"/>
              <w:keepLines w:val="0"/>
              <w:suppressLineNumbers w:val="0"/>
              <w:spacing w:before="0" w:beforeAutospacing="0" w:after="120" w:afterAutospacing="0" w:line="420" w:lineRule="exact"/>
              <w:ind w:left="0" w:right="0"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2.以联合体形式投标的，提供联合体协议（本项目不接受联合体投标或者投标人不以联合体形式投标的，则不需要提供）；</w:t>
            </w:r>
          </w:p>
          <w:p>
            <w:pPr>
              <w:pStyle w:val="8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3.落实政府采购政策需满足的资格要求：</w:t>
            </w:r>
          </w:p>
          <w:p>
            <w:pPr>
              <w:pStyle w:val="8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highlight w:val="none"/>
              </w:rPr>
              <w:sym w:font="Wingdings" w:char="F0FE"/>
            </w:r>
            <w:r>
              <w:rPr>
                <w:rFonts w:hint="eastAsia" w:ascii="仿宋" w:hAnsi="仿宋" w:eastAsia="仿宋" w:cs="仿宋"/>
                <w:color w:val="auto"/>
                <w:highlight w:val="none"/>
              </w:rPr>
              <w:t>无；</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spacing w:line="360" w:lineRule="auto"/>
              <w:ind w:firstLine="897" w:firstLineChars="374"/>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货物全部由符合政策要求的中小企业制造，提供中小企业声明函；</w:t>
            </w:r>
          </w:p>
          <w:p>
            <w:pPr>
              <w:spacing w:line="360" w:lineRule="auto"/>
              <w:ind w:firstLine="897" w:firstLineChars="374"/>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pPr>
              <w:spacing w:line="360" w:lineRule="auto"/>
              <w:ind w:firstLine="897" w:firstLineChars="374"/>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服务全部由符合政策要求的中小企业承接，提供中小企业声明函；</w:t>
            </w:r>
          </w:p>
          <w:p>
            <w:pPr>
              <w:spacing w:line="360" w:lineRule="auto"/>
              <w:ind w:firstLine="897" w:firstLineChars="374"/>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服务全部由符合政策要求的小微企业承接，提供中小企业声明函；</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要求以联合体形式参加，提供联合协议和中小企业声明函，联合协议中中小企业合同金额应当达到%，小微企业合同金额应当达到%;</w:t>
            </w:r>
            <w:r>
              <w:rPr>
                <w:rFonts w:hint="eastAsia" w:ascii="仿宋" w:hAnsi="仿宋" w:eastAsia="仿宋" w:cs="仿宋"/>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color w:val="auto"/>
                <w:sz w:val="24"/>
                <w:highlight w:val="none"/>
              </w:rPr>
              <w:t>；</w:t>
            </w:r>
          </w:p>
          <w:p>
            <w:pPr>
              <w:pStyle w:val="86"/>
              <w:keepNext w:val="0"/>
              <w:keepLines w:val="0"/>
              <w:suppressLineNumbers w:val="0"/>
              <w:spacing w:before="0" w:beforeAutospacing="0" w:after="0" w:afterLines="0" w:afterAutospacing="0" w:line="420" w:lineRule="exact"/>
              <w:ind w:left="0" w:right="0" w:firstLine="420"/>
              <w:rPr>
                <w:rFonts w:hint="eastAsia" w:ascii="仿宋" w:hAnsi="仿宋" w:eastAsia="仿宋" w:cs="仿宋"/>
                <w:color w:val="auto"/>
                <w:sz w:val="24"/>
                <w:szCs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 ，小微企业合同金额应当达到% ;</w:t>
            </w:r>
            <w:r>
              <w:rPr>
                <w:rFonts w:hint="eastAsia" w:ascii="仿宋" w:hAnsi="仿宋" w:eastAsia="仿宋" w:cs="仿宋"/>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 w:hAnsi="仿宋" w:eastAsia="仿宋" w:cs="仿宋"/>
                <w:color w:val="auto"/>
                <w:sz w:val="24"/>
                <w:highlight w:val="none"/>
              </w:rPr>
              <w:t>；</w:t>
            </w:r>
          </w:p>
          <w:p>
            <w:pPr>
              <w:pStyle w:val="86"/>
              <w:spacing w:afterLines="0" w:line="420" w:lineRule="exact"/>
              <w:ind w:firstLine="480"/>
              <w:rPr>
                <w:rFonts w:ascii="仿宋" w:hAnsi="仿宋" w:eastAsia="仿宋" w:cs="仿宋"/>
                <w:color w:val="auto"/>
                <w:szCs w:val="24"/>
                <w:highlight w:val="yellow"/>
              </w:rPr>
            </w:pPr>
            <w:r>
              <w:rPr>
                <w:rFonts w:hint="eastAsia" w:ascii="仿宋" w:hAnsi="仿宋" w:eastAsia="仿宋" w:cs="仿宋"/>
                <w:color w:val="auto"/>
                <w:szCs w:val="24"/>
                <w:lang w:val="en-US" w:eastAsia="zh-CN"/>
              </w:rPr>
              <w:t>4</w:t>
            </w:r>
            <w:r>
              <w:rPr>
                <w:rFonts w:hint="eastAsia" w:ascii="仿宋" w:hAnsi="仿宋" w:eastAsia="仿宋" w:cs="仿宋"/>
                <w:color w:val="auto"/>
                <w:szCs w:val="24"/>
              </w:rPr>
              <w:t>.本项目的特定资格要求</w:t>
            </w:r>
            <w:r>
              <w:rPr>
                <w:rFonts w:hint="eastAsia" w:ascii="仿宋" w:hAnsi="仿宋" w:eastAsia="仿宋" w:cs="仿宋"/>
                <w:color w:val="auto"/>
                <w:szCs w:val="24"/>
              </w:rPr>
              <w:t>：</w:t>
            </w:r>
            <w:r>
              <w:rPr>
                <w:rFonts w:hint="eastAsia" w:ascii="仿宋" w:hAnsi="仿宋" w:eastAsia="仿宋" w:cs="仿宋"/>
                <w:color w:val="auto"/>
                <w:szCs w:val="24"/>
                <w:highlight w:val="none"/>
              </w:rPr>
              <w:t>具有国家文物局授予的考古发掘资质</w:t>
            </w:r>
            <w:r>
              <w:rPr>
                <w:rFonts w:hint="eastAsia" w:ascii="仿宋" w:hAnsi="仿宋" w:eastAsia="仿宋" w:cs="仿宋"/>
                <w:color w:val="auto"/>
                <w:spacing w:val="8"/>
                <w:highlight w:val="none"/>
              </w:rPr>
              <w:t>。</w:t>
            </w:r>
          </w:p>
          <w:p>
            <w:pPr>
              <w:pStyle w:val="86"/>
              <w:spacing w:afterLines="0" w:line="420" w:lineRule="exact"/>
              <w:ind w:firstLine="480"/>
              <w:rPr>
                <w:rFonts w:ascii="仿宋" w:hAnsi="仿宋" w:eastAsia="仿宋" w:cs="仿宋"/>
                <w:color w:val="auto"/>
                <w:szCs w:val="24"/>
              </w:rPr>
            </w:pPr>
            <w:r>
              <w:rPr>
                <w:rFonts w:hint="eastAsia" w:ascii="仿宋" w:hAnsi="仿宋" w:eastAsia="仿宋" w:cs="仿宋"/>
                <w:color w:val="auto"/>
                <w:szCs w:val="24"/>
                <w:lang w:val="en-US" w:eastAsia="zh-CN"/>
              </w:rPr>
              <w:t>5</w:t>
            </w:r>
            <w:r>
              <w:rPr>
                <w:rFonts w:hint="eastAsia" w:ascii="仿宋" w:hAnsi="仿宋" w:eastAsia="仿宋" w:cs="仿宋"/>
                <w:color w:val="auto"/>
                <w:szCs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86"/>
              <w:spacing w:afterLines="0" w:line="420" w:lineRule="exact"/>
              <w:ind w:firstLine="480"/>
              <w:rPr>
                <w:rFonts w:ascii="仿宋" w:hAnsi="仿宋" w:eastAsia="仿宋" w:cs="仿宋"/>
                <w:color w:val="auto"/>
                <w:szCs w:val="24"/>
              </w:rPr>
            </w:pPr>
            <w:r>
              <w:rPr>
                <w:rFonts w:hint="eastAsia" w:ascii="仿宋" w:hAnsi="仿宋" w:eastAsia="仿宋" w:cs="仿宋"/>
                <w:color w:val="auto"/>
                <w:szCs w:val="24"/>
              </w:rPr>
              <w:t>三、获取招标文件 </w:t>
            </w:r>
          </w:p>
          <w:p>
            <w:pPr>
              <w:pStyle w:val="86"/>
              <w:spacing w:afterLines="0" w:line="420" w:lineRule="exact"/>
              <w:ind w:firstLine="480"/>
              <w:rPr>
                <w:rFonts w:ascii="仿宋" w:hAnsi="仿宋" w:eastAsia="仿宋" w:cs="仿宋"/>
                <w:color w:val="auto"/>
                <w:szCs w:val="24"/>
              </w:rPr>
            </w:pPr>
            <w:r>
              <w:rPr>
                <w:rFonts w:hint="eastAsia" w:ascii="仿宋" w:hAnsi="仿宋" w:eastAsia="仿宋" w:cs="仿宋"/>
                <w:color w:val="auto"/>
                <w:szCs w:val="24"/>
              </w:rPr>
              <w:t>时间：202</w:t>
            </w:r>
            <w:r>
              <w:rPr>
                <w:rFonts w:hint="eastAsia" w:ascii="仿宋" w:hAnsi="仿宋" w:eastAsia="仿宋" w:cs="仿宋"/>
                <w:color w:val="auto"/>
                <w:szCs w:val="24"/>
                <w:lang w:val="en-US" w:eastAsia="zh-CN"/>
              </w:rPr>
              <w:t>3</w:t>
            </w:r>
            <w:r>
              <w:rPr>
                <w:rFonts w:hint="eastAsia" w:ascii="仿宋" w:hAnsi="仿宋" w:eastAsia="仿宋" w:cs="仿宋"/>
                <w:color w:val="auto"/>
                <w:szCs w:val="24"/>
              </w:rPr>
              <w:t>年</w:t>
            </w:r>
            <w:r>
              <w:rPr>
                <w:rFonts w:hint="eastAsia" w:ascii="仿宋" w:hAnsi="仿宋" w:eastAsia="仿宋" w:cs="仿宋"/>
                <w:color w:val="auto"/>
                <w:szCs w:val="24"/>
                <w:lang w:val="en-US" w:eastAsia="zh-CN"/>
              </w:rPr>
              <w:t xml:space="preserve">   </w:t>
            </w:r>
            <w:r>
              <w:rPr>
                <w:rFonts w:hint="eastAsia" w:ascii="仿宋" w:hAnsi="仿宋" w:eastAsia="仿宋" w:cs="仿宋"/>
                <w:color w:val="auto"/>
                <w:szCs w:val="24"/>
              </w:rPr>
              <w:t>月</w:t>
            </w:r>
            <w:r>
              <w:rPr>
                <w:rFonts w:hint="eastAsia" w:ascii="仿宋" w:hAnsi="仿宋" w:eastAsia="仿宋" w:cs="仿宋"/>
                <w:color w:val="auto"/>
                <w:szCs w:val="24"/>
                <w:lang w:val="en-US" w:eastAsia="zh-CN"/>
              </w:rPr>
              <w:t xml:space="preserve">   </w:t>
            </w:r>
            <w:r>
              <w:rPr>
                <w:rFonts w:hint="eastAsia" w:ascii="仿宋" w:hAnsi="仿宋" w:eastAsia="仿宋" w:cs="仿宋"/>
                <w:color w:val="auto"/>
                <w:szCs w:val="24"/>
              </w:rPr>
              <w:t>日至202</w:t>
            </w:r>
            <w:r>
              <w:rPr>
                <w:rFonts w:hint="eastAsia" w:ascii="仿宋" w:hAnsi="仿宋" w:eastAsia="仿宋" w:cs="仿宋"/>
                <w:color w:val="auto"/>
                <w:szCs w:val="24"/>
                <w:lang w:val="en-US" w:eastAsia="zh-CN"/>
              </w:rPr>
              <w:t>3</w:t>
            </w:r>
            <w:r>
              <w:rPr>
                <w:rFonts w:hint="eastAsia" w:ascii="仿宋" w:hAnsi="仿宋" w:eastAsia="仿宋" w:cs="仿宋"/>
                <w:color w:val="auto"/>
                <w:szCs w:val="24"/>
              </w:rPr>
              <w:t>年</w:t>
            </w:r>
            <w:r>
              <w:rPr>
                <w:rFonts w:hint="eastAsia" w:ascii="仿宋" w:hAnsi="仿宋" w:eastAsia="仿宋" w:cs="仿宋"/>
                <w:color w:val="auto"/>
                <w:szCs w:val="24"/>
                <w:lang w:val="en-US" w:eastAsia="zh-CN"/>
              </w:rPr>
              <w:t xml:space="preserve">   </w:t>
            </w:r>
            <w:r>
              <w:rPr>
                <w:rFonts w:hint="eastAsia" w:ascii="仿宋" w:hAnsi="仿宋" w:eastAsia="仿宋" w:cs="仿宋"/>
                <w:color w:val="auto"/>
                <w:szCs w:val="24"/>
              </w:rPr>
              <w:t>月</w:t>
            </w:r>
            <w:r>
              <w:rPr>
                <w:rFonts w:hint="eastAsia" w:ascii="仿宋" w:hAnsi="仿宋" w:eastAsia="仿宋" w:cs="仿宋"/>
                <w:color w:val="auto"/>
                <w:szCs w:val="24"/>
                <w:lang w:val="en-US" w:eastAsia="zh-CN"/>
              </w:rPr>
              <w:t xml:space="preserve">   </w:t>
            </w:r>
            <w:r>
              <w:rPr>
                <w:rFonts w:hint="eastAsia" w:ascii="仿宋" w:hAnsi="仿宋" w:eastAsia="仿宋" w:cs="仿宋"/>
                <w:color w:val="auto"/>
                <w:szCs w:val="24"/>
              </w:rPr>
              <w:t>日，每天上午00:00至12:00 ，下午12:00至23:59（北京时间，线上获取法定节假日均可，线下获取文件法定节假日除外）。</w:t>
            </w:r>
          </w:p>
          <w:p>
            <w:pPr>
              <w:pStyle w:val="86"/>
              <w:spacing w:afterLines="0" w:line="420" w:lineRule="exact"/>
              <w:ind w:firstLine="480"/>
              <w:rPr>
                <w:rFonts w:ascii="仿宋" w:hAnsi="仿宋" w:eastAsia="仿宋" w:cs="仿宋"/>
                <w:color w:val="auto"/>
                <w:szCs w:val="24"/>
              </w:rPr>
            </w:pPr>
            <w:r>
              <w:rPr>
                <w:rFonts w:hint="eastAsia" w:ascii="仿宋" w:hAnsi="仿宋" w:eastAsia="仿宋" w:cs="仿宋"/>
                <w:color w:val="auto"/>
                <w:szCs w:val="24"/>
              </w:rPr>
              <w:t>地点（网址）：http://ggb.sx.gov.cn</w:t>
            </w:r>
          </w:p>
          <w:p>
            <w:pPr>
              <w:pStyle w:val="86"/>
              <w:spacing w:afterLines="0" w:line="420" w:lineRule="exact"/>
              <w:ind w:firstLine="480"/>
              <w:rPr>
                <w:rFonts w:ascii="仿宋" w:hAnsi="仿宋" w:eastAsia="仿宋" w:cs="仿宋"/>
                <w:color w:val="auto"/>
                <w:szCs w:val="24"/>
              </w:rPr>
            </w:pPr>
            <w:r>
              <w:rPr>
                <w:rFonts w:hint="eastAsia" w:ascii="仿宋" w:hAnsi="仿宋" w:eastAsia="仿宋" w:cs="仿宋"/>
                <w:color w:val="auto"/>
                <w:szCs w:val="24"/>
              </w:rPr>
              <w:t>方式：供应商登陆绍兴公共资源交易网http://ggb.sx.gov.cn。在线申请获取采购文件（进入“采购业务”应用，在“招标文件下载”菜单中选择项目，申请获取采购文件，并完成“网上报名”操作。）。</w:t>
            </w:r>
          </w:p>
          <w:p>
            <w:pPr>
              <w:pStyle w:val="86"/>
              <w:spacing w:afterLines="0" w:line="420" w:lineRule="exact"/>
              <w:ind w:firstLine="480"/>
              <w:rPr>
                <w:rFonts w:ascii="仿宋" w:hAnsi="仿宋" w:eastAsia="仿宋" w:cs="仿宋"/>
                <w:color w:val="auto"/>
                <w:szCs w:val="24"/>
              </w:rPr>
            </w:pPr>
            <w:r>
              <w:rPr>
                <w:rFonts w:hint="eastAsia" w:ascii="仿宋" w:hAnsi="仿宋" w:eastAsia="仿宋" w:cs="仿宋"/>
                <w:color w:val="auto"/>
                <w:szCs w:val="24"/>
              </w:rPr>
              <w:t>售价：0元 </w:t>
            </w:r>
          </w:p>
          <w:p>
            <w:pPr>
              <w:pStyle w:val="86"/>
              <w:spacing w:afterLines="0" w:line="420" w:lineRule="exact"/>
              <w:ind w:firstLine="480"/>
              <w:rPr>
                <w:rFonts w:ascii="仿宋" w:hAnsi="仿宋" w:eastAsia="仿宋" w:cs="仿宋"/>
                <w:color w:val="auto"/>
                <w:szCs w:val="24"/>
              </w:rPr>
            </w:pPr>
            <w:r>
              <w:rPr>
                <w:rFonts w:hint="eastAsia" w:ascii="仿宋" w:hAnsi="仿宋" w:eastAsia="仿宋" w:cs="仿宋"/>
                <w:color w:val="auto"/>
                <w:szCs w:val="24"/>
              </w:rPr>
              <w:t>四、提交投标文件截止时间、开标时间和地点</w:t>
            </w:r>
          </w:p>
          <w:p>
            <w:pPr>
              <w:pStyle w:val="86"/>
              <w:spacing w:afterLines="0" w:line="420" w:lineRule="exact"/>
              <w:ind w:firstLine="480"/>
              <w:rPr>
                <w:rFonts w:ascii="仿宋" w:hAnsi="仿宋" w:eastAsia="仿宋" w:cs="仿宋"/>
                <w:color w:val="auto"/>
                <w:szCs w:val="24"/>
              </w:rPr>
            </w:pPr>
            <w:r>
              <w:rPr>
                <w:rFonts w:hint="eastAsia" w:ascii="仿宋" w:hAnsi="仿宋" w:eastAsia="仿宋" w:cs="仿宋"/>
                <w:color w:val="auto"/>
                <w:szCs w:val="24"/>
              </w:rPr>
              <w:t>提交投标文件截止时间：202</w:t>
            </w:r>
            <w:r>
              <w:rPr>
                <w:rFonts w:hint="eastAsia" w:ascii="仿宋" w:hAnsi="仿宋" w:eastAsia="仿宋" w:cs="仿宋"/>
                <w:color w:val="auto"/>
                <w:szCs w:val="24"/>
                <w:lang w:val="en-US" w:eastAsia="zh-CN"/>
              </w:rPr>
              <w:t>3</w:t>
            </w:r>
            <w:r>
              <w:rPr>
                <w:rFonts w:hint="eastAsia" w:ascii="仿宋" w:hAnsi="仿宋" w:eastAsia="仿宋" w:cs="仿宋"/>
                <w:color w:val="auto"/>
                <w:szCs w:val="24"/>
              </w:rPr>
              <w:t>年</w:t>
            </w:r>
            <w:r>
              <w:rPr>
                <w:rFonts w:hint="eastAsia" w:ascii="仿宋" w:hAnsi="仿宋" w:eastAsia="仿宋" w:cs="仿宋"/>
                <w:color w:val="auto"/>
                <w:szCs w:val="24"/>
                <w:lang w:val="en-US" w:eastAsia="zh-CN"/>
              </w:rPr>
              <w:t xml:space="preserve">    </w:t>
            </w:r>
            <w:r>
              <w:rPr>
                <w:rFonts w:hint="eastAsia" w:ascii="仿宋" w:hAnsi="仿宋" w:eastAsia="仿宋" w:cs="仿宋"/>
                <w:color w:val="auto"/>
                <w:szCs w:val="24"/>
              </w:rPr>
              <w:t>月</w:t>
            </w:r>
            <w:r>
              <w:rPr>
                <w:rFonts w:hint="eastAsia" w:ascii="仿宋" w:hAnsi="仿宋" w:eastAsia="仿宋" w:cs="仿宋"/>
                <w:color w:val="auto"/>
                <w:szCs w:val="24"/>
                <w:lang w:val="en-US" w:eastAsia="zh-CN"/>
              </w:rPr>
              <w:t xml:space="preserve">   </w:t>
            </w:r>
            <w:r>
              <w:rPr>
                <w:rFonts w:hint="eastAsia" w:ascii="仿宋" w:hAnsi="仿宋" w:eastAsia="仿宋" w:cs="仿宋"/>
                <w:color w:val="auto"/>
                <w:szCs w:val="24"/>
              </w:rPr>
              <w:t>日</w:t>
            </w:r>
            <w:r>
              <w:rPr>
                <w:rFonts w:hint="eastAsia" w:ascii="仿宋" w:hAnsi="仿宋" w:eastAsia="仿宋" w:cs="仿宋"/>
                <w:color w:val="auto"/>
                <w:szCs w:val="24"/>
                <w:lang w:val="en-US" w:eastAsia="zh-CN"/>
              </w:rPr>
              <w:t xml:space="preserve">    </w:t>
            </w:r>
            <w:r>
              <w:rPr>
                <w:rFonts w:hint="eastAsia" w:ascii="仿宋" w:hAnsi="仿宋" w:eastAsia="仿宋" w:cs="仿宋"/>
                <w:color w:val="auto"/>
                <w:szCs w:val="24"/>
              </w:rPr>
              <w:t>（北京时间）</w:t>
            </w:r>
          </w:p>
          <w:p>
            <w:pPr>
              <w:pStyle w:val="86"/>
              <w:spacing w:afterLines="0" w:line="420" w:lineRule="exact"/>
              <w:ind w:firstLine="480"/>
              <w:rPr>
                <w:rFonts w:ascii="仿宋" w:hAnsi="仿宋" w:eastAsia="仿宋" w:cs="仿宋"/>
                <w:color w:val="auto"/>
                <w:szCs w:val="24"/>
              </w:rPr>
            </w:pPr>
            <w:r>
              <w:rPr>
                <w:rFonts w:hint="eastAsia" w:ascii="仿宋" w:hAnsi="仿宋" w:eastAsia="仿宋" w:cs="仿宋"/>
                <w:color w:val="auto"/>
                <w:szCs w:val="24"/>
              </w:rPr>
              <w:t>投标地点（网址）：绍兴市迪荡新城惠利街20号鼎盛时代大厦四楼绍兴市公共资源交易中心</w:t>
            </w:r>
            <w:r>
              <w:rPr>
                <w:rFonts w:hint="eastAsia" w:ascii="仿宋" w:hAnsi="仿宋" w:eastAsia="仿宋" w:cs="仿宋"/>
                <w:color w:val="auto"/>
                <w:szCs w:val="24"/>
                <w:lang w:val="en-US" w:eastAsia="zh-CN"/>
              </w:rPr>
              <w:t>X</w:t>
            </w:r>
            <w:r>
              <w:rPr>
                <w:rFonts w:hint="eastAsia" w:ascii="仿宋" w:hAnsi="仿宋" w:eastAsia="仿宋" w:cs="仿宋"/>
                <w:color w:val="auto"/>
                <w:szCs w:val="24"/>
              </w:rPr>
              <w:t>室。</w:t>
            </w:r>
          </w:p>
          <w:p>
            <w:pPr>
              <w:pStyle w:val="86"/>
              <w:spacing w:afterLines="0" w:line="420" w:lineRule="exact"/>
              <w:ind w:firstLine="480"/>
              <w:rPr>
                <w:rFonts w:hint="default" w:ascii="仿宋" w:hAnsi="仿宋" w:eastAsia="仿宋" w:cs="仿宋"/>
                <w:color w:val="auto"/>
                <w:szCs w:val="24"/>
                <w:lang w:val="en-US" w:eastAsia="zh-CN"/>
              </w:rPr>
            </w:pPr>
            <w:r>
              <w:rPr>
                <w:rFonts w:hint="eastAsia" w:ascii="仿宋" w:hAnsi="仿宋" w:eastAsia="仿宋" w:cs="仿宋"/>
                <w:color w:val="auto"/>
                <w:szCs w:val="24"/>
              </w:rPr>
              <w:t>开标时间：202</w:t>
            </w:r>
            <w:r>
              <w:rPr>
                <w:rFonts w:hint="eastAsia" w:ascii="仿宋" w:hAnsi="仿宋" w:eastAsia="仿宋" w:cs="仿宋"/>
                <w:color w:val="auto"/>
                <w:szCs w:val="24"/>
                <w:lang w:val="en-US" w:eastAsia="zh-CN"/>
              </w:rPr>
              <w:t>3</w:t>
            </w:r>
            <w:r>
              <w:rPr>
                <w:rFonts w:hint="eastAsia" w:ascii="仿宋" w:hAnsi="仿宋" w:eastAsia="仿宋" w:cs="仿宋"/>
                <w:color w:val="auto"/>
                <w:szCs w:val="24"/>
              </w:rPr>
              <w:t>年</w:t>
            </w:r>
            <w:r>
              <w:rPr>
                <w:rFonts w:hint="eastAsia" w:ascii="仿宋" w:hAnsi="仿宋" w:eastAsia="仿宋" w:cs="仿宋"/>
                <w:color w:val="auto"/>
                <w:szCs w:val="24"/>
                <w:lang w:val="en-US" w:eastAsia="zh-CN"/>
              </w:rPr>
              <w:t xml:space="preserve">  </w:t>
            </w:r>
            <w:r>
              <w:rPr>
                <w:rFonts w:hint="eastAsia" w:ascii="仿宋" w:hAnsi="仿宋" w:eastAsia="仿宋" w:cs="仿宋"/>
                <w:color w:val="auto"/>
                <w:szCs w:val="24"/>
              </w:rPr>
              <w:t>月</w:t>
            </w:r>
            <w:r>
              <w:rPr>
                <w:rFonts w:hint="eastAsia" w:ascii="仿宋" w:hAnsi="仿宋" w:eastAsia="仿宋" w:cs="仿宋"/>
                <w:color w:val="auto"/>
                <w:szCs w:val="24"/>
                <w:lang w:val="en-US" w:eastAsia="zh-CN"/>
              </w:rPr>
              <w:t xml:space="preserve">   </w:t>
            </w:r>
            <w:r>
              <w:rPr>
                <w:rFonts w:hint="eastAsia" w:ascii="仿宋" w:hAnsi="仿宋" w:eastAsia="仿宋" w:cs="仿宋"/>
                <w:color w:val="auto"/>
                <w:szCs w:val="24"/>
              </w:rPr>
              <w:t xml:space="preserve">日 </w:t>
            </w:r>
            <w:r>
              <w:rPr>
                <w:rFonts w:hint="eastAsia" w:ascii="仿宋" w:hAnsi="仿宋" w:eastAsia="仿宋" w:cs="仿宋"/>
                <w:color w:val="auto"/>
                <w:szCs w:val="24"/>
                <w:lang w:val="en-US" w:eastAsia="zh-CN"/>
              </w:rPr>
              <w:t xml:space="preserve">  </w:t>
            </w:r>
          </w:p>
          <w:p>
            <w:pPr>
              <w:pStyle w:val="86"/>
              <w:spacing w:afterLines="0" w:line="420" w:lineRule="exact"/>
              <w:ind w:firstLine="480"/>
              <w:rPr>
                <w:rFonts w:ascii="仿宋" w:hAnsi="仿宋" w:eastAsia="仿宋" w:cs="仿宋"/>
                <w:color w:val="auto"/>
                <w:szCs w:val="24"/>
              </w:rPr>
            </w:pPr>
            <w:r>
              <w:rPr>
                <w:rFonts w:hint="eastAsia" w:ascii="仿宋" w:hAnsi="仿宋" w:eastAsia="仿宋" w:cs="仿宋"/>
                <w:color w:val="auto"/>
                <w:szCs w:val="24"/>
              </w:rPr>
              <w:t>开标地点：绍兴市迪荡新城惠利街20号鼎盛时代大厦四楼绍兴市公共资源交易中心</w:t>
            </w:r>
            <w:r>
              <w:rPr>
                <w:rFonts w:hint="eastAsia" w:ascii="仿宋" w:hAnsi="仿宋" w:eastAsia="仿宋" w:cs="仿宋"/>
                <w:color w:val="auto"/>
                <w:szCs w:val="24"/>
                <w:lang w:val="en-US" w:eastAsia="zh-CN"/>
              </w:rPr>
              <w:t>X</w:t>
            </w:r>
            <w:r>
              <w:rPr>
                <w:rFonts w:hint="eastAsia" w:ascii="仿宋" w:hAnsi="仿宋" w:eastAsia="仿宋" w:cs="仿宋"/>
                <w:color w:val="auto"/>
                <w:szCs w:val="24"/>
              </w:rPr>
              <w:t>室。</w:t>
            </w:r>
          </w:p>
          <w:p>
            <w:pPr>
              <w:pStyle w:val="86"/>
              <w:spacing w:afterLines="0" w:line="420" w:lineRule="exact"/>
              <w:ind w:firstLine="480"/>
              <w:rPr>
                <w:rFonts w:ascii="仿宋" w:hAnsi="仿宋" w:eastAsia="仿宋" w:cs="仿宋"/>
                <w:color w:val="auto"/>
                <w:szCs w:val="24"/>
              </w:rPr>
            </w:pPr>
            <w:r>
              <w:rPr>
                <w:rFonts w:hint="eastAsia" w:ascii="仿宋" w:hAnsi="仿宋" w:eastAsia="仿宋" w:cs="仿宋"/>
                <w:color w:val="auto"/>
                <w:szCs w:val="24"/>
              </w:rPr>
              <w:t>五、公告期限 </w:t>
            </w:r>
          </w:p>
          <w:p>
            <w:pPr>
              <w:pStyle w:val="86"/>
              <w:spacing w:afterLines="0" w:line="420" w:lineRule="exact"/>
              <w:ind w:firstLine="480"/>
              <w:rPr>
                <w:rFonts w:ascii="仿宋" w:hAnsi="仿宋" w:eastAsia="仿宋" w:cs="仿宋"/>
                <w:color w:val="auto"/>
                <w:szCs w:val="24"/>
              </w:rPr>
            </w:pPr>
            <w:r>
              <w:rPr>
                <w:rFonts w:hint="eastAsia" w:ascii="仿宋" w:hAnsi="仿宋" w:eastAsia="仿宋" w:cs="仿宋"/>
                <w:color w:val="auto"/>
                <w:szCs w:val="24"/>
              </w:rPr>
              <w:t>自本公告发布之日起5个工作日。</w:t>
            </w:r>
          </w:p>
          <w:p>
            <w:pPr>
              <w:pStyle w:val="86"/>
              <w:spacing w:afterLines="0" w:line="420" w:lineRule="exact"/>
              <w:ind w:firstLine="480"/>
              <w:rPr>
                <w:rFonts w:ascii="仿宋" w:hAnsi="仿宋" w:eastAsia="仿宋" w:cs="仿宋"/>
                <w:color w:val="auto"/>
                <w:szCs w:val="24"/>
              </w:rPr>
            </w:pPr>
            <w:r>
              <w:rPr>
                <w:rFonts w:hint="eastAsia" w:ascii="仿宋" w:hAnsi="仿宋" w:eastAsia="仿宋" w:cs="仿宋"/>
                <w:color w:val="auto"/>
                <w:szCs w:val="24"/>
              </w:rPr>
              <w:t>六、其他补充事宜</w:t>
            </w:r>
          </w:p>
          <w:p>
            <w:pPr>
              <w:pStyle w:val="86"/>
              <w:spacing w:afterLines="0" w:line="420" w:lineRule="exact"/>
              <w:ind w:firstLine="480"/>
              <w:rPr>
                <w:rFonts w:ascii="仿宋" w:hAnsi="仿宋" w:eastAsia="仿宋" w:cs="仿宋"/>
                <w:color w:val="auto"/>
                <w:szCs w:val="24"/>
              </w:rPr>
            </w:pPr>
            <w:r>
              <w:rPr>
                <w:rFonts w:hint="eastAsia" w:ascii="仿宋" w:hAnsi="仿宋" w:eastAsia="仿宋" w:cs="仿宋"/>
                <w:color w:val="auto"/>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86"/>
              <w:spacing w:afterLines="0" w:line="420" w:lineRule="exact"/>
              <w:ind w:firstLine="480"/>
              <w:rPr>
                <w:rFonts w:ascii="仿宋" w:hAnsi="仿宋" w:eastAsia="仿宋" w:cs="仿宋"/>
                <w:color w:val="auto"/>
                <w:szCs w:val="24"/>
              </w:rPr>
            </w:pPr>
            <w:r>
              <w:rPr>
                <w:rFonts w:hint="eastAsia" w:ascii="仿宋" w:hAnsi="仿宋" w:eastAsia="仿宋" w:cs="仿宋"/>
                <w:color w:val="auto"/>
                <w:szCs w:val="24"/>
              </w:rPr>
              <w:t>2.其他事项：</w:t>
            </w:r>
            <w:r>
              <w:rPr>
                <w:rFonts w:hint="eastAsia" w:ascii="仿宋" w:hAnsi="仿宋" w:eastAsia="仿宋" w:cs="仿宋"/>
                <w:iCs/>
                <w:color w:val="auto"/>
                <w:szCs w:val="24"/>
                <w:u w:val="single"/>
              </w:rPr>
              <w:t>无。</w:t>
            </w:r>
          </w:p>
          <w:p>
            <w:pPr>
              <w:pStyle w:val="86"/>
              <w:spacing w:afterLines="0" w:line="420" w:lineRule="exact"/>
              <w:ind w:firstLine="480"/>
              <w:rPr>
                <w:rFonts w:ascii="仿宋" w:hAnsi="仿宋" w:eastAsia="仿宋" w:cs="仿宋"/>
                <w:color w:val="auto"/>
                <w:szCs w:val="24"/>
              </w:rPr>
            </w:pPr>
            <w:r>
              <w:rPr>
                <w:rFonts w:hint="eastAsia" w:ascii="仿宋" w:hAnsi="仿宋" w:eastAsia="仿宋" w:cs="仿宋"/>
                <w:color w:val="auto"/>
                <w:szCs w:val="24"/>
              </w:rPr>
              <w:t>七、对本次采购提出询问、质疑、投诉，请按以下方式联系</w:t>
            </w:r>
          </w:p>
          <w:p>
            <w:pPr>
              <w:pStyle w:val="86"/>
              <w:spacing w:afterLines="0" w:line="420" w:lineRule="exact"/>
              <w:ind w:firstLine="480"/>
              <w:rPr>
                <w:rFonts w:ascii="仿宋" w:hAnsi="仿宋" w:eastAsia="仿宋" w:cs="仿宋"/>
                <w:color w:val="auto"/>
                <w:szCs w:val="24"/>
              </w:rPr>
            </w:pPr>
            <w:r>
              <w:rPr>
                <w:rFonts w:hint="eastAsia" w:ascii="仿宋" w:hAnsi="仿宋" w:eastAsia="仿宋" w:cs="仿宋"/>
                <w:color w:val="auto"/>
                <w:szCs w:val="24"/>
              </w:rPr>
              <w:t>1.采购人信息</w:t>
            </w:r>
          </w:p>
          <w:p>
            <w:pPr>
              <w:pStyle w:val="86"/>
              <w:spacing w:afterLines="0" w:line="420" w:lineRule="exact"/>
              <w:ind w:firstLine="480"/>
              <w:rPr>
                <w:rFonts w:ascii="仿宋" w:hAnsi="仿宋" w:eastAsia="仿宋" w:cs="仿宋"/>
                <w:color w:val="auto"/>
                <w:szCs w:val="24"/>
              </w:rPr>
            </w:pPr>
            <w:r>
              <w:rPr>
                <w:rFonts w:hint="eastAsia" w:ascii="仿宋" w:hAnsi="仿宋" w:eastAsia="仿宋" w:cs="仿宋"/>
                <w:color w:val="auto"/>
                <w:szCs w:val="24"/>
              </w:rPr>
              <w:t>名称：</w:t>
            </w:r>
            <w:r>
              <w:rPr>
                <w:rFonts w:hint="eastAsia" w:ascii="仿宋" w:hAnsi="仿宋" w:eastAsia="仿宋" w:cs="仿宋"/>
                <w:szCs w:val="24"/>
              </w:rPr>
              <w:t>绍兴市轨道交通集团有限公司</w:t>
            </w:r>
          </w:p>
          <w:p>
            <w:pPr>
              <w:pStyle w:val="86"/>
              <w:spacing w:afterLines="0" w:line="420" w:lineRule="exact"/>
              <w:ind w:firstLine="480"/>
              <w:rPr>
                <w:rFonts w:ascii="仿宋" w:hAnsi="仿宋" w:eastAsia="仿宋" w:cs="仿宋"/>
                <w:color w:val="auto"/>
                <w:szCs w:val="24"/>
              </w:rPr>
            </w:pPr>
            <w:r>
              <w:rPr>
                <w:rFonts w:hint="eastAsia" w:ascii="仿宋" w:hAnsi="仿宋" w:eastAsia="仿宋" w:cs="仿宋"/>
                <w:color w:val="auto"/>
                <w:szCs w:val="24"/>
              </w:rPr>
              <w:t>地址：</w:t>
            </w:r>
            <w:r>
              <w:rPr>
                <w:rFonts w:hint="eastAsia" w:ascii="仿宋" w:hAnsi="仿宋" w:eastAsia="仿宋" w:cs="仿宋"/>
                <w:szCs w:val="24"/>
              </w:rPr>
              <w:t>绍兴市越城区解放大道386号地铁大厦</w:t>
            </w:r>
          </w:p>
          <w:p>
            <w:pPr>
              <w:pStyle w:val="86"/>
              <w:spacing w:afterLines="0" w:line="420" w:lineRule="exact"/>
              <w:ind w:firstLine="480"/>
              <w:rPr>
                <w:rFonts w:ascii="仿宋" w:hAnsi="仿宋" w:eastAsia="仿宋" w:cs="仿宋"/>
                <w:color w:val="auto"/>
                <w:szCs w:val="24"/>
              </w:rPr>
            </w:pPr>
            <w:r>
              <w:rPr>
                <w:rFonts w:hint="eastAsia" w:ascii="仿宋" w:hAnsi="仿宋" w:eastAsia="仿宋" w:cs="仿宋"/>
                <w:color w:val="auto"/>
                <w:szCs w:val="24"/>
              </w:rPr>
              <w:t>传真：/</w:t>
            </w:r>
          </w:p>
          <w:p>
            <w:pPr>
              <w:pStyle w:val="86"/>
              <w:spacing w:afterLines="0" w:line="420" w:lineRule="exact"/>
              <w:ind w:firstLine="480"/>
              <w:rPr>
                <w:rFonts w:hint="default" w:ascii="仿宋" w:hAnsi="仿宋" w:eastAsia="仿宋" w:cs="仿宋"/>
                <w:color w:val="auto"/>
                <w:szCs w:val="24"/>
                <w:lang w:val="en-US" w:eastAsia="zh-CN"/>
              </w:rPr>
            </w:pPr>
            <w:r>
              <w:rPr>
                <w:rFonts w:hint="eastAsia" w:ascii="仿宋" w:hAnsi="仿宋" w:eastAsia="仿宋" w:cs="仿宋"/>
                <w:color w:val="auto"/>
                <w:szCs w:val="24"/>
              </w:rPr>
              <w:t>项目联系人（询问）：</w:t>
            </w:r>
            <w:r>
              <w:rPr>
                <w:rFonts w:hint="eastAsia" w:ascii="仿宋" w:hAnsi="仿宋" w:eastAsia="仿宋" w:cs="仿宋"/>
                <w:szCs w:val="24"/>
              </w:rPr>
              <w:t>尉</w:t>
            </w:r>
            <w:r>
              <w:rPr>
                <w:rFonts w:hint="eastAsia" w:ascii="仿宋" w:hAnsi="仿宋" w:eastAsia="仿宋" w:cs="仿宋"/>
                <w:szCs w:val="24"/>
                <w:lang w:val="en-US" w:eastAsia="zh-CN"/>
              </w:rPr>
              <w:t>志涛</w:t>
            </w:r>
          </w:p>
          <w:p>
            <w:pPr>
              <w:pStyle w:val="86"/>
              <w:spacing w:afterLines="0" w:line="420" w:lineRule="exact"/>
              <w:ind w:firstLine="480"/>
              <w:rPr>
                <w:rFonts w:ascii="仿宋" w:hAnsi="仿宋" w:eastAsia="仿宋" w:cs="仿宋"/>
                <w:color w:val="auto"/>
                <w:szCs w:val="24"/>
              </w:rPr>
            </w:pPr>
            <w:r>
              <w:rPr>
                <w:rFonts w:hint="eastAsia" w:ascii="仿宋" w:hAnsi="仿宋" w:eastAsia="仿宋" w:cs="仿宋"/>
                <w:color w:val="auto"/>
                <w:szCs w:val="24"/>
              </w:rPr>
              <w:t>项目联系方式（询问）：</w:t>
            </w:r>
            <w:r>
              <w:rPr>
                <w:rFonts w:hint="eastAsia" w:ascii="仿宋" w:hAnsi="仿宋" w:eastAsia="仿宋" w:cs="仿宋"/>
                <w:color w:val="auto"/>
                <w:szCs w:val="24"/>
                <w:highlight w:val="none"/>
              </w:rPr>
              <w:t>13567500767</w:t>
            </w:r>
          </w:p>
          <w:p>
            <w:pPr>
              <w:pStyle w:val="86"/>
              <w:spacing w:afterLines="0" w:line="42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质疑联系人：毛</w:t>
            </w:r>
            <w:r>
              <w:rPr>
                <w:rFonts w:hint="eastAsia" w:ascii="仿宋" w:hAnsi="仿宋" w:eastAsia="仿宋" w:cs="仿宋"/>
                <w:color w:val="auto"/>
                <w:szCs w:val="24"/>
                <w:highlight w:val="none"/>
                <w:lang w:eastAsia="zh-CN"/>
              </w:rPr>
              <w:t>文涛</w:t>
            </w:r>
          </w:p>
          <w:p>
            <w:pPr>
              <w:pStyle w:val="86"/>
              <w:spacing w:afterLines="0" w:line="42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质疑联系方式：0575-88269901</w:t>
            </w:r>
          </w:p>
          <w:p>
            <w:pPr>
              <w:pStyle w:val="86"/>
              <w:spacing w:afterLines="0" w:line="420" w:lineRule="exact"/>
              <w:ind w:firstLine="480"/>
              <w:rPr>
                <w:rFonts w:ascii="仿宋" w:hAnsi="仿宋" w:eastAsia="仿宋" w:cs="仿宋"/>
                <w:color w:val="auto"/>
                <w:szCs w:val="24"/>
              </w:rPr>
            </w:pPr>
            <w:r>
              <w:rPr>
                <w:rFonts w:hint="eastAsia" w:ascii="仿宋" w:hAnsi="仿宋" w:eastAsia="仿宋" w:cs="仿宋"/>
                <w:color w:val="auto"/>
                <w:szCs w:val="24"/>
              </w:rPr>
              <w:t xml:space="preserve">2.采购代理机构信息 </w:t>
            </w:r>
          </w:p>
          <w:p>
            <w:pPr>
              <w:pStyle w:val="86"/>
              <w:spacing w:afterLines="0" w:line="420" w:lineRule="exact"/>
              <w:ind w:firstLine="480"/>
              <w:rPr>
                <w:rFonts w:ascii="仿宋" w:hAnsi="仿宋" w:eastAsia="仿宋" w:cs="仿宋"/>
                <w:color w:val="auto"/>
                <w:szCs w:val="24"/>
              </w:rPr>
            </w:pPr>
            <w:r>
              <w:rPr>
                <w:rFonts w:hint="eastAsia" w:ascii="仿宋" w:hAnsi="仿宋" w:eastAsia="仿宋" w:cs="仿宋"/>
                <w:color w:val="auto"/>
                <w:szCs w:val="24"/>
              </w:rPr>
              <w:t>名称：</w:t>
            </w:r>
            <w:r>
              <w:rPr>
                <w:rFonts w:hint="eastAsia" w:ascii="仿宋" w:hAnsi="仿宋" w:eastAsia="仿宋" w:cs="仿宋"/>
                <w:szCs w:val="24"/>
              </w:rPr>
              <w:t>华诚工程咨询集团有限公司</w:t>
            </w:r>
          </w:p>
          <w:p>
            <w:pPr>
              <w:pStyle w:val="86"/>
              <w:spacing w:afterLines="0" w:line="420" w:lineRule="exact"/>
              <w:ind w:firstLine="480"/>
              <w:rPr>
                <w:rFonts w:ascii="仿宋" w:hAnsi="仿宋" w:eastAsia="仿宋" w:cs="仿宋"/>
                <w:color w:val="auto"/>
                <w:szCs w:val="24"/>
              </w:rPr>
            </w:pPr>
            <w:r>
              <w:rPr>
                <w:rFonts w:hint="eastAsia" w:ascii="仿宋" w:hAnsi="仿宋" w:eastAsia="仿宋" w:cs="仿宋"/>
                <w:color w:val="auto"/>
                <w:szCs w:val="24"/>
              </w:rPr>
              <w:t>地址：</w:t>
            </w:r>
            <w:r>
              <w:rPr>
                <w:rFonts w:hint="eastAsia" w:ascii="仿宋" w:hAnsi="仿宋" w:eastAsia="仿宋" w:cs="仿宋"/>
                <w:szCs w:val="24"/>
              </w:rPr>
              <w:t>绍兴市越城区越西路800号金德隆商业中心8幢二楼</w:t>
            </w:r>
          </w:p>
          <w:p>
            <w:pPr>
              <w:pStyle w:val="86"/>
              <w:spacing w:afterLines="0" w:line="420" w:lineRule="exact"/>
              <w:ind w:firstLine="480"/>
              <w:rPr>
                <w:rFonts w:ascii="仿宋" w:hAnsi="仿宋" w:eastAsia="仿宋" w:cs="仿宋"/>
                <w:color w:val="auto"/>
                <w:szCs w:val="24"/>
              </w:rPr>
            </w:pPr>
            <w:r>
              <w:rPr>
                <w:rFonts w:hint="eastAsia" w:ascii="仿宋" w:hAnsi="仿宋" w:eastAsia="仿宋" w:cs="仿宋"/>
                <w:color w:val="auto"/>
                <w:szCs w:val="24"/>
              </w:rPr>
              <w:t>传真：/</w:t>
            </w:r>
          </w:p>
          <w:p>
            <w:pPr>
              <w:pStyle w:val="86"/>
              <w:spacing w:afterLines="0" w:line="420" w:lineRule="exact"/>
              <w:ind w:firstLine="480"/>
              <w:rPr>
                <w:rFonts w:ascii="仿宋" w:hAnsi="仿宋" w:eastAsia="仿宋" w:cs="仿宋"/>
                <w:color w:val="auto"/>
                <w:szCs w:val="24"/>
              </w:rPr>
            </w:pPr>
            <w:r>
              <w:rPr>
                <w:rFonts w:hint="eastAsia" w:ascii="仿宋" w:hAnsi="仿宋" w:eastAsia="仿宋" w:cs="仿宋"/>
                <w:color w:val="auto"/>
                <w:szCs w:val="24"/>
              </w:rPr>
              <w:t>项目联系人（询问）：</w:t>
            </w:r>
            <w:r>
              <w:rPr>
                <w:rFonts w:hint="eastAsia" w:ascii="仿宋" w:hAnsi="仿宋" w:eastAsia="仿宋" w:cs="仿宋"/>
                <w:szCs w:val="24"/>
              </w:rPr>
              <w:t>戴琦瑾</w:t>
            </w:r>
          </w:p>
          <w:p>
            <w:pPr>
              <w:pStyle w:val="86"/>
              <w:spacing w:afterLines="0" w:line="420" w:lineRule="exact"/>
              <w:ind w:firstLine="480"/>
              <w:rPr>
                <w:rFonts w:ascii="仿宋" w:hAnsi="仿宋" w:eastAsia="仿宋" w:cs="仿宋"/>
                <w:color w:val="auto"/>
                <w:szCs w:val="24"/>
              </w:rPr>
            </w:pPr>
            <w:r>
              <w:rPr>
                <w:rFonts w:hint="eastAsia" w:ascii="仿宋" w:hAnsi="仿宋" w:eastAsia="仿宋" w:cs="仿宋"/>
                <w:color w:val="auto"/>
                <w:szCs w:val="24"/>
              </w:rPr>
              <w:t>项目联系方式（询问）：</w:t>
            </w:r>
            <w:r>
              <w:rPr>
                <w:rFonts w:hint="eastAsia" w:ascii="仿宋" w:hAnsi="仿宋" w:eastAsia="仿宋" w:cs="仿宋"/>
                <w:szCs w:val="24"/>
              </w:rPr>
              <w:t>15345752186</w:t>
            </w:r>
          </w:p>
          <w:p>
            <w:pPr>
              <w:pStyle w:val="86"/>
              <w:spacing w:afterLines="0" w:line="420" w:lineRule="exact"/>
              <w:ind w:firstLine="480"/>
              <w:rPr>
                <w:rFonts w:ascii="仿宋" w:hAnsi="仿宋" w:eastAsia="仿宋" w:cs="仿宋"/>
                <w:color w:val="auto"/>
                <w:szCs w:val="24"/>
              </w:rPr>
            </w:pPr>
            <w:r>
              <w:rPr>
                <w:rFonts w:hint="eastAsia" w:ascii="仿宋" w:hAnsi="仿宋" w:eastAsia="仿宋" w:cs="仿宋"/>
                <w:color w:val="auto"/>
                <w:szCs w:val="24"/>
              </w:rPr>
              <w:t>质疑联系人：</w:t>
            </w:r>
            <w:r>
              <w:rPr>
                <w:rFonts w:hint="eastAsia" w:ascii="仿宋" w:hAnsi="仿宋" w:eastAsia="仿宋" w:cs="仿宋"/>
                <w:szCs w:val="24"/>
              </w:rPr>
              <w:t>詹栋炯</w:t>
            </w:r>
          </w:p>
          <w:p>
            <w:pPr>
              <w:pStyle w:val="86"/>
              <w:spacing w:afterLines="0" w:line="420" w:lineRule="exact"/>
              <w:ind w:firstLine="480"/>
              <w:rPr>
                <w:rFonts w:hint="default" w:ascii="仿宋" w:hAnsi="仿宋" w:eastAsia="仿宋" w:cs="仿宋"/>
                <w:color w:val="auto"/>
                <w:szCs w:val="24"/>
                <w:lang w:val="en-US" w:eastAsia="zh-CN"/>
              </w:rPr>
            </w:pPr>
            <w:r>
              <w:rPr>
                <w:rFonts w:hint="eastAsia" w:ascii="仿宋" w:hAnsi="仿宋" w:eastAsia="仿宋" w:cs="仿宋"/>
                <w:color w:val="auto"/>
                <w:szCs w:val="24"/>
              </w:rPr>
              <w:t>质疑联系方式：</w:t>
            </w:r>
            <w:r>
              <w:rPr>
                <w:rFonts w:hint="eastAsia" w:ascii="仿宋" w:hAnsi="仿宋" w:eastAsia="仿宋" w:cs="仿宋"/>
                <w:szCs w:val="24"/>
              </w:rPr>
              <w:t>18267575010</w:t>
            </w:r>
          </w:p>
          <w:p>
            <w:pPr>
              <w:pStyle w:val="86"/>
              <w:spacing w:afterLines="0" w:line="420" w:lineRule="exact"/>
              <w:ind w:firstLine="480"/>
              <w:rPr>
                <w:rFonts w:ascii="仿宋" w:hAnsi="仿宋" w:eastAsia="仿宋" w:cs="仿宋"/>
                <w:color w:val="auto"/>
                <w:szCs w:val="24"/>
              </w:rPr>
            </w:pPr>
            <w:r>
              <w:rPr>
                <w:rFonts w:hint="eastAsia" w:ascii="仿宋" w:hAnsi="仿宋" w:eastAsia="仿宋" w:cs="仿宋"/>
                <w:color w:val="auto"/>
                <w:szCs w:val="24"/>
              </w:rPr>
              <w:t xml:space="preserve">3.监督管理部门 </w:t>
            </w:r>
          </w:p>
          <w:p>
            <w:pPr>
              <w:pStyle w:val="86"/>
              <w:spacing w:afterLines="0" w:line="420" w:lineRule="exact"/>
              <w:ind w:firstLine="480"/>
              <w:rPr>
                <w:rFonts w:ascii="仿宋" w:hAnsi="仿宋" w:eastAsia="仿宋" w:cs="仿宋"/>
                <w:color w:val="auto"/>
                <w:szCs w:val="24"/>
              </w:rPr>
            </w:pPr>
            <w:r>
              <w:rPr>
                <w:rFonts w:hint="eastAsia" w:ascii="仿宋" w:hAnsi="仿宋" w:eastAsia="仿宋" w:cs="仿宋"/>
                <w:color w:val="auto"/>
                <w:szCs w:val="24"/>
              </w:rPr>
              <w:t>名称：</w:t>
            </w:r>
            <w:r>
              <w:rPr>
                <w:rFonts w:hint="eastAsia" w:ascii="仿宋" w:hAnsi="仿宋" w:eastAsia="仿宋" w:cs="仿宋"/>
                <w:szCs w:val="24"/>
              </w:rPr>
              <w:t>绍兴市轨道交通集团有限公司纪检监察部</w:t>
            </w:r>
          </w:p>
          <w:p>
            <w:pPr>
              <w:pStyle w:val="86"/>
              <w:spacing w:afterLines="0" w:line="420" w:lineRule="exact"/>
              <w:ind w:firstLine="480"/>
              <w:rPr>
                <w:rFonts w:ascii="仿宋" w:hAnsi="仿宋" w:eastAsia="仿宋" w:cs="仿宋"/>
                <w:color w:val="auto"/>
                <w:szCs w:val="24"/>
              </w:rPr>
            </w:pPr>
            <w:r>
              <w:rPr>
                <w:rFonts w:hint="eastAsia" w:ascii="仿宋" w:hAnsi="仿宋" w:eastAsia="仿宋" w:cs="仿宋"/>
                <w:color w:val="auto"/>
                <w:szCs w:val="24"/>
              </w:rPr>
              <w:t>地址：</w:t>
            </w:r>
            <w:r>
              <w:rPr>
                <w:rFonts w:hint="eastAsia" w:ascii="仿宋" w:hAnsi="仿宋" w:eastAsia="仿宋" w:cs="仿宋"/>
                <w:szCs w:val="24"/>
              </w:rPr>
              <w:t>绍兴市越城区解放大道386号地铁大厦</w:t>
            </w:r>
          </w:p>
          <w:p>
            <w:pPr>
              <w:pStyle w:val="86"/>
              <w:spacing w:afterLines="0" w:line="420" w:lineRule="exact"/>
              <w:ind w:firstLine="480"/>
              <w:rPr>
                <w:rFonts w:ascii="仿宋" w:hAnsi="仿宋" w:eastAsia="仿宋" w:cs="仿宋"/>
                <w:color w:val="auto"/>
                <w:szCs w:val="24"/>
              </w:rPr>
            </w:pPr>
            <w:r>
              <w:rPr>
                <w:rFonts w:hint="eastAsia" w:ascii="仿宋" w:hAnsi="仿宋" w:eastAsia="仿宋" w:cs="仿宋"/>
                <w:color w:val="auto"/>
                <w:szCs w:val="24"/>
              </w:rPr>
              <w:t>传</w:t>
            </w:r>
            <w:r>
              <w:rPr>
                <w:rFonts w:hint="eastAsia" w:ascii="仿宋" w:hAnsi="仿宋" w:eastAsia="仿宋" w:cs="仿宋"/>
                <w:color w:val="auto"/>
                <w:szCs w:val="24"/>
              </w:rPr>
              <w:t>真：/</w:t>
            </w:r>
          </w:p>
          <w:p>
            <w:pPr>
              <w:pStyle w:val="86"/>
              <w:spacing w:afterLines="0" w:line="420" w:lineRule="exact"/>
              <w:ind w:firstLine="480"/>
              <w:rPr>
                <w:rFonts w:hint="default" w:ascii="仿宋" w:hAnsi="仿宋" w:eastAsia="仿宋" w:cs="仿宋"/>
                <w:color w:val="auto"/>
                <w:szCs w:val="24"/>
                <w:lang w:val="en-US" w:eastAsia="zh-CN"/>
              </w:rPr>
            </w:pPr>
            <w:r>
              <w:rPr>
                <w:rFonts w:hint="eastAsia" w:ascii="仿宋" w:hAnsi="仿宋" w:eastAsia="仿宋" w:cs="仿宋"/>
                <w:color w:val="auto"/>
                <w:szCs w:val="24"/>
              </w:rPr>
              <w:t>联系人 ：徐</w:t>
            </w:r>
            <w:r>
              <w:rPr>
                <w:rFonts w:hint="eastAsia" w:ascii="仿宋" w:hAnsi="仿宋" w:eastAsia="仿宋" w:cs="仿宋"/>
                <w:color w:val="auto"/>
                <w:szCs w:val="24"/>
                <w:lang w:val="en-US" w:eastAsia="zh-CN"/>
              </w:rPr>
              <w:t>梦霞</w:t>
            </w:r>
          </w:p>
          <w:p>
            <w:pPr>
              <w:pStyle w:val="86"/>
              <w:spacing w:afterLines="0" w:line="420" w:lineRule="exact"/>
              <w:ind w:firstLine="480"/>
              <w:rPr>
                <w:rFonts w:ascii="仿宋" w:hAnsi="仿宋" w:eastAsia="仿宋" w:cs="仿宋"/>
                <w:color w:val="auto"/>
                <w:szCs w:val="24"/>
              </w:rPr>
            </w:pPr>
            <w:r>
              <w:rPr>
                <w:rFonts w:hint="eastAsia" w:ascii="仿宋" w:hAnsi="仿宋" w:eastAsia="仿宋" w:cs="仿宋"/>
                <w:color w:val="auto"/>
                <w:szCs w:val="24"/>
              </w:rPr>
              <w:t>监督投诉电话：</w:t>
            </w:r>
            <w:bookmarkEnd w:id="0"/>
            <w:r>
              <w:rPr>
                <w:rFonts w:hint="eastAsia" w:ascii="仿宋" w:hAnsi="仿宋" w:eastAsia="仿宋" w:cs="仿宋"/>
                <w:color w:val="auto"/>
                <w:szCs w:val="24"/>
              </w:rPr>
              <w:t xml:space="preserve">18989555893 </w:t>
            </w:r>
          </w:p>
        </w:tc>
      </w:tr>
    </w:tbl>
    <w:p>
      <w:pPr>
        <w:widowControl/>
        <w:jc w:val="left"/>
        <w:rPr>
          <w:rFonts w:ascii="仿宋" w:hAnsi="仿宋" w:eastAsia="仿宋" w:cs="仿宋"/>
          <w:color w:val="auto"/>
          <w:kern w:val="0"/>
          <w:sz w:val="24"/>
        </w:rPr>
      </w:pPr>
      <w:r>
        <w:rPr>
          <w:rFonts w:hint="eastAsia" w:ascii="仿宋" w:hAnsi="仿宋" w:eastAsia="仿宋" w:cs="仿宋"/>
          <w:color w:val="auto"/>
        </w:rPr>
        <w:br w:type="page"/>
      </w:r>
    </w:p>
    <w:p>
      <w:pPr>
        <w:pageBreakBefore/>
        <w:spacing w:line="440" w:lineRule="exact"/>
        <w:ind w:left="238"/>
        <w:jc w:val="center"/>
        <w:rPr>
          <w:rFonts w:ascii="仿宋" w:hAnsi="仿宋" w:eastAsia="仿宋" w:cs="仿宋"/>
          <w:b/>
          <w:color w:val="auto"/>
          <w:sz w:val="36"/>
          <w:szCs w:val="36"/>
        </w:rPr>
      </w:pPr>
      <w:r>
        <w:rPr>
          <w:rFonts w:hint="eastAsia" w:ascii="仿宋" w:hAnsi="仿宋" w:eastAsia="仿宋" w:cs="仿宋"/>
          <w:b/>
          <w:color w:val="auto"/>
          <w:sz w:val="36"/>
          <w:szCs w:val="36"/>
        </w:rPr>
        <w:t>第二部分 投标须知</w:t>
      </w:r>
    </w:p>
    <w:p>
      <w:pPr>
        <w:spacing w:line="440" w:lineRule="exact"/>
        <w:ind w:left="238"/>
        <w:jc w:val="center"/>
        <w:rPr>
          <w:rFonts w:ascii="仿宋" w:hAnsi="仿宋" w:eastAsia="仿宋" w:cs="仿宋"/>
          <w:b/>
          <w:color w:val="auto"/>
          <w:sz w:val="30"/>
          <w:szCs w:val="36"/>
        </w:rPr>
      </w:pPr>
      <w:bookmarkStart w:id="1" w:name="_Hlk47616320"/>
      <w:r>
        <w:rPr>
          <w:rFonts w:hint="eastAsia" w:ascii="仿宋" w:hAnsi="仿宋" w:eastAsia="仿宋" w:cs="仿宋"/>
          <w:b/>
          <w:color w:val="auto"/>
          <w:sz w:val="30"/>
          <w:szCs w:val="36"/>
        </w:rPr>
        <w:t>前附表</w:t>
      </w:r>
    </w:p>
    <w:tbl>
      <w:tblPr>
        <w:tblStyle w:val="43"/>
        <w:tblW w:w="9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731"/>
        <w:gridCol w:w="7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70" w:type="dxa"/>
            <w:noWrap/>
            <w:vAlign w:val="center"/>
          </w:tcPr>
          <w:p>
            <w:pPr>
              <w:spacing w:line="440" w:lineRule="exact"/>
              <w:jc w:val="center"/>
              <w:rPr>
                <w:rFonts w:ascii="仿宋" w:hAnsi="仿宋" w:eastAsia="仿宋" w:cs="仿宋"/>
                <w:b/>
                <w:color w:val="auto"/>
                <w:sz w:val="24"/>
              </w:rPr>
            </w:pPr>
            <w:r>
              <w:rPr>
                <w:rFonts w:hint="eastAsia" w:ascii="仿宋" w:hAnsi="仿宋" w:eastAsia="仿宋" w:cs="仿宋"/>
                <w:b/>
                <w:color w:val="auto"/>
                <w:sz w:val="24"/>
              </w:rPr>
              <w:t>序号</w:t>
            </w:r>
          </w:p>
        </w:tc>
        <w:tc>
          <w:tcPr>
            <w:tcW w:w="8736" w:type="dxa"/>
            <w:gridSpan w:val="2"/>
            <w:noWrap/>
            <w:vAlign w:val="center"/>
          </w:tcPr>
          <w:p>
            <w:pPr>
              <w:spacing w:line="440" w:lineRule="exact"/>
              <w:jc w:val="center"/>
              <w:rPr>
                <w:rFonts w:ascii="仿宋" w:hAnsi="仿宋" w:eastAsia="仿宋" w:cs="仿宋"/>
                <w:b/>
                <w:color w:val="auto"/>
                <w:sz w:val="24"/>
              </w:rPr>
            </w:pPr>
            <w:r>
              <w:rPr>
                <w:rFonts w:hint="eastAsia" w:ascii="仿宋" w:hAnsi="仿宋" w:eastAsia="仿宋" w:cs="仿宋"/>
                <w:b/>
                <w:color w:val="auto"/>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70" w:type="dxa"/>
            <w:noWrap/>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8736" w:type="dxa"/>
            <w:gridSpan w:val="2"/>
            <w:noWrap/>
            <w:vAlign w:val="center"/>
          </w:tcPr>
          <w:p>
            <w:pPr>
              <w:snapToGrid w:val="0"/>
              <w:spacing w:line="440" w:lineRule="exact"/>
              <w:rPr>
                <w:rFonts w:ascii="仿宋" w:hAnsi="仿宋" w:eastAsia="仿宋" w:cs="仿宋"/>
                <w:color w:val="auto"/>
                <w:sz w:val="24"/>
                <w:u w:val="single"/>
              </w:rPr>
            </w:pPr>
            <w:r>
              <w:rPr>
                <w:rFonts w:hint="eastAsia" w:ascii="仿宋" w:hAnsi="仿宋" w:eastAsia="仿宋" w:cs="仿宋"/>
                <w:b/>
                <w:color w:val="auto"/>
                <w:sz w:val="24"/>
              </w:rPr>
              <w:t>供应商按照项目要求特许资格、资信证明文件（如果有）：</w:t>
            </w:r>
          </w:p>
          <w:p>
            <w:pPr>
              <w:spacing w:line="440" w:lineRule="exact"/>
              <w:ind w:firstLine="480" w:firstLineChars="200"/>
              <w:rPr>
                <w:rFonts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供应商须在投标文件中提供相关的认证或许可证明材料。未经认证、许可，或者虽经认证、许可但相关资质证书已经失效的供应商，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70" w:type="dxa"/>
            <w:noWrap/>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2</w:t>
            </w:r>
          </w:p>
        </w:tc>
        <w:tc>
          <w:tcPr>
            <w:tcW w:w="8736" w:type="dxa"/>
            <w:gridSpan w:val="2"/>
            <w:noWrap/>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snapToGrid w:val="0"/>
              <w:spacing w:line="440" w:lineRule="exact"/>
              <w:rPr>
                <w:rFonts w:ascii="仿宋" w:hAnsi="仿宋" w:eastAsia="仿宋" w:cs="仿宋"/>
                <w:b/>
                <w:color w:val="auto"/>
                <w:sz w:val="24"/>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70" w:type="dxa"/>
            <w:noWrap/>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3</w:t>
            </w:r>
          </w:p>
        </w:tc>
        <w:tc>
          <w:tcPr>
            <w:tcW w:w="8736" w:type="dxa"/>
            <w:gridSpan w:val="2"/>
            <w:noWrap/>
            <w:vAlign w:val="center"/>
          </w:tcPr>
          <w:p>
            <w:pPr>
              <w:autoSpaceDE w:val="0"/>
              <w:autoSpaceDN w:val="0"/>
              <w:spacing w:line="440" w:lineRule="exact"/>
              <w:textAlignment w:val="bottom"/>
              <w:rPr>
                <w:rFonts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供应商的投标文件中承</w:t>
            </w:r>
            <w:r>
              <w:rPr>
                <w:rFonts w:hint="eastAsia" w:ascii="仿宋" w:hAnsi="仿宋" w:eastAsia="仿宋" w:cs="仿宋"/>
                <w:b/>
                <w:color w:val="auto"/>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70" w:type="dxa"/>
            <w:noWrap/>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4</w:t>
            </w:r>
          </w:p>
        </w:tc>
        <w:tc>
          <w:tcPr>
            <w:tcW w:w="8736" w:type="dxa"/>
            <w:gridSpan w:val="2"/>
            <w:noWrap/>
            <w:vAlign w:val="center"/>
          </w:tcPr>
          <w:p>
            <w:pPr>
              <w:spacing w:line="440" w:lineRule="exact"/>
              <w:rPr>
                <w:rFonts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70" w:type="dxa"/>
            <w:noWrap/>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5</w:t>
            </w:r>
          </w:p>
        </w:tc>
        <w:tc>
          <w:tcPr>
            <w:tcW w:w="8736" w:type="dxa"/>
            <w:gridSpan w:val="2"/>
            <w:noWrap/>
            <w:vAlign w:val="center"/>
          </w:tcPr>
          <w:p>
            <w:pPr>
              <w:spacing w:line="440" w:lineRule="exact"/>
              <w:rPr>
                <w:rFonts w:hint="eastAsia" w:ascii="仿宋" w:hAnsi="仿宋" w:eastAsia="仿宋" w:cs="仿宋"/>
                <w:color w:val="auto"/>
                <w:sz w:val="24"/>
                <w:highlight w:val="none"/>
                <w:shd w:val="clear" w:color="auto" w:fill="auto"/>
              </w:rPr>
            </w:pPr>
            <w:r>
              <w:rPr>
                <w:rFonts w:hint="eastAsia" w:ascii="仿宋" w:hAnsi="仿宋" w:eastAsia="仿宋" w:cs="仿宋"/>
                <w:b/>
                <w:color w:val="auto"/>
                <w:sz w:val="24"/>
                <w:highlight w:val="none"/>
                <w:shd w:val="clear" w:color="auto" w:fill="auto"/>
              </w:rPr>
              <w:t>分包：</w:t>
            </w:r>
            <w:sdt>
              <w:sdtPr>
                <w:rPr>
                  <w:rFonts w:hint="eastAsia" w:ascii="仿宋" w:hAnsi="仿宋" w:eastAsia="仿宋" w:cs="仿宋"/>
                  <w:color w:val="auto"/>
                  <w:kern w:val="0"/>
                  <w:sz w:val="24"/>
                  <w:highlight w:val="none"/>
                  <w:shd w:val="clear" w:color="auto" w:fill="auto"/>
                </w:rPr>
                <w:id w:val="25478316"/>
              </w:sdtPr>
              <w:sdtEndPr>
                <w:rPr>
                  <w:rFonts w:hint="eastAsia" w:ascii="仿宋" w:hAnsi="仿宋" w:eastAsia="仿宋" w:cs="仿宋"/>
                  <w:color w:val="auto"/>
                  <w:kern w:val="0"/>
                  <w:sz w:val="24"/>
                  <w:highlight w:val="none"/>
                  <w:shd w:val="clear" w:color="auto" w:fill="auto"/>
                </w:rPr>
              </w:sdtEndPr>
              <w:sdtContent>
                <w:r>
                  <w:rPr>
                    <w:rFonts w:hint="eastAsia" w:ascii="仿宋" w:hAnsi="仿宋" w:eastAsia="仿宋" w:cs="仿宋"/>
                    <w:color w:val="auto"/>
                    <w:kern w:val="0"/>
                    <w:sz w:val="24"/>
                    <w:highlight w:val="none"/>
                    <w:shd w:val="clear" w:color="auto" w:fill="auto"/>
                  </w:rPr>
                  <w:t>☐</w:t>
                </w:r>
              </w:sdtContent>
            </w:sdt>
            <w:r>
              <w:rPr>
                <w:rFonts w:hint="eastAsia" w:ascii="仿宋" w:hAnsi="仿宋" w:eastAsia="仿宋" w:cs="仿宋"/>
                <w:color w:val="auto"/>
                <w:kern w:val="0"/>
                <w:sz w:val="24"/>
                <w:highlight w:val="none"/>
                <w:shd w:val="clear" w:color="auto" w:fill="auto"/>
              </w:rPr>
              <w:t xml:space="preserve"> </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pPr>
              <w:spacing w:line="440" w:lineRule="exact"/>
              <w:ind w:firstLine="720" w:firstLineChars="300"/>
              <w:rPr>
                <w:rFonts w:ascii="仿宋" w:hAnsi="仿宋" w:eastAsia="仿宋" w:cs="仿宋"/>
                <w:b/>
                <w:color w:val="auto"/>
                <w:sz w:val="24"/>
              </w:rPr>
            </w:pPr>
            <w:r>
              <w:rPr>
                <w:rFonts w:hint="eastAsia" w:ascii="仿宋" w:hAnsi="仿宋" w:eastAsia="仿宋" w:cs="仿宋"/>
                <w:color w:val="auto"/>
                <w:kern w:val="0"/>
                <w:sz w:val="24"/>
                <w:highlight w:val="none"/>
                <w:shd w:val="clear" w:color="auto" w:fill="auto"/>
              </w:rPr>
              <w:sym w:font="Wingdings" w:char="F0FE"/>
            </w:r>
            <w:r>
              <w:rPr>
                <w:rFonts w:hint="eastAsia" w:ascii="仿宋" w:hAnsi="仿宋" w:eastAsia="仿宋" w:cs="仿宋"/>
                <w:color w:val="auto"/>
                <w:kern w:val="0"/>
                <w:sz w:val="24"/>
                <w:highlight w:val="none"/>
                <w:shd w:val="clear" w:color="auto" w:fill="auto"/>
              </w:rPr>
              <w:t>B</w:t>
            </w:r>
            <w:r>
              <w:rPr>
                <w:rFonts w:hint="eastAsia" w:ascii="仿宋" w:hAnsi="仿宋" w:eastAsia="仿宋" w:cs="仿宋"/>
                <w:color w:val="auto"/>
                <w:sz w:val="24"/>
                <w:highlight w:val="none"/>
                <w:shd w:val="clear" w:color="auto" w:fill="auto"/>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70" w:type="dxa"/>
            <w:noWrap/>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6</w:t>
            </w:r>
          </w:p>
        </w:tc>
        <w:tc>
          <w:tcPr>
            <w:tcW w:w="8736" w:type="dxa"/>
            <w:gridSpan w:val="2"/>
            <w:noWrap/>
            <w:vAlign w:val="center"/>
          </w:tcPr>
          <w:p>
            <w:pPr>
              <w:spacing w:line="440" w:lineRule="exact"/>
              <w:rPr>
                <w:rFonts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正本一份、副本四份。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70" w:type="dxa"/>
            <w:noWrap/>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7</w:t>
            </w:r>
          </w:p>
        </w:tc>
        <w:tc>
          <w:tcPr>
            <w:tcW w:w="8736" w:type="dxa"/>
            <w:gridSpan w:val="2"/>
            <w:noWrap/>
            <w:vAlign w:val="center"/>
          </w:tcPr>
          <w:p>
            <w:pPr>
              <w:autoSpaceDE w:val="0"/>
              <w:autoSpaceDN w:val="0"/>
              <w:spacing w:line="440" w:lineRule="exact"/>
              <w:textAlignment w:val="bottom"/>
              <w:rPr>
                <w:rFonts w:ascii="仿宋" w:hAnsi="仿宋" w:eastAsia="仿宋" w:cs="仿宋"/>
                <w:b/>
                <w:color w:val="auto"/>
                <w:sz w:val="24"/>
              </w:rPr>
            </w:pPr>
            <w:r>
              <w:rPr>
                <w:rFonts w:hint="eastAsia" w:ascii="仿宋" w:hAnsi="仿宋" w:eastAsia="仿宋" w:cs="仿宋"/>
                <w:b/>
                <w:color w:val="auto"/>
                <w:sz w:val="24"/>
              </w:rPr>
              <w:t>开标前答疑会或现场考察：</w:t>
            </w:r>
          </w:p>
          <w:p>
            <w:pPr>
              <w:spacing w:line="440" w:lineRule="exact"/>
              <w:rPr>
                <w:rFonts w:ascii="仿宋" w:hAnsi="仿宋" w:eastAsia="仿宋" w:cs="仿宋"/>
                <w:color w:val="auto"/>
                <w:sz w:val="24"/>
              </w:rPr>
            </w:pPr>
            <w:r>
              <w:rPr>
                <w:rFonts w:hint="eastAsia" w:ascii="仿宋" w:hAnsi="仿宋" w:eastAsia="仿宋" w:cs="仿宋"/>
                <w:color w:val="auto"/>
                <w:kern w:val="0"/>
                <w:sz w:val="24"/>
              </w:rPr>
              <w:sym w:font="Wingdings" w:char="F0FE"/>
            </w:r>
            <w:r>
              <w:rPr>
                <w:rFonts w:hint="eastAsia" w:ascii="仿宋" w:hAnsi="仿宋" w:eastAsia="仿宋" w:cs="仿宋"/>
                <w:color w:val="auto"/>
                <w:kern w:val="0"/>
                <w:sz w:val="24"/>
              </w:rPr>
              <w:t>A</w:t>
            </w:r>
            <w:r>
              <w:rPr>
                <w:rFonts w:hint="eastAsia" w:ascii="仿宋" w:hAnsi="仿宋" w:eastAsia="仿宋" w:cs="仿宋"/>
                <w:color w:val="auto"/>
                <w:sz w:val="24"/>
              </w:rPr>
              <w:t>不组织。</w:t>
            </w:r>
          </w:p>
          <w:p>
            <w:pPr>
              <w:autoSpaceDE w:val="0"/>
              <w:autoSpaceDN w:val="0"/>
              <w:spacing w:line="440" w:lineRule="exact"/>
              <w:textAlignment w:val="bottom"/>
              <w:rPr>
                <w:rFonts w:ascii="仿宋" w:hAnsi="仿宋" w:eastAsia="仿宋" w:cs="仿宋"/>
                <w:b/>
                <w:color w:val="auto"/>
                <w:sz w:val="24"/>
              </w:rPr>
            </w:pPr>
            <w:r>
              <w:rPr>
                <w:rFonts w:hint="eastAsia" w:ascii="仿宋" w:hAnsi="仿宋" w:eastAsia="仿宋" w:cs="仿宋"/>
                <w:color w:val="auto"/>
                <w:kern w:val="0"/>
                <w:sz w:val="24"/>
              </w:rPr>
              <w:t>☐B组织，</w:t>
            </w:r>
            <w:r>
              <w:rPr>
                <w:rFonts w:hint="eastAsia" w:ascii="仿宋" w:hAnsi="仿宋" w:eastAsia="仿宋" w:cs="仿宋"/>
                <w:color w:val="auto"/>
                <w:sz w:val="24"/>
              </w:rPr>
              <w:t>时间：,地点：，联系人：，联系方式：</w:t>
            </w:r>
            <w:r>
              <w:rPr>
                <w:rFonts w:hint="eastAsia" w:ascii="仿宋" w:hAnsi="仿宋" w:eastAsia="仿宋" w:cs="仿宋"/>
                <w:color w:val="auto"/>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70" w:type="dxa"/>
            <w:noWrap/>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8</w:t>
            </w:r>
          </w:p>
        </w:tc>
        <w:tc>
          <w:tcPr>
            <w:tcW w:w="8736" w:type="dxa"/>
            <w:gridSpan w:val="2"/>
            <w:noWrap/>
            <w:vAlign w:val="center"/>
          </w:tcPr>
          <w:p>
            <w:pPr>
              <w:spacing w:line="440" w:lineRule="exact"/>
              <w:rPr>
                <w:rFonts w:ascii="仿宋" w:hAnsi="仿宋" w:eastAsia="仿宋" w:cs="仿宋"/>
                <w:b/>
                <w:color w:val="auto"/>
                <w:sz w:val="24"/>
              </w:rPr>
            </w:pPr>
            <w:r>
              <w:rPr>
                <w:rFonts w:hint="eastAsia" w:ascii="仿宋" w:hAnsi="仿宋" w:eastAsia="仿宋" w:cs="仿宋"/>
                <w:b/>
                <w:color w:val="auto"/>
                <w:sz w:val="24"/>
              </w:rPr>
              <w:t>样品提供：</w:t>
            </w:r>
          </w:p>
          <w:p>
            <w:pPr>
              <w:spacing w:line="440" w:lineRule="exact"/>
              <w:rPr>
                <w:rFonts w:ascii="仿宋" w:hAnsi="仿宋" w:eastAsia="仿宋" w:cs="仿宋"/>
                <w:color w:val="auto"/>
                <w:sz w:val="24"/>
              </w:rPr>
            </w:pPr>
            <w:r>
              <w:rPr>
                <w:rFonts w:hint="eastAsia" w:ascii="仿宋" w:hAnsi="仿宋" w:eastAsia="仿宋" w:cs="仿宋"/>
                <w:color w:val="auto"/>
                <w:kern w:val="0"/>
                <w:sz w:val="24"/>
              </w:rPr>
              <w:sym w:font="Wingdings" w:char="F0FE"/>
            </w:r>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□B要求提供，</w:t>
            </w:r>
          </w:p>
          <w:p>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kern w:val="0"/>
                <w:sz w:val="24"/>
              </w:rPr>
              <w:t>；</w:t>
            </w:r>
          </w:p>
          <w:p>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kern w:val="0"/>
                <w:sz w:val="24"/>
              </w:rPr>
              <w:t>；</w:t>
            </w:r>
          </w:p>
          <w:p>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（4）是否需要随样品提交检测报告：</w:t>
            </w:r>
            <w:r>
              <w:rPr>
                <w:rFonts w:hint="eastAsia" w:ascii="仿宋" w:hAnsi="仿宋" w:eastAsia="仿宋" w:cs="仿宋"/>
                <w:color w:val="auto"/>
                <w:kern w:val="0"/>
                <w:sz w:val="24"/>
              </w:rPr>
              <w:sym w:font="Wingdings" w:char="F0FE"/>
            </w:r>
            <w:r>
              <w:rPr>
                <w:rFonts w:hint="eastAsia" w:ascii="仿宋" w:hAnsi="仿宋" w:eastAsia="仿宋" w:cs="仿宋"/>
                <w:color w:val="auto"/>
                <w:kern w:val="0"/>
                <w:sz w:val="24"/>
              </w:rPr>
              <w:t>否；□是，检测机构的要求</w:t>
            </w:r>
            <w:r>
              <w:rPr>
                <w:rFonts w:hint="eastAsia" w:ascii="仿宋" w:hAnsi="仿宋" w:eastAsia="仿宋" w:cs="仿宋"/>
                <w:color w:val="auto"/>
                <w:sz w:val="24"/>
              </w:rPr>
              <w:t>：</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kern w:val="0"/>
                <w:sz w:val="24"/>
              </w:rPr>
              <w:t>。</w:t>
            </w:r>
          </w:p>
          <w:p>
            <w:pPr>
              <w:spacing w:line="440" w:lineRule="exact"/>
              <w:rPr>
                <w:rFonts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kern w:val="0"/>
                <w:sz w:val="24"/>
              </w:rPr>
              <w:t>；地点：；联系人</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rPr>
              <w:t>。请供应商在上述时间内提供样品并按规定位置安装完毕。超过截止时间的，采购人或采购代理机构将不予接收，并将清场并封闭样品现场。</w:t>
            </w:r>
          </w:p>
          <w:p>
            <w:pPr>
              <w:spacing w:line="440" w:lineRule="exact"/>
              <w:rPr>
                <w:rFonts w:ascii="仿宋" w:hAnsi="仿宋" w:eastAsia="仿宋" w:cs="仿宋"/>
                <w:color w:val="auto"/>
                <w:sz w:val="24"/>
              </w:rPr>
            </w:pPr>
            <w:r>
              <w:rPr>
                <w:rFonts w:hint="eastAsia" w:ascii="仿宋" w:hAnsi="仿宋" w:eastAsia="仿宋" w:cs="仿宋"/>
                <w:color w:val="auto"/>
                <w:sz w:val="24"/>
              </w:rPr>
              <w:t xml:space="preserve"> (6)采购活动结束后，对于未供应商提供的样品，采购人、采购机构将通知未供应商在规定的时间内取回，逾期未取回的，采购人、采购机构不负保管义务；对于供应商提供的样品，采购人将进行保管、封存，并作为履约验收的参考。</w:t>
            </w:r>
          </w:p>
          <w:p>
            <w:pPr>
              <w:autoSpaceDE w:val="0"/>
              <w:autoSpaceDN w:val="0"/>
              <w:spacing w:line="440" w:lineRule="exact"/>
              <w:jc w:val="left"/>
              <w:rPr>
                <w:rFonts w:ascii="仿宋" w:hAnsi="仿宋" w:eastAsia="仿宋" w:cs="仿宋"/>
                <w:b/>
                <w:color w:val="auto"/>
                <w:sz w:val="24"/>
              </w:rPr>
            </w:pPr>
            <w:r>
              <w:rPr>
                <w:rFonts w:hint="eastAsia" w:ascii="仿宋" w:hAnsi="仿宋" w:eastAsia="仿宋" w:cs="仿宋"/>
                <w:color w:val="auto"/>
                <w:sz w:val="24"/>
              </w:rPr>
              <w:t>（7）制作、运输、安装和保管样品所发生的一切费用由供应商自理。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870" w:type="dxa"/>
            <w:noWrap/>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9</w:t>
            </w:r>
          </w:p>
        </w:tc>
        <w:tc>
          <w:tcPr>
            <w:tcW w:w="8736" w:type="dxa"/>
            <w:gridSpan w:val="2"/>
            <w:noWrap/>
            <w:vAlign w:val="center"/>
          </w:tcPr>
          <w:p>
            <w:pPr>
              <w:spacing w:line="440" w:lineRule="exact"/>
              <w:rPr>
                <w:rFonts w:hint="eastAsia" w:ascii="仿宋" w:hAnsi="仿宋" w:eastAsia="仿宋" w:cs="仿宋"/>
                <w:b/>
                <w:color w:val="auto"/>
                <w:sz w:val="24"/>
                <w:highlight w:val="none"/>
                <w:shd w:val="clear" w:color="auto" w:fill="auto"/>
              </w:rPr>
            </w:pPr>
            <w:r>
              <w:rPr>
                <w:rFonts w:hint="eastAsia" w:ascii="仿宋" w:hAnsi="仿宋" w:eastAsia="仿宋" w:cs="仿宋"/>
                <w:b/>
                <w:color w:val="auto"/>
                <w:sz w:val="24"/>
                <w:highlight w:val="none"/>
                <w:shd w:val="clear" w:color="auto" w:fill="auto"/>
              </w:rPr>
              <w:t>方案讲解演示：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F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无方案讲解演示。</w:t>
            </w:r>
          </w:p>
          <w:p>
            <w:pPr>
              <w:spacing w:line="440" w:lineRule="exac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 xml:space="preserve"> B有方案讲解演示：</w:t>
            </w:r>
          </w:p>
          <w:p>
            <w:pPr>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在评标时安排每个投标人进行</w:t>
            </w:r>
            <w:r>
              <w:rPr>
                <w:rFonts w:hint="eastAsia" w:ascii="仿宋" w:hAnsi="仿宋" w:eastAsia="仿宋" w:cs="仿宋"/>
                <w:color w:val="auto"/>
                <w:kern w:val="0"/>
                <w:sz w:val="24"/>
                <w:highlight w:val="none"/>
              </w:rPr>
              <w:t>方案讲解演示</w:t>
            </w:r>
            <w:r>
              <w:rPr>
                <w:rFonts w:hint="eastAsia" w:ascii="仿宋" w:hAnsi="仿宋" w:eastAsia="仿宋" w:cs="仿宋"/>
                <w:color w:val="auto"/>
                <w:kern w:val="0"/>
                <w:sz w:val="24"/>
                <w:highlight w:val="none"/>
                <w:lang w:val="zh-CN"/>
              </w:rPr>
              <w:t>，讲解</w:t>
            </w:r>
            <w:r>
              <w:rPr>
                <w:rFonts w:hint="eastAsia" w:ascii="仿宋" w:hAnsi="仿宋" w:eastAsia="仿宋" w:cs="仿宋"/>
                <w:color w:val="auto"/>
                <w:sz w:val="24"/>
                <w:highlight w:val="none"/>
              </w:rPr>
              <w:t>演示结束</w:t>
            </w:r>
            <w:r>
              <w:rPr>
                <w:rFonts w:hint="eastAsia" w:ascii="仿宋" w:hAnsi="仿宋" w:eastAsia="仿宋" w:cs="仿宋"/>
                <w:color w:val="auto"/>
                <w:kern w:val="0"/>
                <w:sz w:val="24"/>
                <w:highlight w:val="none"/>
                <w:lang w:val="zh-CN"/>
              </w:rPr>
              <w:t>后按要求解答评标委员会的提问。</w:t>
            </w:r>
          </w:p>
          <w:p>
            <w:pPr>
              <w:spacing w:line="440" w:lineRule="exact"/>
              <w:rPr>
                <w:rFonts w:hint="eastAsia" w:ascii="仿宋" w:hAnsi="仿宋" w:eastAsia="仿宋" w:cs="仿宋"/>
                <w:color w:val="auto"/>
                <w:sz w:val="24"/>
                <w:highlight w:val="none"/>
              </w:rPr>
            </w:pPr>
            <w:r>
              <w:rPr>
                <w:rFonts w:hint="eastAsia" w:ascii="仿宋" w:hAnsi="仿宋" w:eastAsia="仿宋" w:cs="仿宋"/>
                <w:b/>
                <w:color w:val="auto"/>
                <w:kern w:val="0"/>
                <w:sz w:val="24"/>
                <w:highlight w:val="none"/>
                <w:lang w:val="zh-CN"/>
              </w:rPr>
              <w:t>讲解演示设备：</w:t>
            </w:r>
            <w:r>
              <w:rPr>
                <w:rFonts w:hint="eastAsia" w:ascii="仿宋" w:hAnsi="仿宋" w:eastAsia="仿宋" w:cs="仿宋"/>
                <w:color w:val="auto"/>
                <w:kern w:val="0"/>
                <w:sz w:val="24"/>
                <w:highlight w:val="none"/>
                <w:lang w:val="zh-CN"/>
              </w:rPr>
              <w:t>讲解</w:t>
            </w:r>
            <w:r>
              <w:rPr>
                <w:rFonts w:hint="eastAsia" w:ascii="仿宋" w:hAnsi="仿宋" w:eastAsia="仿宋" w:cs="仿宋"/>
                <w:color w:val="auto"/>
                <w:sz w:val="24"/>
                <w:highlight w:val="none"/>
              </w:rPr>
              <w:t>演示所需设备由投标人自行准备。</w:t>
            </w:r>
          </w:p>
          <w:p>
            <w:pPr>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b/>
                <w:color w:val="auto"/>
                <w:kern w:val="0"/>
                <w:sz w:val="24"/>
                <w:highlight w:val="none"/>
                <w:lang w:val="zh-CN"/>
              </w:rPr>
              <w:t>讲解演示时间：</w:t>
            </w:r>
            <w:r>
              <w:rPr>
                <w:rFonts w:hint="eastAsia" w:ascii="仿宋" w:hAnsi="仿宋" w:eastAsia="仿宋" w:cs="仿宋"/>
                <w:color w:val="auto"/>
                <w:kern w:val="0"/>
                <w:sz w:val="24"/>
                <w:highlight w:val="none"/>
                <w:lang w:val="zh-CN"/>
              </w:rPr>
              <w:t>每个投标人讲解演示前的调试准备时间不超过15分钟，讲解演示时间不超过15分钟，</w:t>
            </w:r>
            <w:r>
              <w:rPr>
                <w:rFonts w:hint="eastAsia" w:ascii="仿宋" w:hAnsi="仿宋" w:eastAsia="仿宋" w:cs="仿宋"/>
                <w:color w:val="auto"/>
                <w:sz w:val="24"/>
                <w:highlight w:val="none"/>
              </w:rPr>
              <w:t>不包含评标委员会提问解答时间。</w:t>
            </w:r>
          </w:p>
          <w:p>
            <w:pPr>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b/>
                <w:color w:val="auto"/>
                <w:kern w:val="0"/>
                <w:sz w:val="24"/>
                <w:highlight w:val="none"/>
                <w:lang w:val="zh-CN"/>
              </w:rPr>
              <w:t>讲解演示次序：</w:t>
            </w:r>
            <w:r>
              <w:rPr>
                <w:rFonts w:hint="eastAsia" w:ascii="仿宋" w:hAnsi="仿宋" w:eastAsia="仿宋" w:cs="仿宋"/>
                <w:color w:val="auto"/>
                <w:kern w:val="0"/>
                <w:sz w:val="24"/>
                <w:highlight w:val="none"/>
                <w:lang w:val="zh-CN"/>
              </w:rPr>
              <w:t>以投标文件递交的先后顺序为准。</w:t>
            </w:r>
          </w:p>
          <w:p>
            <w:pPr>
              <w:spacing w:line="440" w:lineRule="exact"/>
              <w:rPr>
                <w:rFonts w:hint="eastAsia" w:ascii="仿宋" w:hAnsi="仿宋" w:eastAsia="仿宋" w:cs="仿宋"/>
                <w:color w:val="auto"/>
                <w:kern w:val="0"/>
                <w:sz w:val="24"/>
                <w:highlight w:val="none"/>
                <w:lang w:val="en-US" w:eastAsia="zh-CN"/>
              </w:rPr>
            </w:pPr>
            <w:r>
              <w:rPr>
                <w:rFonts w:hint="eastAsia" w:ascii="仿宋" w:hAnsi="仿宋" w:eastAsia="仿宋" w:cs="仿宋"/>
                <w:b/>
                <w:color w:val="auto"/>
                <w:kern w:val="0"/>
                <w:sz w:val="24"/>
                <w:highlight w:val="none"/>
                <w:lang w:val="zh-CN"/>
              </w:rPr>
              <w:t>讲解演示途径：</w:t>
            </w:r>
            <w:r>
              <w:rPr>
                <w:rFonts w:hint="eastAsia" w:ascii="仿宋" w:hAnsi="仿宋" w:eastAsia="仿宋" w:cs="仿宋"/>
                <w:b/>
                <w:color w:val="auto"/>
                <w:kern w:val="0"/>
                <w:sz w:val="24"/>
                <w:highlight w:val="none"/>
                <w:lang w:val="en-US" w:eastAsia="zh-CN"/>
              </w:rPr>
              <w:t>/。</w:t>
            </w:r>
          </w:p>
          <w:p>
            <w:pPr>
              <w:spacing w:line="440" w:lineRule="exact"/>
              <w:rPr>
                <w:rFonts w:ascii="仿宋" w:hAnsi="仿宋" w:eastAsia="仿宋" w:cs="仿宋"/>
                <w:color w:val="auto"/>
                <w:sz w:val="24"/>
              </w:rPr>
            </w:pPr>
            <w:r>
              <w:rPr>
                <w:rFonts w:hint="eastAsia" w:ascii="仿宋" w:hAnsi="仿宋" w:eastAsia="仿宋" w:cs="仿宋"/>
                <w:color w:val="auto"/>
                <w:kern w:val="0"/>
                <w:sz w:val="24"/>
                <w:highlight w:val="none"/>
              </w:rPr>
              <w:t>注：因投标人自身原因导致无法讲解演示或者讲解演示效果不理想的，责任自负。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70" w:type="dxa"/>
            <w:noWrap/>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10</w:t>
            </w:r>
          </w:p>
        </w:tc>
        <w:tc>
          <w:tcPr>
            <w:tcW w:w="1731" w:type="dxa"/>
            <w:noWrap/>
            <w:vAlign w:val="center"/>
          </w:tcPr>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进口产品</w:t>
            </w:r>
          </w:p>
        </w:tc>
        <w:tc>
          <w:tcPr>
            <w:tcW w:w="7005" w:type="dxa"/>
            <w:noWrap/>
            <w:vAlign w:val="center"/>
          </w:tcPr>
          <w:p>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sym w:font="Wingdings" w:char="00FE"/>
            </w:r>
            <w:r>
              <w:rPr>
                <w:rFonts w:hint="eastAsia" w:ascii="仿宋" w:hAnsi="仿宋" w:eastAsia="仿宋" w:cs="仿宋"/>
                <w:color w:val="auto"/>
                <w:kern w:val="0"/>
                <w:sz w:val="24"/>
              </w:rPr>
              <w:t>本项目不允许采购进口产品。</w:t>
            </w:r>
          </w:p>
          <w:p>
            <w:pPr>
              <w:snapToGrid w:val="0"/>
              <w:spacing w:line="440" w:lineRule="exact"/>
              <w:rPr>
                <w:rFonts w:ascii="仿宋" w:hAnsi="仿宋" w:eastAsia="仿宋" w:cs="仿宋"/>
                <w:b/>
                <w:color w:val="auto"/>
                <w:sz w:val="24"/>
              </w:rPr>
            </w:pP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70" w:type="dxa"/>
            <w:noWrap/>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11</w:t>
            </w:r>
          </w:p>
        </w:tc>
        <w:tc>
          <w:tcPr>
            <w:tcW w:w="1731" w:type="dxa"/>
            <w:noWrap/>
            <w:vAlign w:val="center"/>
          </w:tcPr>
          <w:p>
            <w:pPr>
              <w:snapToGrid w:val="0"/>
              <w:spacing w:line="440" w:lineRule="exact"/>
              <w:ind w:left="-3" w:leftChars="-8" w:right="-50" w:rightChars="-24" w:hanging="14" w:hangingChars="7"/>
              <w:rPr>
                <w:rFonts w:ascii="仿宋" w:hAnsi="仿宋" w:eastAsia="仿宋" w:cs="仿宋"/>
                <w:b/>
                <w:color w:val="auto"/>
                <w:spacing w:val="-20"/>
                <w:sz w:val="24"/>
              </w:rPr>
            </w:pPr>
            <w:r>
              <w:rPr>
                <w:rFonts w:hint="eastAsia" w:ascii="仿宋" w:hAnsi="仿宋" w:eastAsia="仿宋" w:cs="仿宋"/>
                <w:b/>
                <w:color w:val="auto"/>
                <w:spacing w:val="-20"/>
                <w:sz w:val="24"/>
              </w:rPr>
              <w:t>项目属性与核心产品</w:t>
            </w:r>
          </w:p>
        </w:tc>
        <w:tc>
          <w:tcPr>
            <w:tcW w:w="7005" w:type="dxa"/>
            <w:noWrap/>
            <w:vAlign w:val="center"/>
          </w:tcPr>
          <w:p>
            <w:pPr>
              <w:snapToGrid w:val="0"/>
              <w:spacing w:line="440" w:lineRule="exact"/>
              <w:rPr>
                <w:rFonts w:ascii="仿宋" w:hAnsi="仿宋" w:eastAsia="仿宋" w:cs="仿宋"/>
                <w:color w:val="auto"/>
                <w:sz w:val="24"/>
              </w:rPr>
            </w:pPr>
            <w:r>
              <w:rPr>
                <w:rFonts w:ascii="Wingdings" w:hAnsi="Wingdings" w:eastAsia="仿宋_GB2312" w:cs="Arial"/>
                <w:color w:val="auto"/>
                <w:kern w:val="0"/>
                <w:sz w:val="24"/>
              </w:rPr>
              <w:sym w:font="Wingdings" w:char="00A8"/>
            </w:r>
            <w:r>
              <w:rPr>
                <w:rFonts w:hint="eastAsia" w:ascii="仿宋" w:hAnsi="仿宋" w:eastAsia="仿宋" w:cs="仿宋"/>
                <w:color w:val="auto"/>
                <w:kern w:val="0"/>
                <w:sz w:val="24"/>
              </w:rPr>
              <w:t>A</w:t>
            </w:r>
            <w:r>
              <w:rPr>
                <w:rFonts w:hint="eastAsia" w:ascii="仿宋" w:hAnsi="仿宋" w:eastAsia="仿宋" w:cs="仿宋"/>
                <w:color w:val="auto"/>
                <w:sz w:val="24"/>
              </w:rPr>
              <w:t>货物类。</w:t>
            </w:r>
          </w:p>
          <w:p>
            <w:pPr>
              <w:snapToGrid w:val="0"/>
              <w:spacing w:line="440" w:lineRule="exact"/>
              <w:rPr>
                <w:rFonts w:ascii="仿宋" w:hAnsi="仿宋" w:eastAsia="仿宋" w:cs="仿宋"/>
                <w:color w:val="auto"/>
                <w:sz w:val="24"/>
              </w:rPr>
            </w:pPr>
            <w:r>
              <w:rPr>
                <w:rFonts w:ascii="Wingdings" w:hAnsi="Wingdings" w:eastAsia="仿宋_GB2312" w:cs="Arial"/>
                <w:color w:val="auto"/>
                <w:kern w:val="0"/>
                <w:sz w:val="24"/>
              </w:rPr>
              <w:sym w:font="Wingdings" w:char="00FE"/>
            </w:r>
            <w:r>
              <w:rPr>
                <w:rFonts w:hint="eastAsia" w:ascii="仿宋" w:hAnsi="仿宋" w:eastAsia="仿宋" w:cs="仿宋"/>
                <w:color w:val="auto"/>
                <w:kern w:val="0"/>
                <w:sz w:val="24"/>
              </w:rPr>
              <w:t>B</w:t>
            </w:r>
            <w:r>
              <w:rPr>
                <w:rFonts w:hint="eastAsia" w:ascii="仿宋" w:hAnsi="仿宋" w:eastAsia="仿宋" w:cs="仿宋"/>
                <w:color w:val="auto"/>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70" w:type="dxa"/>
            <w:noWrap/>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12</w:t>
            </w:r>
          </w:p>
        </w:tc>
        <w:tc>
          <w:tcPr>
            <w:tcW w:w="1731" w:type="dxa"/>
            <w:noWrap/>
            <w:vAlign w:val="center"/>
          </w:tcPr>
          <w:p>
            <w:pPr>
              <w:snapToGrid w:val="0"/>
              <w:spacing w:line="440" w:lineRule="exact"/>
              <w:ind w:left="-18" w:leftChars="-9" w:right="-50" w:rightChars="-24" w:hanging="1"/>
              <w:jc w:val="center"/>
              <w:rPr>
                <w:rFonts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005" w:type="dxa"/>
            <w:noWrap/>
            <w:vAlign w:val="center"/>
          </w:tcPr>
          <w:p>
            <w:pPr>
              <w:snapToGrid w:val="0"/>
              <w:spacing w:line="440" w:lineRule="exact"/>
              <w:rPr>
                <w:color w:val="auto"/>
              </w:rPr>
            </w:pPr>
            <w:r>
              <w:rPr>
                <w:rFonts w:hint="eastAsia" w:ascii="仿宋" w:hAnsi="仿宋" w:eastAsia="仿宋" w:cs="仿宋"/>
                <w:color w:val="auto"/>
                <w:kern w:val="0"/>
                <w:sz w:val="24"/>
                <w:highlight w:val="none"/>
              </w:rPr>
              <w:t>（1）标的：标项1，属于其他未列明行业</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70" w:type="dxa"/>
            <w:vMerge w:val="restart"/>
            <w:noWrap/>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13</w:t>
            </w:r>
          </w:p>
        </w:tc>
        <w:tc>
          <w:tcPr>
            <w:tcW w:w="1731" w:type="dxa"/>
            <w:vMerge w:val="restart"/>
            <w:noWrap/>
            <w:vAlign w:val="center"/>
          </w:tcPr>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供应商信用信息事项</w:t>
            </w:r>
          </w:p>
        </w:tc>
        <w:tc>
          <w:tcPr>
            <w:tcW w:w="7005" w:type="dxa"/>
            <w:noWrap/>
            <w:vAlign w:val="center"/>
          </w:tcPr>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采购人或采购人委托的评审小组或采购代理机构将通过“信用中国”网站(www.creditchina.gov.cn)、中国政府采购网(www.ccgp.gov.cn)渠道查询供应商</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70" w:type="dxa"/>
            <w:vMerge w:val="continue"/>
            <w:noWrap/>
            <w:vAlign w:val="center"/>
          </w:tcPr>
          <w:p>
            <w:pPr>
              <w:spacing w:line="440" w:lineRule="exact"/>
              <w:jc w:val="center"/>
              <w:rPr>
                <w:rFonts w:ascii="仿宋" w:hAnsi="仿宋" w:eastAsia="仿宋" w:cs="仿宋"/>
                <w:color w:val="auto"/>
                <w:sz w:val="24"/>
              </w:rPr>
            </w:pPr>
          </w:p>
        </w:tc>
        <w:tc>
          <w:tcPr>
            <w:tcW w:w="1731" w:type="dxa"/>
            <w:vMerge w:val="continue"/>
            <w:noWrap/>
            <w:vAlign w:val="center"/>
          </w:tcPr>
          <w:p>
            <w:pPr>
              <w:snapToGrid w:val="0"/>
              <w:spacing w:line="440" w:lineRule="exact"/>
              <w:rPr>
                <w:rFonts w:ascii="仿宋" w:hAnsi="仿宋" w:eastAsia="仿宋" w:cs="仿宋"/>
                <w:b/>
                <w:color w:val="auto"/>
                <w:sz w:val="24"/>
              </w:rPr>
            </w:pPr>
          </w:p>
        </w:tc>
        <w:tc>
          <w:tcPr>
            <w:tcW w:w="7005" w:type="dxa"/>
            <w:noWrap/>
            <w:vAlign w:val="center"/>
          </w:tcPr>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采购人或采购人委托的评审小组或采购代理机构现场查询供应商的信用记录，查询结果经确认后与采购文件一起存档。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70" w:type="dxa"/>
            <w:vMerge w:val="continue"/>
            <w:noWrap/>
            <w:vAlign w:val="center"/>
          </w:tcPr>
          <w:p>
            <w:pPr>
              <w:spacing w:line="440" w:lineRule="exact"/>
              <w:jc w:val="center"/>
              <w:rPr>
                <w:rFonts w:ascii="仿宋" w:hAnsi="仿宋" w:eastAsia="仿宋" w:cs="仿宋"/>
                <w:color w:val="auto"/>
                <w:sz w:val="24"/>
              </w:rPr>
            </w:pPr>
          </w:p>
        </w:tc>
        <w:tc>
          <w:tcPr>
            <w:tcW w:w="1731" w:type="dxa"/>
            <w:vMerge w:val="continue"/>
            <w:noWrap/>
            <w:vAlign w:val="center"/>
          </w:tcPr>
          <w:p>
            <w:pPr>
              <w:snapToGrid w:val="0"/>
              <w:spacing w:line="440" w:lineRule="exact"/>
              <w:rPr>
                <w:rFonts w:ascii="仿宋" w:hAnsi="仿宋" w:eastAsia="仿宋" w:cs="仿宋"/>
                <w:b/>
                <w:color w:val="auto"/>
                <w:sz w:val="24"/>
              </w:rPr>
            </w:pPr>
          </w:p>
        </w:tc>
        <w:tc>
          <w:tcPr>
            <w:tcW w:w="7005" w:type="dxa"/>
            <w:noWrap/>
            <w:vAlign w:val="center"/>
          </w:tcPr>
          <w:p>
            <w:pPr>
              <w:snapToGrid w:val="0"/>
              <w:spacing w:line="440" w:lineRule="exact"/>
              <w:rPr>
                <w:rFonts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经查询列入失信被执行人名单、重大税收违法案件当事人名单、政府采购严重违法失信行为记录名单的供应商将被拒绝参与政府采购活动。</w:t>
            </w:r>
          </w:p>
          <w:p>
            <w:pPr>
              <w:snapToGrid w:val="0"/>
              <w:spacing w:line="440" w:lineRule="exact"/>
              <w:rPr>
                <w:rFonts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70" w:type="dxa"/>
            <w:noWrap/>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14</w:t>
            </w:r>
          </w:p>
        </w:tc>
        <w:tc>
          <w:tcPr>
            <w:tcW w:w="8736" w:type="dxa"/>
            <w:gridSpan w:val="2"/>
            <w:noWrap/>
            <w:vAlign w:val="center"/>
          </w:tcPr>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扰乱公共资源交易市场秩序行为：</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t>不诚信参加公共资源交易活动，扰乱市场秩序，被绍兴市公共资源交易平台责令整改、暂停交易的供应商，在此期间将被拒绝参与政府采购活动。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70" w:type="dxa"/>
            <w:noWrap/>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15</w:t>
            </w:r>
          </w:p>
        </w:tc>
        <w:tc>
          <w:tcPr>
            <w:tcW w:w="8736" w:type="dxa"/>
            <w:gridSpan w:val="2"/>
            <w:noWrap/>
            <w:vAlign w:val="center"/>
          </w:tcPr>
          <w:p>
            <w:pPr>
              <w:snapToGrid w:val="0"/>
              <w:spacing w:line="440" w:lineRule="exact"/>
              <w:rPr>
                <w:rFonts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70" w:type="dxa"/>
            <w:noWrap/>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16</w:t>
            </w:r>
          </w:p>
        </w:tc>
        <w:tc>
          <w:tcPr>
            <w:tcW w:w="8736" w:type="dxa"/>
            <w:gridSpan w:val="2"/>
            <w:noWrap/>
            <w:vAlign w:val="center"/>
          </w:tcPr>
          <w:p>
            <w:pPr>
              <w:snapToGrid w:val="0"/>
              <w:spacing w:line="440" w:lineRule="exact"/>
              <w:rPr>
                <w:rFonts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70" w:type="dxa"/>
            <w:noWrap/>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17</w:t>
            </w:r>
          </w:p>
        </w:tc>
        <w:tc>
          <w:tcPr>
            <w:tcW w:w="8736" w:type="dxa"/>
            <w:gridSpan w:val="2"/>
            <w:noWrap/>
            <w:vAlign w:val="center"/>
          </w:tcPr>
          <w:p>
            <w:pPr>
              <w:snapToGrid w:val="0"/>
              <w:spacing w:line="440" w:lineRule="exact"/>
              <w:rPr>
                <w:rFonts w:ascii="仿宋" w:hAnsi="仿宋" w:eastAsia="仿宋" w:cs="仿宋"/>
                <w:color w:val="auto"/>
                <w:sz w:val="24"/>
              </w:rPr>
            </w:pPr>
            <w:r>
              <w:rPr>
                <w:rFonts w:hint="eastAsia" w:ascii="仿宋" w:hAnsi="仿宋" w:eastAsia="仿宋" w:cs="仿宋"/>
                <w:color w:val="auto"/>
                <w:sz w:val="24"/>
              </w:rPr>
              <w:t>投标与开标注意事项：</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t>因疫情防控，本项目投标与开标采用以下方式：</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t>（1）本项目允许投标人现场送达（即交即走）或邮寄的方式，在投标截至时间前将投标文件递交至投标地点。</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t>①现场送达（即交即走）：绍兴市迪荡新城惠利街20号鼎盛时代大厦四楼绍兴市公共资源交易中心    室。</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t xml:space="preserve">②邮寄送达地址：绍兴市越城区越西路800号金德隆商业中心8幢二楼（华诚工程咨询集团有限公司），接收人：戴琦瑾，联系方式：15345752186。同时请充分考虑快递时间，争取在投标截止时间前一天送达。除邮寄外包装外，投标文件仍需要按采购文件要求封包，但在邮寄过程中发生的包封缺损或保管过程中发生的一切事宜均由投标人自行承担。 </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t>特别提醒：请各投标人确保密封包装在邮寄过程密封包装完好，因邮寄过 程的密封破损造成不符合开标要求的，招标代理及采购人概不负责。建议投标文件包装后邮寄时再进行外包装。供应商应对邮寄快递投标文件的完整性、密封性负责。邮包外包装应注明投标人名称和联系人手机号码，以便代理机构在收到邮包后第一时间与寄包人取得联系，否则不知邮包来源。</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t>（2）投标人的法定代表人或授权代表等均可不参加开标会议。若投标人法定代表人或授权代表不在现场参加开标会议的，取消开标现场的书面签字确认等有关操作要求，投标人需向采购代理机构工作人员告知其联系方式，以备询标等事宜。</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t>（3）本项目招标文件内对开标现场原件核验不作要求，采购人有权在标后对中标候选人进行原件核验。投标人对所提供的全部资料的真实性承担法律责任。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70" w:type="dxa"/>
            <w:vMerge w:val="restart"/>
            <w:noWrap/>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18</w:t>
            </w:r>
          </w:p>
        </w:tc>
        <w:tc>
          <w:tcPr>
            <w:tcW w:w="8736" w:type="dxa"/>
            <w:gridSpan w:val="2"/>
            <w:noWrap/>
            <w:vAlign w:val="center"/>
          </w:tcPr>
          <w:p>
            <w:pPr>
              <w:spacing w:line="440" w:lineRule="exact"/>
              <w:rPr>
                <w:rFonts w:ascii="仿宋" w:hAnsi="仿宋" w:eastAsia="仿宋" w:cs="仿宋"/>
                <w:b/>
                <w:color w:val="auto"/>
                <w:sz w:val="24"/>
              </w:rPr>
            </w:pPr>
            <w:r>
              <w:rPr>
                <w:rFonts w:hint="eastAsia" w:ascii="仿宋" w:hAnsi="仿宋" w:eastAsia="仿宋" w:cs="仿宋"/>
                <w:b/>
                <w:color w:val="auto"/>
                <w:sz w:val="24"/>
              </w:rPr>
              <w:t>特别说明：</w:t>
            </w:r>
          </w:p>
          <w:p>
            <w:pPr>
              <w:spacing w:line="440" w:lineRule="exact"/>
              <w:rPr>
                <w:rFonts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70" w:type="dxa"/>
            <w:vMerge w:val="continue"/>
            <w:noWrap/>
            <w:vAlign w:val="center"/>
          </w:tcPr>
          <w:p>
            <w:pPr>
              <w:spacing w:line="440" w:lineRule="exact"/>
              <w:rPr>
                <w:rFonts w:ascii="仿宋" w:hAnsi="仿宋" w:eastAsia="仿宋" w:cs="仿宋"/>
                <w:color w:val="auto"/>
                <w:sz w:val="24"/>
              </w:rPr>
            </w:pPr>
          </w:p>
        </w:tc>
        <w:tc>
          <w:tcPr>
            <w:tcW w:w="8736" w:type="dxa"/>
            <w:gridSpan w:val="2"/>
            <w:noWrap/>
            <w:vAlign w:val="center"/>
          </w:tcPr>
          <w:p>
            <w:pPr>
              <w:adjustRightInd w:val="0"/>
              <w:spacing w:line="440" w:lineRule="exact"/>
              <w:rPr>
                <w:rFonts w:ascii="仿宋" w:hAnsi="仿宋" w:eastAsia="仿宋" w:cs="仿宋"/>
                <w:snapToGrid w:val="0"/>
                <w:color w:val="auto"/>
                <w:kern w:val="28"/>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pPr>
              <w:spacing w:line="440" w:lineRule="exact"/>
              <w:rPr>
                <w:rFonts w:ascii="仿宋" w:hAnsi="仿宋" w:eastAsia="仿宋" w:cs="仿宋"/>
                <w:b/>
                <w:color w:val="auto"/>
                <w:sz w:val="24"/>
              </w:rPr>
            </w:pPr>
            <w:r>
              <w:rPr>
                <w:rFonts w:hint="eastAsia" w:ascii="仿宋" w:hAnsi="仿宋" w:eastAsia="仿宋" w:cs="仿宋"/>
                <w:color w:val="auto"/>
                <w:kern w:val="0"/>
                <w:sz w:val="24"/>
              </w:rPr>
              <w:sym w:font="Wingdings" w:char="00A8"/>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70" w:type="dxa"/>
            <w:noWrap/>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19</w:t>
            </w:r>
          </w:p>
        </w:tc>
        <w:tc>
          <w:tcPr>
            <w:tcW w:w="8736" w:type="dxa"/>
            <w:gridSpan w:val="2"/>
            <w:noWrap/>
            <w:vAlign w:val="center"/>
          </w:tcPr>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采购代理服务费：</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pPr>
              <w:adjustRightInd w:val="0"/>
              <w:spacing w:line="440" w:lineRule="exact"/>
              <w:rPr>
                <w:rFonts w:ascii="仿宋" w:hAnsi="仿宋" w:eastAsia="仿宋" w:cs="仿宋"/>
                <w:color w:val="auto"/>
                <w:kern w:val="0"/>
                <w:sz w:val="24"/>
                <w:szCs w:val="21"/>
              </w:rPr>
            </w:pPr>
            <w:r>
              <w:rPr>
                <w:rFonts w:hint="eastAsia" w:ascii="仿宋" w:hAnsi="仿宋" w:eastAsia="仿宋" w:cs="仿宋"/>
                <w:color w:val="auto"/>
                <w:kern w:val="0"/>
                <w:sz w:val="24"/>
                <w:szCs w:val="21"/>
              </w:rPr>
              <w:t>①以中标通知中确定的中标总金额作为服务费的计算基数，具体比例参照《国家计委关于印发&lt;招标代理服务收费管理暂行办法&gt;的通知》（计价格[2002]1980号）规定</w:t>
            </w:r>
            <w:r>
              <w:rPr>
                <w:rFonts w:hint="eastAsia" w:ascii="仿宋" w:hAnsi="仿宋" w:eastAsia="仿宋" w:cs="仿宋"/>
                <w:color w:val="auto"/>
                <w:sz w:val="24"/>
              </w:rPr>
              <w:t>的收费基准价格×80%×（1-</w:t>
            </w:r>
            <w:r>
              <w:rPr>
                <w:rFonts w:hint="eastAsia" w:ascii="仿宋" w:hAnsi="仿宋" w:eastAsia="仿宋" w:cs="仿宋"/>
                <w:color w:val="auto"/>
                <w:sz w:val="24"/>
                <w:lang w:val="en-US" w:eastAsia="zh-CN"/>
              </w:rPr>
              <w:t>1.5</w:t>
            </w:r>
            <w:r>
              <w:rPr>
                <w:rFonts w:hint="eastAsia" w:ascii="仿宋" w:hAnsi="仿宋" w:eastAsia="仿宋" w:cs="仿宋"/>
                <w:color w:val="auto"/>
                <w:sz w:val="24"/>
              </w:rPr>
              <w:t>%）执行</w:t>
            </w:r>
            <w:r>
              <w:rPr>
                <w:rFonts w:hint="eastAsia" w:ascii="仿宋" w:hAnsi="仿宋" w:eastAsia="仿宋" w:cs="仿宋"/>
                <w:color w:val="auto"/>
                <w:kern w:val="0"/>
                <w:sz w:val="24"/>
                <w:szCs w:val="21"/>
              </w:rPr>
              <w:t>。</w:t>
            </w:r>
          </w:p>
          <w:p>
            <w:pPr>
              <w:adjustRightInd w:val="0"/>
              <w:spacing w:line="440" w:lineRule="exact"/>
              <w:rPr>
                <w:rFonts w:ascii="仿宋" w:hAnsi="仿宋" w:eastAsia="仿宋" w:cs="仿宋"/>
                <w:color w:val="auto"/>
                <w:kern w:val="0"/>
                <w:sz w:val="24"/>
                <w:szCs w:val="21"/>
              </w:rPr>
            </w:pPr>
            <w:r>
              <w:rPr>
                <w:rFonts w:hint="eastAsia" w:ascii="仿宋" w:hAnsi="仿宋" w:eastAsia="仿宋" w:cs="仿宋"/>
                <w:color w:val="auto"/>
                <w:kern w:val="0"/>
                <w:sz w:val="24"/>
                <w:szCs w:val="21"/>
              </w:rPr>
              <w:t>②代理服务费的交纳方式：</w:t>
            </w:r>
          </w:p>
          <w:p>
            <w:pPr>
              <w:adjustRightInd w:val="0"/>
              <w:spacing w:line="440" w:lineRule="exact"/>
              <w:rPr>
                <w:rFonts w:ascii="仿宋" w:hAnsi="仿宋" w:eastAsia="仿宋" w:cs="仿宋"/>
                <w:color w:val="auto"/>
                <w:kern w:val="0"/>
                <w:sz w:val="24"/>
                <w:szCs w:val="21"/>
              </w:rPr>
            </w:pPr>
            <w:r>
              <w:rPr>
                <w:rFonts w:hint="eastAsia" w:ascii="仿宋" w:hAnsi="仿宋" w:eastAsia="仿宋" w:cs="仿宋"/>
                <w:color w:val="auto"/>
                <w:kern w:val="0"/>
                <w:sz w:val="24"/>
                <w:szCs w:val="21"/>
              </w:rPr>
              <w:t>用银行支票、汇票、电汇、现金等付款方式直接交纳代理服务费。</w:t>
            </w:r>
          </w:p>
          <w:p>
            <w:pPr>
              <w:adjustRightInd w:val="0"/>
              <w:spacing w:line="440" w:lineRule="exact"/>
              <w:rPr>
                <w:rFonts w:hint="eastAsia" w:ascii="仿宋" w:hAnsi="仿宋" w:eastAsia="仿宋" w:cs="仿宋"/>
                <w:color w:val="auto"/>
                <w:kern w:val="0"/>
                <w:sz w:val="24"/>
                <w:szCs w:val="21"/>
              </w:rPr>
            </w:pPr>
            <w:r>
              <w:rPr>
                <w:rFonts w:hint="eastAsia" w:ascii="仿宋" w:hAnsi="仿宋" w:eastAsia="仿宋" w:cs="仿宋"/>
                <w:color w:val="auto"/>
                <w:kern w:val="0"/>
                <w:sz w:val="24"/>
                <w:szCs w:val="21"/>
              </w:rPr>
              <w:t>公司名称：华诚工程咨询集团有限公司绍兴分公司</w:t>
            </w:r>
          </w:p>
          <w:p>
            <w:pPr>
              <w:adjustRightInd w:val="0"/>
              <w:spacing w:line="440" w:lineRule="exact"/>
              <w:rPr>
                <w:rFonts w:hint="eastAsia" w:ascii="仿宋" w:hAnsi="仿宋" w:eastAsia="仿宋" w:cs="仿宋"/>
                <w:color w:val="auto"/>
                <w:kern w:val="0"/>
                <w:sz w:val="24"/>
                <w:szCs w:val="21"/>
              </w:rPr>
            </w:pPr>
            <w:r>
              <w:rPr>
                <w:rFonts w:hint="eastAsia" w:ascii="仿宋" w:hAnsi="仿宋" w:eastAsia="仿宋" w:cs="仿宋"/>
                <w:color w:val="auto"/>
                <w:kern w:val="0"/>
                <w:sz w:val="24"/>
                <w:szCs w:val="21"/>
              </w:rPr>
              <w:t>开户行：浙江绍兴瑞丰农村商业银行股份有限公司双梅支行</w:t>
            </w:r>
          </w:p>
          <w:p>
            <w:pPr>
              <w:adjustRightInd w:val="0"/>
              <w:spacing w:line="440" w:lineRule="exact"/>
              <w:rPr>
                <w:rFonts w:hint="eastAsia" w:ascii="仿宋" w:hAnsi="仿宋" w:eastAsia="仿宋" w:cs="仿宋"/>
                <w:color w:val="auto"/>
                <w:kern w:val="0"/>
                <w:sz w:val="24"/>
                <w:szCs w:val="21"/>
              </w:rPr>
            </w:pPr>
            <w:r>
              <w:rPr>
                <w:rFonts w:hint="eastAsia" w:ascii="仿宋" w:hAnsi="仿宋" w:eastAsia="仿宋" w:cs="仿宋"/>
                <w:color w:val="auto"/>
                <w:kern w:val="0"/>
                <w:sz w:val="24"/>
                <w:szCs w:val="21"/>
              </w:rPr>
              <w:t>账  号：201000273931352</w:t>
            </w:r>
          </w:p>
          <w:p>
            <w:pPr>
              <w:adjustRightInd w:val="0"/>
              <w:spacing w:line="440" w:lineRule="exact"/>
              <w:rPr>
                <w:rFonts w:ascii="仿宋" w:hAnsi="仿宋" w:eastAsia="仿宋" w:cs="仿宋"/>
                <w:color w:val="auto"/>
                <w:kern w:val="0"/>
                <w:sz w:val="24"/>
                <w:szCs w:val="21"/>
              </w:rPr>
            </w:pPr>
            <w:r>
              <w:rPr>
                <w:rFonts w:hint="eastAsia" w:ascii="仿宋" w:hAnsi="仿宋" w:eastAsia="仿宋" w:cs="仿宋"/>
                <w:color w:val="auto"/>
                <w:kern w:val="0"/>
                <w:sz w:val="24"/>
                <w:szCs w:val="21"/>
              </w:rPr>
              <w:t>③ 代理服务费的交纳时间：领取中标通知书前交纳。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606" w:type="dxa"/>
            <w:gridSpan w:val="3"/>
            <w:noWrap/>
            <w:vAlign w:val="center"/>
          </w:tcPr>
          <w:p>
            <w:pPr>
              <w:spacing w:line="440" w:lineRule="exact"/>
              <w:rPr>
                <w:rFonts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606" w:type="dxa"/>
            <w:gridSpan w:val="3"/>
            <w:noWrap/>
            <w:vAlign w:val="center"/>
          </w:tcPr>
          <w:p>
            <w:pPr>
              <w:spacing w:line="440" w:lineRule="exact"/>
              <w:rPr>
                <w:rFonts w:ascii="仿宋" w:hAnsi="仿宋" w:eastAsia="仿宋" w:cs="仿宋"/>
                <w:b/>
                <w:color w:val="auto"/>
                <w:sz w:val="24"/>
              </w:rPr>
            </w:pPr>
            <w:r>
              <w:rPr>
                <w:rFonts w:hint="eastAsia" w:ascii="仿宋" w:hAnsi="仿宋" w:eastAsia="仿宋" w:cs="仿宋"/>
                <w:b/>
                <w:color w:val="auto"/>
                <w:sz w:val="24"/>
              </w:rPr>
              <w:t>注：供应商放弃中标资格或因质疑、投诉被取消中标资格或不能履行合同的，本项目重新组织采购。</w:t>
            </w:r>
          </w:p>
        </w:tc>
      </w:tr>
      <w:bookmarkEnd w:id="1"/>
    </w:tbl>
    <w:p>
      <w:pPr>
        <w:pageBreakBefore/>
        <w:snapToGrid w:val="0"/>
        <w:spacing w:line="30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一、总则</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1. 项目说明</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1.1本招标文件适用于该项目的招标、投标、开标、资格审查及信用信息查询、评标、定标、合同、验收等行为（法律、法规另有规定的，从其规定）。</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1.2供应商一旦参与本次招标活动，即被视为接受了本招标文件的所有内容，如有任何异议，均应在法定时间内提出。</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1.3供应商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1.4本招标文件所称公章是指单位法定名称章或者冠以法定名称的投标业务专用章或单位法定名称公章。</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2. 定义</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2.1政府采购当事人及监管部门：</w:t>
      </w:r>
      <w:r>
        <w:rPr>
          <w:rFonts w:hint="eastAsia" w:ascii="仿宋" w:hAnsi="仿宋" w:eastAsia="仿宋" w:cs="仿宋"/>
          <w:b/>
          <w:color w:val="auto"/>
          <w:sz w:val="24"/>
        </w:rPr>
        <w:t>绍兴市轨道交通集团有限公司</w:t>
      </w:r>
      <w:r>
        <w:rPr>
          <w:rFonts w:hint="eastAsia" w:ascii="仿宋" w:hAnsi="仿宋" w:eastAsia="仿宋" w:cs="仿宋"/>
          <w:color w:val="auto"/>
          <w:sz w:val="24"/>
        </w:rPr>
        <w:t>为本项目的采购人（合同中的采购人为</w:t>
      </w:r>
      <w:r>
        <w:rPr>
          <w:rFonts w:ascii="仿宋" w:hAnsi="仿宋" w:eastAsia="仿宋" w:cs="仿宋"/>
          <w:color w:val="auto"/>
          <w:sz w:val="24"/>
        </w:rPr>
        <w:t>公共集团</w:t>
      </w:r>
      <w:r>
        <w:rPr>
          <w:rFonts w:hint="eastAsia" w:ascii="仿宋" w:hAnsi="仿宋" w:eastAsia="仿宋" w:cs="仿宋"/>
          <w:color w:val="auto"/>
          <w:sz w:val="24"/>
        </w:rPr>
        <w:t>下属子</w:t>
      </w:r>
      <w:r>
        <w:rPr>
          <w:rFonts w:ascii="仿宋" w:hAnsi="仿宋" w:eastAsia="仿宋" w:cs="仿宋"/>
          <w:color w:val="auto"/>
          <w:sz w:val="24"/>
        </w:rPr>
        <w:t>公司</w:t>
      </w:r>
      <w:r>
        <w:rPr>
          <w:rFonts w:hint="eastAsia" w:ascii="仿宋" w:hAnsi="仿宋" w:eastAsia="仿宋" w:cs="仿宋"/>
          <w:color w:val="auto"/>
          <w:sz w:val="24"/>
        </w:rPr>
        <w:t>），</w:t>
      </w:r>
      <w:r>
        <w:rPr>
          <w:rFonts w:hint="eastAsia" w:ascii="仿宋" w:hAnsi="仿宋" w:eastAsia="仿宋" w:cs="仿宋"/>
          <w:b/>
          <w:color w:val="auto"/>
          <w:sz w:val="24"/>
        </w:rPr>
        <w:t>华诚工程咨询集团有限公司</w:t>
      </w:r>
      <w:r>
        <w:rPr>
          <w:rFonts w:hint="eastAsia" w:ascii="仿宋" w:hAnsi="仿宋" w:eastAsia="仿宋" w:cs="仿宋"/>
          <w:color w:val="auto"/>
          <w:sz w:val="24"/>
        </w:rPr>
        <w:t>为招标代理机构，响应招标、参加投标竞争的法人、其他组织或者自然人为供应商，经评审产生并经批准的供应商为中标候选人，经公告无异议，并签订合同后的供应商为供应商（合同中的供应商），</w:t>
      </w:r>
      <w:r>
        <w:rPr>
          <w:rFonts w:hint="eastAsia" w:ascii="仿宋" w:hAnsi="仿宋" w:eastAsia="仿宋" w:cs="仿宋"/>
          <w:b/>
          <w:color w:val="auto"/>
          <w:sz w:val="24"/>
        </w:rPr>
        <w:t>绍兴市轨道交通集团有限公司纪检监察部</w:t>
      </w:r>
      <w:r>
        <w:rPr>
          <w:rFonts w:hint="eastAsia" w:ascii="仿宋" w:hAnsi="仿宋" w:eastAsia="仿宋" w:cs="仿宋"/>
          <w:color w:val="auto"/>
          <w:sz w:val="24"/>
        </w:rPr>
        <w:t>为招</w:t>
      </w:r>
      <w:r>
        <w:rPr>
          <w:rFonts w:ascii="仿宋" w:hAnsi="仿宋" w:eastAsia="仿宋" w:cs="仿宋"/>
          <w:color w:val="auto"/>
          <w:sz w:val="24"/>
        </w:rPr>
        <w:t>标</w:t>
      </w:r>
      <w:r>
        <w:rPr>
          <w:rFonts w:hint="eastAsia" w:ascii="仿宋" w:hAnsi="仿宋" w:eastAsia="仿宋" w:cs="仿宋"/>
          <w:color w:val="auto"/>
          <w:sz w:val="24"/>
        </w:rPr>
        <w:t>监督管理部门。</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2.3“服务”系指招标文件规定供应商须承担的安装、调试、技术协助、校准、培训、技术指导以及其他类似的义务。</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2.4“项目”系指供应商按招标文件规定向采购人提供的产品和服务。</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2.5“授权代表”系指法定代表人的被授权委托人。</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2.6 “★”系指实质性指标要求条款，“▲”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 w:eastAsia="仿宋_GB2312"/>
          <w:color w:val="auto"/>
          <w:sz w:val="24"/>
        </w:rPr>
        <w:t>“</w:t>
      </w:r>
      <w:r>
        <w:rPr>
          <w:rFonts w:ascii="Wingdings" w:hAnsi="Wingdings" w:eastAsia="仿宋_GB2312" w:cs="Arial"/>
          <w:color w:val="auto"/>
          <w:kern w:val="0"/>
          <w:sz w:val="24"/>
        </w:rPr>
        <w:t></w:t>
      </w:r>
      <w:r>
        <w:rPr>
          <w:rFonts w:hint="eastAsia" w:ascii="仿宋_GB2312" w:hAnsi="仿宋" w:eastAsia="仿宋_GB2312"/>
          <w:color w:val="auto"/>
          <w:sz w:val="24"/>
        </w:rPr>
        <w:t>”</w:t>
      </w:r>
      <w:r>
        <w:rPr>
          <w:rFonts w:hint="eastAsia" w:ascii="仿宋" w:hAnsi="仿宋" w:eastAsia="仿宋" w:cs="仿宋"/>
          <w:color w:val="auto"/>
          <w:sz w:val="24"/>
        </w:rPr>
        <w:t>系指适用本项目的要求，“</w:t>
      </w:r>
      <w:r>
        <w:rPr>
          <w:rFonts w:hint="eastAsia" w:ascii="仿宋" w:hAnsi="仿宋" w:eastAsia="仿宋" w:cs="仿宋"/>
          <w:color w:val="auto"/>
          <w:kern w:val="0"/>
          <w:sz w:val="24"/>
        </w:rPr>
        <w:t>☐</w:t>
      </w:r>
      <w:r>
        <w:rPr>
          <w:rFonts w:hint="eastAsia" w:ascii="仿宋" w:hAnsi="仿宋" w:eastAsia="仿宋" w:cs="仿宋"/>
          <w:color w:val="auto"/>
          <w:sz w:val="24"/>
        </w:rPr>
        <w:t>”系指不适用本项目的要求。</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2.7因特殊原因需要使用冠以法定名称的业务专用章的，投标时须提供《业务专用章使用说明函》(详见附件)</w:t>
      </w:r>
    </w:p>
    <w:p>
      <w:pPr>
        <w:spacing w:line="440" w:lineRule="exact"/>
        <w:rPr>
          <w:rFonts w:ascii="仿宋" w:hAnsi="仿宋" w:eastAsia="仿宋" w:cs="仿宋"/>
          <w:b/>
          <w:color w:val="auto"/>
          <w:sz w:val="24"/>
        </w:rPr>
      </w:pPr>
      <w:r>
        <w:rPr>
          <w:rFonts w:hint="eastAsia" w:ascii="仿宋" w:hAnsi="仿宋" w:eastAsia="仿宋" w:cs="仿宋"/>
          <w:b/>
          <w:color w:val="auto"/>
          <w:sz w:val="24"/>
        </w:rPr>
        <w:t>3.采购项目需要落实的政府采购政策</w:t>
      </w:r>
    </w:p>
    <w:p>
      <w:pPr>
        <w:spacing w:line="440" w:lineRule="exact"/>
        <w:rPr>
          <w:rFonts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监督部门提出申请并获得监督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cs="仿宋"/>
          <w:color w:val="auto"/>
          <w:sz w:val="24"/>
        </w:rPr>
      </w:pPr>
      <w:r>
        <w:rPr>
          <w:rFonts w:hint="eastAsia" w:ascii="仿宋" w:hAnsi="仿宋" w:eastAsia="仿宋" w:cs="仿宋"/>
          <w:color w:val="auto"/>
          <w:sz w:val="24"/>
        </w:rPr>
        <w:t>3.2 支持绿色发展</w:t>
      </w:r>
    </w:p>
    <w:p>
      <w:pPr>
        <w:spacing w:line="440" w:lineRule="exact"/>
        <w:rPr>
          <w:rFonts w:ascii="仿宋" w:hAnsi="仿宋" w:eastAsia="仿宋" w:cs="仿宋"/>
          <w:color w:val="auto"/>
          <w:sz w:val="24"/>
        </w:rPr>
      </w:pPr>
      <w:r>
        <w:rPr>
          <w:rFonts w:hint="eastAsia" w:ascii="仿宋" w:hAnsi="仿宋" w:eastAsia="仿宋" w:cs="仿宋"/>
          <w:color w:val="auto"/>
          <w:sz w:val="24"/>
        </w:rPr>
        <w:t>3.2.1采购人拟采购的同系列的产品属于品目清单范围的，采购人及其委托的采购代理机构将依据国家确定的认证机构出具的、处于有效期之内的节能产品、环境标志产品认证证书，对获得证书的产品实施政府优先采购或强制采购。供应商人须按招标文件要求提供相关同系列的产品认证证书。</w:t>
      </w:r>
    </w:p>
    <w:p>
      <w:pPr>
        <w:spacing w:line="440" w:lineRule="exact"/>
        <w:rPr>
          <w:rFonts w:ascii="仿宋" w:hAnsi="仿宋" w:eastAsia="仿宋" w:cs="仿宋"/>
          <w:b/>
          <w:color w:val="auto"/>
          <w:sz w:val="24"/>
        </w:rPr>
      </w:pPr>
      <w:r>
        <w:rPr>
          <w:rFonts w:hint="eastAsia" w:ascii="仿宋" w:hAnsi="仿宋" w:eastAsia="仿宋" w:cs="仿宋"/>
          <w:color w:val="auto"/>
          <w:sz w:val="24"/>
        </w:rPr>
        <w:t>3.2.2</w:t>
      </w:r>
      <w:r>
        <w:rPr>
          <w:rFonts w:hint="eastAsia" w:ascii="仿宋" w:hAnsi="仿宋" w:eastAsia="仿宋" w:cs="仿宋"/>
          <w:b/>
          <w:color w:val="auto"/>
          <w:sz w:val="24"/>
        </w:rPr>
        <w:t>采购人拟采购的产品属于政府强制采购的节能产品品目清单范围的，供应商未按招标文件要求提供国家确定的认证机构出具的、处于有效期之内</w:t>
      </w:r>
      <w:r>
        <w:rPr>
          <w:rFonts w:hint="eastAsia" w:ascii="宋体" w:hAnsi="宋体" w:cs="仿宋"/>
          <w:b/>
          <w:color w:val="auto"/>
          <w:sz w:val="24"/>
          <w:u w:val="single"/>
        </w:rPr>
        <w:t>同系列产品</w:t>
      </w:r>
      <w:r>
        <w:rPr>
          <w:rFonts w:hint="eastAsia" w:ascii="仿宋" w:hAnsi="仿宋" w:eastAsia="仿宋" w:cs="仿宋"/>
          <w:b/>
          <w:color w:val="auto"/>
          <w:sz w:val="24"/>
        </w:rPr>
        <w:t>的节能产品认证证书，投标无效。</w:t>
      </w:r>
    </w:p>
    <w:p>
      <w:pPr>
        <w:spacing w:line="440" w:lineRule="exact"/>
        <w:rPr>
          <w:rFonts w:ascii="仿宋" w:hAnsi="仿宋" w:eastAsia="仿宋" w:cs="仿宋"/>
          <w:color w:val="auto"/>
          <w:sz w:val="24"/>
        </w:rPr>
      </w:pPr>
      <w:r>
        <w:rPr>
          <w:rFonts w:hint="eastAsia" w:ascii="仿宋" w:hAnsi="仿宋" w:eastAsia="仿宋" w:cs="仿宋"/>
          <w:color w:val="auto"/>
          <w:sz w:val="24"/>
        </w:rPr>
        <w:t>3.2.3修缮、装修类项目采购建材的，采购人应将绿色建筑和绿色建材性能、指标等作为实质性条件纳入招标文件和合同。</w:t>
      </w:r>
    </w:p>
    <w:p>
      <w:pPr>
        <w:spacing w:line="440" w:lineRule="exact"/>
        <w:rPr>
          <w:rFonts w:ascii="仿宋" w:hAnsi="仿宋" w:eastAsia="仿宋" w:cs="仿宋"/>
          <w:color w:val="auto"/>
          <w:sz w:val="24"/>
        </w:rPr>
      </w:pPr>
      <w:r>
        <w:rPr>
          <w:rFonts w:hint="eastAsia" w:ascii="仿宋" w:hAnsi="仿宋" w:eastAsia="仿宋" w:cs="仿宋"/>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color w:val="auto"/>
          <w:sz w:val="24"/>
        </w:rPr>
      </w:pPr>
      <w:r>
        <w:rPr>
          <w:rFonts w:hint="eastAsia" w:ascii="仿宋" w:hAnsi="仿宋" w:eastAsia="仿宋" w:cs="仿宋"/>
          <w:color w:val="auto"/>
          <w:sz w:val="24"/>
        </w:rPr>
        <w:t>3.3</w:t>
      </w:r>
      <w:r>
        <w:rPr>
          <w:rFonts w:hint="eastAsia" w:ascii="仿宋" w:hAnsi="仿宋" w:eastAsia="仿宋" w:cs="仿宋"/>
          <w:bCs/>
          <w:color w:val="auto"/>
          <w:sz w:val="24"/>
        </w:rPr>
        <w:t>小微</w:t>
      </w:r>
      <w:r>
        <w:rPr>
          <w:rFonts w:hint="eastAsia" w:ascii="仿宋" w:hAnsi="仿宋" w:eastAsia="仿宋" w:cs="仿宋"/>
          <w:color w:val="auto"/>
          <w:sz w:val="24"/>
        </w:rPr>
        <w:t>企业价格扣除（2022年7月1日至2022年12月31日期间发布采购公告或者发出采购邀请的货物、服务采购项目按照下列规定执行,到期后按财库〔2022]19号文件规定执行。）</w:t>
      </w:r>
    </w:p>
    <w:p>
      <w:pPr>
        <w:spacing w:line="440" w:lineRule="exact"/>
        <w:rPr>
          <w:rFonts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pPr>
        <w:spacing w:line="440" w:lineRule="exact"/>
        <w:rPr>
          <w:rFonts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pPr>
        <w:spacing w:line="440" w:lineRule="exact"/>
        <w:rPr>
          <w:rFonts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pPr>
        <w:spacing w:line="440" w:lineRule="exact"/>
        <w:rPr>
          <w:rFonts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pPr>
        <w:spacing w:line="440" w:lineRule="exact"/>
        <w:rPr>
          <w:rFonts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20%的扣除，用扣除后的价格参加评审。</w:t>
      </w:r>
    </w:p>
    <w:p>
      <w:pPr>
        <w:spacing w:line="440" w:lineRule="exact"/>
        <w:rPr>
          <w:rFonts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6%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以联合体形式参加政府采购活动， 联合体各方均为中小企业的，联合体视同中小企业。其中，联合体各方均为小微企业的，联合体视同小微企业。</w:t>
      </w:r>
    </w:p>
    <w:p>
      <w:pPr>
        <w:spacing w:line="440" w:lineRule="exact"/>
        <w:rPr>
          <w:rFonts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3.3.7符合《关于促进残疾人就业政府采购政策的通知》（财库〔2017〕141号）规定的条件并提供《残疾人福利性单位声明函》（附件1）的残疾人福利性单位视同小微企业；</w:t>
      </w:r>
    </w:p>
    <w:p>
      <w:pPr>
        <w:spacing w:line="440" w:lineRule="exact"/>
        <w:rPr>
          <w:rFonts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 w:hAnsi="仿宋" w:eastAsia="仿宋" w:cs="仿宋"/>
          <w:color w:val="auto"/>
          <w:sz w:val="24"/>
        </w:rPr>
      </w:pPr>
      <w:r>
        <w:rPr>
          <w:rFonts w:hint="eastAsia" w:ascii="仿宋" w:hAnsi="仿宋" w:eastAsia="仿宋" w:cs="仿宋"/>
          <w:color w:val="auto"/>
          <w:sz w:val="24"/>
        </w:rPr>
        <w:t>3.4</w:t>
      </w:r>
      <w:r>
        <w:rPr>
          <w:rFonts w:hint="eastAsia" w:ascii="仿宋" w:hAnsi="仿宋" w:eastAsia="仿宋" w:cs="仿宋"/>
          <w:bCs/>
          <w:color w:val="auto"/>
          <w:sz w:val="24"/>
        </w:rPr>
        <w:t>支持科技创新创新发展</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对省级以上主管部门认定的首台套产品，自纳入《省推广应用指导目录》起三年内参加政府采购活动，视同已具备相应销售业绩，业绩分为满分。</w:t>
      </w:r>
    </w:p>
    <w:p>
      <w:pPr>
        <w:spacing w:line="440" w:lineRule="exact"/>
        <w:rPr>
          <w:rFonts w:ascii="仿宋" w:hAnsi="仿宋" w:eastAsia="仿宋" w:cs="仿宋"/>
          <w:color w:val="auto"/>
          <w:sz w:val="24"/>
        </w:rPr>
      </w:pPr>
      <w:r>
        <w:rPr>
          <w:rFonts w:hint="eastAsia" w:ascii="仿宋" w:hAnsi="仿宋" w:eastAsia="仿宋" w:cs="仿宋"/>
          <w:color w:val="auto"/>
          <w:sz w:val="24"/>
        </w:rPr>
        <w:t>★4.特别说明：</w:t>
      </w:r>
    </w:p>
    <w:p>
      <w:pPr>
        <w:spacing w:line="440" w:lineRule="exact"/>
        <w:rPr>
          <w:rFonts w:ascii="仿宋" w:hAnsi="仿宋" w:eastAsia="仿宋" w:cs="仿宋"/>
          <w:color w:val="auto"/>
          <w:sz w:val="24"/>
        </w:rPr>
      </w:pPr>
      <w:r>
        <w:rPr>
          <w:rFonts w:hint="eastAsia" w:ascii="仿宋" w:hAnsi="仿宋" w:eastAsia="仿宋" w:cs="仿宋"/>
          <w:color w:val="auto"/>
          <w:sz w:val="24"/>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pPr>
        <w:spacing w:line="440" w:lineRule="exact"/>
        <w:rPr>
          <w:rFonts w:ascii="仿宋" w:hAnsi="仿宋" w:eastAsia="仿宋" w:cs="仿宋"/>
          <w:color w:val="auto"/>
          <w:sz w:val="24"/>
        </w:rPr>
      </w:pPr>
      <w:r>
        <w:rPr>
          <w:rFonts w:hint="eastAsia" w:ascii="仿宋" w:hAnsi="仿宋" w:eastAsia="仿宋" w:cs="仿宋"/>
          <w:color w:val="auto"/>
          <w:sz w:val="24"/>
        </w:rPr>
        <w:t>4.3供应商在投标活动中提供任何虚假材料,其投标无效，并报监管部门查处；中标后发现的,供应商须依照《中华人民共和国消费者权益保护法》规定赔偿采购人，且民事赔偿并不免除违法供应商的行政与刑事责任。</w:t>
      </w:r>
    </w:p>
    <w:p>
      <w:pPr>
        <w:snapToGrid w:val="0"/>
        <w:spacing w:beforeLines="50" w:afterLines="50"/>
        <w:jc w:val="center"/>
        <w:rPr>
          <w:rFonts w:ascii="仿宋" w:hAnsi="仿宋" w:eastAsia="仿宋" w:cs="仿宋"/>
          <w:color w:val="auto"/>
          <w:sz w:val="24"/>
        </w:rPr>
      </w:pPr>
      <w:r>
        <w:rPr>
          <w:rFonts w:hint="eastAsia" w:ascii="仿宋" w:hAnsi="仿宋" w:eastAsia="仿宋" w:cs="仿宋"/>
          <w:b/>
          <w:color w:val="auto"/>
          <w:sz w:val="36"/>
          <w:szCs w:val="36"/>
        </w:rPr>
        <w:t>二、招标文件</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1．招标方式</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1.1 本次招标采用</w:t>
      </w:r>
      <w:r>
        <w:rPr>
          <w:rFonts w:hint="eastAsia" w:ascii="仿宋" w:hAnsi="仿宋" w:eastAsia="仿宋" w:cs="仿宋"/>
          <w:b/>
          <w:color w:val="auto"/>
          <w:kern w:val="0"/>
          <w:sz w:val="24"/>
        </w:rPr>
        <w:t>公开招标</w:t>
      </w:r>
      <w:r>
        <w:rPr>
          <w:rFonts w:hint="eastAsia" w:ascii="仿宋" w:hAnsi="仿宋" w:eastAsia="仿宋" w:cs="仿宋"/>
          <w:color w:val="auto"/>
          <w:sz w:val="24"/>
        </w:rPr>
        <w:t>方式进行。</w:t>
      </w:r>
    </w:p>
    <w:p>
      <w:pPr>
        <w:snapToGrid w:val="0"/>
        <w:spacing w:line="440" w:lineRule="exact"/>
        <w:jc w:val="left"/>
        <w:rPr>
          <w:rFonts w:ascii="仿宋" w:hAnsi="仿宋" w:eastAsia="仿宋" w:cs="仿宋"/>
          <w:b/>
          <w:color w:val="auto"/>
          <w:sz w:val="24"/>
        </w:rPr>
      </w:pPr>
      <w:r>
        <w:rPr>
          <w:rFonts w:hint="eastAsia" w:ascii="仿宋" w:hAnsi="仿宋" w:eastAsia="仿宋" w:cs="仿宋"/>
          <w:color w:val="auto"/>
          <w:sz w:val="24"/>
        </w:rPr>
        <w:t>1.2 如某一标项供应商或实质性响应招标文件的供应商不足三家时，由采购人重新组织招标或按有关规定实施。</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pPr>
        <w:pStyle w:val="20"/>
        <w:snapToGrid w:val="0"/>
        <w:spacing w:after="0" w:line="440" w:lineRule="exact"/>
        <w:ind w:left="0" w:leftChars="0"/>
        <w:jc w:val="left"/>
        <w:rPr>
          <w:rFonts w:ascii="仿宋" w:hAnsi="仿宋" w:eastAsia="仿宋" w:cs="仿宋"/>
          <w:b/>
          <w:color w:val="auto"/>
          <w:sz w:val="24"/>
        </w:rPr>
      </w:pPr>
      <w:r>
        <w:rPr>
          <w:rFonts w:hint="eastAsia" w:ascii="仿宋" w:hAnsi="仿宋" w:eastAsia="仿宋" w:cs="仿宋"/>
          <w:b/>
          <w:color w:val="auto"/>
          <w:sz w:val="24"/>
        </w:rPr>
        <w:t>2.授权委托</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本项目为现场送达（即交即走）或邮寄的方式递交投标文件，投标人的法定代表人或其授权代表或个体工商户不需要参加现场投标和开标。</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3. 投标费用</w:t>
      </w:r>
    </w:p>
    <w:p>
      <w:pPr>
        <w:pStyle w:val="15"/>
        <w:spacing w:afterLines="0" w:line="440" w:lineRule="exact"/>
        <w:ind w:left="0" w:firstLine="480" w:firstLineChars="200"/>
        <w:rPr>
          <w:rFonts w:ascii="仿宋" w:hAnsi="仿宋" w:eastAsia="仿宋" w:cs="仿宋"/>
          <w:color w:val="auto"/>
          <w:szCs w:val="24"/>
        </w:rPr>
      </w:pPr>
      <w:r>
        <w:rPr>
          <w:rFonts w:hint="eastAsia" w:ascii="仿宋" w:hAnsi="仿宋" w:eastAsia="仿宋" w:cs="仿宋"/>
          <w:color w:val="auto"/>
          <w:szCs w:val="24"/>
        </w:rPr>
        <w:t>供应商应自行承担编制投标文件及参加本次投标所涉及的一切费用。不管投标结果如何，采购人对上述费用不负任何责任。供应商须向招标代理机构交纳代理服务费，具体详见供应商须知前附表。</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4. 招标文件的修改</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 xml:space="preserve">4.1 </w:t>
      </w:r>
      <w:r>
        <w:rPr>
          <w:rFonts w:hint="eastAsia" w:ascii="仿宋" w:hAnsi="仿宋" w:eastAsia="仿宋" w:cs="仿宋"/>
          <w:bCs/>
          <w:color w:val="auto"/>
          <w:sz w:val="24"/>
        </w:rPr>
        <w:t>招标文件包括本招标文件及所有的招标答疑记录（澄清、修改）和发出的补充通知</w:t>
      </w:r>
      <w:r>
        <w:rPr>
          <w:rFonts w:hint="eastAsia" w:ascii="仿宋" w:hAnsi="仿宋" w:eastAsia="仿宋" w:cs="仿宋"/>
          <w:color w:val="auto"/>
          <w:sz w:val="24"/>
        </w:rPr>
        <w:t>。</w:t>
      </w:r>
    </w:p>
    <w:p>
      <w:pPr>
        <w:pStyle w:val="15"/>
        <w:widowControl w:val="0"/>
        <w:spacing w:afterLines="0" w:line="440" w:lineRule="exact"/>
        <w:ind w:left="0" w:firstLine="0"/>
        <w:rPr>
          <w:rFonts w:ascii="仿宋" w:hAnsi="仿宋" w:eastAsia="仿宋" w:cs="仿宋"/>
          <w:color w:val="auto"/>
          <w:szCs w:val="24"/>
        </w:rPr>
      </w:pPr>
      <w:r>
        <w:rPr>
          <w:rFonts w:hint="eastAsia" w:ascii="仿宋" w:hAnsi="仿宋" w:eastAsia="仿宋" w:cs="仿宋"/>
          <w:color w:val="auto"/>
          <w:szCs w:val="24"/>
        </w:rPr>
        <w:t xml:space="preserve">4.2招标文件的澄清 </w:t>
      </w:r>
    </w:p>
    <w:p>
      <w:pPr>
        <w:pStyle w:val="15"/>
        <w:widowControl w:val="0"/>
        <w:spacing w:afterLines="0" w:line="440" w:lineRule="exact"/>
        <w:ind w:left="0" w:firstLine="480" w:firstLineChars="200"/>
        <w:rPr>
          <w:rFonts w:ascii="仿宋" w:hAnsi="仿宋" w:eastAsia="仿宋" w:cs="仿宋"/>
          <w:color w:val="auto"/>
          <w:szCs w:val="24"/>
        </w:rPr>
      </w:pPr>
      <w:r>
        <w:rPr>
          <w:rFonts w:hint="eastAsia" w:ascii="仿宋" w:hAnsi="仿宋" w:eastAsia="仿宋" w:cs="仿宋"/>
          <w:color w:val="auto"/>
          <w:szCs w:val="24"/>
        </w:rPr>
        <w:t>供应商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供应商。</w:t>
      </w:r>
    </w:p>
    <w:p>
      <w:pPr>
        <w:pStyle w:val="15"/>
        <w:spacing w:afterLines="0" w:line="440" w:lineRule="exact"/>
        <w:ind w:left="0" w:firstLine="0"/>
        <w:rPr>
          <w:rFonts w:ascii="仿宋" w:hAnsi="仿宋" w:eastAsia="仿宋" w:cs="仿宋"/>
          <w:color w:val="auto"/>
          <w:szCs w:val="24"/>
        </w:rPr>
      </w:pPr>
      <w:r>
        <w:rPr>
          <w:rFonts w:hint="eastAsia" w:ascii="仿宋" w:hAnsi="仿宋" w:eastAsia="仿宋" w:cs="仿宋"/>
          <w:color w:val="auto"/>
          <w:szCs w:val="24"/>
        </w:rPr>
        <w:t>4.3招标文件的修改</w:t>
      </w:r>
    </w:p>
    <w:p>
      <w:pPr>
        <w:pStyle w:val="15"/>
        <w:spacing w:afterLines="0" w:line="440" w:lineRule="exact"/>
        <w:ind w:left="0" w:firstLine="0"/>
        <w:rPr>
          <w:rFonts w:ascii="仿宋" w:hAnsi="仿宋" w:eastAsia="仿宋" w:cs="仿宋"/>
          <w:color w:val="auto"/>
          <w:szCs w:val="24"/>
        </w:rPr>
      </w:pPr>
      <w:r>
        <w:rPr>
          <w:rFonts w:hint="eastAsia" w:ascii="仿宋" w:hAnsi="仿宋" w:eastAsia="仿宋" w:cs="仿宋"/>
          <w:color w:val="auto"/>
          <w:szCs w:val="24"/>
        </w:rPr>
        <w:t>4.3.1在投标截止时间前，采购人有权修改招标文件，并以书面形式通知所有供应商，通知中没有注明更改投标截止时间的视为截止时间不变。修改的文件作为招标文件的补充和组成部分，对所有供应商均有约束力。供应商应在两天内以书面形式确认已收到的修改文件，并需附法定代表人或其授权代表的签字加盖公章，逾期不确认的视同认可。</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4.3.2为使供应商有足够的时间按修改文件要求修正投标文件，采购人可酌情推迟投标截止时间和开标时间，并将此变更通知供应商。在这种情况下，采购人与供应商以前在投标截止期方面的全部权力、责任和义务，将适用于延长后新的投标截止期。</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5.参考品牌</w:t>
      </w:r>
    </w:p>
    <w:p>
      <w:pPr>
        <w:snapToGrid w:val="0"/>
        <w:spacing w:line="440" w:lineRule="exact"/>
        <w:ind w:firstLine="470" w:firstLineChars="196"/>
        <w:jc w:val="left"/>
        <w:rPr>
          <w:rFonts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 w:hAnsi="仿宋" w:eastAsia="仿宋" w:cs="仿宋"/>
          <w:b/>
          <w:color w:val="auto"/>
          <w:sz w:val="36"/>
          <w:szCs w:val="36"/>
        </w:rPr>
      </w:pPr>
      <w:r>
        <w:rPr>
          <w:rFonts w:hint="eastAsia" w:ascii="仿宋" w:hAnsi="仿宋" w:eastAsia="仿宋" w:cs="仿宋"/>
          <w:b/>
          <w:color w:val="auto"/>
          <w:sz w:val="36"/>
          <w:szCs w:val="36"/>
        </w:rPr>
        <w:t>三、投标文件</w:t>
      </w:r>
    </w:p>
    <w:p>
      <w:pPr>
        <w:numPr>
          <w:ilvl w:val="0"/>
          <w:numId w:val="5"/>
        </w:num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投标文件的语言、计量单位、形式及效力</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1.1供应商应仔细阅读招标文件中的所有内容，按照招标文件要求，详细编制投标文件，并保证投标文件的正确性和真实性。</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pPr>
        <w:snapToGrid w:val="0"/>
        <w:spacing w:line="440" w:lineRule="exact"/>
        <w:jc w:val="left"/>
        <w:rPr>
          <w:rFonts w:ascii="仿宋" w:hAnsi="仿宋" w:eastAsia="仿宋" w:cs="仿宋"/>
          <w:b/>
          <w:color w:val="auto"/>
          <w:sz w:val="24"/>
          <w:u w:val="single"/>
        </w:rPr>
      </w:pPr>
      <w:r>
        <w:rPr>
          <w:rFonts w:hint="eastAsia" w:ascii="仿宋" w:hAnsi="仿宋" w:eastAsia="仿宋" w:cs="仿宋"/>
          <w:color w:val="auto"/>
          <w:sz w:val="24"/>
        </w:rPr>
        <w:t>1.4不按招标文件的要求提供的投标文件可能导致被拒绝。</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2. 投标文件的组成</w:t>
      </w:r>
    </w:p>
    <w:p>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投标文件由</w:t>
      </w:r>
      <w:r>
        <w:rPr>
          <w:rFonts w:hint="eastAsia" w:ascii="仿宋" w:hAnsi="仿宋" w:eastAsia="仿宋" w:cs="仿宋"/>
          <w:b/>
          <w:color w:val="auto"/>
          <w:sz w:val="24"/>
        </w:rPr>
        <w:t>“报价文件资料”</w:t>
      </w:r>
      <w:r>
        <w:rPr>
          <w:rFonts w:hint="eastAsia" w:ascii="仿宋" w:hAnsi="仿宋" w:eastAsia="仿宋" w:cs="仿宋"/>
          <w:color w:val="auto"/>
          <w:sz w:val="24"/>
        </w:rPr>
        <w:t>、</w:t>
      </w:r>
      <w:r>
        <w:rPr>
          <w:rFonts w:hint="eastAsia" w:ascii="仿宋" w:hAnsi="仿宋" w:eastAsia="仿宋" w:cs="仿宋"/>
          <w:b/>
          <w:color w:val="auto"/>
          <w:sz w:val="24"/>
        </w:rPr>
        <w:t>“商务技术（资信）文件资料”</w:t>
      </w:r>
      <w:r>
        <w:rPr>
          <w:rFonts w:hint="eastAsia" w:ascii="仿宋" w:hAnsi="仿宋" w:eastAsia="仿宋" w:cs="仿宋"/>
          <w:color w:val="auto"/>
          <w:sz w:val="24"/>
        </w:rPr>
        <w:t>两部分组成。</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 xml:space="preserve">2.1 </w:t>
      </w:r>
      <w:r>
        <w:rPr>
          <w:rFonts w:hint="eastAsia" w:ascii="仿宋" w:hAnsi="仿宋" w:eastAsia="仿宋" w:cs="仿宋"/>
          <w:b/>
          <w:color w:val="auto"/>
          <w:sz w:val="24"/>
        </w:rPr>
        <w:t>“报价文件资料”</w:t>
      </w:r>
      <w:r>
        <w:rPr>
          <w:rFonts w:hint="eastAsia" w:ascii="仿宋" w:hAnsi="仿宋" w:eastAsia="仿宋" w:cs="仿宋"/>
          <w:color w:val="auto"/>
          <w:sz w:val="24"/>
        </w:rPr>
        <w:t>应包含以下内容（正本用原件）：</w:t>
      </w:r>
    </w:p>
    <w:p>
      <w:pPr>
        <w:tabs>
          <w:tab w:val="left" w:pos="3870"/>
          <w:tab w:val="left" w:pos="4085"/>
        </w:tabs>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 xml:space="preserve">2.1.1投标响应函（格式见第六部分附件）； </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2.1.2开标一览表（格式见第六部分附件）；</w:t>
      </w:r>
    </w:p>
    <w:p>
      <w:pPr>
        <w:pStyle w:val="25"/>
        <w:spacing w:line="440" w:lineRule="exact"/>
        <w:rPr>
          <w:rFonts w:ascii="仿宋" w:hAnsi="仿宋" w:eastAsia="仿宋" w:cs="仿宋"/>
          <w:b w:val="0"/>
          <w:color w:val="auto"/>
          <w:sz w:val="24"/>
        </w:rPr>
      </w:pPr>
      <w:r>
        <w:rPr>
          <w:rFonts w:hint="eastAsia" w:ascii="仿宋" w:hAnsi="仿宋" w:eastAsia="仿宋" w:cs="仿宋"/>
          <w:b w:val="0"/>
          <w:color w:val="auto"/>
          <w:sz w:val="24"/>
        </w:rPr>
        <w:t>2.1.3中小企业声明函（如有，格式见第六部分附件）；</w:t>
      </w:r>
    </w:p>
    <w:p>
      <w:pPr>
        <w:pStyle w:val="25"/>
        <w:spacing w:line="440" w:lineRule="exact"/>
        <w:rPr>
          <w:rFonts w:ascii="仿宋" w:hAnsi="仿宋" w:eastAsia="仿宋" w:cs="仿宋"/>
          <w:b w:val="0"/>
          <w:color w:val="auto"/>
          <w:sz w:val="24"/>
        </w:rPr>
      </w:pPr>
      <w:r>
        <w:rPr>
          <w:rFonts w:hint="eastAsia" w:ascii="仿宋" w:hAnsi="仿宋" w:eastAsia="仿宋" w:cs="仿宋"/>
          <w:b w:val="0"/>
          <w:color w:val="auto"/>
          <w:sz w:val="24"/>
        </w:rPr>
        <w:t>2.1.4残疾人福利性单位声明函（如有，格式见第六部分附件）。</w:t>
      </w:r>
    </w:p>
    <w:p>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以上文件组成“报价文件资料”。供应商在“报价文件资料”中应对招标文件作实质性响应，该项内容将作为评标重要指标。</w:t>
      </w:r>
    </w:p>
    <w:p>
      <w:pPr>
        <w:tabs>
          <w:tab w:val="left" w:pos="3870"/>
          <w:tab w:val="left" w:pos="4085"/>
        </w:tabs>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 xml:space="preserve">2.2 </w:t>
      </w:r>
      <w:r>
        <w:rPr>
          <w:rFonts w:hint="eastAsia" w:ascii="仿宋" w:hAnsi="仿宋" w:eastAsia="仿宋" w:cs="仿宋"/>
          <w:b/>
          <w:color w:val="auto"/>
          <w:sz w:val="24"/>
        </w:rPr>
        <w:t>“商务技术（资信）文件资料”</w:t>
      </w:r>
      <w:r>
        <w:rPr>
          <w:rFonts w:hint="eastAsia" w:ascii="仿宋" w:hAnsi="仿宋" w:eastAsia="仿宋" w:cs="仿宋"/>
          <w:color w:val="auto"/>
          <w:sz w:val="24"/>
        </w:rPr>
        <w:t>应包括以下内容（正本用原件）：</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2.2.1法定代表人授权委托书(格式见第六部分附件)；</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2.2.2授权代表社保证明（格式见第六部分附件）；</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2.2.3法定代表人身份证明书（格式见第六部分附件）；</w:t>
      </w:r>
    </w:p>
    <w:p>
      <w:pPr>
        <w:snapToGrid w:val="0"/>
        <w:spacing w:line="440" w:lineRule="exact"/>
        <w:rPr>
          <w:rFonts w:ascii="仿宋" w:hAnsi="仿宋" w:eastAsia="仿宋" w:cs="仿宋"/>
          <w:color w:val="auto"/>
          <w:kern w:val="0"/>
          <w:sz w:val="24"/>
        </w:rPr>
      </w:pPr>
      <w:r>
        <w:rPr>
          <w:rFonts w:hint="eastAsia" w:ascii="仿宋" w:hAnsi="仿宋" w:eastAsia="仿宋" w:cs="仿宋"/>
          <w:color w:val="auto"/>
          <w:sz w:val="24"/>
        </w:rPr>
        <w:t>2.2.4</w:t>
      </w:r>
      <w:r>
        <w:rPr>
          <w:rFonts w:hint="eastAsia" w:ascii="仿宋" w:hAnsi="仿宋" w:eastAsia="仿宋" w:cs="仿宋"/>
          <w:color w:val="auto"/>
          <w:kern w:val="0"/>
          <w:sz w:val="24"/>
        </w:rPr>
        <w:t>供应商基本资格条件</w:t>
      </w:r>
      <w:r>
        <w:rPr>
          <w:rFonts w:hint="eastAsia" w:ascii="仿宋" w:hAnsi="仿宋" w:eastAsia="仿宋" w:cs="仿宋"/>
          <w:color w:val="auto"/>
          <w:sz w:val="24"/>
        </w:rPr>
        <w:t>书面承诺函（格式见第六部分附件）</w:t>
      </w:r>
      <w:r>
        <w:rPr>
          <w:rFonts w:hint="eastAsia" w:ascii="仿宋" w:hAnsi="仿宋" w:eastAsia="仿宋" w:cs="仿宋"/>
          <w:color w:val="auto"/>
          <w:kern w:val="0"/>
          <w:sz w:val="24"/>
        </w:rPr>
        <w:t>；</w:t>
      </w:r>
    </w:p>
    <w:p>
      <w:pPr>
        <w:snapToGrid w:val="0"/>
        <w:spacing w:line="440" w:lineRule="exact"/>
        <w:rPr>
          <w:rFonts w:ascii="仿宋" w:hAnsi="仿宋" w:eastAsia="仿宋" w:cs="仿宋"/>
          <w:color w:val="auto"/>
          <w:kern w:val="0"/>
          <w:sz w:val="24"/>
        </w:rPr>
      </w:pPr>
      <w:r>
        <w:rPr>
          <w:rFonts w:hint="eastAsia" w:ascii="仿宋" w:hAnsi="仿宋" w:eastAsia="仿宋" w:cs="仿宋"/>
          <w:color w:val="auto"/>
          <w:kern w:val="0"/>
          <w:sz w:val="24"/>
        </w:rPr>
        <w:t>2.2.5供应商</w:t>
      </w:r>
      <w:r>
        <w:rPr>
          <w:rFonts w:hint="eastAsia" w:ascii="仿宋" w:hAnsi="仿宋" w:eastAsia="仿宋" w:cs="仿宋"/>
          <w:color w:val="auto"/>
          <w:sz w:val="24"/>
        </w:rPr>
        <w:t>特定资格条件（如项目要求）的有关证明材料（复印件）；</w:t>
      </w:r>
    </w:p>
    <w:p>
      <w:pPr>
        <w:pStyle w:val="24"/>
        <w:snapToGrid w:val="0"/>
        <w:spacing w:line="440" w:lineRule="exact"/>
        <w:rPr>
          <w:rFonts w:ascii="仿宋" w:hAnsi="仿宋" w:eastAsia="仿宋" w:cs="仿宋"/>
          <w:color w:val="auto"/>
          <w:sz w:val="24"/>
          <w:lang w:val="zh-CN"/>
        </w:rPr>
      </w:pPr>
      <w:bookmarkStart w:id="2" w:name="_Hlt68073093"/>
      <w:bookmarkEnd w:id="2"/>
      <w:bookmarkStart w:id="3" w:name="_Hlt68072998"/>
      <w:bookmarkEnd w:id="3"/>
      <w:bookmarkStart w:id="4" w:name="_Hlt68403820"/>
      <w:bookmarkEnd w:id="4"/>
      <w:r>
        <w:rPr>
          <w:rFonts w:hint="eastAsia" w:ascii="仿宋" w:hAnsi="仿宋" w:eastAsia="仿宋" w:cs="仿宋"/>
          <w:color w:val="auto"/>
          <w:sz w:val="24"/>
        </w:rPr>
        <w:t>2.2.6</w:t>
      </w:r>
      <w:r>
        <w:rPr>
          <w:rFonts w:hint="eastAsia" w:ascii="仿宋" w:hAnsi="仿宋" w:eastAsia="仿宋" w:cs="仿宋"/>
          <w:color w:val="auto"/>
          <w:sz w:val="24"/>
          <w:lang w:val="zh-CN"/>
        </w:rPr>
        <w:t>供应商应提供针对项目的完整技术解决方案：</w:t>
      </w:r>
    </w:p>
    <w:p>
      <w:pPr>
        <w:snapToGrid w:val="0"/>
        <w:spacing w:line="440" w:lineRule="exact"/>
        <w:ind w:firstLine="480" w:firstLineChars="200"/>
        <w:rPr>
          <w:rFonts w:ascii="仿宋" w:hAnsi="仿宋" w:eastAsia="仿宋" w:cs="仿宋"/>
          <w:color w:val="auto"/>
          <w:kern w:val="0"/>
          <w:sz w:val="24"/>
          <w:lang w:val="zh-CN"/>
        </w:rPr>
      </w:pPr>
      <w:r>
        <w:rPr>
          <w:rFonts w:hint="eastAsia" w:ascii="仿宋" w:hAnsi="仿宋" w:eastAsia="仿宋" w:cs="仿宋"/>
          <w:color w:val="auto"/>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 w:hAnsi="仿宋" w:eastAsia="仿宋" w:cs="仿宋"/>
          <w:color w:val="auto"/>
          <w:sz w:val="24"/>
        </w:rPr>
      </w:pPr>
      <w:r>
        <w:rPr>
          <w:rFonts w:hint="eastAsia" w:ascii="仿宋" w:hAnsi="仿宋" w:eastAsia="仿宋" w:cs="仿宋"/>
          <w:b/>
          <w:color w:val="auto"/>
          <w:sz w:val="24"/>
        </w:rPr>
        <w:t>如果本项目涉及硬件设备采购，还需提供相关设备完整配置方案（设备名称、品牌、规格型号、数量、主要技术参数等）</w:t>
      </w:r>
      <w:r>
        <w:rPr>
          <w:rFonts w:hint="eastAsia" w:ascii="仿宋" w:hAnsi="仿宋" w:eastAsia="仿宋" w:cs="仿宋"/>
          <w:color w:val="auto"/>
          <w:sz w:val="24"/>
        </w:rPr>
        <w:t>，</w:t>
      </w:r>
      <w:r>
        <w:rPr>
          <w:rFonts w:hint="eastAsia" w:ascii="仿宋" w:hAnsi="仿宋" w:eastAsia="仿宋" w:cs="仿宋"/>
          <w:b/>
          <w:color w:val="auto"/>
          <w:sz w:val="24"/>
        </w:rPr>
        <w:t>提供主要投标产品的技术参数证明材料（如原厂技术说明、官网截图、产品彩页等），</w:t>
      </w:r>
      <w:r>
        <w:rPr>
          <w:rFonts w:hint="eastAsia" w:ascii="仿宋" w:hAnsi="仿宋" w:eastAsia="仿宋" w:cs="仿宋"/>
          <w:color w:val="auto"/>
          <w:sz w:val="24"/>
        </w:rPr>
        <w:t>明确表示该项指标所涉及的软硬件是标准配置还是选择配置</w:t>
      </w:r>
      <w:r>
        <w:rPr>
          <w:rFonts w:hint="eastAsia" w:ascii="仿宋" w:hAnsi="仿宋" w:eastAsia="仿宋" w:cs="仿宋"/>
          <w:b/>
          <w:color w:val="auto"/>
          <w:sz w:val="24"/>
        </w:rPr>
        <w:t>（所有技术指标表述均应采用中文，如当前公布的技术指标只有英文表述的，必须由供应商作出中文注释，否则</w:t>
      </w:r>
      <w:r>
        <w:rPr>
          <w:rFonts w:hint="eastAsia" w:ascii="仿宋" w:hAnsi="仿宋" w:eastAsia="仿宋" w:cs="仿宋"/>
          <w:b/>
          <w:color w:val="auto"/>
          <w:kern w:val="0"/>
          <w:sz w:val="24"/>
          <w:lang w:val="zh-CN"/>
        </w:rPr>
        <w:t>任何含糊不清的</w:t>
      </w:r>
      <w:r>
        <w:rPr>
          <w:rFonts w:hint="eastAsia" w:ascii="仿宋" w:hAnsi="仿宋" w:eastAsia="仿宋" w:cs="仿宋"/>
          <w:b/>
          <w:color w:val="auto"/>
          <w:sz w:val="24"/>
        </w:rPr>
        <w:t>表述导致</w:t>
      </w:r>
      <w:r>
        <w:rPr>
          <w:rFonts w:hint="eastAsia" w:ascii="仿宋" w:hAnsi="仿宋" w:eastAsia="仿宋" w:cs="仿宋"/>
          <w:b/>
          <w:color w:val="auto"/>
          <w:kern w:val="0"/>
          <w:sz w:val="24"/>
          <w:lang w:val="zh-CN"/>
        </w:rPr>
        <w:t>评标委员会技术扣分直至认定为投标无效都将是供应商的责任）</w:t>
      </w:r>
      <w:r>
        <w:rPr>
          <w:rFonts w:hint="eastAsia" w:ascii="仿宋" w:hAnsi="仿宋" w:eastAsia="仿宋" w:cs="仿宋"/>
          <w:color w:val="auto"/>
          <w:sz w:val="24"/>
        </w:rPr>
        <w:t>。</w:t>
      </w:r>
    </w:p>
    <w:p>
      <w:pPr>
        <w:tabs>
          <w:tab w:val="left" w:pos="3870"/>
          <w:tab w:val="left" w:pos="4085"/>
        </w:tabs>
        <w:snapToGrid w:val="0"/>
        <w:spacing w:line="440" w:lineRule="exact"/>
        <w:ind w:firstLine="470" w:firstLineChars="196"/>
        <w:jc w:val="left"/>
        <w:rPr>
          <w:rFonts w:ascii="仿宋" w:hAnsi="仿宋" w:eastAsia="仿宋" w:cs="仿宋"/>
          <w:color w:val="auto"/>
          <w:sz w:val="24"/>
        </w:rPr>
      </w:pPr>
      <w:r>
        <w:rPr>
          <w:rFonts w:hint="eastAsia" w:ascii="仿宋" w:hAnsi="仿宋" w:eastAsia="仿宋" w:cs="仿宋"/>
          <w:color w:val="auto"/>
          <w:sz w:val="24"/>
        </w:rPr>
        <w:t>本项目如需采购政府强制采购的节能产品的或供应商提供的产品是环境标志产品，供应商须按格式提供节能产品、环境标志产品认证证书复印件。</w:t>
      </w:r>
    </w:p>
    <w:p>
      <w:pPr>
        <w:tabs>
          <w:tab w:val="left" w:pos="3870"/>
          <w:tab w:val="left" w:pos="4085"/>
        </w:tabs>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2.2.7优惠条件：供应商承诺给予采购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 w:hAnsi="仿宋" w:eastAsia="仿宋" w:cs="仿宋"/>
          <w:color w:val="auto"/>
          <w:kern w:val="0"/>
          <w:sz w:val="24"/>
          <w:lang w:val="zh-CN"/>
        </w:rPr>
      </w:pPr>
      <w:r>
        <w:rPr>
          <w:rFonts w:hint="eastAsia" w:ascii="仿宋" w:hAnsi="仿宋" w:eastAsia="仿宋" w:cs="仿宋"/>
          <w:color w:val="auto"/>
          <w:kern w:val="0"/>
          <w:sz w:val="24"/>
        </w:rPr>
        <w:t>2.2.9</w:t>
      </w:r>
      <w:r>
        <w:rPr>
          <w:rFonts w:hint="eastAsia" w:ascii="仿宋" w:hAnsi="仿宋" w:eastAsia="仿宋" w:cs="仿宋"/>
          <w:color w:val="auto"/>
          <w:sz w:val="24"/>
        </w:rPr>
        <w:t>供应商在投标文件技术偏离说明表中，</w:t>
      </w:r>
      <w:r>
        <w:rPr>
          <w:rFonts w:hint="eastAsia" w:ascii="仿宋" w:hAnsi="仿宋" w:eastAsia="仿宋" w:cs="仿宋"/>
          <w:color w:val="auto"/>
          <w:kern w:val="0"/>
          <w:sz w:val="24"/>
          <w:lang w:val="zh-CN"/>
        </w:rPr>
        <w:t>应对</w:t>
      </w:r>
      <w:r>
        <w:rPr>
          <w:rFonts w:hint="eastAsia" w:ascii="仿宋" w:hAnsi="仿宋" w:eastAsia="仿宋" w:cs="仿宋"/>
          <w:color w:val="auto"/>
          <w:sz w:val="24"/>
        </w:rPr>
        <w:t>项目技术规范和服务要求</w:t>
      </w:r>
      <w:r>
        <w:rPr>
          <w:rFonts w:hint="eastAsia" w:ascii="仿宋" w:hAnsi="仿宋" w:eastAsia="仿宋" w:cs="仿宋"/>
          <w:color w:val="auto"/>
          <w:kern w:val="0"/>
          <w:sz w:val="24"/>
          <w:lang w:val="zh-CN"/>
        </w:rPr>
        <w:t>中所提出各项要求进行答复、说明和解释。如果供应商在技术偏离表中注明无偏离，评标结束后、签订采购合同前又认为其实际产品与投标技术需求不一致的，视为供应商在投标有效期内对其投标文件进行了实质性修改，其投标将被追认为无效。采购机构将把这一情况报送采购监管部门；</w:t>
      </w:r>
    </w:p>
    <w:p>
      <w:pPr>
        <w:snapToGrid w:val="0"/>
        <w:spacing w:line="440" w:lineRule="exact"/>
        <w:rPr>
          <w:rFonts w:ascii="仿宋" w:hAnsi="仿宋" w:eastAsia="仿宋" w:cs="仿宋"/>
          <w:color w:val="auto"/>
          <w:kern w:val="0"/>
          <w:sz w:val="24"/>
          <w:lang w:val="zh-CN"/>
        </w:rPr>
      </w:pPr>
      <w:r>
        <w:rPr>
          <w:rFonts w:hint="eastAsia" w:ascii="仿宋" w:hAnsi="仿宋" w:eastAsia="仿宋" w:cs="仿宋"/>
          <w:color w:val="auto"/>
          <w:kern w:val="0"/>
          <w:sz w:val="24"/>
          <w:lang w:val="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 w:hAnsi="仿宋" w:eastAsia="仿宋" w:cs="仿宋"/>
          <w:color w:val="auto"/>
          <w:kern w:val="0"/>
          <w:sz w:val="24"/>
          <w:lang w:val="zh-CN"/>
        </w:rPr>
      </w:pPr>
      <w:r>
        <w:rPr>
          <w:rFonts w:hint="eastAsia" w:ascii="仿宋" w:hAnsi="仿宋" w:eastAsia="仿宋" w:cs="仿宋"/>
          <w:color w:val="auto"/>
          <w:kern w:val="0"/>
          <w:sz w:val="24"/>
          <w:lang w:val="zh-CN"/>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440" w:lineRule="exact"/>
        <w:rPr>
          <w:rFonts w:ascii="仿宋" w:hAnsi="仿宋" w:eastAsia="仿宋" w:cs="仿宋"/>
          <w:color w:val="auto"/>
          <w:kern w:val="0"/>
          <w:sz w:val="24"/>
          <w:lang w:val="zh-CN"/>
        </w:rPr>
      </w:pPr>
      <w:r>
        <w:rPr>
          <w:rFonts w:hint="eastAsia" w:ascii="仿宋" w:hAnsi="仿宋" w:eastAsia="仿宋" w:cs="仿宋"/>
          <w:color w:val="auto"/>
          <w:kern w:val="0"/>
          <w:sz w:val="24"/>
          <w:lang w:val="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 w:hAnsi="仿宋" w:eastAsia="仿宋" w:cs="仿宋"/>
          <w:color w:val="auto"/>
          <w:kern w:val="0"/>
          <w:sz w:val="24"/>
          <w:lang w:val="zh-CN"/>
        </w:rPr>
      </w:pPr>
      <w:r>
        <w:rPr>
          <w:rFonts w:hint="eastAsia" w:ascii="仿宋" w:hAnsi="仿宋" w:eastAsia="仿宋" w:cs="仿宋"/>
          <w:color w:val="auto"/>
          <w:kern w:val="0"/>
          <w:sz w:val="24"/>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 w:hAnsi="仿宋" w:eastAsia="仿宋" w:cs="仿宋"/>
          <w:color w:val="auto"/>
          <w:kern w:val="0"/>
          <w:sz w:val="24"/>
          <w:lang w:val="zh-CN"/>
        </w:rPr>
      </w:pPr>
      <w:r>
        <w:rPr>
          <w:rFonts w:hint="eastAsia" w:ascii="仿宋" w:hAnsi="仿宋" w:eastAsia="仿宋" w:cs="仿宋"/>
          <w:color w:val="auto"/>
          <w:sz w:val="24"/>
        </w:rPr>
        <w:t>2.2.14</w:t>
      </w:r>
      <w:r>
        <w:rPr>
          <w:rFonts w:hint="eastAsia" w:ascii="仿宋" w:hAnsi="仿宋" w:eastAsia="仿宋" w:cs="仿宋"/>
          <w:color w:val="auto"/>
          <w:kern w:val="0"/>
          <w:sz w:val="24"/>
          <w:lang w:val="zh-CN"/>
        </w:rPr>
        <w:t>培训计划（如有）；</w:t>
      </w:r>
    </w:p>
    <w:p>
      <w:pPr>
        <w:tabs>
          <w:tab w:val="left" w:pos="0"/>
          <w:tab w:val="left" w:pos="840"/>
        </w:tabs>
        <w:autoSpaceDE w:val="0"/>
        <w:autoSpaceDN w:val="0"/>
        <w:spacing w:line="440" w:lineRule="exact"/>
        <w:rPr>
          <w:rFonts w:ascii="仿宋" w:hAnsi="仿宋" w:eastAsia="仿宋" w:cs="仿宋"/>
          <w:color w:val="auto"/>
          <w:kern w:val="0"/>
          <w:sz w:val="24"/>
          <w:lang w:val="zh-CN"/>
        </w:rPr>
      </w:pPr>
      <w:r>
        <w:rPr>
          <w:rFonts w:hint="eastAsia" w:ascii="仿宋" w:hAnsi="仿宋" w:eastAsia="仿宋" w:cs="仿宋"/>
          <w:color w:val="auto"/>
          <w:kern w:val="0"/>
          <w:sz w:val="24"/>
          <w:lang w:val="zh-CN"/>
        </w:rPr>
        <w:t>2.2.15验收方案；</w:t>
      </w:r>
    </w:p>
    <w:p>
      <w:pPr>
        <w:snapToGrid w:val="0"/>
        <w:spacing w:line="440" w:lineRule="exact"/>
        <w:rPr>
          <w:rFonts w:ascii="仿宋" w:hAnsi="仿宋" w:eastAsia="仿宋" w:cs="仿宋"/>
          <w:color w:val="auto"/>
          <w:sz w:val="24"/>
          <w:lang w:val="zh-CN"/>
        </w:rPr>
      </w:pPr>
      <w:r>
        <w:rPr>
          <w:rFonts w:hint="eastAsia" w:ascii="仿宋" w:hAnsi="仿宋" w:eastAsia="仿宋" w:cs="仿宋"/>
          <w:color w:val="auto"/>
          <w:kern w:val="0"/>
          <w:sz w:val="24"/>
        </w:rPr>
        <w:t>2.2.16</w:t>
      </w:r>
      <w:r>
        <w:rPr>
          <w:rFonts w:hint="eastAsia" w:ascii="仿宋" w:hAnsi="仿宋" w:eastAsia="仿宋" w:cs="仿宋"/>
          <w:snapToGrid w:val="0"/>
          <w:color w:val="auto"/>
          <w:sz w:val="24"/>
        </w:rPr>
        <w:t>供应商售后服务证明材料：合作单位营业执照或供应商在本地（绍兴市行政区域范围内）设立的项目部、办公室、办事处等机构的证明材料或供应商作出的中标后提供本地化服务的承诺</w:t>
      </w:r>
      <w:r>
        <w:rPr>
          <w:rFonts w:hint="eastAsia" w:ascii="仿宋" w:hAnsi="仿宋" w:eastAsia="仿宋" w:cs="仿宋"/>
          <w:color w:val="auto"/>
          <w:sz w:val="24"/>
          <w:lang w:val="zh-CN"/>
        </w:rPr>
        <w:t>；</w:t>
      </w:r>
    </w:p>
    <w:p>
      <w:pPr>
        <w:snapToGrid w:val="0"/>
        <w:spacing w:line="440" w:lineRule="exact"/>
        <w:rPr>
          <w:rFonts w:ascii="仿宋" w:hAnsi="仿宋" w:eastAsia="仿宋" w:cs="仿宋"/>
          <w:color w:val="auto"/>
          <w:kern w:val="0"/>
          <w:sz w:val="24"/>
        </w:rPr>
      </w:pPr>
      <w:r>
        <w:rPr>
          <w:rFonts w:hint="eastAsia" w:ascii="仿宋" w:hAnsi="仿宋" w:eastAsia="仿宋" w:cs="仿宋"/>
          <w:color w:val="auto"/>
          <w:sz w:val="24"/>
          <w:lang w:val="zh-CN"/>
        </w:rPr>
        <w:t>2.2.17廉政承诺书</w:t>
      </w:r>
      <w:r>
        <w:rPr>
          <w:rFonts w:hint="eastAsia" w:ascii="仿宋" w:hAnsi="仿宋" w:eastAsia="仿宋" w:cs="仿宋"/>
          <w:color w:val="auto"/>
          <w:sz w:val="24"/>
        </w:rPr>
        <w:t>（格式见第六部分附件）；</w:t>
      </w:r>
    </w:p>
    <w:p>
      <w:pPr>
        <w:pStyle w:val="21"/>
        <w:tabs>
          <w:tab w:val="left" w:pos="1854"/>
          <w:tab w:val="clear" w:pos="482"/>
        </w:tabs>
        <w:spacing w:afterLines="0" w:line="440" w:lineRule="exact"/>
        <w:ind w:left="0" w:firstLine="0"/>
        <w:rPr>
          <w:rFonts w:ascii="仿宋" w:hAnsi="仿宋" w:eastAsia="仿宋" w:cs="仿宋"/>
          <w:color w:val="auto"/>
          <w:szCs w:val="24"/>
        </w:rPr>
      </w:pPr>
      <w:r>
        <w:rPr>
          <w:rFonts w:hint="eastAsia" w:ascii="仿宋" w:hAnsi="仿宋" w:eastAsia="仿宋" w:cs="仿宋"/>
          <w:color w:val="auto"/>
          <w:szCs w:val="24"/>
        </w:rPr>
        <w:t>2.2.18联合协议（如有）；</w:t>
      </w:r>
    </w:p>
    <w:p>
      <w:pPr>
        <w:pStyle w:val="21"/>
        <w:tabs>
          <w:tab w:val="left" w:pos="1854"/>
          <w:tab w:val="clear" w:pos="482"/>
        </w:tabs>
        <w:spacing w:afterLines="0" w:line="440" w:lineRule="exact"/>
        <w:ind w:left="0" w:firstLine="0"/>
        <w:rPr>
          <w:rFonts w:ascii="仿宋" w:hAnsi="仿宋" w:eastAsia="仿宋" w:cs="仿宋"/>
          <w:color w:val="auto"/>
          <w:szCs w:val="24"/>
        </w:rPr>
      </w:pPr>
      <w:r>
        <w:rPr>
          <w:rFonts w:hint="eastAsia" w:ascii="仿宋" w:hAnsi="仿宋" w:eastAsia="仿宋" w:cs="仿宋"/>
          <w:color w:val="auto"/>
          <w:szCs w:val="24"/>
        </w:rPr>
        <w:t>2.2.19分包意向协议（如有）；</w:t>
      </w:r>
    </w:p>
    <w:p>
      <w:pPr>
        <w:pStyle w:val="21"/>
        <w:tabs>
          <w:tab w:val="left" w:pos="1854"/>
          <w:tab w:val="clear" w:pos="482"/>
        </w:tabs>
        <w:spacing w:afterLines="0" w:line="440" w:lineRule="exact"/>
        <w:ind w:left="0" w:firstLine="0"/>
        <w:rPr>
          <w:rFonts w:ascii="仿宋" w:hAnsi="仿宋" w:eastAsia="仿宋" w:cs="仿宋"/>
          <w:color w:val="auto"/>
          <w:szCs w:val="24"/>
        </w:rPr>
      </w:pPr>
      <w:r>
        <w:rPr>
          <w:rFonts w:hint="eastAsia" w:ascii="仿宋" w:hAnsi="仿宋" w:eastAsia="仿宋" w:cs="仿宋"/>
          <w:color w:val="auto"/>
          <w:szCs w:val="24"/>
        </w:rPr>
        <w:t>2.2.20中小企业声明函（如有）；</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2.2.21</w:t>
      </w:r>
      <w:r>
        <w:rPr>
          <w:rFonts w:hint="eastAsia" w:ascii="仿宋" w:hAnsi="仿宋" w:eastAsia="仿宋" w:cs="仿宋"/>
          <w:color w:val="auto"/>
          <w:sz w:val="24"/>
          <w:u w:val="wave"/>
        </w:rPr>
        <w:t>未尽事宜请各投标单位按评分标准和相对应标项相关要求制作</w:t>
      </w:r>
      <w:r>
        <w:rPr>
          <w:rFonts w:hint="eastAsia" w:ascii="仿宋" w:hAnsi="仿宋" w:eastAsia="仿宋" w:cs="仿宋"/>
          <w:color w:val="auto"/>
          <w:sz w:val="24"/>
        </w:rPr>
        <w:t>；</w:t>
      </w:r>
    </w:p>
    <w:p>
      <w:pPr>
        <w:pStyle w:val="21"/>
        <w:tabs>
          <w:tab w:val="left" w:pos="1854"/>
          <w:tab w:val="clear" w:pos="482"/>
        </w:tabs>
        <w:spacing w:afterLines="0" w:line="440" w:lineRule="exact"/>
        <w:ind w:left="0" w:firstLine="0"/>
        <w:rPr>
          <w:rFonts w:ascii="仿宋" w:hAnsi="仿宋" w:eastAsia="仿宋" w:cs="仿宋"/>
          <w:color w:val="auto"/>
          <w:szCs w:val="24"/>
        </w:rPr>
      </w:pPr>
      <w:r>
        <w:rPr>
          <w:rFonts w:hint="eastAsia" w:ascii="仿宋" w:hAnsi="仿宋" w:eastAsia="仿宋" w:cs="仿宋"/>
          <w:color w:val="auto"/>
          <w:szCs w:val="24"/>
        </w:rPr>
        <w:t>2.2.22供应商需要说明的其他文件和说明（格式自拟）。</w:t>
      </w:r>
    </w:p>
    <w:p>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以上文件组成“商务技术（资信）文件资料”。供应商在“商务技术（资信）文件资料”中应对招标文件作实质性响应，该项内容将作为评标重要指标。</w:t>
      </w:r>
    </w:p>
    <w:p>
      <w:pPr>
        <w:pStyle w:val="21"/>
        <w:tabs>
          <w:tab w:val="left" w:pos="1854"/>
          <w:tab w:val="clear" w:pos="482"/>
        </w:tabs>
        <w:spacing w:afterLines="0" w:line="440" w:lineRule="exact"/>
        <w:ind w:left="0" w:right="-78" w:rightChars="-37" w:firstLine="480" w:firstLineChars="200"/>
        <w:rPr>
          <w:rFonts w:ascii="仿宋" w:hAnsi="仿宋" w:eastAsia="仿宋" w:cs="仿宋"/>
          <w:b/>
          <w:color w:val="auto"/>
          <w:szCs w:val="24"/>
        </w:rPr>
      </w:pPr>
      <w:r>
        <w:rPr>
          <w:rFonts w:hint="eastAsia" w:ascii="仿宋" w:hAnsi="仿宋" w:eastAsia="仿宋" w:cs="仿宋"/>
          <w:color w:val="auto"/>
          <w:szCs w:val="24"/>
        </w:rPr>
        <w:t>供应商不按招标文件的要求提供的投标文件，可能会被评标委员会视为未实质性响应，其风险应由供应商自行承担。</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3. 投标报价</w:t>
      </w:r>
    </w:p>
    <w:p>
      <w:pPr>
        <w:pStyle w:val="24"/>
        <w:spacing w:line="440" w:lineRule="exact"/>
        <w:jc w:val="left"/>
        <w:rPr>
          <w:rFonts w:ascii="仿宋" w:hAnsi="仿宋" w:eastAsia="仿宋" w:cs="仿宋"/>
          <w:color w:val="auto"/>
          <w:sz w:val="24"/>
        </w:rPr>
      </w:pPr>
      <w:r>
        <w:rPr>
          <w:rFonts w:hint="eastAsia" w:ascii="仿宋" w:hAnsi="仿宋" w:eastAsia="仿宋" w:cs="仿宋"/>
          <w:color w:val="auto"/>
          <w:sz w:val="24"/>
        </w:rPr>
        <w:t>3.1供应商应按招标文件中《开标一览表》等附表要求填写。</w:t>
      </w:r>
    </w:p>
    <w:p>
      <w:pPr>
        <w:pStyle w:val="24"/>
        <w:spacing w:line="440" w:lineRule="exact"/>
        <w:jc w:val="left"/>
        <w:rPr>
          <w:rFonts w:ascii="仿宋" w:hAnsi="仿宋" w:eastAsia="仿宋" w:cs="仿宋"/>
          <w:color w:val="auto"/>
          <w:sz w:val="24"/>
          <w:szCs w:val="24"/>
        </w:rPr>
      </w:pPr>
      <w:r>
        <w:rPr>
          <w:rFonts w:hint="eastAsia" w:ascii="仿宋" w:hAnsi="仿宋" w:eastAsia="仿宋" w:cs="仿宋"/>
          <w:color w:val="auto"/>
          <w:sz w:val="24"/>
          <w:szCs w:val="24"/>
        </w:rPr>
        <w:t>3.2投标报价是履行合同的最终价格，包括货款、包装、运输、保险、货到就位以及安装、调试、培训、保修及产品知识产权等一切费用。</w:t>
      </w:r>
    </w:p>
    <w:p>
      <w:pPr>
        <w:pStyle w:val="24"/>
        <w:spacing w:line="440" w:lineRule="exact"/>
        <w:jc w:val="left"/>
        <w:rPr>
          <w:rFonts w:ascii="仿宋" w:hAnsi="仿宋" w:eastAsia="仿宋" w:cs="仿宋"/>
          <w:color w:val="auto"/>
          <w:sz w:val="24"/>
          <w:szCs w:val="24"/>
        </w:rPr>
      </w:pPr>
      <w:r>
        <w:rPr>
          <w:rFonts w:hint="eastAsia" w:ascii="仿宋" w:hAnsi="仿宋" w:eastAsia="仿宋" w:cs="仿宋"/>
          <w:color w:val="auto"/>
          <w:sz w:val="24"/>
          <w:szCs w:val="24"/>
        </w:rPr>
        <w:t>3.3招标文件未列明，而供应商认为必需的费用也需列入报价。</w:t>
      </w:r>
    </w:p>
    <w:p>
      <w:pPr>
        <w:tabs>
          <w:tab w:val="left" w:pos="525"/>
        </w:tabs>
        <w:spacing w:line="440" w:lineRule="exact"/>
        <w:jc w:val="left"/>
        <w:rPr>
          <w:rFonts w:ascii="仿宋" w:hAnsi="仿宋" w:eastAsia="仿宋" w:cs="仿宋"/>
          <w:color w:val="auto"/>
          <w:sz w:val="24"/>
        </w:rPr>
      </w:pPr>
      <w:r>
        <w:rPr>
          <w:rFonts w:hint="eastAsia" w:ascii="仿宋" w:hAnsi="仿宋" w:eastAsia="仿宋" w:cs="仿宋"/>
          <w:color w:val="auto"/>
          <w:sz w:val="24"/>
        </w:rPr>
        <w:t>3.4</w:t>
      </w:r>
      <w:r>
        <w:rPr>
          <w:rFonts w:hint="eastAsia" w:ascii="仿宋" w:hAnsi="仿宋" w:eastAsia="仿宋" w:cs="仿宋"/>
          <w:b/>
          <w:color w:val="auto"/>
          <w:sz w:val="24"/>
        </w:rPr>
        <w:t>投标报价只允许有一个报价，有选择的报价将不予接受（除指定外）。</w:t>
      </w:r>
    </w:p>
    <w:p>
      <w:pPr>
        <w:pStyle w:val="15"/>
        <w:spacing w:afterLines="0" w:line="440" w:lineRule="atLeast"/>
        <w:ind w:left="0" w:firstLine="0"/>
        <w:rPr>
          <w:rFonts w:ascii="仿宋" w:hAnsi="仿宋" w:eastAsia="仿宋" w:cs="仿宋"/>
          <w:b/>
          <w:color w:val="auto"/>
          <w:szCs w:val="24"/>
        </w:rPr>
      </w:pPr>
      <w:r>
        <w:rPr>
          <w:rFonts w:hint="eastAsia" w:ascii="仿宋" w:hAnsi="仿宋" w:eastAsia="仿宋" w:cs="仿宋"/>
          <w:b/>
          <w:color w:val="auto"/>
          <w:szCs w:val="24"/>
        </w:rPr>
        <w:t>4.投标文件的有效期</w:t>
      </w:r>
    </w:p>
    <w:p>
      <w:pPr>
        <w:pStyle w:val="15"/>
        <w:spacing w:afterLines="0" w:line="440" w:lineRule="atLeast"/>
        <w:ind w:left="0" w:firstLine="0"/>
        <w:rPr>
          <w:rFonts w:ascii="仿宋" w:hAnsi="仿宋" w:eastAsia="仿宋" w:cs="仿宋"/>
          <w:color w:val="auto"/>
          <w:szCs w:val="24"/>
        </w:rPr>
      </w:pPr>
      <w:r>
        <w:rPr>
          <w:rFonts w:hint="eastAsia" w:ascii="仿宋" w:hAnsi="仿宋" w:eastAsia="仿宋" w:cs="仿宋"/>
          <w:color w:val="auto"/>
          <w:szCs w:val="24"/>
        </w:rPr>
        <w:t>4.1投标有效期为从提交投标文件的截止之日起90天。</w:t>
      </w:r>
      <w:r>
        <w:rPr>
          <w:rFonts w:hint="eastAsia" w:ascii="仿宋" w:hAnsi="仿宋" w:eastAsia="仿宋" w:cs="仿宋"/>
          <w:b/>
          <w:color w:val="auto"/>
          <w:szCs w:val="24"/>
        </w:rPr>
        <w:t>供应商的投标文件中承诺的投标有效期少于招标文件中载明的投标有效期的，投标无效。</w:t>
      </w:r>
    </w:p>
    <w:p>
      <w:pPr>
        <w:pStyle w:val="15"/>
        <w:spacing w:afterLines="0" w:line="440" w:lineRule="atLeast"/>
        <w:ind w:left="0" w:firstLine="0"/>
        <w:rPr>
          <w:rFonts w:ascii="仿宋" w:hAnsi="仿宋" w:eastAsia="仿宋" w:cs="仿宋"/>
          <w:color w:val="auto"/>
          <w:szCs w:val="24"/>
        </w:rPr>
      </w:pPr>
      <w:r>
        <w:rPr>
          <w:rFonts w:hint="eastAsia" w:ascii="仿宋" w:hAnsi="仿宋" w:eastAsia="仿宋" w:cs="仿宋"/>
          <w:color w:val="auto"/>
          <w:szCs w:val="24"/>
        </w:rPr>
        <w:t>4.2在特殊情况下，采购人可与供应商协商延长投标书的有效期，这种要求和答复均以书面形式进行。</w:t>
      </w:r>
    </w:p>
    <w:p>
      <w:pPr>
        <w:pStyle w:val="15"/>
        <w:spacing w:afterLines="0" w:line="440" w:lineRule="atLeast"/>
        <w:ind w:left="0" w:firstLine="0"/>
        <w:rPr>
          <w:rFonts w:ascii="仿宋" w:hAnsi="仿宋" w:eastAsia="仿宋" w:cs="仿宋"/>
          <w:color w:val="auto"/>
          <w:szCs w:val="24"/>
        </w:rPr>
      </w:pPr>
      <w:r>
        <w:rPr>
          <w:rFonts w:hint="eastAsia" w:ascii="仿宋" w:hAnsi="仿宋" w:eastAsia="仿宋" w:cs="仿宋"/>
          <w:color w:val="auto"/>
          <w:szCs w:val="24"/>
        </w:rPr>
        <w:t>4.3供应商可拒绝接受延期要求而不会导致投标保证金被没收。同意延长有效期的供应商不能修改投标文件。</w:t>
      </w:r>
    </w:p>
    <w:p>
      <w:pPr>
        <w:snapToGrid w:val="0"/>
        <w:spacing w:line="440" w:lineRule="exact"/>
        <w:jc w:val="left"/>
        <w:rPr>
          <w:rFonts w:ascii="仿宋" w:hAnsi="仿宋" w:eastAsia="仿宋" w:cs="仿宋"/>
          <w:b/>
          <w:color w:val="auto"/>
          <w:sz w:val="24"/>
          <w:u w:val="single"/>
        </w:rPr>
      </w:pPr>
      <w:r>
        <w:rPr>
          <w:rFonts w:hint="eastAsia" w:ascii="仿宋" w:hAnsi="仿宋" w:eastAsia="仿宋" w:cs="仿宋"/>
          <w:b/>
          <w:color w:val="auto"/>
          <w:sz w:val="24"/>
          <w:u w:val="single"/>
        </w:rPr>
        <w:t>5.投标文件的规定</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5.1投标文件的正本需打印或用不褪色的墨水填写，不允许行间插字，并注明“正本”字样，投标文件正本除本招标须知中规定的可提供复印件外均须提供原件。副本为正本的复印件，正本与副本不一致，以正本为准。</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5.2投标文件由</w:t>
      </w:r>
      <w:r>
        <w:rPr>
          <w:rFonts w:hint="eastAsia" w:ascii="仿宋" w:hAnsi="仿宋" w:eastAsia="仿宋" w:cs="仿宋"/>
          <w:b/>
          <w:bCs/>
          <w:color w:val="auto"/>
          <w:sz w:val="24"/>
        </w:rPr>
        <w:t>“商务技术（资信）文件资料”和“报价文件资料”</w:t>
      </w:r>
      <w:r>
        <w:rPr>
          <w:rFonts w:hint="eastAsia" w:ascii="仿宋" w:hAnsi="仿宋" w:eastAsia="仿宋" w:cs="仿宋"/>
          <w:color w:val="auto"/>
          <w:sz w:val="24"/>
        </w:rPr>
        <w:t>两部分文件组成，应按统一格式填写，装订成册。并在封面处明确注明</w:t>
      </w:r>
      <w:r>
        <w:rPr>
          <w:rFonts w:hint="eastAsia" w:ascii="仿宋" w:hAnsi="仿宋" w:eastAsia="仿宋" w:cs="仿宋"/>
          <w:b/>
          <w:bCs/>
          <w:color w:val="auto"/>
          <w:sz w:val="24"/>
        </w:rPr>
        <w:t>“商务技术（资信）文件资料”或“报价文件资料”</w:t>
      </w:r>
      <w:r>
        <w:rPr>
          <w:rFonts w:hint="eastAsia" w:ascii="仿宋" w:hAnsi="仿宋" w:eastAsia="仿宋" w:cs="仿宋"/>
          <w:color w:val="auto"/>
          <w:sz w:val="24"/>
        </w:rPr>
        <w:t>。</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5.3投标文件一式五份，其中正本一份，副本四份。</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 xml:space="preserve">5.4投标文件须由供应商在规定位置盖章并由法定代表人或其授权代表签署，供应商应写全称。 </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5.5投标文件不得涂改，若有修改错漏处，须加盖单位公章或者法定代表人或其授权代表签字或盖章。</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5.6投标文件因字迹潦草或表达不清所引起的后果由供应商负责。</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5.7供应商应认真阅读采购文件中所有的内容。如果供应商编制的投标文件实质上不响应采购文件的要求，其投标文件将被采购人拒绝。</w:t>
      </w:r>
    </w:p>
    <w:p>
      <w:pPr>
        <w:spacing w:line="440" w:lineRule="exact"/>
        <w:jc w:val="left"/>
        <w:rPr>
          <w:rFonts w:ascii="仿宋" w:hAnsi="仿宋" w:eastAsia="仿宋" w:cs="仿宋"/>
          <w:b/>
          <w:color w:val="auto"/>
          <w:sz w:val="24"/>
        </w:rPr>
      </w:pPr>
      <w:r>
        <w:rPr>
          <w:rFonts w:hint="eastAsia" w:ascii="仿宋" w:hAnsi="仿宋" w:eastAsia="仿宋" w:cs="仿宋"/>
          <w:color w:val="auto"/>
          <w:sz w:val="24"/>
        </w:rPr>
        <w:t>5.8投标文件建议采用A4幅面，按顺序统一编目编码装订成册。提倡双面打印。</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6.投标文件的密封、盖章和签署</w:t>
      </w:r>
    </w:p>
    <w:p>
      <w:pPr>
        <w:snapToGrid w:val="0"/>
        <w:spacing w:line="440" w:lineRule="exact"/>
        <w:ind w:firstLine="480" w:firstLineChars="200"/>
        <w:rPr>
          <w:rFonts w:ascii="仿宋" w:hAnsi="仿宋" w:eastAsia="仿宋" w:cs="仿宋"/>
          <w:b/>
          <w:color w:val="auto"/>
          <w:sz w:val="24"/>
        </w:rPr>
      </w:pPr>
      <w:r>
        <w:rPr>
          <w:rFonts w:hint="eastAsia" w:ascii="仿宋" w:hAnsi="仿宋" w:eastAsia="仿宋" w:cs="仿宋"/>
          <w:color w:val="auto"/>
          <w:sz w:val="24"/>
        </w:rPr>
        <w:t>“商务技术（资信）文件资料”、“报价文件资料”</w:t>
      </w:r>
      <w:r>
        <w:rPr>
          <w:rFonts w:hint="eastAsia" w:ascii="仿宋" w:hAnsi="仿宋" w:eastAsia="仿宋" w:cs="仿宋"/>
          <w:b/>
          <w:bCs/>
          <w:color w:val="auto"/>
          <w:sz w:val="24"/>
        </w:rPr>
        <w:t>应分二部份分别密封封装</w:t>
      </w:r>
      <w:r>
        <w:rPr>
          <w:rFonts w:hint="eastAsia" w:ascii="仿宋" w:hAnsi="仿宋" w:eastAsia="仿宋" w:cs="仿宋"/>
          <w:color w:val="auto"/>
          <w:sz w:val="24"/>
        </w:rPr>
        <w:t>。各供应商在编制投标文件时请按照采购文件第六部分规定的格式进行，混乱的编排导致投标文件被误读或评标委员会查找不到有效文件是供应商的风险。并明确注明“商务技术（资信）文件资料或报价文件资料、项目名称、标项、供应商名称”字样，同时封口处加盖单位公章。</w:t>
      </w:r>
    </w:p>
    <w:p>
      <w:pPr>
        <w:widowControl/>
        <w:snapToGrid w:val="0"/>
        <w:spacing w:line="440" w:lineRule="exact"/>
        <w:rPr>
          <w:rFonts w:ascii="仿宋" w:hAnsi="仿宋" w:eastAsia="仿宋" w:cs="仿宋"/>
          <w:b/>
          <w:color w:val="auto"/>
          <w:kern w:val="0"/>
          <w:sz w:val="24"/>
        </w:rPr>
      </w:pPr>
      <w:r>
        <w:rPr>
          <w:rFonts w:hint="eastAsia" w:ascii="仿宋" w:hAnsi="仿宋" w:eastAsia="仿宋" w:cs="仿宋"/>
          <w:b/>
          <w:color w:val="auto"/>
          <w:sz w:val="24"/>
        </w:rPr>
        <w:t>7．</w:t>
      </w:r>
      <w:r>
        <w:rPr>
          <w:rFonts w:hint="eastAsia" w:ascii="仿宋" w:hAnsi="仿宋" w:eastAsia="仿宋" w:cs="仿宋"/>
          <w:b/>
          <w:color w:val="auto"/>
          <w:kern w:val="0"/>
          <w:sz w:val="24"/>
        </w:rPr>
        <w:t>投标文件的补充和修改</w:t>
      </w:r>
    </w:p>
    <w:p>
      <w:pPr>
        <w:spacing w:line="44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投标截止时间前，供应商可以书面形式向采购人提出对投标文件进行补充和修改，相应部分以最后的补充和修改为准。该书面材料应密封，并明确注明“修改（或补充）商务技术（资信）文件资料或报价文件资料、项目名称、标项、供应商名称”字样，同时封口处由法定代表人或其授权代表签字或盖章。</w:t>
      </w:r>
    </w:p>
    <w:p>
      <w:pPr>
        <w:spacing w:line="440" w:lineRule="exact"/>
        <w:jc w:val="center"/>
        <w:rPr>
          <w:rFonts w:ascii="仿宋" w:hAnsi="仿宋" w:eastAsia="仿宋" w:cs="仿宋"/>
          <w:b/>
          <w:color w:val="auto"/>
          <w:sz w:val="32"/>
          <w:szCs w:val="32"/>
        </w:rPr>
      </w:pPr>
      <w:r>
        <w:rPr>
          <w:rFonts w:hint="eastAsia" w:ascii="仿宋" w:hAnsi="仿宋" w:eastAsia="仿宋" w:cs="仿宋"/>
          <w:b/>
          <w:color w:val="auto"/>
          <w:sz w:val="32"/>
          <w:szCs w:val="32"/>
        </w:rPr>
        <w:t>四、开标和评标</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1．开标</w:t>
      </w:r>
    </w:p>
    <w:p>
      <w:pPr>
        <w:snapToGrid w:val="0"/>
        <w:spacing w:line="440" w:lineRule="exact"/>
        <w:jc w:val="left"/>
        <w:rPr>
          <w:rFonts w:ascii="仿宋" w:hAnsi="仿宋" w:eastAsia="仿宋" w:cs="仿宋"/>
          <w:bCs/>
          <w:color w:val="auto"/>
          <w:sz w:val="24"/>
        </w:rPr>
      </w:pPr>
      <w:r>
        <w:rPr>
          <w:rFonts w:hint="eastAsia" w:ascii="仿宋" w:hAnsi="仿宋" w:eastAsia="仿宋" w:cs="仿宋"/>
          <w:bCs/>
          <w:color w:val="auto"/>
          <w:sz w:val="24"/>
        </w:rPr>
        <w:t>1.1供应商的法定代表人或其授权代表无需参加开标会议。</w:t>
      </w:r>
    </w:p>
    <w:p>
      <w:pPr>
        <w:snapToGrid w:val="0"/>
        <w:spacing w:line="440" w:lineRule="exact"/>
        <w:jc w:val="left"/>
        <w:rPr>
          <w:rFonts w:ascii="仿宋" w:hAnsi="仿宋" w:eastAsia="仿宋" w:cs="仿宋"/>
          <w:bCs/>
          <w:color w:val="auto"/>
          <w:sz w:val="24"/>
        </w:rPr>
      </w:pPr>
      <w:r>
        <w:rPr>
          <w:rFonts w:hint="eastAsia" w:ascii="仿宋" w:hAnsi="仿宋" w:eastAsia="仿宋" w:cs="仿宋"/>
          <w:bCs/>
          <w:color w:val="auto"/>
          <w:sz w:val="24"/>
        </w:rPr>
        <w:t>1.2开标会由招标代理机构主持。</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2．开标大会程序</w:t>
      </w:r>
    </w:p>
    <w:p>
      <w:pPr>
        <w:snapToGrid w:val="0"/>
        <w:spacing w:line="440" w:lineRule="exact"/>
        <w:jc w:val="left"/>
        <w:rPr>
          <w:rFonts w:ascii="仿宋" w:hAnsi="仿宋" w:eastAsia="仿宋" w:cs="仿宋"/>
          <w:bCs/>
          <w:color w:val="auto"/>
          <w:sz w:val="24"/>
        </w:rPr>
      </w:pPr>
      <w:r>
        <w:rPr>
          <w:rFonts w:hint="eastAsia" w:ascii="仿宋" w:hAnsi="仿宋" w:eastAsia="仿宋" w:cs="仿宋"/>
          <w:bCs/>
          <w:color w:val="auto"/>
          <w:sz w:val="24"/>
        </w:rPr>
        <w:t>2.1主持人宣布开标会开始。</w:t>
      </w:r>
    </w:p>
    <w:p>
      <w:pPr>
        <w:snapToGrid w:val="0"/>
        <w:spacing w:line="440" w:lineRule="exact"/>
        <w:jc w:val="left"/>
        <w:rPr>
          <w:rFonts w:ascii="仿宋" w:hAnsi="仿宋" w:eastAsia="仿宋" w:cs="仿宋"/>
          <w:bCs/>
          <w:color w:val="auto"/>
          <w:sz w:val="24"/>
        </w:rPr>
      </w:pPr>
      <w:r>
        <w:rPr>
          <w:rFonts w:hint="eastAsia" w:ascii="仿宋" w:hAnsi="仿宋" w:eastAsia="仿宋" w:cs="仿宋"/>
          <w:bCs/>
          <w:color w:val="auto"/>
          <w:sz w:val="24"/>
        </w:rPr>
        <w:t>2.2检查投标文件密封情况。</w:t>
      </w:r>
    </w:p>
    <w:p>
      <w:pPr>
        <w:snapToGrid w:val="0"/>
        <w:spacing w:line="440" w:lineRule="exact"/>
        <w:jc w:val="left"/>
        <w:rPr>
          <w:rFonts w:ascii="仿宋" w:hAnsi="仿宋" w:eastAsia="仿宋" w:cs="仿宋"/>
          <w:bCs/>
          <w:color w:val="auto"/>
          <w:sz w:val="24"/>
        </w:rPr>
      </w:pPr>
      <w:r>
        <w:rPr>
          <w:rFonts w:hint="eastAsia" w:ascii="仿宋" w:hAnsi="仿宋" w:eastAsia="仿宋" w:cs="仿宋"/>
          <w:bCs/>
          <w:color w:val="auto"/>
          <w:sz w:val="24"/>
        </w:rPr>
        <w:t>2.3启封投标文件商务技术（资信）资料。</w:t>
      </w:r>
    </w:p>
    <w:p>
      <w:pPr>
        <w:snapToGrid w:val="0"/>
        <w:spacing w:line="440" w:lineRule="exact"/>
        <w:jc w:val="left"/>
        <w:rPr>
          <w:rFonts w:ascii="仿宋" w:hAnsi="仿宋" w:eastAsia="仿宋" w:cs="仿宋"/>
          <w:bCs/>
          <w:color w:val="auto"/>
          <w:sz w:val="24"/>
        </w:rPr>
      </w:pPr>
      <w:r>
        <w:rPr>
          <w:rFonts w:hint="eastAsia" w:ascii="仿宋" w:hAnsi="仿宋" w:eastAsia="仿宋" w:cs="仿宋"/>
          <w:bCs/>
          <w:color w:val="auto"/>
          <w:sz w:val="24"/>
        </w:rPr>
        <w:t>2.4评标委员会对商务技术（资信）文件进行评审。</w:t>
      </w:r>
    </w:p>
    <w:p>
      <w:pPr>
        <w:snapToGrid w:val="0"/>
        <w:spacing w:line="440" w:lineRule="exact"/>
        <w:jc w:val="left"/>
        <w:rPr>
          <w:rFonts w:ascii="仿宋" w:hAnsi="仿宋" w:eastAsia="仿宋" w:cs="仿宋"/>
          <w:bCs/>
          <w:color w:val="auto"/>
          <w:sz w:val="24"/>
        </w:rPr>
      </w:pPr>
      <w:r>
        <w:rPr>
          <w:rFonts w:hint="eastAsia" w:ascii="仿宋" w:hAnsi="仿宋" w:eastAsia="仿宋" w:cs="仿宋"/>
          <w:bCs/>
          <w:color w:val="auto"/>
          <w:sz w:val="24"/>
        </w:rPr>
        <w:t>2.5主持人宣布商务技术得分及无效（废）投标情形（如有），公布经商务技术（资信）评审符合采购文件要求的供应商名单及其商务技术得分。</w:t>
      </w:r>
    </w:p>
    <w:p>
      <w:pPr>
        <w:snapToGrid w:val="0"/>
        <w:spacing w:line="440" w:lineRule="exact"/>
        <w:jc w:val="left"/>
        <w:rPr>
          <w:rFonts w:ascii="仿宋" w:hAnsi="仿宋" w:eastAsia="仿宋" w:cs="仿宋"/>
          <w:bCs/>
          <w:color w:val="auto"/>
          <w:sz w:val="24"/>
        </w:rPr>
      </w:pPr>
      <w:r>
        <w:rPr>
          <w:rFonts w:hint="eastAsia" w:ascii="仿宋" w:hAnsi="仿宋" w:eastAsia="仿宋" w:cs="仿宋"/>
          <w:bCs/>
          <w:color w:val="auto"/>
          <w:sz w:val="24"/>
        </w:rPr>
        <w:t>2.6启封报价文件资料，由唱读人当众宣读供应商名称、投标价格和投标文件的其他内容。未宣读的投标报价和采购文件未允许提供的备选投标方案等实质性内容，评标时不予承认。</w:t>
      </w:r>
    </w:p>
    <w:p>
      <w:pPr>
        <w:snapToGrid w:val="0"/>
        <w:spacing w:line="440" w:lineRule="exact"/>
        <w:jc w:val="left"/>
        <w:rPr>
          <w:rFonts w:ascii="仿宋" w:hAnsi="仿宋" w:eastAsia="仿宋" w:cs="仿宋"/>
          <w:bCs/>
          <w:color w:val="auto"/>
          <w:sz w:val="24"/>
        </w:rPr>
      </w:pPr>
      <w:r>
        <w:rPr>
          <w:rFonts w:hint="eastAsia" w:ascii="仿宋" w:hAnsi="仿宋" w:eastAsia="仿宋" w:cs="仿宋"/>
          <w:bCs/>
          <w:color w:val="auto"/>
          <w:sz w:val="24"/>
        </w:rPr>
        <w:t>2.7评标委员会对投标文件报价文件资料进行评审，核准投标报价及计算价格分，汇总商务技术分、价格分，根据得分排序确定中标候选人。</w:t>
      </w:r>
    </w:p>
    <w:p>
      <w:pPr>
        <w:snapToGrid w:val="0"/>
        <w:spacing w:line="440" w:lineRule="exact"/>
        <w:jc w:val="left"/>
        <w:rPr>
          <w:rFonts w:ascii="仿宋" w:hAnsi="仿宋" w:eastAsia="仿宋" w:cs="仿宋"/>
          <w:color w:val="auto"/>
          <w:sz w:val="24"/>
        </w:rPr>
      </w:pPr>
      <w:r>
        <w:rPr>
          <w:rFonts w:hint="eastAsia" w:ascii="仿宋" w:hAnsi="仿宋" w:eastAsia="仿宋" w:cs="仿宋"/>
          <w:bCs/>
          <w:color w:val="auto"/>
          <w:sz w:val="24"/>
        </w:rPr>
        <w:t>2.8主持人公布评审结果。</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3．评标</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3.1评标委员会由招标采购单位依法组建，负责评标活动。评标委员会遵循公开、公平、公正、科学合理、竞争择优的原则。</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3.2评标委员会由采购人代表和有关方面的专家组成，成员人数为5人及以上单数。</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3.3评标委员会负责对供应商资格的最终审定。</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3.4评标委员会可以要求供应商对其投标文件中含义不明确的内容作必要的澄清或者说明，但澄清或者说明不得超过投标文件的范围或者改变投标文件的实质性内容。</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widowControl/>
        <w:snapToGrid w:val="0"/>
        <w:spacing w:line="440" w:lineRule="exact"/>
        <w:rPr>
          <w:rFonts w:ascii="仿宋" w:hAnsi="仿宋" w:eastAsia="仿宋" w:cs="仿宋"/>
          <w:color w:val="auto"/>
          <w:kern w:val="0"/>
          <w:sz w:val="24"/>
        </w:rPr>
      </w:pPr>
      <w:r>
        <w:rPr>
          <w:rFonts w:hint="eastAsia" w:ascii="仿宋" w:hAnsi="仿宋" w:eastAsia="仿宋" w:cs="仿宋"/>
          <w:color w:val="auto"/>
          <w:kern w:val="0"/>
          <w:sz w:val="24"/>
        </w:rPr>
        <w:t>3.6评</w:t>
      </w:r>
      <w:r>
        <w:rPr>
          <w:rFonts w:hint="eastAsia" w:ascii="仿宋" w:hAnsi="仿宋" w:eastAsia="仿宋" w:cs="仿宋"/>
          <w:color w:val="auto"/>
          <w:sz w:val="24"/>
        </w:rPr>
        <w:t>标委员会</w:t>
      </w:r>
      <w:r>
        <w:rPr>
          <w:rFonts w:hint="eastAsia" w:ascii="仿宋" w:hAnsi="仿宋" w:eastAsia="仿宋" w:cs="仿宋"/>
          <w:color w:val="auto"/>
          <w:kern w:val="0"/>
          <w:sz w:val="24"/>
        </w:rPr>
        <w:t>对投标文件的判定，只依据投标文件和招标文件内容本身，不依据任何外来证明。</w:t>
      </w:r>
    </w:p>
    <w:p>
      <w:pPr>
        <w:widowControl/>
        <w:snapToGrid w:val="0"/>
        <w:spacing w:line="440" w:lineRule="exact"/>
        <w:rPr>
          <w:rFonts w:ascii="仿宋" w:hAnsi="仿宋" w:eastAsia="仿宋" w:cs="仿宋"/>
          <w:color w:val="auto"/>
          <w:kern w:val="0"/>
          <w:sz w:val="24"/>
        </w:rPr>
      </w:pPr>
      <w:r>
        <w:rPr>
          <w:rFonts w:hint="eastAsia" w:ascii="仿宋" w:hAnsi="仿宋" w:eastAsia="仿宋" w:cs="仿宋"/>
          <w:color w:val="auto"/>
          <w:sz w:val="24"/>
        </w:rPr>
        <w:t>3.7评标委员会不向落标方解释落标的原因。</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4．投标文件的初审鉴定</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4.1资格性审查</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4.1.1依据法律、法规和招标文件规定，采购人或采购人代表对供应商进行资格审查，以确定供应商是否具备投标资格。</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4.2符合性审查</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供应商的义务方面造成重大的限制，纠正这些显著差异或保留将会对其他实质上响应招标文件要求的投标文件的供应商的竞争地位产生不公正的影响。评标委员会决定投标文件的响应性只根据投标文件本身的内容，而不寻求外部证据。</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4.3如果投标文件实质不响应招标文件的各项要求，评标委员会将予以拒绝，并且不允许供应商通过修改或撤销其不符合要求的差异或保留，使之成为具有实质性响应的投标。</w:t>
      </w:r>
    </w:p>
    <w:p>
      <w:pPr>
        <w:spacing w:line="440" w:lineRule="exact"/>
        <w:jc w:val="left"/>
        <w:rPr>
          <w:rFonts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5.1投标文件中开标一览表（报价表）内容与投标文件中相应内容不一致的，以开标一览表（报价表）为准；</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5.2大写金额和小写金额不一致的，以大写金额为准；</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5.3单价金额小数点或者百分比有明显错位的，以开标一览表的总价为准，并修改单价；</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5.4总价金额与按单价汇总金额不一致的，以单价金额计算结果为准。</w:t>
      </w:r>
    </w:p>
    <w:p>
      <w:pPr>
        <w:spacing w:line="440" w:lineRule="exact"/>
        <w:ind w:firstLine="480"/>
        <w:jc w:val="left"/>
        <w:rPr>
          <w:rFonts w:ascii="仿宋" w:hAnsi="仿宋" w:eastAsia="仿宋" w:cs="仿宋"/>
          <w:color w:val="auto"/>
          <w:sz w:val="24"/>
        </w:rPr>
      </w:pPr>
      <w:r>
        <w:rPr>
          <w:rFonts w:hint="eastAsia" w:ascii="仿宋" w:hAnsi="仿宋" w:eastAsia="仿宋" w:cs="仿宋"/>
          <w:color w:val="auto"/>
          <w:sz w:val="24"/>
        </w:rPr>
        <w:t>同时出现两种以上不一致的，按照前款规定的顺序修正。</w:t>
      </w:r>
      <w:r>
        <w:rPr>
          <w:rFonts w:hint="eastAsia" w:ascii="仿宋" w:hAnsi="仿宋" w:eastAsia="仿宋" w:cs="仿宋"/>
          <w:bCs/>
          <w:color w:val="auto"/>
          <w:sz w:val="24"/>
        </w:rPr>
        <w:t>修正后的报价按照财政部公布第87号令 《政府采购货物和服务招标投标管理办法》</w:t>
      </w:r>
      <w:r>
        <w:rPr>
          <w:rFonts w:hint="eastAsia" w:ascii="仿宋" w:hAnsi="仿宋" w:eastAsia="仿宋" w:cs="仿宋"/>
          <w:color w:val="auto"/>
          <w:sz w:val="24"/>
        </w:rPr>
        <w:t>第五十一条第二款的规定经供应商确认后产生约束力，供应商不确认的，其投标无效。</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6.投标文件的评审、比较和否决</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6.1评标委员会将对在实质上响应招标文件要求的投标文件进行评估和比较。</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6.2在评审过程中，评标委员会可以书面形式要求供应商就投标文件含义不明确的内容进行书面说明并提供相关材料，但不得超过投标文件的范围或者改变投标文件的实质性内容。</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6.3在评标过程中，如发现与招标文件要求相偏离的，评标委员会可对其偏离情形进行必要的核实。</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6.4在评审过程中，如属于实质性偏离或符合无效响应条件的，应当询问相关供应商，并可对其进行书面确认，但不允许对偏离条款进行补充、修正或撤回。</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6.5比较与评价。评标委员会应当按照评标标准，对符合性审查合格的投标文件进行商务和技术评估，综合比较与评价。</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6.6汇总（商务技术得分情况）。评标委员会各成员应当独立对每个供应商的商务技术（资信）文件进行评价，并汇总商务技术得分情况。</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6.7 报价审核。对符合采购需求且通过商务技术（资信）评审的供应商的报价的合理性、准确性等进行审查核实。</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6.7.1评标委员会认为供应商的报价明显低于其他通过符合性审查供应商的报价，有可能影响产品质量或者不能诚信履约的，应当要求其在评标现场合理的时间内提供书面说明，必要时提交相关证明材料。</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6.7.2根据财政部发布的《政府采购促进中小企业发展暂行办法》规定，对于非专门面向中小企业的项目，对小型和微型企业产品的价格给予一定的扣除，用扣除后的价格参与评审。</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6.7.3如需投标价格修正，按财政部87号令第五十九条的规定对投标价格进行修正。</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6.8评标委员会依据招标文件规定的评标标准和方法，对投标文件进行评审和比较后，向本公司提供书面评标报告，并按得分高低排序推荐中标候选供应商。</w:t>
      </w:r>
    </w:p>
    <w:p>
      <w:pPr>
        <w:pStyle w:val="15"/>
        <w:widowControl w:val="0"/>
        <w:spacing w:afterLines="0" w:line="440" w:lineRule="exact"/>
        <w:ind w:left="0" w:firstLine="0"/>
        <w:rPr>
          <w:rFonts w:ascii="仿宋" w:hAnsi="仿宋" w:eastAsia="仿宋" w:cs="仿宋"/>
          <w:b/>
          <w:color w:val="auto"/>
        </w:rPr>
      </w:pPr>
      <w:r>
        <w:rPr>
          <w:rFonts w:hint="eastAsia" w:ascii="仿宋" w:hAnsi="仿宋" w:eastAsia="仿宋" w:cs="仿宋"/>
          <w:b/>
          <w:color w:val="auto"/>
        </w:rPr>
        <w:t>7.投标文件的澄清</w:t>
      </w:r>
    </w:p>
    <w:p>
      <w:pPr>
        <w:pStyle w:val="15"/>
        <w:widowControl w:val="0"/>
        <w:spacing w:afterLines="0" w:line="440" w:lineRule="exact"/>
        <w:ind w:left="0" w:firstLine="480" w:firstLineChars="200"/>
        <w:rPr>
          <w:rFonts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供应商进行询标，并要求供应商作书面澄清；供应商的书面澄清，应由法定代表人或授权代表签字，作为投标文件的补充部分，但澄清的内容不得改变投标文件的实质性内容。</w:t>
      </w:r>
    </w:p>
    <w:p>
      <w:pPr>
        <w:pStyle w:val="24"/>
        <w:snapToGrid w:val="0"/>
        <w:spacing w:line="440" w:lineRule="exact"/>
        <w:jc w:val="left"/>
        <w:rPr>
          <w:rFonts w:ascii="仿宋" w:hAnsi="仿宋" w:eastAsia="仿宋" w:cs="仿宋"/>
          <w:b/>
          <w:color w:val="auto"/>
          <w:sz w:val="24"/>
          <w:szCs w:val="24"/>
        </w:rPr>
      </w:pPr>
      <w:r>
        <w:rPr>
          <w:rFonts w:hint="eastAsia" w:ascii="仿宋" w:hAnsi="仿宋" w:eastAsia="仿宋" w:cs="仿宋"/>
          <w:b/>
          <w:color w:val="auto"/>
          <w:sz w:val="24"/>
          <w:szCs w:val="24"/>
        </w:rPr>
        <w:t>8.无效投标的情形</w:t>
      </w:r>
    </w:p>
    <w:p>
      <w:pPr>
        <w:tabs>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投标文件有下列情形之一的作无效投标处理：</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8.1未按照招标文件规定要求签字或盖章的；</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8.4供应商未提供招标文件中规定的基本资格条件书面承诺函的，或供应商未提供有效的特定资格证明文件的，视为供应商不具备招标文件中规定的资格要求；</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kern w:val="0"/>
          <w:sz w:val="24"/>
        </w:rPr>
        <w:t>8.5《法定代表人身份证明书》与提供的身份证复印件信息不符的；《法定代表人授权委托书》与提供的身份证复印件信息不符的；</w:t>
      </w:r>
    </w:p>
    <w:p>
      <w:pPr>
        <w:snapToGrid w:val="0"/>
        <w:spacing w:line="440" w:lineRule="exact"/>
        <w:jc w:val="left"/>
        <w:rPr>
          <w:rFonts w:ascii="仿宋" w:hAnsi="仿宋" w:eastAsia="仿宋" w:cs="仿宋"/>
          <w:b/>
          <w:color w:val="auto"/>
          <w:kern w:val="0"/>
          <w:sz w:val="24"/>
        </w:rPr>
      </w:pPr>
      <w:r>
        <w:rPr>
          <w:rFonts w:hint="eastAsia" w:ascii="仿宋" w:hAnsi="仿宋" w:eastAsia="仿宋" w:cs="仿宋"/>
          <w:b/>
          <w:color w:val="auto"/>
          <w:kern w:val="0"/>
          <w:sz w:val="24"/>
        </w:rPr>
        <w:t>8.6《法定代表人授权委托书》或《法定代表人身份证明书》填写不全、错误、未加盖公章(《法定代表人授权委托书》要求“公章”和“签字或盖章”缺一不可）的；</w:t>
      </w:r>
    </w:p>
    <w:p>
      <w:pPr>
        <w:snapToGrid w:val="0"/>
        <w:spacing w:line="440" w:lineRule="exact"/>
        <w:jc w:val="left"/>
        <w:rPr>
          <w:rFonts w:ascii="仿宋" w:hAnsi="仿宋" w:eastAsia="仿宋" w:cs="仿宋"/>
          <w:b/>
          <w:color w:val="auto"/>
          <w:kern w:val="0"/>
          <w:sz w:val="24"/>
        </w:rPr>
      </w:pPr>
      <w:r>
        <w:rPr>
          <w:rFonts w:hint="eastAsia" w:ascii="仿宋" w:hAnsi="仿宋" w:eastAsia="仿宋" w:cs="仿宋"/>
          <w:b/>
          <w:color w:val="auto"/>
          <w:kern w:val="0"/>
          <w:sz w:val="24"/>
        </w:rPr>
        <w:t>8.7授权代表非投标单位正式职工的（以社保证明为准，如授权代表为离退休返聘人员的，需提供退休证明及单位聘用证明），法定代表人及个体工商户除外；</w:t>
      </w:r>
    </w:p>
    <w:p>
      <w:pPr>
        <w:tabs>
          <w:tab w:val="left" w:pos="3870"/>
          <w:tab w:val="left" w:pos="4085"/>
        </w:tabs>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8.8投标文件中的投标函未加盖供应商的企业公章或填写不全的；</w:t>
      </w:r>
    </w:p>
    <w:p>
      <w:pPr>
        <w:tabs>
          <w:tab w:val="left" w:pos="3870"/>
          <w:tab w:val="left" w:pos="4085"/>
        </w:tabs>
        <w:snapToGrid w:val="0"/>
        <w:spacing w:line="440" w:lineRule="exact"/>
        <w:jc w:val="left"/>
        <w:rPr>
          <w:rFonts w:ascii="仿宋" w:hAnsi="仿宋" w:eastAsia="仿宋" w:cs="仿宋"/>
          <w:b/>
          <w:color w:val="auto"/>
          <w:kern w:val="0"/>
          <w:sz w:val="24"/>
        </w:rPr>
      </w:pPr>
      <w:r>
        <w:rPr>
          <w:rFonts w:hint="eastAsia" w:ascii="仿宋" w:hAnsi="仿宋" w:eastAsia="仿宋" w:cs="仿宋"/>
          <w:b/>
          <w:color w:val="auto"/>
          <w:kern w:val="0"/>
          <w:sz w:val="24"/>
        </w:rPr>
        <w:t>8.9报</w:t>
      </w:r>
      <w:r>
        <w:rPr>
          <w:rFonts w:hint="eastAsia" w:ascii="仿宋" w:hAnsi="仿宋" w:eastAsia="仿宋" w:cs="仿宋"/>
          <w:b/>
          <w:color w:val="auto"/>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 w:hAnsi="仿宋" w:eastAsia="仿宋" w:cs="仿宋"/>
          <w:b/>
          <w:color w:val="auto"/>
          <w:sz w:val="24"/>
        </w:rPr>
      </w:pPr>
      <w:r>
        <w:rPr>
          <w:rFonts w:hint="eastAsia" w:ascii="仿宋" w:hAnsi="仿宋" w:eastAsia="仿宋" w:cs="仿宋"/>
          <w:b/>
          <w:color w:val="auto"/>
          <w:kern w:val="0"/>
          <w:sz w:val="24"/>
        </w:rPr>
        <w:t>8.10</w:t>
      </w:r>
      <w:r>
        <w:rPr>
          <w:rFonts w:hint="eastAsia" w:ascii="仿宋" w:hAnsi="仿宋" w:eastAsia="仿宋" w:cs="仿宋"/>
          <w:b/>
          <w:color w:val="auto"/>
          <w:sz w:val="24"/>
        </w:rPr>
        <w:t>未按招标文件规定的格式填写，或</w:t>
      </w:r>
      <w:r>
        <w:rPr>
          <w:rFonts w:hint="eastAsia" w:ascii="仿宋" w:hAnsi="仿宋" w:eastAsia="仿宋" w:cs="仿宋"/>
          <w:b/>
          <w:color w:val="auto"/>
          <w:sz w:val="24"/>
          <w:szCs w:val="20"/>
        </w:rPr>
        <w:t>对招标</w:t>
      </w:r>
      <w:r>
        <w:rPr>
          <w:rFonts w:hint="eastAsia" w:ascii="仿宋" w:hAnsi="仿宋" w:eastAsia="仿宋" w:cs="仿宋"/>
          <w:b/>
          <w:color w:val="auto"/>
          <w:sz w:val="24"/>
        </w:rPr>
        <w:t>服务或技术或产品等要求</w:t>
      </w:r>
      <w:r>
        <w:rPr>
          <w:rFonts w:hint="eastAsia" w:ascii="仿宋" w:hAnsi="仿宋" w:eastAsia="仿宋" w:cs="仿宋"/>
          <w:b/>
          <w:color w:val="auto"/>
          <w:sz w:val="24"/>
          <w:szCs w:val="20"/>
        </w:rPr>
        <w:t>未详细应答或应答</w:t>
      </w:r>
      <w:r>
        <w:rPr>
          <w:rFonts w:hint="eastAsia" w:ascii="仿宋" w:hAnsi="仿宋" w:eastAsia="仿宋" w:cs="仿宋"/>
          <w:b/>
          <w:color w:val="auto"/>
          <w:sz w:val="24"/>
        </w:rPr>
        <w:t>内容不全、有缺失的,经评标委员会认定为无法评审的；</w:t>
      </w:r>
    </w:p>
    <w:p>
      <w:pPr>
        <w:pStyle w:val="24"/>
        <w:snapToGrid w:val="0"/>
        <w:spacing w:line="440" w:lineRule="exact"/>
        <w:jc w:val="left"/>
        <w:rPr>
          <w:rFonts w:ascii="仿宋" w:hAnsi="仿宋" w:eastAsia="仿宋" w:cs="仿宋"/>
          <w:b/>
          <w:color w:val="auto"/>
          <w:sz w:val="24"/>
          <w:szCs w:val="24"/>
        </w:rPr>
      </w:pPr>
      <w:r>
        <w:rPr>
          <w:rFonts w:hint="eastAsia" w:ascii="仿宋" w:hAnsi="仿宋" w:eastAsia="仿宋" w:cs="仿宋"/>
          <w:b/>
          <w:color w:val="auto"/>
          <w:sz w:val="24"/>
          <w:szCs w:val="24"/>
        </w:rPr>
        <w:t>8.11出现同一标的物或本次招标产品(服务)内的主要产品(重要组成部分)出现</w:t>
      </w:r>
      <w:r>
        <w:rPr>
          <w:rFonts w:hint="eastAsia" w:ascii="仿宋" w:hAnsi="仿宋" w:eastAsia="仿宋" w:cs="仿宋"/>
          <w:b/>
          <w:color w:val="auto"/>
          <w:sz w:val="24"/>
        </w:rPr>
        <w:t>商务技术（资信）文件资料</w:t>
      </w:r>
      <w:r>
        <w:rPr>
          <w:rFonts w:hint="eastAsia" w:ascii="仿宋" w:hAnsi="仿宋" w:eastAsia="仿宋" w:cs="仿宋"/>
          <w:b/>
          <w:color w:val="auto"/>
          <w:sz w:val="24"/>
          <w:szCs w:val="24"/>
        </w:rPr>
        <w:t>、</w:t>
      </w:r>
      <w:r>
        <w:rPr>
          <w:rFonts w:hint="eastAsia" w:ascii="仿宋" w:hAnsi="仿宋" w:eastAsia="仿宋" w:cs="仿宋"/>
          <w:b/>
          <w:color w:val="auto"/>
          <w:sz w:val="24"/>
        </w:rPr>
        <w:t>报价文件资料</w:t>
      </w:r>
      <w:r>
        <w:rPr>
          <w:rFonts w:hint="eastAsia" w:ascii="仿宋" w:hAnsi="仿宋" w:eastAsia="仿宋" w:cs="仿宋"/>
          <w:b/>
          <w:color w:val="auto"/>
          <w:sz w:val="24"/>
          <w:szCs w:val="24"/>
        </w:rPr>
        <w:t>描述不一致或前后描述不一致，经评标委员会认定后为无法评审的；</w:t>
      </w:r>
    </w:p>
    <w:p>
      <w:pPr>
        <w:pStyle w:val="24"/>
        <w:snapToGrid w:val="0"/>
        <w:spacing w:line="440" w:lineRule="exact"/>
        <w:jc w:val="left"/>
        <w:rPr>
          <w:rFonts w:ascii="仿宋" w:hAnsi="仿宋" w:eastAsia="仿宋" w:cs="仿宋"/>
          <w:b/>
          <w:color w:val="auto"/>
          <w:sz w:val="24"/>
          <w:szCs w:val="24"/>
        </w:rPr>
      </w:pPr>
      <w:r>
        <w:rPr>
          <w:rFonts w:hint="eastAsia" w:ascii="仿宋" w:hAnsi="仿宋" w:eastAsia="仿宋" w:cs="仿宋"/>
          <w:b/>
          <w:color w:val="auto"/>
          <w:sz w:val="24"/>
          <w:szCs w:val="24"/>
        </w:rPr>
        <w:t>8.12《技</w:t>
      </w:r>
      <w:r>
        <w:rPr>
          <w:rFonts w:hint="eastAsia" w:ascii="仿宋" w:hAnsi="仿宋" w:eastAsia="仿宋" w:cs="仿宋"/>
          <w:b/>
          <w:color w:val="auto"/>
          <w:sz w:val="24"/>
        </w:rPr>
        <w:t>术偏离说明表</w:t>
      </w:r>
      <w:r>
        <w:rPr>
          <w:rFonts w:hint="eastAsia" w:ascii="仿宋" w:hAnsi="仿宋" w:eastAsia="仿宋" w:cs="仿宋"/>
          <w:b/>
          <w:color w:val="auto"/>
          <w:sz w:val="24"/>
          <w:szCs w:val="24"/>
        </w:rPr>
        <w:t>》</w:t>
      </w:r>
      <w:r>
        <w:rPr>
          <w:rFonts w:hint="eastAsia" w:ascii="仿宋" w:hAnsi="仿宋" w:eastAsia="仿宋" w:cs="仿宋"/>
          <w:b/>
          <w:color w:val="auto"/>
          <w:sz w:val="24"/>
        </w:rPr>
        <w:t>不真实填写或弄虚作假的；</w:t>
      </w:r>
    </w:p>
    <w:p>
      <w:pPr>
        <w:tabs>
          <w:tab w:val="left" w:pos="3870"/>
          <w:tab w:val="left" w:pos="4085"/>
        </w:tabs>
        <w:snapToGrid w:val="0"/>
        <w:spacing w:line="440" w:lineRule="exact"/>
        <w:jc w:val="left"/>
        <w:rPr>
          <w:rFonts w:ascii="仿宋" w:hAnsi="仿宋" w:eastAsia="仿宋" w:cs="仿宋"/>
          <w:b/>
          <w:color w:val="auto"/>
          <w:kern w:val="0"/>
          <w:sz w:val="24"/>
        </w:rPr>
      </w:pPr>
      <w:r>
        <w:rPr>
          <w:rFonts w:hint="eastAsia" w:ascii="仿宋" w:hAnsi="仿宋" w:eastAsia="仿宋" w:cs="仿宋"/>
          <w:b/>
          <w:color w:val="auto"/>
          <w:sz w:val="24"/>
        </w:rPr>
        <w:t>8.13投</w:t>
      </w:r>
      <w:r>
        <w:rPr>
          <w:rFonts w:hint="eastAsia" w:ascii="仿宋" w:hAnsi="仿宋" w:eastAsia="仿宋" w:cs="仿宋"/>
          <w:b/>
          <w:color w:val="auto"/>
          <w:kern w:val="0"/>
          <w:sz w:val="24"/>
        </w:rPr>
        <w:t>标文件含有采购人不能接受的附加条件；</w:t>
      </w:r>
    </w:p>
    <w:p>
      <w:pPr>
        <w:tabs>
          <w:tab w:val="left" w:pos="3870"/>
          <w:tab w:val="left" w:pos="4085"/>
        </w:tabs>
        <w:snapToGrid w:val="0"/>
        <w:spacing w:line="440" w:lineRule="exact"/>
        <w:jc w:val="left"/>
        <w:rPr>
          <w:rFonts w:ascii="仿宋" w:hAnsi="仿宋" w:eastAsia="仿宋" w:cs="仿宋"/>
          <w:b/>
          <w:color w:val="auto"/>
          <w:kern w:val="0"/>
          <w:sz w:val="24"/>
        </w:rPr>
      </w:pPr>
      <w:r>
        <w:rPr>
          <w:rFonts w:hint="eastAsia" w:ascii="仿宋" w:hAnsi="仿宋" w:eastAsia="仿宋" w:cs="仿宋"/>
          <w:b/>
          <w:color w:val="auto"/>
          <w:kern w:val="0"/>
          <w:sz w:val="24"/>
        </w:rPr>
        <w:t>8.14评</w:t>
      </w:r>
      <w:r>
        <w:rPr>
          <w:rFonts w:hint="eastAsia" w:ascii="仿宋" w:hAnsi="仿宋" w:eastAsia="仿宋" w:cs="仿宋"/>
          <w:b/>
          <w:color w:val="auto"/>
          <w:sz w:val="24"/>
        </w:rPr>
        <w:t>标委员会认为供应商的报价明显低于其他通过符合性审查供应商的报价，有可能影响产品质量或者不能诚信履约的，未能按要求提供书面说明或者提交相关证明材料证明其报价合理性的;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pPr>
        <w:tabs>
          <w:tab w:val="left" w:pos="3870"/>
          <w:tab w:val="left" w:pos="4085"/>
        </w:tabs>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8.16投标文件“商务技术（资信）文件资料”部分中出现《开标一览表》相关内容的；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仿宋"/>
          <w:b/>
          <w:color w:val="auto"/>
          <w:sz w:val="24"/>
          <w:szCs w:val="21"/>
        </w:rPr>
      </w:pPr>
      <w:r>
        <w:rPr>
          <w:rFonts w:hint="eastAsia" w:ascii="仿宋" w:hAnsi="仿宋" w:eastAsia="仿宋" w:cs="仿宋"/>
          <w:b/>
          <w:color w:val="auto"/>
          <w:sz w:val="24"/>
          <w:szCs w:val="21"/>
        </w:rPr>
        <w:t>8.17采购人拟采购的产品属于政府强制采购的节能产品品目清单范围的，供应商未按招标文件要求提供国家确定的认证机构出具的、处于有效期之内的节能产品认证证书的；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8.18《开标一览表》填写不完整或字迹不能辨认或有漏项的，经评标委员会认定属于重大偏差的；</w:t>
      </w:r>
    </w:p>
    <w:p>
      <w:pPr>
        <w:tabs>
          <w:tab w:val="left" w:pos="3870"/>
          <w:tab w:val="left" w:pos="4085"/>
        </w:tabs>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8.19供应商对根据修正原则修正后的报价不确认的；</w:t>
      </w:r>
    </w:p>
    <w:p>
      <w:pPr>
        <w:tabs>
          <w:tab w:val="left" w:pos="3870"/>
          <w:tab w:val="left" w:pos="4085"/>
        </w:tabs>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8.20供应商提供虚假材料投标的（包括但不限于以下情节）；</w:t>
      </w:r>
    </w:p>
    <w:p>
      <w:pPr>
        <w:tabs>
          <w:tab w:val="left" w:pos="3870"/>
          <w:tab w:val="left" w:pos="4085"/>
        </w:tabs>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8.20.1使用伪造、变造的许可证件；</w:t>
      </w:r>
    </w:p>
    <w:p>
      <w:pPr>
        <w:tabs>
          <w:tab w:val="left" w:pos="3870"/>
          <w:tab w:val="left" w:pos="4085"/>
        </w:tabs>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8.20.2提供虚假的财务状况或者业绩；</w:t>
      </w:r>
    </w:p>
    <w:p>
      <w:pPr>
        <w:tabs>
          <w:tab w:val="left" w:pos="3870"/>
          <w:tab w:val="left" w:pos="4085"/>
        </w:tabs>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pPr>
        <w:tabs>
          <w:tab w:val="left" w:pos="3870"/>
          <w:tab w:val="left" w:pos="4085"/>
        </w:tabs>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8.20.4提供虚假的信用状况；</w:t>
      </w:r>
    </w:p>
    <w:p>
      <w:pPr>
        <w:tabs>
          <w:tab w:val="left" w:pos="3870"/>
          <w:tab w:val="left" w:pos="4085"/>
        </w:tabs>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8.20.5其他弄虚作假的行为。</w:t>
      </w:r>
    </w:p>
    <w:p>
      <w:pPr>
        <w:tabs>
          <w:tab w:val="left" w:pos="3870"/>
          <w:tab w:val="left" w:pos="4085"/>
        </w:tabs>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8.21下列情形之一的，视为供应商串通投标，其投标无效：</w:t>
      </w:r>
    </w:p>
    <w:p>
      <w:pPr>
        <w:tabs>
          <w:tab w:val="left" w:pos="3870"/>
          <w:tab w:val="left" w:pos="4085"/>
        </w:tabs>
        <w:snapToGrid w:val="0"/>
        <w:spacing w:line="440" w:lineRule="exact"/>
        <w:ind w:firstLine="422" w:firstLineChars="176"/>
        <w:jc w:val="left"/>
        <w:rPr>
          <w:rFonts w:ascii="仿宋" w:hAnsi="仿宋" w:eastAsia="仿宋" w:cs="仿宋"/>
          <w:color w:val="auto"/>
          <w:sz w:val="24"/>
        </w:rPr>
      </w:pPr>
      <w:r>
        <w:rPr>
          <w:rFonts w:hint="eastAsia" w:ascii="仿宋" w:hAnsi="仿宋" w:eastAsia="仿宋" w:cs="仿宋"/>
          <w:color w:val="auto"/>
          <w:sz w:val="24"/>
        </w:rPr>
        <w:t>8.21.1不同供应商的投标文件由同一单位或者个人编制；</w:t>
      </w:r>
    </w:p>
    <w:p>
      <w:pPr>
        <w:tabs>
          <w:tab w:val="left" w:pos="3870"/>
          <w:tab w:val="left" w:pos="4085"/>
        </w:tabs>
        <w:snapToGrid w:val="0"/>
        <w:spacing w:line="440" w:lineRule="exact"/>
        <w:ind w:firstLine="422" w:firstLineChars="176"/>
        <w:jc w:val="left"/>
        <w:rPr>
          <w:rFonts w:ascii="仿宋" w:hAnsi="仿宋" w:eastAsia="仿宋" w:cs="仿宋"/>
          <w:color w:val="auto"/>
          <w:sz w:val="24"/>
        </w:rPr>
      </w:pPr>
      <w:r>
        <w:rPr>
          <w:rFonts w:hint="eastAsia" w:ascii="仿宋" w:hAnsi="仿宋" w:eastAsia="仿宋" w:cs="仿宋"/>
          <w:color w:val="auto"/>
          <w:sz w:val="24"/>
        </w:rPr>
        <w:t>8.21.2不同供应商委托同一单位或者个人办理投标事宜；</w:t>
      </w:r>
    </w:p>
    <w:p>
      <w:pPr>
        <w:tabs>
          <w:tab w:val="left" w:pos="3870"/>
          <w:tab w:val="left" w:pos="4085"/>
        </w:tabs>
        <w:snapToGrid w:val="0"/>
        <w:spacing w:line="440" w:lineRule="exact"/>
        <w:ind w:firstLine="422" w:firstLineChars="176"/>
        <w:jc w:val="left"/>
        <w:rPr>
          <w:rFonts w:ascii="仿宋" w:hAnsi="仿宋" w:eastAsia="仿宋" w:cs="仿宋"/>
          <w:color w:val="auto"/>
          <w:sz w:val="24"/>
        </w:rPr>
      </w:pPr>
      <w:r>
        <w:rPr>
          <w:rFonts w:hint="eastAsia" w:ascii="仿宋" w:hAnsi="仿宋" w:eastAsia="仿宋" w:cs="仿宋"/>
          <w:color w:val="auto"/>
          <w:sz w:val="24"/>
        </w:rPr>
        <w:t>8.21.3不同供应商的投标文件载明的项目管理成员或者联系人员为同一人；</w:t>
      </w:r>
    </w:p>
    <w:p>
      <w:pPr>
        <w:tabs>
          <w:tab w:val="left" w:pos="3870"/>
          <w:tab w:val="left" w:pos="4085"/>
        </w:tabs>
        <w:snapToGrid w:val="0"/>
        <w:spacing w:line="440" w:lineRule="exact"/>
        <w:ind w:firstLine="422" w:firstLineChars="176"/>
        <w:jc w:val="left"/>
        <w:rPr>
          <w:rFonts w:ascii="仿宋" w:hAnsi="仿宋" w:eastAsia="仿宋" w:cs="仿宋"/>
          <w:color w:val="auto"/>
          <w:sz w:val="24"/>
        </w:rPr>
      </w:pPr>
      <w:r>
        <w:rPr>
          <w:rFonts w:hint="eastAsia" w:ascii="仿宋" w:hAnsi="仿宋" w:eastAsia="仿宋" w:cs="仿宋"/>
          <w:color w:val="auto"/>
          <w:sz w:val="24"/>
        </w:rPr>
        <w:t>8.21.4不同供应商的投标文件异常一致或者投标报价呈规律性差异；</w:t>
      </w:r>
    </w:p>
    <w:p>
      <w:pPr>
        <w:tabs>
          <w:tab w:val="left" w:pos="3870"/>
          <w:tab w:val="left" w:pos="4085"/>
        </w:tabs>
        <w:snapToGrid w:val="0"/>
        <w:spacing w:line="440" w:lineRule="exact"/>
        <w:ind w:firstLine="422" w:firstLineChars="176"/>
        <w:jc w:val="left"/>
        <w:rPr>
          <w:rFonts w:ascii="仿宋" w:hAnsi="仿宋" w:eastAsia="仿宋" w:cs="仿宋"/>
          <w:color w:val="auto"/>
          <w:sz w:val="24"/>
        </w:rPr>
      </w:pPr>
      <w:r>
        <w:rPr>
          <w:rFonts w:hint="eastAsia" w:ascii="仿宋" w:hAnsi="仿宋" w:eastAsia="仿宋" w:cs="仿宋"/>
          <w:color w:val="auto"/>
          <w:sz w:val="24"/>
        </w:rPr>
        <w:t>8.21.5不同供应商的投标文件相互混装；</w:t>
      </w:r>
    </w:p>
    <w:p>
      <w:pPr>
        <w:tabs>
          <w:tab w:val="left" w:pos="3870"/>
          <w:tab w:val="left" w:pos="4085"/>
        </w:tabs>
        <w:snapToGrid w:val="0"/>
        <w:spacing w:line="440" w:lineRule="exact"/>
        <w:ind w:firstLine="422" w:firstLineChars="176"/>
        <w:jc w:val="left"/>
        <w:rPr>
          <w:rFonts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8.21.6有二份及二份以上投标文件的相互之间有特别相同或相似之处，且经询标澄清供应商无令人信服的理由和可靠证据证明其合理性的，经评标委员会半数以上成员确认有串通投标嫌疑的；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pPr>
        <w:spacing w:line="440" w:lineRule="exact"/>
        <w:rPr>
          <w:rFonts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pPr>
        <w:spacing w:line="440" w:lineRule="exact"/>
        <w:rPr>
          <w:rFonts w:ascii="仿宋" w:hAnsi="仿宋" w:eastAsia="仿宋" w:cs="仿宋"/>
          <w:color w:val="auto"/>
          <w:sz w:val="24"/>
          <w:szCs w:val="21"/>
        </w:rPr>
      </w:pPr>
      <w:r>
        <w:rPr>
          <w:rFonts w:hint="eastAsia" w:ascii="仿宋" w:hAnsi="仿宋" w:eastAsia="仿宋" w:cs="仿宋"/>
          <w:color w:val="auto"/>
          <w:sz w:val="24"/>
          <w:szCs w:val="21"/>
        </w:rPr>
        <w:t>8.22.2供应商按照采购人或者采购机构的授意撤换、修改投标文件或者响应文件；</w:t>
      </w:r>
    </w:p>
    <w:p>
      <w:pPr>
        <w:spacing w:line="440" w:lineRule="exact"/>
        <w:rPr>
          <w:rFonts w:ascii="仿宋" w:hAnsi="仿宋" w:eastAsia="仿宋" w:cs="仿宋"/>
          <w:color w:val="auto"/>
          <w:sz w:val="24"/>
          <w:szCs w:val="21"/>
        </w:rPr>
      </w:pPr>
      <w:r>
        <w:rPr>
          <w:rFonts w:hint="eastAsia" w:ascii="仿宋" w:hAnsi="仿宋" w:eastAsia="仿宋" w:cs="仿宋"/>
          <w:color w:val="auto"/>
          <w:sz w:val="24"/>
          <w:szCs w:val="21"/>
        </w:rPr>
        <w:t>8.22.3供应商之间协商报价、技术方案等投标文件或者响应文件的实质性内容；</w:t>
      </w:r>
    </w:p>
    <w:p>
      <w:pPr>
        <w:spacing w:line="440" w:lineRule="exact"/>
        <w:rPr>
          <w:rFonts w:ascii="仿宋" w:hAnsi="仿宋" w:eastAsia="仿宋" w:cs="仿宋"/>
          <w:color w:val="auto"/>
          <w:sz w:val="24"/>
          <w:szCs w:val="21"/>
        </w:rPr>
      </w:pPr>
      <w:r>
        <w:rPr>
          <w:rFonts w:hint="eastAsia" w:ascii="仿宋" w:hAnsi="仿宋" w:eastAsia="仿宋" w:cs="仿宋"/>
          <w:color w:val="auto"/>
          <w:sz w:val="24"/>
          <w:szCs w:val="21"/>
        </w:rPr>
        <w:t>8.22.4属于同一集团、协会、商会等组织成员的供应商按照该组织要求协同参加政府采购活动；</w:t>
      </w:r>
    </w:p>
    <w:p>
      <w:pPr>
        <w:spacing w:line="440" w:lineRule="exact"/>
        <w:rPr>
          <w:rFonts w:ascii="仿宋" w:hAnsi="仿宋" w:eastAsia="仿宋" w:cs="仿宋"/>
          <w:color w:val="auto"/>
          <w:sz w:val="24"/>
          <w:szCs w:val="21"/>
        </w:rPr>
      </w:pPr>
      <w:r>
        <w:rPr>
          <w:rFonts w:hint="eastAsia" w:ascii="仿宋" w:hAnsi="仿宋" w:eastAsia="仿宋" w:cs="仿宋"/>
          <w:color w:val="auto"/>
          <w:sz w:val="24"/>
          <w:szCs w:val="21"/>
        </w:rPr>
        <w:t>8.22.5供应商之间事先约定由某一特定供应商中标、成交；</w:t>
      </w:r>
    </w:p>
    <w:p>
      <w:pPr>
        <w:spacing w:line="440" w:lineRule="exact"/>
        <w:rPr>
          <w:rFonts w:ascii="仿宋" w:hAnsi="仿宋" w:eastAsia="仿宋" w:cs="仿宋"/>
          <w:color w:val="auto"/>
          <w:sz w:val="24"/>
          <w:szCs w:val="21"/>
        </w:rPr>
      </w:pPr>
      <w:r>
        <w:rPr>
          <w:rFonts w:hint="eastAsia" w:ascii="仿宋" w:hAnsi="仿宋" w:eastAsia="仿宋" w:cs="仿宋"/>
          <w:color w:val="auto"/>
          <w:sz w:val="24"/>
          <w:szCs w:val="21"/>
        </w:rPr>
        <w:t>8.22.6供应商之间商定部分供应商放弃参加政府采购活动或者放弃中标、成交；</w:t>
      </w:r>
    </w:p>
    <w:p>
      <w:pPr>
        <w:tabs>
          <w:tab w:val="left" w:pos="3870"/>
          <w:tab w:val="left" w:pos="4085"/>
        </w:tabs>
        <w:snapToGrid w:val="0"/>
        <w:spacing w:line="440" w:lineRule="exact"/>
        <w:jc w:val="left"/>
        <w:rPr>
          <w:rFonts w:ascii="仿宋" w:hAnsi="仿宋" w:eastAsia="仿宋" w:cs="仿宋"/>
          <w:color w:val="auto"/>
          <w:sz w:val="24"/>
          <w:szCs w:val="21"/>
        </w:rPr>
      </w:pPr>
      <w:r>
        <w:rPr>
          <w:rFonts w:hint="eastAsia" w:ascii="仿宋" w:hAnsi="仿宋" w:eastAsia="仿宋" w:cs="仿宋"/>
          <w:color w:val="auto"/>
          <w:sz w:val="24"/>
          <w:szCs w:val="21"/>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szCs w:val="21"/>
        </w:rPr>
        <w:t>8.23</w:t>
      </w:r>
      <w:r>
        <w:rPr>
          <w:rFonts w:hint="eastAsia" w:ascii="仿宋" w:hAnsi="仿宋" w:eastAsia="仿宋" w:cs="仿宋"/>
          <w:b/>
          <w:color w:val="auto"/>
          <w:sz w:val="24"/>
        </w:rPr>
        <w:t>评标委员会认定有重大偏差或实质性不响应招标文件要求的；</w:t>
      </w:r>
    </w:p>
    <w:p>
      <w:pPr>
        <w:tabs>
          <w:tab w:val="left" w:pos="3870"/>
          <w:tab w:val="left" w:pos="4085"/>
        </w:tabs>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8.24投标文件出现不是唯一的、有选择性投标报价的；</w:t>
      </w:r>
    </w:p>
    <w:p>
      <w:pPr>
        <w:spacing w:line="440" w:lineRule="exact"/>
        <w:rPr>
          <w:rFonts w:ascii="仿宋" w:hAnsi="仿宋" w:eastAsia="仿宋" w:cs="仿宋"/>
          <w:b/>
          <w:color w:val="auto"/>
          <w:sz w:val="24"/>
        </w:rPr>
      </w:pPr>
      <w:r>
        <w:rPr>
          <w:rFonts w:hint="eastAsia" w:ascii="仿宋" w:hAnsi="仿宋" w:eastAsia="仿宋" w:cs="仿宋"/>
          <w:b/>
          <w:color w:val="auto"/>
          <w:sz w:val="24"/>
        </w:rPr>
        <w:t>8.25其他违反法律、法规的情形。</w:t>
      </w:r>
    </w:p>
    <w:p>
      <w:pPr>
        <w:spacing w:line="440" w:lineRule="exact"/>
        <w:rPr>
          <w:rFonts w:ascii="仿宋" w:hAnsi="仿宋" w:eastAsia="仿宋" w:cs="仿宋"/>
          <w:color w:val="auto"/>
        </w:rPr>
      </w:pPr>
      <w:r>
        <w:rPr>
          <w:rFonts w:hint="eastAsia" w:ascii="仿宋" w:hAnsi="仿宋" w:eastAsia="仿宋" w:cs="仿宋"/>
          <w:b/>
          <w:color w:val="auto"/>
          <w:sz w:val="24"/>
        </w:rPr>
        <w:t>8.26列入绍兴市公用事业集团禁止交易目录名单内的单位，在禁止交易范围内，其投标文件将做无效标处理；</w:t>
      </w:r>
    </w:p>
    <w:p>
      <w:pPr>
        <w:snapToGrid w:val="0"/>
        <w:spacing w:line="440" w:lineRule="exact"/>
        <w:rPr>
          <w:rFonts w:ascii="仿宋" w:hAnsi="仿宋" w:eastAsia="仿宋" w:cs="仿宋"/>
          <w:b/>
          <w:color w:val="auto"/>
          <w:kern w:val="0"/>
          <w:sz w:val="24"/>
        </w:rPr>
      </w:pPr>
      <w:r>
        <w:rPr>
          <w:rFonts w:hint="eastAsia" w:ascii="仿宋" w:hAnsi="仿宋" w:eastAsia="仿宋" w:cs="仿宋"/>
          <w:b/>
          <w:color w:val="auto"/>
          <w:kern w:val="0"/>
          <w:sz w:val="24"/>
        </w:rPr>
        <w:t>9. 评标过程保密</w:t>
      </w:r>
    </w:p>
    <w:p>
      <w:pPr>
        <w:snapToGrid w:val="0"/>
        <w:spacing w:line="440" w:lineRule="exact"/>
        <w:rPr>
          <w:rFonts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 w:hAnsi="仿宋" w:eastAsia="仿宋" w:cs="仿宋"/>
          <w:color w:val="auto"/>
          <w:kern w:val="0"/>
          <w:sz w:val="24"/>
        </w:rPr>
      </w:pPr>
      <w:r>
        <w:rPr>
          <w:rFonts w:hint="eastAsia" w:ascii="仿宋" w:hAnsi="仿宋" w:eastAsia="仿宋" w:cs="仿宋"/>
          <w:color w:val="auto"/>
          <w:kern w:val="0"/>
          <w:sz w:val="24"/>
        </w:rPr>
        <w:t>9.2 在评标期间，供应商企图影响采购人或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pPr>
        <w:pStyle w:val="24"/>
        <w:spacing w:line="800" w:lineRule="exact"/>
        <w:ind w:firstLine="726"/>
        <w:jc w:val="center"/>
        <w:rPr>
          <w:rFonts w:ascii="仿宋" w:hAnsi="仿宋" w:eastAsia="仿宋" w:cs="仿宋"/>
          <w:b/>
          <w:color w:val="auto"/>
          <w:sz w:val="36"/>
          <w:szCs w:val="36"/>
        </w:rPr>
      </w:pPr>
      <w:bookmarkStart w:id="5" w:name="_Toc81372776"/>
      <w:bookmarkStart w:id="6" w:name="_Toc81372953"/>
      <w:bookmarkStart w:id="7" w:name="_Toc84325929"/>
      <w:r>
        <w:rPr>
          <w:rFonts w:hint="eastAsia" w:ascii="仿宋" w:hAnsi="仿宋" w:eastAsia="仿宋" w:cs="仿宋"/>
          <w:b/>
          <w:color w:val="auto"/>
          <w:sz w:val="36"/>
          <w:szCs w:val="36"/>
        </w:rPr>
        <w:t>五、授予合同</w:t>
      </w:r>
    </w:p>
    <w:p>
      <w:pPr>
        <w:pStyle w:val="15"/>
        <w:spacing w:afterLines="0" w:line="440" w:lineRule="exact"/>
        <w:ind w:left="0" w:firstLine="0"/>
        <w:rPr>
          <w:rFonts w:ascii="仿宋" w:hAnsi="仿宋" w:eastAsia="仿宋" w:cs="仿宋"/>
          <w:b/>
          <w:color w:val="auto"/>
          <w:szCs w:val="24"/>
        </w:rPr>
      </w:pPr>
      <w:r>
        <w:rPr>
          <w:rFonts w:hint="eastAsia" w:ascii="仿宋" w:hAnsi="仿宋" w:eastAsia="仿宋" w:cs="仿宋"/>
          <w:b/>
          <w:color w:val="auto"/>
          <w:szCs w:val="24"/>
        </w:rPr>
        <w:t>1.中标条件</w:t>
      </w:r>
    </w:p>
    <w:p>
      <w:pPr>
        <w:pStyle w:val="15"/>
        <w:spacing w:afterLines="0" w:line="440" w:lineRule="exact"/>
        <w:ind w:left="0" w:firstLine="0"/>
        <w:rPr>
          <w:rFonts w:ascii="仿宋" w:hAnsi="仿宋" w:eastAsia="仿宋" w:cs="仿宋"/>
          <w:color w:val="auto"/>
          <w:szCs w:val="24"/>
        </w:rPr>
      </w:pPr>
      <w:r>
        <w:rPr>
          <w:rFonts w:hint="eastAsia" w:ascii="仿宋" w:hAnsi="仿宋" w:eastAsia="仿宋" w:cs="仿宋"/>
          <w:color w:val="auto"/>
          <w:szCs w:val="24"/>
        </w:rPr>
        <w:t>1.1投标文件基本符合招标文件要求；</w:t>
      </w:r>
    </w:p>
    <w:p>
      <w:pPr>
        <w:pStyle w:val="15"/>
        <w:spacing w:afterLines="0" w:line="440" w:lineRule="exact"/>
        <w:ind w:left="0" w:firstLine="0"/>
        <w:rPr>
          <w:rFonts w:ascii="仿宋" w:hAnsi="仿宋" w:eastAsia="仿宋" w:cs="仿宋"/>
          <w:color w:val="auto"/>
          <w:szCs w:val="24"/>
        </w:rPr>
      </w:pPr>
      <w:r>
        <w:rPr>
          <w:rFonts w:hint="eastAsia" w:ascii="仿宋" w:hAnsi="仿宋" w:eastAsia="仿宋" w:cs="仿宋"/>
          <w:color w:val="auto"/>
          <w:szCs w:val="24"/>
        </w:rPr>
        <w:t>1.2供应商有很好的执行合同的能力；</w:t>
      </w:r>
    </w:p>
    <w:p>
      <w:pPr>
        <w:pStyle w:val="15"/>
        <w:spacing w:afterLines="0" w:line="440" w:lineRule="exact"/>
        <w:ind w:left="0" w:firstLine="0"/>
        <w:rPr>
          <w:rFonts w:ascii="仿宋" w:hAnsi="仿宋" w:eastAsia="仿宋" w:cs="仿宋"/>
          <w:color w:val="auto"/>
          <w:szCs w:val="24"/>
        </w:rPr>
      </w:pPr>
      <w:r>
        <w:rPr>
          <w:rFonts w:hint="eastAsia" w:ascii="仿宋" w:hAnsi="仿宋" w:eastAsia="仿宋" w:cs="仿宋"/>
          <w:color w:val="auto"/>
          <w:szCs w:val="24"/>
        </w:rPr>
        <w:t>1.3实施方案最合理并对采购人最为有利，最大限度满足招标文件的要求；</w:t>
      </w:r>
    </w:p>
    <w:p>
      <w:pPr>
        <w:pStyle w:val="15"/>
        <w:spacing w:afterLines="0" w:line="440" w:lineRule="exact"/>
        <w:ind w:left="0" w:firstLine="0"/>
        <w:rPr>
          <w:rFonts w:ascii="仿宋" w:hAnsi="仿宋" w:eastAsia="仿宋" w:cs="仿宋"/>
          <w:color w:val="auto"/>
          <w:szCs w:val="24"/>
        </w:rPr>
      </w:pPr>
      <w:r>
        <w:rPr>
          <w:rFonts w:hint="eastAsia" w:ascii="仿宋" w:hAnsi="仿宋" w:eastAsia="仿宋" w:cs="仿宋"/>
          <w:color w:val="auto"/>
          <w:szCs w:val="24"/>
        </w:rPr>
        <w:t>1.4供应商能够提供质量技术、商务经济占综合优势的系统及服务。</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1.5采购人将把中标通知书授予最佳投标者，但最低价不是中标的绝对保证。</w:t>
      </w:r>
    </w:p>
    <w:bookmarkEnd w:id="5"/>
    <w:bookmarkEnd w:id="6"/>
    <w:bookmarkEnd w:id="7"/>
    <w:p>
      <w:pPr>
        <w:spacing w:line="440" w:lineRule="exact"/>
        <w:jc w:val="left"/>
        <w:rPr>
          <w:rFonts w:ascii="仿宋" w:hAnsi="仿宋" w:eastAsia="仿宋" w:cs="仿宋"/>
          <w:b/>
          <w:color w:val="auto"/>
          <w:sz w:val="24"/>
        </w:rPr>
      </w:pPr>
      <w:r>
        <w:rPr>
          <w:rFonts w:hint="eastAsia" w:ascii="仿宋" w:hAnsi="仿宋" w:eastAsia="仿宋" w:cs="仿宋"/>
          <w:b/>
          <w:color w:val="auto"/>
          <w:sz w:val="24"/>
        </w:rPr>
        <w:t>2.中标确认</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2.1采购人应当自收到评标报告之日起５个工作日内，在评标报告确定的中标候选人名单中按顺序确定供应商。</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2.2采购人在收到评标报告5个工作日内未按评标报告推荐的中标候选人顺序确定供应商，视同按评标报告推荐的顺序确定的中标候选人为供应商。</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2.3采购人应在确认供应商前再次对资格条件和相关证件材料进一步查验核实。</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3．中标通知</w:t>
      </w:r>
    </w:p>
    <w:p>
      <w:pPr>
        <w:pStyle w:val="165"/>
        <w:tabs>
          <w:tab w:val="left" w:pos="0"/>
        </w:tabs>
        <w:spacing w:before="0" w:line="440" w:lineRule="exact"/>
        <w:ind w:firstLine="0" w:firstLineChars="0"/>
        <w:rPr>
          <w:rFonts w:ascii="仿宋" w:hAnsi="仿宋" w:eastAsia="仿宋" w:cs="仿宋"/>
          <w:color w:val="auto"/>
          <w:szCs w:val="24"/>
        </w:rPr>
      </w:pPr>
      <w:r>
        <w:rPr>
          <w:rFonts w:hint="eastAsia" w:ascii="仿宋" w:hAnsi="仿宋" w:eastAsia="仿宋" w:cs="仿宋"/>
          <w:color w:val="auto"/>
          <w:szCs w:val="24"/>
        </w:rPr>
        <w:t>3.1</w:t>
      </w:r>
      <w:r>
        <w:rPr>
          <w:rFonts w:hint="eastAsia" w:ascii="仿宋" w:hAnsi="仿宋" w:eastAsia="仿宋" w:cs="仿宋"/>
          <w:color w:val="auto"/>
          <w:kern w:val="0"/>
        </w:rPr>
        <w:t>采购代理机构</w:t>
      </w:r>
      <w:r>
        <w:rPr>
          <w:rFonts w:hint="eastAsia" w:ascii="仿宋" w:hAnsi="仿宋" w:eastAsia="仿宋" w:cs="仿宋"/>
          <w:color w:val="auto"/>
        </w:rPr>
        <w:t>对中标结果在指定媒体</w:t>
      </w:r>
      <w:r>
        <w:rPr>
          <w:rFonts w:hint="eastAsia" w:ascii="仿宋" w:hAnsi="仿宋" w:eastAsia="仿宋" w:cs="仿宋"/>
          <w:color w:val="auto"/>
          <w:kern w:val="0"/>
        </w:rPr>
        <w:t>（浙江政府采购网</w:t>
      </w:r>
      <w:r>
        <w:rPr>
          <w:color w:val="auto"/>
        </w:rPr>
        <w:fldChar w:fldCharType="begin"/>
      </w:r>
      <w:r>
        <w:rPr>
          <w:color w:val="auto"/>
        </w:rPr>
        <w:instrText xml:space="preserve"> HYPERLINK "http://www.zjzfcg.gov.cn" </w:instrText>
      </w:r>
      <w:r>
        <w:rPr>
          <w:color w:val="auto"/>
        </w:rPr>
        <w:fldChar w:fldCharType="separate"/>
      </w:r>
      <w:r>
        <w:rPr>
          <w:rStyle w:val="50"/>
          <w:rFonts w:hint="eastAsia" w:ascii="仿宋" w:hAnsi="仿宋" w:eastAsia="仿宋" w:cs="仿宋"/>
          <w:color w:val="auto"/>
          <w:kern w:val="0"/>
        </w:rPr>
        <w:t>http://zfcg.czt.zj.gov.cn/</w:t>
      </w:r>
      <w:r>
        <w:rPr>
          <w:rStyle w:val="50"/>
          <w:rFonts w:hint="eastAsia" w:ascii="仿宋" w:hAnsi="仿宋" w:eastAsia="仿宋" w:cs="仿宋"/>
          <w:color w:val="auto"/>
          <w:kern w:val="0"/>
        </w:rPr>
        <w:fldChar w:fldCharType="end"/>
      </w:r>
      <w:r>
        <w:rPr>
          <w:rFonts w:hint="eastAsia" w:ascii="仿宋" w:hAnsi="仿宋" w:eastAsia="仿宋" w:cs="仿宋"/>
          <w:color w:val="auto"/>
          <w:kern w:val="0"/>
        </w:rPr>
        <w:t>、绍兴公共资源交易网</w:t>
      </w:r>
      <w:r>
        <w:rPr>
          <w:color w:val="auto"/>
        </w:rPr>
        <w:fldChar w:fldCharType="begin"/>
      </w:r>
      <w:r>
        <w:rPr>
          <w:color w:val="auto"/>
        </w:rPr>
        <w:instrText xml:space="preserve"> HYPERLINK "http://ggb.sx.gov.cn" </w:instrText>
      </w:r>
      <w:r>
        <w:rPr>
          <w:color w:val="auto"/>
        </w:rPr>
        <w:fldChar w:fldCharType="separate"/>
      </w:r>
      <w:r>
        <w:rPr>
          <w:rStyle w:val="50"/>
          <w:rFonts w:hint="eastAsia" w:ascii="仿宋" w:hAnsi="仿宋" w:eastAsia="仿宋" w:cs="仿宋"/>
          <w:color w:val="auto"/>
        </w:rPr>
        <w:t>http://ggb.sx.gov.cn</w:t>
      </w:r>
      <w:r>
        <w:rPr>
          <w:rStyle w:val="50"/>
          <w:rFonts w:hint="eastAsia" w:ascii="仿宋" w:hAnsi="仿宋" w:eastAsia="仿宋" w:cs="仿宋"/>
          <w:color w:val="auto"/>
        </w:rPr>
        <w:fldChar w:fldCharType="end"/>
      </w:r>
      <w:r>
        <w:rPr>
          <w:rFonts w:hint="eastAsia" w:ascii="仿宋" w:hAnsi="仿宋" w:eastAsia="仿宋" w:cs="仿宋"/>
          <w:color w:val="auto"/>
          <w:kern w:val="0"/>
        </w:rPr>
        <w:t>）发布中标公告，中标公告期限为1个工作日。</w:t>
      </w:r>
    </w:p>
    <w:p>
      <w:pPr>
        <w:tabs>
          <w:tab w:val="left" w:pos="0"/>
        </w:tabs>
        <w:spacing w:line="440" w:lineRule="exact"/>
        <w:rPr>
          <w:rFonts w:ascii="仿宋" w:hAnsi="仿宋" w:eastAsia="仿宋" w:cs="仿宋"/>
          <w:color w:val="auto"/>
          <w:kern w:val="0"/>
          <w:sz w:val="24"/>
          <w:lang w:val="zh-CN"/>
        </w:rPr>
      </w:pPr>
      <w:r>
        <w:rPr>
          <w:rFonts w:hint="eastAsia" w:ascii="仿宋" w:hAnsi="仿宋" w:eastAsia="仿宋" w:cs="仿宋"/>
          <w:color w:val="auto"/>
          <w:sz w:val="24"/>
        </w:rPr>
        <w:t>3.2在采购代理机构发出中标通知书前，中标供应商如有违反有关法律法规和本项目要求行为的，则取消该供应商的中标资格</w:t>
      </w:r>
      <w:r>
        <w:rPr>
          <w:rFonts w:hint="eastAsia" w:ascii="仿宋" w:hAnsi="仿宋" w:eastAsia="仿宋" w:cs="仿宋"/>
          <w:color w:val="auto"/>
          <w:kern w:val="0"/>
          <w:sz w:val="24"/>
          <w:lang w:val="zh-CN"/>
        </w:rPr>
        <w:t>。</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4．履约保证金</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4.1采购人在签订合同时，按规定可向供应商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4.2项目验收结束后，采购人应及时退还履约保证金。</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4.3供应商以银行、保险公司出具保函形式提交履约保证金的，采购人不得拒收。</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4.4政府采购货物和服务项目不得收取质量保证金。</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5．合同签订及备案</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5.1供应商应当在中标通知书发出之日起30天内与采购人签订合同，自采购合同签订之日起</w:t>
      </w:r>
      <w:r>
        <w:rPr>
          <w:rFonts w:hint="eastAsia" w:ascii="仿宋" w:hAnsi="仿宋" w:eastAsia="仿宋" w:cs="仿宋"/>
          <w:b/>
          <w:color w:val="auto"/>
          <w:sz w:val="24"/>
        </w:rPr>
        <w:t>3个工作日内</w:t>
      </w:r>
      <w:r>
        <w:rPr>
          <w:rFonts w:hint="eastAsia" w:ascii="仿宋" w:hAnsi="仿宋" w:eastAsia="仿宋" w:cs="仿宋"/>
          <w:color w:val="auto"/>
          <w:sz w:val="24"/>
        </w:rPr>
        <w:t>，将采购合同原件报采购代理机构备案。</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5.2如供应商为联合体的，由联合体成员各方法定代表人或其授权代表与采购人代表签订合同。</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6.验收</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6.2采购人可以邀请参加本项目的其他供应商或者第三方机构参与验收。参与验收的供应商或者第三方机构的意见作为验收书的参考资料一并存档。</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6.3 采购人负责加强对供应商的履约管理，并按照采购合同约定，及时向供应商支付采购资金。对于供应商违反采购合同约定的行为，采购人应当及时处理，依法追究其违约责任。</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7. 售后服务考核</w:t>
      </w:r>
    </w:p>
    <w:p>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 w:hAnsi="仿宋" w:eastAsia="仿宋" w:cs="仿宋"/>
          <w:b/>
          <w:color w:val="auto"/>
          <w:sz w:val="36"/>
          <w:szCs w:val="36"/>
        </w:rPr>
      </w:pPr>
      <w:r>
        <w:rPr>
          <w:rFonts w:hint="eastAsia" w:ascii="仿宋" w:hAnsi="仿宋" w:eastAsia="仿宋" w:cs="仿宋"/>
          <w:b/>
          <w:color w:val="auto"/>
          <w:sz w:val="36"/>
          <w:szCs w:val="36"/>
        </w:rPr>
        <w:t>六、质疑与投诉</w:t>
      </w:r>
    </w:p>
    <w:p>
      <w:pPr>
        <w:pStyle w:val="24"/>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 w:hAnsi="仿宋" w:eastAsia="仿宋" w:cs="仿宋"/>
          <w:b/>
          <w:color w:val="auto"/>
          <w:kern w:val="0"/>
          <w:sz w:val="24"/>
          <w:lang w:val="zh-CN"/>
        </w:rPr>
      </w:pPr>
      <w:r>
        <w:rPr>
          <w:rFonts w:hint="eastAsia" w:ascii="仿宋" w:hAnsi="仿宋" w:eastAsia="仿宋" w:cs="仿宋"/>
          <w:b/>
          <w:color w:val="auto"/>
          <w:kern w:val="0"/>
          <w:sz w:val="24"/>
          <w:lang w:val="zh-CN"/>
        </w:rPr>
        <w:t>1.供应商询问</w:t>
      </w:r>
    </w:p>
    <w:p>
      <w:pPr>
        <w:pStyle w:val="24"/>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 w:hAnsi="仿宋" w:eastAsia="仿宋" w:cs="仿宋"/>
          <w:b/>
          <w:color w:val="auto"/>
          <w:kern w:val="0"/>
          <w:sz w:val="24"/>
          <w:lang w:val="zh-CN"/>
        </w:rPr>
      </w:pPr>
      <w:r>
        <w:rPr>
          <w:rFonts w:hint="eastAsia" w:ascii="仿宋" w:hAnsi="仿宋" w:eastAsia="仿宋" w:cs="仿宋"/>
          <w:b/>
          <w:color w:val="auto"/>
          <w:kern w:val="0"/>
          <w:sz w:val="24"/>
          <w:lang w:val="zh-CN"/>
        </w:rPr>
        <w:t>2.供应商质疑</w:t>
      </w:r>
    </w:p>
    <w:p>
      <w:pPr>
        <w:pStyle w:val="24"/>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4"/>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4"/>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（2）对采购过程提出质疑的，质疑期限为各采购程序环节结束之日起计算。</w:t>
      </w:r>
    </w:p>
    <w:p>
      <w:pPr>
        <w:pStyle w:val="24"/>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（3）对采购结果提出质疑的，质疑期限自采购结果公告（包括公示、预公告、结果变更公告等）期限届满之日起计算。</w:t>
      </w:r>
    </w:p>
    <w:p>
      <w:pPr>
        <w:pStyle w:val="24"/>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（4）供应商应在法定质疑期内一次性提出针对同一采购程序环节的质疑。</w:t>
      </w:r>
    </w:p>
    <w:p>
      <w:pPr>
        <w:pStyle w:val="24"/>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3.供应商提交提出质疑应当提交质疑书和必要的证明材料，质疑书需一式三份，质疑书至少应包括下列主要内容：</w:t>
      </w:r>
    </w:p>
    <w:p>
      <w:pPr>
        <w:pStyle w:val="24"/>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（1）质疑人的名称、地址、邮政编码、联系人、联系电话，以及被质疑人名称及联系方式；</w:t>
      </w:r>
    </w:p>
    <w:p>
      <w:pPr>
        <w:pStyle w:val="24"/>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（2）被质疑采购项目名称、编号及采购内容；</w:t>
      </w:r>
    </w:p>
    <w:p>
      <w:pPr>
        <w:pStyle w:val="24"/>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（3）具体、明确的质疑事项和与质疑事项相关的请求</w:t>
      </w:r>
    </w:p>
    <w:p>
      <w:pPr>
        <w:pStyle w:val="24"/>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（4）事实依据；</w:t>
      </w:r>
    </w:p>
    <w:p>
      <w:pPr>
        <w:pStyle w:val="24"/>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（5）必要的法律依据；</w:t>
      </w:r>
    </w:p>
    <w:p>
      <w:pPr>
        <w:pStyle w:val="24"/>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（6）认为自己合法权益受到损害或可能受到损害的相关证据材料；</w:t>
      </w:r>
    </w:p>
    <w:p>
      <w:pPr>
        <w:pStyle w:val="24"/>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（7）提出质疑的日期。</w:t>
      </w:r>
    </w:p>
    <w:p>
      <w:pPr>
        <w:pStyle w:val="24"/>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（8） 质疑书应当署名。质疑人为自然人的，应当由本人签字并附有效身份证明；质疑人为法人或其他组织的，应当由法定代表人或主要负责人签字（或盖章）并加盖单位公章。</w:t>
      </w:r>
    </w:p>
    <w:p>
      <w:pPr>
        <w:pStyle w:val="24"/>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（9） 质疑人因故不能自行办理质疑事项的，可以委托代理人办理质疑事宜，但应当向被质疑人提交授权委托书，并载明委托代理的具体权限和事项。</w:t>
      </w:r>
    </w:p>
    <w:p>
      <w:pPr>
        <w:pStyle w:val="24"/>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（10）质疑人提供的相关材料中有外文资料的，应当将与质疑相关的外文资料完整、客观、真实地翻译为中文，并注明翻译人员姓名、工作单位、联系方式等信息。</w:t>
      </w:r>
    </w:p>
    <w:p>
      <w:pPr>
        <w:pStyle w:val="24"/>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w:t>
      </w:r>
      <w:r>
        <w:rPr>
          <w:rFonts w:hint="eastAsia" w:ascii="仿宋" w:hAnsi="仿宋" w:eastAsia="仿宋" w:cs="仿宋"/>
          <w:color w:val="auto"/>
          <w:sz w:val="24"/>
        </w:rPr>
        <w:tab/>
      </w:r>
      <w:r>
        <w:rPr>
          <w:rFonts w:hint="eastAsia" w:ascii="仿宋" w:hAnsi="仿宋" w:eastAsia="仿宋" w:cs="仿宋"/>
          <w:color w:val="auto"/>
          <w:sz w:val="24"/>
        </w:rPr>
        <w:t>原则上由采购人回复的质疑：</w:t>
      </w:r>
    </w:p>
    <w:p>
      <w:pPr>
        <w:pStyle w:val="24"/>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（1）对采购文件中特定资格条件、采购需求、评分办法提出的质疑；</w:t>
      </w:r>
    </w:p>
    <w:p>
      <w:pPr>
        <w:pStyle w:val="24"/>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（2）对采购过程中有关现场考察或开标前答疑会事项提出的质疑。</w:t>
      </w:r>
    </w:p>
    <w:p>
      <w:pPr>
        <w:pStyle w:val="24"/>
        <w:spacing w:line="360" w:lineRule="auto"/>
        <w:ind w:firstLine="720" w:firstLineChars="300"/>
        <w:rPr>
          <w:rFonts w:ascii="仿宋" w:hAnsi="仿宋" w:eastAsia="仿宋" w:cs="仿宋"/>
          <w:color w:val="auto"/>
          <w:sz w:val="24"/>
        </w:rPr>
      </w:pPr>
      <w:r>
        <w:rPr>
          <w:rFonts w:hint="eastAsia" w:ascii="仿宋" w:hAnsi="仿宋" w:eastAsia="仿宋" w:cs="仿宋"/>
          <w:color w:val="auto"/>
          <w:sz w:val="24"/>
        </w:rPr>
        <w:t>原则上由采购代理机构回复的质疑：</w:t>
      </w:r>
    </w:p>
    <w:p>
      <w:pPr>
        <w:pStyle w:val="24"/>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（1）除特定资格条件、采购需求、评分办法外，对采购文件中其他内容提出的质疑；</w:t>
      </w:r>
    </w:p>
    <w:p>
      <w:pPr>
        <w:pStyle w:val="24"/>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（2）除有关现场考察或开标前答疑会事项外，对采购过程中其它事项提出的质疑；</w:t>
      </w:r>
    </w:p>
    <w:p>
      <w:pPr>
        <w:pStyle w:val="24"/>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（3）对采购结果提出的质疑。</w:t>
      </w:r>
    </w:p>
    <w:p>
      <w:pPr>
        <w:pStyle w:val="24"/>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24"/>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6.询问或者质疑事项可能影响采购结果的，采购人应当暂停签订合同，已经签订合同的，应当中止履行合同。</w:t>
      </w:r>
    </w:p>
    <w:p>
      <w:pPr>
        <w:pStyle w:val="24"/>
        <w:spacing w:line="360" w:lineRule="auto"/>
        <w:ind w:firstLine="480" w:firstLineChars="200"/>
        <w:rPr>
          <w:rFonts w:ascii="仿宋" w:hAnsi="仿宋" w:eastAsia="仿宋" w:cs="仿宋"/>
          <w:color w:val="auto"/>
          <w:sz w:val="24"/>
        </w:rPr>
      </w:pPr>
      <w:r>
        <w:rPr>
          <w:rFonts w:hint="eastAsia" w:ascii="仿宋" w:hAnsi="仿宋" w:eastAsia="仿宋" w:cs="仿宋"/>
          <w:color w:val="auto"/>
          <w:kern w:val="0"/>
          <w:sz w:val="24"/>
        </w:rPr>
        <w:t>7.质疑函范本、投诉书范本请到浙江政府采购网下载专区下载。</w:t>
      </w:r>
    </w:p>
    <w:p>
      <w:pPr>
        <w:pageBreakBefore/>
        <w:snapToGrid w:val="0"/>
        <w:spacing w:line="800" w:lineRule="exact"/>
        <w:jc w:val="center"/>
        <w:rPr>
          <w:rFonts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pPr>
        <w:pStyle w:val="24"/>
        <w:spacing w:line="360" w:lineRule="auto"/>
        <w:ind w:firstLine="482" w:firstLineChars="200"/>
        <w:rPr>
          <w:rFonts w:hint="default" w:ascii="仿宋" w:hAnsi="仿宋" w:eastAsia="仿宋" w:cs="仿宋"/>
          <w:b/>
          <w:bCs/>
          <w:color w:val="auto"/>
          <w:sz w:val="24"/>
          <w:lang w:val="en-US" w:eastAsia="zh-CN"/>
        </w:rPr>
      </w:pPr>
      <w:bookmarkStart w:id="8" w:name="_Toc84325981"/>
      <w:bookmarkStart w:id="9" w:name="_Toc81372787"/>
      <w:bookmarkStart w:id="10" w:name="_Toc80157775"/>
      <w:bookmarkStart w:id="11" w:name="_Toc81372964"/>
      <w:r>
        <w:rPr>
          <w:rFonts w:hint="eastAsia" w:ascii="仿宋" w:hAnsi="仿宋" w:eastAsia="仿宋" w:cs="仿宋"/>
          <w:b/>
          <w:bCs/>
          <w:color w:val="auto"/>
          <w:sz w:val="24"/>
          <w:lang w:val="en-US" w:eastAsia="zh-CN"/>
        </w:rPr>
        <w:t>一、招标范围</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rPr>
        <w:t>鉴湖停车场周边地块综合开发做地项目包含规划</w:t>
      </w:r>
      <w:r>
        <w:rPr>
          <w:rFonts w:hint="eastAsia" w:ascii="仿宋" w:hAnsi="仿宋" w:eastAsia="仿宋" w:cs="仿宋"/>
          <w:color w:val="auto"/>
          <w:sz w:val="24"/>
          <w:highlight w:val="none"/>
        </w:rPr>
        <w:t>栖湖路以东约579.672亩范围。工作内容包含但不仅限于：现场考古调查、勘探，编制调查报告、专家评审等与本项目工作相关的文物考古内容。</w:t>
      </w:r>
    </w:p>
    <w:p>
      <w:pPr>
        <w:pStyle w:val="24"/>
        <w:spacing w:line="360" w:lineRule="auto"/>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二、</w:t>
      </w:r>
      <w:r>
        <w:rPr>
          <w:rFonts w:hint="eastAsia" w:ascii="仿宋" w:hAnsi="仿宋" w:eastAsia="仿宋" w:cs="仿宋"/>
          <w:b/>
          <w:bCs/>
          <w:color w:val="auto"/>
          <w:sz w:val="24"/>
          <w:highlight w:val="none"/>
          <w:lang w:val="en-US" w:eastAsia="zh-CN"/>
        </w:rPr>
        <w:t>项目工作要求</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确定调查区域内地下遗迹的分布情况，对调查过程中发现的遗址区域进行考古勘探工作，明确勘探区域内遗迹的范围、形制、性质。</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按照《田野考古工作规程》以及《考古勘探工作规程（试行）》开展工作，遗迹应加点卡出准确轮廓。</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野外考古工作结束30日内，向采购</w:t>
      </w:r>
      <w:r>
        <w:rPr>
          <w:rFonts w:hint="eastAsia" w:ascii="仿宋" w:hAnsi="仿宋" w:eastAsia="仿宋" w:cs="仿宋"/>
          <w:color w:val="auto"/>
          <w:sz w:val="24"/>
          <w:highlight w:val="none"/>
          <w:lang w:val="en-US" w:eastAsia="zh-CN"/>
        </w:rPr>
        <w:t>人</w:t>
      </w:r>
      <w:r>
        <w:rPr>
          <w:rFonts w:hint="eastAsia" w:ascii="仿宋" w:hAnsi="仿宋" w:eastAsia="仿宋" w:cs="仿宋"/>
          <w:color w:val="auto"/>
          <w:sz w:val="24"/>
          <w:highlight w:val="none"/>
        </w:rPr>
        <w:t>出具六份详细、准确的勘探资料和正式调查勘探报告。地下遗存的资料须有明确地分布范围、性质、时代、结构、尺寸、深度等，考古勘探工作报告体例要严格按照国家文《考古勘探工作规程（试行）》中的规定进行编写，编写格式要符合采购方的要求。</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勘探探孔需有照片、记录和定位信息，针对有文化层的部分重要探孔需将钻芯取样。</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勘探应提供的图纸包括地层堆积剖线图、遗存分布图和遗迹现象平剖面图。</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照片包括总体区域地理位置照片、勘探区域正射影像图、地表遗存照、遗迹现象轮廓照片。</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采用地面调查、勘探相结合的方法展开，调查勘探范围包含规划栖湖路以东约579.672亩范围。在指定的工作范围内，采用普探及重点勘探相结合的方法、以明确项目范围内的地层堆积情况及平面分布范围。</w:t>
      </w:r>
    </w:p>
    <w:p>
      <w:pPr>
        <w:pStyle w:val="24"/>
        <w:spacing w:line="360" w:lineRule="auto"/>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三、</w:t>
      </w:r>
      <w:r>
        <w:rPr>
          <w:rFonts w:hint="eastAsia" w:ascii="仿宋" w:hAnsi="仿宋" w:eastAsia="仿宋" w:cs="仿宋"/>
          <w:b/>
          <w:bCs/>
          <w:color w:val="auto"/>
          <w:sz w:val="24"/>
          <w:highlight w:val="none"/>
          <w:lang w:val="en-US" w:eastAsia="zh-CN"/>
        </w:rPr>
        <w:t>技术队伍要求</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 xml:space="preserve">为了满足项目的要求及强度，供应商应具备1名以上文博相关专业毕业人员及5名及以上考古勘探技术人员，详细列出用于本项目的负责人、各层次的专业技术人员、服务人员的名单。为了方便实施本项目，供应商应明确一名项目主要负责人以及1-2名联系人。 </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供应商所安排的勘探工作人员必须经过专业培训，同时应提前告知所有现场工作人员注意事项，如由供应商人员所引起的事故，供应商应承担所有责任，同时采购人保留追究其相关责任的权利。</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供应商须组织及协调现场人员，维持现场秩序，保证工作有条不紊的进行，同时应对现场工作人员及其他第三方人员人身安全负责。</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供应商在项目实施过程中应做到制度上墙，人员工作时应配戴安全帽和必要的安全防护措施。如供应商人员因违规操作发生事故,或将地下管线损坏，由供应商自行处理并承担由此造成的所有损失和费用。对勘探工作中出现的高危项目，供应商应向采购人说明，并要求采取合理的保护措施，确保人员安全。在安全条件和措施不到位的情况下，供应商有权拒绝施工。</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供应商对其项目的人员、物资、场地等安全负全部责任。</w:t>
      </w:r>
    </w:p>
    <w:p>
      <w:pPr>
        <w:pStyle w:val="24"/>
        <w:spacing w:line="360" w:lineRule="auto"/>
        <w:ind w:firstLine="482" w:firstLineChars="200"/>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四</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验收要求</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验收标准：参照《考古发掘项目检查验收办法》及省文物局相关要求执行。</w:t>
      </w:r>
    </w:p>
    <w:p>
      <w:pPr>
        <w:pStyle w:val="24"/>
        <w:spacing w:line="360" w:lineRule="auto"/>
        <w:ind w:firstLine="482" w:firstLineChars="200"/>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五</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服务期</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自合同签订之日起至考古调查勘探服务工作全部完成并提交报告经浙江省文物局验收通过止。</w:t>
      </w:r>
    </w:p>
    <w:p>
      <w:pPr>
        <w:pStyle w:val="24"/>
        <w:spacing w:line="360" w:lineRule="auto"/>
        <w:ind w:firstLine="482" w:firstLineChars="200"/>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六、成果要求</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供应商在外业勘察形成勘察报告后，应向采购人提供照片、文字档案资料、图纸、《考古调查、勘探工作报告》A4纸双面胶装印制文本6套、电子资料1套。</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另有要求的，供应商须予以服从，并按要求提供相应服务，并不得额外增加其它费用。</w:t>
      </w:r>
    </w:p>
    <w:p>
      <w:pPr>
        <w:pStyle w:val="24"/>
        <w:spacing w:line="360" w:lineRule="auto"/>
        <w:ind w:firstLine="482" w:firstLineChars="200"/>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七、成果交付时间</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按</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要求时间完成报告编制、出具正式报告</w:t>
      </w:r>
      <w:r>
        <w:rPr>
          <w:rFonts w:hint="eastAsia" w:ascii="仿宋" w:hAnsi="仿宋" w:eastAsia="仿宋" w:cs="仿宋"/>
          <w:color w:val="auto"/>
          <w:sz w:val="24"/>
          <w:highlight w:val="none"/>
          <w:lang w:eastAsia="zh-CN"/>
        </w:rPr>
        <w:t>。</w:t>
      </w:r>
    </w:p>
    <w:p>
      <w:pPr>
        <w:pStyle w:val="24"/>
        <w:spacing w:line="360" w:lineRule="auto"/>
        <w:ind w:firstLine="482" w:firstLineChars="200"/>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八、供应商职业道德要求</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应本着“客观、公正、合理、科学”的原则，遵守国家法律法规和</w:t>
      </w:r>
      <w:r>
        <w:rPr>
          <w:rFonts w:hint="eastAsia" w:ascii="仿宋" w:hAnsi="仿宋" w:eastAsia="仿宋" w:cs="仿宋"/>
          <w:color w:val="auto"/>
          <w:sz w:val="24"/>
          <w:highlight w:val="none"/>
          <w:lang w:val="en-US" w:eastAsia="zh-CN"/>
        </w:rPr>
        <w:t>绍兴</w:t>
      </w:r>
      <w:r>
        <w:rPr>
          <w:rFonts w:hint="eastAsia" w:ascii="仿宋" w:hAnsi="仿宋" w:eastAsia="仿宋" w:cs="仿宋"/>
          <w:color w:val="auto"/>
          <w:sz w:val="24"/>
          <w:highlight w:val="none"/>
        </w:rPr>
        <w:t>市有关文件规定，严格按规范程序操作。</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在接受鉴湖停车场周边地块文物考古调查项目等委托服务时，应正确编写业务文件，严格执行法律法规、计价依据，认真履行职责，同时承担相应的法律责任。</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有权拒绝不符合国家法律、政策、资格条件、技术经济指标、定额等条件和人为因素。</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不得泄露与受委托项目有关应保密的内容、数据等信息</w:t>
      </w:r>
      <w:r>
        <w:rPr>
          <w:rFonts w:hint="eastAsia" w:ascii="仿宋" w:hAnsi="仿宋" w:eastAsia="仿宋" w:cs="仿宋"/>
          <w:color w:val="auto"/>
          <w:sz w:val="24"/>
        </w:rPr>
        <w:t>资料。</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w:t>
      </w:r>
      <w:r>
        <w:rPr>
          <w:rFonts w:hint="eastAsia" w:ascii="仿宋" w:hAnsi="仿宋" w:eastAsia="仿宋" w:cs="仿宋"/>
          <w:color w:val="auto"/>
          <w:sz w:val="24"/>
          <w:lang w:eastAsia="zh-CN"/>
        </w:rPr>
        <w:t>、</w:t>
      </w:r>
      <w:r>
        <w:rPr>
          <w:rFonts w:hint="eastAsia" w:ascii="仿宋" w:hAnsi="仿宋" w:eastAsia="仿宋" w:cs="仿宋"/>
          <w:color w:val="auto"/>
          <w:sz w:val="24"/>
        </w:rPr>
        <w:t>应当认真落实回避制度，不得参加同项目应分离的服务，不得参与受委托项目有关的其他经营活动。</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w:t>
      </w:r>
      <w:r>
        <w:rPr>
          <w:rFonts w:hint="eastAsia" w:ascii="仿宋" w:hAnsi="仿宋" w:eastAsia="仿宋" w:cs="仿宋"/>
          <w:color w:val="auto"/>
          <w:sz w:val="24"/>
          <w:lang w:eastAsia="zh-CN"/>
        </w:rPr>
        <w:t>、</w:t>
      </w:r>
      <w:r>
        <w:rPr>
          <w:rFonts w:hint="eastAsia" w:ascii="仿宋" w:hAnsi="仿宋" w:eastAsia="仿宋" w:cs="仿宋"/>
          <w:color w:val="auto"/>
          <w:sz w:val="24"/>
        </w:rPr>
        <w:t>供应商应廉洁自律、诚实信用、不得向采购人进行商业贿赂或提供不正当利益，自觉接受有关行政监督部门依法实施的监督。应按照国家和省市有关规定，以及投标承诺，在其资质等级许可的范围内从事项目服务活动，并严格遵循独立、客观、公正、诚实信用的原则，不得损害社会公共利益和他人的合法权益。为采购人提供服务时，应调配所有资源，从项目前期准备、项目进度、投资、质量、人员投入等各个环节，确保服务工作的顺利完成。</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rPr>
        <w:t>供应商若有滥用职权、营私舞弊、玩忽职守行为的，按《中华人民共和国招标投标法》、《中华人民</w:t>
      </w:r>
      <w:r>
        <w:rPr>
          <w:rFonts w:hint="eastAsia" w:ascii="仿宋" w:hAnsi="仿宋" w:eastAsia="仿宋" w:cs="仿宋"/>
          <w:color w:val="auto"/>
          <w:sz w:val="24"/>
          <w:highlight w:val="none"/>
        </w:rPr>
        <w:t>共和国政府采购法》等规定处理。情节严重，造成国家重大损失的，移送司法机关追究刑事责任。</w:t>
      </w:r>
    </w:p>
    <w:p>
      <w:pPr>
        <w:pStyle w:val="24"/>
        <w:spacing w:line="360" w:lineRule="auto"/>
        <w:ind w:firstLine="482" w:firstLineChars="200"/>
        <w:rPr>
          <w:rFonts w:hint="default"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八、款项结算</w:t>
      </w:r>
    </w:p>
    <w:p>
      <w:pPr>
        <w:pStyle w:val="24"/>
        <w:spacing w:line="360" w:lineRule="auto"/>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结算方式</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采用</w:t>
      </w:r>
      <w:r>
        <w:rPr>
          <w:rFonts w:hint="eastAsia" w:ascii="仿宋" w:hAnsi="仿宋" w:eastAsia="仿宋" w:cs="仿宋"/>
          <w:color w:val="auto"/>
          <w:sz w:val="24"/>
          <w:highlight w:val="none"/>
          <w:lang w:val="en-US" w:eastAsia="zh-CN"/>
        </w:rPr>
        <w:t>固定</w:t>
      </w:r>
      <w:r>
        <w:rPr>
          <w:rFonts w:hint="eastAsia" w:ascii="仿宋" w:hAnsi="仿宋" w:eastAsia="仿宋" w:cs="仿宋"/>
          <w:color w:val="auto"/>
          <w:sz w:val="24"/>
          <w:highlight w:val="none"/>
        </w:rPr>
        <w:t>单价按实结算</w:t>
      </w:r>
      <w:r>
        <w:rPr>
          <w:rFonts w:hint="eastAsia" w:ascii="仿宋" w:hAnsi="仿宋" w:eastAsia="仿宋" w:cs="仿宋"/>
          <w:color w:val="auto"/>
          <w:sz w:val="24"/>
          <w:highlight w:val="none"/>
          <w:lang w:val="en-US" w:eastAsia="zh-CN"/>
        </w:rPr>
        <w:t>的</w:t>
      </w:r>
      <w:r>
        <w:rPr>
          <w:rFonts w:hint="eastAsia" w:ascii="仿宋" w:hAnsi="仿宋" w:eastAsia="仿宋" w:cs="仿宋"/>
          <w:color w:val="auto"/>
          <w:sz w:val="24"/>
          <w:highlight w:val="none"/>
        </w:rPr>
        <w:t>形式</w:t>
      </w:r>
      <w:r>
        <w:rPr>
          <w:rFonts w:hint="eastAsia" w:ascii="仿宋" w:hAnsi="仿宋" w:eastAsia="仿宋" w:cs="仿宋"/>
          <w:color w:val="auto"/>
          <w:sz w:val="24"/>
          <w:highlight w:val="none"/>
          <w:lang w:val="en-US" w:eastAsia="zh-CN"/>
        </w:rPr>
        <w:t>,即最终结算费用=</w:t>
      </w:r>
      <w:r>
        <w:rPr>
          <w:rFonts w:hint="eastAsia" w:ascii="仿宋" w:hAnsi="仿宋" w:eastAsia="仿宋" w:cs="仿宋"/>
          <w:color w:val="auto"/>
          <w:sz w:val="24"/>
          <w:highlight w:val="none"/>
        </w:rPr>
        <w:t>实际勘探面积</w:t>
      </w:r>
      <w:r>
        <w:rPr>
          <w:rFonts w:hint="eastAsia" w:ascii="仿宋" w:hAnsi="仿宋" w:eastAsia="仿宋"/>
          <w:color w:val="auto"/>
          <w:sz w:val="24"/>
          <w:highlight w:val="none"/>
        </w:rPr>
        <w:t>×</w:t>
      </w:r>
      <w:r>
        <w:rPr>
          <w:rFonts w:hint="eastAsia" w:ascii="仿宋" w:hAnsi="仿宋" w:eastAsia="仿宋" w:cs="仿宋"/>
          <w:color w:val="auto"/>
          <w:sz w:val="24"/>
          <w:highlight w:val="none"/>
          <w:lang w:val="en-US" w:eastAsia="zh-CN"/>
        </w:rPr>
        <w:t>中标综合</w:t>
      </w:r>
      <w:r>
        <w:rPr>
          <w:rFonts w:hint="eastAsia" w:ascii="仿宋" w:hAnsi="仿宋" w:eastAsia="仿宋" w:cs="仿宋"/>
          <w:color w:val="auto"/>
          <w:sz w:val="24"/>
          <w:highlight w:val="none"/>
        </w:rPr>
        <w:t>单价。</w:t>
      </w:r>
    </w:p>
    <w:p>
      <w:pPr>
        <w:pStyle w:val="24"/>
        <w:spacing w:line="360" w:lineRule="auto"/>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付款方式</w:t>
      </w:r>
    </w:p>
    <w:p>
      <w:pPr>
        <w:pStyle w:val="24"/>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付款方式</w:t>
      </w:r>
      <w:r>
        <w:rPr>
          <w:rFonts w:hint="eastAsia" w:ascii="仿宋" w:hAnsi="仿宋" w:eastAsia="仿宋" w:cs="仿宋"/>
          <w:color w:val="auto"/>
          <w:sz w:val="24"/>
          <w:highlight w:val="none"/>
        </w:rPr>
        <w:t>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pStyle w:val="24"/>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1、合同签订后采购人向供应商支付暂定合同总价的30%（若供应商为中小企业，支付暂定合同总价的40%）；</w:t>
      </w:r>
    </w:p>
    <w:p>
      <w:pPr>
        <w:pStyle w:val="24"/>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2、在全部考古工作结束，供应商提供考古成果报告并通过验收后结清余款。</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供应商</w:t>
      </w:r>
      <w:r>
        <w:rPr>
          <w:rFonts w:hint="eastAsia" w:ascii="仿宋" w:hAnsi="仿宋" w:eastAsia="仿宋" w:cs="仿宋"/>
          <w:color w:val="auto"/>
          <w:sz w:val="24"/>
          <w:highlight w:val="none"/>
        </w:rPr>
        <w:t>在申请款项前需提供符合</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入账要求的正式税务发票，否则</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相应顺延支付款项，且无需承担违约责任。</w:t>
      </w:r>
    </w:p>
    <w:p>
      <w:pPr>
        <w:pStyle w:val="24"/>
        <w:spacing w:line="360" w:lineRule="auto"/>
        <w:ind w:firstLine="480" w:firstLineChars="200"/>
        <w:rPr>
          <w:rFonts w:hint="eastAsia" w:ascii="仿宋" w:hAnsi="仿宋" w:eastAsia="仿宋" w:cs="仿宋"/>
          <w:color w:val="auto"/>
          <w:sz w:val="24"/>
        </w:rPr>
      </w:pPr>
    </w:p>
    <w:p>
      <w:pPr>
        <w:spacing w:line="440" w:lineRule="exact"/>
        <w:ind w:firstLine="3534" w:firstLineChars="800"/>
        <w:rPr>
          <w:rFonts w:ascii="仿宋" w:hAnsi="仿宋" w:eastAsia="仿宋" w:cs="仿宋"/>
          <w:b/>
          <w:bCs/>
          <w:color w:val="auto"/>
          <w:sz w:val="44"/>
          <w:szCs w:val="44"/>
        </w:rPr>
      </w:pPr>
    </w:p>
    <w:p>
      <w:pPr>
        <w:rPr>
          <w:rFonts w:hint="eastAsia" w:ascii="仿宋" w:hAnsi="仿宋" w:eastAsia="仿宋" w:cs="仿宋"/>
          <w:b/>
          <w:bCs/>
          <w:color w:val="auto"/>
          <w:sz w:val="44"/>
          <w:szCs w:val="44"/>
        </w:rPr>
      </w:pPr>
      <w:r>
        <w:rPr>
          <w:rFonts w:hint="eastAsia" w:ascii="仿宋" w:hAnsi="仿宋" w:eastAsia="仿宋" w:cs="仿宋"/>
          <w:b/>
          <w:bCs/>
          <w:color w:val="auto"/>
          <w:sz w:val="44"/>
          <w:szCs w:val="44"/>
        </w:rPr>
        <w:br w:type="page"/>
      </w:r>
    </w:p>
    <w:p>
      <w:pPr>
        <w:widowControl/>
        <w:spacing w:line="360" w:lineRule="auto"/>
        <w:ind w:firstLine="2168" w:firstLineChars="600"/>
        <w:rPr>
          <w:rFonts w:ascii="仿宋" w:hAnsi="仿宋" w:eastAsia="仿宋" w:cs="仿宋"/>
          <w:b/>
          <w:color w:val="auto"/>
          <w:sz w:val="36"/>
          <w:szCs w:val="36"/>
        </w:rPr>
      </w:pPr>
      <w:r>
        <w:rPr>
          <w:rFonts w:hint="eastAsia" w:ascii="仿宋" w:hAnsi="仿宋" w:eastAsia="仿宋" w:cs="仿宋"/>
          <w:b/>
          <w:color w:val="auto"/>
          <w:sz w:val="36"/>
          <w:szCs w:val="36"/>
        </w:rPr>
        <w:t>第四部分  合同主要条款</w:t>
      </w:r>
    </w:p>
    <w:p>
      <w:pPr>
        <w:rPr>
          <w:rFonts w:ascii="仿宋" w:hAnsi="仿宋" w:eastAsia="仿宋" w:cs="仿宋"/>
          <w:color w:val="auto"/>
          <w:sz w:val="24"/>
          <w:u w:val="single"/>
        </w:rPr>
      </w:pPr>
      <w:r>
        <w:rPr>
          <w:rFonts w:hint="eastAsia" w:ascii="仿宋" w:hAnsi="仿宋" w:eastAsia="仿宋" w:cs="仿宋"/>
          <w:color w:val="auto"/>
          <w:sz w:val="24"/>
        </w:rPr>
        <w:t>合同编号：</w:t>
      </w:r>
    </w:p>
    <w:p>
      <w:pPr>
        <w:spacing w:line="480" w:lineRule="auto"/>
        <w:jc w:val="center"/>
        <w:rPr>
          <w:rFonts w:ascii="仿宋" w:hAnsi="仿宋" w:eastAsia="仿宋" w:cs="仿宋"/>
          <w:b/>
          <w:color w:val="auto"/>
          <w:sz w:val="28"/>
          <w:szCs w:val="28"/>
        </w:rPr>
      </w:pPr>
    </w:p>
    <w:p>
      <w:pPr>
        <w:spacing w:line="480" w:lineRule="auto"/>
        <w:jc w:val="center"/>
        <w:rPr>
          <w:rFonts w:ascii="仿宋" w:hAnsi="仿宋" w:eastAsia="仿宋" w:cs="仿宋"/>
          <w:b/>
          <w:color w:val="auto"/>
          <w:sz w:val="24"/>
        </w:rPr>
      </w:pPr>
    </w:p>
    <w:p>
      <w:pPr>
        <w:spacing w:line="480" w:lineRule="auto"/>
        <w:jc w:val="center"/>
        <w:rPr>
          <w:rFonts w:ascii="仿宋" w:hAnsi="仿宋" w:eastAsia="仿宋" w:cs="仿宋"/>
          <w:b/>
          <w:color w:val="auto"/>
          <w:sz w:val="24"/>
        </w:rPr>
      </w:pPr>
    </w:p>
    <w:p>
      <w:pPr>
        <w:spacing w:line="48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政府采购合同参考范本</w:t>
      </w:r>
    </w:p>
    <w:p>
      <w:pPr>
        <w:spacing w:line="48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（服务类）</w:t>
      </w:r>
    </w:p>
    <w:p>
      <w:pPr>
        <w:pStyle w:val="8"/>
        <w:rPr>
          <w:rFonts w:ascii="仿宋" w:hAnsi="仿宋" w:eastAsia="仿宋" w:cs="仿宋"/>
          <w:color w:val="auto"/>
        </w:rPr>
      </w:pPr>
    </w:p>
    <w:p>
      <w:pPr>
        <w:pStyle w:val="8"/>
        <w:rPr>
          <w:rFonts w:ascii="仿宋" w:hAnsi="仿宋" w:eastAsia="仿宋" w:cs="仿宋"/>
          <w:color w:val="auto"/>
        </w:rPr>
      </w:pPr>
    </w:p>
    <w:p>
      <w:pPr>
        <w:pStyle w:val="8"/>
        <w:ind w:firstLine="562"/>
        <w:jc w:val="center"/>
        <w:rPr>
          <w:rFonts w:ascii="仿宋" w:hAnsi="仿宋" w:eastAsia="仿宋" w:cs="仿宋"/>
          <w:b/>
          <w:color w:val="auto"/>
          <w:sz w:val="28"/>
        </w:rPr>
      </w:pPr>
      <w:r>
        <w:rPr>
          <w:rFonts w:hint="eastAsia" w:ascii="仿宋" w:hAnsi="仿宋" w:eastAsia="仿宋" w:cs="仿宋"/>
          <w:b/>
          <w:color w:val="auto"/>
          <w:sz w:val="28"/>
        </w:rPr>
        <w:t>第一部分   合同书</w:t>
      </w:r>
    </w:p>
    <w:p>
      <w:pPr>
        <w:pStyle w:val="8"/>
        <w:rPr>
          <w:rFonts w:ascii="仿宋" w:hAnsi="仿宋" w:eastAsia="仿宋" w:cs="仿宋"/>
          <w:color w:val="auto"/>
        </w:rPr>
      </w:pPr>
    </w:p>
    <w:p>
      <w:pPr>
        <w:pStyle w:val="8"/>
        <w:rPr>
          <w:rFonts w:ascii="仿宋" w:hAnsi="仿宋" w:eastAsia="仿宋" w:cs="仿宋"/>
          <w:color w:val="auto"/>
        </w:rPr>
      </w:pPr>
    </w:p>
    <w:p>
      <w:pPr>
        <w:spacing w:before="120" w:line="22" w:lineRule="atLeast"/>
        <w:rPr>
          <w:rFonts w:ascii="仿宋" w:hAnsi="仿宋" w:eastAsia="仿宋" w:cs="仿宋"/>
          <w:color w:val="auto"/>
          <w:sz w:val="24"/>
        </w:rPr>
      </w:pPr>
    </w:p>
    <w:p>
      <w:pPr>
        <w:spacing w:before="120" w:line="22" w:lineRule="atLeast"/>
        <w:ind w:left="960"/>
        <w:rPr>
          <w:rFonts w:ascii="仿宋" w:hAnsi="仿宋" w:eastAsia="仿宋" w:cs="仿宋"/>
          <w:color w:val="auto"/>
          <w:sz w:val="24"/>
        </w:rPr>
      </w:pPr>
      <w:r>
        <w:rPr>
          <w:rFonts w:hint="eastAsia" w:ascii="仿宋" w:hAnsi="仿宋" w:eastAsia="仿宋" w:cs="仿宋"/>
          <w:color w:val="auto"/>
          <w:sz w:val="24"/>
        </w:rPr>
        <w:t>项目名称：</w:t>
      </w:r>
    </w:p>
    <w:p>
      <w:pPr>
        <w:pStyle w:val="283"/>
        <w:spacing w:before="120" w:line="22" w:lineRule="atLeast"/>
        <w:rPr>
          <w:rFonts w:ascii="仿宋" w:hAnsi="仿宋" w:eastAsia="仿宋" w:cs="仿宋"/>
          <w:color w:val="auto"/>
          <w:szCs w:val="24"/>
        </w:rPr>
      </w:pPr>
    </w:p>
    <w:p>
      <w:pPr>
        <w:pStyle w:val="283"/>
        <w:spacing w:before="120" w:line="22" w:lineRule="atLeast"/>
        <w:rPr>
          <w:rFonts w:ascii="仿宋" w:hAnsi="仿宋" w:eastAsia="仿宋" w:cs="仿宋"/>
          <w:color w:val="auto"/>
          <w:szCs w:val="24"/>
        </w:rPr>
      </w:pPr>
    </w:p>
    <w:p>
      <w:pPr>
        <w:rPr>
          <w:rFonts w:ascii="仿宋" w:hAnsi="仿宋" w:eastAsia="仿宋" w:cs="仿宋"/>
          <w:color w:val="auto"/>
          <w:sz w:val="24"/>
        </w:rPr>
      </w:pPr>
    </w:p>
    <w:p>
      <w:pPr>
        <w:spacing w:before="120" w:line="22" w:lineRule="atLeast"/>
        <w:ind w:left="960"/>
        <w:rPr>
          <w:rFonts w:ascii="仿宋" w:hAnsi="仿宋" w:eastAsia="仿宋" w:cs="仿宋"/>
          <w:color w:val="auto"/>
          <w:sz w:val="24"/>
          <w:u w:val="single"/>
        </w:rPr>
      </w:pPr>
      <w:r>
        <w:rPr>
          <w:rFonts w:hint="eastAsia" w:ascii="仿宋" w:hAnsi="仿宋" w:eastAsia="仿宋" w:cs="仿宋"/>
          <w:color w:val="auto"/>
          <w:sz w:val="24"/>
        </w:rPr>
        <w:t>采购人：</w:t>
      </w:r>
    </w:p>
    <w:p>
      <w:pPr>
        <w:spacing w:before="120" w:line="22" w:lineRule="atLeast"/>
        <w:rPr>
          <w:rFonts w:ascii="仿宋" w:hAnsi="仿宋" w:eastAsia="仿宋" w:cs="仿宋"/>
          <w:color w:val="auto"/>
          <w:sz w:val="24"/>
        </w:rPr>
      </w:pPr>
    </w:p>
    <w:p>
      <w:pPr>
        <w:spacing w:before="120" w:line="22" w:lineRule="atLeast"/>
        <w:ind w:left="960"/>
        <w:rPr>
          <w:rFonts w:ascii="仿宋" w:hAnsi="仿宋" w:eastAsia="仿宋" w:cs="仿宋"/>
          <w:color w:val="auto"/>
          <w:sz w:val="24"/>
          <w:u w:val="single"/>
        </w:rPr>
      </w:pPr>
      <w:r>
        <w:rPr>
          <w:rFonts w:hint="eastAsia" w:ascii="仿宋" w:hAnsi="仿宋" w:eastAsia="仿宋" w:cs="仿宋"/>
          <w:color w:val="auto"/>
          <w:sz w:val="24"/>
        </w:rPr>
        <w:t>供应商：</w:t>
      </w:r>
    </w:p>
    <w:p>
      <w:pPr>
        <w:spacing w:before="120" w:line="22" w:lineRule="atLeast"/>
        <w:rPr>
          <w:rFonts w:ascii="仿宋" w:hAnsi="仿宋" w:eastAsia="仿宋" w:cs="仿宋"/>
          <w:color w:val="auto"/>
          <w:sz w:val="24"/>
        </w:rPr>
      </w:pPr>
    </w:p>
    <w:p>
      <w:pPr>
        <w:spacing w:before="120" w:line="22" w:lineRule="atLeast"/>
        <w:ind w:firstLine="960" w:firstLineChars="400"/>
        <w:rPr>
          <w:rFonts w:ascii="仿宋" w:hAnsi="仿宋" w:eastAsia="仿宋" w:cs="仿宋"/>
          <w:color w:val="auto"/>
          <w:sz w:val="24"/>
          <w:u w:val="single"/>
        </w:rPr>
      </w:pPr>
      <w:r>
        <w:rPr>
          <w:rFonts w:hint="eastAsia" w:ascii="仿宋" w:hAnsi="仿宋" w:eastAsia="仿宋" w:cs="仿宋"/>
          <w:color w:val="auto"/>
          <w:sz w:val="24"/>
        </w:rPr>
        <w:t>签订地：</w:t>
      </w:r>
    </w:p>
    <w:p>
      <w:pPr>
        <w:spacing w:before="120" w:line="22" w:lineRule="atLeast"/>
        <w:rPr>
          <w:rFonts w:ascii="仿宋" w:hAnsi="仿宋" w:eastAsia="仿宋" w:cs="仿宋"/>
          <w:color w:val="auto"/>
          <w:sz w:val="24"/>
        </w:rPr>
      </w:pPr>
    </w:p>
    <w:p>
      <w:pPr>
        <w:spacing w:before="120" w:line="22" w:lineRule="atLeast"/>
        <w:ind w:firstLine="960" w:firstLineChars="400"/>
        <w:rPr>
          <w:rFonts w:ascii="仿宋" w:hAnsi="仿宋" w:eastAsia="仿宋" w:cs="仿宋"/>
          <w:color w:val="auto"/>
          <w:sz w:val="24"/>
          <w:u w:val="single"/>
        </w:rPr>
      </w:pPr>
      <w:r>
        <w:rPr>
          <w:rFonts w:hint="eastAsia" w:ascii="仿宋" w:hAnsi="仿宋" w:eastAsia="仿宋" w:cs="仿宋"/>
          <w:color w:val="auto"/>
          <w:sz w:val="24"/>
        </w:rPr>
        <w:t>签订日期：年月日</w:t>
      </w:r>
    </w:p>
    <w:p>
      <w:pPr>
        <w:widowControl/>
        <w:jc w:val="left"/>
        <w:rPr>
          <w:rFonts w:ascii="仿宋" w:hAnsi="仿宋" w:eastAsia="仿宋" w:cs="仿宋"/>
          <w:color w:val="auto"/>
          <w:kern w:val="0"/>
          <w:sz w:val="24"/>
        </w:rPr>
        <w:sectPr>
          <w:footerReference r:id="rId5" w:type="first"/>
          <w:headerReference r:id="rId3" w:type="default"/>
          <w:footerReference r:id="rId4" w:type="default"/>
          <w:pgSz w:w="11907" w:h="16840"/>
          <w:pgMar w:top="1474" w:right="1559" w:bottom="1474" w:left="1814" w:header="851" w:footer="851" w:gutter="0"/>
          <w:pgNumType w:fmt="decimal"/>
          <w:cols w:space="720" w:num="1"/>
          <w:titlePg/>
          <w:docGrid w:linePitch="286" w:charSpace="0"/>
        </w:sectPr>
      </w:pP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lang w:val="zh-CN"/>
        </w:rPr>
        <w:t>年月日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（同前页项目名称）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（中标供应商名称）</w:t>
      </w:r>
      <w:r>
        <w:rPr>
          <w:rFonts w:hint="eastAsia" w:ascii="仿宋" w:hAnsi="仿宋" w:eastAsia="仿宋" w:cs="仿宋"/>
          <w:color w:val="auto"/>
          <w:sz w:val="24"/>
        </w:rPr>
        <w:t>为该项目中标供应商。现于中标通知书发出之日起三十日内，按照采购文件确定的事项签订本合同。</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(以下简称：采购人)和</w:t>
      </w:r>
      <w:r>
        <w:rPr>
          <w:rFonts w:hint="eastAsia" w:ascii="仿宋" w:hAnsi="仿宋" w:eastAsia="仿宋" w:cs="仿宋"/>
          <w:color w:val="auto"/>
          <w:sz w:val="24"/>
          <w:u w:val="single"/>
        </w:rPr>
        <w:t xml:space="preserve">   （中标供应商名称）   </w:t>
      </w:r>
      <w:r>
        <w:rPr>
          <w:rFonts w:hint="eastAsia" w:ascii="仿宋" w:hAnsi="仿宋" w:eastAsia="仿宋" w:cs="仿宋"/>
          <w:color w:val="auto"/>
          <w:sz w:val="24"/>
          <w:lang w:val="zh-CN"/>
        </w:rPr>
        <w:t>(以下简称：供应商)协商一致，约定以下合同</w:t>
      </w:r>
      <w:r>
        <w:rPr>
          <w:rFonts w:hint="eastAsia" w:ascii="仿宋" w:hAnsi="仿宋" w:eastAsia="仿宋" w:cs="仿宋"/>
          <w:color w:val="auto"/>
          <w:sz w:val="24"/>
        </w:rPr>
        <w:t>条款，以兹共同遵守、全面履行。</w:t>
      </w:r>
    </w:p>
    <w:p>
      <w:pPr>
        <w:spacing w:line="560" w:lineRule="exact"/>
        <w:ind w:firstLine="482" w:firstLineChars="200"/>
        <w:outlineLvl w:val="0"/>
        <w:rPr>
          <w:rFonts w:ascii="仿宋" w:hAnsi="仿宋" w:eastAsia="仿宋" w:cs="仿宋"/>
          <w:b/>
          <w:color w:val="auto"/>
          <w:sz w:val="24"/>
        </w:rPr>
      </w:pPr>
      <w:bookmarkStart w:id="12" w:name="_Toc3029"/>
      <w:bookmarkStart w:id="13" w:name="_Toc24059"/>
      <w:bookmarkStart w:id="14" w:name="_Toc2232"/>
      <w:r>
        <w:rPr>
          <w:rFonts w:hint="eastAsia" w:ascii="仿宋" w:hAnsi="仿宋" w:eastAsia="仿宋" w:cs="仿宋"/>
          <w:b/>
          <w:color w:val="auto"/>
          <w:sz w:val="24"/>
        </w:rPr>
        <w:t>1.1 合同组成部分</w:t>
      </w:r>
      <w:bookmarkEnd w:id="12"/>
      <w:bookmarkEnd w:id="13"/>
      <w:bookmarkEnd w:id="14"/>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1.1.1 本合同及其补充合同、变更协议；</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1.1.2 中标通知书；</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1.1.3 投标文件（含澄清或者说明文件）；</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1.1.4 招标文件（含澄清或者修改文件）；</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1.1.5 其他相关采购文件。</w:t>
      </w:r>
    </w:p>
    <w:p>
      <w:pPr>
        <w:spacing w:line="560" w:lineRule="exact"/>
        <w:ind w:firstLine="482" w:firstLineChars="200"/>
        <w:outlineLvl w:val="0"/>
        <w:rPr>
          <w:rFonts w:ascii="仿宋" w:hAnsi="仿宋" w:eastAsia="仿宋" w:cs="仿宋"/>
          <w:b/>
          <w:color w:val="auto"/>
          <w:sz w:val="24"/>
        </w:rPr>
      </w:pPr>
      <w:bookmarkStart w:id="15" w:name="_Toc27126"/>
      <w:bookmarkStart w:id="16" w:name="_Toc24300"/>
      <w:bookmarkStart w:id="17" w:name="_Toc21295"/>
      <w:r>
        <w:rPr>
          <w:rFonts w:hint="eastAsia" w:ascii="仿宋" w:hAnsi="仿宋" w:eastAsia="仿宋" w:cs="仿宋"/>
          <w:b/>
          <w:color w:val="auto"/>
          <w:sz w:val="24"/>
        </w:rPr>
        <w:t xml:space="preserve">1.2 </w:t>
      </w:r>
      <w:bookmarkEnd w:id="15"/>
      <w:bookmarkEnd w:id="16"/>
      <w:bookmarkEnd w:id="17"/>
      <w:r>
        <w:rPr>
          <w:rFonts w:hint="eastAsia" w:ascii="仿宋" w:hAnsi="仿宋" w:eastAsia="仿宋" w:cs="仿宋"/>
          <w:b/>
          <w:color w:val="auto"/>
          <w:sz w:val="24"/>
        </w:rPr>
        <w:t>服务</w:t>
      </w:r>
    </w:p>
    <w:p>
      <w:pPr>
        <w:spacing w:line="56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1.2.1 服务名称：</w:t>
      </w:r>
      <w:r>
        <w:rPr>
          <w:rFonts w:hint="eastAsia" w:ascii="仿宋" w:hAnsi="仿宋" w:eastAsia="仿宋" w:cs="仿宋"/>
          <w:color w:val="auto"/>
          <w:sz w:val="24"/>
          <w:u w:val="single"/>
        </w:rPr>
        <w:t>鉴湖停车场周边地块文物考古调查项目</w:t>
      </w:r>
    </w:p>
    <w:p>
      <w:pPr>
        <w:spacing w:line="56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1.2.2 服务期限和内容：</w:t>
      </w:r>
      <w:r>
        <w:rPr>
          <w:rFonts w:hint="eastAsia" w:ascii="仿宋" w:hAnsi="仿宋" w:eastAsia="仿宋" w:cs="仿宋"/>
          <w:color w:val="auto"/>
          <w:sz w:val="24"/>
          <w:u w:val="single"/>
        </w:rPr>
        <w:t>详见《招标范围及项目要求》</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1.2.3 服务提供地点及方式：</w:t>
      </w:r>
      <w:r>
        <w:rPr>
          <w:rFonts w:hint="eastAsia" w:ascii="仿宋" w:hAnsi="仿宋" w:eastAsia="仿宋" w:cs="仿宋"/>
          <w:color w:val="auto"/>
          <w:sz w:val="24"/>
          <w:u w:val="single"/>
        </w:rPr>
        <w:t>　详见《招标范围及项目要求》</w:t>
      </w:r>
      <w:r>
        <w:rPr>
          <w:rFonts w:hint="eastAsia" w:ascii="仿宋" w:hAnsi="仿宋" w:eastAsia="仿宋" w:cs="仿宋"/>
          <w:color w:val="auto"/>
          <w:sz w:val="24"/>
        </w:rPr>
        <w:t>。</w:t>
      </w:r>
    </w:p>
    <w:p>
      <w:pPr>
        <w:spacing w:line="560" w:lineRule="exact"/>
        <w:ind w:firstLine="482" w:firstLineChars="200"/>
        <w:outlineLvl w:val="0"/>
        <w:rPr>
          <w:rFonts w:ascii="仿宋" w:hAnsi="仿宋" w:eastAsia="仿宋" w:cs="仿宋"/>
          <w:b/>
          <w:color w:val="auto"/>
          <w:sz w:val="24"/>
        </w:rPr>
      </w:pPr>
      <w:bookmarkStart w:id="18" w:name="_Toc21551"/>
      <w:bookmarkStart w:id="19" w:name="_Toc23292"/>
      <w:bookmarkStart w:id="20" w:name="_Toc21631"/>
      <w:r>
        <w:rPr>
          <w:rFonts w:hint="eastAsia" w:ascii="仿宋" w:hAnsi="仿宋" w:eastAsia="仿宋" w:cs="仿宋"/>
          <w:b/>
          <w:color w:val="auto"/>
          <w:sz w:val="24"/>
        </w:rPr>
        <w:t>1.3 价款</w:t>
      </w:r>
      <w:bookmarkEnd w:id="18"/>
      <w:bookmarkEnd w:id="19"/>
      <w:bookmarkEnd w:id="20"/>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本合同</w:t>
      </w:r>
      <w:r>
        <w:rPr>
          <w:rFonts w:hint="eastAsia" w:ascii="仿宋" w:hAnsi="仿宋" w:eastAsia="仿宋" w:cs="仿宋"/>
          <w:color w:val="auto"/>
          <w:sz w:val="24"/>
          <w:lang w:val="en-US" w:eastAsia="zh-CN"/>
        </w:rPr>
        <w:t>暂定</w:t>
      </w:r>
      <w:r>
        <w:rPr>
          <w:rFonts w:hint="eastAsia" w:ascii="仿宋" w:hAnsi="仿宋" w:eastAsia="仿宋" w:cs="仿宋"/>
          <w:color w:val="auto"/>
          <w:sz w:val="24"/>
        </w:rPr>
        <w:t>总价为：￥元（大写：元人民币）。</w:t>
      </w:r>
    </w:p>
    <w:p>
      <w:pPr>
        <w:spacing w:line="56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分项价格：</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ign w:val="center"/>
          </w:tcPr>
          <w:p>
            <w:pPr>
              <w:pStyle w:val="189"/>
              <w:spacing w:line="560" w:lineRule="exact"/>
              <w:jc w:val="center"/>
              <w:rPr>
                <w:rFonts w:ascii="仿宋" w:hAnsi="仿宋" w:eastAsia="仿宋" w:cs="仿宋"/>
                <w:color w:val="auto"/>
                <w:sz w:val="24"/>
                <w:szCs w:val="24"/>
              </w:rPr>
            </w:pPr>
            <w:r>
              <w:rPr>
                <w:rFonts w:hint="eastAsia" w:ascii="仿宋" w:hAnsi="仿宋" w:eastAsia="仿宋" w:cs="仿宋"/>
                <w:color w:val="auto"/>
                <w:sz w:val="24"/>
                <w:szCs w:val="24"/>
              </w:rPr>
              <w:t>序号</w:t>
            </w:r>
          </w:p>
        </w:tc>
        <w:tc>
          <w:tcPr>
            <w:tcW w:w="3402" w:type="dxa"/>
            <w:tcBorders>
              <w:top w:val="single" w:color="auto" w:sz="4" w:space="0"/>
              <w:left w:val="single" w:color="auto" w:sz="4" w:space="0"/>
              <w:bottom w:val="single" w:color="auto" w:sz="4" w:space="0"/>
              <w:right w:val="single" w:color="auto" w:sz="4" w:space="0"/>
            </w:tcBorders>
            <w:noWrap/>
            <w:vAlign w:val="center"/>
          </w:tcPr>
          <w:p>
            <w:pPr>
              <w:pStyle w:val="189"/>
              <w:spacing w:line="560" w:lineRule="exact"/>
              <w:ind w:firstLine="200"/>
              <w:jc w:val="center"/>
              <w:rPr>
                <w:rFonts w:ascii="仿宋" w:hAnsi="仿宋" w:eastAsia="仿宋" w:cs="仿宋"/>
                <w:color w:val="auto"/>
                <w:sz w:val="24"/>
                <w:szCs w:val="24"/>
              </w:rPr>
            </w:pPr>
            <w:r>
              <w:rPr>
                <w:rFonts w:hint="eastAsia" w:ascii="仿宋" w:hAnsi="仿宋" w:eastAsia="仿宋" w:cs="仿宋"/>
                <w:color w:val="auto"/>
                <w:sz w:val="24"/>
                <w:szCs w:val="24"/>
              </w:rPr>
              <w:t>分项名称</w:t>
            </w:r>
          </w:p>
        </w:tc>
        <w:tc>
          <w:tcPr>
            <w:tcW w:w="2552" w:type="dxa"/>
            <w:tcBorders>
              <w:top w:val="single" w:color="auto" w:sz="4" w:space="0"/>
              <w:left w:val="single" w:color="auto" w:sz="4" w:space="0"/>
              <w:bottom w:val="single" w:color="auto" w:sz="4" w:space="0"/>
              <w:right w:val="single" w:color="auto" w:sz="4" w:space="0"/>
            </w:tcBorders>
            <w:noWrap/>
            <w:vAlign w:val="center"/>
          </w:tcPr>
          <w:p>
            <w:pPr>
              <w:pStyle w:val="189"/>
              <w:spacing w:line="560" w:lineRule="exact"/>
              <w:jc w:val="center"/>
              <w:rPr>
                <w:rFonts w:ascii="仿宋" w:hAnsi="仿宋" w:eastAsia="仿宋" w:cs="仿宋"/>
                <w:color w:val="auto"/>
                <w:sz w:val="24"/>
                <w:szCs w:val="24"/>
              </w:rPr>
            </w:pPr>
            <w:r>
              <w:rPr>
                <w:rFonts w:hint="eastAsia" w:ascii="仿宋" w:hAnsi="仿宋" w:eastAsia="仿宋" w:cs="仿宋"/>
                <w:color w:val="auto"/>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ign w:val="center"/>
          </w:tcPr>
          <w:p>
            <w:pPr>
              <w:pStyle w:val="189"/>
              <w:spacing w:line="560" w:lineRule="exact"/>
              <w:ind w:firstLine="200"/>
              <w:jc w:val="center"/>
              <w:rPr>
                <w:rFonts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noWrap/>
            <w:vAlign w:val="center"/>
          </w:tcPr>
          <w:p>
            <w:pPr>
              <w:pStyle w:val="189"/>
              <w:spacing w:line="560" w:lineRule="exact"/>
              <w:ind w:firstLine="200"/>
              <w:jc w:val="center"/>
              <w:rPr>
                <w:rFonts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noWrap/>
            <w:vAlign w:val="center"/>
          </w:tcPr>
          <w:p>
            <w:pPr>
              <w:pStyle w:val="189"/>
              <w:spacing w:line="560" w:lineRule="exact"/>
              <w:ind w:firstLine="200"/>
              <w:jc w:val="center"/>
              <w:rPr>
                <w:rFonts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ign w:val="center"/>
          </w:tcPr>
          <w:p>
            <w:pPr>
              <w:pStyle w:val="189"/>
              <w:spacing w:line="560" w:lineRule="exact"/>
              <w:ind w:firstLine="200"/>
              <w:jc w:val="center"/>
              <w:rPr>
                <w:rFonts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noWrap/>
            <w:vAlign w:val="center"/>
          </w:tcPr>
          <w:p>
            <w:pPr>
              <w:pStyle w:val="189"/>
              <w:spacing w:line="560" w:lineRule="exact"/>
              <w:ind w:firstLine="200"/>
              <w:jc w:val="center"/>
              <w:rPr>
                <w:rFonts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noWrap/>
            <w:vAlign w:val="center"/>
          </w:tcPr>
          <w:p>
            <w:pPr>
              <w:pStyle w:val="189"/>
              <w:spacing w:line="560" w:lineRule="exact"/>
              <w:ind w:firstLine="200"/>
              <w:jc w:val="center"/>
              <w:rPr>
                <w:rFonts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ign w:val="center"/>
          </w:tcPr>
          <w:p>
            <w:pPr>
              <w:pStyle w:val="189"/>
              <w:spacing w:line="560" w:lineRule="exact"/>
              <w:ind w:firstLine="200"/>
              <w:jc w:val="center"/>
              <w:rPr>
                <w:rFonts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noWrap/>
            <w:vAlign w:val="center"/>
          </w:tcPr>
          <w:p>
            <w:pPr>
              <w:pStyle w:val="189"/>
              <w:spacing w:line="560" w:lineRule="exact"/>
              <w:ind w:firstLine="200"/>
              <w:jc w:val="center"/>
              <w:rPr>
                <w:rFonts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noWrap/>
            <w:vAlign w:val="center"/>
          </w:tcPr>
          <w:p>
            <w:pPr>
              <w:pStyle w:val="189"/>
              <w:spacing w:line="560" w:lineRule="exact"/>
              <w:ind w:firstLine="200"/>
              <w:jc w:val="center"/>
              <w:rPr>
                <w:rFonts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ign w:val="center"/>
          </w:tcPr>
          <w:p>
            <w:pPr>
              <w:pStyle w:val="189"/>
              <w:spacing w:line="560" w:lineRule="exact"/>
              <w:ind w:firstLine="200"/>
              <w:jc w:val="center"/>
              <w:rPr>
                <w:rFonts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noWrap/>
            <w:vAlign w:val="center"/>
          </w:tcPr>
          <w:p>
            <w:pPr>
              <w:pStyle w:val="189"/>
              <w:spacing w:line="560" w:lineRule="exact"/>
              <w:ind w:firstLine="200"/>
              <w:jc w:val="center"/>
              <w:rPr>
                <w:rFonts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noWrap/>
            <w:vAlign w:val="center"/>
          </w:tcPr>
          <w:p>
            <w:pPr>
              <w:pStyle w:val="189"/>
              <w:spacing w:line="560" w:lineRule="exact"/>
              <w:ind w:firstLine="200"/>
              <w:jc w:val="center"/>
              <w:rPr>
                <w:rFonts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noWrap/>
            <w:vAlign w:val="center"/>
          </w:tcPr>
          <w:p>
            <w:pPr>
              <w:pStyle w:val="189"/>
              <w:spacing w:line="560" w:lineRule="exact"/>
              <w:ind w:firstLine="200"/>
              <w:jc w:val="center"/>
              <w:rPr>
                <w:rFonts w:ascii="仿宋" w:hAnsi="仿宋" w:eastAsia="仿宋" w:cs="仿宋"/>
                <w:color w:val="auto"/>
                <w:sz w:val="24"/>
                <w:szCs w:val="24"/>
              </w:rPr>
            </w:pPr>
            <w:r>
              <w:rPr>
                <w:rFonts w:hint="eastAsia" w:ascii="仿宋" w:hAnsi="仿宋" w:eastAsia="仿宋" w:cs="仿宋"/>
                <w:color w:val="auto"/>
                <w:sz w:val="24"/>
                <w:szCs w:val="24"/>
              </w:rPr>
              <w:t>总价</w:t>
            </w:r>
          </w:p>
        </w:tc>
        <w:tc>
          <w:tcPr>
            <w:tcW w:w="2552" w:type="dxa"/>
            <w:tcBorders>
              <w:top w:val="single" w:color="auto" w:sz="4" w:space="0"/>
              <w:left w:val="single" w:color="auto" w:sz="4" w:space="0"/>
              <w:bottom w:val="single" w:color="auto" w:sz="4" w:space="0"/>
              <w:right w:val="single" w:color="auto" w:sz="4" w:space="0"/>
            </w:tcBorders>
            <w:noWrap/>
            <w:vAlign w:val="center"/>
          </w:tcPr>
          <w:p>
            <w:pPr>
              <w:pStyle w:val="189"/>
              <w:spacing w:line="560" w:lineRule="exact"/>
              <w:ind w:firstLine="200"/>
              <w:jc w:val="center"/>
              <w:rPr>
                <w:rFonts w:ascii="仿宋" w:hAnsi="仿宋" w:eastAsia="仿宋" w:cs="仿宋"/>
                <w:color w:val="auto"/>
                <w:sz w:val="24"/>
                <w:szCs w:val="24"/>
              </w:rPr>
            </w:pPr>
          </w:p>
        </w:tc>
      </w:tr>
    </w:tbl>
    <w:p>
      <w:pPr>
        <w:spacing w:line="440" w:lineRule="exact"/>
        <w:ind w:firstLine="482" w:firstLineChars="200"/>
        <w:outlineLvl w:val="0"/>
        <w:rPr>
          <w:rFonts w:ascii="仿宋" w:hAnsi="仿宋" w:eastAsia="仿宋" w:cs="仿宋"/>
          <w:b/>
          <w:color w:val="auto"/>
          <w:sz w:val="24"/>
        </w:rPr>
      </w:pPr>
      <w:bookmarkStart w:id="21" w:name="_Toc10340"/>
      <w:bookmarkStart w:id="22" w:name="_Toc22618"/>
      <w:bookmarkStart w:id="23" w:name="_Toc1814"/>
      <w:bookmarkStart w:id="24" w:name="_Toc32071"/>
      <w:bookmarkStart w:id="25" w:name="_Toc2846"/>
      <w:bookmarkStart w:id="26" w:name="_Toc19304"/>
      <w:r>
        <w:rPr>
          <w:rFonts w:hint="eastAsia" w:ascii="仿宋" w:hAnsi="仿宋" w:eastAsia="仿宋" w:cs="仿宋"/>
          <w:b/>
          <w:color w:val="auto"/>
          <w:sz w:val="24"/>
        </w:rPr>
        <w:t>1.4 付款</w:t>
      </w:r>
      <w:bookmarkEnd w:id="21"/>
      <w:bookmarkEnd w:id="22"/>
      <w:bookmarkEnd w:id="23"/>
      <w:r>
        <w:rPr>
          <w:rFonts w:hint="eastAsia" w:ascii="仿宋" w:hAnsi="仿宋" w:eastAsia="仿宋" w:cs="仿宋"/>
          <w:b/>
          <w:color w:val="auto"/>
          <w:sz w:val="24"/>
        </w:rPr>
        <w:t>方式、时间和条件</w:t>
      </w:r>
    </w:p>
    <w:p>
      <w:pPr>
        <w:pStyle w:val="285"/>
        <w:spacing w:before="0" w:beforeAutospacing="0" w:after="0" w:afterAutospacing="0" w:line="440" w:lineRule="exact"/>
        <w:ind w:firstLine="480"/>
        <w:rPr>
          <w:rFonts w:ascii="仿宋" w:hAnsi="仿宋" w:eastAsia="仿宋" w:cs="仿宋"/>
          <w:color w:val="auto"/>
        </w:rPr>
      </w:pPr>
      <w:r>
        <w:rPr>
          <w:rFonts w:hint="eastAsia" w:ascii="仿宋" w:hAnsi="仿宋" w:eastAsia="仿宋" w:cs="仿宋"/>
          <w:color w:val="auto"/>
        </w:rPr>
        <w:t>1.4.1采购人应严格履行合同，及时组织验收，验收合格后及时将合同款支付完毕。对于满足合同约定支付条件的，采购人自收到发票后5个工作日内将资金支付到合同约定的供应商账户，有条件的采购人可以即时支付。采购人不得以机构变动、人员更替、政策调整、单位放假等为由延迟付款。</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1.4.2付款方式按《浙江省财政厅关于坚决打赢疫情防控阻击战进一步做好政府采购资金支持企业发展工作的通知》（浙财采监〔2020〕3号）和《浙江省财政厅关于进一步发挥政府采购政策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1.4.3采购人迟延支付供应商款项的，向供应商支付逾期利息。双方可以在合同专用条款中约定逾期利率，约定利率不得低于合同订立时1年期贷款市场报价利率；未作约定的，按照每日利率万分之五支付逾期利息。</w:t>
      </w:r>
    </w:p>
    <w:p>
      <w:pPr>
        <w:spacing w:line="440" w:lineRule="exact"/>
        <w:ind w:firstLine="480" w:firstLineChars="200"/>
        <w:outlineLvl w:val="0"/>
        <w:rPr>
          <w:rFonts w:ascii="仿宋" w:hAnsi="仿宋" w:eastAsia="仿宋" w:cs="仿宋"/>
          <w:color w:val="auto"/>
          <w:sz w:val="24"/>
        </w:rPr>
      </w:pPr>
      <w:r>
        <w:rPr>
          <w:rFonts w:hint="eastAsia" w:ascii="仿宋" w:hAnsi="仿宋" w:eastAsia="仿宋" w:cs="仿宋"/>
          <w:color w:val="auto"/>
          <w:sz w:val="24"/>
        </w:rPr>
        <w:t>1.4.4资金支付的方式、时间和条件详见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ascii="仿宋" w:hAnsi="仿宋" w:eastAsia="仿宋" w:cs="仿宋"/>
          <w:b/>
          <w:color w:val="auto"/>
          <w:sz w:val="24"/>
        </w:rPr>
      </w:pPr>
      <w:r>
        <w:rPr>
          <w:rFonts w:hint="eastAsia" w:ascii="仿宋" w:hAnsi="仿宋" w:eastAsia="仿宋" w:cs="仿宋"/>
          <w:b/>
          <w:color w:val="auto"/>
          <w:sz w:val="24"/>
        </w:rPr>
        <w:t>1.5</w:t>
      </w:r>
      <w:bookmarkEnd w:id="24"/>
      <w:bookmarkEnd w:id="25"/>
      <w:bookmarkEnd w:id="26"/>
      <w:bookmarkStart w:id="27" w:name="_Toc19554"/>
      <w:bookmarkStart w:id="28" w:name="_Toc21423"/>
      <w:bookmarkStart w:id="29" w:name="_Toc27250"/>
      <w:r>
        <w:rPr>
          <w:rFonts w:hint="eastAsia" w:ascii="仿宋" w:hAnsi="仿宋" w:eastAsia="仿宋" w:cs="仿宋"/>
          <w:b/>
          <w:color w:val="auto"/>
          <w:sz w:val="24"/>
        </w:rPr>
        <w:t>违约责任</w:t>
      </w:r>
      <w:bookmarkEnd w:id="27"/>
      <w:bookmarkEnd w:id="28"/>
      <w:bookmarkEnd w:id="29"/>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1.5.1 除不可抗力外，如果供应商没有按照本合同约定的期限、地点和方式提供服务，那么采购人可要求供应商支付违约金，违约金按2000元/次计算，最高限额为本合同总价的1%；未按要求提供服务的违约金计算数额达到前述最高限额之日起，采购人有权在要求供应商支付违约金的同时，书面通知供应商解除本合同；</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1.5.2 除不可抗力外，如果采购人没有按照本合同约定的付款方式付款，那么供应商可要求采购人支付违约金，违约金按每迟延付款一日的应付而未付款的0.1%计算，最高限额为本合同总价的1%；迟延付款的违约金计算数额达到前述最高限额之日起，供应商有权在要求采购人支付违约金的同时，书面通知采购人解除本合同；</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1.5.3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1.5.4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1.5.5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1.5.6 如果出现政府采购监督管理部门在处理投诉事项期间，书面通知采购人暂停采购活动的情形，或者询问或质疑事项可能影响中标结果的，导致采购人中止履行合同的情形，均不视为采购人违约。</w:t>
      </w:r>
    </w:p>
    <w:p>
      <w:pPr>
        <w:spacing w:line="560" w:lineRule="exact"/>
        <w:ind w:left="-420" w:leftChars="-200" w:right="-420" w:rightChars="-200" w:firstLine="960" w:firstLineChars="400"/>
        <w:rPr>
          <w:rFonts w:ascii="仿宋" w:hAnsi="仿宋" w:eastAsia="仿宋" w:cs="仿宋"/>
          <w:color w:val="auto"/>
        </w:rPr>
      </w:pPr>
      <w:r>
        <w:rPr>
          <w:rFonts w:hint="eastAsia" w:ascii="仿宋" w:hAnsi="仿宋" w:eastAsia="仿宋" w:cs="仿宋"/>
          <w:color w:val="auto"/>
          <w:sz w:val="24"/>
        </w:rPr>
        <w:t>1.5.7违约责任</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另有约定的，从其约定。</w:t>
      </w:r>
    </w:p>
    <w:p>
      <w:pPr>
        <w:spacing w:line="560" w:lineRule="exact"/>
        <w:ind w:firstLine="482" w:firstLineChars="200"/>
        <w:outlineLvl w:val="0"/>
        <w:rPr>
          <w:rFonts w:ascii="仿宋" w:hAnsi="仿宋" w:eastAsia="仿宋" w:cs="仿宋"/>
          <w:b/>
          <w:color w:val="auto"/>
          <w:sz w:val="24"/>
        </w:rPr>
      </w:pPr>
      <w:bookmarkStart w:id="30" w:name="_Toc15583"/>
      <w:bookmarkStart w:id="31" w:name="_Toc16021"/>
      <w:bookmarkStart w:id="32" w:name="_Toc28375"/>
      <w:r>
        <w:rPr>
          <w:rFonts w:hint="eastAsia" w:ascii="仿宋" w:hAnsi="仿宋" w:eastAsia="仿宋" w:cs="仿宋"/>
          <w:b/>
          <w:color w:val="auto"/>
          <w:sz w:val="24"/>
        </w:rPr>
        <w:t>1.6 合同争议的解决</w:t>
      </w:r>
      <w:bookmarkEnd w:id="30"/>
      <w:bookmarkEnd w:id="31"/>
      <w:bookmarkEnd w:id="32"/>
    </w:p>
    <w:p>
      <w:pPr>
        <w:spacing w:line="560" w:lineRule="exact"/>
        <w:ind w:left="-61" w:leftChars="-29" w:right="-420" w:rightChars="-200" w:firstLine="240" w:firstLineChars="100"/>
        <w:rPr>
          <w:rFonts w:ascii="仿宋" w:hAnsi="仿宋" w:eastAsia="仿宋" w:cs="仿宋"/>
          <w:color w:val="auto"/>
          <w:sz w:val="24"/>
        </w:rPr>
      </w:pPr>
      <w:r>
        <w:rPr>
          <w:rFonts w:hint="eastAsia" w:ascii="仿宋" w:hAnsi="仿宋" w:eastAsia="仿宋" w:cs="仿宋"/>
          <w:color w:val="auto"/>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u w:val="single"/>
        </w:rPr>
        <w:t xml:space="preserve"> 合同专用条款  </w:t>
      </w:r>
      <w:r>
        <w:rPr>
          <w:rFonts w:hint="eastAsia" w:ascii="仿宋" w:hAnsi="仿宋" w:eastAsia="仿宋" w:cs="仿宋"/>
          <w:color w:val="auto"/>
          <w:sz w:val="24"/>
        </w:rPr>
        <w:t>条款规定的方式解决：</w:t>
      </w:r>
    </w:p>
    <w:p>
      <w:pPr>
        <w:spacing w:line="560" w:lineRule="exact"/>
        <w:ind w:left="-420" w:leftChars="-200" w:right="-420" w:rightChars="-200" w:firstLine="600" w:firstLineChars="250"/>
        <w:rPr>
          <w:rFonts w:ascii="仿宋" w:hAnsi="仿宋" w:eastAsia="仿宋" w:cs="仿宋"/>
          <w:color w:val="auto"/>
          <w:sz w:val="24"/>
        </w:rPr>
      </w:pPr>
      <w:r>
        <w:rPr>
          <w:rFonts w:hint="eastAsia" w:ascii="仿宋" w:hAnsi="仿宋" w:eastAsia="仿宋" w:cs="仿宋"/>
          <w:color w:val="auto"/>
          <w:sz w:val="24"/>
        </w:rPr>
        <w:t>1.6.1 将争议提交</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仲裁委员会依申请仲裁时其现行有效的仲裁规则裁决；</w:t>
      </w:r>
    </w:p>
    <w:p>
      <w:pPr>
        <w:spacing w:line="560" w:lineRule="exact"/>
        <w:ind w:left="-420" w:leftChars="-200" w:right="-420" w:rightChars="-200" w:firstLine="600" w:firstLineChars="250"/>
        <w:rPr>
          <w:rFonts w:ascii="仿宋" w:hAnsi="仿宋" w:eastAsia="仿宋" w:cs="仿宋"/>
          <w:color w:val="auto"/>
          <w:sz w:val="24"/>
        </w:rPr>
      </w:pPr>
      <w:r>
        <w:rPr>
          <w:rFonts w:hint="eastAsia" w:ascii="仿宋" w:hAnsi="仿宋" w:eastAsia="仿宋" w:cs="仿宋"/>
          <w:color w:val="auto"/>
          <w:sz w:val="24"/>
        </w:rPr>
        <w:t>1.6.2 向</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人民法院起诉。</w:t>
      </w:r>
    </w:p>
    <w:p>
      <w:pPr>
        <w:spacing w:line="560" w:lineRule="exact"/>
        <w:ind w:firstLine="482" w:firstLineChars="200"/>
        <w:outlineLvl w:val="0"/>
        <w:rPr>
          <w:rFonts w:ascii="仿宋" w:hAnsi="仿宋" w:eastAsia="仿宋" w:cs="仿宋"/>
          <w:b/>
          <w:color w:val="auto"/>
          <w:sz w:val="24"/>
        </w:rPr>
      </w:pPr>
      <w:bookmarkStart w:id="33" w:name="_Toc11173"/>
      <w:bookmarkStart w:id="34" w:name="_Toc15322"/>
      <w:bookmarkStart w:id="35" w:name="_Toc7245"/>
      <w:r>
        <w:rPr>
          <w:rFonts w:hint="eastAsia" w:ascii="仿宋" w:hAnsi="仿宋" w:eastAsia="仿宋" w:cs="仿宋"/>
          <w:b/>
          <w:color w:val="auto"/>
          <w:sz w:val="24"/>
        </w:rPr>
        <w:t>1.7 合同生效</w:t>
      </w:r>
      <w:bookmarkEnd w:id="33"/>
      <w:bookmarkEnd w:id="34"/>
      <w:bookmarkEnd w:id="35"/>
    </w:p>
    <w:p>
      <w:pPr>
        <w:spacing w:line="560" w:lineRule="exact"/>
        <w:ind w:firstLine="480" w:firstLineChars="200"/>
        <w:rPr>
          <w:rFonts w:ascii="仿宋" w:hAnsi="仿宋" w:eastAsia="仿宋" w:cs="仿宋"/>
          <w:b/>
          <w:color w:val="auto"/>
          <w:sz w:val="24"/>
        </w:rPr>
      </w:pPr>
      <w:r>
        <w:rPr>
          <w:rFonts w:hint="eastAsia" w:ascii="仿宋" w:hAnsi="仿宋" w:eastAsia="仿宋" w:cs="仿宋"/>
          <w:color w:val="auto"/>
          <w:sz w:val="24"/>
        </w:rPr>
        <w:t>本合同自双方当事人盖章或者签字时生效。</w:t>
      </w:r>
    </w:p>
    <w:p>
      <w:pPr>
        <w:autoSpaceDE w:val="0"/>
        <w:autoSpaceDN w:val="0"/>
        <w:spacing w:line="560" w:lineRule="exact"/>
        <w:rPr>
          <w:rFonts w:ascii="仿宋" w:hAnsi="仿宋" w:eastAsia="仿宋" w:cs="仿宋"/>
          <w:color w:val="auto"/>
          <w:sz w:val="24"/>
          <w:lang w:val="zh-CN"/>
        </w:rPr>
      </w:pPr>
    </w:p>
    <w:p>
      <w:pPr>
        <w:autoSpaceDE w:val="0"/>
        <w:autoSpaceDN w:val="0"/>
        <w:spacing w:line="560" w:lineRule="exact"/>
        <w:rPr>
          <w:rFonts w:ascii="仿宋" w:hAnsi="仿宋" w:eastAsia="仿宋" w:cs="仿宋"/>
          <w:b/>
          <w:color w:val="auto"/>
          <w:sz w:val="24"/>
          <w:lang w:val="zh-CN"/>
        </w:rPr>
      </w:pPr>
    </w:p>
    <w:p>
      <w:pPr>
        <w:autoSpaceDE w:val="0"/>
        <w:autoSpaceDN w:val="0"/>
        <w:spacing w:line="560" w:lineRule="exact"/>
        <w:rPr>
          <w:rFonts w:ascii="仿宋" w:hAnsi="仿宋" w:eastAsia="仿宋" w:cs="仿宋"/>
          <w:b/>
          <w:color w:val="auto"/>
          <w:sz w:val="24"/>
          <w:lang w:val="zh-CN"/>
        </w:rPr>
      </w:pPr>
    </w:p>
    <w:p>
      <w:pPr>
        <w:autoSpaceDE w:val="0"/>
        <w:autoSpaceDN w:val="0"/>
        <w:spacing w:line="560" w:lineRule="exact"/>
        <w:rPr>
          <w:rFonts w:ascii="仿宋" w:hAnsi="仿宋" w:eastAsia="仿宋" w:cs="仿宋"/>
          <w:color w:val="auto"/>
          <w:sz w:val="24"/>
          <w:lang w:val="zh-CN"/>
        </w:rPr>
      </w:pPr>
      <w:r>
        <w:rPr>
          <w:rFonts w:hint="eastAsia" w:ascii="仿宋" w:hAnsi="仿宋" w:eastAsia="仿宋" w:cs="仿宋"/>
          <w:b/>
          <w:color w:val="auto"/>
          <w:sz w:val="24"/>
          <w:lang w:val="zh-CN"/>
        </w:rPr>
        <w:t>采购人</w:t>
      </w:r>
      <w:r>
        <w:rPr>
          <w:rFonts w:hint="eastAsia" w:ascii="仿宋" w:hAnsi="仿宋" w:eastAsia="仿宋" w:cs="仿宋"/>
          <w:color w:val="auto"/>
          <w:sz w:val="24"/>
          <w:lang w:val="zh-CN"/>
        </w:rPr>
        <w:t xml:space="preserve">：                             </w:t>
      </w:r>
      <w:r>
        <w:rPr>
          <w:rFonts w:hint="eastAsia" w:ascii="仿宋" w:hAnsi="仿宋" w:eastAsia="仿宋" w:cs="仿宋"/>
          <w:b/>
          <w:color w:val="auto"/>
          <w:sz w:val="24"/>
          <w:lang w:val="zh-CN"/>
        </w:rPr>
        <w:t xml:space="preserve">      供应商</w:t>
      </w:r>
      <w:r>
        <w:rPr>
          <w:rFonts w:hint="eastAsia" w:ascii="仿宋" w:hAnsi="仿宋" w:eastAsia="仿宋" w:cs="仿宋"/>
          <w:color w:val="auto"/>
          <w:sz w:val="24"/>
          <w:lang w:val="zh-CN"/>
        </w:rPr>
        <w:t>：</w:t>
      </w:r>
    </w:p>
    <w:p>
      <w:pPr>
        <w:autoSpaceDE w:val="0"/>
        <w:autoSpaceDN w:val="0"/>
        <w:spacing w:line="560" w:lineRule="exact"/>
        <w:rPr>
          <w:rFonts w:ascii="仿宋" w:hAnsi="仿宋" w:eastAsia="仿宋" w:cs="仿宋"/>
          <w:color w:val="auto"/>
          <w:sz w:val="24"/>
          <w:lang w:val="zh-CN"/>
        </w:rPr>
      </w:pPr>
      <w:r>
        <w:rPr>
          <w:rFonts w:hint="eastAsia" w:ascii="仿宋" w:hAnsi="仿宋" w:eastAsia="仿宋" w:cs="仿宋"/>
          <w:color w:val="auto"/>
          <w:sz w:val="24"/>
          <w:lang w:val="zh-CN"/>
        </w:rPr>
        <w:t>统一社会信用代码：                        统一社会信用代码或身份证号码：</w:t>
      </w:r>
    </w:p>
    <w:p>
      <w:pPr>
        <w:autoSpaceDE w:val="0"/>
        <w:autoSpaceDN w:val="0"/>
        <w:spacing w:line="560" w:lineRule="exact"/>
        <w:rPr>
          <w:rFonts w:ascii="仿宋" w:hAnsi="仿宋" w:eastAsia="仿宋" w:cs="仿宋"/>
          <w:color w:val="auto"/>
          <w:sz w:val="24"/>
          <w:lang w:val="zh-CN"/>
        </w:rPr>
      </w:pPr>
    </w:p>
    <w:p>
      <w:pPr>
        <w:autoSpaceDE w:val="0"/>
        <w:autoSpaceDN w:val="0"/>
        <w:spacing w:line="560" w:lineRule="exact"/>
        <w:rPr>
          <w:rFonts w:ascii="仿宋" w:hAnsi="仿宋" w:eastAsia="仿宋" w:cs="仿宋"/>
          <w:color w:val="auto"/>
          <w:sz w:val="24"/>
          <w:lang w:val="zh-CN"/>
        </w:rPr>
      </w:pPr>
      <w:r>
        <w:rPr>
          <w:rFonts w:hint="eastAsia" w:ascii="仿宋" w:hAnsi="仿宋" w:eastAsia="仿宋" w:cs="仿宋"/>
          <w:color w:val="auto"/>
          <w:sz w:val="24"/>
          <w:lang w:val="zh-CN"/>
        </w:rPr>
        <w:t>住所：                                   住所：</w:t>
      </w:r>
    </w:p>
    <w:p>
      <w:pPr>
        <w:autoSpaceDE w:val="0"/>
        <w:autoSpaceDN w:val="0"/>
        <w:spacing w:line="560" w:lineRule="exact"/>
        <w:rPr>
          <w:rFonts w:ascii="仿宋" w:hAnsi="仿宋" w:eastAsia="仿宋" w:cs="仿宋"/>
          <w:color w:val="auto"/>
          <w:sz w:val="24"/>
          <w:lang w:val="zh-CN"/>
        </w:rPr>
      </w:pPr>
      <w:r>
        <w:rPr>
          <w:rFonts w:hint="eastAsia" w:ascii="仿宋" w:hAnsi="仿宋" w:eastAsia="仿宋" w:cs="仿宋"/>
          <w:color w:val="auto"/>
          <w:sz w:val="24"/>
          <w:lang w:val="zh-CN"/>
        </w:rPr>
        <w:t>法定代表人或                             法定代表人</w:t>
      </w:r>
    </w:p>
    <w:p>
      <w:pPr>
        <w:autoSpaceDE w:val="0"/>
        <w:autoSpaceDN w:val="0"/>
        <w:spacing w:line="560" w:lineRule="exact"/>
        <w:rPr>
          <w:rFonts w:ascii="仿宋" w:hAnsi="仿宋" w:eastAsia="仿宋" w:cs="仿宋"/>
          <w:color w:val="auto"/>
          <w:sz w:val="24"/>
          <w:lang w:val="zh-CN"/>
        </w:rPr>
      </w:pPr>
      <w:r>
        <w:rPr>
          <w:rFonts w:hint="eastAsia" w:ascii="仿宋" w:hAnsi="仿宋" w:eastAsia="仿宋" w:cs="仿宋"/>
          <w:color w:val="auto"/>
          <w:sz w:val="24"/>
          <w:lang w:val="zh-CN"/>
        </w:rPr>
        <w:t xml:space="preserve">授权代表（签字）：                        或授权代表（签字）: </w:t>
      </w:r>
    </w:p>
    <w:p>
      <w:pPr>
        <w:autoSpaceDE w:val="0"/>
        <w:autoSpaceDN w:val="0"/>
        <w:spacing w:line="560" w:lineRule="exact"/>
        <w:rPr>
          <w:rFonts w:ascii="仿宋" w:hAnsi="仿宋" w:eastAsia="仿宋" w:cs="仿宋"/>
          <w:color w:val="auto"/>
          <w:sz w:val="24"/>
          <w:lang w:val="zh-CN"/>
        </w:rPr>
      </w:pPr>
      <w:r>
        <w:rPr>
          <w:rFonts w:hint="eastAsia" w:ascii="仿宋" w:hAnsi="仿宋" w:eastAsia="仿宋" w:cs="仿宋"/>
          <w:color w:val="auto"/>
          <w:sz w:val="24"/>
          <w:lang w:val="zh-CN"/>
        </w:rPr>
        <w:t>联系人：                                 联系人：</w:t>
      </w:r>
    </w:p>
    <w:p>
      <w:pPr>
        <w:autoSpaceDE w:val="0"/>
        <w:autoSpaceDN w:val="0"/>
        <w:spacing w:line="560" w:lineRule="exact"/>
        <w:rPr>
          <w:rFonts w:ascii="仿宋" w:hAnsi="仿宋" w:eastAsia="仿宋" w:cs="仿宋"/>
          <w:color w:val="auto"/>
          <w:sz w:val="24"/>
          <w:lang w:val="zh-CN"/>
        </w:rPr>
      </w:pPr>
      <w:r>
        <w:rPr>
          <w:rFonts w:hint="eastAsia" w:ascii="仿宋" w:hAnsi="仿宋" w:eastAsia="仿宋" w:cs="仿宋"/>
          <w:color w:val="auto"/>
          <w:sz w:val="24"/>
          <w:lang w:val="zh-CN"/>
        </w:rPr>
        <w:t>约定送达地址：                           约定送达地址：</w:t>
      </w:r>
    </w:p>
    <w:p>
      <w:pPr>
        <w:autoSpaceDE w:val="0"/>
        <w:autoSpaceDN w:val="0"/>
        <w:spacing w:line="560" w:lineRule="exact"/>
        <w:rPr>
          <w:rFonts w:ascii="仿宋" w:hAnsi="仿宋" w:eastAsia="仿宋" w:cs="仿宋"/>
          <w:color w:val="auto"/>
          <w:sz w:val="24"/>
          <w:lang w:val="zh-CN"/>
        </w:rPr>
      </w:pPr>
      <w:r>
        <w:rPr>
          <w:rFonts w:hint="eastAsia" w:ascii="仿宋" w:hAnsi="仿宋" w:eastAsia="仿宋" w:cs="仿宋"/>
          <w:color w:val="auto"/>
          <w:sz w:val="24"/>
          <w:lang w:val="zh-CN"/>
        </w:rPr>
        <w:t>邮政编码：                               邮政编码：</w:t>
      </w:r>
    </w:p>
    <w:p>
      <w:pPr>
        <w:autoSpaceDE w:val="0"/>
        <w:autoSpaceDN w:val="0"/>
        <w:spacing w:line="560" w:lineRule="exact"/>
        <w:rPr>
          <w:rFonts w:ascii="仿宋" w:hAnsi="仿宋" w:eastAsia="仿宋" w:cs="仿宋"/>
          <w:color w:val="auto"/>
          <w:sz w:val="24"/>
          <w:lang w:val="zh-CN"/>
        </w:rPr>
      </w:pPr>
      <w:r>
        <w:rPr>
          <w:rFonts w:hint="eastAsia" w:ascii="仿宋" w:hAnsi="仿宋" w:eastAsia="仿宋" w:cs="仿宋"/>
          <w:color w:val="auto"/>
          <w:sz w:val="24"/>
          <w:lang w:val="zh-CN"/>
        </w:rPr>
        <w:t xml:space="preserve">电话:                                    电话: </w:t>
      </w:r>
    </w:p>
    <w:p>
      <w:pPr>
        <w:autoSpaceDE w:val="0"/>
        <w:autoSpaceDN w:val="0"/>
        <w:spacing w:line="560" w:lineRule="exact"/>
        <w:rPr>
          <w:rFonts w:ascii="仿宋" w:hAnsi="仿宋" w:eastAsia="仿宋" w:cs="仿宋"/>
          <w:color w:val="auto"/>
          <w:sz w:val="24"/>
          <w:lang w:val="zh-CN"/>
        </w:rPr>
      </w:pPr>
      <w:r>
        <w:rPr>
          <w:rFonts w:hint="eastAsia" w:ascii="仿宋" w:hAnsi="仿宋" w:eastAsia="仿宋" w:cs="仿宋"/>
          <w:color w:val="auto"/>
          <w:sz w:val="24"/>
          <w:lang w:val="zh-CN"/>
        </w:rPr>
        <w:t>传真:                                    传真:</w:t>
      </w:r>
    </w:p>
    <w:p>
      <w:pPr>
        <w:autoSpaceDE w:val="0"/>
        <w:autoSpaceDN w:val="0"/>
        <w:spacing w:line="560" w:lineRule="exact"/>
        <w:rPr>
          <w:rFonts w:ascii="仿宋" w:hAnsi="仿宋" w:eastAsia="仿宋" w:cs="仿宋"/>
          <w:color w:val="auto"/>
          <w:sz w:val="24"/>
        </w:rPr>
      </w:pPr>
      <w:r>
        <w:rPr>
          <w:rFonts w:hint="eastAsia" w:ascii="仿宋" w:hAnsi="仿宋" w:eastAsia="仿宋" w:cs="仿宋"/>
          <w:color w:val="auto"/>
          <w:sz w:val="24"/>
          <w:lang w:val="zh-CN"/>
        </w:rPr>
        <w:t>电子邮箱：                               电子邮箱：</w:t>
      </w:r>
    </w:p>
    <w:p>
      <w:pPr>
        <w:autoSpaceDE w:val="0"/>
        <w:autoSpaceDN w:val="0"/>
        <w:spacing w:line="560" w:lineRule="exact"/>
        <w:rPr>
          <w:rFonts w:ascii="仿宋" w:hAnsi="仿宋" w:eastAsia="仿宋" w:cs="仿宋"/>
          <w:color w:val="auto"/>
          <w:sz w:val="24"/>
        </w:rPr>
      </w:pPr>
      <w:r>
        <w:rPr>
          <w:rFonts w:hint="eastAsia" w:ascii="仿宋" w:hAnsi="仿宋" w:eastAsia="仿宋" w:cs="仿宋"/>
          <w:color w:val="auto"/>
          <w:sz w:val="24"/>
        </w:rPr>
        <w:t xml:space="preserve">开户银行：                               开户银行： </w:t>
      </w:r>
    </w:p>
    <w:p>
      <w:pPr>
        <w:autoSpaceDE w:val="0"/>
        <w:autoSpaceDN w:val="0"/>
        <w:spacing w:line="560" w:lineRule="exact"/>
        <w:rPr>
          <w:rFonts w:ascii="仿宋" w:hAnsi="仿宋" w:eastAsia="仿宋" w:cs="仿宋"/>
          <w:color w:val="auto"/>
          <w:sz w:val="24"/>
        </w:rPr>
      </w:pPr>
      <w:r>
        <w:rPr>
          <w:rFonts w:hint="eastAsia" w:ascii="仿宋" w:hAnsi="仿宋" w:eastAsia="仿宋" w:cs="仿宋"/>
          <w:color w:val="auto"/>
          <w:sz w:val="24"/>
        </w:rPr>
        <w:t xml:space="preserve">开户名称：                               开户名称： </w:t>
      </w:r>
    </w:p>
    <w:p>
      <w:pPr>
        <w:autoSpaceDE w:val="0"/>
        <w:autoSpaceDN w:val="0"/>
        <w:spacing w:line="560" w:lineRule="exact"/>
        <w:rPr>
          <w:rFonts w:ascii="仿宋" w:hAnsi="仿宋" w:eastAsia="仿宋" w:cs="仿宋"/>
          <w:color w:val="auto"/>
          <w:sz w:val="24"/>
        </w:rPr>
      </w:pPr>
      <w:r>
        <w:rPr>
          <w:rFonts w:hint="eastAsia" w:ascii="仿宋" w:hAnsi="仿宋" w:eastAsia="仿宋" w:cs="仿宋"/>
          <w:color w:val="auto"/>
          <w:sz w:val="24"/>
        </w:rPr>
        <w:t>开户账号：开户账号：</w:t>
      </w:r>
    </w:p>
    <w:p>
      <w:pPr>
        <w:widowControl/>
        <w:spacing w:line="560" w:lineRule="exact"/>
        <w:jc w:val="left"/>
        <w:rPr>
          <w:rFonts w:ascii="仿宋" w:hAnsi="仿宋" w:eastAsia="仿宋" w:cs="仿宋"/>
          <w:b/>
          <w:color w:val="auto"/>
          <w:sz w:val="24"/>
        </w:rPr>
      </w:pPr>
      <w:bookmarkStart w:id="36" w:name="_Toc331685783"/>
    </w:p>
    <w:p>
      <w:pPr>
        <w:pStyle w:val="8"/>
        <w:spacing w:line="560" w:lineRule="exact"/>
        <w:ind w:firstLine="422"/>
        <w:jc w:val="center"/>
        <w:rPr>
          <w:rFonts w:ascii="仿宋" w:hAnsi="仿宋" w:eastAsia="仿宋" w:cs="仿宋"/>
          <w:b/>
          <w:color w:val="auto"/>
        </w:rPr>
      </w:pPr>
      <w:r>
        <w:rPr>
          <w:rFonts w:hint="eastAsia" w:ascii="仿宋" w:hAnsi="仿宋" w:eastAsia="仿宋" w:cs="仿宋"/>
          <w:b/>
          <w:color w:val="auto"/>
        </w:rPr>
        <w:t>第二部分 合同一般条款</w:t>
      </w:r>
      <w:bookmarkEnd w:id="36"/>
    </w:p>
    <w:p>
      <w:pPr>
        <w:spacing w:line="560" w:lineRule="exact"/>
        <w:ind w:firstLine="482" w:firstLineChars="200"/>
        <w:outlineLvl w:val="0"/>
        <w:rPr>
          <w:rFonts w:hint="eastAsia" w:ascii="仿宋" w:hAnsi="仿宋" w:eastAsia="仿宋" w:cs="仿宋"/>
          <w:b/>
          <w:color w:val="auto"/>
          <w:sz w:val="24"/>
          <w:highlight w:val="none"/>
          <w:shd w:val="clear" w:color="auto" w:fill="auto"/>
        </w:rPr>
      </w:pPr>
      <w:bookmarkStart w:id="37" w:name="_Toc259093669"/>
      <w:bookmarkStart w:id="38" w:name="_Toc487900349"/>
      <w:bookmarkStart w:id="39" w:name="_Ref467378404"/>
      <w:bookmarkStart w:id="40" w:name="_Toc16917"/>
      <w:bookmarkStart w:id="41" w:name="_Ref467379094"/>
      <w:bookmarkStart w:id="42" w:name="_Toc28763"/>
      <w:bookmarkStart w:id="43" w:name="_Ref467378499"/>
      <w:bookmarkStart w:id="44" w:name="_Toc279701240"/>
      <w:bookmarkStart w:id="45" w:name="_Ref467379225"/>
      <w:bookmarkStart w:id="46" w:name="_Ref467379205"/>
      <w:bookmarkStart w:id="47" w:name="_Ref467379109"/>
      <w:bookmarkStart w:id="48" w:name="_Ref467379195"/>
      <w:bookmarkStart w:id="49" w:name="_Ref467379101"/>
      <w:bookmarkStart w:id="50" w:name="_Toc19614"/>
      <w:bookmarkStart w:id="51" w:name="_Ref467379214"/>
      <w:bookmarkStart w:id="52" w:name="_Ref467378463"/>
      <w:r>
        <w:rPr>
          <w:rFonts w:hint="eastAsia" w:ascii="仿宋" w:hAnsi="仿宋" w:eastAsia="仿宋" w:cs="仿宋"/>
          <w:b/>
          <w:color w:val="auto"/>
          <w:sz w:val="24"/>
          <w:highlight w:val="none"/>
          <w:shd w:val="clear" w:color="auto" w:fill="auto"/>
        </w:rPr>
        <w:t>2.1 定义</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pPr>
        <w:spacing w:line="560" w:lineRule="exact"/>
        <w:ind w:firstLine="480" w:firstLineChars="200"/>
        <w:rPr>
          <w:rFonts w:hint="eastAsia"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rPr>
        <w:t>本合同中的下列词语应按以下内容进行解释：</w:t>
      </w:r>
    </w:p>
    <w:p>
      <w:pPr>
        <w:spacing w:line="560" w:lineRule="exact"/>
        <w:ind w:firstLine="480" w:firstLineChars="200"/>
        <w:rPr>
          <w:rFonts w:hint="eastAsia"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rPr>
        <w:t>2.1.1 “合同”系指采购人和中标供应商签订的载明双方当事人所达成的协议，并包括所有的附件、附录和构成合同的其他文件。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rPr>
        <w:t>2.1.2 “合同价”系指根据合同约定，中标供应商在完全履行合同义务后，采购人应支付给中标供应商的价格。</w:t>
      </w:r>
    </w:p>
    <w:p>
      <w:pPr>
        <w:spacing w:line="560" w:lineRule="exact"/>
        <w:ind w:firstLine="480" w:firstLineChars="200"/>
        <w:rPr>
          <w:rFonts w:hint="eastAsia"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rPr>
        <w:t>2.1.3 “服务”系指中标供应商根据合同约定应向采购人提供的服务。</w:t>
      </w:r>
    </w:p>
    <w:p>
      <w:pPr>
        <w:spacing w:line="560" w:lineRule="exact"/>
        <w:ind w:firstLine="480" w:firstLineChars="200"/>
        <w:rPr>
          <w:rFonts w:hint="eastAsia" w:ascii="仿宋" w:hAnsi="仿宋" w:eastAsia="仿宋" w:cs="仿宋"/>
          <w:color w:val="auto"/>
          <w:sz w:val="24"/>
          <w:highlight w:val="none"/>
          <w:shd w:val="clear" w:color="auto" w:fill="auto"/>
        </w:rPr>
      </w:pPr>
      <w:bookmarkStart w:id="53" w:name="_Ref467378840"/>
      <w:r>
        <w:rPr>
          <w:rFonts w:hint="eastAsia" w:ascii="仿宋" w:hAnsi="仿宋" w:eastAsia="仿宋" w:cs="仿宋"/>
          <w:color w:val="auto"/>
          <w:sz w:val="24"/>
          <w:highlight w:val="none"/>
          <w:shd w:val="clear" w:color="auto" w:fill="auto"/>
        </w:rPr>
        <w:t>2.1.4 “甲方”系指与中标供应商签署合同的采购人</w:t>
      </w:r>
      <w:bookmarkEnd w:id="53"/>
      <w:r>
        <w:rPr>
          <w:rFonts w:hint="eastAsia" w:ascii="仿宋" w:hAnsi="仿宋" w:eastAsia="仿宋" w:cs="仿宋"/>
          <w:color w:val="auto"/>
          <w:sz w:val="24"/>
          <w:highlight w:val="none"/>
          <w:shd w:val="clear" w:color="auto" w:fill="auto"/>
        </w:rPr>
        <w:t>。</w:t>
      </w:r>
    </w:p>
    <w:p>
      <w:pPr>
        <w:spacing w:line="560" w:lineRule="exact"/>
        <w:ind w:firstLine="480" w:firstLineChars="200"/>
        <w:rPr>
          <w:rFonts w:hint="eastAsia" w:ascii="仿宋" w:hAnsi="仿宋" w:eastAsia="仿宋" w:cs="仿宋"/>
          <w:color w:val="auto"/>
          <w:sz w:val="24"/>
          <w:highlight w:val="none"/>
          <w:shd w:val="clear" w:color="auto" w:fill="auto"/>
        </w:rPr>
      </w:pPr>
      <w:bookmarkStart w:id="54" w:name="_Ref467379400"/>
      <w:r>
        <w:rPr>
          <w:rFonts w:hint="eastAsia" w:ascii="仿宋" w:hAnsi="仿宋" w:eastAsia="仿宋" w:cs="仿宋"/>
          <w:color w:val="auto"/>
          <w:sz w:val="24"/>
          <w:highlight w:val="none"/>
          <w:shd w:val="clear" w:color="auto" w:fill="auto"/>
        </w:rPr>
        <w:t>2.1.5 “乙方”系指根据合同约定提供服务的中标供应商</w:t>
      </w:r>
      <w:bookmarkEnd w:id="54"/>
      <w:r>
        <w:rPr>
          <w:rFonts w:hint="eastAsia" w:ascii="仿宋" w:hAnsi="仿宋" w:eastAsia="仿宋" w:cs="仿宋"/>
          <w:color w:val="auto"/>
          <w:sz w:val="24"/>
          <w:highlight w:val="none"/>
          <w:shd w:val="clear" w:color="auto" w:fill="auto"/>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auto"/>
          <w:sz w:val="24"/>
          <w:highlight w:val="none"/>
          <w:shd w:val="clear" w:color="auto" w:fill="auto"/>
        </w:rPr>
      </w:pPr>
      <w:bookmarkStart w:id="55" w:name="_Ref467379436"/>
      <w:r>
        <w:rPr>
          <w:rFonts w:hint="eastAsia" w:ascii="仿宋" w:hAnsi="仿宋" w:eastAsia="仿宋" w:cs="仿宋"/>
          <w:color w:val="auto"/>
          <w:sz w:val="24"/>
          <w:highlight w:val="none"/>
          <w:shd w:val="clear" w:color="auto" w:fill="auto"/>
        </w:rPr>
        <w:t>2.1.6 “现场”系指合同约定服务提供地点。</w:t>
      </w:r>
      <w:bookmarkEnd w:id="55"/>
    </w:p>
    <w:p>
      <w:pPr>
        <w:spacing w:line="560" w:lineRule="exact"/>
        <w:ind w:firstLine="482" w:firstLineChars="200"/>
        <w:outlineLvl w:val="0"/>
        <w:rPr>
          <w:rFonts w:hint="eastAsia" w:ascii="仿宋" w:hAnsi="仿宋" w:eastAsia="仿宋" w:cs="仿宋"/>
          <w:b/>
          <w:color w:val="auto"/>
          <w:sz w:val="24"/>
          <w:highlight w:val="none"/>
          <w:shd w:val="clear" w:color="auto" w:fill="auto"/>
        </w:rPr>
      </w:pPr>
      <w:bookmarkStart w:id="56" w:name="_Toc259093670"/>
      <w:bookmarkStart w:id="57" w:name="_Toc13336"/>
      <w:bookmarkStart w:id="58" w:name="_Toc32504"/>
      <w:bookmarkStart w:id="59" w:name="_Toc27635"/>
      <w:bookmarkStart w:id="60" w:name="_Toc279701241"/>
      <w:bookmarkStart w:id="61" w:name="_Toc487900350"/>
      <w:r>
        <w:rPr>
          <w:rFonts w:hint="eastAsia" w:ascii="仿宋" w:hAnsi="仿宋" w:eastAsia="仿宋" w:cs="仿宋"/>
          <w:b/>
          <w:color w:val="auto"/>
          <w:sz w:val="24"/>
          <w:highlight w:val="none"/>
          <w:shd w:val="clear" w:color="auto" w:fill="auto"/>
        </w:rPr>
        <w:t>2.2 技术规范</w:t>
      </w:r>
      <w:bookmarkEnd w:id="56"/>
      <w:bookmarkEnd w:id="57"/>
      <w:bookmarkEnd w:id="58"/>
      <w:bookmarkEnd w:id="59"/>
      <w:bookmarkEnd w:id="60"/>
      <w:bookmarkEnd w:id="61"/>
    </w:p>
    <w:p>
      <w:pPr>
        <w:spacing w:line="560" w:lineRule="exact"/>
        <w:ind w:firstLine="480" w:firstLineChars="200"/>
        <w:rPr>
          <w:rFonts w:hint="eastAsia"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rPr>
        <w:t>服务所应遵守的相关要求应与采购文件规定的相关要求及其偏差表(如果被甲方接受的话)相一致；如果采购文件中没有相应说明，那么应以国家有关部门最新颁布的相应标准和规范为准。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auto"/>
          <w:sz w:val="24"/>
          <w:highlight w:val="none"/>
          <w:shd w:val="clear" w:color="auto" w:fill="auto"/>
        </w:rPr>
      </w:pPr>
      <w:bookmarkStart w:id="62" w:name="_Toc487900351"/>
      <w:bookmarkStart w:id="63" w:name="_Toc9829"/>
      <w:bookmarkStart w:id="64" w:name="_Toc27853"/>
      <w:bookmarkStart w:id="65" w:name="_Toc259093671"/>
      <w:bookmarkStart w:id="66" w:name="_Toc31634"/>
      <w:bookmarkStart w:id="67" w:name="_Toc279701242"/>
      <w:r>
        <w:rPr>
          <w:rFonts w:hint="eastAsia" w:ascii="仿宋" w:hAnsi="仿宋" w:eastAsia="仿宋" w:cs="仿宋"/>
          <w:b/>
          <w:color w:val="auto"/>
          <w:sz w:val="24"/>
          <w:highlight w:val="none"/>
          <w:shd w:val="clear" w:color="auto" w:fill="auto"/>
        </w:rPr>
        <w:t>2.3 知识产权</w:t>
      </w:r>
      <w:bookmarkEnd w:id="62"/>
      <w:bookmarkEnd w:id="63"/>
      <w:bookmarkEnd w:id="64"/>
      <w:bookmarkEnd w:id="65"/>
      <w:bookmarkEnd w:id="66"/>
      <w:bookmarkEnd w:id="67"/>
    </w:p>
    <w:p>
      <w:pPr>
        <w:spacing w:line="560" w:lineRule="exact"/>
        <w:ind w:firstLine="480" w:firstLineChars="200"/>
        <w:rPr>
          <w:rFonts w:hint="eastAsia"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rPr>
        <w:t>2.3.1 乙方应保证甲方在使用该服务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hint="eastAsia"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rPr>
        <w:t>2.3.2具有知识产权的计算机软件等开发服务的知识产权归属，详见</w:t>
      </w:r>
      <w:r>
        <w:rPr>
          <w:rFonts w:hint="eastAsia" w:ascii="仿宋" w:hAnsi="仿宋" w:eastAsia="仿宋" w:cs="仿宋"/>
          <w:b/>
          <w:i/>
          <w:color w:val="auto"/>
          <w:sz w:val="24"/>
          <w:highlight w:val="none"/>
          <w:u w:val="single"/>
          <w:shd w:val="clear" w:color="auto" w:fill="auto"/>
        </w:rPr>
        <w:t>合同专用条款</w:t>
      </w:r>
      <w:r>
        <w:rPr>
          <w:rFonts w:hint="eastAsia" w:ascii="仿宋" w:hAnsi="仿宋" w:eastAsia="仿宋" w:cs="仿宋"/>
          <w:color w:val="auto"/>
          <w:sz w:val="24"/>
          <w:highlight w:val="none"/>
          <w:shd w:val="clear" w:color="auto" w:fill="auto"/>
        </w:rPr>
        <w:t>。</w:t>
      </w:r>
    </w:p>
    <w:p>
      <w:pPr>
        <w:spacing w:line="560" w:lineRule="exact"/>
        <w:ind w:firstLine="482" w:firstLineChars="200"/>
        <w:outlineLvl w:val="0"/>
        <w:rPr>
          <w:rFonts w:hint="eastAsia" w:ascii="仿宋" w:hAnsi="仿宋" w:eastAsia="仿宋" w:cs="仿宋"/>
          <w:b/>
          <w:color w:val="auto"/>
          <w:sz w:val="24"/>
          <w:highlight w:val="none"/>
          <w:shd w:val="clear" w:color="auto" w:fill="auto"/>
        </w:rPr>
      </w:pPr>
      <w:bookmarkStart w:id="68" w:name="_Toc29149"/>
      <w:bookmarkStart w:id="69" w:name="_Toc11932"/>
      <w:bookmarkStart w:id="70" w:name="_Toc4194"/>
      <w:r>
        <w:rPr>
          <w:rFonts w:hint="eastAsia" w:ascii="仿宋" w:hAnsi="仿宋" w:eastAsia="仿宋" w:cs="仿宋"/>
          <w:b/>
          <w:color w:val="auto"/>
          <w:sz w:val="24"/>
          <w:highlight w:val="none"/>
          <w:shd w:val="clear" w:color="auto" w:fill="auto"/>
        </w:rPr>
        <w:t>2.4 包装和装运</w:t>
      </w:r>
      <w:bookmarkEnd w:id="68"/>
      <w:bookmarkEnd w:id="69"/>
      <w:bookmarkEnd w:id="70"/>
    </w:p>
    <w:p>
      <w:pPr>
        <w:spacing w:line="560" w:lineRule="exact"/>
        <w:ind w:firstLine="480" w:firstLineChars="200"/>
        <w:rPr>
          <w:rFonts w:hint="eastAsia"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rPr>
        <w:t xml:space="preserve">2.4.1乙方提供的服务过程中如涉及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rPr>
        <w:t>2.4.2 涉及服务的要求和通知，详见</w:t>
      </w:r>
      <w:r>
        <w:rPr>
          <w:rFonts w:hint="eastAsia" w:ascii="仿宋" w:hAnsi="仿宋" w:eastAsia="仿宋" w:cs="仿宋"/>
          <w:b/>
          <w:i/>
          <w:color w:val="auto"/>
          <w:sz w:val="24"/>
          <w:highlight w:val="none"/>
          <w:u w:val="single"/>
          <w:shd w:val="clear" w:color="auto" w:fill="auto"/>
        </w:rPr>
        <w:t>合同专用条款</w:t>
      </w:r>
      <w:r>
        <w:rPr>
          <w:rFonts w:hint="eastAsia" w:ascii="仿宋" w:hAnsi="仿宋" w:eastAsia="仿宋" w:cs="仿宋"/>
          <w:color w:val="auto"/>
          <w:sz w:val="24"/>
          <w:highlight w:val="none"/>
          <w:shd w:val="clear" w:color="auto" w:fill="auto"/>
        </w:rPr>
        <w:t>。</w:t>
      </w:r>
    </w:p>
    <w:p>
      <w:pPr>
        <w:spacing w:line="560" w:lineRule="exact"/>
        <w:ind w:firstLine="482" w:firstLineChars="200"/>
        <w:outlineLvl w:val="0"/>
        <w:rPr>
          <w:rFonts w:hint="eastAsia" w:ascii="仿宋" w:hAnsi="仿宋" w:eastAsia="仿宋" w:cs="仿宋"/>
          <w:b/>
          <w:color w:val="auto"/>
          <w:sz w:val="24"/>
          <w:highlight w:val="none"/>
          <w:shd w:val="clear" w:color="auto" w:fill="auto"/>
        </w:rPr>
      </w:pPr>
      <w:bookmarkStart w:id="71" w:name="_Toc279701245"/>
      <w:bookmarkStart w:id="72" w:name="_Ref467378591"/>
      <w:bookmarkStart w:id="73" w:name="_Ref467379542"/>
      <w:bookmarkStart w:id="74" w:name="_Toc487900354"/>
      <w:bookmarkStart w:id="75" w:name="_Ref467379536"/>
      <w:bookmarkStart w:id="76" w:name="_Ref467378541"/>
      <w:bookmarkStart w:id="77" w:name="_Ref467379527"/>
      <w:bookmarkStart w:id="78" w:name="_Toc259093674"/>
      <w:bookmarkStart w:id="79" w:name="_Toc19074"/>
      <w:bookmarkStart w:id="80" w:name="_Toc30272"/>
      <w:bookmarkStart w:id="81" w:name="_Toc26182"/>
      <w:r>
        <w:rPr>
          <w:rFonts w:hint="eastAsia" w:ascii="仿宋" w:hAnsi="仿宋" w:eastAsia="仿宋" w:cs="仿宋"/>
          <w:b/>
          <w:color w:val="auto"/>
          <w:sz w:val="24"/>
          <w:highlight w:val="none"/>
          <w:shd w:val="clear" w:color="auto" w:fill="auto"/>
        </w:rPr>
        <w:t>2.</w:t>
      </w:r>
      <w:bookmarkEnd w:id="71"/>
      <w:bookmarkEnd w:id="72"/>
      <w:bookmarkEnd w:id="73"/>
      <w:bookmarkEnd w:id="74"/>
      <w:bookmarkEnd w:id="75"/>
      <w:bookmarkEnd w:id="76"/>
      <w:bookmarkEnd w:id="77"/>
      <w:bookmarkEnd w:id="78"/>
      <w:r>
        <w:rPr>
          <w:rFonts w:hint="eastAsia" w:ascii="仿宋" w:hAnsi="仿宋" w:eastAsia="仿宋" w:cs="仿宋"/>
          <w:b/>
          <w:color w:val="auto"/>
          <w:sz w:val="24"/>
          <w:highlight w:val="none"/>
          <w:shd w:val="clear" w:color="auto" w:fill="auto"/>
        </w:rPr>
        <w:t>5 履约检查和问题反馈</w:t>
      </w:r>
      <w:bookmarkEnd w:id="79"/>
      <w:bookmarkEnd w:id="80"/>
      <w:bookmarkEnd w:id="81"/>
    </w:p>
    <w:p>
      <w:pPr>
        <w:spacing w:line="560" w:lineRule="exact"/>
        <w:ind w:firstLine="480" w:firstLineChars="200"/>
        <w:rPr>
          <w:rFonts w:hint="eastAsia" w:ascii="仿宋" w:hAnsi="仿宋" w:eastAsia="仿宋" w:cs="仿宋"/>
          <w:color w:val="auto"/>
          <w:sz w:val="24"/>
          <w:highlight w:val="none"/>
          <w:shd w:val="clear" w:color="auto" w:fill="auto"/>
        </w:rPr>
      </w:pPr>
      <w:bookmarkStart w:id="82" w:name="_Ref467379657"/>
      <w:r>
        <w:rPr>
          <w:rFonts w:hint="eastAsia" w:ascii="仿宋" w:hAnsi="仿宋" w:eastAsia="仿宋" w:cs="仿宋"/>
          <w:color w:val="auto"/>
          <w:sz w:val="24"/>
          <w:highlight w:val="none"/>
          <w:shd w:val="clear" w:color="auto" w:fill="auto"/>
        </w:rPr>
        <w:t>2.5.1</w:t>
      </w:r>
      <w:bookmarkEnd w:id="82"/>
      <w:bookmarkStart w:id="83" w:name="_Toc186431854"/>
      <w:bookmarkStart w:id="84" w:name="_Toc259093676"/>
      <w:bookmarkStart w:id="85" w:name="_Toc279701247"/>
      <w:bookmarkStart w:id="86" w:name="_Ref467379807"/>
      <w:bookmarkStart w:id="87" w:name="_Ref467379793"/>
      <w:bookmarkStart w:id="88" w:name="_Toc487900357"/>
      <w:r>
        <w:rPr>
          <w:rFonts w:hint="eastAsia" w:ascii="仿宋" w:hAnsi="仿宋" w:eastAsia="仿宋" w:cs="仿宋"/>
          <w:color w:val="auto"/>
          <w:sz w:val="24"/>
          <w:highlight w:val="none"/>
          <w:shd w:val="clear" w:color="auto" w:fill="auto"/>
        </w:rPr>
        <w:t>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rPr>
        <w:t>2.5.2 合同履行期间，甲方有权将履行过程中出现的问题反馈给乙方，双方当事人应以书面形式约定需要完善和改进的内容</w:t>
      </w:r>
      <w:bookmarkEnd w:id="83"/>
      <w:bookmarkStart w:id="89" w:name="_Toc186431855"/>
      <w:r>
        <w:rPr>
          <w:rFonts w:hint="eastAsia" w:ascii="仿宋" w:hAnsi="仿宋" w:eastAsia="仿宋" w:cs="仿宋"/>
          <w:color w:val="auto"/>
          <w:sz w:val="24"/>
          <w:highlight w:val="none"/>
          <w:shd w:val="clear" w:color="auto" w:fill="auto"/>
        </w:rPr>
        <w:t>。</w:t>
      </w:r>
    </w:p>
    <w:bookmarkEnd w:id="84"/>
    <w:bookmarkEnd w:id="85"/>
    <w:bookmarkEnd w:id="86"/>
    <w:bookmarkEnd w:id="87"/>
    <w:bookmarkEnd w:id="88"/>
    <w:bookmarkEnd w:id="89"/>
    <w:p>
      <w:pPr>
        <w:spacing w:line="560" w:lineRule="exact"/>
        <w:ind w:firstLine="482" w:firstLineChars="200"/>
        <w:outlineLvl w:val="0"/>
        <w:rPr>
          <w:rFonts w:hint="eastAsia" w:ascii="仿宋" w:hAnsi="仿宋" w:eastAsia="仿宋" w:cs="仿宋"/>
          <w:b/>
          <w:color w:val="auto"/>
          <w:sz w:val="24"/>
          <w:highlight w:val="none"/>
          <w:shd w:val="clear" w:color="auto" w:fill="auto"/>
        </w:rPr>
      </w:pPr>
      <w:bookmarkStart w:id="90" w:name="_Ref467379863"/>
      <w:bookmarkStart w:id="91" w:name="_Toc487900358"/>
      <w:bookmarkStart w:id="92" w:name="_Ref467379852"/>
      <w:bookmarkStart w:id="93" w:name="_Ref467379923"/>
      <w:bookmarkStart w:id="94" w:name="_Toc279701248"/>
      <w:bookmarkStart w:id="95" w:name="_Toc259093677"/>
      <w:bookmarkStart w:id="96" w:name="_Toc774"/>
      <w:bookmarkStart w:id="97" w:name="_Toc3225"/>
      <w:bookmarkStart w:id="98" w:name="_Toc16110"/>
      <w:r>
        <w:rPr>
          <w:rFonts w:hint="eastAsia" w:ascii="仿宋" w:hAnsi="仿宋" w:eastAsia="仿宋" w:cs="仿宋"/>
          <w:b/>
          <w:color w:val="auto"/>
          <w:sz w:val="24"/>
          <w:highlight w:val="none"/>
          <w:shd w:val="clear" w:color="auto" w:fill="auto"/>
        </w:rPr>
        <w:t>2.6 技术资料</w:t>
      </w:r>
      <w:bookmarkEnd w:id="90"/>
      <w:bookmarkEnd w:id="91"/>
      <w:bookmarkEnd w:id="92"/>
      <w:bookmarkEnd w:id="93"/>
      <w:bookmarkEnd w:id="94"/>
      <w:bookmarkEnd w:id="95"/>
      <w:r>
        <w:rPr>
          <w:rFonts w:hint="eastAsia" w:ascii="仿宋" w:hAnsi="仿宋" w:eastAsia="仿宋" w:cs="仿宋"/>
          <w:b/>
          <w:color w:val="auto"/>
          <w:sz w:val="24"/>
          <w:highlight w:val="none"/>
          <w:shd w:val="clear" w:color="auto" w:fill="auto"/>
        </w:rPr>
        <w:t>和保密义务</w:t>
      </w:r>
      <w:bookmarkEnd w:id="96"/>
      <w:bookmarkEnd w:id="97"/>
      <w:bookmarkEnd w:id="98"/>
    </w:p>
    <w:p>
      <w:pPr>
        <w:spacing w:line="560" w:lineRule="exact"/>
        <w:ind w:firstLine="480" w:firstLineChars="200"/>
        <w:rPr>
          <w:rFonts w:hint="eastAsia"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rPr>
        <w:t>2.6.2 乙方有义务妥善保管和保护由甲方提供的前款信息和资料等；</w:t>
      </w:r>
    </w:p>
    <w:p>
      <w:pPr>
        <w:spacing w:line="560" w:lineRule="exact"/>
        <w:ind w:firstLine="480" w:firstLineChars="200"/>
        <w:rPr>
          <w:rFonts w:hint="eastAsia"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auto"/>
          <w:sz w:val="24"/>
          <w:highlight w:val="none"/>
          <w:shd w:val="clear" w:color="auto" w:fill="auto"/>
        </w:rPr>
      </w:pPr>
      <w:bookmarkStart w:id="99" w:name="_Toc7860"/>
      <w:r>
        <w:rPr>
          <w:rFonts w:hint="eastAsia" w:ascii="仿宋" w:hAnsi="仿宋" w:eastAsia="仿宋" w:cs="仿宋"/>
          <w:b/>
          <w:color w:val="auto"/>
          <w:sz w:val="24"/>
          <w:highlight w:val="none"/>
          <w:shd w:val="clear" w:color="auto" w:fill="auto"/>
        </w:rPr>
        <w:t>2.7 质量保证</w:t>
      </w:r>
      <w:bookmarkEnd w:id="99"/>
    </w:p>
    <w:p>
      <w:pPr>
        <w:spacing w:line="560" w:lineRule="exact"/>
        <w:ind w:firstLine="480" w:firstLineChars="200"/>
        <w:rPr>
          <w:rFonts w:hint="eastAsia"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auto"/>
          <w:sz w:val="24"/>
          <w:highlight w:val="none"/>
          <w:shd w:val="clear" w:color="auto" w:fill="auto"/>
        </w:rPr>
      </w:pPr>
      <w:bookmarkStart w:id="100" w:name="_Toc17244"/>
      <w:bookmarkStart w:id="101" w:name="_Toc259093681"/>
      <w:bookmarkStart w:id="102" w:name="_Toc279701252"/>
      <w:bookmarkStart w:id="103" w:name="_Toc487900362"/>
      <w:r>
        <w:rPr>
          <w:rFonts w:hint="eastAsia" w:ascii="仿宋" w:hAnsi="仿宋" w:eastAsia="仿宋" w:cs="仿宋"/>
          <w:b/>
          <w:color w:val="auto"/>
          <w:sz w:val="24"/>
          <w:highlight w:val="none"/>
          <w:shd w:val="clear" w:color="auto" w:fill="auto"/>
        </w:rPr>
        <w:t>2.8 服务的风险负担</w:t>
      </w:r>
      <w:bookmarkEnd w:id="100"/>
    </w:p>
    <w:p>
      <w:pPr>
        <w:spacing w:line="560" w:lineRule="exact"/>
        <w:ind w:firstLine="480" w:firstLineChars="200"/>
        <w:rPr>
          <w:rFonts w:hint="eastAsia"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rPr>
        <w:t>服务过程中涉及的风险负担详见</w:t>
      </w:r>
      <w:r>
        <w:rPr>
          <w:rFonts w:hint="eastAsia" w:ascii="仿宋" w:hAnsi="仿宋" w:eastAsia="仿宋" w:cs="仿宋"/>
          <w:b/>
          <w:i/>
          <w:color w:val="auto"/>
          <w:sz w:val="24"/>
          <w:highlight w:val="none"/>
          <w:u w:val="single"/>
          <w:shd w:val="clear" w:color="auto" w:fill="auto"/>
        </w:rPr>
        <w:t>合同专用条款</w:t>
      </w:r>
      <w:r>
        <w:rPr>
          <w:rFonts w:hint="eastAsia" w:ascii="仿宋" w:hAnsi="仿宋" w:eastAsia="仿宋" w:cs="仿宋"/>
          <w:color w:val="auto"/>
          <w:sz w:val="24"/>
          <w:highlight w:val="none"/>
          <w:shd w:val="clear" w:color="auto" w:fill="auto"/>
        </w:rPr>
        <w:t>。</w:t>
      </w:r>
    </w:p>
    <w:p>
      <w:pPr>
        <w:spacing w:line="560" w:lineRule="exact"/>
        <w:ind w:firstLine="482" w:firstLineChars="200"/>
        <w:outlineLvl w:val="0"/>
        <w:rPr>
          <w:rFonts w:hint="eastAsia" w:ascii="仿宋" w:hAnsi="仿宋" w:eastAsia="仿宋" w:cs="仿宋"/>
          <w:b/>
          <w:color w:val="auto"/>
          <w:sz w:val="24"/>
          <w:highlight w:val="none"/>
          <w:shd w:val="clear" w:color="auto" w:fill="auto"/>
        </w:rPr>
      </w:pPr>
      <w:bookmarkStart w:id="104" w:name="_Toc14055"/>
      <w:r>
        <w:rPr>
          <w:rFonts w:hint="eastAsia" w:ascii="仿宋" w:hAnsi="仿宋" w:eastAsia="仿宋" w:cs="仿宋"/>
          <w:b/>
          <w:color w:val="auto"/>
          <w:sz w:val="24"/>
          <w:highlight w:val="none"/>
          <w:shd w:val="clear" w:color="auto" w:fill="auto"/>
        </w:rPr>
        <w:t>2.9 延迟</w:t>
      </w:r>
      <w:bookmarkEnd w:id="101"/>
      <w:bookmarkEnd w:id="102"/>
      <w:bookmarkEnd w:id="103"/>
      <w:bookmarkEnd w:id="104"/>
      <w:r>
        <w:rPr>
          <w:rFonts w:hint="eastAsia" w:ascii="仿宋" w:hAnsi="仿宋" w:eastAsia="仿宋" w:cs="仿宋"/>
          <w:b/>
          <w:color w:val="auto"/>
          <w:sz w:val="24"/>
          <w:highlight w:val="none"/>
          <w:shd w:val="clear" w:color="auto" w:fill="auto"/>
        </w:rPr>
        <w:t>交付</w:t>
      </w:r>
    </w:p>
    <w:p>
      <w:pPr>
        <w:spacing w:line="560" w:lineRule="exact"/>
        <w:ind w:firstLine="480" w:firstLineChars="200"/>
        <w:rPr>
          <w:rFonts w:hint="eastAsia"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rPr>
        <w:t>在合同履行过程中，如果乙方遇到不能按时交付的情况，应及时以书面形式将不能按时交付的理由、预期延误时间通知甲方；甲方收到乙方通知后，认为其理由正当的，可以书面形式酌情同意乙方可以延长交付的具体时间。</w:t>
      </w:r>
    </w:p>
    <w:p>
      <w:pPr>
        <w:spacing w:line="560" w:lineRule="exact"/>
        <w:ind w:firstLine="482" w:firstLineChars="200"/>
        <w:outlineLvl w:val="0"/>
        <w:rPr>
          <w:rFonts w:hint="eastAsia" w:ascii="仿宋" w:hAnsi="仿宋" w:eastAsia="仿宋" w:cs="仿宋"/>
          <w:b/>
          <w:color w:val="auto"/>
          <w:sz w:val="24"/>
          <w:highlight w:val="none"/>
          <w:shd w:val="clear" w:color="auto" w:fill="auto"/>
        </w:rPr>
      </w:pPr>
      <w:bookmarkStart w:id="105" w:name="_Toc7502"/>
      <w:bookmarkStart w:id="106" w:name="_Ref467378121"/>
      <w:bookmarkStart w:id="107" w:name="_Toc259093683"/>
      <w:bookmarkStart w:id="108" w:name="_Toc279701254"/>
      <w:bookmarkStart w:id="109" w:name="_Toc487900364"/>
      <w:r>
        <w:rPr>
          <w:rFonts w:hint="eastAsia" w:ascii="仿宋" w:hAnsi="仿宋" w:eastAsia="仿宋" w:cs="仿宋"/>
          <w:b/>
          <w:color w:val="auto"/>
          <w:sz w:val="24"/>
          <w:highlight w:val="none"/>
          <w:shd w:val="clear" w:color="auto" w:fill="auto"/>
        </w:rPr>
        <w:t>2.10合同变更</w:t>
      </w:r>
      <w:bookmarkEnd w:id="105"/>
    </w:p>
    <w:p>
      <w:pPr>
        <w:spacing w:line="560" w:lineRule="exact"/>
        <w:ind w:firstLine="480" w:firstLineChars="200"/>
        <w:rPr>
          <w:rFonts w:hint="eastAsia"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rPr>
        <w:t>合同继续履行将损害国家利益和社会公共利益的，双方当事人应当以书面形式变更合同。有过错的一方应当承担赔偿责任，双方当事人都有过错的，各自承担相应的责任。</w:t>
      </w:r>
      <w:bookmarkStart w:id="110" w:name="_Toc487900369"/>
      <w:bookmarkStart w:id="111" w:name="_Toc279701259"/>
      <w:bookmarkStart w:id="112" w:name="_Toc259093688"/>
    </w:p>
    <w:p>
      <w:pPr>
        <w:spacing w:line="560" w:lineRule="exact"/>
        <w:ind w:firstLine="482" w:firstLineChars="200"/>
        <w:outlineLvl w:val="0"/>
        <w:rPr>
          <w:rFonts w:hint="eastAsia" w:ascii="仿宋" w:hAnsi="仿宋" w:eastAsia="仿宋" w:cs="仿宋"/>
          <w:b/>
          <w:color w:val="auto"/>
          <w:sz w:val="24"/>
          <w:highlight w:val="none"/>
          <w:shd w:val="clear" w:color="auto" w:fill="auto"/>
        </w:rPr>
      </w:pPr>
      <w:bookmarkStart w:id="113" w:name="_Toc22955"/>
      <w:bookmarkStart w:id="114" w:name="_Toc10366"/>
      <w:bookmarkStart w:id="115" w:name="_Toc15237"/>
      <w:r>
        <w:rPr>
          <w:rFonts w:hint="eastAsia" w:ascii="仿宋" w:hAnsi="仿宋" w:eastAsia="仿宋" w:cs="仿宋"/>
          <w:b/>
          <w:color w:val="auto"/>
          <w:sz w:val="24"/>
          <w:highlight w:val="none"/>
          <w:shd w:val="clear" w:color="auto" w:fill="auto"/>
        </w:rPr>
        <w:t>2.11合同转让</w:t>
      </w:r>
      <w:bookmarkEnd w:id="110"/>
      <w:bookmarkEnd w:id="111"/>
      <w:bookmarkEnd w:id="112"/>
      <w:r>
        <w:rPr>
          <w:rFonts w:hint="eastAsia" w:ascii="仿宋" w:hAnsi="仿宋" w:eastAsia="仿宋" w:cs="仿宋"/>
          <w:b/>
          <w:color w:val="auto"/>
          <w:sz w:val="24"/>
          <w:highlight w:val="none"/>
          <w:shd w:val="clear" w:color="auto" w:fill="auto"/>
        </w:rPr>
        <w:t>和分包</w:t>
      </w:r>
      <w:bookmarkEnd w:id="113"/>
      <w:bookmarkEnd w:id="114"/>
      <w:bookmarkEnd w:id="115"/>
      <w:r>
        <w:rPr>
          <w:rFonts w:hint="eastAsia" w:ascii="仿宋" w:hAnsi="仿宋" w:eastAsia="仿宋" w:cs="仿宋"/>
          <w:b/>
          <w:color w:val="auto"/>
          <w:sz w:val="24"/>
          <w:highlight w:val="none"/>
          <w:shd w:val="clear" w:color="auto" w:fill="auto"/>
        </w:rPr>
        <w:t>（如有）</w:t>
      </w:r>
    </w:p>
    <w:p>
      <w:pPr>
        <w:spacing w:line="560" w:lineRule="exact"/>
        <w:ind w:firstLine="480" w:firstLineChars="200"/>
        <w:rPr>
          <w:rFonts w:hint="eastAsia"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color w:val="auto"/>
          <w:sz w:val="24"/>
          <w:highlight w:val="none"/>
          <w:shd w:val="clear" w:color="auto" w:fill="auto"/>
        </w:rPr>
      </w:pPr>
      <w:bookmarkStart w:id="116" w:name="_Toc16508"/>
      <w:bookmarkStart w:id="117" w:name="_Toc13566"/>
      <w:bookmarkStart w:id="118" w:name="_Toc14066"/>
      <w:r>
        <w:rPr>
          <w:rFonts w:hint="eastAsia" w:ascii="仿宋" w:hAnsi="仿宋" w:eastAsia="仿宋" w:cs="仿宋"/>
          <w:b/>
          <w:color w:val="auto"/>
          <w:sz w:val="24"/>
          <w:highlight w:val="none"/>
          <w:shd w:val="clear" w:color="auto" w:fill="auto"/>
        </w:rPr>
        <w:t>2.12不可抗力</w:t>
      </w:r>
      <w:bookmarkEnd w:id="116"/>
      <w:bookmarkEnd w:id="117"/>
      <w:bookmarkEnd w:id="118"/>
    </w:p>
    <w:p>
      <w:pPr>
        <w:spacing w:line="560" w:lineRule="exact"/>
        <w:ind w:firstLine="480" w:firstLineChars="200"/>
        <w:rPr>
          <w:rFonts w:hint="eastAsia"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rPr>
        <w:t>2.12.2 因不可抗力致使不能实现合同目的的，当事人可以解除合同；</w:t>
      </w:r>
    </w:p>
    <w:p>
      <w:pPr>
        <w:spacing w:line="560" w:lineRule="exact"/>
        <w:ind w:firstLine="480" w:firstLineChars="200"/>
        <w:rPr>
          <w:rFonts w:hint="eastAsia"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rPr>
        <w:t>2.12.3 因不可抗力致使合同有变更必要的，双方当事人应在</w:t>
      </w:r>
      <w:r>
        <w:rPr>
          <w:rFonts w:hint="eastAsia" w:ascii="仿宋" w:hAnsi="仿宋" w:eastAsia="仿宋" w:cs="仿宋"/>
          <w:b/>
          <w:i/>
          <w:color w:val="auto"/>
          <w:sz w:val="24"/>
          <w:highlight w:val="none"/>
          <w:u w:val="single"/>
          <w:shd w:val="clear" w:color="auto" w:fill="auto"/>
        </w:rPr>
        <w:t>合同专用条款</w:t>
      </w:r>
      <w:r>
        <w:rPr>
          <w:rFonts w:hint="eastAsia" w:ascii="仿宋" w:hAnsi="仿宋" w:eastAsia="仿宋" w:cs="仿宋"/>
          <w:color w:val="auto"/>
          <w:sz w:val="24"/>
          <w:highlight w:val="none"/>
          <w:shd w:val="clear" w:color="auto" w:fill="auto"/>
        </w:rPr>
        <w:t>约定时间内以书面形式变更合同；</w:t>
      </w:r>
    </w:p>
    <w:p>
      <w:pPr>
        <w:spacing w:line="560" w:lineRule="exact"/>
        <w:ind w:firstLine="480" w:firstLineChars="200"/>
        <w:rPr>
          <w:rFonts w:hint="eastAsia"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rPr>
        <w:t>2.12.4受不可抗力影响的一方在不可抗力发生后，应在</w:t>
      </w:r>
      <w:r>
        <w:rPr>
          <w:rFonts w:hint="eastAsia" w:ascii="仿宋" w:hAnsi="仿宋" w:eastAsia="仿宋" w:cs="仿宋"/>
          <w:b/>
          <w:i/>
          <w:color w:val="auto"/>
          <w:sz w:val="24"/>
          <w:highlight w:val="none"/>
          <w:u w:val="single"/>
          <w:shd w:val="clear" w:color="auto" w:fill="auto"/>
        </w:rPr>
        <w:t>合同专用条款</w:t>
      </w:r>
      <w:r>
        <w:rPr>
          <w:rFonts w:hint="eastAsia" w:ascii="仿宋" w:hAnsi="仿宋" w:eastAsia="仿宋" w:cs="仿宋"/>
          <w:color w:val="auto"/>
          <w:sz w:val="24"/>
          <w:highlight w:val="none"/>
          <w:shd w:val="clear" w:color="auto" w:fill="auto"/>
        </w:rPr>
        <w:t>约定时间内以书面形式通知对方当事人，并在</w:t>
      </w:r>
      <w:r>
        <w:rPr>
          <w:rFonts w:hint="eastAsia" w:ascii="仿宋" w:hAnsi="仿宋" w:eastAsia="仿宋" w:cs="仿宋"/>
          <w:b/>
          <w:i/>
          <w:color w:val="auto"/>
          <w:sz w:val="24"/>
          <w:highlight w:val="none"/>
          <w:u w:val="single"/>
          <w:shd w:val="clear" w:color="auto" w:fill="auto"/>
        </w:rPr>
        <w:t>合同专用条款</w:t>
      </w:r>
      <w:r>
        <w:rPr>
          <w:rFonts w:hint="eastAsia" w:ascii="仿宋" w:hAnsi="仿宋" w:eastAsia="仿宋" w:cs="仿宋"/>
          <w:color w:val="auto"/>
          <w:sz w:val="24"/>
          <w:highlight w:val="none"/>
          <w:shd w:val="clear" w:color="auto" w:fill="auto"/>
        </w:rPr>
        <w:t>约定时间内，将有关部门出具的证明文件送达对方当事人。</w:t>
      </w:r>
    </w:p>
    <w:p>
      <w:pPr>
        <w:spacing w:line="560" w:lineRule="exact"/>
        <w:ind w:firstLine="482" w:firstLineChars="200"/>
        <w:outlineLvl w:val="0"/>
        <w:rPr>
          <w:rFonts w:hint="eastAsia" w:ascii="仿宋" w:hAnsi="仿宋" w:eastAsia="仿宋" w:cs="仿宋"/>
          <w:b/>
          <w:color w:val="auto"/>
          <w:sz w:val="24"/>
          <w:highlight w:val="none"/>
          <w:shd w:val="clear" w:color="auto" w:fill="auto"/>
        </w:rPr>
      </w:pPr>
      <w:bookmarkStart w:id="119" w:name="_Toc279701255"/>
      <w:bookmarkStart w:id="120" w:name="_Toc30676"/>
      <w:bookmarkStart w:id="121" w:name="_Toc6969"/>
      <w:bookmarkStart w:id="122" w:name="_Toc689"/>
      <w:bookmarkStart w:id="123" w:name="_Toc487900365"/>
      <w:bookmarkStart w:id="124" w:name="_Toc259093684"/>
      <w:r>
        <w:rPr>
          <w:rFonts w:hint="eastAsia" w:ascii="仿宋" w:hAnsi="仿宋" w:eastAsia="仿宋" w:cs="仿宋"/>
          <w:b/>
          <w:color w:val="auto"/>
          <w:sz w:val="24"/>
          <w:highlight w:val="none"/>
          <w:shd w:val="clear" w:color="auto" w:fill="auto"/>
        </w:rPr>
        <w:t>2.13税费</w:t>
      </w:r>
      <w:bookmarkEnd w:id="119"/>
      <w:bookmarkEnd w:id="120"/>
      <w:bookmarkEnd w:id="121"/>
      <w:bookmarkEnd w:id="122"/>
      <w:bookmarkEnd w:id="123"/>
      <w:bookmarkEnd w:id="124"/>
    </w:p>
    <w:p>
      <w:pPr>
        <w:spacing w:line="560" w:lineRule="exact"/>
        <w:ind w:firstLine="480" w:firstLineChars="200"/>
        <w:rPr>
          <w:rFonts w:hint="eastAsia"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rPr>
        <w:t>与合同有关的一切税费，均按照中华人民共和国法律的相关规定。</w:t>
      </w:r>
    </w:p>
    <w:p>
      <w:pPr>
        <w:spacing w:line="560" w:lineRule="exact"/>
        <w:ind w:firstLine="482" w:firstLineChars="200"/>
        <w:outlineLvl w:val="0"/>
        <w:rPr>
          <w:rFonts w:hint="eastAsia" w:ascii="仿宋" w:hAnsi="仿宋" w:eastAsia="仿宋" w:cs="仿宋"/>
          <w:b/>
          <w:color w:val="auto"/>
          <w:sz w:val="24"/>
          <w:highlight w:val="none"/>
          <w:shd w:val="clear" w:color="auto" w:fill="auto"/>
        </w:rPr>
      </w:pPr>
      <w:bookmarkStart w:id="125" w:name="_Toc16959"/>
      <w:bookmarkStart w:id="126" w:name="_Toc279701258"/>
      <w:bookmarkStart w:id="127" w:name="_Toc8298"/>
      <w:bookmarkStart w:id="128" w:name="_Toc7102"/>
      <w:bookmarkStart w:id="129" w:name="_Toc487900368"/>
      <w:bookmarkStart w:id="130" w:name="_Toc259093687"/>
      <w:r>
        <w:rPr>
          <w:rFonts w:hint="eastAsia" w:ascii="仿宋" w:hAnsi="仿宋" w:eastAsia="仿宋" w:cs="仿宋"/>
          <w:b/>
          <w:color w:val="auto"/>
          <w:sz w:val="24"/>
          <w:highlight w:val="none"/>
          <w:shd w:val="clear" w:color="auto" w:fill="auto"/>
        </w:rPr>
        <w:t>2.14乙方破产</w:t>
      </w:r>
      <w:bookmarkEnd w:id="125"/>
      <w:bookmarkEnd w:id="126"/>
      <w:bookmarkEnd w:id="127"/>
      <w:bookmarkEnd w:id="128"/>
      <w:bookmarkEnd w:id="129"/>
      <w:bookmarkEnd w:id="130"/>
    </w:p>
    <w:p>
      <w:pPr>
        <w:spacing w:line="560" w:lineRule="exact"/>
        <w:ind w:firstLine="480" w:firstLineChars="200"/>
        <w:rPr>
          <w:rFonts w:hint="eastAsia"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auto"/>
          <w:sz w:val="24"/>
          <w:highlight w:val="none"/>
          <w:shd w:val="clear" w:color="auto" w:fill="auto"/>
        </w:rPr>
      </w:pPr>
      <w:bookmarkStart w:id="131" w:name="_Toc6134"/>
      <w:bookmarkStart w:id="132" w:name="_Toc15387"/>
      <w:bookmarkStart w:id="133" w:name="_Toc29333"/>
      <w:r>
        <w:rPr>
          <w:rFonts w:hint="eastAsia" w:ascii="仿宋" w:hAnsi="仿宋" w:eastAsia="仿宋" w:cs="仿宋"/>
          <w:b/>
          <w:color w:val="auto"/>
          <w:sz w:val="24"/>
          <w:highlight w:val="none"/>
          <w:shd w:val="clear" w:color="auto" w:fill="auto"/>
        </w:rPr>
        <w:t>2.15合同中止、终止</w:t>
      </w:r>
      <w:bookmarkEnd w:id="131"/>
      <w:bookmarkEnd w:id="132"/>
      <w:bookmarkEnd w:id="133"/>
    </w:p>
    <w:p>
      <w:pPr>
        <w:spacing w:line="560" w:lineRule="exact"/>
        <w:ind w:firstLine="480" w:firstLineChars="200"/>
        <w:rPr>
          <w:rFonts w:hint="eastAsia"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rPr>
        <w:t>2.15.1 双方当事人不得擅自中止或者终止合同；</w:t>
      </w:r>
    </w:p>
    <w:p>
      <w:pPr>
        <w:spacing w:line="560" w:lineRule="exact"/>
        <w:ind w:firstLine="480" w:firstLineChars="200"/>
        <w:rPr>
          <w:rFonts w:hint="eastAsia"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shd w:val="clear" w:color="auto" w:fill="auto"/>
        </w:rPr>
      </w:pPr>
      <w:bookmarkStart w:id="134" w:name="_Toc6596"/>
      <w:bookmarkStart w:id="135" w:name="_Toc14563"/>
      <w:bookmarkStart w:id="136" w:name="_Toc1125"/>
      <w:r>
        <w:rPr>
          <w:rFonts w:hint="eastAsia" w:ascii="仿宋" w:hAnsi="仿宋" w:eastAsia="仿宋" w:cs="仿宋"/>
          <w:b/>
          <w:color w:val="auto"/>
          <w:sz w:val="24"/>
          <w:highlight w:val="none"/>
          <w:shd w:val="clear" w:color="auto" w:fill="auto"/>
        </w:rPr>
        <w:t>2.16检验和验收</w:t>
      </w:r>
      <w:bookmarkEnd w:id="134"/>
      <w:bookmarkEnd w:id="135"/>
      <w:bookmarkEnd w:id="136"/>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rPr>
        <w:t>2.16.1服务交付前，乙方应对服务的质量、数量等方面进行详细、全面的检验，并向甲方出具证明服务符合合同约定的文件；服务交付时，乙方在合同专用条款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rPr>
        <w:t>2.16.3检验和验收标准、程序等具体内容以及前述验收书的效力详见</w:t>
      </w:r>
      <w:r>
        <w:rPr>
          <w:rFonts w:hint="eastAsia" w:ascii="仿宋" w:hAnsi="仿宋" w:eastAsia="仿宋" w:cs="仿宋"/>
          <w:b/>
          <w:i/>
          <w:color w:val="auto"/>
          <w:sz w:val="24"/>
          <w:highlight w:val="none"/>
          <w:u w:val="single"/>
          <w:shd w:val="clear" w:color="auto" w:fill="auto"/>
        </w:rPr>
        <w:t>合同专用条款</w:t>
      </w:r>
      <w:r>
        <w:rPr>
          <w:rFonts w:hint="eastAsia" w:ascii="仿宋" w:hAnsi="仿宋" w:eastAsia="仿宋" w:cs="仿宋"/>
          <w:i/>
          <w:color w:val="auto"/>
          <w:sz w:val="24"/>
          <w:highlight w:val="none"/>
          <w:shd w:val="clear" w:color="auto" w:fill="auto"/>
        </w:rPr>
        <w:t>。</w:t>
      </w:r>
    </w:p>
    <w:bookmarkEnd w:id="106"/>
    <w:bookmarkEnd w:id="107"/>
    <w:bookmarkEnd w:id="108"/>
    <w:bookmarkEnd w:id="109"/>
    <w:p>
      <w:pPr>
        <w:spacing w:line="560" w:lineRule="exact"/>
        <w:ind w:firstLine="482" w:firstLineChars="200"/>
        <w:outlineLvl w:val="0"/>
        <w:rPr>
          <w:rFonts w:hint="eastAsia" w:ascii="仿宋" w:hAnsi="仿宋" w:eastAsia="仿宋" w:cs="仿宋"/>
          <w:b/>
          <w:color w:val="auto"/>
          <w:sz w:val="24"/>
          <w:highlight w:val="none"/>
          <w:shd w:val="clear" w:color="auto" w:fill="auto"/>
        </w:rPr>
      </w:pPr>
      <w:bookmarkStart w:id="137" w:name="_Toc279701261"/>
      <w:bookmarkStart w:id="138" w:name="_Toc487900371"/>
      <w:bookmarkStart w:id="139" w:name="_Toc259093690"/>
      <w:bookmarkStart w:id="140" w:name="_Toc25182"/>
      <w:bookmarkStart w:id="141" w:name="_Toc11284"/>
      <w:bookmarkStart w:id="142" w:name="_Toc19604"/>
      <w:r>
        <w:rPr>
          <w:rFonts w:hint="eastAsia" w:ascii="仿宋" w:hAnsi="仿宋" w:eastAsia="仿宋" w:cs="仿宋"/>
          <w:b/>
          <w:color w:val="auto"/>
          <w:sz w:val="24"/>
          <w:highlight w:val="none"/>
          <w:shd w:val="clear" w:color="auto" w:fill="auto"/>
        </w:rPr>
        <w:t>2.17通知</w:t>
      </w:r>
      <w:bookmarkEnd w:id="137"/>
      <w:bookmarkEnd w:id="138"/>
      <w:bookmarkEnd w:id="139"/>
      <w:r>
        <w:rPr>
          <w:rFonts w:hint="eastAsia" w:ascii="仿宋" w:hAnsi="仿宋" w:eastAsia="仿宋" w:cs="仿宋"/>
          <w:b/>
          <w:color w:val="auto"/>
          <w:sz w:val="24"/>
          <w:highlight w:val="none"/>
          <w:shd w:val="clear" w:color="auto" w:fill="auto"/>
        </w:rPr>
        <w:t>和送达</w:t>
      </w:r>
      <w:bookmarkEnd w:id="140"/>
      <w:bookmarkEnd w:id="141"/>
      <w:bookmarkEnd w:id="142"/>
    </w:p>
    <w:p>
      <w:pPr>
        <w:spacing w:line="560" w:lineRule="exact"/>
        <w:ind w:firstLine="480" w:firstLineChars="200"/>
        <w:rPr>
          <w:rFonts w:hint="eastAsia" w:ascii="仿宋" w:hAnsi="仿宋" w:eastAsia="仿宋" w:cs="仿宋"/>
          <w:color w:val="auto"/>
          <w:sz w:val="24"/>
          <w:highlight w:val="none"/>
          <w:shd w:val="clear" w:color="auto" w:fill="auto"/>
        </w:rPr>
      </w:pPr>
      <w:bookmarkStart w:id="143" w:name="_Toc3135"/>
      <w:bookmarkStart w:id="144" w:name="_Toc6698"/>
      <w:bookmarkStart w:id="145" w:name="_Toc259093691"/>
      <w:bookmarkStart w:id="146" w:name="_Toc487900372"/>
      <w:bookmarkStart w:id="147" w:name="_Toc279701262"/>
      <w:r>
        <w:rPr>
          <w:rFonts w:hint="eastAsia" w:ascii="仿宋" w:hAnsi="仿宋" w:eastAsia="仿宋" w:cs="仿宋"/>
          <w:color w:val="auto"/>
          <w:sz w:val="24"/>
          <w:highlight w:val="none"/>
          <w:shd w:val="clear" w:color="auto" w:fill="auto"/>
        </w:rPr>
        <w:t>2.17.1任何一方因履行合同而以合同第一部分尾部所列明的传真或电子邮件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43"/>
      <w:bookmarkEnd w:id="144"/>
    </w:p>
    <w:p>
      <w:pPr>
        <w:spacing w:line="560" w:lineRule="exact"/>
        <w:ind w:firstLine="480" w:firstLineChars="200"/>
        <w:rPr>
          <w:rFonts w:hint="eastAsia" w:ascii="仿宋" w:hAnsi="仿宋" w:eastAsia="仿宋" w:cs="仿宋"/>
          <w:color w:val="auto"/>
          <w:sz w:val="24"/>
          <w:highlight w:val="none"/>
          <w:shd w:val="clear" w:color="auto" w:fill="auto"/>
        </w:rPr>
      </w:pPr>
      <w:bookmarkStart w:id="148" w:name="_Toc23294"/>
      <w:bookmarkStart w:id="149" w:name="_Toc23128"/>
      <w:r>
        <w:rPr>
          <w:rFonts w:hint="eastAsia" w:ascii="仿宋" w:hAnsi="仿宋" w:eastAsia="仿宋" w:cs="仿宋"/>
          <w:color w:val="auto"/>
          <w:sz w:val="24"/>
          <w:highlight w:val="none"/>
          <w:shd w:val="clear" w:color="auto" w:fill="auto"/>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8"/>
      <w:bookmarkEnd w:id="149"/>
    </w:p>
    <w:p>
      <w:pPr>
        <w:spacing w:line="560" w:lineRule="exact"/>
        <w:ind w:firstLine="482" w:firstLineChars="200"/>
        <w:outlineLvl w:val="0"/>
        <w:rPr>
          <w:rFonts w:hint="eastAsia" w:ascii="仿宋" w:hAnsi="仿宋" w:eastAsia="仿宋" w:cs="仿宋"/>
          <w:b/>
          <w:color w:val="auto"/>
          <w:sz w:val="24"/>
          <w:highlight w:val="none"/>
          <w:shd w:val="clear" w:color="auto" w:fill="auto"/>
        </w:rPr>
      </w:pPr>
      <w:bookmarkStart w:id="150" w:name="_Toc30599"/>
      <w:bookmarkStart w:id="151" w:name="_Toc18540"/>
      <w:bookmarkStart w:id="152" w:name="_Toc4355"/>
      <w:r>
        <w:rPr>
          <w:rFonts w:hint="eastAsia" w:ascii="仿宋" w:hAnsi="仿宋" w:eastAsia="仿宋" w:cs="仿宋"/>
          <w:b/>
          <w:color w:val="auto"/>
          <w:sz w:val="24"/>
          <w:highlight w:val="none"/>
          <w:shd w:val="clear" w:color="auto" w:fill="auto"/>
        </w:rPr>
        <w:t>2.18计量单位</w:t>
      </w:r>
      <w:bookmarkEnd w:id="145"/>
      <w:bookmarkEnd w:id="146"/>
      <w:bookmarkEnd w:id="147"/>
      <w:bookmarkEnd w:id="150"/>
      <w:bookmarkEnd w:id="151"/>
      <w:bookmarkEnd w:id="152"/>
    </w:p>
    <w:p>
      <w:pPr>
        <w:spacing w:line="560" w:lineRule="exact"/>
        <w:ind w:firstLine="480" w:firstLineChars="200"/>
        <w:rPr>
          <w:rFonts w:hint="eastAsia"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auto"/>
          <w:sz w:val="24"/>
          <w:highlight w:val="none"/>
          <w:shd w:val="clear" w:color="auto" w:fill="auto"/>
        </w:rPr>
      </w:pPr>
      <w:bookmarkStart w:id="153" w:name="_Toc10330"/>
      <w:bookmarkStart w:id="154" w:name="_Toc487900373"/>
      <w:bookmarkStart w:id="155" w:name="_Toc12773"/>
      <w:bookmarkStart w:id="156" w:name="_Toc279701263"/>
      <w:bookmarkStart w:id="157" w:name="_Toc18567"/>
      <w:bookmarkStart w:id="158" w:name="_Toc259093692"/>
      <w:r>
        <w:rPr>
          <w:rFonts w:hint="eastAsia" w:ascii="仿宋" w:hAnsi="仿宋" w:eastAsia="仿宋" w:cs="仿宋"/>
          <w:b/>
          <w:color w:val="auto"/>
          <w:sz w:val="24"/>
          <w:highlight w:val="none"/>
          <w:shd w:val="clear" w:color="auto" w:fill="auto"/>
        </w:rPr>
        <w:t>2.19合同使用的文字和适用的法律</w:t>
      </w:r>
      <w:bookmarkEnd w:id="153"/>
      <w:bookmarkEnd w:id="154"/>
      <w:bookmarkEnd w:id="155"/>
      <w:bookmarkEnd w:id="156"/>
      <w:bookmarkEnd w:id="157"/>
      <w:bookmarkEnd w:id="158"/>
    </w:p>
    <w:p>
      <w:pPr>
        <w:spacing w:line="560" w:lineRule="exact"/>
        <w:ind w:firstLine="480" w:firstLineChars="200"/>
        <w:rPr>
          <w:rFonts w:hint="eastAsia"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rPr>
        <w:t>2.19.1 合同使用汉语书就、变更和解释；</w:t>
      </w:r>
    </w:p>
    <w:p>
      <w:pPr>
        <w:spacing w:line="560" w:lineRule="exact"/>
        <w:ind w:firstLine="480" w:firstLineChars="200"/>
        <w:rPr>
          <w:rFonts w:hint="eastAsia"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rPr>
        <w:t>2.19.2 合同适用中华人民共和国法律。</w:t>
      </w:r>
    </w:p>
    <w:p>
      <w:pPr>
        <w:spacing w:line="560" w:lineRule="exact"/>
        <w:ind w:firstLine="482" w:firstLineChars="200"/>
        <w:outlineLvl w:val="0"/>
        <w:rPr>
          <w:rFonts w:hint="eastAsia" w:ascii="仿宋" w:hAnsi="仿宋" w:eastAsia="仿宋" w:cs="仿宋"/>
          <w:b/>
          <w:color w:val="auto"/>
          <w:sz w:val="24"/>
          <w:highlight w:val="none"/>
          <w:shd w:val="clear" w:color="auto" w:fill="auto"/>
        </w:rPr>
      </w:pPr>
      <w:bookmarkStart w:id="159" w:name="_Toc259093693"/>
      <w:bookmarkStart w:id="160" w:name="_Toc16673"/>
      <w:bookmarkStart w:id="161" w:name="_Toc3148"/>
      <w:bookmarkStart w:id="162" w:name="_Toc279701264"/>
      <w:bookmarkStart w:id="163" w:name="_Toc12004"/>
      <w:bookmarkStart w:id="164" w:name="_Toc487900374"/>
      <w:r>
        <w:rPr>
          <w:rFonts w:hint="eastAsia" w:ascii="仿宋" w:hAnsi="仿宋" w:eastAsia="仿宋" w:cs="仿宋"/>
          <w:b/>
          <w:color w:val="auto"/>
          <w:sz w:val="24"/>
          <w:highlight w:val="none"/>
          <w:shd w:val="clear" w:color="auto" w:fill="auto"/>
        </w:rPr>
        <w:t>2.20履约保证金</w:t>
      </w:r>
      <w:bookmarkEnd w:id="159"/>
      <w:bookmarkEnd w:id="160"/>
      <w:bookmarkEnd w:id="161"/>
      <w:bookmarkEnd w:id="162"/>
      <w:bookmarkEnd w:id="163"/>
    </w:p>
    <w:p>
      <w:pPr>
        <w:spacing w:line="560" w:lineRule="exact"/>
        <w:ind w:firstLine="480" w:firstLineChars="200"/>
        <w:outlineLvl w:val="0"/>
        <w:rPr>
          <w:rFonts w:hint="eastAsia" w:ascii="仿宋" w:hAnsi="仿宋" w:eastAsia="仿宋" w:cs="仿宋"/>
          <w:color w:val="auto"/>
          <w:highlight w:val="none"/>
          <w:shd w:val="clear" w:color="auto" w:fill="auto"/>
        </w:rPr>
      </w:pPr>
      <w:r>
        <w:rPr>
          <w:rFonts w:hint="eastAsia" w:ascii="仿宋" w:hAnsi="仿宋" w:eastAsia="仿宋" w:cs="仿宋"/>
          <w:color w:val="auto"/>
          <w:sz w:val="24"/>
          <w:highlight w:val="none"/>
          <w:shd w:val="clear" w:color="auto" w:fill="auto"/>
        </w:rPr>
        <w:t>2.20.1 采购文件要求乙方提交履约保证金的，乙方应按</w:t>
      </w:r>
      <w:r>
        <w:rPr>
          <w:rFonts w:hint="eastAsia" w:ascii="仿宋" w:hAnsi="仿宋" w:eastAsia="仿宋" w:cs="仿宋"/>
          <w:b/>
          <w:i/>
          <w:color w:val="auto"/>
          <w:sz w:val="24"/>
          <w:highlight w:val="none"/>
          <w:u w:val="single"/>
          <w:shd w:val="clear" w:color="auto" w:fill="auto"/>
        </w:rPr>
        <w:t>合同专用条款</w:t>
      </w:r>
      <w:r>
        <w:rPr>
          <w:rFonts w:hint="eastAsia" w:ascii="仿宋" w:hAnsi="仿宋" w:eastAsia="仿宋" w:cs="仿宋"/>
          <w:color w:val="auto"/>
          <w:sz w:val="24"/>
          <w:highlight w:val="none"/>
          <w:shd w:val="clear" w:color="auto" w:fill="auto"/>
        </w:rPr>
        <w:t>约定的方式，以支票、汇票、本票或者金融机构、担保机构出具的保函等非现金形式，提交不超过合同金额1%的履约保证金；鼓励和支持乙方以银行、保险公司出具的保函形式提供履约保证。</w:t>
      </w:r>
    </w:p>
    <w:p>
      <w:pPr>
        <w:spacing w:line="560" w:lineRule="exact"/>
        <w:ind w:firstLine="480" w:firstLineChars="200"/>
        <w:rPr>
          <w:rFonts w:hint="eastAsia"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rPr>
        <w:t>2.20.2 履约保证金在</w:t>
      </w:r>
      <w:r>
        <w:rPr>
          <w:rFonts w:hint="eastAsia" w:ascii="仿宋" w:hAnsi="仿宋" w:eastAsia="仿宋" w:cs="仿宋"/>
          <w:b/>
          <w:i/>
          <w:color w:val="auto"/>
          <w:sz w:val="24"/>
          <w:highlight w:val="none"/>
          <w:u w:val="single"/>
          <w:shd w:val="clear" w:color="auto" w:fill="auto"/>
        </w:rPr>
        <w:t>合同专用条款</w:t>
      </w:r>
      <w:r>
        <w:rPr>
          <w:rFonts w:hint="eastAsia" w:ascii="仿宋" w:hAnsi="仿宋" w:eastAsia="仿宋" w:cs="仿宋"/>
          <w:color w:val="auto"/>
          <w:sz w:val="24"/>
          <w:highlight w:val="none"/>
          <w:shd w:val="clear" w:color="auto" w:fill="auto"/>
        </w:rPr>
        <w:t>约定期间内不予退还。乙方在前述约定期间届满前能履行完合同约定义务事项的，甲方在前述约定期间届满之日起个工作日内，按</w:t>
      </w:r>
      <w:r>
        <w:rPr>
          <w:rFonts w:hint="eastAsia" w:ascii="仿宋" w:hAnsi="仿宋" w:eastAsia="仿宋" w:cs="仿宋"/>
          <w:b/>
          <w:i/>
          <w:color w:val="auto"/>
          <w:sz w:val="24"/>
          <w:highlight w:val="none"/>
          <w:u w:val="single"/>
          <w:shd w:val="clear" w:color="auto" w:fill="auto"/>
        </w:rPr>
        <w:t>合同专用条款</w:t>
      </w:r>
      <w:r>
        <w:rPr>
          <w:rFonts w:hint="eastAsia" w:ascii="仿宋" w:hAnsi="仿宋" w:eastAsia="仿宋" w:cs="仿宋"/>
          <w:color w:val="auto"/>
          <w:sz w:val="24"/>
          <w:highlight w:val="none"/>
          <w:shd w:val="clear" w:color="auto" w:fill="auto"/>
        </w:rPr>
        <w:t xml:space="preserve">约定的方式将履约保证金退还乙方，逾期退还的，乙方可要求甲方支付违约金，违约金按每迟延退还一日的应退还而未退还金额的%计算，最高限额为本合同履约保证金的%； </w:t>
      </w:r>
    </w:p>
    <w:p>
      <w:pPr>
        <w:spacing w:line="560" w:lineRule="exact"/>
        <w:ind w:firstLine="480" w:firstLineChars="200"/>
        <w:rPr>
          <w:rFonts w:hint="eastAsia"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hint="eastAsia" w:ascii="仿宋" w:hAnsi="仿宋" w:eastAsia="仿宋" w:cs="仿宋"/>
          <w:color w:val="auto"/>
          <w:highlight w:val="none"/>
          <w:shd w:val="clear" w:color="auto" w:fill="auto"/>
        </w:rPr>
      </w:pPr>
      <w:r>
        <w:rPr>
          <w:rFonts w:hint="eastAsia" w:ascii="仿宋" w:hAnsi="仿宋" w:eastAsia="仿宋" w:cs="仿宋"/>
          <w:color w:val="auto"/>
          <w:sz w:val="24"/>
          <w:highlight w:val="none"/>
          <w:shd w:val="clear" w:color="auto" w:fill="auto"/>
        </w:rPr>
        <w:t>2.20.4甲方在乙方履行完合同约定义务事项后及时退还，延迟退还的，应当按照合同约定和法律规定承担相应的赔偿责任。</w:t>
      </w:r>
    </w:p>
    <w:p>
      <w:pPr>
        <w:spacing w:line="560" w:lineRule="exact"/>
        <w:ind w:firstLine="480" w:firstLineChars="200"/>
        <w:rPr>
          <w:rFonts w:hint="eastAsia"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rPr>
        <w:t>2.21对于因甲方原因导致变更、中止或者终止政府采购合同的，甲方应当依照合同约定对供应商受到的损失予以赔偿或者补偿。</w:t>
      </w:r>
    </w:p>
    <w:bookmarkEnd w:id="164"/>
    <w:p>
      <w:pPr>
        <w:spacing w:line="560" w:lineRule="exact"/>
        <w:ind w:firstLine="482" w:firstLineChars="200"/>
        <w:outlineLvl w:val="0"/>
        <w:rPr>
          <w:rFonts w:hint="eastAsia" w:ascii="仿宋" w:hAnsi="仿宋" w:eastAsia="仿宋" w:cs="仿宋"/>
          <w:b/>
          <w:color w:val="auto"/>
          <w:sz w:val="24"/>
          <w:highlight w:val="none"/>
          <w:shd w:val="clear" w:color="auto" w:fill="auto"/>
        </w:rPr>
      </w:pPr>
      <w:bookmarkStart w:id="165" w:name="_Toc14001"/>
      <w:bookmarkStart w:id="166" w:name="_Toc19890"/>
      <w:bookmarkStart w:id="167" w:name="_Toc6885"/>
      <w:r>
        <w:rPr>
          <w:rFonts w:hint="eastAsia" w:ascii="仿宋" w:hAnsi="仿宋" w:eastAsia="仿宋" w:cs="仿宋"/>
          <w:b/>
          <w:color w:val="auto"/>
          <w:sz w:val="24"/>
          <w:highlight w:val="none"/>
          <w:shd w:val="clear" w:color="auto" w:fill="auto"/>
        </w:rPr>
        <w:t>2.22合同份数</w:t>
      </w:r>
      <w:bookmarkEnd w:id="165"/>
      <w:bookmarkEnd w:id="166"/>
      <w:bookmarkEnd w:id="167"/>
    </w:p>
    <w:p>
      <w:pPr>
        <w:spacing w:line="560" w:lineRule="exact"/>
        <w:ind w:firstLine="480" w:firstLineChars="200"/>
        <w:rPr>
          <w:rFonts w:hint="eastAsia"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rPr>
        <w:t>合同份数按</w:t>
      </w:r>
      <w:r>
        <w:rPr>
          <w:rFonts w:hint="eastAsia" w:ascii="仿宋" w:hAnsi="仿宋" w:eastAsia="仿宋" w:cs="仿宋"/>
          <w:b/>
          <w:i/>
          <w:color w:val="auto"/>
          <w:sz w:val="24"/>
          <w:highlight w:val="none"/>
          <w:u w:val="single"/>
          <w:shd w:val="clear" w:color="auto" w:fill="auto"/>
        </w:rPr>
        <w:t>合同专用条款</w:t>
      </w:r>
      <w:r>
        <w:rPr>
          <w:rFonts w:hint="eastAsia" w:ascii="仿宋" w:hAnsi="仿宋" w:eastAsia="仿宋" w:cs="仿宋"/>
          <w:color w:val="auto"/>
          <w:sz w:val="24"/>
          <w:highlight w:val="none"/>
          <w:shd w:val="clear" w:color="auto" w:fill="auto"/>
        </w:rPr>
        <w:t>规定，每份均具有同等法律效力。</w:t>
      </w:r>
    </w:p>
    <w:p>
      <w:pPr>
        <w:spacing w:line="560" w:lineRule="exact"/>
        <w:ind w:firstLine="480" w:firstLineChars="200"/>
        <w:rPr>
          <w:rFonts w:hint="eastAsia"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lang w:val="en-US" w:eastAsia="zh-CN"/>
        </w:rPr>
        <w:t>2.23 </w:t>
      </w:r>
      <w:r>
        <w:rPr>
          <w:rFonts w:hint="eastAsia" w:ascii="仿宋" w:hAnsi="仿宋" w:eastAsia="仿宋" w:cs="仿宋"/>
          <w:color w:val="auto"/>
          <w:sz w:val="24"/>
          <w:highlight w:val="none"/>
          <w:shd w:val="clear" w:color="auto" w:fill="auto"/>
        </w:rPr>
        <w:t xml:space="preserve">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 </w:t>
      </w:r>
    </w:p>
    <w:p>
      <w:pPr>
        <w:pStyle w:val="8"/>
        <w:spacing w:line="560" w:lineRule="exact"/>
        <w:ind w:firstLine="480"/>
        <w:rPr>
          <w:rFonts w:ascii="仿宋" w:hAnsi="仿宋" w:eastAsia="仿宋" w:cs="仿宋"/>
          <w:b/>
          <w:color w:val="auto"/>
        </w:rPr>
      </w:pPr>
      <w:r>
        <w:rPr>
          <w:rFonts w:hint="eastAsia" w:ascii="仿宋" w:hAnsi="仿宋" w:eastAsia="仿宋" w:cs="仿宋"/>
          <w:color w:val="auto"/>
          <w:sz w:val="24"/>
        </w:rPr>
        <w:br w:type="page"/>
      </w:r>
      <w:bookmarkStart w:id="168" w:name="_Toc331685784"/>
      <w:bookmarkEnd w:id="168"/>
      <w:r>
        <w:rPr>
          <w:rFonts w:hint="eastAsia" w:ascii="仿宋" w:hAnsi="仿宋" w:eastAsia="仿宋" w:cs="仿宋"/>
          <w:b/>
          <w:color w:val="auto"/>
        </w:rPr>
        <w:t>第三部分  合同专用条款</w:t>
      </w:r>
    </w:p>
    <w:p>
      <w:pPr>
        <w:spacing w:line="560" w:lineRule="exact"/>
        <w:ind w:left="-420" w:leftChars="-200" w:right="-420" w:rightChars="-200"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275"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1.4.3</w:t>
            </w:r>
          </w:p>
        </w:tc>
        <w:tc>
          <w:tcPr>
            <w:tcW w:w="8275"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1.4.4</w:t>
            </w:r>
          </w:p>
        </w:tc>
        <w:tc>
          <w:tcPr>
            <w:tcW w:w="8275" w:type="dxa"/>
            <w:vAlign w:val="center"/>
          </w:tcPr>
          <w:p>
            <w:pPr>
              <w:spacing w:line="36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1、合同签订后采购人向供应商支付暂定合同总价的30%（若供应商为中小企业，支付暂定合同总价的40%）；</w:t>
            </w:r>
          </w:p>
          <w:p>
            <w:pPr>
              <w:spacing w:line="360" w:lineRule="auto"/>
              <w:rPr>
                <w:rFonts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2、在全部考古工作结束，供应商提供考古成果报告并通过验收后结清余款</w:t>
            </w:r>
            <w:r>
              <w:rPr>
                <w:rFonts w:hint="eastAsia" w:ascii="仿宋" w:hAnsi="仿宋" w:eastAsia="仿宋" w:cs="仿宋"/>
                <w:color w:val="auto"/>
                <w:sz w:val="24"/>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1.5.</w:t>
            </w:r>
            <w:r>
              <w:rPr>
                <w:rFonts w:hint="eastAsia" w:ascii="仿宋" w:hAnsi="仿宋" w:eastAsia="仿宋" w:cs="仿宋"/>
                <w:color w:val="auto"/>
                <w:sz w:val="24"/>
                <w:highlight w:val="none"/>
                <w:lang w:val="en-US" w:eastAsia="zh-CN"/>
              </w:rPr>
              <w:t>7</w:t>
            </w:r>
          </w:p>
        </w:tc>
        <w:tc>
          <w:tcPr>
            <w:tcW w:w="8275" w:type="dxa"/>
            <w:vAlign w:val="center"/>
          </w:tcPr>
          <w:p>
            <w:pPr>
              <w:spacing w:line="360" w:lineRule="auto"/>
              <w:rPr>
                <w:rFonts w:ascii="仿宋" w:hAnsi="仿宋" w:eastAsia="仿宋" w:cs="仿宋"/>
                <w:color w:val="auto"/>
                <w:kern w:val="2"/>
                <w:sz w:val="24"/>
                <w:szCs w:val="24"/>
                <w:highlight w:val="none"/>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p>
        </w:tc>
        <w:tc>
          <w:tcPr>
            <w:tcW w:w="8275" w:type="dxa"/>
            <w:vAlign w:val="center"/>
          </w:tcPr>
          <w:p>
            <w:pPr>
              <w:spacing w:line="360" w:lineRule="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第1.6.1条款规定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6.1</w:t>
            </w:r>
            <w:r>
              <w:rPr>
                <w:rFonts w:hint="eastAsia" w:ascii="仿宋" w:hAnsi="仿宋" w:eastAsia="仿宋" w:cs="仿宋"/>
                <w:color w:val="auto"/>
                <w:sz w:val="24"/>
                <w:highlight w:val="none"/>
              </w:rPr>
              <w:t xml:space="preserve"> </w:t>
            </w:r>
          </w:p>
        </w:tc>
        <w:tc>
          <w:tcPr>
            <w:tcW w:w="8275" w:type="dxa"/>
            <w:vAlign w:val="center"/>
          </w:tcPr>
          <w:p>
            <w:pPr>
              <w:spacing w:line="36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绍兴仲裁委员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1.6.</w:t>
            </w:r>
            <w:r>
              <w:rPr>
                <w:rFonts w:hint="eastAsia" w:ascii="仿宋" w:hAnsi="仿宋" w:eastAsia="仿宋" w:cs="仿宋"/>
                <w:color w:val="auto"/>
                <w:sz w:val="24"/>
                <w:highlight w:val="none"/>
                <w:lang w:val="en-US" w:eastAsia="zh-CN"/>
              </w:rPr>
              <w:t>2</w:t>
            </w:r>
          </w:p>
        </w:tc>
        <w:tc>
          <w:tcPr>
            <w:tcW w:w="8275" w:type="dxa"/>
            <w:vAlign w:val="center"/>
          </w:tcPr>
          <w:p>
            <w:pPr>
              <w:spacing w:line="360" w:lineRule="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采购人所在地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2.3.2</w:t>
            </w:r>
          </w:p>
        </w:tc>
        <w:tc>
          <w:tcPr>
            <w:tcW w:w="8275" w:type="dxa"/>
            <w:vAlign w:val="center"/>
          </w:tcPr>
          <w:p>
            <w:pPr>
              <w:spacing w:line="360" w:lineRule="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归甲方所有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2.4.2</w:t>
            </w:r>
          </w:p>
        </w:tc>
        <w:tc>
          <w:tcPr>
            <w:tcW w:w="8275" w:type="dxa"/>
            <w:vAlign w:val="center"/>
          </w:tcPr>
          <w:p>
            <w:pPr>
              <w:spacing w:line="360" w:lineRule="auto"/>
              <w:rPr>
                <w:rFonts w:ascii="仿宋" w:hAnsi="仿宋" w:eastAsia="仿宋" w:cs="仿宋"/>
                <w:color w:val="auto"/>
                <w:kern w:val="2"/>
                <w:sz w:val="24"/>
                <w:szCs w:val="24"/>
                <w:highlight w:val="none"/>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2.8</w:t>
            </w:r>
          </w:p>
        </w:tc>
        <w:tc>
          <w:tcPr>
            <w:tcW w:w="8275" w:type="dxa"/>
            <w:vAlign w:val="center"/>
          </w:tcPr>
          <w:p>
            <w:pPr>
              <w:spacing w:line="360" w:lineRule="auto"/>
              <w:rPr>
                <w:rFonts w:ascii="仿宋" w:hAnsi="仿宋" w:eastAsia="仿宋" w:cs="仿宋"/>
                <w:color w:val="auto"/>
                <w:kern w:val="2"/>
                <w:sz w:val="24"/>
                <w:szCs w:val="24"/>
                <w:highlight w:val="none"/>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2.12.3</w:t>
            </w:r>
          </w:p>
        </w:tc>
        <w:tc>
          <w:tcPr>
            <w:tcW w:w="8275" w:type="dxa"/>
            <w:vAlign w:val="center"/>
          </w:tcPr>
          <w:p>
            <w:pPr>
              <w:spacing w:line="360" w:lineRule="auto"/>
              <w:ind w:left="-420" w:leftChars="-200" w:right="-420" w:rightChars="-200" w:firstLine="480" w:firstLineChars="200"/>
              <w:rPr>
                <w:rFonts w:ascii="仿宋" w:hAnsi="仿宋" w:eastAsia="仿宋" w:cs="仿宋"/>
                <w:color w:val="auto"/>
                <w:kern w:val="2"/>
                <w:sz w:val="24"/>
                <w:szCs w:val="24"/>
                <w:highlight w:val="none"/>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2.12.4</w:t>
            </w:r>
          </w:p>
        </w:tc>
        <w:tc>
          <w:tcPr>
            <w:tcW w:w="8275" w:type="dxa"/>
            <w:vAlign w:val="center"/>
          </w:tcPr>
          <w:p>
            <w:pPr>
              <w:spacing w:line="360" w:lineRule="auto"/>
              <w:ind w:left="-420" w:leftChars="-200" w:right="-420" w:rightChars="-200" w:firstLine="480" w:firstLineChars="200"/>
              <w:rPr>
                <w:rFonts w:hint="default" w:ascii="仿宋" w:hAnsi="仿宋" w:eastAsia="仿宋" w:cs="仿宋"/>
                <w:color w:val="auto"/>
                <w:kern w:val="2"/>
                <w:sz w:val="24"/>
                <w:szCs w:val="24"/>
                <w:highlight w:val="none"/>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2.16.1</w:t>
            </w:r>
          </w:p>
        </w:tc>
        <w:tc>
          <w:tcPr>
            <w:tcW w:w="8275" w:type="dxa"/>
            <w:vAlign w:val="center"/>
          </w:tcPr>
          <w:p>
            <w:pPr>
              <w:spacing w:line="360" w:lineRule="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合同服务期内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top"/>
          </w:tcPr>
          <w:p>
            <w:pPr>
              <w:spacing w:line="360" w:lineRule="auto"/>
              <w:rPr>
                <w:rFonts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2.16.3</w:t>
            </w:r>
          </w:p>
        </w:tc>
        <w:tc>
          <w:tcPr>
            <w:tcW w:w="8275" w:type="dxa"/>
            <w:vAlign w:val="top"/>
          </w:tcPr>
          <w:p>
            <w:pPr>
              <w:spacing w:line="360" w:lineRule="auto"/>
              <w:rPr>
                <w:rFonts w:hint="default" w:ascii="仿宋" w:hAnsi="仿宋" w:eastAsia="仿宋" w:cs="仿宋"/>
                <w:color w:val="auto"/>
                <w:kern w:val="2"/>
                <w:sz w:val="24"/>
                <w:szCs w:val="24"/>
                <w:highlight w:val="none"/>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top"/>
          </w:tcPr>
          <w:p>
            <w:pPr>
              <w:spacing w:line="360" w:lineRule="auto"/>
              <w:rPr>
                <w:rFonts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2.20.1</w:t>
            </w:r>
          </w:p>
        </w:tc>
        <w:tc>
          <w:tcPr>
            <w:tcW w:w="8275" w:type="dxa"/>
            <w:vAlign w:val="center"/>
          </w:tcPr>
          <w:p>
            <w:pPr>
              <w:spacing w:line="360" w:lineRule="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合同签订的同时，供应商需缴纳合同金额的1%作为履约保证金。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 xml:space="preserve">2.20.2 </w:t>
            </w:r>
          </w:p>
        </w:tc>
        <w:tc>
          <w:tcPr>
            <w:tcW w:w="8275" w:type="dxa"/>
            <w:vAlign w:val="center"/>
          </w:tcPr>
          <w:p>
            <w:pPr>
              <w:spacing w:line="360" w:lineRule="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履约保证金在服务期结束前不予退还，在服务结束后扣除乙方违约时所需支付的违约金后无息退还。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rPr>
                <w:rFonts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2.22</w:t>
            </w:r>
          </w:p>
        </w:tc>
        <w:tc>
          <w:tcPr>
            <w:tcW w:w="8275" w:type="dxa"/>
            <w:vAlign w:val="center"/>
          </w:tcPr>
          <w:p>
            <w:pPr>
              <w:spacing w:line="360" w:lineRule="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一式十份，甲方和乙方各执五份。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pPr>
              <w:spacing w:line="360" w:lineRule="auto"/>
              <w:rPr>
                <w:rFonts w:ascii="仿宋" w:hAnsi="仿宋" w:eastAsia="仿宋" w:cs="仿宋"/>
                <w:color w:val="auto"/>
                <w:sz w:val="24"/>
                <w:highlight w:val="none"/>
              </w:rPr>
            </w:pPr>
          </w:p>
        </w:tc>
        <w:tc>
          <w:tcPr>
            <w:tcW w:w="8275" w:type="dxa"/>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ascii="仿宋" w:hAnsi="仿宋" w:eastAsia="仿宋" w:cs="仿宋"/>
                <w:color w:val="auto"/>
                <w:sz w:val="24"/>
                <w:highlight w:val="none"/>
              </w:rPr>
            </w:pPr>
          </w:p>
        </w:tc>
        <w:tc>
          <w:tcPr>
            <w:tcW w:w="8275"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cs="仿宋"/>
                <w:color w:val="auto"/>
                <w:sz w:val="24"/>
                <w:highlight w:val="none"/>
              </w:rPr>
            </w:pPr>
          </w:p>
        </w:tc>
        <w:tc>
          <w:tcPr>
            <w:tcW w:w="8275" w:type="dxa"/>
            <w:vAlign w:val="center"/>
          </w:tcPr>
          <w:p>
            <w:pPr>
              <w:spacing w:line="360" w:lineRule="auto"/>
              <w:rPr>
                <w:rFonts w:ascii="仿宋" w:hAnsi="仿宋" w:eastAsia="仿宋" w:cs="仿宋"/>
                <w:color w:val="auto"/>
                <w:sz w:val="24"/>
                <w:highlight w:val="none"/>
              </w:rPr>
            </w:pPr>
          </w:p>
        </w:tc>
      </w:tr>
    </w:tbl>
    <w:p>
      <w:pPr>
        <w:spacing w:line="360" w:lineRule="auto"/>
        <w:ind w:left="-420" w:leftChars="-200" w:right="-420" w:rightChars="-200" w:firstLine="480" w:firstLineChars="200"/>
        <w:rPr>
          <w:rFonts w:ascii="仿宋" w:hAnsi="仿宋" w:eastAsia="仿宋" w:cs="仿宋"/>
          <w:color w:val="auto"/>
          <w:sz w:val="24"/>
          <w:highlight w:val="none"/>
        </w:rPr>
      </w:pPr>
    </w:p>
    <w:p>
      <w:pPr>
        <w:spacing w:line="380" w:lineRule="exact"/>
        <w:ind w:firstLine="480" w:firstLineChars="200"/>
        <w:jc w:val="left"/>
        <w:rPr>
          <w:rFonts w:ascii="仿宋_GB2312" w:hAnsi="宋体" w:eastAsia="仿宋_GB2312"/>
          <w:b/>
          <w:color w:val="auto"/>
          <w:sz w:val="36"/>
          <w:szCs w:val="36"/>
        </w:rPr>
      </w:pPr>
      <w:r>
        <w:rPr>
          <w:rFonts w:hint="eastAsia" w:ascii="仿宋" w:hAnsi="仿宋" w:eastAsia="仿宋" w:cs="仿宋"/>
          <w:color w:val="auto"/>
          <w:sz w:val="24"/>
          <w:highlight w:val="none"/>
        </w:rPr>
        <w:t>（注：在正式签约时，根据上述精神应拟就更为详尽的合同书）</w:t>
      </w:r>
    </w:p>
    <w:p>
      <w:pPr>
        <w:pStyle w:val="24"/>
        <w:pageBreakBefore/>
        <w:spacing w:line="800" w:lineRule="exact"/>
        <w:ind w:firstLine="726"/>
        <w:jc w:val="center"/>
        <w:rPr>
          <w:rFonts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1、评标方法：</w:t>
      </w:r>
    </w:p>
    <w:p>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w:t>
      </w:r>
      <w:r>
        <w:rPr>
          <w:rFonts w:ascii="仿宋" w:hAnsi="仿宋" w:eastAsia="仿宋" w:cs="仿宋"/>
          <w:color w:val="auto"/>
          <w:sz w:val="24"/>
        </w:rPr>
        <w:t>分</w:t>
      </w:r>
      <w:r>
        <w:rPr>
          <w:rFonts w:hint="eastAsia" w:ascii="仿宋" w:hAnsi="仿宋" w:eastAsia="仿宋" w:cs="仿宋"/>
          <w:color w:val="auto"/>
          <w:sz w:val="24"/>
        </w:rPr>
        <w:t>最高的供应商</w:t>
      </w:r>
      <w:r>
        <w:rPr>
          <w:rFonts w:ascii="仿宋" w:hAnsi="仿宋" w:eastAsia="仿宋" w:cs="仿宋"/>
          <w:color w:val="auto"/>
          <w:sz w:val="24"/>
        </w:rPr>
        <w:t>为中标候选人</w:t>
      </w:r>
      <w:r>
        <w:rPr>
          <w:rFonts w:hint="eastAsia" w:ascii="仿宋" w:hAnsi="仿宋" w:eastAsia="仿宋" w:cs="仿宋"/>
          <w:color w:val="auto"/>
          <w:sz w:val="24"/>
        </w:rPr>
        <w:t>。中标候选人并列的，采用随机抽取的方式确定。</w:t>
      </w:r>
    </w:p>
    <w:p>
      <w:pPr>
        <w:spacing w:line="440" w:lineRule="exact"/>
        <w:ind w:firstLine="472" w:firstLineChars="196"/>
        <w:jc w:val="left"/>
        <w:rPr>
          <w:rFonts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供应商参加同一合同项下投标的，按一家供应商计算，评审后得分最高的同品牌供应商获得供应商推荐资格；评审得分相同的，由采购人或者采购人委托评标委员会按照招标文件规定的方式确定一个供应商获得供应商推荐资格，招标文件未规定的采取随机抽取方式确定，其他同品牌供应商不作为中标候选人。</w:t>
      </w:r>
    </w:p>
    <w:p>
      <w:pPr>
        <w:spacing w:line="440" w:lineRule="exact"/>
        <w:ind w:firstLine="482" w:firstLineChars="200"/>
        <w:jc w:val="left"/>
        <w:rPr>
          <w:rFonts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非单一产品采购项目，采购人应当根据采购项目技术构成、产品价格比重等合理确定核心产品，并在招标文件中载明。多家供应商提供的核心产品品牌相同的，按前款规定处理。</w:t>
      </w:r>
    </w:p>
    <w:p>
      <w:pPr>
        <w:spacing w:line="440" w:lineRule="exact"/>
        <w:jc w:val="left"/>
        <w:rPr>
          <w:rFonts w:ascii="仿宋" w:hAnsi="仿宋" w:eastAsia="仿宋" w:cs="仿宋"/>
          <w:color w:val="auto"/>
          <w:sz w:val="24"/>
        </w:rPr>
      </w:pPr>
      <w:r>
        <w:rPr>
          <w:rFonts w:hint="eastAsia" w:ascii="仿宋" w:hAnsi="仿宋" w:eastAsia="仿宋" w:cs="仿宋"/>
          <w:b/>
          <w:color w:val="auto"/>
          <w:sz w:val="24"/>
        </w:rPr>
        <w:t>2.评分标准：</w:t>
      </w:r>
      <w:r>
        <w:rPr>
          <w:rFonts w:hint="eastAsia" w:ascii="仿宋" w:hAnsi="仿宋" w:eastAsia="仿宋" w:cs="仿宋"/>
          <w:color w:val="auto"/>
          <w:sz w:val="24"/>
        </w:rPr>
        <w:t>共100分，其中商务技术分</w:t>
      </w:r>
      <w:r>
        <w:rPr>
          <w:rFonts w:hint="eastAsia" w:ascii="仿宋" w:hAnsi="仿宋" w:eastAsia="仿宋" w:cs="仿宋"/>
          <w:color w:val="auto"/>
          <w:sz w:val="24"/>
          <w:lang w:val="en-US" w:eastAsia="zh-CN"/>
        </w:rPr>
        <w:t>8</w:t>
      </w:r>
      <w:r>
        <w:rPr>
          <w:rFonts w:hint="eastAsia" w:ascii="仿宋" w:hAnsi="仿宋" w:eastAsia="仿宋" w:cs="仿宋"/>
          <w:color w:val="auto"/>
          <w:sz w:val="24"/>
        </w:rPr>
        <w:t>0分，价格分</w:t>
      </w:r>
      <w:r>
        <w:rPr>
          <w:rFonts w:hint="eastAsia" w:ascii="仿宋" w:hAnsi="仿宋" w:eastAsia="仿宋" w:cs="仿宋"/>
          <w:color w:val="auto"/>
          <w:sz w:val="24"/>
          <w:lang w:val="en-US" w:eastAsia="zh-CN"/>
        </w:rPr>
        <w:t>2</w:t>
      </w:r>
      <w:r>
        <w:rPr>
          <w:rFonts w:hint="eastAsia" w:ascii="仿宋" w:hAnsi="仿宋" w:eastAsia="仿宋" w:cs="仿宋"/>
          <w:color w:val="auto"/>
          <w:sz w:val="24"/>
        </w:rPr>
        <w:t>0分。评分依下述所列为评标打分依据，分值如下（计算分值时，按其算术平均值保留小数2位）。</w:t>
      </w:r>
    </w:p>
    <w:p>
      <w:pPr>
        <w:spacing w:line="440" w:lineRule="exact"/>
        <w:rPr>
          <w:rFonts w:ascii="仿宋" w:hAnsi="仿宋" w:eastAsia="仿宋" w:cs="仿宋"/>
          <w:b/>
          <w:bCs/>
          <w:iCs/>
          <w:color w:val="auto"/>
          <w:sz w:val="24"/>
        </w:rPr>
      </w:pPr>
      <w:r>
        <w:rPr>
          <w:rFonts w:hint="eastAsia" w:ascii="仿宋" w:hAnsi="仿宋" w:eastAsia="仿宋" w:cs="仿宋"/>
          <w:b/>
          <w:bCs/>
          <w:iCs/>
          <w:color w:val="auto"/>
          <w:sz w:val="24"/>
        </w:rPr>
        <w:t>2.1商务技术分（</w:t>
      </w:r>
      <w:r>
        <w:rPr>
          <w:rFonts w:hint="eastAsia" w:ascii="仿宋" w:hAnsi="仿宋" w:eastAsia="仿宋" w:cs="仿宋"/>
          <w:b/>
          <w:bCs/>
          <w:iCs/>
          <w:color w:val="auto"/>
          <w:sz w:val="24"/>
          <w:lang w:val="en-US" w:eastAsia="zh-CN"/>
        </w:rPr>
        <w:t>8</w:t>
      </w:r>
      <w:r>
        <w:rPr>
          <w:rFonts w:hint="eastAsia" w:ascii="仿宋" w:hAnsi="仿宋" w:eastAsia="仿宋" w:cs="仿宋"/>
          <w:b/>
          <w:bCs/>
          <w:iCs/>
          <w:color w:val="auto"/>
          <w:sz w:val="24"/>
        </w:rPr>
        <w:t>0分）</w:t>
      </w:r>
    </w:p>
    <w:p>
      <w:pPr>
        <w:spacing w:line="240" w:lineRule="exact"/>
        <w:rPr>
          <w:rFonts w:ascii="宋体" w:hAnsi="宋体" w:cs="宋体"/>
          <w:b/>
          <w:color w:val="auto"/>
          <w:kern w:val="0"/>
          <w:sz w:val="24"/>
          <w:bdr w:val="single" w:color="auto" w:sz="4" w:space="0"/>
        </w:rPr>
      </w:pPr>
    </w:p>
    <w:tbl>
      <w:tblPr>
        <w:tblStyle w:val="43"/>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82"/>
        <w:gridCol w:w="1801"/>
        <w:gridCol w:w="6356"/>
        <w:gridCol w:w="82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0" w:hRule="atLeast"/>
          <w:jc w:val="center"/>
        </w:trPr>
        <w:tc>
          <w:tcPr>
            <w:tcW w:w="304" w:type="pct"/>
            <w:vAlign w:val="center"/>
          </w:tcPr>
          <w:p>
            <w:pPr>
              <w:spacing w:before="48" w:line="320" w:lineRule="exact"/>
              <w:jc w:val="center"/>
              <w:rPr>
                <w:rFonts w:ascii="仿宋" w:hAnsi="仿宋" w:eastAsia="仿宋" w:cs="仿宋"/>
                <w:b/>
              </w:rPr>
            </w:pPr>
            <w:r>
              <w:rPr>
                <w:rFonts w:hint="eastAsia" w:ascii="仿宋" w:hAnsi="仿宋" w:eastAsia="仿宋" w:cs="仿宋"/>
                <w:b/>
              </w:rPr>
              <w:t>序号</w:t>
            </w:r>
          </w:p>
        </w:tc>
        <w:tc>
          <w:tcPr>
            <w:tcW w:w="941" w:type="pct"/>
            <w:vAlign w:val="center"/>
          </w:tcPr>
          <w:p>
            <w:pPr>
              <w:spacing w:before="48" w:line="320" w:lineRule="exact"/>
              <w:jc w:val="center"/>
              <w:rPr>
                <w:rFonts w:ascii="仿宋" w:hAnsi="仿宋" w:eastAsia="仿宋" w:cs="仿宋"/>
                <w:b/>
              </w:rPr>
            </w:pPr>
            <w:r>
              <w:rPr>
                <w:rFonts w:hint="eastAsia" w:ascii="仿宋" w:hAnsi="仿宋" w:eastAsia="仿宋" w:cs="仿宋"/>
                <w:b/>
              </w:rPr>
              <w:t>评审因素</w:t>
            </w:r>
          </w:p>
        </w:tc>
        <w:tc>
          <w:tcPr>
            <w:tcW w:w="3321" w:type="pct"/>
            <w:vAlign w:val="center"/>
          </w:tcPr>
          <w:p>
            <w:pPr>
              <w:spacing w:before="48" w:line="320" w:lineRule="exact"/>
              <w:jc w:val="center"/>
              <w:rPr>
                <w:rFonts w:ascii="仿宋" w:hAnsi="仿宋" w:eastAsia="仿宋" w:cs="仿宋"/>
                <w:b/>
              </w:rPr>
            </w:pPr>
            <w:r>
              <w:rPr>
                <w:rFonts w:hint="eastAsia" w:ascii="仿宋" w:hAnsi="仿宋" w:eastAsia="仿宋" w:cs="仿宋"/>
                <w:b/>
              </w:rPr>
              <w:t>评审标准</w:t>
            </w:r>
          </w:p>
        </w:tc>
        <w:tc>
          <w:tcPr>
            <w:tcW w:w="432" w:type="pct"/>
            <w:vAlign w:val="center"/>
          </w:tcPr>
          <w:p>
            <w:pPr>
              <w:spacing w:before="48" w:line="320" w:lineRule="exact"/>
              <w:jc w:val="center"/>
              <w:rPr>
                <w:rFonts w:ascii="仿宋" w:hAnsi="仿宋" w:eastAsia="仿宋" w:cs="仿宋"/>
                <w:b/>
              </w:rPr>
            </w:pPr>
            <w:r>
              <w:rPr>
                <w:rFonts w:hint="eastAsia" w:ascii="仿宋" w:hAnsi="仿宋" w:eastAsia="仿宋" w:cs="仿宋"/>
                <w:b/>
              </w:rPr>
              <w:t>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0" w:hRule="atLeast"/>
          <w:jc w:val="center"/>
        </w:trPr>
        <w:tc>
          <w:tcPr>
            <w:tcW w:w="304" w:type="pct"/>
            <w:vAlign w:val="center"/>
          </w:tcPr>
          <w:p>
            <w:pPr>
              <w:spacing w:line="320" w:lineRule="exact"/>
              <w:jc w:val="center"/>
              <w:rPr>
                <w:rFonts w:ascii="仿宋" w:hAnsi="仿宋" w:eastAsia="仿宋" w:cs="仿宋"/>
                <w:spacing w:val="-4"/>
                <w:szCs w:val="21"/>
              </w:rPr>
            </w:pPr>
            <w:r>
              <w:rPr>
                <w:rFonts w:hint="eastAsia" w:ascii="仿宋" w:hAnsi="仿宋" w:eastAsia="仿宋" w:cs="仿宋"/>
                <w:spacing w:val="-4"/>
                <w:szCs w:val="21"/>
              </w:rPr>
              <w:t>1</w:t>
            </w:r>
          </w:p>
        </w:tc>
        <w:tc>
          <w:tcPr>
            <w:tcW w:w="941" w:type="pct"/>
            <w:vAlign w:val="center"/>
          </w:tcPr>
          <w:p>
            <w:pPr>
              <w:spacing w:line="320" w:lineRule="exact"/>
              <w:jc w:val="center"/>
              <w:rPr>
                <w:rFonts w:ascii="仿宋" w:hAnsi="仿宋" w:eastAsia="仿宋" w:cs="仿宋"/>
                <w:spacing w:val="-4"/>
                <w:szCs w:val="21"/>
              </w:rPr>
            </w:pPr>
            <w:r>
              <w:rPr>
                <w:rFonts w:hint="eastAsia" w:ascii="仿宋" w:hAnsi="仿宋" w:eastAsia="仿宋" w:cs="仿宋"/>
                <w:spacing w:val="-4"/>
                <w:szCs w:val="21"/>
              </w:rPr>
              <w:t>同类项目实施案例</w:t>
            </w:r>
          </w:p>
        </w:tc>
        <w:tc>
          <w:tcPr>
            <w:tcW w:w="3321" w:type="pct"/>
            <w:vAlign w:val="center"/>
          </w:tcPr>
          <w:p>
            <w:pPr>
              <w:spacing w:line="320" w:lineRule="exact"/>
              <w:jc w:val="left"/>
              <w:rPr>
                <w:rFonts w:ascii="仿宋" w:hAnsi="仿宋" w:eastAsia="仿宋" w:cs="仿宋"/>
                <w:spacing w:val="-4"/>
                <w:szCs w:val="21"/>
              </w:rPr>
            </w:pPr>
            <w:r>
              <w:rPr>
                <w:rFonts w:hint="eastAsia" w:ascii="仿宋" w:hAnsi="仿宋" w:eastAsia="仿宋" w:cs="仿宋"/>
                <w:spacing w:val="-4"/>
                <w:szCs w:val="21"/>
              </w:rPr>
              <w:t>2020年1月1日（以合同协议书签订时间为准）以来，供应商承担过考古钻探服务项目的，每提供一份合同得 1 分，最多得2分。（须提供合同复印件加盖公章，如合同含有附件须一并提供。）</w:t>
            </w:r>
          </w:p>
        </w:tc>
        <w:tc>
          <w:tcPr>
            <w:tcW w:w="432" w:type="pct"/>
            <w:vAlign w:val="center"/>
          </w:tcPr>
          <w:p>
            <w:pPr>
              <w:spacing w:line="320" w:lineRule="exact"/>
              <w:jc w:val="center"/>
              <w:rPr>
                <w:rFonts w:ascii="仿宋" w:hAnsi="仿宋" w:eastAsia="仿宋" w:cs="仿宋"/>
                <w:spacing w:val="-4"/>
                <w:szCs w:val="21"/>
              </w:rPr>
            </w:pPr>
            <w:r>
              <w:rPr>
                <w:rFonts w:hint="eastAsia" w:ascii="仿宋" w:hAnsi="仿宋" w:eastAsia="仿宋" w:cs="仿宋"/>
                <w:spacing w:val="-4"/>
                <w:szCs w:val="21"/>
              </w:rPr>
              <w:t>2分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7" w:hRule="atLeast"/>
          <w:jc w:val="center"/>
        </w:trPr>
        <w:tc>
          <w:tcPr>
            <w:tcW w:w="304" w:type="pct"/>
            <w:vMerge w:val="restart"/>
            <w:vAlign w:val="center"/>
          </w:tcPr>
          <w:p>
            <w:pPr>
              <w:spacing w:line="320" w:lineRule="exact"/>
              <w:jc w:val="center"/>
              <w:rPr>
                <w:rFonts w:ascii="仿宋" w:hAnsi="仿宋" w:eastAsia="仿宋" w:cs="仿宋"/>
                <w:spacing w:val="-4"/>
                <w:szCs w:val="21"/>
              </w:rPr>
            </w:pPr>
            <w:r>
              <w:rPr>
                <w:rFonts w:hint="eastAsia" w:ascii="仿宋" w:hAnsi="仿宋" w:eastAsia="仿宋" w:cs="仿宋"/>
                <w:spacing w:val="-4"/>
                <w:szCs w:val="21"/>
              </w:rPr>
              <w:t>2</w:t>
            </w:r>
          </w:p>
        </w:tc>
        <w:tc>
          <w:tcPr>
            <w:tcW w:w="941" w:type="pct"/>
            <w:vMerge w:val="restart"/>
            <w:vAlign w:val="center"/>
          </w:tcPr>
          <w:p>
            <w:pPr>
              <w:spacing w:line="320" w:lineRule="exact"/>
              <w:jc w:val="center"/>
              <w:rPr>
                <w:rFonts w:ascii="仿宋" w:hAnsi="仿宋" w:eastAsia="仿宋" w:cs="仿宋"/>
                <w:spacing w:val="-4"/>
                <w:szCs w:val="21"/>
              </w:rPr>
            </w:pPr>
            <w:r>
              <w:rPr>
                <w:rFonts w:hint="eastAsia" w:ascii="仿宋" w:hAnsi="仿宋" w:eastAsia="仿宋" w:cs="仿宋"/>
                <w:spacing w:val="-4"/>
                <w:szCs w:val="21"/>
              </w:rPr>
              <w:t>总体方案</w:t>
            </w:r>
          </w:p>
        </w:tc>
        <w:tc>
          <w:tcPr>
            <w:tcW w:w="3321" w:type="pct"/>
            <w:tcBorders>
              <w:bottom w:val="single" w:color="auto" w:sz="4" w:space="0"/>
            </w:tcBorders>
            <w:vAlign w:val="center"/>
          </w:tcPr>
          <w:p>
            <w:pPr>
              <w:spacing w:line="320" w:lineRule="exact"/>
              <w:jc w:val="left"/>
              <w:rPr>
                <w:rFonts w:ascii="仿宋" w:hAnsi="仿宋" w:eastAsia="仿宋" w:cs="仿宋"/>
                <w:spacing w:val="-4"/>
                <w:szCs w:val="21"/>
              </w:rPr>
            </w:pPr>
            <w:r>
              <w:rPr>
                <w:rFonts w:hint="eastAsia" w:ascii="仿宋" w:hAnsi="仿宋" w:eastAsia="仿宋" w:cs="仿宋"/>
                <w:spacing w:val="-4"/>
                <w:szCs w:val="21"/>
              </w:rPr>
              <w:t>根据供应商提供的对本服务项目的认识、项目整体方案、设想及总体目标，横向比较打分。</w:t>
            </w:r>
          </w:p>
          <w:p>
            <w:pPr>
              <w:spacing w:line="320" w:lineRule="exact"/>
              <w:jc w:val="left"/>
              <w:rPr>
                <w:rFonts w:ascii="仿宋" w:hAnsi="仿宋" w:eastAsia="仿宋" w:cs="仿宋"/>
                <w:spacing w:val="-4"/>
                <w:szCs w:val="21"/>
              </w:rPr>
            </w:pPr>
            <w:r>
              <w:rPr>
                <w:rFonts w:hint="eastAsia" w:ascii="仿宋" w:hAnsi="仿宋" w:eastAsia="仿宋" w:cs="仿宋"/>
                <w:spacing w:val="-4"/>
                <w:szCs w:val="21"/>
              </w:rPr>
              <w:t>一般的得0~2.0分，较好的得2.1~4.0分，好的得4.1~6.0分。不提供不得分。</w:t>
            </w:r>
          </w:p>
        </w:tc>
        <w:tc>
          <w:tcPr>
            <w:tcW w:w="432" w:type="pct"/>
            <w:vMerge w:val="restart"/>
            <w:vAlign w:val="center"/>
          </w:tcPr>
          <w:p>
            <w:pPr>
              <w:spacing w:line="320" w:lineRule="exact"/>
              <w:jc w:val="center"/>
              <w:rPr>
                <w:rFonts w:ascii="仿宋" w:hAnsi="仿宋" w:eastAsia="仿宋" w:cs="仿宋"/>
                <w:spacing w:val="-4"/>
                <w:szCs w:val="21"/>
              </w:rPr>
            </w:pPr>
            <w:r>
              <w:rPr>
                <w:rFonts w:hint="eastAsia" w:ascii="仿宋" w:hAnsi="仿宋" w:eastAsia="仿宋" w:cs="仿宋"/>
                <w:spacing w:val="-4"/>
                <w:szCs w:val="21"/>
              </w:rPr>
              <w:t>18分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9" w:hRule="atLeast"/>
          <w:jc w:val="center"/>
        </w:trPr>
        <w:tc>
          <w:tcPr>
            <w:tcW w:w="304" w:type="pct"/>
            <w:vMerge w:val="continue"/>
            <w:vAlign w:val="center"/>
          </w:tcPr>
          <w:p>
            <w:pPr>
              <w:spacing w:line="320" w:lineRule="exact"/>
              <w:jc w:val="center"/>
              <w:rPr>
                <w:rFonts w:ascii="仿宋" w:hAnsi="仿宋" w:eastAsia="仿宋" w:cs="仿宋"/>
                <w:spacing w:val="-4"/>
                <w:szCs w:val="21"/>
              </w:rPr>
            </w:pPr>
          </w:p>
        </w:tc>
        <w:tc>
          <w:tcPr>
            <w:tcW w:w="941" w:type="pct"/>
            <w:vMerge w:val="continue"/>
            <w:vAlign w:val="center"/>
          </w:tcPr>
          <w:p>
            <w:pPr>
              <w:spacing w:line="320" w:lineRule="exact"/>
              <w:jc w:val="center"/>
              <w:rPr>
                <w:rFonts w:ascii="仿宋" w:hAnsi="仿宋" w:eastAsia="仿宋" w:cs="仿宋"/>
                <w:spacing w:val="-4"/>
                <w:szCs w:val="21"/>
              </w:rPr>
            </w:pPr>
          </w:p>
        </w:tc>
        <w:tc>
          <w:tcPr>
            <w:tcW w:w="3321" w:type="pct"/>
            <w:tcBorders>
              <w:top w:val="single" w:color="auto" w:sz="4" w:space="0"/>
              <w:bottom w:val="single" w:color="auto" w:sz="4" w:space="0"/>
            </w:tcBorders>
            <w:vAlign w:val="center"/>
          </w:tcPr>
          <w:p>
            <w:pPr>
              <w:spacing w:line="320" w:lineRule="exact"/>
              <w:jc w:val="left"/>
              <w:rPr>
                <w:rFonts w:ascii="仿宋" w:hAnsi="仿宋" w:eastAsia="仿宋" w:cs="仿宋"/>
                <w:spacing w:val="-4"/>
                <w:szCs w:val="21"/>
              </w:rPr>
            </w:pPr>
            <w:r>
              <w:rPr>
                <w:rFonts w:hint="eastAsia" w:ascii="仿宋" w:hAnsi="仿宋" w:eastAsia="仿宋" w:cs="仿宋"/>
                <w:spacing w:val="-4"/>
                <w:szCs w:val="21"/>
              </w:rPr>
              <w:t>根据供应商提供的针对本项目重点、难点分析及解决方案，横向比较打分。</w:t>
            </w:r>
          </w:p>
          <w:p>
            <w:pPr>
              <w:spacing w:line="320" w:lineRule="exact"/>
              <w:jc w:val="left"/>
              <w:rPr>
                <w:rFonts w:ascii="仿宋" w:hAnsi="仿宋" w:eastAsia="仿宋" w:cs="仿宋"/>
                <w:spacing w:val="-4"/>
                <w:szCs w:val="21"/>
              </w:rPr>
            </w:pPr>
            <w:r>
              <w:rPr>
                <w:rFonts w:hint="eastAsia" w:ascii="仿宋" w:hAnsi="仿宋" w:eastAsia="仿宋" w:cs="仿宋"/>
                <w:spacing w:val="-4"/>
                <w:szCs w:val="21"/>
              </w:rPr>
              <w:t>一般的得0~2.0分，较好的得2.1~4.0分，好的得4.1~6.0分。不提供不得分。</w:t>
            </w:r>
          </w:p>
        </w:tc>
        <w:tc>
          <w:tcPr>
            <w:tcW w:w="432" w:type="pct"/>
            <w:vMerge w:val="continue"/>
            <w:vAlign w:val="center"/>
          </w:tcPr>
          <w:p>
            <w:pPr>
              <w:spacing w:line="320" w:lineRule="exact"/>
              <w:jc w:val="center"/>
              <w:rPr>
                <w:rFonts w:ascii="仿宋" w:hAnsi="仿宋" w:eastAsia="仿宋" w:cs="仿宋"/>
                <w:spacing w:val="-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304" w:type="pct"/>
            <w:vMerge w:val="continue"/>
            <w:vAlign w:val="center"/>
          </w:tcPr>
          <w:p>
            <w:pPr>
              <w:spacing w:line="320" w:lineRule="exact"/>
              <w:jc w:val="center"/>
              <w:rPr>
                <w:rFonts w:ascii="仿宋" w:hAnsi="仿宋" w:eastAsia="仿宋" w:cs="仿宋"/>
                <w:spacing w:val="-4"/>
                <w:szCs w:val="21"/>
              </w:rPr>
            </w:pPr>
          </w:p>
        </w:tc>
        <w:tc>
          <w:tcPr>
            <w:tcW w:w="941" w:type="pct"/>
            <w:vMerge w:val="continue"/>
            <w:vAlign w:val="center"/>
          </w:tcPr>
          <w:p>
            <w:pPr>
              <w:spacing w:line="320" w:lineRule="exact"/>
              <w:jc w:val="center"/>
              <w:rPr>
                <w:rFonts w:ascii="仿宋" w:hAnsi="仿宋" w:eastAsia="仿宋" w:cs="仿宋"/>
                <w:spacing w:val="-4"/>
                <w:szCs w:val="21"/>
              </w:rPr>
            </w:pPr>
          </w:p>
        </w:tc>
        <w:tc>
          <w:tcPr>
            <w:tcW w:w="3321" w:type="pct"/>
            <w:tcBorders>
              <w:top w:val="single" w:color="auto" w:sz="4" w:space="0"/>
            </w:tcBorders>
            <w:vAlign w:val="center"/>
          </w:tcPr>
          <w:p>
            <w:pPr>
              <w:spacing w:line="320" w:lineRule="exact"/>
              <w:jc w:val="left"/>
              <w:rPr>
                <w:rFonts w:ascii="仿宋" w:hAnsi="仿宋" w:eastAsia="仿宋" w:cs="仿宋"/>
                <w:spacing w:val="-4"/>
                <w:szCs w:val="21"/>
              </w:rPr>
            </w:pPr>
            <w:r>
              <w:rPr>
                <w:rFonts w:hint="eastAsia" w:ascii="仿宋" w:hAnsi="仿宋" w:eastAsia="仿宋" w:cs="仿宋"/>
                <w:spacing w:val="-4"/>
                <w:szCs w:val="21"/>
              </w:rPr>
              <w:t>根据供应商提供的具有明确、针对性的管理规章制度，横向比较打分。</w:t>
            </w:r>
          </w:p>
          <w:p>
            <w:pPr>
              <w:spacing w:line="320" w:lineRule="exact"/>
              <w:jc w:val="left"/>
              <w:rPr>
                <w:rFonts w:ascii="仿宋" w:hAnsi="仿宋" w:eastAsia="仿宋" w:cs="仿宋"/>
                <w:spacing w:val="-4"/>
                <w:szCs w:val="21"/>
              </w:rPr>
            </w:pPr>
            <w:r>
              <w:rPr>
                <w:rFonts w:hint="eastAsia" w:ascii="仿宋" w:hAnsi="仿宋" w:eastAsia="仿宋" w:cs="仿宋"/>
                <w:spacing w:val="-4"/>
                <w:szCs w:val="21"/>
              </w:rPr>
              <w:t>一般的得0~2.0分，较好的得2.1~4.0分，好的得4.1~6.0分。不提供不得分。</w:t>
            </w:r>
          </w:p>
        </w:tc>
        <w:tc>
          <w:tcPr>
            <w:tcW w:w="432" w:type="pct"/>
            <w:vMerge w:val="continue"/>
            <w:vAlign w:val="center"/>
          </w:tcPr>
          <w:p>
            <w:pPr>
              <w:spacing w:line="320" w:lineRule="exact"/>
              <w:jc w:val="center"/>
              <w:rPr>
                <w:rFonts w:ascii="仿宋" w:hAnsi="仿宋" w:eastAsia="仿宋" w:cs="仿宋"/>
                <w:spacing w:val="-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8" w:hRule="atLeast"/>
          <w:jc w:val="center"/>
        </w:trPr>
        <w:tc>
          <w:tcPr>
            <w:tcW w:w="304" w:type="pct"/>
            <w:vMerge w:val="restart"/>
            <w:vAlign w:val="center"/>
          </w:tcPr>
          <w:p>
            <w:pPr>
              <w:spacing w:line="320" w:lineRule="exact"/>
              <w:jc w:val="center"/>
              <w:rPr>
                <w:rFonts w:ascii="仿宋" w:hAnsi="仿宋" w:eastAsia="仿宋" w:cs="仿宋"/>
                <w:spacing w:val="-4"/>
                <w:szCs w:val="21"/>
              </w:rPr>
            </w:pPr>
            <w:r>
              <w:rPr>
                <w:rFonts w:hint="eastAsia" w:ascii="仿宋" w:hAnsi="仿宋" w:eastAsia="仿宋" w:cs="仿宋"/>
                <w:spacing w:val="-4"/>
                <w:szCs w:val="21"/>
              </w:rPr>
              <w:t>3</w:t>
            </w:r>
          </w:p>
        </w:tc>
        <w:tc>
          <w:tcPr>
            <w:tcW w:w="941" w:type="pct"/>
            <w:vMerge w:val="restart"/>
            <w:vAlign w:val="center"/>
          </w:tcPr>
          <w:p>
            <w:pPr>
              <w:spacing w:line="320" w:lineRule="exact"/>
              <w:jc w:val="center"/>
              <w:rPr>
                <w:rFonts w:ascii="仿宋" w:hAnsi="仿宋" w:eastAsia="仿宋" w:cs="仿宋"/>
                <w:spacing w:val="-4"/>
                <w:szCs w:val="21"/>
                <w:lang w:val="zh-CN"/>
              </w:rPr>
            </w:pPr>
            <w:r>
              <w:rPr>
                <w:rFonts w:hint="eastAsia" w:ascii="仿宋" w:hAnsi="仿宋" w:eastAsia="仿宋" w:cs="仿宋"/>
                <w:spacing w:val="-4"/>
                <w:szCs w:val="21"/>
              </w:rPr>
              <w:t>质量进度保障措施</w:t>
            </w:r>
          </w:p>
        </w:tc>
        <w:tc>
          <w:tcPr>
            <w:tcW w:w="3321" w:type="pct"/>
            <w:tcBorders>
              <w:bottom w:val="single" w:color="auto" w:sz="4" w:space="0"/>
            </w:tcBorders>
            <w:vAlign w:val="center"/>
          </w:tcPr>
          <w:p>
            <w:pPr>
              <w:spacing w:line="320" w:lineRule="exact"/>
              <w:jc w:val="left"/>
              <w:rPr>
                <w:rFonts w:ascii="仿宋" w:hAnsi="仿宋" w:eastAsia="仿宋" w:cs="仿宋"/>
                <w:spacing w:val="-4"/>
                <w:szCs w:val="21"/>
              </w:rPr>
            </w:pPr>
            <w:r>
              <w:rPr>
                <w:rFonts w:hint="eastAsia" w:ascii="仿宋" w:hAnsi="仿宋" w:eastAsia="仿宋" w:cs="仿宋"/>
                <w:spacing w:val="-4"/>
                <w:szCs w:val="21"/>
              </w:rPr>
              <w:t>根据供应商提供的质量控制保证措施，横向比较打分。</w:t>
            </w:r>
          </w:p>
          <w:p>
            <w:pPr>
              <w:spacing w:line="320" w:lineRule="exact"/>
              <w:jc w:val="left"/>
              <w:rPr>
                <w:rFonts w:ascii="仿宋" w:hAnsi="仿宋" w:eastAsia="仿宋" w:cs="仿宋"/>
                <w:spacing w:val="-4"/>
                <w:szCs w:val="21"/>
              </w:rPr>
            </w:pPr>
            <w:r>
              <w:rPr>
                <w:rFonts w:hint="eastAsia" w:ascii="仿宋" w:hAnsi="仿宋" w:eastAsia="仿宋" w:cs="仿宋"/>
                <w:spacing w:val="-4"/>
                <w:szCs w:val="21"/>
              </w:rPr>
              <w:t>一般的得0~2.0分，较好的得2.1~4.0分，好的得4.1~6.0分。不提供不得分。</w:t>
            </w:r>
          </w:p>
        </w:tc>
        <w:tc>
          <w:tcPr>
            <w:tcW w:w="432" w:type="pct"/>
            <w:vMerge w:val="restart"/>
            <w:vAlign w:val="center"/>
          </w:tcPr>
          <w:p>
            <w:pPr>
              <w:spacing w:line="320" w:lineRule="exact"/>
              <w:jc w:val="center"/>
              <w:rPr>
                <w:rFonts w:ascii="仿宋" w:hAnsi="仿宋" w:eastAsia="仿宋" w:cs="仿宋"/>
                <w:spacing w:val="-4"/>
                <w:szCs w:val="21"/>
              </w:rPr>
            </w:pPr>
            <w:r>
              <w:rPr>
                <w:rFonts w:hint="eastAsia" w:ascii="仿宋" w:hAnsi="仿宋" w:eastAsia="仿宋" w:cs="仿宋"/>
                <w:spacing w:val="-4"/>
                <w:szCs w:val="21"/>
              </w:rPr>
              <w:t>18分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8" w:hRule="atLeast"/>
          <w:jc w:val="center"/>
        </w:trPr>
        <w:tc>
          <w:tcPr>
            <w:tcW w:w="304" w:type="pct"/>
            <w:vMerge w:val="continue"/>
            <w:vAlign w:val="center"/>
          </w:tcPr>
          <w:p>
            <w:pPr>
              <w:spacing w:line="320" w:lineRule="exact"/>
              <w:jc w:val="center"/>
              <w:rPr>
                <w:rFonts w:ascii="仿宋" w:hAnsi="仿宋" w:eastAsia="仿宋" w:cs="仿宋"/>
                <w:spacing w:val="-4"/>
                <w:szCs w:val="21"/>
              </w:rPr>
            </w:pPr>
          </w:p>
        </w:tc>
        <w:tc>
          <w:tcPr>
            <w:tcW w:w="941" w:type="pct"/>
            <w:vMerge w:val="continue"/>
            <w:vAlign w:val="center"/>
          </w:tcPr>
          <w:p>
            <w:pPr>
              <w:spacing w:line="320" w:lineRule="exact"/>
              <w:jc w:val="center"/>
              <w:rPr>
                <w:rFonts w:ascii="仿宋" w:hAnsi="仿宋" w:eastAsia="仿宋" w:cs="仿宋"/>
                <w:spacing w:val="-4"/>
                <w:szCs w:val="21"/>
              </w:rPr>
            </w:pPr>
          </w:p>
        </w:tc>
        <w:tc>
          <w:tcPr>
            <w:tcW w:w="3321" w:type="pct"/>
            <w:tcBorders>
              <w:top w:val="single" w:color="auto" w:sz="4" w:space="0"/>
              <w:bottom w:val="single" w:color="auto" w:sz="4" w:space="0"/>
            </w:tcBorders>
            <w:vAlign w:val="center"/>
          </w:tcPr>
          <w:p>
            <w:pPr>
              <w:spacing w:line="320" w:lineRule="exact"/>
              <w:jc w:val="left"/>
              <w:rPr>
                <w:rFonts w:ascii="仿宋" w:hAnsi="仿宋" w:eastAsia="仿宋" w:cs="仿宋"/>
                <w:spacing w:val="-4"/>
                <w:szCs w:val="21"/>
              </w:rPr>
            </w:pPr>
            <w:r>
              <w:rPr>
                <w:rFonts w:hint="eastAsia" w:ascii="仿宋" w:hAnsi="仿宋" w:eastAsia="仿宋" w:cs="仿宋"/>
                <w:spacing w:val="-4"/>
                <w:szCs w:val="21"/>
              </w:rPr>
              <w:t>根据供应商提供的进度计划，横向比较打分。</w:t>
            </w:r>
          </w:p>
          <w:p>
            <w:pPr>
              <w:spacing w:line="320" w:lineRule="exact"/>
              <w:jc w:val="left"/>
              <w:rPr>
                <w:rFonts w:ascii="仿宋" w:hAnsi="仿宋" w:eastAsia="仿宋" w:cs="仿宋"/>
                <w:spacing w:val="-4"/>
                <w:szCs w:val="21"/>
              </w:rPr>
            </w:pPr>
            <w:r>
              <w:rPr>
                <w:rFonts w:hint="eastAsia" w:ascii="仿宋" w:hAnsi="仿宋" w:eastAsia="仿宋" w:cs="仿宋"/>
                <w:spacing w:val="-4"/>
                <w:szCs w:val="21"/>
              </w:rPr>
              <w:t>一般的得0~2.0分，较好的得2.1~4.0分，好的得4.1~6.0分。不提供不得分。</w:t>
            </w:r>
          </w:p>
        </w:tc>
        <w:tc>
          <w:tcPr>
            <w:tcW w:w="432" w:type="pct"/>
            <w:vMerge w:val="continue"/>
            <w:vAlign w:val="center"/>
          </w:tcPr>
          <w:p>
            <w:pPr>
              <w:spacing w:line="320" w:lineRule="exact"/>
              <w:jc w:val="center"/>
              <w:rPr>
                <w:rFonts w:ascii="仿宋" w:hAnsi="仿宋" w:eastAsia="仿宋" w:cs="仿宋"/>
                <w:spacing w:val="-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9" w:hRule="atLeast"/>
          <w:jc w:val="center"/>
        </w:trPr>
        <w:tc>
          <w:tcPr>
            <w:tcW w:w="304" w:type="pct"/>
            <w:vMerge w:val="continue"/>
            <w:vAlign w:val="center"/>
          </w:tcPr>
          <w:p>
            <w:pPr>
              <w:spacing w:line="320" w:lineRule="exact"/>
              <w:jc w:val="center"/>
              <w:rPr>
                <w:rFonts w:ascii="仿宋" w:hAnsi="仿宋" w:eastAsia="仿宋" w:cs="仿宋"/>
                <w:spacing w:val="-4"/>
                <w:szCs w:val="21"/>
              </w:rPr>
            </w:pPr>
          </w:p>
        </w:tc>
        <w:tc>
          <w:tcPr>
            <w:tcW w:w="941" w:type="pct"/>
            <w:vMerge w:val="continue"/>
            <w:vAlign w:val="center"/>
          </w:tcPr>
          <w:p>
            <w:pPr>
              <w:spacing w:line="320" w:lineRule="exact"/>
              <w:jc w:val="center"/>
              <w:rPr>
                <w:rFonts w:ascii="仿宋" w:hAnsi="仿宋" w:eastAsia="仿宋" w:cs="仿宋"/>
                <w:spacing w:val="-4"/>
                <w:szCs w:val="21"/>
              </w:rPr>
            </w:pPr>
          </w:p>
        </w:tc>
        <w:tc>
          <w:tcPr>
            <w:tcW w:w="3321" w:type="pct"/>
            <w:tcBorders>
              <w:top w:val="single" w:color="auto" w:sz="4" w:space="0"/>
            </w:tcBorders>
            <w:vAlign w:val="center"/>
          </w:tcPr>
          <w:p>
            <w:pPr>
              <w:spacing w:line="320" w:lineRule="exact"/>
              <w:jc w:val="left"/>
              <w:rPr>
                <w:rFonts w:ascii="仿宋" w:hAnsi="仿宋" w:eastAsia="仿宋" w:cs="仿宋"/>
                <w:spacing w:val="-4"/>
                <w:szCs w:val="21"/>
              </w:rPr>
            </w:pPr>
            <w:r>
              <w:rPr>
                <w:rFonts w:hint="eastAsia" w:ascii="仿宋" w:hAnsi="仿宋" w:eastAsia="仿宋" w:cs="仿宋"/>
                <w:spacing w:val="-4"/>
                <w:szCs w:val="21"/>
              </w:rPr>
              <w:t>根据供应商提供的各阶段进度控制保证措施等，横向比较打分。</w:t>
            </w:r>
          </w:p>
          <w:p>
            <w:pPr>
              <w:spacing w:line="320" w:lineRule="exact"/>
              <w:jc w:val="left"/>
              <w:rPr>
                <w:rFonts w:ascii="仿宋" w:hAnsi="仿宋" w:eastAsia="仿宋" w:cs="仿宋"/>
                <w:spacing w:val="-4"/>
                <w:szCs w:val="21"/>
              </w:rPr>
            </w:pPr>
            <w:r>
              <w:rPr>
                <w:rFonts w:hint="eastAsia" w:ascii="仿宋" w:hAnsi="仿宋" w:eastAsia="仿宋" w:cs="仿宋"/>
                <w:spacing w:val="-4"/>
                <w:szCs w:val="21"/>
              </w:rPr>
              <w:t>一般的得0~2.0分，较好的得2.1~4.0分，好的得4.1~6.0分。不提供不得分。</w:t>
            </w:r>
          </w:p>
        </w:tc>
        <w:tc>
          <w:tcPr>
            <w:tcW w:w="432" w:type="pct"/>
            <w:vMerge w:val="continue"/>
            <w:vAlign w:val="center"/>
          </w:tcPr>
          <w:p>
            <w:pPr>
              <w:spacing w:line="320" w:lineRule="exact"/>
              <w:jc w:val="center"/>
              <w:rPr>
                <w:rFonts w:ascii="仿宋" w:hAnsi="仿宋" w:eastAsia="仿宋" w:cs="仿宋"/>
                <w:spacing w:val="-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304" w:type="pct"/>
            <w:vAlign w:val="center"/>
          </w:tcPr>
          <w:p>
            <w:pPr>
              <w:spacing w:line="320" w:lineRule="exact"/>
              <w:jc w:val="center"/>
              <w:rPr>
                <w:rFonts w:ascii="仿宋" w:hAnsi="仿宋" w:eastAsia="仿宋" w:cs="仿宋"/>
                <w:spacing w:val="-4"/>
                <w:szCs w:val="21"/>
              </w:rPr>
            </w:pPr>
            <w:r>
              <w:rPr>
                <w:rFonts w:hint="eastAsia" w:ascii="仿宋" w:hAnsi="仿宋" w:eastAsia="仿宋" w:cs="仿宋"/>
                <w:spacing w:val="-4"/>
                <w:szCs w:val="21"/>
              </w:rPr>
              <w:t>4</w:t>
            </w:r>
          </w:p>
        </w:tc>
        <w:tc>
          <w:tcPr>
            <w:tcW w:w="941" w:type="pct"/>
            <w:vAlign w:val="center"/>
          </w:tcPr>
          <w:p>
            <w:pPr>
              <w:spacing w:line="320" w:lineRule="exact"/>
              <w:jc w:val="center"/>
              <w:rPr>
                <w:rFonts w:ascii="仿宋" w:hAnsi="仿宋" w:eastAsia="仿宋" w:cs="仿宋"/>
                <w:spacing w:val="-4"/>
                <w:szCs w:val="21"/>
              </w:rPr>
            </w:pPr>
            <w:r>
              <w:rPr>
                <w:rFonts w:hint="eastAsia" w:ascii="仿宋" w:hAnsi="仿宋" w:eastAsia="仿宋" w:cs="仿宋"/>
                <w:spacing w:val="-4"/>
                <w:szCs w:val="21"/>
              </w:rPr>
              <w:t>设备投入方案</w:t>
            </w:r>
          </w:p>
        </w:tc>
        <w:tc>
          <w:tcPr>
            <w:tcW w:w="3321" w:type="pct"/>
            <w:tcBorders>
              <w:bottom w:val="single" w:color="auto" w:sz="4" w:space="0"/>
            </w:tcBorders>
            <w:vAlign w:val="center"/>
          </w:tcPr>
          <w:p>
            <w:pPr>
              <w:spacing w:line="320" w:lineRule="exact"/>
              <w:jc w:val="left"/>
              <w:rPr>
                <w:rFonts w:ascii="仿宋" w:hAnsi="仿宋" w:eastAsia="仿宋" w:cs="仿宋"/>
                <w:spacing w:val="-4"/>
                <w:szCs w:val="21"/>
              </w:rPr>
            </w:pPr>
            <w:r>
              <w:rPr>
                <w:rFonts w:hint="eastAsia" w:ascii="仿宋" w:hAnsi="仿宋" w:eastAsia="仿宋" w:cs="仿宋"/>
                <w:spacing w:val="-4"/>
                <w:szCs w:val="21"/>
              </w:rPr>
              <w:t>根据供应商拟投入的自有或租赁的设备，横向比较打分。</w:t>
            </w:r>
          </w:p>
          <w:p>
            <w:pPr>
              <w:spacing w:line="320" w:lineRule="exact"/>
              <w:jc w:val="left"/>
              <w:rPr>
                <w:rFonts w:ascii="仿宋" w:hAnsi="仿宋" w:eastAsia="仿宋" w:cs="仿宋"/>
                <w:spacing w:val="-4"/>
                <w:szCs w:val="21"/>
              </w:rPr>
            </w:pPr>
            <w:r>
              <w:rPr>
                <w:rFonts w:hint="eastAsia" w:ascii="仿宋" w:hAnsi="仿宋" w:eastAsia="仿宋" w:cs="仿宋"/>
                <w:spacing w:val="-4"/>
                <w:szCs w:val="21"/>
              </w:rPr>
              <w:t>一般的得0~</w:t>
            </w:r>
            <w:r>
              <w:rPr>
                <w:rFonts w:ascii="仿宋" w:hAnsi="仿宋" w:eastAsia="仿宋" w:cs="仿宋"/>
                <w:spacing w:val="-4"/>
                <w:szCs w:val="21"/>
              </w:rPr>
              <w:t>3</w:t>
            </w:r>
            <w:r>
              <w:rPr>
                <w:rFonts w:ascii="仿宋" w:eastAsia="仿宋" w:cs="仿宋"/>
                <w:spacing w:val="-4"/>
                <w:szCs w:val="21"/>
              </w:rPr>
              <w:t>.2</w:t>
            </w:r>
            <w:r>
              <w:rPr>
                <w:rFonts w:hint="eastAsia" w:ascii="仿宋" w:hAnsi="仿宋" w:eastAsia="仿宋" w:cs="仿宋"/>
                <w:spacing w:val="-4"/>
                <w:szCs w:val="21"/>
              </w:rPr>
              <w:t>分，较好的得</w:t>
            </w:r>
            <w:r>
              <w:rPr>
                <w:rFonts w:ascii="仿宋" w:hAnsi="仿宋" w:eastAsia="仿宋" w:cs="仿宋"/>
                <w:spacing w:val="-4"/>
                <w:szCs w:val="21"/>
              </w:rPr>
              <w:t>3</w:t>
            </w:r>
            <w:r>
              <w:rPr>
                <w:rFonts w:ascii="仿宋" w:eastAsia="仿宋" w:cs="仿宋"/>
                <w:spacing w:val="-4"/>
                <w:szCs w:val="21"/>
              </w:rPr>
              <w:t>.3</w:t>
            </w:r>
            <w:r>
              <w:rPr>
                <w:rFonts w:hint="eastAsia" w:ascii="仿宋" w:hAnsi="仿宋" w:eastAsia="仿宋" w:cs="仿宋"/>
                <w:spacing w:val="-4"/>
                <w:szCs w:val="21"/>
              </w:rPr>
              <w:t>~</w:t>
            </w:r>
            <w:r>
              <w:rPr>
                <w:rFonts w:ascii="仿宋" w:hAnsi="仿宋" w:eastAsia="仿宋" w:cs="仿宋"/>
                <w:spacing w:val="-4"/>
                <w:szCs w:val="21"/>
              </w:rPr>
              <w:t>6.6</w:t>
            </w:r>
            <w:r>
              <w:rPr>
                <w:rFonts w:hint="eastAsia" w:ascii="仿宋" w:hAnsi="仿宋" w:eastAsia="仿宋" w:cs="仿宋"/>
                <w:spacing w:val="-4"/>
                <w:szCs w:val="21"/>
              </w:rPr>
              <w:t>分，好的得</w:t>
            </w:r>
            <w:r>
              <w:rPr>
                <w:rFonts w:ascii="仿宋" w:hAnsi="仿宋" w:eastAsia="仿宋" w:cs="仿宋"/>
                <w:spacing w:val="-4"/>
                <w:szCs w:val="21"/>
              </w:rPr>
              <w:t>6.7</w:t>
            </w:r>
            <w:r>
              <w:rPr>
                <w:rFonts w:hint="eastAsia" w:ascii="仿宋" w:hAnsi="仿宋" w:eastAsia="仿宋" w:cs="仿宋"/>
                <w:spacing w:val="-4"/>
                <w:szCs w:val="21"/>
              </w:rPr>
              <w:t>~</w:t>
            </w:r>
            <w:r>
              <w:rPr>
                <w:rFonts w:ascii="仿宋" w:hAnsi="仿宋" w:eastAsia="仿宋" w:cs="仿宋"/>
                <w:spacing w:val="-4"/>
                <w:szCs w:val="21"/>
              </w:rPr>
              <w:t>1</w:t>
            </w:r>
            <w:r>
              <w:rPr>
                <w:rFonts w:ascii="仿宋" w:eastAsia="仿宋" w:cs="仿宋"/>
                <w:spacing w:val="-4"/>
                <w:szCs w:val="21"/>
              </w:rPr>
              <w:t>0</w:t>
            </w:r>
            <w:r>
              <w:rPr>
                <w:rFonts w:hint="eastAsia" w:ascii="仿宋" w:hAnsi="仿宋" w:eastAsia="仿宋" w:cs="仿宋"/>
                <w:spacing w:val="-4"/>
                <w:szCs w:val="21"/>
              </w:rPr>
              <w:t xml:space="preserve">.0分。提供设备购买发票或租赁协议复印件，不提供不得分。   </w:t>
            </w:r>
          </w:p>
        </w:tc>
        <w:tc>
          <w:tcPr>
            <w:tcW w:w="432" w:type="pct"/>
            <w:vAlign w:val="center"/>
          </w:tcPr>
          <w:p>
            <w:pPr>
              <w:spacing w:line="320" w:lineRule="exact"/>
              <w:jc w:val="center"/>
              <w:rPr>
                <w:rFonts w:ascii="仿宋" w:hAnsi="仿宋" w:eastAsia="仿宋" w:cs="仿宋"/>
                <w:spacing w:val="-4"/>
                <w:szCs w:val="21"/>
              </w:rPr>
            </w:pPr>
            <w:r>
              <w:rPr>
                <w:rFonts w:hint="eastAsia" w:ascii="仿宋" w:hAnsi="仿宋" w:eastAsia="仿宋" w:cs="仿宋"/>
                <w:spacing w:val="-4"/>
                <w:szCs w:val="21"/>
              </w:rPr>
              <w:t>10分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0" w:hRule="atLeast"/>
          <w:jc w:val="center"/>
        </w:trPr>
        <w:tc>
          <w:tcPr>
            <w:tcW w:w="304" w:type="pct"/>
            <w:vMerge w:val="restart"/>
            <w:vAlign w:val="center"/>
          </w:tcPr>
          <w:p>
            <w:pPr>
              <w:spacing w:line="320" w:lineRule="exact"/>
              <w:jc w:val="center"/>
              <w:rPr>
                <w:rFonts w:ascii="仿宋" w:hAnsi="仿宋" w:eastAsia="仿宋" w:cs="仿宋"/>
                <w:spacing w:val="-4"/>
                <w:szCs w:val="21"/>
              </w:rPr>
            </w:pPr>
            <w:r>
              <w:rPr>
                <w:rFonts w:hint="eastAsia" w:ascii="仿宋" w:hAnsi="仿宋" w:eastAsia="仿宋" w:cs="仿宋"/>
                <w:spacing w:val="-4"/>
                <w:szCs w:val="21"/>
              </w:rPr>
              <w:t>5</w:t>
            </w:r>
          </w:p>
        </w:tc>
        <w:tc>
          <w:tcPr>
            <w:tcW w:w="941" w:type="pct"/>
            <w:vMerge w:val="restart"/>
            <w:vAlign w:val="center"/>
          </w:tcPr>
          <w:p>
            <w:pPr>
              <w:spacing w:line="320" w:lineRule="exact"/>
              <w:jc w:val="center"/>
              <w:rPr>
                <w:rFonts w:ascii="仿宋" w:hAnsi="仿宋" w:eastAsia="仿宋" w:cs="仿宋"/>
                <w:spacing w:val="-4"/>
                <w:szCs w:val="21"/>
              </w:rPr>
            </w:pPr>
            <w:r>
              <w:rPr>
                <w:rFonts w:hint="eastAsia" w:ascii="仿宋" w:hAnsi="仿宋" w:eastAsia="仿宋" w:cs="仿宋"/>
                <w:spacing w:val="-4"/>
                <w:szCs w:val="21"/>
              </w:rPr>
              <w:t>人员投入方案</w:t>
            </w:r>
          </w:p>
        </w:tc>
        <w:tc>
          <w:tcPr>
            <w:tcW w:w="3321" w:type="pct"/>
            <w:tcBorders>
              <w:bottom w:val="single" w:color="auto" w:sz="4" w:space="0"/>
            </w:tcBorders>
            <w:vAlign w:val="center"/>
          </w:tcPr>
          <w:p>
            <w:pPr>
              <w:spacing w:line="320" w:lineRule="exact"/>
              <w:jc w:val="left"/>
              <w:rPr>
                <w:rFonts w:ascii="仿宋" w:hAnsi="仿宋" w:eastAsia="仿宋" w:cs="仿宋"/>
                <w:spacing w:val="-4"/>
                <w:szCs w:val="21"/>
                <w:lang w:val="zh-CN"/>
              </w:rPr>
            </w:pPr>
            <w:r>
              <w:rPr>
                <w:rFonts w:hint="eastAsia" w:ascii="仿宋" w:hAnsi="仿宋" w:eastAsia="仿宋" w:cs="仿宋"/>
                <w:spacing w:val="-4"/>
                <w:szCs w:val="21"/>
              </w:rPr>
              <w:t>2020年1月1日（以合同协议书签订时间为准）以来，项目负责人具有长江以南地区考古钻探经验并获得业主满意评价的每个项目得2分，本项最多</w:t>
            </w:r>
            <w:r>
              <w:rPr>
                <w:rFonts w:ascii="仿宋" w:hAnsi="仿宋" w:eastAsia="仿宋" w:cs="仿宋"/>
                <w:spacing w:val="-4"/>
                <w:szCs w:val="21"/>
              </w:rPr>
              <w:t>8</w:t>
            </w:r>
            <w:r>
              <w:rPr>
                <w:rFonts w:hint="eastAsia" w:ascii="仿宋" w:hAnsi="仿宋" w:eastAsia="仿宋" w:cs="仿宋"/>
                <w:spacing w:val="-4"/>
                <w:szCs w:val="21"/>
              </w:rPr>
              <w:t>分；（提供合同及验收报告（或业主满意度评价），两者缺一不可，否则不予认可。）</w:t>
            </w:r>
          </w:p>
        </w:tc>
        <w:tc>
          <w:tcPr>
            <w:tcW w:w="432" w:type="pct"/>
            <w:vMerge w:val="restart"/>
            <w:vAlign w:val="center"/>
          </w:tcPr>
          <w:p>
            <w:pPr>
              <w:spacing w:line="320" w:lineRule="exact"/>
              <w:jc w:val="center"/>
              <w:rPr>
                <w:rFonts w:ascii="仿宋" w:hAnsi="仿宋" w:eastAsia="仿宋" w:cs="仿宋"/>
                <w:spacing w:val="-4"/>
                <w:szCs w:val="21"/>
              </w:rPr>
            </w:pPr>
            <w:r>
              <w:rPr>
                <w:rFonts w:hint="eastAsia" w:ascii="仿宋" w:hAnsi="仿宋" w:eastAsia="仿宋" w:cs="仿宋"/>
                <w:spacing w:val="-4"/>
                <w:szCs w:val="21"/>
              </w:rPr>
              <w:t>17分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25" w:hRule="atLeast"/>
          <w:jc w:val="center"/>
        </w:trPr>
        <w:tc>
          <w:tcPr>
            <w:tcW w:w="304" w:type="pct"/>
            <w:vMerge w:val="continue"/>
            <w:vAlign w:val="center"/>
          </w:tcPr>
          <w:p>
            <w:pPr>
              <w:spacing w:line="320" w:lineRule="exact"/>
              <w:jc w:val="center"/>
              <w:rPr>
                <w:rFonts w:ascii="仿宋" w:hAnsi="仿宋" w:eastAsia="仿宋" w:cs="仿宋"/>
                <w:spacing w:val="-4"/>
                <w:szCs w:val="21"/>
              </w:rPr>
            </w:pPr>
          </w:p>
        </w:tc>
        <w:tc>
          <w:tcPr>
            <w:tcW w:w="941" w:type="pct"/>
            <w:vMerge w:val="continue"/>
            <w:vAlign w:val="center"/>
          </w:tcPr>
          <w:p>
            <w:pPr>
              <w:spacing w:line="320" w:lineRule="exact"/>
              <w:jc w:val="center"/>
              <w:rPr>
                <w:rFonts w:ascii="仿宋" w:hAnsi="仿宋" w:eastAsia="仿宋" w:cs="仿宋"/>
                <w:spacing w:val="-4"/>
                <w:szCs w:val="21"/>
              </w:rPr>
            </w:pPr>
          </w:p>
        </w:tc>
        <w:tc>
          <w:tcPr>
            <w:tcW w:w="3321" w:type="pct"/>
            <w:tcBorders>
              <w:top w:val="single" w:color="auto" w:sz="4" w:space="0"/>
              <w:bottom w:val="single" w:color="auto" w:sz="4" w:space="0"/>
            </w:tcBorders>
            <w:vAlign w:val="center"/>
          </w:tcPr>
          <w:p>
            <w:pPr>
              <w:spacing w:line="320" w:lineRule="exact"/>
              <w:jc w:val="left"/>
              <w:rPr>
                <w:rFonts w:ascii="仿宋" w:hAnsi="仿宋" w:eastAsia="仿宋" w:cs="仿宋"/>
                <w:spacing w:val="-4"/>
                <w:szCs w:val="21"/>
              </w:rPr>
            </w:pPr>
            <w:r>
              <w:rPr>
                <w:rFonts w:hint="eastAsia" w:ascii="仿宋" w:hAnsi="仿宋" w:eastAsia="仿宋" w:cs="仿宋"/>
                <w:spacing w:val="-4"/>
                <w:szCs w:val="21"/>
              </w:rPr>
              <w:t>根据供应商拟投入的专业技术人员具有考古发掘领队资质，文物博物专业技术职称的，每个人员得1分，最多得</w:t>
            </w:r>
            <w:r>
              <w:rPr>
                <w:rFonts w:ascii="仿宋" w:hAnsi="仿宋" w:eastAsia="仿宋" w:cs="仿宋"/>
                <w:spacing w:val="-4"/>
                <w:szCs w:val="21"/>
              </w:rPr>
              <w:t>9</w:t>
            </w:r>
            <w:r>
              <w:rPr>
                <w:rFonts w:hint="eastAsia" w:ascii="仿宋" w:hAnsi="仿宋" w:eastAsia="仿宋" w:cs="仿宋"/>
                <w:spacing w:val="-4"/>
                <w:szCs w:val="21"/>
              </w:rPr>
              <w:t>分；（需提供相关资质证书（或学历证书）及本单位为其缴纳2022年10月-2022年12月社保的证明材料复印件并加盖单位公章，两者缺一不可，否则不予认可。）</w:t>
            </w:r>
          </w:p>
        </w:tc>
        <w:tc>
          <w:tcPr>
            <w:tcW w:w="432" w:type="pct"/>
            <w:vMerge w:val="continue"/>
            <w:vAlign w:val="center"/>
          </w:tcPr>
          <w:p>
            <w:pPr>
              <w:spacing w:line="320" w:lineRule="exact"/>
              <w:jc w:val="center"/>
              <w:rPr>
                <w:rFonts w:ascii="仿宋" w:hAnsi="仿宋" w:eastAsia="仿宋" w:cs="仿宋"/>
                <w:spacing w:val="-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304" w:type="pct"/>
            <w:vAlign w:val="center"/>
          </w:tcPr>
          <w:p>
            <w:pPr>
              <w:spacing w:line="320" w:lineRule="exact"/>
              <w:jc w:val="center"/>
              <w:rPr>
                <w:rFonts w:ascii="仿宋" w:hAnsi="仿宋" w:eastAsia="仿宋" w:cs="仿宋"/>
                <w:spacing w:val="-4"/>
                <w:szCs w:val="21"/>
              </w:rPr>
            </w:pPr>
            <w:r>
              <w:rPr>
                <w:rFonts w:hint="eastAsia" w:ascii="仿宋" w:hAnsi="仿宋" w:eastAsia="仿宋" w:cs="仿宋"/>
                <w:spacing w:val="-4"/>
                <w:szCs w:val="21"/>
              </w:rPr>
              <w:t>6</w:t>
            </w:r>
          </w:p>
        </w:tc>
        <w:tc>
          <w:tcPr>
            <w:tcW w:w="941" w:type="pct"/>
            <w:vAlign w:val="center"/>
          </w:tcPr>
          <w:p>
            <w:pPr>
              <w:spacing w:line="320" w:lineRule="exact"/>
              <w:jc w:val="center"/>
              <w:rPr>
                <w:rFonts w:ascii="仿宋" w:hAnsi="仿宋" w:eastAsia="仿宋" w:cs="仿宋"/>
                <w:spacing w:val="-4"/>
                <w:szCs w:val="21"/>
                <w:lang w:val="zh-CN"/>
              </w:rPr>
            </w:pPr>
            <w:r>
              <w:rPr>
                <w:rFonts w:hint="eastAsia" w:ascii="仿宋" w:hAnsi="仿宋" w:eastAsia="仿宋" w:cs="仿宋"/>
                <w:spacing w:val="-4"/>
                <w:szCs w:val="21"/>
              </w:rPr>
              <w:t>突发事件的应急处理</w:t>
            </w:r>
          </w:p>
        </w:tc>
        <w:tc>
          <w:tcPr>
            <w:tcW w:w="3321" w:type="pct"/>
            <w:vAlign w:val="center"/>
          </w:tcPr>
          <w:p>
            <w:pPr>
              <w:spacing w:line="320" w:lineRule="exact"/>
              <w:jc w:val="left"/>
              <w:rPr>
                <w:rFonts w:ascii="仿宋" w:hAnsi="仿宋" w:eastAsia="仿宋" w:cs="仿宋"/>
                <w:spacing w:val="-4"/>
                <w:szCs w:val="21"/>
              </w:rPr>
            </w:pPr>
            <w:r>
              <w:rPr>
                <w:rFonts w:hint="eastAsia" w:ascii="仿宋" w:hAnsi="仿宋" w:eastAsia="仿宋" w:cs="仿宋"/>
                <w:spacing w:val="-4"/>
                <w:szCs w:val="21"/>
              </w:rPr>
              <w:t>根据供应商提供的突发事件应急处理预案是否完备健全以及针对性、合理性、可操作性，横向比较打分。</w:t>
            </w:r>
          </w:p>
          <w:p>
            <w:pPr>
              <w:spacing w:line="320" w:lineRule="exact"/>
              <w:jc w:val="left"/>
              <w:rPr>
                <w:rFonts w:ascii="仿宋" w:hAnsi="仿宋" w:eastAsia="仿宋" w:cs="仿宋"/>
                <w:spacing w:val="-4"/>
                <w:szCs w:val="21"/>
              </w:rPr>
            </w:pPr>
            <w:r>
              <w:rPr>
                <w:rFonts w:hint="eastAsia" w:ascii="仿宋" w:hAnsi="仿宋" w:eastAsia="仿宋" w:cs="仿宋"/>
                <w:spacing w:val="-4"/>
                <w:szCs w:val="21"/>
              </w:rPr>
              <w:t>一般的得0~1.5分，较好的得1.6~3.5分，好的得3.6~5.0分。不提供不得分。</w:t>
            </w:r>
          </w:p>
        </w:tc>
        <w:tc>
          <w:tcPr>
            <w:tcW w:w="432" w:type="pct"/>
            <w:vAlign w:val="center"/>
          </w:tcPr>
          <w:p>
            <w:pPr>
              <w:spacing w:line="320" w:lineRule="exact"/>
              <w:jc w:val="center"/>
              <w:rPr>
                <w:rFonts w:ascii="仿宋" w:hAnsi="仿宋" w:eastAsia="仿宋" w:cs="仿宋"/>
                <w:spacing w:val="-4"/>
                <w:szCs w:val="21"/>
              </w:rPr>
            </w:pPr>
            <w:r>
              <w:rPr>
                <w:rFonts w:hint="eastAsia" w:ascii="仿宋" w:hAnsi="仿宋" w:eastAsia="仿宋" w:cs="仿宋"/>
                <w:spacing w:val="-4"/>
                <w:szCs w:val="21"/>
              </w:rPr>
              <w:t>5分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1" w:hRule="atLeast"/>
          <w:jc w:val="center"/>
        </w:trPr>
        <w:tc>
          <w:tcPr>
            <w:tcW w:w="304" w:type="pct"/>
            <w:vMerge w:val="restart"/>
            <w:vAlign w:val="center"/>
          </w:tcPr>
          <w:p>
            <w:pPr>
              <w:spacing w:line="320" w:lineRule="exact"/>
              <w:jc w:val="center"/>
              <w:rPr>
                <w:rFonts w:ascii="仿宋" w:hAnsi="仿宋" w:eastAsia="仿宋" w:cs="仿宋"/>
                <w:spacing w:val="-4"/>
                <w:szCs w:val="21"/>
              </w:rPr>
            </w:pPr>
            <w:r>
              <w:rPr>
                <w:rFonts w:hint="eastAsia" w:ascii="仿宋" w:hAnsi="仿宋" w:eastAsia="仿宋" w:cs="仿宋"/>
                <w:spacing w:val="-4"/>
                <w:szCs w:val="21"/>
              </w:rPr>
              <w:t>7</w:t>
            </w:r>
          </w:p>
        </w:tc>
        <w:tc>
          <w:tcPr>
            <w:tcW w:w="941" w:type="pct"/>
            <w:vMerge w:val="restart"/>
            <w:vAlign w:val="center"/>
          </w:tcPr>
          <w:p>
            <w:pPr>
              <w:spacing w:line="320" w:lineRule="exact"/>
              <w:jc w:val="center"/>
              <w:rPr>
                <w:rFonts w:ascii="仿宋" w:hAnsi="仿宋" w:eastAsia="仿宋" w:cs="仿宋"/>
                <w:spacing w:val="-4"/>
                <w:szCs w:val="21"/>
                <w:lang w:val="zh-CN"/>
              </w:rPr>
            </w:pPr>
            <w:r>
              <w:rPr>
                <w:rFonts w:hint="eastAsia" w:ascii="仿宋" w:hAnsi="仿宋" w:eastAsia="仿宋" w:cs="仿宋"/>
                <w:spacing w:val="-4"/>
                <w:szCs w:val="21"/>
              </w:rPr>
              <w:t>服务保障方案和承诺</w:t>
            </w:r>
          </w:p>
        </w:tc>
        <w:tc>
          <w:tcPr>
            <w:tcW w:w="3321" w:type="pct"/>
            <w:tcBorders>
              <w:bottom w:val="single" w:color="auto" w:sz="4" w:space="0"/>
            </w:tcBorders>
            <w:vAlign w:val="center"/>
          </w:tcPr>
          <w:p>
            <w:pPr>
              <w:spacing w:line="320" w:lineRule="exact"/>
              <w:jc w:val="left"/>
              <w:rPr>
                <w:rFonts w:ascii="仿宋" w:hAnsi="仿宋" w:eastAsia="仿宋" w:cs="仿宋"/>
                <w:spacing w:val="-4"/>
                <w:szCs w:val="21"/>
              </w:rPr>
            </w:pPr>
            <w:r>
              <w:rPr>
                <w:rFonts w:hint="eastAsia" w:ascii="仿宋" w:hAnsi="仿宋" w:eastAsia="仿宋" w:cs="仿宋"/>
                <w:spacing w:val="-4"/>
                <w:szCs w:val="21"/>
              </w:rPr>
              <w:t>根据供应商提供的服务保障方案和承诺，横向比较打分。</w:t>
            </w:r>
          </w:p>
          <w:p>
            <w:pPr>
              <w:spacing w:line="320" w:lineRule="exact"/>
              <w:jc w:val="left"/>
              <w:rPr>
                <w:rFonts w:ascii="仿宋" w:hAnsi="仿宋" w:eastAsia="仿宋" w:cs="仿宋"/>
                <w:spacing w:val="-4"/>
                <w:szCs w:val="21"/>
              </w:rPr>
            </w:pPr>
            <w:r>
              <w:rPr>
                <w:rFonts w:hint="eastAsia" w:ascii="仿宋" w:hAnsi="仿宋" w:eastAsia="仿宋" w:cs="仿宋"/>
                <w:spacing w:val="-4"/>
                <w:szCs w:val="21"/>
              </w:rPr>
              <w:t>一般的得0~1.5分，较好的得1.6~3.5分，好的得3.6~5.0分。不提供不得分。</w:t>
            </w:r>
          </w:p>
        </w:tc>
        <w:tc>
          <w:tcPr>
            <w:tcW w:w="432" w:type="pct"/>
            <w:vMerge w:val="restart"/>
            <w:vAlign w:val="center"/>
          </w:tcPr>
          <w:p>
            <w:pPr>
              <w:spacing w:line="320" w:lineRule="exact"/>
              <w:jc w:val="center"/>
              <w:rPr>
                <w:rFonts w:ascii="仿宋" w:hAnsi="仿宋" w:eastAsia="仿宋" w:cs="仿宋"/>
                <w:spacing w:val="-4"/>
                <w:szCs w:val="21"/>
              </w:rPr>
            </w:pPr>
            <w:r>
              <w:rPr>
                <w:rFonts w:hint="eastAsia" w:ascii="仿宋" w:hAnsi="仿宋" w:eastAsia="仿宋" w:cs="仿宋"/>
                <w:spacing w:val="-4"/>
                <w:szCs w:val="21"/>
              </w:rPr>
              <w:t>10分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4" w:hRule="atLeast"/>
          <w:jc w:val="center"/>
        </w:trPr>
        <w:tc>
          <w:tcPr>
            <w:tcW w:w="304" w:type="pct"/>
            <w:vMerge w:val="continue"/>
            <w:vAlign w:val="center"/>
          </w:tcPr>
          <w:p>
            <w:pPr>
              <w:spacing w:line="320" w:lineRule="exact"/>
              <w:jc w:val="center"/>
              <w:rPr>
                <w:rFonts w:ascii="仿宋" w:hAnsi="仿宋" w:eastAsia="仿宋" w:cs="仿宋"/>
                <w:spacing w:val="-4"/>
                <w:szCs w:val="21"/>
              </w:rPr>
            </w:pPr>
          </w:p>
        </w:tc>
        <w:tc>
          <w:tcPr>
            <w:tcW w:w="941" w:type="pct"/>
            <w:vMerge w:val="continue"/>
            <w:vAlign w:val="center"/>
          </w:tcPr>
          <w:p>
            <w:pPr>
              <w:spacing w:line="320" w:lineRule="exact"/>
              <w:jc w:val="center"/>
              <w:rPr>
                <w:rFonts w:ascii="仿宋" w:hAnsi="仿宋" w:eastAsia="仿宋" w:cs="仿宋"/>
                <w:spacing w:val="-4"/>
                <w:szCs w:val="21"/>
              </w:rPr>
            </w:pPr>
          </w:p>
        </w:tc>
        <w:tc>
          <w:tcPr>
            <w:tcW w:w="3321" w:type="pct"/>
            <w:tcBorders>
              <w:top w:val="single" w:color="auto" w:sz="4" w:space="0"/>
            </w:tcBorders>
            <w:vAlign w:val="center"/>
          </w:tcPr>
          <w:p>
            <w:pPr>
              <w:spacing w:line="320" w:lineRule="exact"/>
              <w:jc w:val="left"/>
              <w:rPr>
                <w:rFonts w:ascii="仿宋" w:hAnsi="仿宋" w:eastAsia="仿宋" w:cs="仿宋"/>
                <w:spacing w:val="-4"/>
                <w:szCs w:val="21"/>
              </w:rPr>
            </w:pPr>
            <w:r>
              <w:rPr>
                <w:rFonts w:hint="eastAsia" w:ascii="仿宋" w:hAnsi="仿宋" w:eastAsia="仿宋" w:cs="仿宋"/>
                <w:spacing w:val="-4"/>
                <w:szCs w:val="21"/>
              </w:rPr>
              <w:t>根据供应商提供的档案资料管理存档方案，横向比较打分。</w:t>
            </w:r>
          </w:p>
          <w:p>
            <w:pPr>
              <w:spacing w:line="320" w:lineRule="exact"/>
              <w:jc w:val="left"/>
              <w:rPr>
                <w:rFonts w:ascii="仿宋" w:hAnsi="仿宋" w:eastAsia="仿宋" w:cs="仿宋"/>
                <w:spacing w:val="-4"/>
                <w:szCs w:val="21"/>
              </w:rPr>
            </w:pPr>
            <w:r>
              <w:rPr>
                <w:rFonts w:hint="eastAsia" w:ascii="仿宋" w:hAnsi="仿宋" w:eastAsia="仿宋" w:cs="仿宋"/>
                <w:spacing w:val="-4"/>
                <w:szCs w:val="21"/>
              </w:rPr>
              <w:t>一般的得0~1.5分，较好的得1.6~3.5分，好的得3.6~5.0分。不提供不得分。</w:t>
            </w:r>
          </w:p>
        </w:tc>
        <w:tc>
          <w:tcPr>
            <w:tcW w:w="432" w:type="pct"/>
            <w:vMerge w:val="continue"/>
            <w:vAlign w:val="center"/>
          </w:tcPr>
          <w:p>
            <w:pPr>
              <w:spacing w:line="320" w:lineRule="exact"/>
              <w:jc w:val="center"/>
              <w:rPr>
                <w:rFonts w:ascii="仿宋" w:hAnsi="仿宋" w:eastAsia="仿宋" w:cs="仿宋"/>
                <w:spacing w:val="-4"/>
                <w:szCs w:val="21"/>
              </w:rPr>
            </w:pPr>
          </w:p>
        </w:tc>
      </w:tr>
    </w:tbl>
    <w:p>
      <w:pPr>
        <w:pStyle w:val="2"/>
        <w:rPr>
          <w:rFonts w:ascii="宋体" w:hAnsi="宋体" w:cs="宋体"/>
          <w:b/>
          <w:color w:val="auto"/>
          <w:kern w:val="0"/>
          <w:sz w:val="24"/>
          <w:bdr w:val="single" w:color="auto" w:sz="4" w:space="0"/>
        </w:rPr>
      </w:pPr>
    </w:p>
    <w:p>
      <w:pPr>
        <w:spacing w:line="440" w:lineRule="exact"/>
        <w:rPr>
          <w:rFonts w:ascii="仿宋" w:hAnsi="仿宋" w:eastAsia="仿宋" w:cs="仿宋"/>
          <w:b/>
          <w:bCs/>
          <w:iCs/>
          <w:color w:val="auto"/>
          <w:sz w:val="24"/>
        </w:rPr>
      </w:pPr>
      <w:r>
        <w:rPr>
          <w:rFonts w:hint="eastAsia" w:ascii="仿宋" w:hAnsi="仿宋" w:eastAsia="仿宋" w:cs="仿宋"/>
          <w:b/>
          <w:bCs/>
          <w:iCs/>
          <w:color w:val="auto"/>
          <w:sz w:val="24"/>
        </w:rPr>
        <w:t>注：所有证书均需在有效期内，否则不得分。</w:t>
      </w:r>
    </w:p>
    <w:p>
      <w:pPr>
        <w:spacing w:line="440" w:lineRule="exact"/>
        <w:rPr>
          <w:rFonts w:ascii="仿宋" w:hAnsi="仿宋" w:eastAsia="仿宋" w:cs="仿宋"/>
          <w:b/>
          <w:bCs/>
          <w:iCs/>
          <w:color w:val="auto"/>
          <w:sz w:val="24"/>
        </w:rPr>
      </w:pPr>
      <w:r>
        <w:rPr>
          <w:rFonts w:hint="eastAsia" w:ascii="仿宋" w:hAnsi="仿宋" w:eastAsia="仿宋" w:cs="仿宋"/>
          <w:b/>
          <w:bCs/>
          <w:iCs/>
          <w:color w:val="auto"/>
          <w:sz w:val="24"/>
        </w:rPr>
        <w:t>2.2价格分（</w:t>
      </w:r>
      <w:r>
        <w:rPr>
          <w:rFonts w:hint="eastAsia" w:ascii="仿宋" w:hAnsi="仿宋" w:eastAsia="仿宋" w:cs="仿宋"/>
          <w:b/>
          <w:bCs/>
          <w:iCs/>
          <w:color w:val="auto"/>
          <w:sz w:val="24"/>
          <w:lang w:val="en-US" w:eastAsia="zh-CN"/>
        </w:rPr>
        <w:t>2</w:t>
      </w:r>
      <w:r>
        <w:rPr>
          <w:rFonts w:hint="eastAsia" w:ascii="仿宋" w:hAnsi="仿宋" w:eastAsia="仿宋" w:cs="仿宋"/>
          <w:b/>
          <w:bCs/>
          <w:iCs/>
          <w:color w:val="auto"/>
          <w:sz w:val="24"/>
        </w:rPr>
        <w:t>0分）</w:t>
      </w:r>
    </w:p>
    <w:p>
      <w:pPr>
        <w:spacing w:line="440" w:lineRule="exact"/>
        <w:rPr>
          <w:rFonts w:ascii="仿宋" w:hAnsi="仿宋" w:eastAsia="仿宋" w:cs="仿宋"/>
          <w:bCs/>
          <w:iCs/>
          <w:color w:val="auto"/>
          <w:sz w:val="24"/>
        </w:rPr>
      </w:pPr>
      <w:r>
        <w:rPr>
          <w:rFonts w:hint="eastAsia" w:ascii="仿宋" w:hAnsi="仿宋" w:eastAsia="仿宋" w:cs="仿宋"/>
          <w:bCs/>
          <w:iCs/>
          <w:color w:val="auto"/>
          <w:sz w:val="24"/>
        </w:rPr>
        <w:t>2.2.1评标基准价：即满足招标文件要求且投标价格最低的投标报价为评标基准价，其价格分为满分。</w:t>
      </w:r>
    </w:p>
    <w:p>
      <w:pPr>
        <w:spacing w:line="440" w:lineRule="exact"/>
        <w:rPr>
          <w:rFonts w:ascii="仿宋" w:hAnsi="仿宋" w:eastAsia="仿宋" w:cs="仿宋"/>
          <w:bCs/>
          <w:iCs/>
          <w:color w:val="auto"/>
          <w:sz w:val="24"/>
        </w:rPr>
      </w:pPr>
      <w:r>
        <w:rPr>
          <w:rFonts w:hint="eastAsia" w:ascii="仿宋" w:hAnsi="仿宋" w:eastAsia="仿宋" w:cs="仿宋"/>
          <w:bCs/>
          <w:iCs/>
          <w:color w:val="auto"/>
          <w:sz w:val="24"/>
        </w:rPr>
        <w:t>2.2.2其他供应商的价格分统一按照下列公式计算：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auto"/>
          <w:sz w:val="24"/>
        </w:rPr>
      </w:pPr>
      <w:r>
        <w:rPr>
          <w:rFonts w:hint="eastAsia" w:ascii="仿宋" w:hAnsi="仿宋" w:eastAsia="仿宋" w:cs="仿宋"/>
          <w:bCs/>
          <w:iCs/>
          <w:color w:val="auto"/>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auto"/>
          <w:sz w:val="24"/>
        </w:rPr>
      </w:pPr>
      <w:r>
        <w:rPr>
          <w:rFonts w:hint="eastAsia" w:ascii="仿宋" w:hAnsi="仿宋" w:eastAsia="仿宋" w:cs="仿宋"/>
          <w:bCs/>
          <w:iCs/>
          <w:color w:val="auto"/>
          <w:sz w:val="24"/>
        </w:rPr>
        <w:t>即：投标报价得分=(评标基准价／投标报价)×</w:t>
      </w:r>
      <w:r>
        <w:rPr>
          <w:rFonts w:hint="eastAsia" w:ascii="仿宋" w:hAnsi="仿宋" w:eastAsia="仿宋" w:cs="仿宋"/>
          <w:bCs/>
          <w:iCs/>
          <w:color w:val="auto"/>
          <w:sz w:val="24"/>
          <w:lang w:val="en-US" w:eastAsia="zh-CN"/>
        </w:rPr>
        <w:t>2</w:t>
      </w:r>
      <w:r>
        <w:rPr>
          <w:rFonts w:hint="eastAsia" w:ascii="仿宋" w:hAnsi="仿宋" w:eastAsia="仿宋" w:cs="仿宋"/>
          <w:bCs/>
          <w:iCs/>
          <w:color w:val="auto"/>
          <w:sz w:val="24"/>
        </w:rPr>
        <w:t>0</w:t>
      </w:r>
    </w:p>
    <w:p>
      <w:pPr>
        <w:snapToGrid w:val="0"/>
        <w:rPr>
          <w:rFonts w:ascii="仿宋" w:hAnsi="仿宋" w:eastAsia="仿宋" w:cs="仿宋"/>
          <w:b/>
          <w:color w:val="auto"/>
          <w:sz w:val="24"/>
          <w:u w:val="single"/>
        </w:rPr>
      </w:pPr>
    </w:p>
    <w:bookmarkEnd w:id="8"/>
    <w:bookmarkEnd w:id="9"/>
    <w:bookmarkEnd w:id="10"/>
    <w:bookmarkEnd w:id="11"/>
    <w:p>
      <w:pPr>
        <w:pageBreakBefore/>
        <w:snapToGrid w:val="0"/>
        <w:spacing w:line="360" w:lineRule="auto"/>
        <w:jc w:val="center"/>
        <w:rPr>
          <w:rFonts w:ascii="仿宋" w:hAnsi="仿宋" w:eastAsia="仿宋" w:cs="仿宋"/>
          <w:b/>
          <w:color w:val="auto"/>
          <w:sz w:val="36"/>
          <w:szCs w:val="20"/>
        </w:rPr>
      </w:pPr>
      <w:r>
        <w:rPr>
          <w:rFonts w:hint="eastAsia" w:ascii="仿宋" w:hAnsi="仿宋" w:eastAsia="仿宋" w:cs="仿宋"/>
          <w:b/>
          <w:color w:val="auto"/>
          <w:sz w:val="36"/>
          <w:szCs w:val="20"/>
        </w:rPr>
        <w:t>第六部分</w:t>
      </w:r>
      <w:r>
        <w:rPr>
          <w:rFonts w:hint="eastAsia" w:ascii="仿宋" w:hAnsi="仿宋" w:eastAsia="仿宋" w:cs="仿宋"/>
          <w:b/>
          <w:color w:val="auto"/>
          <w:sz w:val="36"/>
          <w:szCs w:val="36"/>
        </w:rPr>
        <w:t>投标文件</w:t>
      </w:r>
      <w:r>
        <w:rPr>
          <w:rFonts w:hint="eastAsia" w:ascii="仿宋" w:hAnsi="仿宋" w:eastAsia="仿宋" w:cs="仿宋"/>
          <w:b/>
          <w:color w:val="auto"/>
          <w:sz w:val="36"/>
          <w:szCs w:val="20"/>
        </w:rPr>
        <w:t>应提交的有关格式范例</w:t>
      </w:r>
    </w:p>
    <w:p>
      <w:pPr>
        <w:spacing w:line="360" w:lineRule="auto"/>
        <w:ind w:firstLine="480" w:firstLineChars="200"/>
        <w:outlineLvl w:val="0"/>
        <w:rPr>
          <w:rFonts w:ascii="仿宋" w:hAnsi="仿宋" w:eastAsia="仿宋" w:cs="仿宋"/>
          <w:color w:val="auto"/>
          <w:sz w:val="24"/>
        </w:rPr>
      </w:pPr>
      <w:r>
        <w:rPr>
          <w:rFonts w:hint="eastAsia" w:ascii="仿宋" w:hAnsi="仿宋" w:eastAsia="仿宋" w:cs="仿宋"/>
          <w:color w:val="auto"/>
          <w:sz w:val="24"/>
        </w:rPr>
        <w:t>供应商按照以下格式编制投标文件，并将报价文件、商务技术（资信）文件分别编制成册。</w:t>
      </w:r>
    </w:p>
    <w:p>
      <w:pPr>
        <w:spacing w:line="360" w:lineRule="auto"/>
        <w:ind w:firstLine="480" w:firstLineChars="200"/>
        <w:outlineLvl w:val="0"/>
        <w:rPr>
          <w:rFonts w:ascii="仿宋" w:hAnsi="仿宋" w:eastAsia="仿宋" w:cs="仿宋"/>
          <w:color w:val="auto"/>
          <w:sz w:val="24"/>
        </w:rPr>
      </w:pPr>
    </w:p>
    <w:p>
      <w:pPr>
        <w:spacing w:line="360" w:lineRule="auto"/>
        <w:ind w:firstLine="480" w:firstLineChars="200"/>
        <w:outlineLvl w:val="0"/>
        <w:rPr>
          <w:rFonts w:ascii="仿宋" w:hAnsi="仿宋" w:eastAsia="仿宋" w:cs="仿宋"/>
          <w:color w:val="auto"/>
          <w:sz w:val="24"/>
        </w:rPr>
      </w:pPr>
    </w:p>
    <w:p>
      <w:pPr>
        <w:spacing w:line="360" w:lineRule="auto"/>
        <w:ind w:firstLine="480" w:firstLineChars="200"/>
        <w:outlineLvl w:val="0"/>
        <w:rPr>
          <w:rFonts w:ascii="仿宋" w:hAnsi="仿宋" w:eastAsia="仿宋" w:cs="仿宋"/>
          <w:color w:val="auto"/>
          <w:sz w:val="24"/>
        </w:rPr>
      </w:pPr>
    </w:p>
    <w:p>
      <w:pPr>
        <w:spacing w:line="360" w:lineRule="auto"/>
        <w:ind w:firstLine="480" w:firstLineChars="200"/>
        <w:outlineLvl w:val="0"/>
        <w:rPr>
          <w:rFonts w:ascii="仿宋" w:hAnsi="仿宋" w:eastAsia="仿宋" w:cs="仿宋"/>
          <w:color w:val="auto"/>
          <w:sz w:val="24"/>
        </w:rPr>
      </w:pPr>
    </w:p>
    <w:p>
      <w:pPr>
        <w:spacing w:line="360" w:lineRule="auto"/>
        <w:ind w:firstLine="480" w:firstLineChars="200"/>
        <w:outlineLvl w:val="0"/>
        <w:rPr>
          <w:rFonts w:ascii="仿宋" w:hAnsi="仿宋" w:eastAsia="仿宋" w:cs="仿宋"/>
          <w:color w:val="auto"/>
          <w:sz w:val="24"/>
        </w:rPr>
      </w:pPr>
    </w:p>
    <w:p>
      <w:pPr>
        <w:snapToGrid w:val="0"/>
        <w:spacing w:line="360" w:lineRule="auto"/>
        <w:jc w:val="center"/>
        <w:rPr>
          <w:rFonts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pPr>
        <w:spacing w:line="360" w:lineRule="auto"/>
        <w:jc w:val="center"/>
        <w:outlineLvl w:val="0"/>
        <w:rPr>
          <w:rFonts w:ascii="仿宋" w:hAnsi="仿宋" w:eastAsia="仿宋" w:cs="仿宋"/>
          <w:b/>
          <w:color w:val="auto"/>
          <w:kern w:val="0"/>
          <w:sz w:val="24"/>
        </w:rPr>
      </w:pPr>
    </w:p>
    <w:p>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pPr>
        <w:spacing w:line="360" w:lineRule="auto"/>
        <w:outlineLvl w:val="0"/>
        <w:rPr>
          <w:rFonts w:ascii="仿宋" w:hAnsi="仿宋" w:eastAsia="仿宋" w:cs="仿宋"/>
          <w:color w:val="auto"/>
          <w:kern w:val="0"/>
          <w:sz w:val="24"/>
        </w:rPr>
      </w:pPr>
      <w:r>
        <w:rPr>
          <w:rFonts w:hint="eastAsia" w:ascii="仿宋" w:hAnsi="仿宋" w:eastAsia="仿宋" w:cs="仿宋"/>
          <w:color w:val="auto"/>
          <w:kern w:val="0"/>
          <w:sz w:val="24"/>
        </w:rPr>
        <w:t>（1）投标响应函……………………………………………………（页码）</w:t>
      </w:r>
    </w:p>
    <w:p>
      <w:pPr>
        <w:spacing w:line="360" w:lineRule="auto"/>
        <w:outlineLvl w:val="0"/>
        <w:rPr>
          <w:rFonts w:ascii="仿宋" w:hAnsi="仿宋" w:eastAsia="仿宋" w:cs="仿宋"/>
          <w:color w:val="auto"/>
          <w:kern w:val="0"/>
          <w:sz w:val="24"/>
        </w:rPr>
      </w:pPr>
      <w:r>
        <w:rPr>
          <w:rFonts w:hint="eastAsia" w:ascii="仿宋" w:hAnsi="仿宋" w:eastAsia="仿宋" w:cs="仿宋"/>
          <w:color w:val="auto"/>
          <w:kern w:val="0"/>
          <w:sz w:val="24"/>
        </w:rPr>
        <w:t>（2）开标一览表……………………………………………………（页码）</w:t>
      </w:r>
    </w:p>
    <w:p>
      <w:pPr>
        <w:spacing w:line="360" w:lineRule="auto"/>
        <w:outlineLvl w:val="0"/>
        <w:rPr>
          <w:rFonts w:ascii="仿宋" w:hAnsi="仿宋" w:eastAsia="仿宋" w:cs="仿宋"/>
          <w:color w:val="auto"/>
          <w:kern w:val="0"/>
          <w:sz w:val="24"/>
        </w:rPr>
      </w:pPr>
      <w:r>
        <w:rPr>
          <w:rFonts w:hint="eastAsia" w:ascii="仿宋" w:hAnsi="仿宋" w:eastAsia="仿宋" w:cs="仿宋"/>
          <w:color w:val="auto"/>
          <w:kern w:val="0"/>
          <w:sz w:val="24"/>
        </w:rPr>
        <w:t>（3）中小企业声明函………………………………………………（页码）</w:t>
      </w:r>
    </w:p>
    <w:p>
      <w:pPr>
        <w:spacing w:line="360" w:lineRule="auto"/>
        <w:outlineLvl w:val="0"/>
        <w:rPr>
          <w:rFonts w:ascii="仿宋" w:hAnsi="仿宋" w:eastAsia="仿宋" w:cs="仿宋"/>
          <w:b/>
          <w:color w:val="auto"/>
          <w:sz w:val="36"/>
          <w:szCs w:val="36"/>
        </w:rPr>
      </w:pPr>
      <w:r>
        <w:rPr>
          <w:rFonts w:hint="eastAsia" w:ascii="仿宋" w:hAnsi="仿宋" w:eastAsia="仿宋" w:cs="仿宋"/>
          <w:color w:val="auto"/>
          <w:sz w:val="24"/>
        </w:rPr>
        <w:t>（4）残疾人福利性单位声明函</w:t>
      </w:r>
      <w:r>
        <w:rPr>
          <w:rFonts w:hint="eastAsia" w:ascii="仿宋" w:hAnsi="仿宋" w:eastAsia="仿宋" w:cs="仿宋"/>
          <w:color w:val="auto"/>
          <w:kern w:val="0"/>
          <w:sz w:val="24"/>
        </w:rPr>
        <w:t>……………………………………（页码）</w:t>
      </w:r>
    </w:p>
    <w:p>
      <w:pPr>
        <w:spacing w:line="360" w:lineRule="auto"/>
        <w:outlineLvl w:val="0"/>
        <w:rPr>
          <w:rFonts w:ascii="仿宋" w:hAnsi="仿宋" w:eastAsia="仿宋" w:cs="仿宋"/>
          <w:color w:val="auto"/>
          <w:sz w:val="24"/>
        </w:rPr>
      </w:pPr>
    </w:p>
    <w:p>
      <w:pPr>
        <w:pStyle w:val="20"/>
        <w:spacing w:line="800" w:lineRule="atLeast"/>
        <w:ind w:left="0" w:leftChars="0"/>
        <w:rPr>
          <w:rFonts w:ascii="仿宋" w:hAnsi="仿宋" w:eastAsia="仿宋" w:cs="仿宋"/>
          <w:b/>
          <w:color w:val="auto"/>
          <w:sz w:val="36"/>
          <w:szCs w:val="36"/>
        </w:rPr>
      </w:pPr>
    </w:p>
    <w:p>
      <w:pPr>
        <w:pStyle w:val="20"/>
        <w:spacing w:line="800" w:lineRule="atLeast"/>
        <w:ind w:left="0" w:leftChars="0"/>
        <w:rPr>
          <w:rFonts w:ascii="仿宋" w:hAnsi="仿宋" w:eastAsia="仿宋" w:cs="仿宋"/>
          <w:b/>
          <w:color w:val="auto"/>
          <w:sz w:val="36"/>
          <w:szCs w:val="36"/>
        </w:rPr>
      </w:pPr>
    </w:p>
    <w:p>
      <w:pPr>
        <w:pStyle w:val="20"/>
        <w:spacing w:line="800" w:lineRule="atLeast"/>
        <w:ind w:left="0" w:leftChars="0"/>
        <w:rPr>
          <w:rFonts w:ascii="仿宋" w:hAnsi="仿宋" w:eastAsia="仿宋" w:cs="仿宋"/>
          <w:b/>
          <w:color w:val="auto"/>
          <w:sz w:val="36"/>
          <w:szCs w:val="36"/>
        </w:rPr>
      </w:pPr>
    </w:p>
    <w:p>
      <w:pPr>
        <w:rPr>
          <w:rFonts w:ascii="仿宋" w:hAnsi="仿宋" w:eastAsia="仿宋" w:cs="仿宋"/>
          <w:b/>
          <w:color w:val="auto"/>
          <w:sz w:val="30"/>
          <w:szCs w:val="30"/>
        </w:rPr>
      </w:pPr>
    </w:p>
    <w:p>
      <w:pPr>
        <w:rPr>
          <w:rFonts w:ascii="仿宋" w:hAnsi="仿宋" w:eastAsia="仿宋" w:cs="仿宋"/>
          <w:b/>
          <w:color w:val="auto"/>
          <w:sz w:val="30"/>
          <w:szCs w:val="30"/>
        </w:rPr>
      </w:pPr>
    </w:p>
    <w:p>
      <w:pPr>
        <w:pageBreakBefore/>
        <w:rPr>
          <w:rFonts w:ascii="仿宋" w:hAnsi="仿宋" w:eastAsia="仿宋" w:cs="仿宋"/>
          <w:b/>
          <w:color w:val="auto"/>
          <w:sz w:val="30"/>
          <w:szCs w:val="30"/>
        </w:rPr>
      </w:pPr>
      <w:r>
        <w:rPr>
          <w:rFonts w:hint="eastAsia" w:ascii="仿宋" w:hAnsi="仿宋" w:eastAsia="仿宋" w:cs="仿宋"/>
          <w:b/>
          <w:color w:val="auto"/>
          <w:sz w:val="30"/>
          <w:szCs w:val="30"/>
        </w:rPr>
        <w:t>1、投标响应函（格式）</w:t>
      </w:r>
    </w:p>
    <w:p>
      <w:pPr>
        <w:pStyle w:val="86"/>
        <w:spacing w:afterLines="0" w:line="440" w:lineRule="exact"/>
        <w:ind w:firstLine="0" w:firstLineChars="0"/>
        <w:rPr>
          <w:rFonts w:ascii="仿宋" w:hAnsi="仿宋" w:eastAsia="仿宋" w:cs="仿宋"/>
          <w:color w:val="auto"/>
          <w:szCs w:val="24"/>
        </w:rPr>
      </w:pPr>
    </w:p>
    <w:p>
      <w:pPr>
        <w:pStyle w:val="86"/>
        <w:spacing w:afterLines="0" w:line="440" w:lineRule="exact"/>
        <w:ind w:firstLine="0" w:firstLineChars="0"/>
        <w:rPr>
          <w:rFonts w:ascii="仿宋" w:hAnsi="仿宋" w:eastAsia="仿宋" w:cs="仿宋"/>
          <w:color w:val="auto"/>
          <w:szCs w:val="24"/>
        </w:rPr>
      </w:pPr>
      <w:r>
        <w:rPr>
          <w:rFonts w:hint="eastAsia" w:ascii="仿宋" w:hAnsi="仿宋" w:eastAsia="仿宋" w:cs="仿宋"/>
          <w:color w:val="auto"/>
          <w:szCs w:val="24"/>
        </w:rPr>
        <w:t>致：</w:t>
      </w:r>
      <w:r>
        <w:rPr>
          <w:rFonts w:hint="eastAsia" w:ascii="仿宋" w:hAnsi="仿宋" w:eastAsia="仿宋" w:cs="仿宋"/>
          <w:color w:val="auto"/>
          <w:szCs w:val="24"/>
          <w:u w:val="single"/>
        </w:rPr>
        <w:t>绍兴市轨道交通集团有限公司、华诚工程咨询集团有限公司</w:t>
      </w:r>
    </w:p>
    <w:p>
      <w:pPr>
        <w:pStyle w:val="86"/>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根据贵方招标文件（</w:t>
      </w:r>
      <w:r>
        <w:rPr>
          <w:rFonts w:hint="eastAsia" w:ascii="仿宋" w:hAnsi="仿宋" w:eastAsia="仿宋" w:cs="仿宋"/>
          <w:b/>
          <w:color w:val="auto"/>
          <w:szCs w:val="24"/>
          <w:u w:val="single"/>
        </w:rPr>
        <w:t>填写招标编号：</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    、单位    、职务   ）</w:t>
      </w:r>
      <w:r>
        <w:rPr>
          <w:rFonts w:hint="eastAsia" w:ascii="仿宋" w:hAnsi="仿宋" w:eastAsia="仿宋" w:cs="仿宋"/>
          <w:color w:val="auto"/>
          <w:szCs w:val="24"/>
        </w:rPr>
        <w:t>代表供应商</w:t>
      </w:r>
      <w:r>
        <w:rPr>
          <w:rFonts w:hint="eastAsia" w:ascii="仿宋" w:hAnsi="仿宋" w:eastAsia="仿宋" w:cs="仿宋"/>
          <w:color w:val="auto"/>
          <w:szCs w:val="24"/>
          <w:u w:val="single"/>
        </w:rPr>
        <w:t>（</w:t>
      </w:r>
      <w:r>
        <w:rPr>
          <w:rFonts w:hint="eastAsia" w:ascii="仿宋" w:hAnsi="仿宋" w:eastAsia="仿宋" w:cs="仿宋"/>
          <w:b/>
          <w:color w:val="auto"/>
          <w:szCs w:val="24"/>
          <w:u w:val="single"/>
        </w:rPr>
        <w:t xml:space="preserve">填写单位    、地址   </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pPr>
        <w:pStyle w:val="86"/>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我方已完全明白招标文件的所有条款要求，兹声明同意如下：</w:t>
      </w:r>
    </w:p>
    <w:p>
      <w:pPr>
        <w:pStyle w:val="14"/>
        <w:tabs>
          <w:tab w:val="clear" w:pos="1697"/>
        </w:tabs>
        <w:spacing w:afterLines="0" w:line="440" w:lineRule="exact"/>
        <w:ind w:left="0" w:firstLine="480" w:firstLineChars="200"/>
        <w:rPr>
          <w:rFonts w:ascii="仿宋" w:hAnsi="仿宋" w:eastAsia="仿宋" w:cs="仿宋"/>
          <w:color w:val="auto"/>
          <w:szCs w:val="24"/>
        </w:rPr>
      </w:pPr>
      <w:r>
        <w:rPr>
          <w:rFonts w:hint="eastAsia" w:ascii="仿宋" w:hAnsi="仿宋" w:eastAsia="仿宋" w:cs="仿宋"/>
          <w:color w:val="auto"/>
          <w:szCs w:val="24"/>
        </w:rPr>
        <w:t>1.</w:t>
      </w:r>
      <w:r>
        <w:rPr>
          <w:rFonts w:hint="eastAsia" w:ascii="仿宋" w:hAnsi="仿宋" w:eastAsia="仿宋" w:cs="仿宋"/>
          <w:color w:val="auto"/>
        </w:rPr>
        <w:t>我方同意在供应商</w:t>
      </w:r>
      <w:r>
        <w:rPr>
          <w:rFonts w:hint="eastAsia" w:ascii="仿宋" w:hAnsi="仿宋" w:eastAsia="仿宋" w:cs="仿宋"/>
          <w:color w:val="auto"/>
          <w:kern w:val="44"/>
        </w:rPr>
        <w:t>须知</w:t>
      </w:r>
      <w:r>
        <w:rPr>
          <w:rFonts w:hint="eastAsia" w:ascii="仿宋" w:hAnsi="仿宋" w:eastAsia="仿宋" w:cs="仿宋"/>
          <w:color w:val="auto"/>
        </w:rPr>
        <w:t>规定的开标日期起遵守本投标文件中的承诺且在投标有效期满之前均具有约束力</w:t>
      </w:r>
      <w:r>
        <w:rPr>
          <w:rFonts w:hint="eastAsia" w:ascii="仿宋" w:hAnsi="仿宋" w:eastAsia="仿宋" w:cs="仿宋"/>
          <w:color w:val="auto"/>
          <w:szCs w:val="24"/>
        </w:rPr>
        <w:t>。</w:t>
      </w:r>
    </w:p>
    <w:p>
      <w:pPr>
        <w:pStyle w:val="86"/>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2.我方承诺已经具备《中华人民共和国政府采购法》中规定的参加政府采购活动的供应商应当具备的条件。</w:t>
      </w:r>
    </w:p>
    <w:p>
      <w:pPr>
        <w:pStyle w:val="86"/>
        <w:spacing w:afterLines="0" w:line="440" w:lineRule="exact"/>
        <w:ind w:firstLine="480"/>
        <w:rPr>
          <w:rFonts w:ascii="仿宋" w:hAnsi="仿宋" w:eastAsia="仿宋" w:cs="仿宋"/>
          <w:color w:val="auto"/>
        </w:rPr>
      </w:pPr>
      <w:r>
        <w:rPr>
          <w:rFonts w:hint="eastAsia" w:ascii="仿宋" w:hAnsi="仿宋" w:eastAsia="仿宋" w:cs="仿宋"/>
          <w:color w:val="auto"/>
          <w:szCs w:val="24"/>
        </w:rPr>
        <w:t>3.</w:t>
      </w:r>
      <w:r>
        <w:rPr>
          <w:rFonts w:hint="eastAsia" w:ascii="仿宋" w:hAnsi="仿宋" w:eastAsia="仿宋" w:cs="仿宋"/>
          <w:color w:val="auto"/>
        </w:rPr>
        <w:t>本公司投标文件中填列的技术参数、配置、服务、数量等相关内容都是真实、准确的。保证在本次项目中所提供的资料全部真实和合法。同意向华诚工程咨询集团有限公司提供可能另外要求的与投标有关的任何数据或资料。</w:t>
      </w:r>
    </w:p>
    <w:p>
      <w:pPr>
        <w:pStyle w:val="86"/>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4.我方理解贵方将不受你们所收到的最低报价的约束。</w:t>
      </w:r>
    </w:p>
    <w:p>
      <w:pPr>
        <w:pStyle w:val="14"/>
        <w:tabs>
          <w:tab w:val="clear" w:pos="1697"/>
        </w:tabs>
        <w:spacing w:afterLines="0" w:line="440" w:lineRule="exact"/>
        <w:ind w:left="0" w:firstLine="480" w:firstLineChars="200"/>
        <w:rPr>
          <w:rFonts w:ascii="仿宋" w:hAnsi="仿宋" w:eastAsia="仿宋" w:cs="仿宋"/>
          <w:color w:val="auto"/>
          <w:szCs w:val="24"/>
        </w:rPr>
      </w:pPr>
      <w:r>
        <w:rPr>
          <w:rFonts w:hint="eastAsia" w:ascii="仿宋" w:hAnsi="仿宋" w:eastAsia="仿宋" w:cs="仿宋"/>
          <w:color w:val="auto"/>
        </w:rPr>
        <w:t>5.</w:t>
      </w:r>
      <w:r>
        <w:rPr>
          <w:rFonts w:hint="eastAsia" w:ascii="仿宋" w:hAnsi="仿宋" w:eastAsia="仿宋" w:cs="仿宋"/>
          <w:color w:val="auto"/>
          <w:szCs w:val="24"/>
        </w:rPr>
        <w:t>本投标自开标之日（投标截止之日）起90天内有效。</w:t>
      </w:r>
    </w:p>
    <w:p>
      <w:pPr>
        <w:pStyle w:val="86"/>
        <w:spacing w:afterLines="0" w:line="440" w:lineRule="exact"/>
        <w:ind w:firstLine="480"/>
        <w:rPr>
          <w:rFonts w:ascii="仿宋" w:hAnsi="仿宋" w:eastAsia="仿宋" w:cs="仿宋"/>
          <w:color w:val="auto"/>
        </w:rPr>
      </w:pPr>
      <w:r>
        <w:rPr>
          <w:rFonts w:hint="eastAsia" w:ascii="仿宋" w:hAnsi="仿宋" w:eastAsia="仿宋" w:cs="仿宋"/>
          <w:color w:val="auto"/>
          <w:szCs w:val="24"/>
        </w:rPr>
        <w:t>6</w:t>
      </w:r>
      <w:r>
        <w:rPr>
          <w:rFonts w:hint="eastAsia" w:ascii="仿宋" w:hAnsi="仿宋" w:eastAsia="仿宋" w:cs="仿宋"/>
          <w:color w:val="auto"/>
        </w:rPr>
        <w:t>.我方将严格遵守《中华人民共和国政府采购法》第七十七条规定，供应商有下列情形之一的，处以采购金额5‰以上10‰以下的违约金，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a)提供虚假材料谋取中标、成交的；</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b)采取不正当手段诋毁、排挤其他供应商的；</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c)与采购人、其它供应商或者采购代理机构恶意串通的；</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d)向采购人、采购代理机构行贿或者提供其他不正当利益的；</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e)在招标采购过程中与采购人进行协商谈判的；</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f)拒绝有关部门监督检查或提供虚假情况的。</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供应商有前款第a)至e)项情形之一的，中标、成交无效。</w:t>
      </w:r>
    </w:p>
    <w:p>
      <w:pPr>
        <w:pStyle w:val="86"/>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地址：　　　　　　　　　　　　　　　邮政编码：</w:t>
      </w:r>
    </w:p>
    <w:p>
      <w:pPr>
        <w:pStyle w:val="86"/>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电话：                              传真：</w:t>
      </w:r>
    </w:p>
    <w:p>
      <w:pPr>
        <w:pStyle w:val="86"/>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开户银行：                          帐号：</w:t>
      </w:r>
    </w:p>
    <w:p>
      <w:pPr>
        <w:pStyle w:val="86"/>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法定代表人或其授权代表(签字或盖章)：</w:t>
      </w:r>
    </w:p>
    <w:p>
      <w:pPr>
        <w:pStyle w:val="86"/>
        <w:spacing w:afterLines="0" w:line="440" w:lineRule="exact"/>
        <w:ind w:firstLine="480"/>
        <w:rPr>
          <w:rFonts w:ascii="仿宋" w:hAnsi="仿宋" w:eastAsia="仿宋" w:cs="仿宋"/>
          <w:b/>
          <w:color w:val="auto"/>
          <w:sz w:val="30"/>
          <w:szCs w:val="30"/>
        </w:rPr>
      </w:pPr>
      <w:r>
        <w:rPr>
          <w:rFonts w:hint="eastAsia" w:ascii="仿宋" w:hAnsi="仿宋" w:eastAsia="仿宋" w:cs="仿宋"/>
          <w:color w:val="auto"/>
          <w:szCs w:val="24"/>
        </w:rPr>
        <w:t xml:space="preserve">供应商(盖章)：　　　　　　　　　日期：   </w:t>
      </w:r>
    </w:p>
    <w:p>
      <w:pPr>
        <w:pageBreakBefore/>
        <w:spacing w:line="800" w:lineRule="exact"/>
        <w:rPr>
          <w:rFonts w:ascii="仿宋" w:hAnsi="仿宋" w:eastAsia="仿宋" w:cs="仿宋"/>
          <w:b/>
          <w:color w:val="auto"/>
          <w:sz w:val="30"/>
          <w:szCs w:val="30"/>
        </w:rPr>
      </w:pPr>
      <w:r>
        <w:rPr>
          <w:rFonts w:hint="eastAsia" w:ascii="仿宋" w:hAnsi="仿宋" w:eastAsia="仿宋" w:cs="仿宋"/>
          <w:b/>
          <w:color w:val="auto"/>
          <w:sz w:val="30"/>
          <w:szCs w:val="30"/>
        </w:rPr>
        <w:t>2、开标一览表（格式）</w:t>
      </w:r>
    </w:p>
    <w:p>
      <w:pPr>
        <w:spacing w:line="400" w:lineRule="exact"/>
        <w:rPr>
          <w:rFonts w:ascii="仿宋" w:hAnsi="仿宋" w:eastAsia="仿宋" w:cs="仿宋"/>
          <w:color w:val="auto"/>
          <w:sz w:val="24"/>
        </w:rPr>
      </w:pPr>
    </w:p>
    <w:p>
      <w:pPr>
        <w:spacing w:line="400" w:lineRule="exact"/>
        <w:rPr>
          <w:rFonts w:ascii="仿宋" w:hAnsi="仿宋" w:eastAsia="仿宋" w:cs="仿宋"/>
          <w:color w:val="auto"/>
          <w:sz w:val="24"/>
        </w:rPr>
      </w:pPr>
      <w:r>
        <w:rPr>
          <w:rFonts w:hint="eastAsia" w:ascii="仿宋" w:hAnsi="仿宋" w:eastAsia="仿宋" w:cs="仿宋"/>
          <w:color w:val="auto"/>
          <w:sz w:val="24"/>
        </w:rPr>
        <w:t>供应商名称：</w:t>
      </w:r>
    </w:p>
    <w:p>
      <w:pPr>
        <w:snapToGrid w:val="0"/>
        <w:spacing w:line="400" w:lineRule="exact"/>
        <w:rPr>
          <w:rFonts w:ascii="仿宋" w:hAnsi="仿宋" w:eastAsia="仿宋" w:cs="仿宋"/>
          <w:b/>
          <w:color w:val="auto"/>
          <w:sz w:val="24"/>
        </w:rPr>
      </w:pPr>
      <w:r>
        <w:rPr>
          <w:rFonts w:hint="eastAsia" w:ascii="仿宋" w:hAnsi="仿宋" w:eastAsia="仿宋" w:cs="仿宋"/>
          <w:b/>
          <w:color w:val="auto"/>
          <w:sz w:val="24"/>
        </w:rPr>
        <w:t>标    项：01</w:t>
      </w:r>
    </w:p>
    <w:p>
      <w:pPr>
        <w:snapToGrid w:val="0"/>
        <w:spacing w:line="400" w:lineRule="exact"/>
        <w:rPr>
          <w:rFonts w:ascii="仿宋" w:hAnsi="仿宋" w:eastAsia="仿宋" w:cs="仿宋"/>
          <w:color w:val="auto"/>
          <w:sz w:val="24"/>
          <w:u w:val="single"/>
        </w:rPr>
      </w:pPr>
      <w:r>
        <w:rPr>
          <w:rFonts w:hint="eastAsia" w:ascii="仿宋" w:hAnsi="仿宋" w:eastAsia="仿宋" w:cs="仿宋"/>
          <w:color w:val="auto"/>
          <w:sz w:val="24"/>
        </w:rPr>
        <w:t>招标编号：</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 xml:space="preserve">                                                                    单位：元</w:t>
      </w:r>
    </w:p>
    <w:p>
      <w:pPr>
        <w:spacing w:line="440" w:lineRule="exact"/>
        <w:jc w:val="left"/>
        <w:rPr>
          <w:rFonts w:hint="eastAsia" w:ascii="仿宋" w:hAnsi="仿宋" w:eastAsia="仿宋" w:cs="宋体"/>
          <w:color w:val="auto"/>
          <w:sz w:val="24"/>
        </w:rPr>
      </w:pPr>
    </w:p>
    <w:tbl>
      <w:tblPr>
        <w:tblStyle w:val="43"/>
        <w:tblW w:w="4994"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1323"/>
        <w:gridCol w:w="1438"/>
        <w:gridCol w:w="1398"/>
        <w:gridCol w:w="1465"/>
        <w:gridCol w:w="1197"/>
        <w:gridCol w:w="20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49" w:hRule="atLeast"/>
          <w:tblHeader/>
        </w:trPr>
        <w:tc>
          <w:tcPr>
            <w:tcW w:w="365" w:type="pct"/>
            <w:tcBorders>
              <w:tl2br w:val="nil"/>
              <w:tr2bl w:val="nil"/>
            </w:tcBorders>
            <w:vAlign w:val="center"/>
          </w:tcPr>
          <w:p>
            <w:pPr>
              <w:jc w:val="center"/>
              <w:rPr>
                <w:rFonts w:hint="eastAsia" w:ascii="仿宋" w:hAnsi="仿宋" w:eastAsia="仿宋" w:cs="仿宋"/>
                <w:b/>
                <w:color w:val="auto"/>
                <w:sz w:val="24"/>
                <w:szCs w:val="24"/>
                <w:highlight w:val="none"/>
                <w:lang w:val="en-GB"/>
              </w:rPr>
            </w:pPr>
            <w:r>
              <w:rPr>
                <w:rFonts w:hint="eastAsia" w:ascii="仿宋" w:hAnsi="仿宋" w:eastAsia="仿宋" w:cs="仿宋"/>
                <w:b/>
                <w:color w:val="auto"/>
                <w:sz w:val="24"/>
                <w:szCs w:val="24"/>
                <w:highlight w:val="none"/>
                <w:lang w:val="en-GB"/>
              </w:rPr>
              <w:t>序号</w:t>
            </w:r>
          </w:p>
        </w:tc>
        <w:tc>
          <w:tcPr>
            <w:tcW w:w="692" w:type="pct"/>
            <w:tcBorders>
              <w:tl2br w:val="nil"/>
              <w:tr2bl w:val="nil"/>
            </w:tcBorders>
            <w:vAlign w:val="center"/>
          </w:tcPr>
          <w:p>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名称</w:t>
            </w:r>
          </w:p>
        </w:tc>
        <w:tc>
          <w:tcPr>
            <w:tcW w:w="752" w:type="pct"/>
            <w:tcBorders>
              <w:tl2br w:val="nil"/>
              <w:tr2bl w:val="nil"/>
            </w:tcBorders>
            <w:vAlign w:val="center"/>
          </w:tcPr>
          <w:p>
            <w:pPr>
              <w:jc w:val="center"/>
              <w:rPr>
                <w:rFonts w:hint="eastAsia" w:ascii="仿宋" w:hAnsi="仿宋" w:eastAsia="仿宋" w:cs="仿宋"/>
                <w:b/>
                <w:color w:val="auto"/>
                <w:sz w:val="24"/>
                <w:szCs w:val="24"/>
                <w:highlight w:val="none"/>
                <w:lang w:val="en-GB"/>
              </w:rPr>
            </w:pPr>
            <w:r>
              <w:rPr>
                <w:rFonts w:hint="eastAsia" w:ascii="仿宋" w:hAnsi="仿宋" w:eastAsia="仿宋" w:cs="仿宋"/>
                <w:b/>
                <w:color w:val="auto"/>
                <w:sz w:val="24"/>
                <w:szCs w:val="24"/>
                <w:highlight w:val="none"/>
              </w:rPr>
              <w:t>面积（亩）</w:t>
            </w:r>
          </w:p>
        </w:tc>
        <w:tc>
          <w:tcPr>
            <w:tcW w:w="731" w:type="pct"/>
            <w:tcBorders>
              <w:tl2br w:val="nil"/>
              <w:tr2bl w:val="nil"/>
            </w:tcBorders>
            <w:vAlign w:val="center"/>
          </w:tcPr>
          <w:p>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面积</w:t>
            </w:r>
          </w:p>
          <w:p>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w:t>
            </w:r>
            <w:r>
              <w:rPr>
                <w:rFonts w:hint="eastAsia" w:ascii="仿宋" w:hAnsi="仿宋" w:eastAsia="仿宋" w:cs="仿宋"/>
                <w:b/>
                <w:color w:val="auto"/>
                <w:sz w:val="24"/>
                <w:szCs w:val="24"/>
                <w:highlight w:val="none"/>
                <w:lang w:val="en-US" w:eastAsia="zh-CN"/>
              </w:rPr>
              <w:t>平方米</w:t>
            </w:r>
            <w:r>
              <w:rPr>
                <w:rFonts w:hint="eastAsia" w:ascii="仿宋" w:hAnsi="仿宋" w:eastAsia="仿宋" w:cs="仿宋"/>
                <w:b/>
                <w:color w:val="auto"/>
                <w:sz w:val="24"/>
                <w:szCs w:val="24"/>
                <w:highlight w:val="none"/>
              </w:rPr>
              <w:t>）</w:t>
            </w:r>
          </w:p>
        </w:tc>
        <w:tc>
          <w:tcPr>
            <w:tcW w:w="766" w:type="pct"/>
            <w:tcBorders>
              <w:tl2br w:val="nil"/>
              <w:tr2bl w:val="nil"/>
            </w:tcBorders>
            <w:vAlign w:val="center"/>
          </w:tcPr>
          <w:p>
            <w:pPr>
              <w:jc w:val="center"/>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rPr>
              <w:t>综合单价</w:t>
            </w:r>
            <w:r>
              <w:rPr>
                <w:rFonts w:hint="eastAsia" w:ascii="仿宋" w:hAnsi="仿宋" w:eastAsia="仿宋" w:cs="仿宋"/>
                <w:b/>
                <w:color w:val="auto"/>
                <w:sz w:val="24"/>
                <w:szCs w:val="24"/>
                <w:highlight w:val="none"/>
                <w:lang w:val="en-US" w:eastAsia="zh-CN"/>
              </w:rPr>
              <w:t>（元/平方米）</w:t>
            </w:r>
          </w:p>
        </w:tc>
        <w:tc>
          <w:tcPr>
            <w:tcW w:w="626" w:type="pct"/>
            <w:tcBorders>
              <w:tl2br w:val="nil"/>
              <w:tr2bl w:val="nil"/>
            </w:tcBorders>
            <w:vAlign w:val="center"/>
          </w:tcPr>
          <w:p>
            <w:pPr>
              <w:jc w:val="center"/>
              <w:rPr>
                <w:rFonts w:hint="eastAsia" w:ascii="仿宋" w:hAnsi="仿宋" w:eastAsia="仿宋" w:cs="仿宋"/>
                <w:b/>
                <w:color w:val="auto"/>
                <w:sz w:val="24"/>
                <w:szCs w:val="24"/>
                <w:highlight w:val="none"/>
                <w:lang w:val="en-GB" w:eastAsia="zh-CN"/>
              </w:rPr>
            </w:pPr>
            <w:r>
              <w:rPr>
                <w:rFonts w:hint="eastAsia" w:ascii="仿宋" w:hAnsi="仿宋" w:eastAsia="仿宋" w:cs="仿宋"/>
                <w:b/>
                <w:color w:val="auto"/>
                <w:sz w:val="24"/>
                <w:szCs w:val="24"/>
                <w:highlight w:val="none"/>
                <w:lang w:val="en-US" w:eastAsia="zh-CN"/>
              </w:rPr>
              <w:t>小计</w:t>
            </w:r>
            <w:r>
              <w:rPr>
                <w:rFonts w:hint="eastAsia" w:ascii="仿宋" w:hAnsi="仿宋" w:eastAsia="仿宋" w:cs="仿宋"/>
                <w:b/>
                <w:color w:val="auto"/>
                <w:sz w:val="24"/>
                <w:szCs w:val="24"/>
                <w:highlight w:val="none"/>
                <w:lang w:val="en-GB"/>
              </w:rPr>
              <w:t>金额</w:t>
            </w:r>
            <w:r>
              <w:rPr>
                <w:rFonts w:hint="eastAsia" w:ascii="仿宋" w:hAnsi="仿宋" w:eastAsia="仿宋" w:cs="仿宋"/>
                <w:b/>
                <w:color w:val="auto"/>
                <w:sz w:val="24"/>
                <w:szCs w:val="24"/>
                <w:highlight w:val="none"/>
                <w:lang w:val="en-GB" w:eastAsia="zh-CN"/>
              </w:rPr>
              <w:t>（</w:t>
            </w:r>
            <w:r>
              <w:rPr>
                <w:rFonts w:hint="eastAsia" w:ascii="仿宋" w:hAnsi="仿宋" w:eastAsia="仿宋" w:cs="仿宋"/>
                <w:b/>
                <w:color w:val="auto"/>
                <w:sz w:val="24"/>
                <w:szCs w:val="24"/>
                <w:highlight w:val="none"/>
                <w:lang w:val="en-US" w:eastAsia="zh-CN"/>
              </w:rPr>
              <w:t>元</w:t>
            </w:r>
            <w:r>
              <w:rPr>
                <w:rFonts w:hint="eastAsia" w:ascii="仿宋" w:hAnsi="仿宋" w:eastAsia="仿宋" w:cs="仿宋"/>
                <w:b/>
                <w:color w:val="auto"/>
                <w:sz w:val="24"/>
                <w:szCs w:val="24"/>
                <w:highlight w:val="none"/>
                <w:lang w:val="en-GB" w:eastAsia="zh-CN"/>
              </w:rPr>
              <w:t>）</w:t>
            </w:r>
          </w:p>
        </w:tc>
        <w:tc>
          <w:tcPr>
            <w:tcW w:w="1066" w:type="pct"/>
            <w:tcBorders>
              <w:tl2br w:val="nil"/>
              <w:tr2bl w:val="nil"/>
            </w:tcBorders>
            <w:vAlign w:val="center"/>
          </w:tcPr>
          <w:p>
            <w:pPr>
              <w:jc w:val="center"/>
              <w:rPr>
                <w:rFonts w:hint="eastAsia" w:ascii="仿宋" w:hAnsi="仿宋" w:eastAsia="仿宋" w:cs="仿宋"/>
                <w:b/>
                <w:color w:val="auto"/>
                <w:sz w:val="24"/>
                <w:szCs w:val="24"/>
                <w:highlight w:val="none"/>
                <w:lang w:val="en-GB"/>
              </w:rPr>
            </w:pPr>
            <w:r>
              <w:rPr>
                <w:rFonts w:hint="eastAsia" w:ascii="仿宋" w:hAnsi="仿宋" w:eastAsia="仿宋" w:cs="仿宋"/>
                <w:b/>
                <w:color w:val="auto"/>
                <w:sz w:val="24"/>
                <w:szCs w:val="24"/>
                <w:highlight w:val="none"/>
                <w:lang w:val="en-GB"/>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365" w:type="pct"/>
            <w:tcBorders>
              <w:tl2br w:val="nil"/>
              <w:tr2bl w:val="nil"/>
            </w:tcBorders>
            <w:vAlign w:val="center"/>
          </w:tcPr>
          <w:p>
            <w:pPr>
              <w:jc w:val="center"/>
              <w:rPr>
                <w:rFonts w:hint="eastAsia" w:ascii="仿宋" w:hAnsi="仿宋" w:eastAsia="仿宋" w:cs="仿宋"/>
                <w:color w:val="auto"/>
                <w:sz w:val="24"/>
                <w:szCs w:val="24"/>
                <w:highlight w:val="none"/>
                <w:lang w:val="en-GB"/>
              </w:rPr>
            </w:pPr>
            <w:r>
              <w:rPr>
                <w:rFonts w:hint="eastAsia" w:ascii="仿宋" w:hAnsi="仿宋" w:eastAsia="仿宋" w:cs="仿宋"/>
                <w:color w:val="auto"/>
                <w:sz w:val="24"/>
                <w:szCs w:val="24"/>
                <w:highlight w:val="none"/>
                <w:lang w:val="en-GB"/>
              </w:rPr>
              <w:t>1</w:t>
            </w:r>
          </w:p>
        </w:tc>
        <w:tc>
          <w:tcPr>
            <w:tcW w:w="692" w:type="pct"/>
            <w:tcBorders>
              <w:tl2br w:val="nil"/>
              <w:tr2bl w:val="nil"/>
            </w:tcBorders>
            <w:vAlign w:val="center"/>
          </w:tcPr>
          <w:p>
            <w:pP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鉴湖停车场周边地块文物考古调查项目</w:t>
            </w:r>
          </w:p>
        </w:tc>
        <w:tc>
          <w:tcPr>
            <w:tcW w:w="752" w:type="pct"/>
            <w:tcBorders>
              <w:tl2br w:val="nil"/>
              <w:tr2bl w:val="nil"/>
            </w:tcBorders>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579.672</w:t>
            </w:r>
          </w:p>
        </w:tc>
        <w:tc>
          <w:tcPr>
            <w:tcW w:w="731" w:type="pct"/>
            <w:tcBorders>
              <w:tl2br w:val="nil"/>
              <w:tr2bl w:val="nil"/>
            </w:tcBorders>
            <w:vAlign w:val="center"/>
          </w:tcPr>
          <w:p>
            <w:pPr>
              <w:jc w:val="center"/>
              <w:rPr>
                <w:rStyle w:val="46"/>
                <w:rFonts w:hint="eastAsia" w:ascii="仿宋" w:hAnsi="仿宋" w:eastAsia="仿宋" w:cs="仿宋"/>
                <w:b w:val="0"/>
                <w:color w:val="auto"/>
                <w:sz w:val="24"/>
                <w:szCs w:val="24"/>
                <w:highlight w:val="none"/>
              </w:rPr>
            </w:pPr>
          </w:p>
        </w:tc>
        <w:tc>
          <w:tcPr>
            <w:tcW w:w="766" w:type="pct"/>
            <w:tcBorders>
              <w:tl2br w:val="nil"/>
              <w:tr2bl w:val="nil"/>
            </w:tcBorders>
            <w:vAlign w:val="center"/>
          </w:tcPr>
          <w:p>
            <w:pPr>
              <w:jc w:val="center"/>
              <w:rPr>
                <w:rFonts w:hint="default" w:ascii="仿宋" w:hAnsi="仿宋" w:eastAsia="仿宋" w:cs="仿宋"/>
                <w:color w:val="auto"/>
                <w:sz w:val="24"/>
                <w:szCs w:val="24"/>
                <w:highlight w:val="none"/>
                <w:lang w:val="en-US" w:eastAsia="zh-CN"/>
              </w:rPr>
            </w:pPr>
          </w:p>
        </w:tc>
        <w:tc>
          <w:tcPr>
            <w:tcW w:w="626" w:type="pct"/>
            <w:tcBorders>
              <w:tl2br w:val="nil"/>
              <w:tr2bl w:val="nil"/>
            </w:tcBorders>
            <w:vAlign w:val="center"/>
          </w:tcPr>
          <w:p>
            <w:pPr>
              <w:jc w:val="center"/>
              <w:rPr>
                <w:rFonts w:hint="eastAsia" w:ascii="仿宋" w:hAnsi="仿宋" w:eastAsia="仿宋" w:cs="仿宋"/>
                <w:color w:val="auto"/>
                <w:sz w:val="24"/>
                <w:szCs w:val="24"/>
                <w:highlight w:val="none"/>
                <w:lang w:val="en-GB"/>
              </w:rPr>
            </w:pPr>
          </w:p>
        </w:tc>
        <w:tc>
          <w:tcPr>
            <w:tcW w:w="1066" w:type="pct"/>
            <w:tcBorders>
              <w:tl2br w:val="nil"/>
              <w:tr2bl w:val="nil"/>
            </w:tcBorders>
            <w:vAlign w:val="center"/>
          </w:tcPr>
          <w:p>
            <w:pPr>
              <w:jc w:val="center"/>
              <w:rPr>
                <w:rFonts w:hint="default" w:ascii="仿宋" w:hAnsi="仿宋" w:eastAsia="仿宋_GB2312" w:cs="仿宋"/>
                <w:color w:val="auto"/>
                <w:sz w:val="24"/>
                <w:szCs w:val="24"/>
                <w:highlight w:val="none"/>
                <w:lang w:val="en-US" w:eastAsia="zh-CN"/>
              </w:rPr>
            </w:pPr>
            <w:r>
              <w:rPr>
                <w:rFonts w:hint="eastAsia" w:ascii="仿宋" w:hAnsi="仿宋" w:eastAsia="仿宋" w:cs="仿宋"/>
                <w:color w:val="auto"/>
                <w:kern w:val="0"/>
                <w:sz w:val="24"/>
                <w:szCs w:val="24"/>
                <w:highlight w:val="none"/>
              </w:rPr>
              <w:t>包含现场考古调查、勘探，编制调查报告、专家评审等</w:t>
            </w:r>
            <w:r>
              <w:rPr>
                <w:rFonts w:hint="eastAsia" w:ascii="仿宋" w:hAnsi="仿宋" w:eastAsia="仿宋" w:cs="仿宋"/>
                <w:color w:val="auto"/>
                <w:kern w:val="0"/>
                <w:sz w:val="24"/>
                <w:szCs w:val="24"/>
                <w:highlight w:val="none"/>
                <w:lang w:val="en-US" w:eastAsia="zh-CN"/>
              </w:rPr>
              <w:t>一切费用。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96" w:hRule="atLeast"/>
        </w:trPr>
        <w:tc>
          <w:tcPr>
            <w:tcW w:w="1057" w:type="pct"/>
            <w:gridSpan w:val="2"/>
            <w:vMerge w:val="restart"/>
            <w:tcBorders>
              <w:tl2br w:val="nil"/>
              <w:tr2bl w:val="nil"/>
            </w:tcBorders>
            <w:vAlign w:val="center"/>
          </w:tcPr>
          <w:p>
            <w:pPr>
              <w:jc w:val="center"/>
              <w:rPr>
                <w:rFonts w:hint="eastAsia" w:ascii="仿宋" w:hAnsi="仿宋" w:eastAsia="仿宋" w:cs="仿宋"/>
                <w:color w:val="auto"/>
                <w:sz w:val="24"/>
                <w:szCs w:val="24"/>
                <w:highlight w:val="none"/>
                <w:lang w:val="en-GB"/>
              </w:rPr>
            </w:pPr>
            <w:r>
              <w:rPr>
                <w:rFonts w:hint="eastAsia" w:ascii="仿宋" w:hAnsi="仿宋" w:eastAsia="仿宋" w:cs="仿宋"/>
                <w:color w:val="auto"/>
                <w:sz w:val="24"/>
                <w:szCs w:val="24"/>
                <w:highlight w:val="none"/>
              </w:rPr>
              <w:t>投标</w:t>
            </w:r>
            <w:r>
              <w:rPr>
                <w:rFonts w:hint="eastAsia" w:ascii="仿宋" w:hAnsi="仿宋" w:eastAsia="仿宋" w:cs="仿宋"/>
                <w:color w:val="auto"/>
                <w:sz w:val="24"/>
                <w:szCs w:val="24"/>
                <w:highlight w:val="none"/>
                <w:lang w:val="en-GB"/>
              </w:rPr>
              <w:t>总计</w:t>
            </w:r>
          </w:p>
        </w:tc>
        <w:tc>
          <w:tcPr>
            <w:tcW w:w="3942" w:type="pct"/>
            <w:gridSpan w:val="5"/>
            <w:tcBorders>
              <w:tl2br w:val="nil"/>
              <w:tr2bl w:val="nil"/>
            </w:tcBorders>
            <w:vAlign w:val="center"/>
          </w:tcPr>
          <w:p>
            <w:pPr>
              <w:rPr>
                <w:rFonts w:hint="eastAsia" w:ascii="仿宋" w:hAnsi="仿宋" w:eastAsia="仿宋" w:cs="仿宋"/>
                <w:color w:val="auto"/>
                <w:sz w:val="24"/>
                <w:szCs w:val="24"/>
                <w:highlight w:val="none"/>
                <w:lang w:val="en-GB"/>
              </w:rPr>
            </w:pPr>
            <w:r>
              <w:rPr>
                <w:rFonts w:hint="eastAsia" w:ascii="仿宋" w:hAnsi="仿宋" w:eastAsia="仿宋" w:cs="仿宋"/>
                <w:color w:val="auto"/>
                <w:sz w:val="24"/>
                <w:szCs w:val="24"/>
                <w:highlight w:val="none"/>
                <w:lang w:val="en-GB"/>
              </w:rPr>
              <w:t>小写：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1057" w:type="pct"/>
            <w:gridSpan w:val="2"/>
            <w:vMerge w:val="continue"/>
            <w:tcBorders>
              <w:tl2br w:val="nil"/>
              <w:tr2bl w:val="nil"/>
            </w:tcBorders>
            <w:vAlign w:val="center"/>
          </w:tcPr>
          <w:p>
            <w:pPr>
              <w:jc w:val="center"/>
              <w:rPr>
                <w:rFonts w:hint="eastAsia" w:ascii="仿宋" w:hAnsi="仿宋" w:eastAsia="仿宋" w:cs="仿宋"/>
                <w:color w:val="auto"/>
                <w:sz w:val="24"/>
                <w:szCs w:val="24"/>
                <w:highlight w:val="none"/>
                <w:lang w:val="en-GB"/>
              </w:rPr>
            </w:pPr>
          </w:p>
        </w:tc>
        <w:tc>
          <w:tcPr>
            <w:tcW w:w="3942" w:type="pct"/>
            <w:gridSpan w:val="5"/>
            <w:tcBorders>
              <w:tl2br w:val="nil"/>
              <w:tr2bl w:val="nil"/>
            </w:tcBorders>
            <w:vAlign w:val="center"/>
          </w:tcPr>
          <w:p>
            <w:pPr>
              <w:rPr>
                <w:rFonts w:hint="eastAsia" w:ascii="仿宋" w:hAnsi="仿宋" w:eastAsia="仿宋" w:cs="仿宋"/>
                <w:color w:val="auto"/>
                <w:sz w:val="24"/>
                <w:szCs w:val="24"/>
                <w:highlight w:val="none"/>
                <w:lang w:val="en-GB"/>
              </w:rPr>
            </w:pPr>
            <w:r>
              <w:rPr>
                <w:rFonts w:hint="eastAsia" w:ascii="仿宋" w:hAnsi="仿宋" w:eastAsia="仿宋" w:cs="仿宋"/>
                <w:color w:val="auto"/>
                <w:sz w:val="24"/>
                <w:szCs w:val="24"/>
                <w:highlight w:val="none"/>
                <w:lang w:val="en-GB"/>
              </w:rPr>
              <w:t>大写：</w:t>
            </w:r>
          </w:p>
        </w:tc>
      </w:tr>
    </w:tbl>
    <w:p>
      <w:pPr>
        <w:pStyle w:val="2"/>
        <w:rPr>
          <w:rFonts w:hint="eastAsia" w:ascii="仿宋" w:hAnsi="仿宋" w:eastAsia="仿宋" w:cs="宋体"/>
          <w:color w:val="auto"/>
          <w:sz w:val="24"/>
        </w:rPr>
      </w:pPr>
    </w:p>
    <w:p>
      <w:pPr>
        <w:spacing w:line="440" w:lineRule="exact"/>
        <w:jc w:val="left"/>
        <w:rPr>
          <w:rFonts w:ascii="仿宋" w:hAnsi="仿宋" w:eastAsia="仿宋" w:cs="宋体"/>
          <w:color w:val="auto"/>
          <w:sz w:val="24"/>
        </w:rPr>
      </w:pPr>
      <w:r>
        <w:rPr>
          <w:rFonts w:hint="eastAsia" w:ascii="仿宋" w:hAnsi="仿宋" w:eastAsia="仿宋" w:cs="宋体"/>
          <w:color w:val="auto"/>
          <w:sz w:val="24"/>
        </w:rPr>
        <w:t>注: 1.报价一经涂改，应在涂改处加盖单位公章或者由法定代表人或其授权代表签字或盖章，否则其投标作无效投标处理。</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2.采购人不接受某一标项中有2个（含）以上的报价或方案，若供应商在此表中有2个（含）以上的报价或方案，其投标作无效投标处理。</w:t>
      </w:r>
    </w:p>
    <w:p>
      <w:pPr>
        <w:pStyle w:val="24"/>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 xml:space="preserve">3. </w:t>
      </w:r>
      <w:r>
        <w:rPr>
          <w:rFonts w:hint="eastAsia" w:ascii="仿宋_GB2312" w:hAnsi="仿宋_GB2312" w:eastAsia="仿宋_GB2312" w:cs="仿宋_GB2312"/>
          <w:kern w:val="0"/>
          <w:sz w:val="24"/>
          <w:lang w:val="zh-CN"/>
        </w:rPr>
        <w:t>投标人需按本表格式填写，如无对应内容，则填写：“无或/”</w:t>
      </w:r>
      <w:r>
        <w:rPr>
          <w:rFonts w:hint="eastAsia" w:ascii="仿宋" w:hAnsi="仿宋" w:eastAsia="仿宋" w:cs="仿宋"/>
          <w:color w:val="auto"/>
          <w:sz w:val="24"/>
          <w:szCs w:val="24"/>
        </w:rPr>
        <w:t>。</w:t>
      </w:r>
    </w:p>
    <w:p>
      <w:pPr>
        <w:pStyle w:val="24"/>
        <w:spacing w:line="440" w:lineRule="exact"/>
        <w:ind w:firstLine="480"/>
        <w:jc w:val="left"/>
        <w:rPr>
          <w:rFonts w:ascii="仿宋" w:hAnsi="仿宋" w:eastAsia="仿宋" w:cs="仿宋"/>
          <w:color w:val="auto"/>
          <w:sz w:val="24"/>
          <w:highlight w:val="none"/>
        </w:rPr>
      </w:pPr>
      <w:r>
        <w:rPr>
          <w:rFonts w:hint="eastAsia" w:ascii="仿宋" w:hAnsi="仿宋" w:eastAsia="仿宋" w:cs="仿宋"/>
          <w:color w:val="auto"/>
          <w:sz w:val="24"/>
        </w:rPr>
        <w:t>4.</w:t>
      </w:r>
      <w:r>
        <w:rPr>
          <w:rFonts w:hint="eastAsia" w:ascii="仿宋_GB2312" w:hAnsi="仿宋_GB2312" w:eastAsia="仿宋_GB2312" w:cs="仿宋_GB2312"/>
          <w:color w:val="auto"/>
          <w:kern w:val="0"/>
          <w:sz w:val="24"/>
          <w:highlight w:val="none"/>
          <w:lang w:val="zh-CN"/>
        </w:rPr>
        <w:t>有关本项目实施所涉及的一切费用均计入报价</w:t>
      </w:r>
      <w:r>
        <w:rPr>
          <w:rFonts w:hint="eastAsia" w:ascii="仿宋" w:hAnsi="仿宋" w:eastAsia="仿宋" w:cs="仿宋"/>
          <w:color w:val="auto"/>
          <w:sz w:val="24"/>
          <w:highlight w:val="none"/>
        </w:rPr>
        <w:t>。</w:t>
      </w:r>
    </w:p>
    <w:p>
      <w:pPr>
        <w:pStyle w:val="24"/>
        <w:spacing w:line="440" w:lineRule="exact"/>
        <w:ind w:firstLine="48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5.</w:t>
      </w:r>
      <w:r>
        <w:rPr>
          <w:rFonts w:hint="eastAsia" w:ascii="仿宋_GB2312" w:hAnsi="仿宋_GB2312" w:eastAsia="仿宋_GB2312" w:cs="仿宋_GB2312"/>
          <w:b/>
          <w:bCs/>
          <w:color w:val="auto"/>
          <w:kern w:val="0"/>
          <w:sz w:val="24"/>
          <w:highlight w:val="none"/>
          <w:lang w:val="en-US" w:eastAsia="zh-CN"/>
        </w:rPr>
        <w:t>本项目采购的上限综合单价为不超过</w:t>
      </w:r>
      <w:r>
        <w:rPr>
          <w:rFonts w:hint="eastAsia" w:ascii="仿宋_GB2312" w:hAnsi="仿宋_GB2312" w:eastAsia="仿宋_GB2312" w:cs="仿宋_GB2312"/>
          <w:b/>
          <w:bCs/>
          <w:color w:val="auto"/>
          <w:kern w:val="0"/>
          <w:sz w:val="24"/>
          <w:highlight w:val="none"/>
          <w:lang w:val="zh-CN"/>
        </w:rPr>
        <w:t>5元/平方米</w:t>
      </w:r>
      <w:r>
        <w:rPr>
          <w:rFonts w:hint="eastAsia" w:ascii="仿宋_GB2312" w:hAnsi="仿宋_GB2312" w:eastAsia="仿宋_GB2312" w:cs="仿宋_GB2312"/>
          <w:b/>
          <w:bCs/>
          <w:color w:val="auto"/>
          <w:kern w:val="0"/>
          <w:sz w:val="24"/>
          <w:highlight w:val="none"/>
          <w:lang w:val="zh-CN" w:eastAsia="zh-CN"/>
        </w:rPr>
        <w:t>。</w:t>
      </w:r>
    </w:p>
    <w:p>
      <w:pPr>
        <w:snapToGrid w:val="0"/>
        <w:spacing w:line="440" w:lineRule="exact"/>
        <w:ind w:firstLine="482" w:firstLineChars="200"/>
        <w:jc w:val="left"/>
        <w:rPr>
          <w:rFonts w:ascii="仿宋" w:hAnsi="仿宋" w:eastAsia="仿宋" w:cs="仿宋"/>
          <w:b/>
          <w:color w:val="auto"/>
          <w:kern w:val="0"/>
          <w:sz w:val="24"/>
          <w:lang w:val="zh-CN"/>
        </w:rPr>
      </w:pPr>
      <w:r>
        <w:rPr>
          <w:rFonts w:hint="eastAsia" w:ascii="仿宋" w:hAnsi="仿宋" w:eastAsia="仿宋" w:cs="仿宋"/>
          <w:b/>
          <w:color w:val="auto"/>
          <w:kern w:val="0"/>
          <w:sz w:val="24"/>
          <w:highlight w:val="none"/>
        </w:rPr>
        <w:t>6</w:t>
      </w:r>
      <w:r>
        <w:rPr>
          <w:rFonts w:hint="eastAsia" w:ascii="仿宋" w:hAnsi="仿宋" w:eastAsia="仿宋" w:cs="仿宋"/>
          <w:b/>
          <w:color w:val="auto"/>
          <w:kern w:val="0"/>
          <w:sz w:val="24"/>
          <w:highlight w:val="none"/>
          <w:lang w:val="zh-CN"/>
        </w:rPr>
        <w:t>.</w:t>
      </w:r>
      <w:r>
        <w:rPr>
          <w:rFonts w:hint="eastAsia" w:ascii="仿宋_GB2312" w:hAnsi="宋体" w:eastAsia="仿宋_GB2312"/>
          <w:b/>
          <w:color w:val="auto"/>
          <w:kern w:val="0"/>
          <w:sz w:val="24"/>
          <w:highlight w:val="none"/>
          <w:lang w:val="zh-CN"/>
        </w:rPr>
        <w:t>特别提示：采购机构将对</w:t>
      </w:r>
      <w:r>
        <w:rPr>
          <w:rFonts w:hint="eastAsia" w:ascii="仿宋_GB2312" w:hAnsi="仿宋" w:eastAsia="仿宋_GB2312" w:cs="宋体"/>
          <w:b/>
          <w:color w:val="auto"/>
          <w:kern w:val="0"/>
          <w:sz w:val="24"/>
          <w:highlight w:val="none"/>
        </w:rPr>
        <w:t>项目名称和项目编</w:t>
      </w:r>
      <w:r>
        <w:rPr>
          <w:rFonts w:hint="eastAsia" w:ascii="仿宋_GB2312" w:hAnsi="仿宋" w:eastAsia="仿宋_GB2312" w:cs="宋体"/>
          <w:b/>
          <w:kern w:val="0"/>
          <w:sz w:val="24"/>
        </w:rPr>
        <w:t>号，中标供应商名称、地址和中标金额，主要中标标的的名称、规格型号、数量、单价</w:t>
      </w:r>
      <w:bookmarkStart w:id="169" w:name="_GoBack"/>
      <w:bookmarkEnd w:id="169"/>
      <w:r>
        <w:rPr>
          <w:rFonts w:hint="eastAsia" w:ascii="仿宋_GB2312" w:hAnsi="仿宋" w:eastAsia="仿宋_GB2312" w:cs="宋体"/>
          <w:b/>
          <w:kern w:val="0"/>
          <w:sz w:val="24"/>
        </w:rPr>
        <w:t>、服务要求等</w:t>
      </w:r>
      <w:r>
        <w:rPr>
          <w:rFonts w:hint="eastAsia" w:ascii="仿宋_GB2312" w:hAnsi="宋体" w:eastAsia="仿宋_GB2312"/>
          <w:b/>
          <w:kern w:val="0"/>
          <w:sz w:val="24"/>
          <w:lang w:val="zh-CN"/>
        </w:rPr>
        <w:t>予以公示。请把上述涉及的内容完整填写在开标一览表中</w:t>
      </w:r>
      <w:r>
        <w:rPr>
          <w:rFonts w:hint="eastAsia" w:ascii="仿宋" w:hAnsi="仿宋" w:eastAsia="仿宋" w:cs="仿宋"/>
          <w:b/>
          <w:color w:val="auto"/>
          <w:kern w:val="0"/>
          <w:sz w:val="24"/>
          <w:lang w:val="zh-CN"/>
        </w:rPr>
        <w:t>。</w:t>
      </w:r>
    </w:p>
    <w:p>
      <w:pPr>
        <w:spacing w:line="360" w:lineRule="auto"/>
        <w:ind w:right="-817" w:rightChars="-389"/>
        <w:rPr>
          <w:rFonts w:ascii="仿宋" w:hAnsi="仿宋" w:eastAsia="仿宋" w:cs="仿宋"/>
          <w:color w:val="auto"/>
          <w:sz w:val="24"/>
        </w:rPr>
      </w:pPr>
    </w:p>
    <w:p>
      <w:pPr>
        <w:spacing w:line="500" w:lineRule="exact"/>
        <w:ind w:left="-46" w:leftChars="-22" w:right="-817" w:rightChars="-389"/>
        <w:rPr>
          <w:rFonts w:ascii="仿宋" w:hAnsi="仿宋" w:eastAsia="仿宋" w:cs="仿宋"/>
          <w:color w:val="auto"/>
          <w:sz w:val="24"/>
        </w:rPr>
      </w:pPr>
      <w:r>
        <w:rPr>
          <w:rFonts w:hint="eastAsia" w:ascii="仿宋" w:hAnsi="仿宋" w:eastAsia="仿宋" w:cs="仿宋"/>
          <w:color w:val="auto"/>
          <w:sz w:val="24"/>
        </w:rPr>
        <w:t>供应商名称（盖章）：</w:t>
      </w:r>
    </w:p>
    <w:p>
      <w:pPr>
        <w:spacing w:line="360" w:lineRule="auto"/>
        <w:outlineLvl w:val="0"/>
        <w:rPr>
          <w:rFonts w:ascii="仿宋" w:hAnsi="仿宋" w:eastAsia="仿宋" w:cs="仿宋"/>
          <w:color w:val="auto"/>
          <w:sz w:val="24"/>
        </w:rPr>
      </w:pPr>
      <w:r>
        <w:rPr>
          <w:rFonts w:hint="eastAsia" w:ascii="仿宋" w:hAnsi="仿宋" w:eastAsia="仿宋" w:cs="仿宋"/>
          <w:color w:val="auto"/>
          <w:sz w:val="24"/>
        </w:rPr>
        <w:t>法定代表人或其授权代表（签字或盖章）：            日期：    年   月   日</w:t>
      </w:r>
    </w:p>
    <w:p>
      <w:pPr>
        <w:rPr>
          <w:color w:val="auto"/>
        </w:rPr>
      </w:pPr>
      <w:r>
        <w:rPr>
          <w:rFonts w:hint="eastAsia" w:ascii="仿宋" w:hAnsi="仿宋" w:eastAsia="仿宋" w:cs="仿宋"/>
          <w:color w:val="auto"/>
          <w:sz w:val="24"/>
        </w:rPr>
        <w:br w:type="page"/>
      </w:r>
    </w:p>
    <w:p>
      <w:pPr>
        <w:pageBreakBefore/>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商务技术（资信）文件部分</w:t>
      </w:r>
    </w:p>
    <w:p>
      <w:pPr>
        <w:spacing w:line="360" w:lineRule="auto"/>
        <w:jc w:val="center"/>
        <w:outlineLvl w:val="0"/>
        <w:rPr>
          <w:rFonts w:ascii="仿宋" w:hAnsi="仿宋" w:eastAsia="仿宋" w:cs="仿宋"/>
          <w:b/>
          <w:color w:val="auto"/>
          <w:kern w:val="0"/>
          <w:sz w:val="24"/>
        </w:rPr>
      </w:pPr>
    </w:p>
    <w:p>
      <w:pPr>
        <w:spacing w:line="360" w:lineRule="auto"/>
        <w:jc w:val="center"/>
        <w:outlineLvl w:val="0"/>
        <w:rPr>
          <w:rFonts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pPr>
        <w:pStyle w:val="203"/>
        <w:spacing w:line="360" w:lineRule="auto"/>
        <w:ind w:left="0" w:firstLine="0" w:firstLineChars="0"/>
        <w:rPr>
          <w:rFonts w:ascii="仿宋" w:eastAsia="仿宋" w:cs="仿宋"/>
          <w:color w:val="auto"/>
        </w:rPr>
      </w:pPr>
      <w:r>
        <w:rPr>
          <w:rFonts w:hint="eastAsia" w:ascii="仿宋" w:eastAsia="仿宋" w:cs="仿宋"/>
          <w:color w:val="auto"/>
        </w:rPr>
        <w:t>（1）法定代表人授权书 …………………………………………………………（页码）</w:t>
      </w:r>
    </w:p>
    <w:p>
      <w:pPr>
        <w:pStyle w:val="203"/>
        <w:spacing w:line="360" w:lineRule="auto"/>
        <w:ind w:left="0" w:firstLine="0" w:firstLineChars="0"/>
        <w:rPr>
          <w:rFonts w:ascii="仿宋" w:eastAsia="仿宋" w:cs="仿宋"/>
          <w:color w:val="auto"/>
        </w:rPr>
      </w:pPr>
      <w:r>
        <w:rPr>
          <w:rFonts w:hint="eastAsia" w:ascii="仿宋" w:eastAsia="仿宋" w:cs="仿宋"/>
          <w:color w:val="auto"/>
        </w:rPr>
        <w:t>（2）授权代表社保证明（复印件）………………………………………………（页码）</w:t>
      </w:r>
    </w:p>
    <w:p>
      <w:pPr>
        <w:pStyle w:val="203"/>
        <w:spacing w:line="360" w:lineRule="auto"/>
        <w:ind w:left="0" w:firstLine="0" w:firstLineChars="0"/>
        <w:rPr>
          <w:rFonts w:ascii="仿宋" w:eastAsia="仿宋" w:cs="仿宋"/>
          <w:color w:val="auto"/>
        </w:rPr>
      </w:pPr>
      <w:r>
        <w:rPr>
          <w:rFonts w:hint="eastAsia" w:ascii="仿宋" w:eastAsia="仿宋" w:cs="仿宋"/>
          <w:color w:val="auto"/>
        </w:rPr>
        <w:t>（3）法定代表人及其授权代表的身份证（复印件）……………………………（页码）</w:t>
      </w:r>
    </w:p>
    <w:p>
      <w:pPr>
        <w:pStyle w:val="203"/>
        <w:spacing w:line="360" w:lineRule="auto"/>
        <w:ind w:left="0" w:firstLine="0" w:firstLineChars="0"/>
        <w:rPr>
          <w:rFonts w:ascii="仿宋" w:eastAsia="仿宋" w:cs="仿宋"/>
          <w:color w:val="auto"/>
        </w:rPr>
      </w:pPr>
      <w:r>
        <w:rPr>
          <w:rFonts w:hint="eastAsia" w:ascii="仿宋" w:eastAsia="仿宋" w:cs="仿宋"/>
          <w:color w:val="auto"/>
        </w:rPr>
        <w:t>（4）法定代表人身份证明书………………………………………………………（页码）</w:t>
      </w:r>
    </w:p>
    <w:p>
      <w:pPr>
        <w:spacing w:line="360" w:lineRule="auto"/>
        <w:outlineLvl w:val="0"/>
        <w:rPr>
          <w:rFonts w:ascii="仿宋" w:hAnsi="仿宋" w:eastAsia="仿宋" w:cs="仿宋"/>
          <w:color w:val="auto"/>
          <w:sz w:val="24"/>
        </w:rPr>
      </w:pPr>
      <w:r>
        <w:rPr>
          <w:rFonts w:hint="eastAsia" w:ascii="仿宋" w:hAnsi="仿宋" w:eastAsia="仿宋" w:cs="仿宋"/>
          <w:color w:val="auto"/>
          <w:sz w:val="24"/>
        </w:rPr>
        <w:t>（5）资格审查有关的书面承诺函</w:t>
      </w:r>
      <w:r>
        <w:rPr>
          <w:rFonts w:hint="eastAsia" w:ascii="仿宋" w:hAnsi="仿宋" w:eastAsia="仿宋" w:cs="仿宋"/>
          <w:color w:val="auto"/>
          <w:lang w:val="zh-CN"/>
        </w:rPr>
        <w:t>………………………………………………</w:t>
      </w:r>
      <w:r>
        <w:rPr>
          <w:rFonts w:hint="eastAsia" w:ascii="仿宋" w:hAnsi="仿宋" w:eastAsia="仿宋" w:cs="仿宋"/>
          <w:color w:val="auto"/>
        </w:rPr>
        <w:t>…………</w:t>
      </w:r>
      <w:r>
        <w:rPr>
          <w:rFonts w:hint="eastAsia" w:ascii="仿宋" w:hAnsi="仿宋" w:eastAsia="仿宋" w:cs="仿宋"/>
          <w:color w:val="auto"/>
          <w:kern w:val="0"/>
          <w:sz w:val="24"/>
        </w:rPr>
        <w:t>（页码）</w:t>
      </w:r>
    </w:p>
    <w:p>
      <w:pPr>
        <w:pStyle w:val="203"/>
        <w:spacing w:line="360" w:lineRule="auto"/>
        <w:ind w:firstLine="0" w:firstLineChars="0"/>
        <w:rPr>
          <w:rFonts w:ascii="仿宋" w:eastAsia="仿宋" w:cs="仿宋"/>
          <w:color w:val="auto"/>
        </w:rPr>
      </w:pPr>
      <w:r>
        <w:rPr>
          <w:rFonts w:hint="eastAsia" w:ascii="仿宋" w:eastAsia="仿宋" w:cs="仿宋"/>
          <w:color w:val="auto"/>
        </w:rPr>
        <w:t>（6）符合特定资格条件（如果项目要求）的有关证明材料（复印件）………（页码）</w:t>
      </w:r>
    </w:p>
    <w:p>
      <w:pPr>
        <w:pStyle w:val="203"/>
        <w:spacing w:line="360" w:lineRule="auto"/>
        <w:ind w:left="0" w:firstLine="0" w:firstLineChars="0"/>
        <w:rPr>
          <w:rFonts w:ascii="仿宋" w:eastAsia="仿宋" w:cs="仿宋"/>
          <w:color w:val="auto"/>
        </w:rPr>
      </w:pPr>
      <w:r>
        <w:rPr>
          <w:rFonts w:hint="eastAsia" w:ascii="仿宋" w:eastAsia="仿宋" w:cs="仿宋"/>
          <w:color w:val="auto"/>
        </w:rPr>
        <w:t>（7）</w:t>
      </w:r>
      <w:r>
        <w:rPr>
          <w:rFonts w:hint="eastAsia" w:ascii="仿宋" w:eastAsia="仿宋" w:cs="仿宋"/>
          <w:snapToGrid w:val="0"/>
          <w:color w:val="auto"/>
        </w:rPr>
        <w:t>供应商售后服务证明材料</w:t>
      </w:r>
      <w:r>
        <w:rPr>
          <w:rFonts w:hint="eastAsia" w:ascii="仿宋" w:eastAsia="仿宋" w:cs="仿宋"/>
          <w:color w:val="auto"/>
        </w:rPr>
        <w:t>……………………………………………………（页码）</w:t>
      </w:r>
    </w:p>
    <w:p>
      <w:pPr>
        <w:pStyle w:val="203"/>
        <w:spacing w:line="360" w:lineRule="auto"/>
        <w:ind w:left="0" w:firstLine="0" w:firstLineChars="0"/>
        <w:rPr>
          <w:rFonts w:ascii="仿宋" w:eastAsia="仿宋" w:cs="仿宋"/>
          <w:color w:val="auto"/>
        </w:rPr>
      </w:pPr>
      <w:r>
        <w:rPr>
          <w:rFonts w:hint="eastAsia" w:ascii="仿宋" w:eastAsia="仿宋" w:cs="仿宋"/>
          <w:color w:val="auto"/>
        </w:rPr>
        <w:t>（8）</w:t>
      </w:r>
      <w:r>
        <w:rPr>
          <w:rFonts w:hint="eastAsia" w:ascii="仿宋" w:eastAsia="仿宋" w:cs="仿宋"/>
          <w:color w:val="auto"/>
          <w:lang w:val="zh-CN"/>
        </w:rPr>
        <w:t>主要业绩证明…………………………………………………</w:t>
      </w:r>
      <w:r>
        <w:rPr>
          <w:rFonts w:hint="eastAsia" w:ascii="仿宋" w:eastAsia="仿宋" w:cs="仿宋"/>
          <w:color w:val="auto"/>
        </w:rPr>
        <w:t>…………</w:t>
      </w:r>
      <w:r>
        <w:rPr>
          <w:rFonts w:hint="eastAsia" w:ascii="仿宋" w:eastAsia="仿宋" w:cs="仿宋"/>
          <w:color w:val="auto"/>
          <w:lang w:val="zh-CN"/>
        </w:rPr>
        <w:t>…</w:t>
      </w:r>
      <w:r>
        <w:rPr>
          <w:rFonts w:hint="eastAsia" w:ascii="仿宋" w:eastAsia="仿宋" w:cs="仿宋"/>
          <w:color w:val="auto"/>
        </w:rPr>
        <w:t>（页码）</w:t>
      </w:r>
    </w:p>
    <w:p>
      <w:pPr>
        <w:pStyle w:val="203"/>
        <w:spacing w:line="360" w:lineRule="auto"/>
        <w:ind w:left="0" w:firstLine="0" w:firstLineChars="0"/>
        <w:rPr>
          <w:rFonts w:ascii="仿宋" w:eastAsia="仿宋" w:cs="仿宋"/>
          <w:color w:val="auto"/>
        </w:rPr>
      </w:pPr>
      <w:r>
        <w:rPr>
          <w:rFonts w:hint="eastAsia" w:ascii="仿宋" w:eastAsia="仿宋" w:cs="仿宋"/>
          <w:color w:val="auto"/>
        </w:rPr>
        <w:t>（9）廉政承诺书 …………………………………………………………………（页码）</w:t>
      </w:r>
    </w:p>
    <w:p>
      <w:pPr>
        <w:spacing w:line="360" w:lineRule="auto"/>
        <w:outlineLvl w:val="0"/>
        <w:rPr>
          <w:rFonts w:ascii="仿宋" w:hAnsi="仿宋" w:eastAsia="仿宋" w:cs="仿宋"/>
          <w:color w:val="auto"/>
          <w:kern w:val="0"/>
          <w:sz w:val="24"/>
        </w:rPr>
      </w:pPr>
      <w:r>
        <w:rPr>
          <w:rFonts w:hint="eastAsia" w:ascii="仿宋" w:hAnsi="仿宋" w:eastAsia="仿宋" w:cs="仿宋"/>
          <w:color w:val="auto"/>
          <w:kern w:val="0"/>
          <w:sz w:val="24"/>
        </w:rPr>
        <w:t>（10）技术解决方案…………………………………………………</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outlineLvl w:val="0"/>
        <w:rPr>
          <w:rFonts w:ascii="仿宋" w:hAnsi="仿宋" w:eastAsia="仿宋" w:cs="仿宋"/>
          <w:color w:val="auto"/>
          <w:kern w:val="0"/>
          <w:sz w:val="24"/>
        </w:rPr>
      </w:pPr>
      <w:r>
        <w:rPr>
          <w:rFonts w:hint="eastAsia" w:ascii="仿宋" w:hAnsi="仿宋" w:eastAsia="仿宋" w:cs="仿宋"/>
          <w:color w:val="auto"/>
          <w:kern w:val="0"/>
          <w:sz w:val="24"/>
        </w:rPr>
        <w:t>（11）技术偏离说明表………………………………………………</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outlineLvl w:val="0"/>
        <w:rPr>
          <w:rFonts w:ascii="仿宋" w:hAnsi="仿宋" w:eastAsia="仿宋" w:cs="仿宋"/>
          <w:color w:val="auto"/>
          <w:kern w:val="0"/>
          <w:sz w:val="24"/>
        </w:rPr>
      </w:pPr>
      <w:r>
        <w:rPr>
          <w:rFonts w:hint="eastAsia" w:ascii="仿宋" w:hAnsi="仿宋" w:eastAsia="仿宋" w:cs="仿宋"/>
          <w:color w:val="auto"/>
          <w:kern w:val="0"/>
          <w:sz w:val="24"/>
        </w:rPr>
        <w:t>（12）组织实施方案……………………………………………</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rPr>
          <w:rFonts w:ascii="仿宋" w:hAnsi="仿宋" w:eastAsia="仿宋" w:cs="仿宋"/>
          <w:color w:val="auto"/>
          <w:kern w:val="0"/>
          <w:sz w:val="24"/>
        </w:rPr>
      </w:pPr>
      <w:r>
        <w:rPr>
          <w:rFonts w:hint="eastAsia" w:ascii="仿宋" w:hAnsi="仿宋" w:eastAsia="仿宋" w:cs="仿宋"/>
          <w:color w:val="auto"/>
          <w:kern w:val="0"/>
          <w:sz w:val="24"/>
        </w:rPr>
        <w:t>（13）售后服务方案……………………………………………</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rPr>
          <w:rFonts w:ascii="仿宋" w:hAnsi="仿宋" w:eastAsia="仿宋" w:cs="仿宋"/>
          <w:color w:val="auto"/>
          <w:kern w:val="0"/>
          <w:sz w:val="24"/>
        </w:rPr>
      </w:pPr>
      <w:r>
        <w:rPr>
          <w:rFonts w:hint="eastAsia" w:ascii="仿宋" w:hAnsi="仿宋" w:eastAsia="仿宋" w:cs="仿宋"/>
          <w:color w:val="auto"/>
          <w:kern w:val="0"/>
          <w:sz w:val="24"/>
        </w:rPr>
        <w:t>（14）项目小组人员名单………………………………………</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rPr>
          <w:rFonts w:ascii="仿宋" w:hAnsi="仿宋" w:eastAsia="仿宋" w:cs="仿宋"/>
          <w:color w:val="auto"/>
          <w:kern w:val="0"/>
          <w:sz w:val="24"/>
        </w:rPr>
      </w:pPr>
      <w:r>
        <w:rPr>
          <w:rFonts w:hint="eastAsia" w:ascii="仿宋" w:hAnsi="仿宋" w:eastAsia="仿宋" w:cs="仿宋"/>
          <w:color w:val="auto"/>
          <w:kern w:val="0"/>
          <w:sz w:val="24"/>
        </w:rPr>
        <w:t>（15）</w:t>
      </w:r>
      <w:r>
        <w:rPr>
          <w:rFonts w:hint="eastAsia" w:ascii="仿宋" w:hAnsi="仿宋" w:eastAsia="仿宋" w:cs="仿宋"/>
          <w:color w:val="auto"/>
          <w:kern w:val="0"/>
          <w:sz w:val="24"/>
          <w:lang w:val="zh-CN"/>
        </w:rPr>
        <w:t>优惠条件及特殊承诺……………………………………</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pacing w:line="360" w:lineRule="auto"/>
        <w:rPr>
          <w:rFonts w:ascii="仿宋" w:hAnsi="仿宋" w:eastAsia="仿宋" w:cs="仿宋"/>
          <w:color w:val="auto"/>
          <w:kern w:val="0"/>
          <w:sz w:val="24"/>
        </w:rPr>
      </w:pPr>
      <w:r>
        <w:rPr>
          <w:rFonts w:hint="eastAsia" w:ascii="仿宋" w:hAnsi="仿宋" w:eastAsia="仿宋" w:cs="仿宋"/>
          <w:color w:val="auto"/>
          <w:kern w:val="0"/>
          <w:sz w:val="24"/>
        </w:rPr>
        <w:t>（16）</w:t>
      </w:r>
      <w:r>
        <w:rPr>
          <w:rFonts w:hint="eastAsia" w:ascii="仿宋" w:hAnsi="仿宋" w:eastAsia="仿宋" w:cs="仿宋"/>
          <w:color w:val="auto"/>
          <w:kern w:val="0"/>
          <w:sz w:val="24"/>
          <w:lang w:val="zh-CN"/>
        </w:rPr>
        <w:t>备品备件及供选择的配套零部件清单………………………</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pacing w:line="360" w:lineRule="auto"/>
        <w:rPr>
          <w:rFonts w:ascii="仿宋" w:hAnsi="仿宋" w:eastAsia="仿宋" w:cs="仿宋"/>
          <w:color w:val="auto"/>
          <w:kern w:val="0"/>
          <w:sz w:val="24"/>
        </w:rPr>
      </w:pPr>
      <w:r>
        <w:rPr>
          <w:rFonts w:hint="eastAsia" w:ascii="仿宋" w:hAnsi="仿宋" w:eastAsia="仿宋" w:cs="仿宋"/>
          <w:color w:val="auto"/>
          <w:kern w:val="0"/>
          <w:sz w:val="24"/>
        </w:rPr>
        <w:t>（17）</w:t>
      </w:r>
      <w:r>
        <w:rPr>
          <w:rFonts w:hint="eastAsia" w:ascii="仿宋" w:hAnsi="仿宋" w:eastAsia="仿宋" w:cs="仿宋"/>
          <w:color w:val="auto"/>
          <w:kern w:val="0"/>
          <w:sz w:val="24"/>
          <w:lang w:val="zh-CN"/>
        </w:rPr>
        <w:t>培训计划………………………………………………………</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rPr>
        <w:t>（18）</w:t>
      </w:r>
      <w:r>
        <w:rPr>
          <w:rFonts w:hint="eastAsia" w:ascii="仿宋" w:hAnsi="仿宋" w:eastAsia="仿宋" w:cs="仿宋"/>
          <w:color w:val="auto"/>
          <w:kern w:val="0"/>
          <w:sz w:val="24"/>
          <w:lang w:val="zh-CN"/>
        </w:rPr>
        <w:t>验收方案……………………………………………………………………（页码）</w:t>
      </w:r>
    </w:p>
    <w:p>
      <w:pPr>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（19）认为需要的其他商务技术（资信）文件或说明…………………………（页码）</w:t>
      </w:r>
    </w:p>
    <w:p>
      <w:pPr>
        <w:spacing w:line="360" w:lineRule="auto"/>
        <w:rPr>
          <w:rFonts w:ascii="仿宋" w:hAnsi="仿宋" w:eastAsia="仿宋" w:cs="仿宋"/>
          <w:b/>
          <w:bCs/>
          <w:color w:val="auto"/>
          <w:sz w:val="24"/>
        </w:rPr>
      </w:pPr>
      <w:r>
        <w:rPr>
          <w:rFonts w:hint="eastAsia" w:ascii="仿宋" w:hAnsi="仿宋" w:eastAsia="仿宋" w:cs="仿宋"/>
          <w:color w:val="auto"/>
          <w:kern w:val="0"/>
          <w:sz w:val="24"/>
        </w:rPr>
        <w:t>（20）</w:t>
      </w:r>
      <w:r>
        <w:rPr>
          <w:rFonts w:hint="eastAsia" w:ascii="仿宋" w:hAnsi="仿宋" w:eastAsia="仿宋" w:cs="仿宋"/>
          <w:color w:val="auto"/>
          <w:kern w:val="0"/>
          <w:sz w:val="24"/>
          <w:lang w:val="zh-CN"/>
        </w:rPr>
        <w:t>联合协议（如有）……………………………………………………</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rPr>
          <w:rFonts w:ascii="仿宋" w:hAnsi="仿宋" w:eastAsia="仿宋" w:cs="仿宋"/>
          <w:color w:val="auto"/>
          <w:kern w:val="0"/>
          <w:sz w:val="24"/>
        </w:rPr>
      </w:pPr>
      <w:r>
        <w:rPr>
          <w:rFonts w:hint="eastAsia" w:ascii="仿宋" w:hAnsi="仿宋" w:eastAsia="仿宋" w:cs="仿宋"/>
          <w:color w:val="auto"/>
          <w:kern w:val="0"/>
          <w:sz w:val="24"/>
        </w:rPr>
        <w:t>（21）</w:t>
      </w:r>
      <w:r>
        <w:rPr>
          <w:rFonts w:hint="eastAsia" w:ascii="仿宋" w:hAnsi="仿宋" w:eastAsia="仿宋" w:cs="仿宋"/>
          <w:color w:val="auto"/>
          <w:kern w:val="0"/>
          <w:sz w:val="24"/>
          <w:lang w:val="zh-CN"/>
        </w:rPr>
        <w:t>分包意向协议（如有）…………………………………………</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rPr>
          <w:rFonts w:ascii="仿宋" w:hAnsi="仿宋" w:eastAsia="仿宋" w:cs="仿宋"/>
          <w:b/>
          <w:bCs/>
          <w:color w:val="auto"/>
          <w:sz w:val="24"/>
        </w:rPr>
      </w:pPr>
      <w:r>
        <w:rPr>
          <w:rFonts w:hint="eastAsia" w:ascii="仿宋" w:hAnsi="仿宋" w:eastAsia="仿宋" w:cs="仿宋"/>
          <w:color w:val="auto"/>
          <w:kern w:val="0"/>
          <w:sz w:val="24"/>
        </w:rPr>
        <w:t>（22）中小企业声明函</w:t>
      </w:r>
      <w:r>
        <w:rPr>
          <w:rFonts w:hint="eastAsia" w:ascii="仿宋" w:hAnsi="仿宋" w:eastAsia="仿宋" w:cs="仿宋"/>
          <w:color w:val="auto"/>
          <w:kern w:val="0"/>
          <w:sz w:val="24"/>
          <w:lang w:val="zh-CN"/>
        </w:rPr>
        <w:t>（如有）</w:t>
      </w:r>
      <w:r>
        <w:rPr>
          <w:rFonts w:hint="eastAsia" w:ascii="仿宋" w:hAnsi="仿宋" w:eastAsia="仿宋" w:cs="仿宋"/>
          <w:color w:val="auto"/>
          <w:kern w:val="0"/>
          <w:sz w:val="24"/>
        </w:rPr>
        <w:t>……………………………………………………（页码）</w:t>
      </w:r>
    </w:p>
    <w:p>
      <w:pPr>
        <w:spacing w:line="360" w:lineRule="auto"/>
        <w:rPr>
          <w:rFonts w:ascii="仿宋" w:hAnsi="仿宋" w:eastAsia="仿宋" w:cs="仿宋"/>
          <w:b/>
          <w:bCs/>
          <w:color w:val="auto"/>
          <w:sz w:val="24"/>
        </w:rPr>
      </w:pPr>
      <w:r>
        <w:rPr>
          <w:rFonts w:hint="eastAsia" w:ascii="仿宋" w:hAnsi="仿宋" w:eastAsia="仿宋" w:cs="仿宋"/>
          <w:b/>
          <w:bCs/>
          <w:color w:val="auto"/>
          <w:sz w:val="24"/>
        </w:rPr>
        <w:t>注：以上目录是基本格式要求，各供应商可根据自身情况和评分标准进一步细化。</w:t>
      </w:r>
    </w:p>
    <w:p>
      <w:pPr>
        <w:pageBreakBefore/>
        <w:spacing w:line="800" w:lineRule="exact"/>
        <w:rPr>
          <w:rFonts w:ascii="仿宋" w:hAnsi="仿宋" w:eastAsia="仿宋" w:cs="仿宋"/>
          <w:b/>
          <w:color w:val="auto"/>
          <w:sz w:val="30"/>
          <w:szCs w:val="30"/>
        </w:rPr>
      </w:pPr>
      <w:r>
        <w:rPr>
          <w:rFonts w:hint="eastAsia" w:ascii="仿宋" w:hAnsi="仿宋" w:eastAsia="仿宋" w:cs="仿宋"/>
          <w:b/>
          <w:color w:val="auto"/>
          <w:sz w:val="30"/>
          <w:szCs w:val="30"/>
        </w:rPr>
        <w:t xml:space="preserve">1、法定代表人授权委托书（格式） </w:t>
      </w:r>
      <w:r>
        <w:rPr>
          <w:rFonts w:hint="eastAsia" w:ascii="仿宋" w:hAnsi="仿宋" w:eastAsia="仿宋" w:cs="仿宋"/>
          <w:b/>
          <w:color w:val="auto"/>
          <w:kern w:val="0"/>
          <w:sz w:val="32"/>
          <w:szCs w:val="32"/>
          <w:lang w:val="zh-CN"/>
        </w:rPr>
        <w:t>（适用于非联合体投标）</w:t>
      </w:r>
    </w:p>
    <w:p>
      <w:pPr>
        <w:jc w:val="center"/>
        <w:rPr>
          <w:rFonts w:ascii="仿宋" w:hAnsi="仿宋" w:eastAsia="仿宋" w:cs="仿宋"/>
          <w:b/>
          <w:color w:val="auto"/>
          <w:sz w:val="24"/>
        </w:rPr>
      </w:pPr>
    </w:p>
    <w:p>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（填写供应商单位全称）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w:t>
      </w:r>
      <w:r>
        <w:rPr>
          <w:rFonts w:hint="eastAsia" w:ascii="仿宋" w:hAnsi="仿宋" w:eastAsia="仿宋" w:cs="仿宋"/>
          <w:color w:val="auto"/>
          <w:sz w:val="24"/>
          <w:u w:val="single"/>
        </w:rPr>
        <w:t>绍兴市轨道交通集团有限公司、华诚工程咨询集团有限公司</w:t>
      </w:r>
      <w:r>
        <w:rPr>
          <w:rFonts w:hint="eastAsia" w:ascii="仿宋" w:hAnsi="仿宋" w:eastAsia="仿宋" w:cs="仿宋"/>
          <w:color w:val="auto"/>
          <w:sz w:val="24"/>
        </w:rPr>
        <w:t>组织的</w:t>
      </w:r>
    </w:p>
    <w:p>
      <w:pPr>
        <w:snapToGrid w:val="0"/>
        <w:spacing w:line="560" w:lineRule="exact"/>
        <w:rPr>
          <w:rFonts w:ascii="仿宋" w:hAnsi="仿宋" w:eastAsia="仿宋" w:cs="仿宋"/>
          <w:color w:val="auto"/>
          <w:sz w:val="24"/>
        </w:rPr>
      </w:pPr>
      <w:r>
        <w:rPr>
          <w:rFonts w:hint="eastAsia" w:ascii="仿宋" w:hAnsi="仿宋" w:eastAsia="仿宋" w:cs="仿宋"/>
          <w:color w:val="auto"/>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授权代表无转委托权。特此委托。</w:t>
      </w:r>
    </w:p>
    <w:p>
      <w:pPr>
        <w:snapToGrid w:val="0"/>
        <w:spacing w:line="600" w:lineRule="exact"/>
        <w:jc w:val="lef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授权代表姓名：              性别：               年龄：</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单位：                      部门：               职务：</w:t>
      </w:r>
    </w:p>
    <w:p>
      <w:pPr>
        <w:spacing w:line="360" w:lineRule="exact"/>
        <w:rPr>
          <w:rFonts w:ascii="仿宋" w:hAnsi="仿宋" w:eastAsia="仿宋" w:cs="仿宋"/>
          <w:color w:val="auto"/>
          <w:sz w:val="24"/>
        </w:rPr>
      </w:pPr>
    </w:p>
    <w:p>
      <w:pPr>
        <w:widowControl/>
        <w:snapToGrid w:val="0"/>
        <w:spacing w:line="440" w:lineRule="exact"/>
        <w:rPr>
          <w:rFonts w:ascii="仿宋" w:hAnsi="仿宋" w:eastAsia="仿宋" w:cs="仿宋"/>
          <w:color w:val="auto"/>
          <w:sz w:val="24"/>
        </w:rPr>
      </w:pPr>
      <w:r>
        <w:rPr>
          <w:rFonts w:hint="eastAsia" w:ascii="仿宋" w:hAnsi="仿宋" w:eastAsia="仿宋" w:cs="仿宋"/>
          <w:color w:val="auto"/>
          <w:kern w:val="0"/>
          <w:sz w:val="24"/>
        </w:rPr>
        <w:t>办公地址：                  联系电话：           传真：</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供应商（盖章）：</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法定代表人（签字或盖章）：</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p>
    <w:p>
      <w:pPr>
        <w:ind w:firstLine="5280" w:firstLineChars="2200"/>
        <w:jc w:val="left"/>
        <w:rPr>
          <w:rFonts w:ascii="仿宋" w:hAnsi="仿宋" w:eastAsia="仿宋" w:cs="仿宋"/>
          <w:color w:val="auto"/>
          <w:sz w:val="24"/>
        </w:rPr>
      </w:pPr>
      <w:r>
        <w:rPr>
          <w:rFonts w:hint="eastAsia" w:ascii="仿宋" w:hAnsi="仿宋" w:eastAsia="仿宋" w:cs="仿宋"/>
          <w:color w:val="auto"/>
          <w:sz w:val="24"/>
        </w:rPr>
        <w:t>日期：    年   月   日</w:t>
      </w:r>
    </w:p>
    <w:p>
      <w:pPr>
        <w:ind w:firstLine="4920" w:firstLineChars="2050"/>
        <w:jc w:val="left"/>
        <w:rPr>
          <w:rFonts w:ascii="仿宋" w:hAnsi="仿宋" w:eastAsia="仿宋" w:cs="仿宋"/>
          <w:color w:val="auto"/>
          <w:sz w:val="24"/>
        </w:rPr>
      </w:pPr>
    </w:p>
    <w:p>
      <w:pPr>
        <w:spacing w:line="800" w:lineRule="exact"/>
        <w:rPr>
          <w:rFonts w:ascii="仿宋" w:hAnsi="仿宋" w:eastAsia="仿宋" w:cs="仿宋"/>
          <w:b/>
          <w:color w:val="auto"/>
          <w:sz w:val="24"/>
        </w:rPr>
      </w:pPr>
    </w:p>
    <w:p>
      <w:pPr>
        <w:spacing w:line="800" w:lineRule="exact"/>
        <w:rPr>
          <w:rFonts w:ascii="仿宋" w:hAnsi="仿宋" w:eastAsia="仿宋" w:cs="仿宋"/>
          <w:b/>
          <w:color w:val="auto"/>
          <w:sz w:val="24"/>
        </w:rPr>
      </w:pPr>
    </w:p>
    <w:p>
      <w:pPr>
        <w:pageBreakBefore/>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pPr>
        <w:jc w:val="center"/>
        <w:rPr>
          <w:rFonts w:ascii="仿宋" w:hAnsi="仿宋" w:eastAsia="仿宋" w:cs="仿宋"/>
          <w:b/>
          <w:color w:val="auto"/>
          <w:sz w:val="24"/>
        </w:rPr>
      </w:pPr>
    </w:p>
    <w:p>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本授权委托书声明：</w:t>
      </w:r>
    </w:p>
    <w:p>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w:t>
      </w:r>
      <w:r>
        <w:rPr>
          <w:rFonts w:hint="eastAsia" w:ascii="仿宋" w:hAnsi="仿宋" w:eastAsia="仿宋" w:cs="仿宋"/>
          <w:color w:val="auto"/>
          <w:sz w:val="24"/>
          <w:u w:val="single"/>
        </w:rPr>
        <w:t>绍兴市轨道交通集团有限公司、华诚工程咨询集团有限公司</w:t>
      </w:r>
      <w:r>
        <w:rPr>
          <w:rFonts w:hint="eastAsia" w:ascii="仿宋" w:hAnsi="仿宋" w:eastAsia="仿宋" w:cs="仿宋"/>
          <w:color w:val="auto"/>
          <w:sz w:val="24"/>
        </w:rPr>
        <w:t>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授权代表无转委托权。特此委托。</w:t>
      </w:r>
    </w:p>
    <w:p>
      <w:pPr>
        <w:snapToGrid w:val="0"/>
        <w:spacing w:line="600" w:lineRule="exact"/>
        <w:jc w:val="lef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授权代表姓名：              性别：               年龄：</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单位：                      部门：               职务：</w:t>
      </w:r>
    </w:p>
    <w:p>
      <w:pPr>
        <w:spacing w:line="360" w:lineRule="exact"/>
        <w:rPr>
          <w:rFonts w:ascii="仿宋" w:hAnsi="仿宋" w:eastAsia="仿宋" w:cs="仿宋"/>
          <w:color w:val="auto"/>
          <w:sz w:val="24"/>
        </w:rPr>
      </w:pPr>
    </w:p>
    <w:p>
      <w:pPr>
        <w:widowControl/>
        <w:snapToGrid w:val="0"/>
        <w:spacing w:line="440" w:lineRule="exact"/>
        <w:rPr>
          <w:rFonts w:ascii="仿宋" w:hAnsi="仿宋" w:eastAsia="仿宋" w:cs="仿宋"/>
          <w:color w:val="auto"/>
          <w:sz w:val="24"/>
        </w:rPr>
      </w:pPr>
      <w:r>
        <w:rPr>
          <w:rFonts w:hint="eastAsia" w:ascii="仿宋" w:hAnsi="仿宋" w:eastAsia="仿宋" w:cs="仿宋"/>
          <w:color w:val="auto"/>
          <w:kern w:val="0"/>
          <w:sz w:val="24"/>
        </w:rPr>
        <w:t>办公地址：                  联系电话：           传真：</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p>
    <w:p>
      <w:pPr>
        <w:jc w:val="center"/>
        <w:rPr>
          <w:rFonts w:ascii="仿宋" w:hAnsi="仿宋" w:eastAsia="仿宋" w:cs="仿宋"/>
          <w:b/>
          <w:color w:val="auto"/>
          <w:kern w:val="0"/>
          <w:sz w:val="32"/>
          <w:szCs w:val="32"/>
        </w:rPr>
      </w:pPr>
    </w:p>
    <w:p>
      <w:pPr>
        <w:rPr>
          <w:rFonts w:ascii="仿宋" w:hAnsi="仿宋" w:eastAsia="仿宋" w:cs="仿宋"/>
          <w:color w:val="auto"/>
        </w:rPr>
      </w:pPr>
    </w:p>
    <w:p>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w:t>
      </w:r>
      <w:r>
        <w:rPr>
          <w:rFonts w:hint="eastAsia" w:ascii="仿宋" w:hAnsi="仿宋" w:eastAsia="仿宋" w:cs="仿宋"/>
          <w:color w:val="auto"/>
          <w:sz w:val="24"/>
        </w:rPr>
        <w:t>盖章</w:t>
      </w:r>
      <w:r>
        <w:rPr>
          <w:rFonts w:hint="eastAsia" w:ascii="仿宋" w:hAnsi="仿宋" w:eastAsia="仿宋" w:cs="仿宋"/>
          <w:color w:val="auto"/>
          <w:kern w:val="0"/>
          <w:sz w:val="24"/>
          <w:lang w:val="zh-CN"/>
        </w:rPr>
        <w:t>)：</w:t>
      </w:r>
    </w:p>
    <w:p>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w:t>
      </w:r>
      <w:r>
        <w:rPr>
          <w:rFonts w:hint="eastAsia" w:ascii="仿宋" w:hAnsi="仿宋" w:eastAsia="仿宋" w:cs="仿宋"/>
          <w:color w:val="auto"/>
          <w:sz w:val="24"/>
        </w:rPr>
        <w:t>盖章</w:t>
      </w:r>
      <w:r>
        <w:rPr>
          <w:rFonts w:hint="eastAsia" w:ascii="仿宋" w:hAnsi="仿宋" w:eastAsia="仿宋" w:cs="仿宋"/>
          <w:color w:val="auto"/>
          <w:kern w:val="0"/>
          <w:sz w:val="24"/>
          <w:lang w:val="zh-CN"/>
        </w:rPr>
        <w:t>)：</w:t>
      </w:r>
    </w:p>
    <w:p>
      <w:pPr>
        <w:snapToGrid w:val="0"/>
        <w:spacing w:line="360" w:lineRule="auto"/>
        <w:ind w:firstLine="5760" w:firstLineChars="2400"/>
        <w:rPr>
          <w:rFonts w:ascii="仿宋" w:hAnsi="仿宋" w:eastAsia="仿宋" w:cs="仿宋"/>
          <w:color w:val="auto"/>
        </w:rPr>
      </w:pPr>
      <w:r>
        <w:rPr>
          <w:rFonts w:hint="eastAsia" w:ascii="仿宋" w:hAnsi="仿宋" w:eastAsia="仿宋" w:cs="仿宋"/>
          <w:color w:val="auto"/>
          <w:kern w:val="0"/>
          <w:sz w:val="24"/>
          <w:lang w:val="zh-CN"/>
        </w:rPr>
        <w:t>……</w:t>
      </w: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spacing w:line="800" w:lineRule="exact"/>
        <w:rPr>
          <w:rFonts w:ascii="仿宋" w:hAnsi="仿宋" w:eastAsia="仿宋" w:cs="仿宋"/>
          <w:b/>
          <w:color w:val="auto"/>
          <w:sz w:val="24"/>
        </w:rPr>
      </w:pPr>
    </w:p>
    <w:p>
      <w:pPr>
        <w:pageBreakBefore/>
        <w:spacing w:line="800" w:lineRule="exact"/>
        <w:rPr>
          <w:rFonts w:ascii="仿宋" w:hAnsi="仿宋" w:eastAsia="仿宋" w:cs="仿宋"/>
          <w:b/>
          <w:color w:val="auto"/>
          <w:sz w:val="30"/>
          <w:szCs w:val="30"/>
        </w:rPr>
      </w:pPr>
      <w:r>
        <w:rPr>
          <w:rFonts w:hint="eastAsia" w:ascii="仿宋" w:hAnsi="仿宋" w:eastAsia="仿宋" w:cs="仿宋"/>
          <w:b/>
          <w:color w:val="auto"/>
          <w:sz w:val="30"/>
          <w:szCs w:val="30"/>
        </w:rPr>
        <w:t>2、授权代表社保证明（复印件）</w:t>
      </w:r>
    </w:p>
    <w:p>
      <w:pPr>
        <w:spacing w:line="800" w:lineRule="exact"/>
        <w:ind w:firstLine="480" w:firstLineChars="200"/>
        <w:rPr>
          <w:rFonts w:ascii="仿宋" w:hAnsi="仿宋" w:eastAsia="仿宋" w:cs="仿宋"/>
          <w:color w:val="auto"/>
          <w:sz w:val="24"/>
          <w:u w:val="wave"/>
        </w:rPr>
      </w:pPr>
      <w:r>
        <w:rPr>
          <w:rFonts w:hint="eastAsia" w:ascii="仿宋" w:hAnsi="仿宋" w:eastAsia="仿宋" w:cs="仿宋"/>
          <w:color w:val="auto"/>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rPr>
        <w:t>未提供上述证明的投标做无效投标处理。</w:t>
      </w:r>
    </w:p>
    <w:p>
      <w:pPr>
        <w:spacing w:line="800" w:lineRule="exact"/>
        <w:ind w:firstLine="4320" w:firstLineChars="1800"/>
        <w:rPr>
          <w:rFonts w:ascii="仿宋" w:hAnsi="仿宋" w:eastAsia="仿宋" w:cs="仿宋"/>
          <w:color w:val="auto"/>
          <w:sz w:val="24"/>
        </w:rPr>
      </w:pPr>
    </w:p>
    <w:p>
      <w:pPr>
        <w:spacing w:line="800" w:lineRule="exact"/>
        <w:ind w:firstLine="4337" w:firstLineChars="1800"/>
        <w:rPr>
          <w:rFonts w:ascii="仿宋" w:hAnsi="仿宋" w:eastAsia="仿宋" w:cs="仿宋"/>
          <w:b/>
          <w:color w:val="auto"/>
          <w:sz w:val="24"/>
        </w:rPr>
      </w:pPr>
    </w:p>
    <w:p>
      <w:pPr>
        <w:spacing w:line="800" w:lineRule="exact"/>
        <w:rPr>
          <w:rFonts w:ascii="仿宋" w:hAnsi="仿宋" w:eastAsia="仿宋" w:cs="仿宋"/>
          <w:b/>
          <w:color w:val="auto"/>
          <w:sz w:val="30"/>
          <w:szCs w:val="30"/>
        </w:rPr>
      </w:pPr>
      <w:r>
        <w:rPr>
          <w:rFonts w:hint="eastAsia" w:ascii="仿宋" w:hAnsi="仿宋" w:eastAsia="仿宋" w:cs="仿宋"/>
          <w:b/>
          <w:color w:val="auto"/>
          <w:sz w:val="30"/>
          <w:szCs w:val="30"/>
        </w:rPr>
        <w:t>3、法定代表人及其授权代表身份证复印件（正反面）</w:t>
      </w:r>
    </w:p>
    <w:p>
      <w:pPr>
        <w:spacing w:line="800" w:lineRule="exact"/>
        <w:rPr>
          <w:rFonts w:ascii="仿宋" w:hAnsi="仿宋" w:eastAsia="仿宋" w:cs="仿宋"/>
          <w:b/>
          <w:color w:val="auto"/>
          <w:sz w:val="24"/>
        </w:rPr>
      </w:pPr>
    </w:p>
    <w:p>
      <w:pPr>
        <w:spacing w:line="800" w:lineRule="exact"/>
        <w:rPr>
          <w:rFonts w:ascii="仿宋" w:hAnsi="仿宋" w:eastAsia="仿宋" w:cs="仿宋"/>
          <w:b/>
          <w:color w:val="auto"/>
          <w:sz w:val="24"/>
        </w:rPr>
      </w:pPr>
    </w:p>
    <w:p>
      <w:pPr>
        <w:spacing w:line="800" w:lineRule="exact"/>
        <w:rPr>
          <w:rFonts w:ascii="仿宋" w:hAnsi="仿宋" w:eastAsia="仿宋" w:cs="仿宋"/>
          <w:b/>
          <w:color w:val="auto"/>
          <w:sz w:val="30"/>
          <w:szCs w:val="30"/>
        </w:rPr>
      </w:pPr>
      <w:r>
        <w:rPr>
          <w:rFonts w:hint="eastAsia" w:ascii="仿宋" w:hAnsi="仿宋" w:eastAsia="仿宋" w:cs="仿宋"/>
          <w:b/>
          <w:color w:val="auto"/>
          <w:sz w:val="30"/>
          <w:szCs w:val="30"/>
        </w:rPr>
        <w:t>4、法定代表人身份证明书(格式)</w:t>
      </w:r>
    </w:p>
    <w:p>
      <w:pPr>
        <w:spacing w:line="440" w:lineRule="exact"/>
        <w:rPr>
          <w:rFonts w:ascii="仿宋" w:hAnsi="仿宋" w:eastAsia="仿宋" w:cs="仿宋"/>
          <w:color w:val="auto"/>
          <w:sz w:val="24"/>
          <w:u w:val="single"/>
        </w:rPr>
      </w:pPr>
      <w:r>
        <w:rPr>
          <w:rFonts w:hint="eastAsia" w:ascii="仿宋" w:hAnsi="仿宋" w:eastAsia="仿宋" w:cs="仿宋"/>
          <w:color w:val="auto"/>
          <w:sz w:val="24"/>
        </w:rPr>
        <w:t>投 标 人：</w:t>
      </w:r>
    </w:p>
    <w:p>
      <w:pPr>
        <w:spacing w:line="440" w:lineRule="exact"/>
        <w:rPr>
          <w:rFonts w:ascii="仿宋" w:hAnsi="仿宋" w:eastAsia="仿宋" w:cs="仿宋"/>
          <w:color w:val="auto"/>
          <w:sz w:val="24"/>
          <w:u w:val="single"/>
        </w:rPr>
      </w:pPr>
      <w:r>
        <w:rPr>
          <w:rFonts w:hint="eastAsia" w:ascii="仿宋" w:hAnsi="仿宋" w:eastAsia="仿宋" w:cs="仿宋"/>
          <w:color w:val="auto"/>
          <w:sz w:val="24"/>
        </w:rPr>
        <w:t>地    址：</w:t>
      </w:r>
    </w:p>
    <w:p>
      <w:pPr>
        <w:spacing w:line="440" w:lineRule="exact"/>
        <w:ind w:right="281" w:rightChars="134"/>
        <w:rPr>
          <w:rFonts w:ascii="仿宋" w:hAnsi="仿宋" w:eastAsia="仿宋" w:cs="仿宋"/>
          <w:color w:val="auto"/>
          <w:sz w:val="24"/>
          <w:u w:val="single"/>
        </w:rPr>
      </w:pPr>
      <w:r>
        <w:rPr>
          <w:rFonts w:hint="eastAsia" w:ascii="仿宋" w:hAnsi="仿宋" w:eastAsia="仿宋" w:cs="仿宋"/>
          <w:color w:val="auto"/>
          <w:sz w:val="24"/>
        </w:rPr>
        <w:t>姓    名：</w:t>
      </w:r>
    </w:p>
    <w:p>
      <w:pPr>
        <w:spacing w:line="440" w:lineRule="exact"/>
        <w:ind w:right="281" w:rightChars="134"/>
        <w:rPr>
          <w:rFonts w:ascii="仿宋" w:hAnsi="仿宋" w:eastAsia="仿宋" w:cs="仿宋"/>
          <w:color w:val="auto"/>
          <w:sz w:val="24"/>
          <w:u w:val="single"/>
        </w:rPr>
      </w:pPr>
      <w:r>
        <w:rPr>
          <w:rFonts w:hint="eastAsia" w:ascii="仿宋" w:hAnsi="仿宋" w:eastAsia="仿宋" w:cs="仿宋"/>
          <w:color w:val="auto"/>
          <w:sz w:val="24"/>
        </w:rPr>
        <w:t>身份证号码：</w:t>
      </w:r>
    </w:p>
    <w:p>
      <w:pPr>
        <w:spacing w:line="440" w:lineRule="exact"/>
        <w:ind w:right="281" w:rightChars="134"/>
        <w:rPr>
          <w:rFonts w:ascii="仿宋" w:hAnsi="仿宋" w:eastAsia="仿宋" w:cs="仿宋"/>
          <w:color w:val="auto"/>
          <w:sz w:val="24"/>
          <w:u w:val="single"/>
        </w:rPr>
      </w:pPr>
      <w:r>
        <w:rPr>
          <w:rFonts w:hint="eastAsia" w:ascii="仿宋" w:hAnsi="仿宋" w:eastAsia="仿宋" w:cs="仿宋"/>
          <w:color w:val="auto"/>
          <w:sz w:val="24"/>
        </w:rPr>
        <w:t>职   务：</w:t>
      </w:r>
    </w:p>
    <w:p>
      <w:pPr>
        <w:spacing w:line="440" w:lineRule="exact"/>
        <w:rPr>
          <w:rFonts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（填写供应商名称）</w:t>
      </w:r>
      <w:r>
        <w:rPr>
          <w:rFonts w:hint="eastAsia" w:ascii="仿宋" w:hAnsi="仿宋" w:eastAsia="仿宋" w:cs="仿宋"/>
          <w:color w:val="auto"/>
          <w:sz w:val="24"/>
        </w:rPr>
        <w:t>的法定代表人。</w:t>
      </w:r>
    </w:p>
    <w:p>
      <w:pPr>
        <w:spacing w:line="440" w:lineRule="exact"/>
        <w:rPr>
          <w:rFonts w:ascii="仿宋" w:hAnsi="仿宋" w:eastAsia="仿宋" w:cs="仿宋"/>
          <w:color w:val="auto"/>
          <w:sz w:val="24"/>
        </w:rPr>
      </w:pPr>
      <w:r>
        <w:rPr>
          <w:rFonts w:hint="eastAsia" w:ascii="仿宋" w:hAnsi="仿宋" w:eastAsia="仿宋" w:cs="仿宋"/>
          <w:color w:val="auto"/>
          <w:sz w:val="24"/>
        </w:rPr>
        <w:t>特此证明。</w:t>
      </w:r>
    </w:p>
    <w:p>
      <w:pPr>
        <w:spacing w:line="440" w:lineRule="exact"/>
        <w:rPr>
          <w:rFonts w:ascii="仿宋" w:hAnsi="仿宋" w:eastAsia="仿宋" w:cs="仿宋"/>
          <w:color w:val="auto"/>
          <w:sz w:val="24"/>
        </w:rPr>
      </w:pPr>
    </w:p>
    <w:p>
      <w:pPr>
        <w:spacing w:line="440" w:lineRule="exact"/>
        <w:rPr>
          <w:rFonts w:ascii="仿宋" w:hAnsi="仿宋" w:eastAsia="仿宋" w:cs="仿宋"/>
          <w:color w:val="auto"/>
          <w:sz w:val="24"/>
        </w:rPr>
      </w:pPr>
      <w:r>
        <w:rPr>
          <w:rFonts w:hint="eastAsia" w:ascii="仿宋" w:hAnsi="仿宋" w:eastAsia="仿宋" w:cs="仿宋"/>
          <w:color w:val="auto"/>
          <w:sz w:val="24"/>
        </w:rPr>
        <w:t>供应商：                             （盖章）</w:t>
      </w:r>
    </w:p>
    <w:p>
      <w:pPr>
        <w:spacing w:line="440" w:lineRule="exact"/>
        <w:ind w:right="480"/>
        <w:rPr>
          <w:rFonts w:ascii="仿宋" w:hAnsi="仿宋" w:eastAsia="仿宋" w:cs="仿宋"/>
          <w:color w:val="auto"/>
          <w:sz w:val="24"/>
        </w:rPr>
      </w:pPr>
    </w:p>
    <w:p>
      <w:pPr>
        <w:spacing w:line="440" w:lineRule="exact"/>
        <w:ind w:right="720"/>
        <w:jc w:val="right"/>
        <w:rPr>
          <w:rFonts w:ascii="仿宋" w:hAnsi="仿宋" w:eastAsia="仿宋" w:cs="仿宋"/>
          <w:color w:val="auto"/>
          <w:sz w:val="24"/>
        </w:rPr>
      </w:pPr>
      <w:r>
        <w:rPr>
          <w:rFonts w:hint="eastAsia" w:ascii="仿宋" w:hAnsi="仿宋" w:eastAsia="仿宋" w:cs="仿宋"/>
          <w:color w:val="auto"/>
          <w:sz w:val="24"/>
        </w:rPr>
        <w:t>年   月   日</w:t>
      </w:r>
    </w:p>
    <w:p>
      <w:pPr>
        <w:pageBreakBefore/>
        <w:spacing w:afterLines="100"/>
        <w:rPr>
          <w:rFonts w:ascii="仿宋" w:hAnsi="仿宋" w:eastAsia="仿宋" w:cs="仿宋"/>
          <w:b/>
          <w:color w:val="auto"/>
          <w:kern w:val="0"/>
          <w:sz w:val="32"/>
          <w:szCs w:val="32"/>
        </w:rPr>
      </w:pPr>
      <w:r>
        <w:rPr>
          <w:rFonts w:hint="eastAsia" w:ascii="仿宋" w:hAnsi="仿宋" w:eastAsia="仿宋" w:cs="仿宋"/>
          <w:b/>
          <w:color w:val="auto"/>
          <w:sz w:val="30"/>
          <w:szCs w:val="30"/>
        </w:rPr>
        <w:t>5、资格审查有关的书面承诺函</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绍兴市轨道交通集团有限公司、华诚工程咨询集团有限公司</w:t>
      </w:r>
      <w:r>
        <w:rPr>
          <w:rFonts w:hint="eastAsia" w:ascii="仿宋" w:hAnsi="仿宋" w:eastAsia="仿宋" w:cs="仿宋"/>
          <w:color w:val="auto"/>
          <w:kern w:val="0"/>
          <w:sz w:val="24"/>
          <w:lang w:val="zh-CN"/>
        </w:rPr>
        <w:t>：</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我方郑重承诺，已具有鉴湖停车场周边地块文物考古调查项目（招标编号:</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）招标文件中关于申请人资格要求的下列条件：</w:t>
      </w:r>
    </w:p>
    <w:p>
      <w:pPr>
        <w:pStyle w:val="86"/>
        <w:spacing w:after="120" w:line="440" w:lineRule="exact"/>
        <w:ind w:firstLine="480"/>
        <w:jc w:val="left"/>
        <w:rPr>
          <w:rFonts w:ascii="仿宋" w:hAnsi="仿宋" w:eastAsia="仿宋" w:cs="仿宋"/>
          <w:color w:val="auto"/>
        </w:rPr>
      </w:pPr>
      <w:r>
        <w:rPr>
          <w:rFonts w:hint="eastAsia" w:ascii="仿宋" w:hAnsi="仿宋" w:eastAsia="仿宋" w:cs="仿宋"/>
          <w:color w:val="auto"/>
        </w:rPr>
        <w:t>1、</w:t>
      </w:r>
      <w:r>
        <w:rPr>
          <w:rFonts w:hint="eastAsia" w:ascii="仿宋" w:hAnsi="仿宋" w:eastAsia="仿宋" w:cs="仿宋"/>
          <w:color w:val="auto"/>
          <w:szCs w:val="24"/>
        </w:rPr>
        <w:t>符合《中华人民共和国政府采购法》第二十二条的规定：</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一）具有独立承担民事责任的能力（如供应商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 </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(二）具有良好的商业信誉和健全的财务会计制度;</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(三）具有履行合同所必需的设备和专业技术能力;</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(四）有依法缴纳税收和社会保障资金的良好记录;</w:t>
      </w:r>
    </w:p>
    <w:p>
      <w:pPr>
        <w:snapToGrid w:val="0"/>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sz w:val="24"/>
        </w:rPr>
        <w:t>(五）参加政府采购活动前三年内，在经营活动中没有重大违法记录;</w:t>
      </w:r>
    </w:p>
    <w:p>
      <w:pPr>
        <w:spacing w:line="360" w:lineRule="auto"/>
        <w:ind w:firstLine="480" w:firstLineChars="200"/>
        <w:rPr>
          <w:rFonts w:ascii="仿宋" w:hAnsi="仿宋" w:eastAsia="仿宋" w:cs="仿宋"/>
          <w:color w:val="auto"/>
          <w:sz w:val="24"/>
          <w:szCs w:val="20"/>
        </w:rPr>
      </w:pPr>
      <w:r>
        <w:rPr>
          <w:rFonts w:hint="eastAsia" w:ascii="仿宋" w:hAnsi="仿宋" w:eastAsia="仿宋" w:cs="仿宋"/>
          <w:color w:val="auto"/>
          <w:kern w:val="0"/>
          <w:sz w:val="24"/>
        </w:rPr>
        <w:t>2、</w:t>
      </w:r>
      <w:r>
        <w:rPr>
          <w:rFonts w:hint="eastAsia" w:ascii="仿宋" w:hAnsi="仿宋" w:eastAsia="仿宋" w:cs="仿宋"/>
          <w:color w:val="auto"/>
          <w:kern w:val="0"/>
          <w:sz w:val="24"/>
          <w:lang w:val="zh-CN"/>
        </w:rPr>
        <w:t>我公司</w:t>
      </w:r>
      <w:r>
        <w:rPr>
          <w:rFonts w:hint="eastAsia" w:ascii="仿宋" w:hAnsi="仿宋" w:eastAsia="仿宋" w:cs="仿宋"/>
          <w:color w:val="auto"/>
          <w:sz w:val="24"/>
        </w:rPr>
        <w:t>声明参加本次政府采购活动前三年内未</w:t>
      </w:r>
      <w:r>
        <w:rPr>
          <w:rFonts w:hint="eastAsia" w:ascii="仿宋" w:hAnsi="仿宋" w:eastAsia="仿宋" w:cs="仿宋"/>
          <w:color w:val="auto"/>
          <w:sz w:val="24"/>
          <w:szCs w:val="20"/>
        </w:rPr>
        <w:t>被列入“黑名单”</w:t>
      </w:r>
      <w:r>
        <w:rPr>
          <w:rFonts w:hint="eastAsia" w:ascii="仿宋" w:hAnsi="仿宋" w:eastAsia="仿宋" w:cs="仿宋"/>
          <w:color w:val="auto"/>
          <w:sz w:val="24"/>
        </w:rPr>
        <w:t>，</w:t>
      </w:r>
      <w:r>
        <w:rPr>
          <w:rFonts w:hint="eastAsia" w:ascii="仿宋" w:hAnsi="仿宋" w:eastAsia="仿宋" w:cs="仿宋"/>
          <w:color w:val="auto"/>
          <w:sz w:val="24"/>
          <w:szCs w:val="20"/>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 w:hAnsi="仿宋" w:eastAsia="仿宋" w:cs="仿宋"/>
          <w:color w:val="auto"/>
          <w:sz w:val="24"/>
          <w:szCs w:val="20"/>
        </w:rPr>
      </w:pPr>
    </w:p>
    <w:p>
      <w:pPr>
        <w:spacing w:line="360" w:lineRule="auto"/>
        <w:ind w:firstLine="480" w:firstLineChars="200"/>
        <w:rPr>
          <w:rFonts w:ascii="仿宋" w:hAnsi="仿宋" w:eastAsia="仿宋" w:cs="仿宋"/>
          <w:color w:val="auto"/>
          <w:sz w:val="24"/>
          <w:szCs w:val="20"/>
        </w:rPr>
      </w:pPr>
    </w:p>
    <w:p>
      <w:pPr>
        <w:spacing w:line="360" w:lineRule="auto"/>
        <w:ind w:firstLine="480" w:firstLineChars="200"/>
        <w:rPr>
          <w:rFonts w:ascii="仿宋" w:hAnsi="仿宋" w:eastAsia="仿宋" w:cs="仿宋"/>
          <w:color w:val="auto"/>
          <w:sz w:val="24"/>
          <w:szCs w:val="20"/>
        </w:rPr>
      </w:pPr>
    </w:p>
    <w:p>
      <w:pPr>
        <w:spacing w:line="360" w:lineRule="auto"/>
        <w:ind w:firstLine="480" w:firstLineChars="200"/>
        <w:rPr>
          <w:rFonts w:ascii="仿宋" w:hAnsi="仿宋" w:eastAsia="仿宋" w:cs="仿宋"/>
          <w:color w:val="auto"/>
          <w:sz w:val="24"/>
          <w:szCs w:val="20"/>
        </w:rPr>
      </w:pPr>
    </w:p>
    <w:p>
      <w:pPr>
        <w:spacing w:line="360" w:lineRule="auto"/>
        <w:ind w:firstLine="480" w:firstLineChars="200"/>
        <w:rPr>
          <w:rFonts w:ascii="仿宋" w:hAnsi="仿宋" w:eastAsia="仿宋" w:cs="仿宋"/>
          <w:color w:val="auto"/>
          <w:sz w:val="24"/>
          <w:szCs w:val="20"/>
        </w:rPr>
      </w:pPr>
    </w:p>
    <w:p>
      <w:pPr>
        <w:spacing w:line="360" w:lineRule="auto"/>
        <w:ind w:firstLine="480" w:firstLineChars="200"/>
        <w:rPr>
          <w:rFonts w:ascii="仿宋" w:hAnsi="仿宋" w:eastAsia="仿宋" w:cs="仿宋"/>
          <w:color w:val="auto"/>
          <w:sz w:val="24"/>
          <w:szCs w:val="20"/>
        </w:rPr>
      </w:pPr>
    </w:p>
    <w:p>
      <w:pPr>
        <w:spacing w:line="360" w:lineRule="auto"/>
        <w:ind w:firstLine="480" w:firstLineChars="200"/>
        <w:rPr>
          <w:rFonts w:ascii="仿宋" w:hAnsi="仿宋" w:eastAsia="仿宋" w:cs="仿宋"/>
          <w:color w:val="auto"/>
          <w:sz w:val="24"/>
          <w:szCs w:val="20"/>
        </w:rPr>
      </w:pPr>
    </w:p>
    <w:p>
      <w:pPr>
        <w:snapToGrid w:val="0"/>
        <w:spacing w:line="360" w:lineRule="auto"/>
        <w:ind w:firstLine="5520" w:firstLineChars="2300"/>
        <w:rPr>
          <w:rFonts w:ascii="仿宋" w:hAnsi="仿宋" w:eastAsia="仿宋" w:cs="仿宋"/>
          <w:color w:val="auto"/>
          <w:kern w:val="0"/>
          <w:sz w:val="24"/>
          <w:lang w:val="zh-CN"/>
        </w:rPr>
      </w:pPr>
      <w:r>
        <w:rPr>
          <w:rFonts w:hint="eastAsia" w:ascii="仿宋" w:hAnsi="仿宋" w:eastAsia="仿宋" w:cs="仿宋"/>
          <w:color w:val="auto"/>
          <w:kern w:val="0"/>
          <w:sz w:val="24"/>
          <w:lang w:val="zh-CN"/>
        </w:rPr>
        <w:t>供应商 (</w:t>
      </w:r>
      <w:r>
        <w:rPr>
          <w:rFonts w:hint="eastAsia" w:ascii="仿宋" w:hAnsi="仿宋" w:eastAsia="仿宋" w:cs="仿宋"/>
          <w:color w:val="auto"/>
          <w:sz w:val="24"/>
        </w:rPr>
        <w:t>盖章</w:t>
      </w:r>
      <w:r>
        <w:rPr>
          <w:rFonts w:hint="eastAsia" w:ascii="仿宋" w:hAnsi="仿宋" w:eastAsia="仿宋" w:cs="仿宋"/>
          <w:color w:val="auto"/>
          <w:kern w:val="0"/>
          <w:sz w:val="24"/>
          <w:lang w:val="zh-CN"/>
        </w:rPr>
        <w:t>)：</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b/>
          <w:color w:val="auto"/>
          <w:sz w:val="30"/>
          <w:szCs w:val="30"/>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pageBreakBefore/>
        <w:spacing w:line="360" w:lineRule="auto"/>
        <w:rPr>
          <w:rFonts w:ascii="仿宋" w:hAnsi="仿宋" w:eastAsia="仿宋" w:cs="仿宋"/>
          <w:b/>
          <w:color w:val="auto"/>
          <w:sz w:val="32"/>
          <w:szCs w:val="32"/>
        </w:rPr>
      </w:pPr>
      <w:r>
        <w:rPr>
          <w:rFonts w:hint="eastAsia" w:ascii="仿宋" w:hAnsi="仿宋" w:eastAsia="仿宋" w:cs="仿宋"/>
          <w:b/>
          <w:color w:val="auto"/>
          <w:sz w:val="32"/>
          <w:szCs w:val="32"/>
        </w:rPr>
        <w:t>6、特定资格条件要求的资质文件（复印件）</w:t>
      </w:r>
    </w:p>
    <w:p>
      <w:pPr>
        <w:widowControl/>
        <w:spacing w:line="360" w:lineRule="auto"/>
        <w:ind w:firstLine="480" w:firstLineChars="200"/>
        <w:jc w:val="left"/>
        <w:rPr>
          <w:rFonts w:ascii="仿宋" w:hAnsi="仿宋" w:eastAsia="仿宋" w:cs="仿宋"/>
          <w:b/>
          <w:bCs/>
          <w:color w:val="auto"/>
          <w:sz w:val="32"/>
          <w:szCs w:val="32"/>
        </w:rPr>
      </w:pPr>
      <w:r>
        <w:rPr>
          <w:rFonts w:hint="eastAsia" w:ascii="仿宋" w:hAnsi="仿宋" w:eastAsia="仿宋" w:cs="仿宋"/>
          <w:color w:val="auto"/>
          <w:sz w:val="24"/>
        </w:rPr>
        <w:t>（由供应商根据招标公告合格的供应商应具备的特定资格要求编制）</w:t>
      </w:r>
    </w:p>
    <w:p>
      <w:pPr>
        <w:spacing w:line="360" w:lineRule="auto"/>
        <w:rPr>
          <w:rFonts w:ascii="仿宋" w:hAnsi="仿宋" w:eastAsia="仿宋" w:cs="仿宋"/>
          <w:b/>
          <w:color w:val="auto"/>
          <w:sz w:val="30"/>
          <w:szCs w:val="30"/>
        </w:rPr>
      </w:pPr>
    </w:p>
    <w:p>
      <w:pPr>
        <w:spacing w:line="360" w:lineRule="auto"/>
        <w:rPr>
          <w:rFonts w:ascii="仿宋" w:hAnsi="仿宋" w:eastAsia="仿宋" w:cs="仿宋"/>
          <w:b/>
          <w:color w:val="auto"/>
          <w:sz w:val="30"/>
          <w:szCs w:val="30"/>
        </w:rPr>
      </w:pPr>
    </w:p>
    <w:p>
      <w:pPr>
        <w:spacing w:line="360" w:lineRule="auto"/>
        <w:rPr>
          <w:rFonts w:ascii="仿宋" w:hAnsi="仿宋" w:eastAsia="仿宋" w:cs="仿宋"/>
          <w:b/>
          <w:color w:val="auto"/>
          <w:sz w:val="30"/>
          <w:szCs w:val="30"/>
        </w:rPr>
      </w:pPr>
    </w:p>
    <w:p>
      <w:pPr>
        <w:spacing w:line="360" w:lineRule="auto"/>
        <w:rPr>
          <w:rFonts w:ascii="仿宋" w:hAnsi="仿宋" w:eastAsia="仿宋" w:cs="仿宋"/>
          <w:b/>
          <w:color w:val="auto"/>
          <w:sz w:val="30"/>
          <w:szCs w:val="30"/>
        </w:rPr>
      </w:pPr>
    </w:p>
    <w:p>
      <w:pPr>
        <w:spacing w:line="360" w:lineRule="auto"/>
        <w:rPr>
          <w:rFonts w:ascii="仿宋" w:hAnsi="仿宋" w:eastAsia="仿宋" w:cs="仿宋"/>
          <w:b/>
          <w:color w:val="auto"/>
          <w:sz w:val="30"/>
          <w:szCs w:val="30"/>
        </w:rPr>
      </w:pPr>
      <w:r>
        <w:rPr>
          <w:rFonts w:hint="eastAsia" w:ascii="仿宋" w:hAnsi="仿宋" w:eastAsia="仿宋" w:cs="仿宋"/>
          <w:b/>
          <w:color w:val="auto"/>
          <w:sz w:val="30"/>
          <w:szCs w:val="30"/>
        </w:rPr>
        <w:t>7、供应商售后服务能力证明材料</w:t>
      </w:r>
    </w:p>
    <w:p>
      <w:pPr>
        <w:spacing w:line="360" w:lineRule="auto"/>
        <w:jc w:val="center"/>
        <w:rPr>
          <w:rFonts w:ascii="仿宋" w:hAnsi="仿宋" w:eastAsia="仿宋" w:cs="仿宋"/>
          <w:color w:val="auto"/>
          <w:sz w:val="24"/>
        </w:rPr>
      </w:pPr>
      <w:r>
        <w:rPr>
          <w:rFonts w:hint="eastAsia" w:ascii="仿宋" w:hAnsi="仿宋" w:eastAsia="仿宋" w:cs="仿宋"/>
          <w:color w:val="auto"/>
          <w:sz w:val="24"/>
        </w:rPr>
        <w:t>（由供应商根据采购需求及招标文件要求编制）</w:t>
      </w:r>
    </w:p>
    <w:p>
      <w:pPr>
        <w:spacing w:line="360" w:lineRule="auto"/>
        <w:jc w:val="center"/>
        <w:rPr>
          <w:rFonts w:ascii="仿宋" w:hAnsi="仿宋" w:eastAsia="仿宋" w:cs="仿宋"/>
          <w:b/>
          <w:color w:val="auto"/>
          <w:sz w:val="32"/>
          <w:szCs w:val="32"/>
        </w:rPr>
      </w:pPr>
    </w:p>
    <w:p>
      <w:pPr>
        <w:spacing w:line="360" w:lineRule="auto"/>
        <w:jc w:val="center"/>
        <w:rPr>
          <w:rFonts w:ascii="仿宋" w:hAnsi="仿宋" w:eastAsia="仿宋" w:cs="仿宋"/>
          <w:b/>
          <w:color w:val="auto"/>
          <w:sz w:val="32"/>
          <w:szCs w:val="32"/>
        </w:rPr>
      </w:pPr>
    </w:p>
    <w:p>
      <w:pPr>
        <w:spacing w:line="360" w:lineRule="auto"/>
        <w:jc w:val="center"/>
        <w:rPr>
          <w:rFonts w:ascii="仿宋" w:hAnsi="仿宋" w:eastAsia="仿宋" w:cs="仿宋"/>
          <w:b/>
          <w:color w:val="auto"/>
          <w:sz w:val="32"/>
          <w:szCs w:val="32"/>
        </w:rPr>
      </w:pPr>
    </w:p>
    <w:p>
      <w:pPr>
        <w:spacing w:line="360" w:lineRule="auto"/>
        <w:rPr>
          <w:rFonts w:ascii="仿宋" w:hAnsi="仿宋" w:eastAsia="仿宋" w:cs="仿宋"/>
          <w:b/>
          <w:bCs/>
          <w:color w:val="auto"/>
          <w:sz w:val="32"/>
          <w:szCs w:val="32"/>
        </w:rPr>
      </w:pPr>
      <w:r>
        <w:rPr>
          <w:rFonts w:hint="eastAsia" w:ascii="仿宋" w:hAnsi="仿宋" w:eastAsia="仿宋" w:cs="仿宋"/>
          <w:b/>
          <w:bCs/>
          <w:color w:val="auto"/>
          <w:sz w:val="32"/>
          <w:szCs w:val="32"/>
        </w:rPr>
        <w:t>8、</w:t>
      </w:r>
      <w:r>
        <w:rPr>
          <w:rFonts w:hint="eastAsia" w:ascii="仿宋" w:hAnsi="仿宋" w:eastAsia="仿宋" w:cs="仿宋"/>
          <w:b/>
          <w:color w:val="auto"/>
          <w:kern w:val="0"/>
          <w:sz w:val="32"/>
          <w:szCs w:val="32"/>
          <w:lang w:val="zh-CN"/>
        </w:rPr>
        <w:t>主要业绩证明</w:t>
      </w:r>
    </w:p>
    <w:p>
      <w:pPr>
        <w:autoSpaceDE w:val="0"/>
        <w:autoSpaceDN w:val="0"/>
        <w:spacing w:line="360" w:lineRule="auto"/>
        <w:ind w:firstLine="120"/>
        <w:rPr>
          <w:rFonts w:ascii="仿宋" w:hAnsi="仿宋" w:eastAsia="仿宋" w:cs="仿宋"/>
          <w:b/>
          <w:color w:val="auto"/>
          <w:sz w:val="24"/>
        </w:rPr>
      </w:pPr>
      <w:r>
        <w:rPr>
          <w:rFonts w:hint="eastAsia" w:ascii="仿宋" w:hAnsi="仿宋" w:eastAsia="仿宋" w:cs="仿宋"/>
          <w:b/>
          <w:color w:val="auto"/>
          <w:sz w:val="24"/>
        </w:rPr>
        <w:t>附表 :相关项目建设业绩一览表</w:t>
      </w:r>
    </w:p>
    <w:tbl>
      <w:tblPr>
        <w:tblStyle w:val="4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项目</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合同</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金额</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r>
    </w:tbl>
    <w:p>
      <w:pPr>
        <w:autoSpaceDE w:val="0"/>
        <w:autoSpaceDN w:val="0"/>
        <w:spacing w:line="360" w:lineRule="auto"/>
        <w:rPr>
          <w:rFonts w:ascii="仿宋" w:hAnsi="仿宋" w:eastAsia="仿宋" w:cs="仿宋"/>
          <w:color w:val="auto"/>
          <w:sz w:val="24"/>
        </w:rPr>
      </w:pPr>
      <w:r>
        <w:rPr>
          <w:rFonts w:hint="eastAsia" w:ascii="仿宋" w:hAnsi="仿宋" w:eastAsia="仿宋" w:cs="仿宋"/>
          <w:b/>
          <w:color w:val="auto"/>
          <w:sz w:val="24"/>
        </w:rPr>
        <w:t>注：供应商可按上述的格式自行编制，须随表提交相应的合同复印件和用户单位验收证明并注明页码。</w:t>
      </w:r>
    </w:p>
    <w:p>
      <w:pPr>
        <w:spacing w:line="360" w:lineRule="auto"/>
        <w:ind w:firstLine="480" w:firstLineChars="200"/>
        <w:rPr>
          <w:rFonts w:ascii="仿宋" w:hAnsi="仿宋" w:eastAsia="仿宋" w:cs="仿宋"/>
          <w:color w:val="auto"/>
          <w:sz w:val="24"/>
          <w:szCs w:val="20"/>
        </w:rPr>
      </w:pP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供应商 (</w:t>
      </w:r>
      <w:r>
        <w:rPr>
          <w:rFonts w:hint="eastAsia" w:ascii="仿宋" w:hAnsi="仿宋" w:eastAsia="仿宋" w:cs="仿宋"/>
          <w:color w:val="auto"/>
          <w:sz w:val="24"/>
        </w:rPr>
        <w:t>盖章</w:t>
      </w:r>
      <w:r>
        <w:rPr>
          <w:rFonts w:hint="eastAsia" w:ascii="仿宋" w:hAnsi="仿宋" w:eastAsia="仿宋" w:cs="仿宋"/>
          <w:color w:val="auto"/>
          <w:kern w:val="0"/>
          <w:sz w:val="24"/>
          <w:lang w:val="zh-CN"/>
        </w:rPr>
        <w:t>)：</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pStyle w:val="204"/>
        <w:pageBreakBefore/>
        <w:ind w:firstLine="0"/>
        <w:jc w:val="both"/>
        <w:rPr>
          <w:rFonts w:ascii="仿宋" w:eastAsia="仿宋" w:cs="仿宋"/>
          <w:color w:val="auto"/>
        </w:rPr>
      </w:pPr>
      <w:r>
        <w:rPr>
          <w:rFonts w:hint="eastAsia" w:ascii="仿宋" w:eastAsia="仿宋" w:cs="仿宋"/>
          <w:color w:val="auto"/>
        </w:rPr>
        <w:t>9、廉政承诺书</w:t>
      </w:r>
    </w:p>
    <w:p>
      <w:pPr>
        <w:autoSpaceDE w:val="0"/>
        <w:autoSpaceDN w:val="0"/>
        <w:spacing w:line="360" w:lineRule="auto"/>
        <w:ind w:left="2"/>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绍兴市轨道交通集团有限公司：    </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color w:val="auto"/>
          <w:kern w:val="0"/>
          <w:sz w:val="24"/>
          <w:lang w:val="zh-CN"/>
        </w:rPr>
      </w:pPr>
    </w:p>
    <w:p>
      <w:pPr>
        <w:autoSpaceDE w:val="0"/>
        <w:autoSpaceDN w:val="0"/>
        <w:spacing w:line="360" w:lineRule="auto"/>
        <w:ind w:left="2"/>
        <w:jc w:val="left"/>
        <w:rPr>
          <w:rFonts w:ascii="仿宋" w:hAnsi="仿宋" w:eastAsia="仿宋" w:cs="仿宋"/>
          <w:color w:val="auto"/>
          <w:kern w:val="0"/>
          <w:sz w:val="24"/>
          <w:lang w:val="zh-CN"/>
        </w:rPr>
      </w:pPr>
    </w:p>
    <w:p>
      <w:pPr>
        <w:autoSpaceDE w:val="0"/>
        <w:autoSpaceDN w:val="0"/>
        <w:spacing w:line="360" w:lineRule="auto"/>
        <w:ind w:left="2"/>
        <w:jc w:val="left"/>
        <w:rPr>
          <w:rFonts w:ascii="仿宋" w:hAnsi="仿宋" w:eastAsia="仿宋" w:cs="仿宋"/>
          <w:color w:val="auto"/>
          <w:kern w:val="0"/>
          <w:sz w:val="24"/>
          <w:lang w:val="zh-CN"/>
        </w:rPr>
      </w:pPr>
    </w:p>
    <w:p>
      <w:pPr>
        <w:spacing w:line="360" w:lineRule="auto"/>
        <w:ind w:firstLine="480" w:firstLineChars="200"/>
        <w:rPr>
          <w:rFonts w:ascii="仿宋" w:hAnsi="仿宋" w:eastAsia="仿宋" w:cs="仿宋"/>
          <w:color w:val="auto"/>
          <w:sz w:val="24"/>
          <w:szCs w:val="20"/>
        </w:rPr>
      </w:pP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供应商 (</w:t>
      </w:r>
      <w:r>
        <w:rPr>
          <w:rFonts w:hint="eastAsia" w:ascii="仿宋" w:hAnsi="仿宋" w:eastAsia="仿宋" w:cs="仿宋"/>
          <w:color w:val="auto"/>
          <w:sz w:val="24"/>
        </w:rPr>
        <w:t>盖章</w:t>
      </w:r>
      <w:r>
        <w:rPr>
          <w:rFonts w:hint="eastAsia" w:ascii="仿宋" w:hAnsi="仿宋" w:eastAsia="仿宋" w:cs="仿宋"/>
          <w:color w:val="auto"/>
          <w:kern w:val="0"/>
          <w:sz w:val="24"/>
          <w:lang w:val="zh-CN"/>
        </w:rPr>
        <w:t>)：</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pageBreakBefore/>
        <w:spacing w:line="360" w:lineRule="auto"/>
        <w:rPr>
          <w:rFonts w:ascii="仿宋" w:hAnsi="仿宋" w:eastAsia="仿宋" w:cs="仿宋"/>
          <w:b/>
          <w:bCs/>
          <w:color w:val="auto"/>
          <w:sz w:val="32"/>
          <w:szCs w:val="32"/>
        </w:rPr>
      </w:pPr>
      <w:r>
        <w:rPr>
          <w:rFonts w:hint="eastAsia" w:ascii="仿宋" w:hAnsi="仿宋" w:eastAsia="仿宋" w:cs="仿宋"/>
          <w:b/>
          <w:bCs/>
          <w:color w:val="auto"/>
          <w:sz w:val="32"/>
          <w:szCs w:val="32"/>
        </w:rPr>
        <w:t>10、技术解决方案</w:t>
      </w:r>
    </w:p>
    <w:p>
      <w:pPr>
        <w:spacing w:line="360" w:lineRule="auto"/>
        <w:rPr>
          <w:rFonts w:ascii="仿宋" w:hAnsi="仿宋" w:eastAsia="仿宋" w:cs="仿宋"/>
          <w:color w:val="auto"/>
          <w:sz w:val="24"/>
        </w:rPr>
      </w:pPr>
      <w:r>
        <w:rPr>
          <w:rFonts w:hint="eastAsia" w:ascii="仿宋" w:hAnsi="仿宋" w:eastAsia="仿宋" w:cs="仿宋"/>
          <w:color w:val="auto"/>
          <w:sz w:val="24"/>
        </w:rPr>
        <w:t>（由供应商根据采购需求及招标文件要求编制）</w:t>
      </w:r>
    </w:p>
    <w:p>
      <w:pPr>
        <w:spacing w:line="360" w:lineRule="auto"/>
        <w:jc w:val="center"/>
        <w:rPr>
          <w:rFonts w:ascii="仿宋" w:hAnsi="仿宋" w:eastAsia="仿宋" w:cs="仿宋"/>
          <w:color w:val="auto"/>
          <w:sz w:val="24"/>
        </w:rPr>
      </w:pPr>
    </w:p>
    <w:p>
      <w:pPr>
        <w:snapToGrid w:val="0"/>
        <w:spacing w:line="360" w:lineRule="auto"/>
        <w:jc w:val="center"/>
        <w:rPr>
          <w:rFonts w:ascii="仿宋" w:hAnsi="仿宋" w:eastAsia="仿宋" w:cs="仿宋"/>
          <w:b/>
          <w:color w:val="auto"/>
          <w:sz w:val="32"/>
          <w:szCs w:val="32"/>
        </w:rPr>
      </w:pPr>
      <w:r>
        <w:rPr>
          <w:rFonts w:hint="eastAsia" w:ascii="仿宋" w:hAnsi="仿宋" w:eastAsia="仿宋" w:cs="仿宋"/>
          <w:b/>
          <w:color w:val="auto"/>
          <w:sz w:val="32"/>
          <w:szCs w:val="32"/>
        </w:rPr>
        <w:t>投标产品规格配置清单</w:t>
      </w:r>
    </w:p>
    <w:tbl>
      <w:tblPr>
        <w:tblStyle w:val="4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1531"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设备名称</w:t>
            </w:r>
          </w:p>
        </w:tc>
        <w:tc>
          <w:tcPr>
            <w:tcW w:w="2160"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投标品牌及型号</w:t>
            </w:r>
          </w:p>
        </w:tc>
        <w:tc>
          <w:tcPr>
            <w:tcW w:w="2340"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规格配置详细说明</w:t>
            </w:r>
          </w:p>
        </w:tc>
        <w:tc>
          <w:tcPr>
            <w:tcW w:w="1080"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数量</w:t>
            </w:r>
          </w:p>
        </w:tc>
        <w:tc>
          <w:tcPr>
            <w:tcW w:w="1332"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1</w:t>
            </w:r>
          </w:p>
        </w:tc>
        <w:tc>
          <w:tcPr>
            <w:tcW w:w="1531" w:type="dxa"/>
            <w:vAlign w:val="center"/>
          </w:tcPr>
          <w:p>
            <w:pPr>
              <w:snapToGrid w:val="0"/>
              <w:spacing w:line="360" w:lineRule="auto"/>
              <w:jc w:val="center"/>
              <w:rPr>
                <w:rFonts w:ascii="仿宋" w:hAnsi="仿宋" w:eastAsia="仿宋" w:cs="仿宋"/>
                <w:color w:val="auto"/>
                <w:sz w:val="24"/>
              </w:rPr>
            </w:pPr>
          </w:p>
        </w:tc>
        <w:tc>
          <w:tcPr>
            <w:tcW w:w="2160" w:type="dxa"/>
            <w:vAlign w:val="center"/>
          </w:tcPr>
          <w:p>
            <w:pPr>
              <w:snapToGrid w:val="0"/>
              <w:spacing w:line="360" w:lineRule="auto"/>
              <w:jc w:val="center"/>
              <w:rPr>
                <w:rFonts w:ascii="仿宋" w:hAnsi="仿宋" w:eastAsia="仿宋" w:cs="仿宋"/>
                <w:color w:val="auto"/>
                <w:sz w:val="24"/>
              </w:rPr>
            </w:pPr>
          </w:p>
        </w:tc>
        <w:tc>
          <w:tcPr>
            <w:tcW w:w="2340" w:type="dxa"/>
            <w:vAlign w:val="center"/>
          </w:tcPr>
          <w:p>
            <w:pPr>
              <w:spacing w:line="360" w:lineRule="auto"/>
              <w:jc w:val="center"/>
              <w:rPr>
                <w:rFonts w:ascii="仿宋" w:hAnsi="仿宋" w:eastAsia="仿宋" w:cs="仿宋"/>
                <w:color w:val="auto"/>
                <w:sz w:val="24"/>
              </w:rPr>
            </w:pPr>
          </w:p>
        </w:tc>
        <w:tc>
          <w:tcPr>
            <w:tcW w:w="1080" w:type="dxa"/>
            <w:vAlign w:val="center"/>
          </w:tcPr>
          <w:p>
            <w:pPr>
              <w:spacing w:line="360" w:lineRule="auto"/>
              <w:jc w:val="center"/>
              <w:rPr>
                <w:rFonts w:ascii="仿宋" w:hAnsi="仿宋" w:eastAsia="仿宋" w:cs="仿宋"/>
                <w:color w:val="auto"/>
                <w:sz w:val="24"/>
              </w:rPr>
            </w:pPr>
          </w:p>
        </w:tc>
        <w:tc>
          <w:tcPr>
            <w:tcW w:w="1332"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2</w:t>
            </w:r>
          </w:p>
        </w:tc>
        <w:tc>
          <w:tcPr>
            <w:tcW w:w="1531" w:type="dxa"/>
            <w:vAlign w:val="center"/>
          </w:tcPr>
          <w:p>
            <w:pPr>
              <w:snapToGrid w:val="0"/>
              <w:spacing w:line="360" w:lineRule="auto"/>
              <w:jc w:val="center"/>
              <w:rPr>
                <w:rFonts w:ascii="仿宋" w:hAnsi="仿宋" w:eastAsia="仿宋" w:cs="仿宋"/>
                <w:color w:val="auto"/>
                <w:sz w:val="24"/>
              </w:rPr>
            </w:pPr>
          </w:p>
        </w:tc>
        <w:tc>
          <w:tcPr>
            <w:tcW w:w="2160" w:type="dxa"/>
            <w:vAlign w:val="center"/>
          </w:tcPr>
          <w:p>
            <w:pPr>
              <w:snapToGrid w:val="0"/>
              <w:spacing w:line="360" w:lineRule="auto"/>
              <w:jc w:val="center"/>
              <w:rPr>
                <w:rFonts w:ascii="仿宋" w:hAnsi="仿宋" w:eastAsia="仿宋" w:cs="仿宋"/>
                <w:color w:val="auto"/>
                <w:sz w:val="24"/>
              </w:rPr>
            </w:pPr>
          </w:p>
        </w:tc>
        <w:tc>
          <w:tcPr>
            <w:tcW w:w="2340" w:type="dxa"/>
            <w:vAlign w:val="center"/>
          </w:tcPr>
          <w:p>
            <w:pPr>
              <w:spacing w:line="360" w:lineRule="auto"/>
              <w:jc w:val="center"/>
              <w:rPr>
                <w:rFonts w:ascii="仿宋" w:hAnsi="仿宋" w:eastAsia="仿宋" w:cs="仿宋"/>
                <w:color w:val="auto"/>
                <w:sz w:val="24"/>
              </w:rPr>
            </w:pPr>
          </w:p>
        </w:tc>
        <w:tc>
          <w:tcPr>
            <w:tcW w:w="1080" w:type="dxa"/>
            <w:vAlign w:val="center"/>
          </w:tcPr>
          <w:p>
            <w:pPr>
              <w:spacing w:line="360" w:lineRule="auto"/>
              <w:jc w:val="center"/>
              <w:rPr>
                <w:rFonts w:ascii="仿宋" w:hAnsi="仿宋" w:eastAsia="仿宋" w:cs="仿宋"/>
                <w:color w:val="auto"/>
                <w:sz w:val="24"/>
              </w:rPr>
            </w:pPr>
          </w:p>
        </w:tc>
        <w:tc>
          <w:tcPr>
            <w:tcW w:w="1332"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3</w:t>
            </w:r>
          </w:p>
        </w:tc>
        <w:tc>
          <w:tcPr>
            <w:tcW w:w="1531" w:type="dxa"/>
            <w:vAlign w:val="center"/>
          </w:tcPr>
          <w:p>
            <w:pPr>
              <w:snapToGrid w:val="0"/>
              <w:spacing w:line="360" w:lineRule="auto"/>
              <w:jc w:val="center"/>
              <w:rPr>
                <w:rFonts w:ascii="仿宋" w:hAnsi="仿宋" w:eastAsia="仿宋" w:cs="仿宋"/>
                <w:color w:val="auto"/>
                <w:sz w:val="24"/>
              </w:rPr>
            </w:pPr>
          </w:p>
        </w:tc>
        <w:tc>
          <w:tcPr>
            <w:tcW w:w="2160" w:type="dxa"/>
            <w:vAlign w:val="center"/>
          </w:tcPr>
          <w:p>
            <w:pPr>
              <w:snapToGrid w:val="0"/>
              <w:spacing w:line="360" w:lineRule="auto"/>
              <w:jc w:val="center"/>
              <w:rPr>
                <w:rFonts w:ascii="仿宋" w:hAnsi="仿宋" w:eastAsia="仿宋" w:cs="仿宋"/>
                <w:color w:val="auto"/>
                <w:sz w:val="24"/>
              </w:rPr>
            </w:pPr>
          </w:p>
        </w:tc>
        <w:tc>
          <w:tcPr>
            <w:tcW w:w="2340" w:type="dxa"/>
            <w:vAlign w:val="center"/>
          </w:tcPr>
          <w:p>
            <w:pPr>
              <w:spacing w:line="360" w:lineRule="auto"/>
              <w:jc w:val="center"/>
              <w:rPr>
                <w:rFonts w:ascii="仿宋" w:hAnsi="仿宋" w:eastAsia="仿宋" w:cs="仿宋"/>
                <w:color w:val="auto"/>
                <w:sz w:val="24"/>
              </w:rPr>
            </w:pPr>
          </w:p>
        </w:tc>
        <w:tc>
          <w:tcPr>
            <w:tcW w:w="1080" w:type="dxa"/>
            <w:vAlign w:val="center"/>
          </w:tcPr>
          <w:p>
            <w:pPr>
              <w:spacing w:line="360" w:lineRule="auto"/>
              <w:jc w:val="center"/>
              <w:rPr>
                <w:rFonts w:ascii="仿宋" w:hAnsi="仿宋" w:eastAsia="仿宋" w:cs="仿宋"/>
                <w:color w:val="auto"/>
                <w:sz w:val="24"/>
              </w:rPr>
            </w:pPr>
          </w:p>
        </w:tc>
        <w:tc>
          <w:tcPr>
            <w:tcW w:w="1332"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4</w:t>
            </w:r>
          </w:p>
        </w:tc>
        <w:tc>
          <w:tcPr>
            <w:tcW w:w="1531" w:type="dxa"/>
            <w:vAlign w:val="center"/>
          </w:tcPr>
          <w:p>
            <w:pPr>
              <w:snapToGrid w:val="0"/>
              <w:spacing w:line="360" w:lineRule="auto"/>
              <w:jc w:val="center"/>
              <w:rPr>
                <w:rFonts w:ascii="仿宋" w:hAnsi="仿宋" w:eastAsia="仿宋" w:cs="仿宋"/>
                <w:color w:val="auto"/>
                <w:sz w:val="24"/>
              </w:rPr>
            </w:pPr>
          </w:p>
        </w:tc>
        <w:tc>
          <w:tcPr>
            <w:tcW w:w="2160" w:type="dxa"/>
            <w:vAlign w:val="center"/>
          </w:tcPr>
          <w:p>
            <w:pPr>
              <w:snapToGrid w:val="0"/>
              <w:spacing w:line="360" w:lineRule="auto"/>
              <w:jc w:val="center"/>
              <w:rPr>
                <w:rFonts w:ascii="仿宋" w:hAnsi="仿宋" w:eastAsia="仿宋" w:cs="仿宋"/>
                <w:color w:val="auto"/>
                <w:sz w:val="24"/>
              </w:rPr>
            </w:pPr>
          </w:p>
        </w:tc>
        <w:tc>
          <w:tcPr>
            <w:tcW w:w="2340" w:type="dxa"/>
            <w:vAlign w:val="center"/>
          </w:tcPr>
          <w:p>
            <w:pPr>
              <w:spacing w:line="360" w:lineRule="auto"/>
              <w:jc w:val="center"/>
              <w:rPr>
                <w:rFonts w:ascii="仿宋" w:hAnsi="仿宋" w:eastAsia="仿宋" w:cs="仿宋"/>
                <w:color w:val="auto"/>
                <w:sz w:val="24"/>
              </w:rPr>
            </w:pPr>
          </w:p>
        </w:tc>
        <w:tc>
          <w:tcPr>
            <w:tcW w:w="1080" w:type="dxa"/>
            <w:vAlign w:val="center"/>
          </w:tcPr>
          <w:p>
            <w:pPr>
              <w:spacing w:line="360" w:lineRule="auto"/>
              <w:jc w:val="center"/>
              <w:rPr>
                <w:rFonts w:ascii="仿宋" w:hAnsi="仿宋" w:eastAsia="仿宋" w:cs="仿宋"/>
                <w:color w:val="auto"/>
                <w:sz w:val="24"/>
              </w:rPr>
            </w:pPr>
          </w:p>
        </w:tc>
        <w:tc>
          <w:tcPr>
            <w:tcW w:w="1332"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5</w:t>
            </w:r>
          </w:p>
        </w:tc>
        <w:tc>
          <w:tcPr>
            <w:tcW w:w="1531" w:type="dxa"/>
            <w:vAlign w:val="center"/>
          </w:tcPr>
          <w:p>
            <w:pPr>
              <w:snapToGrid w:val="0"/>
              <w:spacing w:line="360" w:lineRule="auto"/>
              <w:jc w:val="center"/>
              <w:rPr>
                <w:rFonts w:ascii="仿宋" w:hAnsi="仿宋" w:eastAsia="仿宋" w:cs="仿宋"/>
                <w:color w:val="auto"/>
                <w:sz w:val="24"/>
              </w:rPr>
            </w:pPr>
          </w:p>
        </w:tc>
        <w:tc>
          <w:tcPr>
            <w:tcW w:w="2160" w:type="dxa"/>
            <w:vAlign w:val="center"/>
          </w:tcPr>
          <w:p>
            <w:pPr>
              <w:snapToGrid w:val="0"/>
              <w:spacing w:line="360" w:lineRule="auto"/>
              <w:jc w:val="center"/>
              <w:rPr>
                <w:rFonts w:ascii="仿宋" w:hAnsi="仿宋" w:eastAsia="仿宋" w:cs="仿宋"/>
                <w:color w:val="auto"/>
                <w:sz w:val="24"/>
              </w:rPr>
            </w:pPr>
          </w:p>
        </w:tc>
        <w:tc>
          <w:tcPr>
            <w:tcW w:w="2340" w:type="dxa"/>
            <w:vAlign w:val="center"/>
          </w:tcPr>
          <w:p>
            <w:pPr>
              <w:spacing w:line="360" w:lineRule="auto"/>
              <w:jc w:val="center"/>
              <w:rPr>
                <w:rFonts w:ascii="仿宋" w:hAnsi="仿宋" w:eastAsia="仿宋" w:cs="仿宋"/>
                <w:color w:val="auto"/>
                <w:sz w:val="24"/>
              </w:rPr>
            </w:pPr>
          </w:p>
        </w:tc>
        <w:tc>
          <w:tcPr>
            <w:tcW w:w="1080" w:type="dxa"/>
            <w:vAlign w:val="center"/>
          </w:tcPr>
          <w:p>
            <w:pPr>
              <w:spacing w:line="360" w:lineRule="auto"/>
              <w:jc w:val="center"/>
              <w:rPr>
                <w:rFonts w:ascii="仿宋" w:hAnsi="仿宋" w:eastAsia="仿宋" w:cs="仿宋"/>
                <w:color w:val="auto"/>
                <w:sz w:val="24"/>
              </w:rPr>
            </w:pPr>
          </w:p>
        </w:tc>
        <w:tc>
          <w:tcPr>
            <w:tcW w:w="1332" w:type="dxa"/>
            <w:vAlign w:val="center"/>
          </w:tcPr>
          <w:p>
            <w:pPr>
              <w:spacing w:line="360" w:lineRule="auto"/>
              <w:jc w:val="center"/>
              <w:rPr>
                <w:rFonts w:ascii="仿宋" w:hAnsi="仿宋" w:eastAsia="仿宋" w:cs="仿宋"/>
                <w:color w:val="auto"/>
                <w:sz w:val="24"/>
              </w:rPr>
            </w:pPr>
          </w:p>
        </w:tc>
      </w:tr>
    </w:tbl>
    <w:p>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kern w:val="0"/>
          <w:sz w:val="24"/>
        </w:rPr>
        <w:t>注：1.</w:t>
      </w:r>
      <w:r>
        <w:rPr>
          <w:rFonts w:hint="eastAsia" w:ascii="仿宋" w:hAnsi="仿宋" w:eastAsia="仿宋" w:cs="仿宋"/>
          <w:b/>
          <w:color w:val="auto"/>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cs="仿宋"/>
          <w:b/>
          <w:color w:val="auto"/>
          <w:spacing w:val="6"/>
          <w:sz w:val="24"/>
        </w:rPr>
      </w:pPr>
      <w:r>
        <w:rPr>
          <w:rFonts w:hint="eastAsia" w:ascii="仿宋" w:hAnsi="仿宋" w:eastAsia="仿宋" w:cs="仿宋"/>
          <w:b/>
          <w:color w:val="auto"/>
          <w:spacing w:val="6"/>
          <w:sz w:val="24"/>
        </w:rPr>
        <w:t>2.</w:t>
      </w:r>
      <w:r>
        <w:rPr>
          <w:rFonts w:hint="eastAsia" w:ascii="仿宋" w:hAnsi="仿宋" w:eastAsia="仿宋" w:cs="仿宋"/>
          <w:b/>
          <w:color w:val="auto"/>
          <w:sz w:val="24"/>
        </w:rPr>
        <w:t xml:space="preserve"> 本项目如需采购政府强制采购的节能产品的或供应商提供的产品是环境标志产品，供应商须提供节能产品、环境标志产品认证证书复印件。</w:t>
      </w:r>
    </w:p>
    <w:p>
      <w:pPr>
        <w:autoSpaceDE w:val="0"/>
        <w:autoSpaceDN w:val="0"/>
        <w:spacing w:line="360" w:lineRule="auto"/>
        <w:ind w:firstLine="551" w:firstLineChars="196"/>
        <w:jc w:val="left"/>
        <w:rPr>
          <w:rFonts w:ascii="仿宋" w:hAnsi="仿宋" w:eastAsia="仿宋" w:cs="仿宋"/>
          <w:b/>
          <w:color w:val="auto"/>
          <w:kern w:val="0"/>
          <w:sz w:val="28"/>
          <w:szCs w:val="28"/>
        </w:rPr>
      </w:pPr>
      <w:r>
        <w:rPr>
          <w:rFonts w:hint="eastAsia" w:ascii="仿宋" w:hAnsi="仿宋" w:eastAsia="仿宋" w:cs="仿宋"/>
          <w:b/>
          <w:color w:val="auto"/>
          <w:kern w:val="0"/>
          <w:sz w:val="28"/>
          <w:szCs w:val="28"/>
        </w:rPr>
        <w:t>附：</w:t>
      </w:r>
      <w:r>
        <w:rPr>
          <w:rFonts w:hint="eastAsia" w:ascii="仿宋" w:hAnsi="仿宋" w:eastAsia="仿宋" w:cs="仿宋"/>
          <w:b/>
          <w:color w:val="auto"/>
          <w:kern w:val="0"/>
          <w:sz w:val="28"/>
          <w:szCs w:val="28"/>
        </w:rPr>
        <w:object>
          <v:shape id="_x0000_i1025" o:spt="75" type="#_x0000_t75" style="height:42.55pt;width:442.9pt;" o:ole="t" filled="f" o:preferrelative="t" stroked="f" coordsize="21600,21600">
            <v:path/>
            <v:fill on="f" focussize="0,0"/>
            <v:stroke on="f"/>
            <v:imagedata r:id="rId15" o:title=""/>
            <o:lock v:ext="edit" aspectratio="t"/>
            <w10:wrap type="none"/>
            <w10:anchorlock/>
          </v:shape>
          <o:OLEObject Type="Embed" ProgID="Package" ShapeID="_x0000_i1025" DrawAspect="Content" ObjectID="_1468075725" r:id="rId14">
            <o:LockedField>false</o:LockedField>
          </o:OLEObject>
        </w:object>
      </w:r>
      <w:r>
        <w:rPr>
          <w:rFonts w:hint="eastAsia" w:ascii="仿宋" w:hAnsi="仿宋" w:eastAsia="仿宋" w:cs="仿宋"/>
          <w:b/>
          <w:color w:val="auto"/>
          <w:kern w:val="0"/>
          <w:sz w:val="28"/>
          <w:szCs w:val="28"/>
        </w:rPr>
        <w:object>
          <v:shape id="_x0000_i1026" o:spt="75" type="#_x0000_t75" style="height:42.55pt;width:440.75pt;" o:ole="t" filled="f" o:preferrelative="t" stroked="f" coordsize="21600,21600">
            <v:path/>
            <v:fill on="f" focussize="0,0"/>
            <v:stroke on="f"/>
            <v:imagedata r:id="rId17" o:title=""/>
            <o:lock v:ext="edit" aspectratio="t"/>
            <w10:wrap type="none"/>
            <w10:anchorlock/>
          </v:shape>
          <o:OLEObject Type="Embed" ProgID="Package" ShapeID="_x0000_i1026" DrawAspect="Content" ObjectID="_1468075726" r:id="rId16">
            <o:LockedField>false</o:LockedField>
          </o:OLEObject>
        </w:object>
      </w:r>
    </w:p>
    <w:p>
      <w:pPr>
        <w:spacing w:line="360" w:lineRule="auto"/>
        <w:ind w:firstLine="480" w:firstLineChars="200"/>
        <w:rPr>
          <w:rFonts w:ascii="仿宋" w:hAnsi="仿宋" w:eastAsia="仿宋" w:cs="仿宋"/>
          <w:color w:val="auto"/>
          <w:sz w:val="24"/>
          <w:szCs w:val="20"/>
        </w:rPr>
      </w:pP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供应商 (</w:t>
      </w:r>
      <w:r>
        <w:rPr>
          <w:rFonts w:hint="eastAsia" w:ascii="仿宋" w:hAnsi="仿宋" w:eastAsia="仿宋" w:cs="仿宋"/>
          <w:color w:val="auto"/>
          <w:sz w:val="24"/>
        </w:rPr>
        <w:t>盖章</w:t>
      </w:r>
      <w:r>
        <w:rPr>
          <w:rFonts w:hint="eastAsia" w:ascii="仿宋" w:hAnsi="仿宋" w:eastAsia="仿宋" w:cs="仿宋"/>
          <w:color w:val="auto"/>
          <w:kern w:val="0"/>
          <w:sz w:val="24"/>
          <w:lang w:val="zh-CN"/>
        </w:rPr>
        <w:t>)：</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color w:val="auto"/>
          <w:kern w:val="0"/>
          <w:sz w:val="24"/>
          <w:lang w:val="zh-CN"/>
        </w:rPr>
      </w:pPr>
      <w:r>
        <w:rPr>
          <w:rFonts w:hint="eastAsia" w:ascii="仿宋" w:hAnsi="仿宋" w:eastAsia="仿宋" w:cs="仿宋"/>
          <w:b/>
          <w:bCs/>
          <w:color w:val="auto"/>
          <w:kern w:val="0"/>
          <w:sz w:val="24"/>
          <w:lang w:val="zh-CN"/>
        </w:rPr>
        <w:tab/>
      </w:r>
      <w:r>
        <w:rPr>
          <w:rFonts w:hint="eastAsia" w:ascii="仿宋" w:hAnsi="仿宋" w:eastAsia="仿宋" w:cs="仿宋"/>
          <w:b/>
          <w:bCs/>
          <w:color w:val="auto"/>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color w:val="auto"/>
          <w:kern w:val="0"/>
          <w:sz w:val="24"/>
          <w:lang w:val="zh-CN"/>
        </w:rPr>
      </w:pPr>
    </w:p>
    <w:p>
      <w:pPr>
        <w:pageBreakBefore/>
        <w:spacing w:line="360" w:lineRule="auto"/>
        <w:rPr>
          <w:rFonts w:ascii="仿宋" w:hAnsi="仿宋" w:eastAsia="仿宋" w:cs="仿宋"/>
          <w:b/>
          <w:bCs/>
          <w:color w:val="auto"/>
          <w:sz w:val="32"/>
          <w:szCs w:val="32"/>
        </w:rPr>
      </w:pPr>
      <w:r>
        <w:rPr>
          <w:rFonts w:hint="eastAsia" w:ascii="仿宋" w:hAnsi="仿宋" w:eastAsia="仿宋" w:cs="仿宋"/>
          <w:b/>
          <w:bCs/>
          <w:color w:val="auto"/>
          <w:sz w:val="32"/>
          <w:szCs w:val="32"/>
        </w:rPr>
        <w:t>11、技术偏离说明表</w:t>
      </w:r>
    </w:p>
    <w:p>
      <w:pPr>
        <w:spacing w:line="360" w:lineRule="auto"/>
        <w:rPr>
          <w:rFonts w:ascii="仿宋" w:hAnsi="仿宋" w:eastAsia="仿宋" w:cs="仿宋"/>
          <w:b/>
          <w:bCs/>
          <w:color w:val="auto"/>
          <w:sz w:val="32"/>
          <w:szCs w:val="32"/>
        </w:rPr>
      </w:pPr>
      <w:r>
        <w:rPr>
          <w:rFonts w:hint="eastAsia" w:ascii="仿宋" w:hAnsi="仿宋" w:eastAsia="仿宋" w:cs="仿宋"/>
          <w:color w:val="auto"/>
          <w:sz w:val="24"/>
        </w:rPr>
        <w:t>（由供应商根据采购需求及招标文件要求编制）</w:t>
      </w:r>
    </w:p>
    <w:tbl>
      <w:tblPr>
        <w:tblStyle w:val="43"/>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r>
              <w:rPr>
                <w:rFonts w:hint="eastAsia" w:ascii="仿宋" w:hAnsi="仿宋" w:eastAsia="仿宋" w:cs="仿宋"/>
                <w:color w:val="auto"/>
                <w:sz w:val="24"/>
              </w:rPr>
              <w:t>招标文件技术要求</w:t>
            </w:r>
          </w:p>
          <w:p>
            <w:pPr>
              <w:tabs>
                <w:tab w:val="left" w:pos="4905"/>
              </w:tabs>
              <w:spacing w:line="400" w:lineRule="exact"/>
              <w:rPr>
                <w:rFonts w:ascii="仿宋" w:hAnsi="仿宋" w:eastAsia="仿宋" w:cs="仿宋"/>
                <w:color w:val="auto"/>
                <w:sz w:val="24"/>
              </w:rPr>
            </w:pPr>
            <w:r>
              <w:rPr>
                <w:rFonts w:hint="eastAsia" w:ascii="仿宋" w:hAnsi="仿宋" w:eastAsia="仿宋" w:cs="仿宋"/>
                <w:color w:val="auto"/>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r>
              <w:rPr>
                <w:rFonts w:hint="eastAsia" w:ascii="仿宋" w:hAnsi="仿宋" w:eastAsia="仿宋" w:cs="仿宋"/>
                <w:color w:val="auto"/>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r>
              <w:rPr>
                <w:rFonts w:hint="eastAsia" w:ascii="仿宋" w:hAnsi="仿宋" w:eastAsia="仿宋" w:cs="仿宋"/>
                <w:color w:val="auto"/>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r>
              <w:rPr>
                <w:rFonts w:hint="eastAsia" w:ascii="仿宋" w:hAnsi="仿宋" w:eastAsia="仿宋" w:cs="仿宋"/>
                <w:color w:val="auto"/>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r>
              <w:rPr>
                <w:rFonts w:hint="eastAsia" w:ascii="仿宋" w:hAnsi="仿宋" w:eastAsia="仿宋" w:cs="仿宋"/>
                <w:color w:val="auto"/>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r>
              <w:rPr>
                <w:rFonts w:hint="eastAsia" w:ascii="仿宋" w:hAnsi="仿宋" w:eastAsia="仿宋" w:cs="仿宋"/>
                <w:color w:val="auto"/>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r>
              <w:rPr>
                <w:rFonts w:hint="eastAsia" w:ascii="仿宋" w:hAnsi="仿宋" w:eastAsia="仿宋" w:cs="仿宋"/>
                <w:color w:val="auto"/>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r>
              <w:rPr>
                <w:rFonts w:hint="eastAsia" w:ascii="仿宋" w:hAnsi="仿宋" w:eastAsia="仿宋" w:cs="仿宋"/>
                <w:color w:val="auto"/>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r>
              <w:rPr>
                <w:rFonts w:hint="eastAsia" w:ascii="仿宋" w:hAnsi="仿宋" w:eastAsia="仿宋" w:cs="仿宋"/>
                <w:color w:val="auto"/>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r>
              <w:rPr>
                <w:rFonts w:hint="eastAsia" w:ascii="仿宋" w:hAnsi="仿宋" w:eastAsia="仿宋" w:cs="仿宋"/>
                <w:color w:val="auto"/>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r>
              <w:rPr>
                <w:rFonts w:hint="eastAsia" w:ascii="仿宋" w:hAnsi="仿宋" w:eastAsia="仿宋" w:cs="仿宋"/>
                <w:color w:val="auto"/>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r>
              <w:rPr>
                <w:rFonts w:hint="eastAsia" w:ascii="仿宋" w:hAnsi="仿宋" w:eastAsia="仿宋" w:cs="仿宋"/>
                <w:color w:val="auto"/>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r>
              <w:rPr>
                <w:rFonts w:hint="eastAsia" w:ascii="仿宋" w:hAnsi="仿宋" w:eastAsia="仿宋" w:cs="仿宋"/>
                <w:color w:val="auto"/>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p>
        </w:tc>
      </w:tr>
    </w:tbl>
    <w:p>
      <w:pPr>
        <w:tabs>
          <w:tab w:val="left" w:pos="570"/>
        </w:tabs>
        <w:spacing w:line="440" w:lineRule="exact"/>
        <w:ind w:firstLine="120" w:firstLineChars="50"/>
        <w:jc w:val="left"/>
        <w:rPr>
          <w:rFonts w:ascii="仿宋" w:hAnsi="仿宋" w:eastAsia="仿宋" w:cs="仿宋"/>
          <w:color w:val="auto"/>
          <w:sz w:val="24"/>
        </w:rPr>
      </w:pPr>
      <w:r>
        <w:rPr>
          <w:rFonts w:hint="eastAsia" w:ascii="仿宋" w:hAnsi="仿宋" w:eastAsia="仿宋" w:cs="仿宋"/>
          <w:color w:val="auto"/>
          <w:sz w:val="24"/>
        </w:rPr>
        <w:t>注：1.此表须与</w:t>
      </w:r>
      <w:r>
        <w:rPr>
          <w:rFonts w:hint="eastAsia" w:ascii="仿宋" w:hAnsi="仿宋" w:eastAsia="仿宋" w:cs="仿宋"/>
          <w:color w:val="auto"/>
          <w:kern w:val="0"/>
          <w:sz w:val="24"/>
        </w:rPr>
        <w:t>招标文件“</w:t>
      </w:r>
      <w:r>
        <w:rPr>
          <w:rFonts w:hint="eastAsia" w:ascii="仿宋" w:hAnsi="仿宋" w:eastAsia="仿宋" w:cs="仿宋"/>
          <w:color w:val="auto"/>
          <w:sz w:val="24"/>
        </w:rPr>
        <w:t>招标项目说明及要求</w:t>
      </w:r>
      <w:r>
        <w:rPr>
          <w:rFonts w:hint="eastAsia" w:ascii="仿宋" w:hAnsi="仿宋" w:eastAsia="仿宋" w:cs="仿宋"/>
          <w:color w:val="auto"/>
          <w:kern w:val="0"/>
          <w:sz w:val="24"/>
        </w:rPr>
        <w:t>”</w:t>
      </w:r>
      <w:r>
        <w:rPr>
          <w:rFonts w:hint="eastAsia" w:ascii="仿宋" w:hAnsi="仿宋" w:eastAsia="仿宋" w:cs="仿宋"/>
          <w:color w:val="auto"/>
          <w:sz w:val="24"/>
        </w:rPr>
        <w:t>相应标项内的所有技术规格相比较且一一对应真实逐条填列。</w:t>
      </w:r>
    </w:p>
    <w:p>
      <w:pPr>
        <w:tabs>
          <w:tab w:val="left" w:pos="570"/>
        </w:tabs>
        <w:spacing w:line="440" w:lineRule="exact"/>
        <w:jc w:val="left"/>
        <w:rPr>
          <w:rFonts w:ascii="仿宋" w:hAnsi="仿宋" w:eastAsia="仿宋" w:cs="仿宋"/>
          <w:color w:val="auto"/>
          <w:sz w:val="24"/>
        </w:rPr>
      </w:pPr>
      <w:r>
        <w:rPr>
          <w:rFonts w:hint="eastAsia" w:ascii="仿宋" w:hAnsi="仿宋" w:eastAsia="仿宋" w:cs="仿宋"/>
          <w:color w:val="auto"/>
          <w:sz w:val="24"/>
        </w:rPr>
        <w:t>2、供应商递交的技术规格书中必须真实逐条列明，否则由供应商自行承担相关风险。</w:t>
      </w:r>
    </w:p>
    <w:p>
      <w:pPr>
        <w:autoSpaceDE w:val="0"/>
        <w:autoSpaceDN w:val="0"/>
        <w:spacing w:line="360" w:lineRule="auto"/>
        <w:ind w:firstLine="5040" w:firstLineChars="2100"/>
        <w:rPr>
          <w:rFonts w:ascii="仿宋" w:hAnsi="仿宋" w:eastAsia="仿宋" w:cs="仿宋"/>
          <w:color w:val="auto"/>
          <w:kern w:val="0"/>
          <w:sz w:val="24"/>
          <w:lang w:val="zh-CN"/>
        </w:rPr>
      </w:pPr>
    </w:p>
    <w:p>
      <w:pPr>
        <w:spacing w:line="360" w:lineRule="auto"/>
        <w:ind w:firstLine="480" w:firstLineChars="200"/>
        <w:rPr>
          <w:rFonts w:ascii="仿宋" w:hAnsi="仿宋" w:eastAsia="仿宋" w:cs="仿宋"/>
          <w:color w:val="auto"/>
          <w:sz w:val="24"/>
          <w:szCs w:val="20"/>
        </w:rPr>
      </w:pP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供应商 (</w:t>
      </w:r>
      <w:r>
        <w:rPr>
          <w:rFonts w:hint="eastAsia" w:ascii="仿宋" w:hAnsi="仿宋" w:eastAsia="仿宋" w:cs="仿宋"/>
          <w:color w:val="auto"/>
          <w:sz w:val="24"/>
        </w:rPr>
        <w:t>盖章</w:t>
      </w:r>
      <w:r>
        <w:rPr>
          <w:rFonts w:hint="eastAsia" w:ascii="仿宋" w:hAnsi="仿宋" w:eastAsia="仿宋" w:cs="仿宋"/>
          <w:color w:val="auto"/>
          <w:kern w:val="0"/>
          <w:sz w:val="24"/>
          <w:lang w:val="zh-CN"/>
        </w:rPr>
        <w:t>)：</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6"/>
          <w:szCs w:val="36"/>
          <w:lang w:val="zh-CN"/>
        </w:rPr>
      </w:pPr>
    </w:p>
    <w:p>
      <w:pPr>
        <w:pageBreakBefore/>
        <w:tabs>
          <w:tab w:val="left" w:pos="2790"/>
          <w:tab w:val="left" w:pos="4230"/>
        </w:tabs>
        <w:autoSpaceDE w:val="0"/>
        <w:autoSpaceDN w:val="0"/>
        <w:spacing w:line="360" w:lineRule="auto"/>
        <w:ind w:right="1400"/>
        <w:outlineLvl w:val="1"/>
        <w:rPr>
          <w:rFonts w:ascii="仿宋" w:hAnsi="仿宋" w:eastAsia="仿宋" w:cs="仿宋"/>
          <w:b/>
          <w:bCs/>
          <w:color w:val="auto"/>
          <w:kern w:val="0"/>
          <w:sz w:val="32"/>
          <w:szCs w:val="32"/>
          <w:lang w:val="zh-CN"/>
        </w:rPr>
      </w:pPr>
      <w:r>
        <w:rPr>
          <w:rFonts w:hint="eastAsia" w:ascii="仿宋" w:hAnsi="仿宋" w:eastAsia="仿宋" w:cs="仿宋"/>
          <w:b/>
          <w:bCs/>
          <w:color w:val="auto"/>
          <w:kern w:val="0"/>
          <w:sz w:val="32"/>
          <w:szCs w:val="32"/>
          <w:lang w:val="zh-CN"/>
        </w:rPr>
        <w:t>12、组织实施方案</w:t>
      </w:r>
    </w:p>
    <w:p>
      <w:pPr>
        <w:autoSpaceDE w:val="0"/>
        <w:autoSpaceDN w:val="0"/>
        <w:spacing w:line="360" w:lineRule="auto"/>
        <w:rPr>
          <w:rFonts w:ascii="仿宋" w:hAnsi="仿宋" w:eastAsia="仿宋" w:cs="仿宋"/>
          <w:color w:val="auto"/>
          <w:sz w:val="24"/>
        </w:rPr>
      </w:pPr>
      <w:r>
        <w:rPr>
          <w:rFonts w:hint="eastAsia" w:ascii="仿宋" w:hAnsi="仿宋" w:eastAsia="仿宋" w:cs="仿宋"/>
          <w:color w:val="auto"/>
          <w:sz w:val="24"/>
        </w:rPr>
        <w:t>（由供应商根据采购需求及招标文件要求编制）</w:t>
      </w:r>
    </w:p>
    <w:p>
      <w:pPr>
        <w:tabs>
          <w:tab w:val="left" w:pos="2790"/>
          <w:tab w:val="left" w:pos="4230"/>
        </w:tabs>
        <w:autoSpaceDE w:val="0"/>
        <w:autoSpaceDN w:val="0"/>
        <w:spacing w:line="360" w:lineRule="auto"/>
        <w:ind w:right="1400"/>
        <w:outlineLvl w:val="1"/>
        <w:rPr>
          <w:rFonts w:ascii="仿宋" w:hAnsi="仿宋" w:eastAsia="仿宋" w:cs="仿宋"/>
          <w:b/>
          <w:bCs/>
          <w:color w:val="auto"/>
          <w:kern w:val="0"/>
          <w:sz w:val="24"/>
          <w:lang w:val="zh-CN"/>
        </w:rPr>
      </w:pPr>
      <w:r>
        <w:rPr>
          <w:rFonts w:hint="eastAsia" w:ascii="仿宋" w:hAnsi="仿宋" w:eastAsia="仿宋" w:cs="仿宋"/>
          <w:b/>
          <w:bCs/>
          <w:color w:val="auto"/>
          <w:kern w:val="0"/>
          <w:sz w:val="24"/>
          <w:lang w:val="zh-CN"/>
        </w:rPr>
        <w:t>附表:项目实施进度计划表</w:t>
      </w:r>
      <w:r>
        <w:rPr>
          <w:rFonts w:hint="eastAsia" w:ascii="仿宋" w:hAnsi="仿宋" w:eastAsia="仿宋" w:cs="仿宋"/>
          <w:b/>
          <w:color w:val="auto"/>
          <w:sz w:val="24"/>
        </w:rPr>
        <w:t xml:space="preserve">(以生效日算起) </w:t>
      </w:r>
    </w:p>
    <w:tbl>
      <w:tblPr>
        <w:tblStyle w:val="4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 w:hAnsi="仿宋" w:eastAsia="仿宋" w:cs="仿宋"/>
                <w:color w:val="auto"/>
                <w:sz w:val="24"/>
              </w:rPr>
            </w:pPr>
            <w:r>
              <w:rPr>
                <w:rFonts w:hint="eastAsia" w:ascii="仿宋" w:hAnsi="仿宋" w:eastAsia="仿宋" w:cs="仿宋"/>
                <w:color w:val="auto"/>
                <w:sz w:val="24"/>
              </w:rPr>
              <w:t xml:space="preserve">  工作日</w:t>
            </w:r>
          </w:p>
          <w:p>
            <w:pPr>
              <w:rPr>
                <w:rFonts w:ascii="仿宋" w:hAnsi="仿宋" w:eastAsia="仿宋" w:cs="仿宋"/>
                <w:color w:val="auto"/>
                <w:sz w:val="24"/>
              </w:rPr>
            </w:pPr>
            <w:r>
              <w:rPr>
                <w:rFonts w:hint="eastAsia" w:ascii="仿宋" w:hAnsi="仿宋" w:eastAsia="仿宋" w:cs="仿宋"/>
                <w:color w:val="auto"/>
                <w:sz w:val="24"/>
              </w:rPr>
              <w:t>内容</w:t>
            </w:r>
          </w:p>
        </w:tc>
        <w:tc>
          <w:tcPr>
            <w:tcW w:w="552" w:type="dxa"/>
            <w:vAlign w:val="center"/>
          </w:tcPr>
          <w:p>
            <w:pPr>
              <w:rPr>
                <w:rFonts w:ascii="仿宋" w:hAnsi="仿宋" w:eastAsia="仿宋" w:cs="仿宋"/>
                <w:color w:val="auto"/>
                <w:sz w:val="24"/>
              </w:rPr>
            </w:pPr>
            <w:r>
              <w:rPr>
                <w:rFonts w:hint="eastAsia" w:ascii="仿宋" w:hAnsi="仿宋" w:eastAsia="仿宋" w:cs="仿宋"/>
                <w:color w:val="auto"/>
                <w:sz w:val="24"/>
              </w:rPr>
              <w:t>1</w:t>
            </w:r>
          </w:p>
        </w:tc>
        <w:tc>
          <w:tcPr>
            <w:tcW w:w="552" w:type="dxa"/>
            <w:vAlign w:val="center"/>
          </w:tcPr>
          <w:p>
            <w:pPr>
              <w:rPr>
                <w:rFonts w:ascii="仿宋" w:hAnsi="仿宋" w:eastAsia="仿宋" w:cs="仿宋"/>
                <w:color w:val="auto"/>
                <w:sz w:val="24"/>
              </w:rPr>
            </w:pPr>
            <w:r>
              <w:rPr>
                <w:rFonts w:hint="eastAsia" w:ascii="仿宋" w:hAnsi="仿宋" w:eastAsia="仿宋" w:cs="仿宋"/>
                <w:color w:val="auto"/>
                <w:sz w:val="24"/>
              </w:rPr>
              <w:t>2</w:t>
            </w:r>
          </w:p>
        </w:tc>
        <w:tc>
          <w:tcPr>
            <w:tcW w:w="552" w:type="dxa"/>
            <w:vAlign w:val="center"/>
          </w:tcPr>
          <w:p>
            <w:pPr>
              <w:rPr>
                <w:rFonts w:ascii="仿宋" w:hAnsi="仿宋" w:eastAsia="仿宋" w:cs="仿宋"/>
                <w:color w:val="auto"/>
                <w:sz w:val="24"/>
              </w:rPr>
            </w:pPr>
            <w:r>
              <w:rPr>
                <w:rFonts w:hint="eastAsia" w:ascii="仿宋" w:hAnsi="仿宋" w:eastAsia="仿宋" w:cs="仿宋"/>
                <w:color w:val="auto"/>
                <w:sz w:val="24"/>
              </w:rPr>
              <w:t>3</w:t>
            </w:r>
          </w:p>
        </w:tc>
        <w:tc>
          <w:tcPr>
            <w:tcW w:w="552" w:type="dxa"/>
            <w:vAlign w:val="center"/>
          </w:tcPr>
          <w:p>
            <w:pPr>
              <w:rPr>
                <w:rFonts w:ascii="仿宋" w:hAnsi="仿宋" w:eastAsia="仿宋" w:cs="仿宋"/>
                <w:color w:val="auto"/>
                <w:sz w:val="24"/>
              </w:rPr>
            </w:pPr>
            <w:r>
              <w:rPr>
                <w:rFonts w:hint="eastAsia" w:ascii="仿宋" w:hAnsi="仿宋" w:eastAsia="仿宋" w:cs="仿宋"/>
                <w:color w:val="auto"/>
                <w:sz w:val="24"/>
              </w:rPr>
              <w:t>4</w:t>
            </w:r>
          </w:p>
        </w:tc>
        <w:tc>
          <w:tcPr>
            <w:tcW w:w="552" w:type="dxa"/>
            <w:vAlign w:val="center"/>
          </w:tcPr>
          <w:p>
            <w:pPr>
              <w:rPr>
                <w:rFonts w:ascii="仿宋" w:hAnsi="仿宋" w:eastAsia="仿宋" w:cs="仿宋"/>
                <w:color w:val="auto"/>
                <w:sz w:val="24"/>
              </w:rPr>
            </w:pPr>
            <w:r>
              <w:rPr>
                <w:rFonts w:hint="eastAsia" w:ascii="仿宋" w:hAnsi="仿宋" w:eastAsia="仿宋" w:cs="仿宋"/>
                <w:color w:val="auto"/>
                <w:sz w:val="24"/>
              </w:rPr>
              <w:t>5</w:t>
            </w:r>
          </w:p>
        </w:tc>
        <w:tc>
          <w:tcPr>
            <w:tcW w:w="552" w:type="dxa"/>
            <w:vAlign w:val="center"/>
          </w:tcPr>
          <w:p>
            <w:pPr>
              <w:rPr>
                <w:rFonts w:ascii="仿宋" w:hAnsi="仿宋" w:eastAsia="仿宋" w:cs="仿宋"/>
                <w:color w:val="auto"/>
                <w:sz w:val="24"/>
              </w:rPr>
            </w:pPr>
            <w:r>
              <w:rPr>
                <w:rFonts w:hint="eastAsia" w:ascii="仿宋" w:hAnsi="仿宋" w:eastAsia="仿宋" w:cs="仿宋"/>
                <w:color w:val="auto"/>
                <w:sz w:val="24"/>
              </w:rPr>
              <w:t>6</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7</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8</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9</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10</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11</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12</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13</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14</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15</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r>
    </w:tbl>
    <w:p>
      <w:pPr>
        <w:autoSpaceDE w:val="0"/>
        <w:autoSpaceDN w:val="0"/>
        <w:spacing w:line="360" w:lineRule="auto"/>
        <w:rPr>
          <w:rFonts w:ascii="仿宋" w:hAnsi="仿宋" w:eastAsia="仿宋" w:cs="仿宋"/>
          <w:color w:val="auto"/>
          <w:kern w:val="0"/>
          <w:sz w:val="24"/>
        </w:rPr>
      </w:pPr>
      <w:r>
        <w:rPr>
          <w:rFonts w:hint="eastAsia" w:ascii="仿宋" w:hAnsi="仿宋" w:eastAsia="仿宋" w:cs="仿宋"/>
          <w:b/>
          <w:color w:val="auto"/>
          <w:sz w:val="24"/>
        </w:rPr>
        <w:t>注：供应商可按上述时间表的格式自行编制切合实际的具体时间表。</w:t>
      </w: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供应商 (</w:t>
      </w:r>
      <w:r>
        <w:rPr>
          <w:rFonts w:hint="eastAsia" w:ascii="仿宋" w:hAnsi="仿宋" w:eastAsia="仿宋" w:cs="仿宋"/>
          <w:color w:val="auto"/>
          <w:sz w:val="24"/>
        </w:rPr>
        <w:t>盖章</w:t>
      </w:r>
      <w:r>
        <w:rPr>
          <w:rFonts w:hint="eastAsia" w:ascii="仿宋" w:hAnsi="仿宋" w:eastAsia="仿宋" w:cs="仿宋"/>
          <w:color w:val="auto"/>
          <w:kern w:val="0"/>
          <w:sz w:val="24"/>
          <w:lang w:val="zh-CN"/>
        </w:rPr>
        <w:t>)：</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pageBreakBefore/>
        <w:spacing w:line="360" w:lineRule="auto"/>
        <w:rPr>
          <w:rFonts w:ascii="仿宋" w:hAnsi="仿宋" w:eastAsia="仿宋" w:cs="仿宋"/>
          <w:b/>
          <w:bCs/>
          <w:color w:val="auto"/>
          <w:sz w:val="32"/>
          <w:szCs w:val="32"/>
        </w:rPr>
      </w:pPr>
      <w:r>
        <w:rPr>
          <w:rFonts w:hint="eastAsia" w:ascii="仿宋" w:hAnsi="仿宋" w:eastAsia="仿宋" w:cs="仿宋"/>
          <w:b/>
          <w:bCs/>
          <w:color w:val="auto"/>
          <w:sz w:val="32"/>
          <w:szCs w:val="32"/>
        </w:rPr>
        <w:t>13、售后服务方案</w:t>
      </w:r>
    </w:p>
    <w:p>
      <w:pPr>
        <w:autoSpaceDE w:val="0"/>
        <w:autoSpaceDN w:val="0"/>
        <w:spacing w:line="360" w:lineRule="auto"/>
        <w:rPr>
          <w:rFonts w:ascii="仿宋" w:hAnsi="仿宋" w:eastAsia="仿宋" w:cs="仿宋"/>
          <w:color w:val="auto"/>
          <w:sz w:val="24"/>
        </w:rPr>
      </w:pPr>
      <w:r>
        <w:rPr>
          <w:rFonts w:hint="eastAsia" w:ascii="仿宋" w:hAnsi="仿宋" w:eastAsia="仿宋" w:cs="仿宋"/>
          <w:color w:val="auto"/>
          <w:sz w:val="24"/>
        </w:rPr>
        <w:t>（由供应商根据采购需求及招标文件要求编制）</w:t>
      </w:r>
    </w:p>
    <w:p>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附表A:售后服务机构情况表</w:t>
      </w:r>
      <w:r>
        <w:rPr>
          <w:rFonts w:hint="eastAsia" w:ascii="仿宋" w:hAnsi="仿宋" w:eastAsia="仿宋" w:cs="仿宋"/>
          <w:color w:val="auto"/>
          <w:sz w:val="24"/>
        </w:rPr>
        <w:t>（按此格式自制）</w:t>
      </w:r>
    </w:p>
    <w:tbl>
      <w:tblPr>
        <w:tblStyle w:val="4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2160" w:type="dxa"/>
          </w:tcPr>
          <w:p>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机构名称</w:t>
            </w:r>
          </w:p>
        </w:tc>
        <w:tc>
          <w:tcPr>
            <w:tcW w:w="1620" w:type="dxa"/>
          </w:tcPr>
          <w:p>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机构性质</w:t>
            </w:r>
          </w:p>
        </w:tc>
        <w:tc>
          <w:tcPr>
            <w:tcW w:w="1245" w:type="dxa"/>
          </w:tcPr>
          <w:p>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注册地址</w:t>
            </w:r>
          </w:p>
        </w:tc>
        <w:tc>
          <w:tcPr>
            <w:tcW w:w="2175" w:type="dxa"/>
          </w:tcPr>
          <w:p>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服务技术人员数量</w:t>
            </w:r>
          </w:p>
        </w:tc>
        <w:tc>
          <w:tcPr>
            <w:tcW w:w="1260" w:type="dxa"/>
          </w:tcPr>
          <w:p>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color w:val="auto"/>
                <w:sz w:val="24"/>
              </w:rPr>
            </w:pPr>
          </w:p>
        </w:tc>
        <w:tc>
          <w:tcPr>
            <w:tcW w:w="2160" w:type="dxa"/>
          </w:tcPr>
          <w:p>
            <w:pPr>
              <w:autoSpaceDE w:val="0"/>
              <w:autoSpaceDN w:val="0"/>
              <w:spacing w:line="360" w:lineRule="auto"/>
              <w:jc w:val="center"/>
              <w:rPr>
                <w:rFonts w:ascii="仿宋" w:hAnsi="仿宋" w:eastAsia="仿宋" w:cs="仿宋"/>
                <w:color w:val="auto"/>
                <w:sz w:val="24"/>
              </w:rPr>
            </w:pPr>
          </w:p>
        </w:tc>
        <w:tc>
          <w:tcPr>
            <w:tcW w:w="1620" w:type="dxa"/>
          </w:tcPr>
          <w:p>
            <w:pPr>
              <w:autoSpaceDE w:val="0"/>
              <w:autoSpaceDN w:val="0"/>
              <w:spacing w:line="360" w:lineRule="auto"/>
              <w:jc w:val="center"/>
              <w:rPr>
                <w:rFonts w:ascii="仿宋" w:hAnsi="仿宋" w:eastAsia="仿宋" w:cs="仿宋"/>
                <w:color w:val="auto"/>
                <w:sz w:val="24"/>
              </w:rPr>
            </w:pPr>
          </w:p>
        </w:tc>
        <w:tc>
          <w:tcPr>
            <w:tcW w:w="1245" w:type="dxa"/>
          </w:tcPr>
          <w:p>
            <w:pPr>
              <w:autoSpaceDE w:val="0"/>
              <w:autoSpaceDN w:val="0"/>
              <w:spacing w:line="360" w:lineRule="auto"/>
              <w:jc w:val="center"/>
              <w:rPr>
                <w:rFonts w:ascii="仿宋" w:hAnsi="仿宋" w:eastAsia="仿宋" w:cs="仿宋"/>
                <w:color w:val="auto"/>
                <w:sz w:val="24"/>
              </w:rPr>
            </w:pPr>
          </w:p>
        </w:tc>
        <w:tc>
          <w:tcPr>
            <w:tcW w:w="2175" w:type="dxa"/>
          </w:tcPr>
          <w:p>
            <w:pPr>
              <w:autoSpaceDE w:val="0"/>
              <w:autoSpaceDN w:val="0"/>
              <w:spacing w:line="360" w:lineRule="auto"/>
              <w:jc w:val="center"/>
              <w:rPr>
                <w:rFonts w:ascii="仿宋" w:hAnsi="仿宋" w:eastAsia="仿宋" w:cs="仿宋"/>
                <w:color w:val="auto"/>
                <w:sz w:val="24"/>
              </w:rPr>
            </w:pPr>
          </w:p>
        </w:tc>
        <w:tc>
          <w:tcPr>
            <w:tcW w:w="1260" w:type="dxa"/>
          </w:tcPr>
          <w:p>
            <w:pPr>
              <w:autoSpaceDE w:val="0"/>
              <w:autoSpaceDN w:val="0"/>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color w:val="auto"/>
                <w:sz w:val="24"/>
              </w:rPr>
            </w:pPr>
          </w:p>
        </w:tc>
        <w:tc>
          <w:tcPr>
            <w:tcW w:w="2160" w:type="dxa"/>
          </w:tcPr>
          <w:p>
            <w:pPr>
              <w:autoSpaceDE w:val="0"/>
              <w:autoSpaceDN w:val="0"/>
              <w:spacing w:line="360" w:lineRule="auto"/>
              <w:jc w:val="center"/>
              <w:rPr>
                <w:rFonts w:ascii="仿宋" w:hAnsi="仿宋" w:eastAsia="仿宋" w:cs="仿宋"/>
                <w:color w:val="auto"/>
                <w:sz w:val="24"/>
              </w:rPr>
            </w:pPr>
          </w:p>
        </w:tc>
        <w:tc>
          <w:tcPr>
            <w:tcW w:w="1620" w:type="dxa"/>
          </w:tcPr>
          <w:p>
            <w:pPr>
              <w:autoSpaceDE w:val="0"/>
              <w:autoSpaceDN w:val="0"/>
              <w:spacing w:line="360" w:lineRule="auto"/>
              <w:jc w:val="center"/>
              <w:rPr>
                <w:rFonts w:ascii="仿宋" w:hAnsi="仿宋" w:eastAsia="仿宋" w:cs="仿宋"/>
                <w:color w:val="auto"/>
                <w:sz w:val="24"/>
              </w:rPr>
            </w:pPr>
          </w:p>
        </w:tc>
        <w:tc>
          <w:tcPr>
            <w:tcW w:w="1245" w:type="dxa"/>
          </w:tcPr>
          <w:p>
            <w:pPr>
              <w:autoSpaceDE w:val="0"/>
              <w:autoSpaceDN w:val="0"/>
              <w:spacing w:line="360" w:lineRule="auto"/>
              <w:jc w:val="center"/>
              <w:rPr>
                <w:rFonts w:ascii="仿宋" w:hAnsi="仿宋" w:eastAsia="仿宋" w:cs="仿宋"/>
                <w:color w:val="auto"/>
                <w:sz w:val="24"/>
              </w:rPr>
            </w:pPr>
          </w:p>
        </w:tc>
        <w:tc>
          <w:tcPr>
            <w:tcW w:w="2175" w:type="dxa"/>
          </w:tcPr>
          <w:p>
            <w:pPr>
              <w:autoSpaceDE w:val="0"/>
              <w:autoSpaceDN w:val="0"/>
              <w:spacing w:line="360" w:lineRule="auto"/>
              <w:jc w:val="center"/>
              <w:rPr>
                <w:rFonts w:ascii="仿宋" w:hAnsi="仿宋" w:eastAsia="仿宋" w:cs="仿宋"/>
                <w:color w:val="auto"/>
                <w:sz w:val="24"/>
              </w:rPr>
            </w:pPr>
          </w:p>
        </w:tc>
        <w:tc>
          <w:tcPr>
            <w:tcW w:w="1260" w:type="dxa"/>
          </w:tcPr>
          <w:p>
            <w:pPr>
              <w:autoSpaceDE w:val="0"/>
              <w:autoSpaceDN w:val="0"/>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color w:val="auto"/>
                <w:sz w:val="24"/>
              </w:rPr>
            </w:pPr>
          </w:p>
        </w:tc>
        <w:tc>
          <w:tcPr>
            <w:tcW w:w="2160" w:type="dxa"/>
          </w:tcPr>
          <w:p>
            <w:pPr>
              <w:autoSpaceDE w:val="0"/>
              <w:autoSpaceDN w:val="0"/>
              <w:spacing w:line="360" w:lineRule="auto"/>
              <w:jc w:val="center"/>
              <w:rPr>
                <w:rFonts w:ascii="仿宋" w:hAnsi="仿宋" w:eastAsia="仿宋" w:cs="仿宋"/>
                <w:color w:val="auto"/>
                <w:sz w:val="24"/>
              </w:rPr>
            </w:pPr>
          </w:p>
        </w:tc>
        <w:tc>
          <w:tcPr>
            <w:tcW w:w="1620" w:type="dxa"/>
          </w:tcPr>
          <w:p>
            <w:pPr>
              <w:autoSpaceDE w:val="0"/>
              <w:autoSpaceDN w:val="0"/>
              <w:spacing w:line="360" w:lineRule="auto"/>
              <w:jc w:val="center"/>
              <w:rPr>
                <w:rFonts w:ascii="仿宋" w:hAnsi="仿宋" w:eastAsia="仿宋" w:cs="仿宋"/>
                <w:color w:val="auto"/>
                <w:sz w:val="24"/>
              </w:rPr>
            </w:pPr>
          </w:p>
        </w:tc>
        <w:tc>
          <w:tcPr>
            <w:tcW w:w="1245" w:type="dxa"/>
          </w:tcPr>
          <w:p>
            <w:pPr>
              <w:autoSpaceDE w:val="0"/>
              <w:autoSpaceDN w:val="0"/>
              <w:spacing w:line="360" w:lineRule="auto"/>
              <w:jc w:val="center"/>
              <w:rPr>
                <w:rFonts w:ascii="仿宋" w:hAnsi="仿宋" w:eastAsia="仿宋" w:cs="仿宋"/>
                <w:color w:val="auto"/>
                <w:sz w:val="24"/>
              </w:rPr>
            </w:pPr>
          </w:p>
        </w:tc>
        <w:tc>
          <w:tcPr>
            <w:tcW w:w="2175" w:type="dxa"/>
          </w:tcPr>
          <w:p>
            <w:pPr>
              <w:autoSpaceDE w:val="0"/>
              <w:autoSpaceDN w:val="0"/>
              <w:spacing w:line="360" w:lineRule="auto"/>
              <w:jc w:val="center"/>
              <w:rPr>
                <w:rFonts w:ascii="仿宋" w:hAnsi="仿宋" w:eastAsia="仿宋" w:cs="仿宋"/>
                <w:color w:val="auto"/>
                <w:sz w:val="24"/>
              </w:rPr>
            </w:pPr>
          </w:p>
        </w:tc>
        <w:tc>
          <w:tcPr>
            <w:tcW w:w="1260" w:type="dxa"/>
          </w:tcPr>
          <w:p>
            <w:pPr>
              <w:autoSpaceDE w:val="0"/>
              <w:autoSpaceDN w:val="0"/>
              <w:spacing w:line="360" w:lineRule="auto"/>
              <w:jc w:val="center"/>
              <w:rPr>
                <w:rFonts w:ascii="仿宋" w:hAnsi="仿宋" w:eastAsia="仿宋" w:cs="仿宋"/>
                <w:color w:val="auto"/>
                <w:sz w:val="24"/>
              </w:rPr>
            </w:pPr>
          </w:p>
        </w:tc>
      </w:tr>
    </w:tbl>
    <w:p>
      <w:pPr>
        <w:autoSpaceDE w:val="0"/>
        <w:autoSpaceDN w:val="0"/>
        <w:rPr>
          <w:rFonts w:ascii="仿宋" w:hAnsi="仿宋" w:eastAsia="仿宋" w:cs="仿宋"/>
          <w:b/>
          <w:color w:val="auto"/>
          <w:sz w:val="24"/>
        </w:rPr>
      </w:pPr>
      <w:r>
        <w:rPr>
          <w:rFonts w:hint="eastAsia" w:ascii="仿宋" w:hAnsi="仿宋" w:eastAsia="仿宋" w:cs="仿宋"/>
          <w:b/>
          <w:color w:val="auto"/>
          <w:sz w:val="24"/>
        </w:rPr>
        <w:t>注：关于项目涉及的所有售后服务机构均在本表注明，包括供应商本单位和符合条件的第三方服务机构；</w:t>
      </w:r>
    </w:p>
    <w:p>
      <w:pPr>
        <w:autoSpaceDE w:val="0"/>
        <w:autoSpaceDN w:val="0"/>
        <w:rPr>
          <w:rFonts w:ascii="仿宋" w:hAnsi="仿宋" w:eastAsia="仿宋" w:cs="仿宋"/>
          <w:color w:val="auto"/>
          <w:kern w:val="0"/>
          <w:sz w:val="24"/>
        </w:rPr>
      </w:pPr>
      <w:r>
        <w:rPr>
          <w:rFonts w:hint="eastAsia" w:ascii="仿宋" w:hAnsi="仿宋" w:eastAsia="仿宋" w:cs="仿宋"/>
          <w:b/>
          <w:color w:val="auto"/>
          <w:kern w:val="0"/>
          <w:sz w:val="24"/>
        </w:rPr>
        <w:t>附表B：售后服务人员情况表</w:t>
      </w:r>
      <w:r>
        <w:rPr>
          <w:rFonts w:hint="eastAsia" w:ascii="仿宋" w:hAnsi="仿宋" w:eastAsia="仿宋" w:cs="仿宋"/>
          <w:color w:val="auto"/>
          <w:sz w:val="24"/>
        </w:rPr>
        <w:t>（按此格式自制）</w:t>
      </w:r>
    </w:p>
    <w:tbl>
      <w:tblPr>
        <w:tblStyle w:val="4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
                <w:color w:val="auto"/>
                <w:sz w:val="24"/>
              </w:rPr>
            </w:pPr>
            <w:r>
              <w:rPr>
                <w:rFonts w:hint="eastAsia" w:ascii="仿宋" w:hAnsi="仿宋" w:eastAsia="仿宋" w:cs="仿宋"/>
                <w:color w:val="auto"/>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r>
    </w:tbl>
    <w:p>
      <w:pPr>
        <w:spacing w:line="360" w:lineRule="auto"/>
        <w:ind w:firstLine="480" w:firstLineChars="200"/>
        <w:rPr>
          <w:rFonts w:ascii="仿宋" w:hAnsi="仿宋" w:eastAsia="仿宋" w:cs="仿宋"/>
          <w:color w:val="auto"/>
          <w:sz w:val="24"/>
          <w:szCs w:val="20"/>
        </w:rPr>
      </w:pP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供应商 (</w:t>
      </w:r>
      <w:r>
        <w:rPr>
          <w:rFonts w:hint="eastAsia" w:ascii="仿宋" w:hAnsi="仿宋" w:eastAsia="仿宋" w:cs="仿宋"/>
          <w:color w:val="auto"/>
          <w:sz w:val="24"/>
        </w:rPr>
        <w:t>盖章</w:t>
      </w:r>
      <w:r>
        <w:rPr>
          <w:rFonts w:hint="eastAsia" w:ascii="仿宋" w:hAnsi="仿宋" w:eastAsia="仿宋" w:cs="仿宋"/>
          <w:color w:val="auto"/>
          <w:kern w:val="0"/>
          <w:sz w:val="24"/>
          <w:lang w:val="zh-CN"/>
        </w:rPr>
        <w:t>)：</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pageBreakBefore/>
        <w:spacing w:line="360" w:lineRule="auto"/>
        <w:rPr>
          <w:rFonts w:ascii="仿宋" w:hAnsi="仿宋" w:eastAsia="仿宋" w:cs="仿宋"/>
          <w:b/>
          <w:bCs/>
          <w:color w:val="auto"/>
          <w:sz w:val="32"/>
          <w:szCs w:val="32"/>
        </w:rPr>
      </w:pPr>
      <w:r>
        <w:rPr>
          <w:rFonts w:hint="eastAsia" w:ascii="仿宋" w:hAnsi="仿宋" w:eastAsia="仿宋" w:cs="仿宋"/>
          <w:b/>
          <w:bCs/>
          <w:color w:val="auto"/>
          <w:sz w:val="32"/>
          <w:szCs w:val="32"/>
        </w:rPr>
        <w:t>14、项目小组人员名单</w:t>
      </w:r>
    </w:p>
    <w:p>
      <w:pPr>
        <w:spacing w:line="360" w:lineRule="auto"/>
        <w:rPr>
          <w:rFonts w:ascii="仿宋" w:hAnsi="仿宋" w:eastAsia="仿宋" w:cs="仿宋"/>
          <w:b/>
          <w:bCs/>
          <w:color w:val="auto"/>
          <w:sz w:val="24"/>
        </w:rPr>
      </w:pPr>
      <w:r>
        <w:rPr>
          <w:rFonts w:hint="eastAsia" w:ascii="仿宋" w:hAnsi="仿宋" w:eastAsia="仿宋" w:cs="仿宋"/>
          <w:color w:val="auto"/>
          <w:sz w:val="24"/>
        </w:rPr>
        <w:t>（由供应商根据采购需求及招标文件要求编制）</w:t>
      </w:r>
    </w:p>
    <w:p>
      <w:pPr>
        <w:keepNext/>
        <w:autoSpaceDE w:val="0"/>
        <w:autoSpaceDN w:val="0"/>
        <w:spacing w:line="360" w:lineRule="auto"/>
        <w:ind w:firstLine="477"/>
        <w:rPr>
          <w:rFonts w:ascii="仿宋" w:hAnsi="仿宋" w:eastAsia="仿宋" w:cs="仿宋"/>
          <w:b/>
          <w:color w:val="auto"/>
          <w:sz w:val="24"/>
        </w:rPr>
      </w:pPr>
      <w:r>
        <w:rPr>
          <w:rFonts w:hint="eastAsia" w:ascii="仿宋" w:hAnsi="仿宋" w:eastAsia="仿宋" w:cs="仿宋"/>
          <w:b/>
          <w:color w:val="auto"/>
          <w:sz w:val="24"/>
        </w:rPr>
        <w:t>附表A:本项目的项目经理情况表</w:t>
      </w:r>
    </w:p>
    <w:tbl>
      <w:tblPr>
        <w:tblStyle w:val="4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color w:val="auto"/>
                <w:sz w:val="24"/>
              </w:rPr>
            </w:pPr>
            <w:r>
              <w:rPr>
                <w:rFonts w:hint="eastAsia" w:ascii="仿宋" w:hAnsi="仿宋" w:eastAsia="仿宋" w:cs="仿宋"/>
                <w:color w:val="auto"/>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bl>
    <w:p>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附表B:本项目的项目小组人员情况表</w:t>
      </w:r>
      <w:r>
        <w:rPr>
          <w:rFonts w:hint="eastAsia" w:ascii="仿宋" w:hAnsi="仿宋" w:eastAsia="仿宋" w:cs="仿宋"/>
          <w:color w:val="auto"/>
          <w:sz w:val="24"/>
        </w:rPr>
        <w:t>（按此格式自制）</w:t>
      </w:r>
    </w:p>
    <w:tbl>
      <w:tblPr>
        <w:tblStyle w:val="4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学历</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专业</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职称</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r>
    </w:tbl>
    <w:p>
      <w:pPr>
        <w:spacing w:line="360" w:lineRule="auto"/>
        <w:rPr>
          <w:rFonts w:ascii="仿宋" w:hAnsi="仿宋" w:eastAsia="仿宋" w:cs="仿宋"/>
          <w:b/>
          <w:bCs/>
          <w:color w:val="auto"/>
          <w:sz w:val="24"/>
        </w:rPr>
      </w:pPr>
      <w:r>
        <w:rPr>
          <w:rFonts w:hint="eastAsia" w:ascii="仿宋" w:hAnsi="仿宋" w:eastAsia="仿宋" w:cs="仿宋"/>
          <w:b/>
          <w:color w:val="auto"/>
          <w:sz w:val="24"/>
        </w:rPr>
        <w:t>注：供应商可按上述的格式自行编制，须随表提交相应的证书复印件并注明所在投标技术文件页码。</w:t>
      </w:r>
    </w:p>
    <w:p>
      <w:pPr>
        <w:spacing w:line="360" w:lineRule="auto"/>
        <w:rPr>
          <w:rFonts w:ascii="仿宋" w:hAnsi="仿宋" w:eastAsia="仿宋" w:cs="仿宋"/>
          <w:b/>
          <w:bCs/>
          <w:color w:val="auto"/>
          <w:sz w:val="24"/>
        </w:rPr>
      </w:pPr>
      <w:r>
        <w:rPr>
          <w:rFonts w:hint="eastAsia" w:ascii="仿宋" w:hAnsi="仿宋" w:eastAsia="仿宋" w:cs="仿宋"/>
          <w:b/>
          <w:color w:val="auto"/>
          <w:sz w:val="24"/>
        </w:rPr>
        <w:t>附表C:本项目的项目负责人和小组人员社会保障资金记录情况表</w:t>
      </w:r>
      <w:r>
        <w:rPr>
          <w:rFonts w:hint="eastAsia" w:ascii="仿宋" w:hAnsi="仿宋" w:eastAsia="仿宋" w:cs="仿宋"/>
          <w:color w:val="auto"/>
          <w:sz w:val="24"/>
        </w:rPr>
        <w:t>（以社保部门出具缴纳凭证作附件）</w:t>
      </w:r>
    </w:p>
    <w:p>
      <w:pPr>
        <w:spacing w:line="360" w:lineRule="auto"/>
        <w:ind w:firstLine="480" w:firstLineChars="200"/>
        <w:rPr>
          <w:rFonts w:ascii="仿宋" w:hAnsi="仿宋" w:eastAsia="仿宋" w:cs="仿宋"/>
          <w:color w:val="auto"/>
          <w:sz w:val="24"/>
          <w:szCs w:val="20"/>
        </w:rPr>
      </w:pP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供应商 (</w:t>
      </w:r>
      <w:r>
        <w:rPr>
          <w:rFonts w:hint="eastAsia" w:ascii="仿宋" w:hAnsi="仿宋" w:eastAsia="仿宋" w:cs="仿宋"/>
          <w:color w:val="auto"/>
          <w:sz w:val="24"/>
        </w:rPr>
        <w:t>盖章</w:t>
      </w:r>
      <w:r>
        <w:rPr>
          <w:rFonts w:hint="eastAsia" w:ascii="仿宋" w:hAnsi="仿宋" w:eastAsia="仿宋" w:cs="仿宋"/>
          <w:color w:val="auto"/>
          <w:kern w:val="0"/>
          <w:sz w:val="24"/>
          <w:lang w:val="zh-CN"/>
        </w:rPr>
        <w:t>)：</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b/>
          <w:bCs/>
          <w:color w:val="auto"/>
          <w:sz w:val="32"/>
          <w:szCs w:val="32"/>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pageBreakBefore/>
        <w:spacing w:line="360" w:lineRule="auto"/>
        <w:rPr>
          <w:rFonts w:ascii="仿宋" w:hAnsi="仿宋" w:eastAsia="仿宋" w:cs="仿宋"/>
          <w:b/>
          <w:color w:val="auto"/>
          <w:kern w:val="0"/>
          <w:sz w:val="32"/>
          <w:szCs w:val="32"/>
          <w:lang w:val="zh-CN"/>
        </w:rPr>
      </w:pPr>
      <w:r>
        <w:rPr>
          <w:rFonts w:hint="eastAsia" w:ascii="仿宋" w:hAnsi="仿宋" w:eastAsia="仿宋" w:cs="仿宋"/>
          <w:b/>
          <w:bCs/>
          <w:color w:val="auto"/>
          <w:sz w:val="32"/>
          <w:szCs w:val="32"/>
        </w:rPr>
        <w:t>15、</w:t>
      </w:r>
      <w:r>
        <w:rPr>
          <w:rFonts w:hint="eastAsia" w:ascii="仿宋" w:hAnsi="仿宋" w:eastAsia="仿宋" w:cs="仿宋"/>
          <w:b/>
          <w:color w:val="auto"/>
          <w:kern w:val="0"/>
          <w:sz w:val="32"/>
          <w:szCs w:val="32"/>
          <w:lang w:val="zh-CN"/>
        </w:rPr>
        <w:t>优惠条件及特殊承诺</w:t>
      </w:r>
    </w:p>
    <w:p>
      <w:pPr>
        <w:spacing w:line="360" w:lineRule="auto"/>
        <w:rPr>
          <w:rFonts w:ascii="仿宋" w:hAnsi="仿宋" w:eastAsia="仿宋" w:cs="仿宋"/>
          <w:color w:val="auto"/>
          <w:sz w:val="24"/>
        </w:rPr>
      </w:pPr>
      <w:r>
        <w:rPr>
          <w:rFonts w:hint="eastAsia" w:ascii="仿宋" w:hAnsi="仿宋" w:eastAsia="仿宋" w:cs="仿宋"/>
          <w:color w:val="auto"/>
          <w:sz w:val="24"/>
        </w:rPr>
        <w:t>（由供应商根据采购需求自行编制）</w:t>
      </w:r>
    </w:p>
    <w:p>
      <w:pPr>
        <w:spacing w:line="360" w:lineRule="auto"/>
        <w:rPr>
          <w:rFonts w:ascii="仿宋" w:hAnsi="仿宋" w:eastAsia="仿宋" w:cs="仿宋"/>
          <w:color w:val="auto"/>
          <w:sz w:val="18"/>
          <w:szCs w:val="18"/>
        </w:rPr>
      </w:pP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供应商 (</w:t>
      </w:r>
      <w:r>
        <w:rPr>
          <w:rFonts w:hint="eastAsia" w:ascii="仿宋" w:hAnsi="仿宋" w:eastAsia="仿宋" w:cs="仿宋"/>
          <w:color w:val="auto"/>
          <w:sz w:val="24"/>
        </w:rPr>
        <w:t>盖章</w:t>
      </w:r>
      <w:r>
        <w:rPr>
          <w:rFonts w:hint="eastAsia" w:ascii="仿宋" w:hAnsi="仿宋" w:eastAsia="仿宋" w:cs="仿宋"/>
          <w:color w:val="auto"/>
          <w:kern w:val="0"/>
          <w:sz w:val="24"/>
          <w:lang w:val="zh-CN"/>
        </w:rPr>
        <w:t>)：</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rPr>
          <w:rFonts w:ascii="仿宋" w:hAnsi="仿宋" w:eastAsia="仿宋" w:cs="仿宋"/>
          <w:b/>
          <w:bCs/>
          <w:color w:val="auto"/>
          <w:sz w:val="18"/>
          <w:szCs w:val="18"/>
        </w:rPr>
      </w:pP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color w:val="auto"/>
          <w:kern w:val="0"/>
          <w:sz w:val="32"/>
          <w:szCs w:val="32"/>
          <w:lang w:val="zh-CN"/>
        </w:rPr>
      </w:pPr>
      <w:r>
        <w:rPr>
          <w:rFonts w:hint="eastAsia" w:ascii="仿宋" w:hAnsi="仿宋" w:eastAsia="仿宋" w:cs="仿宋"/>
          <w:b/>
          <w:bCs/>
          <w:color w:val="auto"/>
          <w:sz w:val="32"/>
          <w:szCs w:val="32"/>
        </w:rPr>
        <w:t>16、</w:t>
      </w:r>
      <w:r>
        <w:rPr>
          <w:rFonts w:hint="eastAsia" w:ascii="仿宋" w:hAnsi="仿宋" w:eastAsia="仿宋" w:cs="仿宋"/>
          <w:b/>
          <w:color w:val="auto"/>
          <w:kern w:val="0"/>
          <w:sz w:val="32"/>
          <w:szCs w:val="32"/>
          <w:lang w:val="zh-CN"/>
        </w:rPr>
        <w:t>备品备件及供选择的配套零部件清单</w:t>
      </w:r>
    </w:p>
    <w:p>
      <w:pPr>
        <w:spacing w:line="360" w:lineRule="auto"/>
        <w:rPr>
          <w:rFonts w:ascii="仿宋" w:hAnsi="仿宋" w:eastAsia="仿宋" w:cs="仿宋"/>
          <w:color w:val="auto"/>
          <w:sz w:val="24"/>
        </w:rPr>
      </w:pPr>
      <w:r>
        <w:rPr>
          <w:rFonts w:hint="eastAsia" w:ascii="仿宋" w:hAnsi="仿宋" w:eastAsia="仿宋" w:cs="仿宋"/>
          <w:color w:val="auto"/>
          <w:sz w:val="24"/>
        </w:rPr>
        <w:t>（由供应商根据采购需求自行编制）</w:t>
      </w: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snapToGrid w:val="0"/>
        <w:spacing w:line="360" w:lineRule="auto"/>
        <w:ind w:right="1440"/>
        <w:jc w:val="right"/>
        <w:rPr>
          <w:rFonts w:ascii="仿宋" w:hAnsi="仿宋" w:eastAsia="仿宋" w:cs="仿宋"/>
          <w:color w:val="auto"/>
          <w:kern w:val="0"/>
          <w:sz w:val="24"/>
          <w:lang w:val="zh-CN"/>
        </w:rPr>
      </w:pPr>
      <w:r>
        <w:rPr>
          <w:rFonts w:hint="eastAsia" w:ascii="仿宋" w:hAnsi="仿宋" w:eastAsia="仿宋" w:cs="仿宋"/>
          <w:color w:val="auto"/>
          <w:kern w:val="0"/>
          <w:sz w:val="24"/>
          <w:lang w:val="zh-CN"/>
        </w:rPr>
        <w:t>供应商 (</w:t>
      </w:r>
      <w:r>
        <w:rPr>
          <w:rFonts w:hint="eastAsia" w:ascii="仿宋" w:hAnsi="仿宋" w:eastAsia="仿宋" w:cs="仿宋"/>
          <w:color w:val="auto"/>
          <w:sz w:val="24"/>
        </w:rPr>
        <w:t>盖章</w:t>
      </w:r>
      <w:r>
        <w:rPr>
          <w:rFonts w:hint="eastAsia" w:ascii="仿宋" w:hAnsi="仿宋" w:eastAsia="仿宋" w:cs="仿宋"/>
          <w:color w:val="auto"/>
          <w:kern w:val="0"/>
          <w:sz w:val="24"/>
          <w:lang w:val="zh-CN"/>
        </w:rPr>
        <w:t>)：</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pageBreakBefore/>
        <w:spacing w:line="360" w:lineRule="auto"/>
        <w:rPr>
          <w:rFonts w:ascii="仿宋" w:hAnsi="仿宋" w:eastAsia="仿宋" w:cs="仿宋"/>
          <w:b/>
          <w:color w:val="auto"/>
          <w:kern w:val="0"/>
          <w:sz w:val="32"/>
          <w:szCs w:val="32"/>
          <w:lang w:val="zh-CN"/>
        </w:rPr>
      </w:pPr>
      <w:r>
        <w:rPr>
          <w:rFonts w:hint="eastAsia" w:ascii="仿宋" w:hAnsi="仿宋" w:eastAsia="仿宋" w:cs="仿宋"/>
          <w:b/>
          <w:bCs/>
          <w:color w:val="auto"/>
          <w:sz w:val="32"/>
          <w:szCs w:val="32"/>
        </w:rPr>
        <w:t>17、</w:t>
      </w:r>
      <w:r>
        <w:rPr>
          <w:rFonts w:hint="eastAsia" w:ascii="仿宋" w:hAnsi="仿宋" w:eastAsia="仿宋" w:cs="仿宋"/>
          <w:b/>
          <w:color w:val="auto"/>
          <w:kern w:val="0"/>
          <w:sz w:val="32"/>
          <w:szCs w:val="32"/>
          <w:lang w:val="zh-CN"/>
        </w:rPr>
        <w:t>培训计划</w:t>
      </w:r>
    </w:p>
    <w:p>
      <w:pPr>
        <w:spacing w:line="360" w:lineRule="auto"/>
        <w:rPr>
          <w:rFonts w:ascii="仿宋" w:hAnsi="仿宋" w:eastAsia="仿宋" w:cs="仿宋"/>
          <w:color w:val="auto"/>
          <w:sz w:val="24"/>
        </w:rPr>
      </w:pPr>
      <w:r>
        <w:rPr>
          <w:rFonts w:hint="eastAsia" w:ascii="仿宋" w:hAnsi="仿宋" w:eastAsia="仿宋" w:cs="仿宋"/>
          <w:color w:val="auto"/>
          <w:sz w:val="24"/>
        </w:rPr>
        <w:t>（由供应商根据采购需求自行编制）</w:t>
      </w:r>
    </w:p>
    <w:p>
      <w:pPr>
        <w:keepNext/>
        <w:autoSpaceDE w:val="0"/>
        <w:autoSpaceDN w:val="0"/>
        <w:spacing w:line="360" w:lineRule="auto"/>
        <w:ind w:firstLine="477"/>
        <w:jc w:val="left"/>
        <w:rPr>
          <w:rFonts w:ascii="仿宋" w:hAnsi="仿宋" w:eastAsia="仿宋" w:cs="仿宋"/>
          <w:b/>
          <w:color w:val="auto"/>
          <w:sz w:val="24"/>
        </w:rPr>
      </w:pPr>
      <w:r>
        <w:rPr>
          <w:rFonts w:hint="eastAsia" w:ascii="仿宋" w:hAnsi="仿宋" w:eastAsia="仿宋" w:cs="仿宋"/>
          <w:b/>
          <w:color w:val="auto"/>
          <w:sz w:val="24"/>
        </w:rPr>
        <w:t>附表: 培训日程及费用</w:t>
      </w:r>
    </w:p>
    <w:tbl>
      <w:tblPr>
        <w:tblStyle w:val="4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
                <w:color w:val="auto"/>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
                <w:color w:val="auto"/>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
                <w:color w:val="auto"/>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color w:val="auto"/>
          <w:sz w:val="24"/>
        </w:rPr>
      </w:pPr>
      <w:r>
        <w:rPr>
          <w:rFonts w:hint="eastAsia" w:ascii="仿宋" w:hAnsi="仿宋" w:eastAsia="仿宋" w:cs="仿宋"/>
          <w:color w:val="auto"/>
          <w:sz w:val="24"/>
        </w:rPr>
        <w:t>注解:A</w:t>
      </w:r>
      <w:r>
        <w:rPr>
          <w:rFonts w:hint="eastAsia" w:ascii="仿宋" w:hAnsi="仿宋" w:eastAsia="仿宋" w:cs="仿宋"/>
          <w:color w:val="auto"/>
          <w:sz w:val="24"/>
        </w:rPr>
        <w:tab/>
      </w:r>
      <w:r>
        <w:rPr>
          <w:rFonts w:hint="eastAsia" w:ascii="仿宋" w:hAnsi="仿宋" w:eastAsia="仿宋" w:cs="仿宋"/>
          <w:color w:val="auto"/>
          <w:sz w:val="24"/>
        </w:rPr>
        <w:t>课程清单按时间顺序排列，并提供以下详细资料：</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auto"/>
          <w:sz w:val="24"/>
        </w:rPr>
      </w:pPr>
      <w:r>
        <w:rPr>
          <w:rFonts w:hint="eastAsia" w:ascii="仿宋" w:hAnsi="仿宋" w:eastAsia="仿宋" w:cs="仿宋"/>
          <w:color w:val="auto"/>
          <w:sz w:val="24"/>
        </w:rPr>
        <w:t>课程概要</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auto"/>
          <w:sz w:val="24"/>
        </w:rPr>
      </w:pPr>
      <w:r>
        <w:rPr>
          <w:rFonts w:hint="eastAsia" w:ascii="仿宋" w:hAnsi="仿宋" w:eastAsia="仿宋" w:cs="仿宋"/>
          <w:color w:val="auto"/>
          <w:sz w:val="24"/>
        </w:rPr>
        <w:t>课程目的</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auto"/>
          <w:sz w:val="24"/>
        </w:rPr>
      </w:pPr>
      <w:r>
        <w:rPr>
          <w:rFonts w:hint="eastAsia" w:ascii="仿宋" w:hAnsi="仿宋" w:eastAsia="仿宋" w:cs="仿宋"/>
          <w:color w:val="auto"/>
          <w:sz w:val="24"/>
        </w:rPr>
        <w:t>教学方式</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auto"/>
          <w:sz w:val="24"/>
        </w:rPr>
      </w:pPr>
      <w:r>
        <w:rPr>
          <w:rFonts w:hint="eastAsia" w:ascii="仿宋" w:hAnsi="仿宋" w:eastAsia="仿宋" w:cs="仿宋"/>
          <w:color w:val="auto"/>
          <w:sz w:val="24"/>
        </w:rPr>
        <w:t>先决条件</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auto"/>
          <w:sz w:val="24"/>
        </w:rPr>
      </w:pPr>
      <w:r>
        <w:rPr>
          <w:rFonts w:hint="eastAsia" w:ascii="仿宋" w:hAnsi="仿宋" w:eastAsia="仿宋" w:cs="仿宋"/>
          <w:color w:val="auto"/>
          <w:sz w:val="24"/>
        </w:rPr>
        <w:t>教材目录</w:t>
      </w:r>
    </w:p>
    <w:p>
      <w:pPr>
        <w:autoSpaceDE w:val="0"/>
        <w:autoSpaceDN w:val="0"/>
        <w:spacing w:line="360" w:lineRule="auto"/>
        <w:rPr>
          <w:rFonts w:ascii="仿宋" w:hAnsi="仿宋" w:eastAsia="仿宋" w:cs="仿宋"/>
          <w:color w:val="auto"/>
          <w:sz w:val="24"/>
        </w:rPr>
      </w:pPr>
      <w:r>
        <w:rPr>
          <w:rFonts w:hint="eastAsia" w:ascii="仿宋" w:hAnsi="仿宋" w:eastAsia="仿宋" w:cs="仿宋"/>
          <w:color w:val="auto"/>
          <w:sz w:val="24"/>
        </w:rPr>
        <w:t>B  按照附表A提供授课教师的简历</w:t>
      </w:r>
    </w:p>
    <w:p>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pPr>
        <w:spacing w:line="360" w:lineRule="auto"/>
        <w:ind w:firstLine="480" w:firstLineChars="200"/>
        <w:rPr>
          <w:rFonts w:ascii="仿宋" w:hAnsi="仿宋" w:eastAsia="仿宋" w:cs="仿宋"/>
          <w:color w:val="auto"/>
          <w:sz w:val="24"/>
          <w:szCs w:val="20"/>
        </w:rPr>
      </w:pP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供应商 (</w:t>
      </w:r>
      <w:r>
        <w:rPr>
          <w:rFonts w:hint="eastAsia" w:ascii="仿宋" w:hAnsi="仿宋" w:eastAsia="仿宋" w:cs="仿宋"/>
          <w:color w:val="auto"/>
          <w:sz w:val="24"/>
        </w:rPr>
        <w:t>盖章</w:t>
      </w:r>
      <w:r>
        <w:rPr>
          <w:rFonts w:hint="eastAsia" w:ascii="仿宋" w:hAnsi="仿宋" w:eastAsia="仿宋" w:cs="仿宋"/>
          <w:color w:val="auto"/>
          <w:kern w:val="0"/>
          <w:sz w:val="24"/>
          <w:lang w:val="zh-CN"/>
        </w:rPr>
        <w:t>)：</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pageBreakBefore/>
        <w:spacing w:line="360" w:lineRule="auto"/>
        <w:rPr>
          <w:rFonts w:ascii="仿宋" w:hAnsi="仿宋" w:eastAsia="仿宋" w:cs="仿宋"/>
          <w:b/>
          <w:bCs/>
          <w:color w:val="auto"/>
          <w:sz w:val="32"/>
          <w:szCs w:val="32"/>
        </w:rPr>
      </w:pPr>
      <w:r>
        <w:rPr>
          <w:rFonts w:hint="eastAsia" w:ascii="仿宋" w:hAnsi="仿宋" w:eastAsia="仿宋" w:cs="仿宋"/>
          <w:b/>
          <w:bCs/>
          <w:color w:val="auto"/>
          <w:sz w:val="32"/>
          <w:szCs w:val="32"/>
        </w:rPr>
        <w:t>18、验收方案</w:t>
      </w:r>
    </w:p>
    <w:p>
      <w:pPr>
        <w:spacing w:line="360" w:lineRule="auto"/>
        <w:rPr>
          <w:rFonts w:ascii="仿宋" w:hAnsi="仿宋" w:eastAsia="仿宋" w:cs="仿宋"/>
          <w:color w:val="auto"/>
          <w:sz w:val="24"/>
        </w:rPr>
      </w:pPr>
      <w:r>
        <w:rPr>
          <w:rFonts w:hint="eastAsia" w:ascii="仿宋" w:hAnsi="仿宋" w:eastAsia="仿宋" w:cs="仿宋"/>
          <w:color w:val="auto"/>
          <w:sz w:val="24"/>
        </w:rPr>
        <w:t>（由供应商根据采购需求自行编制）</w:t>
      </w:r>
    </w:p>
    <w:p>
      <w:pPr>
        <w:spacing w:line="360" w:lineRule="auto"/>
        <w:jc w:val="center"/>
        <w:rPr>
          <w:rFonts w:ascii="仿宋" w:hAnsi="仿宋" w:eastAsia="仿宋" w:cs="仿宋"/>
          <w:color w:val="auto"/>
          <w:sz w:val="24"/>
        </w:rPr>
      </w:pPr>
    </w:p>
    <w:p>
      <w:pPr>
        <w:spacing w:line="360" w:lineRule="auto"/>
        <w:ind w:firstLine="480" w:firstLineChars="200"/>
        <w:rPr>
          <w:rFonts w:ascii="仿宋" w:hAnsi="仿宋" w:eastAsia="仿宋" w:cs="仿宋"/>
          <w:color w:val="auto"/>
          <w:sz w:val="24"/>
          <w:szCs w:val="20"/>
        </w:rPr>
      </w:pP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供应商 (</w:t>
      </w:r>
      <w:r>
        <w:rPr>
          <w:rFonts w:hint="eastAsia" w:ascii="仿宋" w:hAnsi="仿宋" w:eastAsia="仿宋" w:cs="仿宋"/>
          <w:color w:val="auto"/>
          <w:sz w:val="24"/>
        </w:rPr>
        <w:t>盖章</w:t>
      </w:r>
      <w:r>
        <w:rPr>
          <w:rFonts w:hint="eastAsia" w:ascii="仿宋" w:hAnsi="仿宋" w:eastAsia="仿宋" w:cs="仿宋"/>
          <w:color w:val="auto"/>
          <w:kern w:val="0"/>
          <w:sz w:val="24"/>
          <w:lang w:val="zh-CN"/>
        </w:rPr>
        <w:t>)：</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jc w:val="center"/>
        <w:rPr>
          <w:rFonts w:ascii="仿宋" w:hAnsi="仿宋" w:eastAsia="仿宋" w:cs="仿宋"/>
          <w:b/>
          <w:bCs/>
          <w:color w:val="auto"/>
          <w:sz w:val="30"/>
          <w:szCs w:val="30"/>
        </w:rPr>
      </w:pPr>
    </w:p>
    <w:p>
      <w:pPr>
        <w:spacing w:line="360" w:lineRule="auto"/>
        <w:jc w:val="center"/>
        <w:rPr>
          <w:rFonts w:ascii="仿宋" w:hAnsi="仿宋" w:eastAsia="仿宋" w:cs="仿宋"/>
          <w:b/>
          <w:bCs/>
          <w:color w:val="auto"/>
          <w:sz w:val="30"/>
          <w:szCs w:val="30"/>
        </w:rPr>
      </w:pPr>
    </w:p>
    <w:p>
      <w:pPr>
        <w:spacing w:line="360" w:lineRule="auto"/>
        <w:jc w:val="center"/>
        <w:rPr>
          <w:rFonts w:ascii="仿宋" w:hAnsi="仿宋" w:eastAsia="仿宋" w:cs="仿宋"/>
          <w:b/>
          <w:bCs/>
          <w:color w:val="auto"/>
          <w:sz w:val="24"/>
        </w:rPr>
      </w:pPr>
    </w:p>
    <w:p>
      <w:pPr>
        <w:spacing w:line="360" w:lineRule="auto"/>
        <w:jc w:val="center"/>
        <w:rPr>
          <w:rFonts w:ascii="仿宋" w:hAnsi="仿宋" w:eastAsia="仿宋" w:cs="仿宋"/>
          <w:b/>
          <w:bCs/>
          <w:color w:val="auto"/>
          <w:sz w:val="24"/>
        </w:rPr>
      </w:pPr>
    </w:p>
    <w:p>
      <w:pPr>
        <w:spacing w:line="360" w:lineRule="auto"/>
        <w:rPr>
          <w:rFonts w:ascii="仿宋" w:hAnsi="仿宋" w:eastAsia="仿宋" w:cs="仿宋"/>
          <w:b/>
          <w:color w:val="auto"/>
          <w:kern w:val="0"/>
          <w:sz w:val="32"/>
          <w:szCs w:val="32"/>
          <w:lang w:val="zh-CN"/>
        </w:rPr>
      </w:pPr>
      <w:r>
        <w:rPr>
          <w:rFonts w:hint="eastAsia" w:ascii="仿宋" w:hAnsi="仿宋" w:eastAsia="仿宋" w:cs="仿宋"/>
          <w:b/>
          <w:bCs/>
          <w:color w:val="auto"/>
          <w:sz w:val="32"/>
          <w:szCs w:val="32"/>
        </w:rPr>
        <w:t>19、认为需要的</w:t>
      </w:r>
      <w:r>
        <w:rPr>
          <w:rFonts w:hint="eastAsia" w:ascii="仿宋" w:hAnsi="仿宋" w:eastAsia="仿宋" w:cs="仿宋"/>
          <w:b/>
          <w:color w:val="auto"/>
          <w:kern w:val="0"/>
          <w:sz w:val="32"/>
          <w:szCs w:val="32"/>
          <w:lang w:val="zh-CN"/>
        </w:rPr>
        <w:t>其他商务技术（资信）文件或说明</w:t>
      </w:r>
    </w:p>
    <w:p>
      <w:pPr>
        <w:spacing w:line="360" w:lineRule="auto"/>
        <w:rPr>
          <w:rFonts w:ascii="仿宋" w:hAnsi="仿宋" w:eastAsia="仿宋" w:cs="仿宋"/>
          <w:color w:val="auto"/>
          <w:sz w:val="24"/>
        </w:rPr>
      </w:pPr>
      <w:r>
        <w:rPr>
          <w:rFonts w:hint="eastAsia" w:ascii="仿宋" w:hAnsi="仿宋" w:eastAsia="仿宋" w:cs="仿宋"/>
          <w:color w:val="auto"/>
          <w:sz w:val="24"/>
        </w:rPr>
        <w:t>（由供应商根据采购需求自行编制）</w:t>
      </w:r>
    </w:p>
    <w:p>
      <w:pPr>
        <w:spacing w:line="360" w:lineRule="auto"/>
        <w:rPr>
          <w:rFonts w:ascii="仿宋" w:hAnsi="仿宋" w:eastAsia="仿宋" w:cs="仿宋"/>
          <w:color w:val="auto"/>
          <w:sz w:val="24"/>
        </w:rPr>
      </w:pPr>
    </w:p>
    <w:p>
      <w:pPr>
        <w:spacing w:line="360" w:lineRule="auto"/>
        <w:ind w:firstLine="480" w:firstLineChars="200"/>
        <w:rPr>
          <w:rFonts w:ascii="仿宋" w:hAnsi="仿宋" w:eastAsia="仿宋" w:cs="仿宋"/>
          <w:color w:val="auto"/>
          <w:sz w:val="24"/>
          <w:szCs w:val="20"/>
        </w:rPr>
      </w:pP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供应商 (</w:t>
      </w:r>
      <w:r>
        <w:rPr>
          <w:rFonts w:hint="eastAsia" w:ascii="仿宋" w:hAnsi="仿宋" w:eastAsia="仿宋" w:cs="仿宋"/>
          <w:color w:val="auto"/>
          <w:sz w:val="24"/>
        </w:rPr>
        <w:t>盖章</w:t>
      </w:r>
      <w:r>
        <w:rPr>
          <w:rFonts w:hint="eastAsia" w:ascii="仿宋" w:hAnsi="仿宋" w:eastAsia="仿宋" w:cs="仿宋"/>
          <w:color w:val="auto"/>
          <w:kern w:val="0"/>
          <w:sz w:val="24"/>
          <w:lang w:val="zh-CN"/>
        </w:rPr>
        <w:t>)：</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rPr>
          <w:rFonts w:ascii="仿宋" w:hAnsi="仿宋" w:eastAsia="仿宋" w:cs="仿宋"/>
          <w:color w:val="auto"/>
          <w:kern w:val="0"/>
          <w:sz w:val="24"/>
          <w:lang w:val="zh-CN"/>
        </w:rPr>
      </w:pPr>
    </w:p>
    <w:p>
      <w:pPr>
        <w:spacing w:line="360" w:lineRule="auto"/>
        <w:rPr>
          <w:rFonts w:ascii="仿宋" w:hAnsi="仿宋" w:eastAsia="仿宋" w:cs="仿宋"/>
          <w:color w:val="auto"/>
          <w:kern w:val="0"/>
          <w:sz w:val="24"/>
          <w:lang w:val="zh-CN"/>
        </w:rPr>
      </w:pPr>
    </w:p>
    <w:p>
      <w:pPr>
        <w:spacing w:line="360" w:lineRule="auto"/>
        <w:rPr>
          <w:rFonts w:ascii="仿宋" w:hAnsi="仿宋" w:eastAsia="仿宋" w:cs="仿宋"/>
          <w:color w:val="auto"/>
          <w:kern w:val="0"/>
          <w:sz w:val="24"/>
          <w:lang w:val="zh-CN"/>
        </w:rPr>
      </w:pPr>
    </w:p>
    <w:p>
      <w:pPr>
        <w:spacing w:line="360" w:lineRule="auto"/>
        <w:rPr>
          <w:rFonts w:ascii="仿宋" w:hAnsi="仿宋" w:eastAsia="仿宋" w:cs="仿宋"/>
          <w:color w:val="auto"/>
          <w:kern w:val="0"/>
          <w:sz w:val="24"/>
          <w:lang w:val="zh-CN"/>
        </w:rPr>
      </w:pPr>
    </w:p>
    <w:p>
      <w:pPr>
        <w:spacing w:line="360" w:lineRule="auto"/>
        <w:rPr>
          <w:rFonts w:ascii="仿宋" w:hAnsi="仿宋" w:eastAsia="仿宋" w:cs="仿宋"/>
          <w:color w:val="auto"/>
          <w:kern w:val="0"/>
          <w:sz w:val="24"/>
          <w:lang w:val="zh-CN"/>
        </w:rPr>
      </w:pPr>
    </w:p>
    <w:p>
      <w:pPr>
        <w:spacing w:line="360" w:lineRule="auto"/>
        <w:rPr>
          <w:rFonts w:ascii="仿宋" w:hAnsi="仿宋" w:eastAsia="仿宋" w:cs="仿宋"/>
          <w:color w:val="auto"/>
          <w:kern w:val="0"/>
          <w:sz w:val="24"/>
          <w:lang w:val="zh-CN"/>
        </w:rPr>
      </w:pPr>
    </w:p>
    <w:p>
      <w:pPr>
        <w:spacing w:line="360" w:lineRule="auto"/>
        <w:rPr>
          <w:rFonts w:ascii="仿宋" w:hAnsi="仿宋" w:eastAsia="仿宋" w:cs="仿宋"/>
          <w:color w:val="auto"/>
          <w:kern w:val="0"/>
          <w:sz w:val="24"/>
          <w:lang w:val="zh-CN"/>
        </w:rPr>
      </w:pPr>
    </w:p>
    <w:p>
      <w:pPr>
        <w:pStyle w:val="4"/>
        <w:numPr>
          <w:ilvl w:val="0"/>
          <w:numId w:val="0"/>
        </w:numPr>
        <w:ind w:left="425"/>
        <w:rPr>
          <w:color w:val="auto"/>
          <w:lang w:val="zh-CN"/>
        </w:rPr>
      </w:pPr>
    </w:p>
    <w:p>
      <w:pPr>
        <w:spacing w:line="360" w:lineRule="auto"/>
        <w:rPr>
          <w:rFonts w:ascii="仿宋" w:hAnsi="仿宋" w:eastAsia="仿宋" w:cs="仿宋"/>
          <w:color w:val="auto"/>
          <w:kern w:val="0"/>
          <w:sz w:val="24"/>
          <w:lang w:val="zh-CN"/>
        </w:rPr>
      </w:pPr>
    </w:p>
    <w:p>
      <w:pPr>
        <w:spacing w:line="360" w:lineRule="auto"/>
        <w:rPr>
          <w:rFonts w:ascii="仿宋" w:hAnsi="仿宋" w:eastAsia="仿宋" w:cs="仿宋"/>
          <w:b/>
          <w:color w:val="auto"/>
          <w:kern w:val="0"/>
          <w:sz w:val="32"/>
          <w:szCs w:val="32"/>
          <w:lang w:val="zh-CN"/>
        </w:rPr>
      </w:pPr>
    </w:p>
    <w:p>
      <w:pPr>
        <w:spacing w:line="360" w:lineRule="auto"/>
        <w:rPr>
          <w:rFonts w:ascii="仿宋" w:hAnsi="仿宋" w:eastAsia="仿宋" w:cs="仿宋"/>
          <w:b/>
          <w:color w:val="auto"/>
          <w:kern w:val="0"/>
          <w:sz w:val="32"/>
          <w:szCs w:val="32"/>
          <w:lang w:val="zh-CN"/>
        </w:rPr>
      </w:pPr>
      <w:r>
        <w:rPr>
          <w:rFonts w:hint="eastAsia" w:ascii="仿宋" w:hAnsi="仿宋" w:eastAsia="仿宋" w:cs="仿宋"/>
          <w:b/>
          <w:color w:val="auto"/>
          <w:kern w:val="0"/>
          <w:sz w:val="32"/>
          <w:szCs w:val="32"/>
          <w:lang w:val="zh-CN"/>
        </w:rPr>
        <w:t>20、联合协议</w:t>
      </w:r>
    </w:p>
    <w:p>
      <w:pPr>
        <w:widowControl/>
        <w:spacing w:line="360"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（以联合体形式投标的，提供联合协议；本项目不接受联合体投标或者供应商不以联合体形式投标的，则不需要提供）</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组成一个联合体，以一个供应商的身份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投标。</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r>
        <w:rPr>
          <w:rFonts w:hint="eastAsia" w:ascii="仿宋" w:hAnsi="仿宋" w:eastAsia="仿宋" w:cs="仿宋"/>
          <w:color w:val="auto"/>
          <w:kern w:val="0"/>
          <w:sz w:val="24"/>
          <w:u w:val="single"/>
        </w:rPr>
        <w:t>（联合体其中一方成员名称）</w:t>
      </w:r>
      <w:r>
        <w:rPr>
          <w:rFonts w:hint="eastAsia" w:ascii="仿宋" w:hAnsi="仿宋" w:eastAsia="仿宋" w:cs="仿宋"/>
          <w:color w:val="auto"/>
          <w:kern w:val="0"/>
          <w:sz w:val="24"/>
          <w:lang w:val="zh-CN"/>
        </w:rPr>
        <w:t>承担的工作和义务为：；……。</w:t>
      </w:r>
    </w:p>
    <w:p>
      <w:pPr>
        <w:snapToGrid w:val="0"/>
        <w:spacing w:line="360" w:lineRule="auto"/>
        <w:ind w:firstLine="576"/>
        <w:rPr>
          <w:rFonts w:ascii="仿宋" w:hAnsi="仿宋" w:eastAsia="仿宋" w:cs="仿宋"/>
          <w:b/>
          <w:color w:val="auto"/>
          <w:kern w:val="0"/>
          <w:sz w:val="24"/>
          <w:lang w:val="zh-CN"/>
        </w:rPr>
      </w:pPr>
      <w:r>
        <w:rPr>
          <w:rFonts w:hint="eastAsia" w:ascii="仿宋" w:hAnsi="仿宋" w:eastAsia="仿宋" w:cs="仿宋"/>
          <w:color w:val="auto"/>
          <w:kern w:val="0"/>
          <w:sz w:val="24"/>
          <w:lang w:val="zh-CN"/>
        </w:rPr>
        <w:t>四、</w:t>
      </w:r>
      <w:r>
        <w:rPr>
          <w:rFonts w:hint="eastAsia" w:ascii="仿宋" w:hAnsi="仿宋" w:eastAsia="仿宋" w:cs="仿宋"/>
          <w:color w:val="auto"/>
          <w:kern w:val="0"/>
          <w:sz w:val="24"/>
          <w:u w:val="single"/>
        </w:rPr>
        <w:t>（联合体其中一方成员名称）</w:t>
      </w:r>
      <w:r>
        <w:rPr>
          <w:rFonts w:hint="eastAsia" w:ascii="仿宋" w:hAnsi="仿宋" w:eastAsia="仿宋" w:cs="仿宋"/>
          <w:color w:val="auto"/>
          <w:kern w:val="0"/>
          <w:sz w:val="24"/>
        </w:rPr>
        <w:t>提供的全部货物由小微企业制造，其合同份额占到合同总金额%以上；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30%以上，对联合体报价给予6%的扣除，须提供《中小企业声明函》。）</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w:t>
      </w:r>
      <w:r>
        <w:rPr>
          <w:rFonts w:hint="eastAsia" w:ascii="仿宋" w:hAnsi="仿宋" w:eastAsia="仿宋" w:cs="仿宋"/>
          <w:color w:val="auto"/>
          <w:sz w:val="24"/>
        </w:rPr>
        <w:t>盖章</w:t>
      </w:r>
      <w:r>
        <w:rPr>
          <w:rFonts w:hint="eastAsia" w:ascii="仿宋" w:hAnsi="仿宋" w:eastAsia="仿宋" w:cs="仿宋"/>
          <w:color w:val="auto"/>
          <w:kern w:val="0"/>
          <w:sz w:val="24"/>
          <w:lang w:val="zh-CN"/>
        </w:rPr>
        <w:t>)：</w:t>
      </w:r>
    </w:p>
    <w:p>
      <w:pPr>
        <w:snapToGrid w:val="0"/>
        <w:spacing w:line="360" w:lineRule="auto"/>
        <w:ind w:firstLine="5760" w:firstLineChars="2400"/>
        <w:rPr>
          <w:rFonts w:ascii="仿宋" w:hAnsi="仿宋" w:eastAsia="仿宋" w:cs="仿宋"/>
          <w:color w:val="auto"/>
        </w:rPr>
      </w:pPr>
      <w:r>
        <w:rPr>
          <w:rFonts w:hint="eastAsia" w:ascii="仿宋" w:hAnsi="仿宋" w:eastAsia="仿宋" w:cs="仿宋"/>
          <w:color w:val="auto"/>
          <w:kern w:val="0"/>
          <w:sz w:val="24"/>
          <w:lang w:val="zh-CN"/>
        </w:rPr>
        <w:t>……</w:t>
      </w: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snapToGrid w:val="0"/>
        <w:spacing w:line="360" w:lineRule="auto"/>
        <w:ind w:right="480"/>
        <w:rPr>
          <w:rFonts w:ascii="仿宋" w:hAnsi="仿宋" w:eastAsia="仿宋" w:cs="仿宋"/>
          <w:b/>
          <w:color w:val="auto"/>
          <w:kern w:val="0"/>
          <w:sz w:val="32"/>
          <w:szCs w:val="32"/>
          <w:lang w:val="zh-CN"/>
        </w:rPr>
        <w:sectPr>
          <w:headerReference r:id="rId7" w:type="first"/>
          <w:footerReference r:id="rId9" w:type="first"/>
          <w:headerReference r:id="rId6" w:type="default"/>
          <w:footerReference r:id="rId8" w:type="default"/>
          <w:pgSz w:w="11906" w:h="16838"/>
          <w:pgMar w:top="1134" w:right="1134" w:bottom="1134" w:left="1418" w:header="567" w:footer="567" w:gutter="0"/>
          <w:pgNumType w:fmt="decimal"/>
          <w:cols w:space="720" w:num="1"/>
          <w:titlePg/>
          <w:docGrid w:linePitch="312" w:charSpace="0"/>
        </w:sectPr>
      </w:pPr>
    </w:p>
    <w:p>
      <w:pPr>
        <w:spacing w:line="360" w:lineRule="auto"/>
        <w:rPr>
          <w:rFonts w:ascii="仿宋" w:hAnsi="仿宋" w:eastAsia="仿宋" w:cs="仿宋"/>
          <w:b/>
          <w:color w:val="auto"/>
          <w:kern w:val="0"/>
          <w:sz w:val="32"/>
          <w:szCs w:val="32"/>
          <w:lang w:val="zh-CN"/>
        </w:rPr>
      </w:pPr>
      <w:r>
        <w:rPr>
          <w:rFonts w:hint="eastAsia" w:ascii="仿宋" w:hAnsi="仿宋" w:eastAsia="仿宋" w:cs="仿宋"/>
          <w:b/>
          <w:color w:val="auto"/>
          <w:kern w:val="0"/>
          <w:sz w:val="32"/>
          <w:szCs w:val="32"/>
          <w:lang w:val="zh-CN"/>
        </w:rPr>
        <w:t>21、分包意向协议</w:t>
      </w:r>
    </w:p>
    <w:p>
      <w:pPr>
        <w:widowControl/>
        <w:spacing w:line="360" w:lineRule="auto"/>
        <w:ind w:firstLine="120" w:firstLineChars="50"/>
        <w:jc w:val="left"/>
        <w:rPr>
          <w:rFonts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中标后以分包方式履行合同的，提供分包意向协议；采购人不同意分包或者供应商中标后不以分包方式履行合同的，则不需要提供。</w:t>
      </w:r>
      <w:r>
        <w:rPr>
          <w:rFonts w:hint="eastAsia" w:ascii="仿宋" w:hAnsi="仿宋" w:eastAsia="仿宋" w:cs="仿宋"/>
          <w:color w:val="auto"/>
          <w:sz w:val="24"/>
        </w:rPr>
        <w:t>）</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（供应商名称）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（供应商名称）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（供应商名称）</w:t>
      </w:r>
      <w:r>
        <w:rPr>
          <w:rFonts w:hint="eastAsia" w:ascii="仿宋" w:hAnsi="仿宋" w:eastAsia="仿宋" w:cs="仿宋"/>
          <w:color w:val="auto"/>
          <w:kern w:val="0"/>
          <w:sz w:val="24"/>
          <w:lang w:val="zh-CN"/>
        </w:rPr>
        <w:t>将</w:t>
      </w:r>
      <w:r>
        <w:rPr>
          <w:rFonts w:hint="eastAsia" w:ascii="仿宋" w:hAnsi="仿宋" w:eastAsia="仿宋" w:cs="仿宋"/>
          <w:color w:val="auto"/>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（某分包供应商名称）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（某分包供应商名称），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pPr>
        <w:snapToGrid w:val="0"/>
        <w:spacing w:line="360" w:lineRule="auto"/>
        <w:ind w:firstLine="576"/>
        <w:rPr>
          <w:rFonts w:ascii="仿宋" w:hAnsi="仿宋" w:eastAsia="仿宋" w:cs="仿宋"/>
          <w:color w:val="auto"/>
        </w:rPr>
      </w:pPr>
      <w:r>
        <w:rPr>
          <w:rFonts w:hint="eastAsia" w:ascii="仿宋" w:hAnsi="仿宋" w:eastAsia="仿宋" w:cs="仿宋"/>
          <w:color w:val="auto"/>
          <w:kern w:val="0"/>
          <w:sz w:val="24"/>
        </w:rPr>
        <w:t>……</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二、分包工作履行期限、地点、方式</w:t>
      </w:r>
    </w:p>
    <w:p>
      <w:pPr>
        <w:snapToGrid w:val="0"/>
        <w:spacing w:line="360" w:lineRule="auto"/>
        <w:ind w:firstLine="576"/>
        <w:rPr>
          <w:rFonts w:ascii="仿宋" w:hAnsi="仿宋" w:eastAsia="仿宋" w:cs="仿宋"/>
          <w:color w:val="auto"/>
          <w:u w:val="single"/>
        </w:rPr>
      </w:pP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三、质量</w:t>
      </w:r>
    </w:p>
    <w:p>
      <w:pPr>
        <w:snapToGrid w:val="0"/>
        <w:spacing w:line="360" w:lineRule="auto"/>
        <w:ind w:firstLine="576"/>
        <w:rPr>
          <w:rFonts w:ascii="仿宋" w:hAnsi="仿宋" w:eastAsia="仿宋" w:cs="仿宋"/>
          <w:color w:val="auto"/>
          <w:kern w:val="0"/>
          <w:sz w:val="24"/>
          <w:lang w:val="zh-CN"/>
        </w:rPr>
      </w:pP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四、价款或者报酬</w:t>
      </w:r>
    </w:p>
    <w:p>
      <w:pPr>
        <w:snapToGrid w:val="0"/>
        <w:spacing w:line="360" w:lineRule="auto"/>
        <w:ind w:left="573" w:leftChars="273"/>
        <w:rPr>
          <w:rFonts w:ascii="仿宋" w:hAnsi="仿宋" w:eastAsia="仿宋" w:cs="仿宋"/>
          <w:color w:val="auto"/>
          <w:kern w:val="0"/>
          <w:sz w:val="24"/>
          <w:lang w:val="zh-CN"/>
        </w:rPr>
      </w:pPr>
    </w:p>
    <w:p>
      <w:pPr>
        <w:snapToGrid w:val="0"/>
        <w:spacing w:line="360" w:lineRule="auto"/>
        <w:ind w:left="573" w:leftChars="273"/>
        <w:rPr>
          <w:rFonts w:ascii="仿宋" w:hAnsi="仿宋" w:eastAsia="仿宋" w:cs="仿宋"/>
          <w:color w:val="auto"/>
          <w:kern w:val="0"/>
          <w:sz w:val="24"/>
          <w:lang w:val="zh-CN"/>
        </w:rPr>
      </w:pPr>
      <w:r>
        <w:rPr>
          <w:rFonts w:hint="eastAsia" w:ascii="仿宋" w:hAnsi="仿宋" w:eastAsia="仿宋" w:cs="仿宋"/>
          <w:color w:val="auto"/>
          <w:kern w:val="0"/>
          <w:sz w:val="24"/>
          <w:lang w:val="zh-CN"/>
        </w:rPr>
        <w:t>五、违约责任</w:t>
      </w:r>
    </w:p>
    <w:p>
      <w:pPr>
        <w:snapToGrid w:val="0"/>
        <w:spacing w:line="360" w:lineRule="auto"/>
        <w:ind w:firstLine="576"/>
        <w:rPr>
          <w:rFonts w:ascii="仿宋" w:hAnsi="仿宋" w:eastAsia="仿宋" w:cs="仿宋"/>
          <w:color w:val="auto"/>
          <w:kern w:val="0"/>
          <w:sz w:val="24"/>
          <w:lang w:val="zh-CN"/>
        </w:rPr>
      </w:pP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六、争议解决的办法</w:t>
      </w:r>
    </w:p>
    <w:p>
      <w:pPr>
        <w:snapToGrid w:val="0"/>
        <w:spacing w:line="360" w:lineRule="auto"/>
        <w:ind w:firstLine="576"/>
        <w:rPr>
          <w:rFonts w:ascii="仿宋" w:hAnsi="仿宋" w:eastAsia="仿宋" w:cs="仿宋"/>
          <w:color w:val="auto"/>
          <w:kern w:val="0"/>
          <w:sz w:val="24"/>
          <w:lang w:val="zh-CN"/>
        </w:rPr>
      </w:pP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七、其他</w:t>
      </w:r>
    </w:p>
    <w:p>
      <w:pPr>
        <w:snapToGrid w:val="0"/>
        <w:spacing w:line="360" w:lineRule="auto"/>
        <w:ind w:firstLine="576"/>
        <w:rPr>
          <w:rFonts w:ascii="仿宋" w:hAnsi="仿宋" w:eastAsia="仿宋" w:cs="仿宋"/>
          <w:b/>
          <w:color w:val="auto"/>
          <w:kern w:val="0"/>
          <w:sz w:val="24"/>
          <w:lang w:val="zh-CN"/>
        </w:rPr>
      </w:pPr>
      <w:r>
        <w:rPr>
          <w:rFonts w:hint="eastAsia" w:ascii="仿宋" w:hAnsi="仿宋" w:eastAsia="仿宋" w:cs="仿宋"/>
          <w:color w:val="auto"/>
          <w:kern w:val="0"/>
          <w:sz w:val="24"/>
          <w:u w:val="single"/>
        </w:rPr>
        <w:t>（分包供应商名称）提供的货物全部由小微企业制造，</w:t>
      </w:r>
      <w:r>
        <w:rPr>
          <w:rFonts w:hint="eastAsia" w:ascii="仿宋" w:hAnsi="仿宋" w:eastAsia="仿宋" w:cs="仿宋"/>
          <w:color w:val="auto"/>
          <w:kern w:val="0"/>
          <w:sz w:val="24"/>
        </w:rPr>
        <w:t>其合同份额占到合同总金额%以上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的采购项目，以及预留份额中的非预留部分采购包，允许分包的，分包供应商提供的货物全部由小微企业制造，且其合同份额占到合同总金额30%以上的，对大中型企业的报价给予6%的扣除）</w:t>
      </w: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供应商名称(</w:t>
      </w:r>
      <w:r>
        <w:rPr>
          <w:rFonts w:hint="eastAsia" w:ascii="仿宋" w:hAnsi="仿宋" w:eastAsia="仿宋" w:cs="仿宋"/>
          <w:color w:val="auto"/>
          <w:sz w:val="24"/>
        </w:rPr>
        <w:t>盖章</w:t>
      </w:r>
      <w:r>
        <w:rPr>
          <w:rFonts w:hint="eastAsia" w:ascii="仿宋" w:hAnsi="仿宋" w:eastAsia="仿宋" w:cs="仿宋"/>
          <w:color w:val="auto"/>
          <w:kern w:val="0"/>
          <w:sz w:val="24"/>
          <w:lang w:val="zh-CN"/>
        </w:rPr>
        <w:t>)：</w:t>
      </w:r>
    </w:p>
    <w:p>
      <w:pPr>
        <w:snapToGrid w:val="0"/>
        <w:spacing w:line="360" w:lineRule="auto"/>
        <w:ind w:firstLine="5640" w:firstLineChars="2350"/>
        <w:rPr>
          <w:rFonts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w:t>
      </w: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pageBreakBefore/>
        <w:spacing w:line="360" w:lineRule="auto"/>
        <w:rPr>
          <w:rFonts w:ascii="仿宋" w:hAnsi="仿宋" w:eastAsia="仿宋" w:cs="仿宋"/>
          <w:b/>
          <w:color w:val="auto"/>
          <w:kern w:val="0"/>
          <w:sz w:val="32"/>
          <w:szCs w:val="32"/>
          <w:lang w:val="zh-CN"/>
        </w:rPr>
      </w:pPr>
      <w:r>
        <w:rPr>
          <w:rFonts w:hint="eastAsia" w:ascii="仿宋" w:hAnsi="仿宋" w:eastAsia="仿宋" w:cs="仿宋"/>
          <w:b/>
          <w:color w:val="auto"/>
          <w:kern w:val="0"/>
          <w:sz w:val="32"/>
          <w:szCs w:val="32"/>
          <w:lang w:val="zh-CN"/>
        </w:rPr>
        <w:t>22、落实政府采购政策需满足的资格要求</w:t>
      </w:r>
    </w:p>
    <w:p>
      <w:pPr>
        <w:spacing w:line="440" w:lineRule="exact"/>
        <w:rPr>
          <w:rFonts w:ascii="仿宋" w:hAnsi="仿宋" w:eastAsia="仿宋" w:cs="仿宋"/>
          <w:b/>
          <w:color w:val="auto"/>
          <w:sz w:val="24"/>
        </w:rPr>
      </w:pPr>
      <w:r>
        <w:rPr>
          <w:rFonts w:hint="eastAsia" w:ascii="仿宋" w:hAnsi="仿宋" w:eastAsia="仿宋" w:cs="仿宋"/>
          <w:b/>
          <w:color w:val="auto"/>
          <w:sz w:val="24"/>
        </w:rPr>
        <w:t>（根据招标公告落实政府采购政策需满足的资格要求选择提供相应的材料；未要求的，无需提供）</w:t>
      </w:r>
    </w:p>
    <w:p>
      <w:pPr>
        <w:snapToGrid w:val="0"/>
        <w:spacing w:line="440" w:lineRule="exact"/>
        <w:ind w:firstLine="472" w:firstLineChars="196"/>
        <w:jc w:val="left"/>
        <w:rPr>
          <w:rFonts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.专门面向中小企业，货物全部由符合政策要求的中小企业（或小微企业）制造或者服务全部由符合政策要求的中小企业（或小微企业）承接的，提供相应的</w:t>
      </w:r>
      <w:r>
        <w:rPr>
          <w:rFonts w:hint="eastAsia" w:ascii="仿宋" w:hAnsi="仿宋" w:eastAsia="仿宋" w:cs="仿宋"/>
          <w:b/>
          <w:color w:val="auto"/>
          <w:sz w:val="24"/>
        </w:rPr>
        <w:t>中小企业声明函</w:t>
      </w:r>
      <w:r>
        <w:rPr>
          <w:rFonts w:hint="eastAsia" w:ascii="仿宋" w:hAnsi="仿宋" w:eastAsia="仿宋" w:cs="仿宋"/>
          <w:color w:val="auto"/>
          <w:sz w:val="24"/>
        </w:rPr>
        <w:t>（附件）。</w:t>
      </w:r>
    </w:p>
    <w:p>
      <w:pPr>
        <w:widowControl/>
        <w:spacing w:line="440" w:lineRule="exact"/>
        <w:ind w:firstLine="472" w:firstLineChars="196"/>
        <w:jc w:val="left"/>
        <w:rPr>
          <w:rFonts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要求以联合体形式参加的，提供联合协议和</w:t>
      </w:r>
      <w:r>
        <w:rPr>
          <w:rFonts w:hint="eastAsia" w:ascii="仿宋" w:hAnsi="仿宋" w:eastAsia="仿宋" w:cs="仿宋"/>
          <w:b/>
          <w:color w:val="auto"/>
          <w:sz w:val="24"/>
        </w:rPr>
        <w:t>中小企业声明函</w:t>
      </w:r>
      <w:r>
        <w:rPr>
          <w:rFonts w:hint="eastAsia" w:ascii="仿宋" w:hAnsi="仿宋" w:eastAsia="仿宋" w:cs="仿宋"/>
          <w:color w:val="auto"/>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ascii="仿宋" w:hAnsi="仿宋" w:eastAsia="仿宋" w:cs="仿宋"/>
          <w:b/>
          <w:color w:val="auto"/>
          <w:kern w:val="0"/>
          <w:sz w:val="32"/>
          <w:szCs w:val="32"/>
          <w:lang w:val="zh-CN"/>
        </w:rPr>
      </w:pPr>
    </w:p>
    <w:p>
      <w:pPr>
        <w:adjustRightInd w:val="0"/>
        <w:snapToGrid w:val="0"/>
        <w:spacing w:before="50" w:after="50" w:line="360" w:lineRule="auto"/>
        <w:jc w:val="center"/>
        <w:rPr>
          <w:rFonts w:ascii="仿宋" w:hAnsi="仿宋" w:eastAsia="仿宋" w:cs="仿宋"/>
          <w:b/>
          <w:color w:val="auto"/>
          <w:kern w:val="0"/>
          <w:sz w:val="32"/>
          <w:szCs w:val="32"/>
          <w:lang w:val="zh-CN"/>
        </w:rPr>
      </w:pPr>
      <w:r>
        <w:rPr>
          <w:rFonts w:hint="eastAsia" w:ascii="仿宋" w:hAnsi="仿宋" w:eastAsia="仿宋" w:cs="仿宋"/>
          <w:b/>
          <w:color w:val="auto"/>
          <w:kern w:val="0"/>
          <w:sz w:val="32"/>
          <w:szCs w:val="32"/>
          <w:lang w:val="zh-CN"/>
        </w:rPr>
        <w:t>联合协议</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组成一个联合体，以一个供应商的身份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投标。</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r>
        <w:rPr>
          <w:rFonts w:hint="eastAsia" w:ascii="仿宋" w:hAnsi="仿宋" w:eastAsia="仿宋" w:cs="仿宋"/>
          <w:color w:val="auto"/>
          <w:kern w:val="0"/>
          <w:sz w:val="24"/>
          <w:u w:val="single"/>
        </w:rPr>
        <w:t>（联合体其中一方成员名称）</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kern w:val="0"/>
          <w:sz w:val="24"/>
          <w:u w:val="single"/>
        </w:rPr>
        <w:t>（联合体其中一方成员名称）</w:t>
      </w:r>
      <w:r>
        <w:rPr>
          <w:rFonts w:hint="eastAsia" w:ascii="仿宋" w:hAnsi="仿宋" w:eastAsia="仿宋" w:cs="仿宋"/>
          <w:color w:val="auto"/>
          <w:kern w:val="0"/>
          <w:sz w:val="24"/>
          <w:lang w:val="zh-CN"/>
        </w:rPr>
        <w:t>承担的工作和义务为： ；……。</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四、</w:t>
      </w:r>
      <w:r>
        <w:rPr>
          <w:rFonts w:hint="eastAsia" w:ascii="仿宋" w:hAnsi="仿宋" w:eastAsia="仿宋" w:cs="仿宋"/>
          <w:color w:val="auto"/>
          <w:sz w:val="24"/>
        </w:rPr>
        <w:t>中小企业合同金额达到%，小微企业合同金额达到%</w:t>
      </w:r>
      <w:r>
        <w:rPr>
          <w:rFonts w:hint="eastAsia" w:ascii="仿宋" w:hAnsi="仿宋" w:eastAsia="仿宋" w:cs="仿宋"/>
          <w:color w:val="auto"/>
          <w:kern w:val="0"/>
          <w:sz w:val="24"/>
          <w:lang w:val="zh-CN"/>
        </w:rPr>
        <w:t>。</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w:t>
      </w:r>
      <w:r>
        <w:rPr>
          <w:rFonts w:hint="eastAsia" w:ascii="仿宋" w:hAnsi="仿宋" w:eastAsia="仿宋" w:cs="仿宋"/>
          <w:color w:val="auto"/>
          <w:sz w:val="24"/>
        </w:rPr>
        <w:t>盖章</w:t>
      </w:r>
      <w:r>
        <w:rPr>
          <w:rFonts w:hint="eastAsia" w:ascii="仿宋" w:hAnsi="仿宋" w:eastAsia="仿宋" w:cs="仿宋"/>
          <w:color w:val="auto"/>
          <w:kern w:val="0"/>
          <w:sz w:val="24"/>
          <w:lang w:val="zh-CN"/>
        </w:rPr>
        <w:t>)：</w:t>
      </w:r>
    </w:p>
    <w:p>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w:t>
      </w:r>
      <w:r>
        <w:rPr>
          <w:rFonts w:hint="eastAsia" w:ascii="仿宋" w:hAnsi="仿宋" w:eastAsia="仿宋" w:cs="仿宋"/>
          <w:color w:val="auto"/>
          <w:sz w:val="24"/>
        </w:rPr>
        <w:t>盖章</w:t>
      </w:r>
      <w:r>
        <w:rPr>
          <w:rFonts w:hint="eastAsia" w:ascii="仿宋" w:hAnsi="仿宋" w:eastAsia="仿宋" w:cs="仿宋"/>
          <w:color w:val="auto"/>
          <w:kern w:val="0"/>
          <w:sz w:val="24"/>
          <w:lang w:val="zh-CN"/>
        </w:rPr>
        <w:t>)：</w:t>
      </w:r>
    </w:p>
    <w:p>
      <w:pPr>
        <w:snapToGrid w:val="0"/>
        <w:spacing w:line="360" w:lineRule="auto"/>
        <w:ind w:firstLine="5760" w:firstLineChars="2400"/>
        <w:jc w:val="center"/>
        <w:rPr>
          <w:rFonts w:ascii="仿宋" w:hAnsi="仿宋" w:eastAsia="仿宋" w:cs="仿宋"/>
          <w:color w:val="auto"/>
        </w:rPr>
      </w:pPr>
      <w:r>
        <w:rPr>
          <w:rFonts w:hint="eastAsia" w:ascii="仿宋" w:hAnsi="仿宋" w:eastAsia="仿宋" w:cs="仿宋"/>
          <w:color w:val="auto"/>
          <w:kern w:val="0"/>
          <w:sz w:val="24"/>
          <w:lang w:val="zh-CN"/>
        </w:rPr>
        <w:t>……</w:t>
      </w: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spacing w:line="360" w:lineRule="auto"/>
        <w:ind w:firstLine="480" w:firstLineChars="200"/>
        <w:rPr>
          <w:rFonts w:ascii="仿宋" w:hAnsi="仿宋" w:eastAsia="仿宋" w:cs="仿宋"/>
          <w:color w:val="auto"/>
          <w:sz w:val="24"/>
        </w:rPr>
      </w:pPr>
    </w:p>
    <w:p>
      <w:pPr>
        <w:spacing w:line="360" w:lineRule="auto"/>
        <w:ind w:firstLine="482" w:firstLineChars="200"/>
        <w:rPr>
          <w:rFonts w:ascii="仿宋" w:hAnsi="仿宋" w:eastAsia="仿宋" w:cs="仿宋"/>
          <w:b/>
          <w:color w:val="auto"/>
          <w:sz w:val="24"/>
        </w:rPr>
      </w:pPr>
    </w:p>
    <w:p>
      <w:pPr>
        <w:spacing w:line="360" w:lineRule="auto"/>
        <w:ind w:firstLine="482" w:firstLineChars="200"/>
        <w:rPr>
          <w:rFonts w:ascii="仿宋" w:hAnsi="仿宋" w:eastAsia="仿宋" w:cs="仿宋"/>
          <w:b/>
          <w:color w:val="auto"/>
          <w:sz w:val="24"/>
        </w:rPr>
      </w:pPr>
    </w:p>
    <w:p>
      <w:pPr>
        <w:spacing w:line="360" w:lineRule="auto"/>
        <w:ind w:firstLine="482" w:firstLineChars="200"/>
        <w:rPr>
          <w:rFonts w:ascii="仿宋" w:hAnsi="仿宋" w:eastAsia="仿宋" w:cs="仿宋"/>
          <w:b/>
          <w:color w:val="auto"/>
          <w:sz w:val="24"/>
        </w:rPr>
      </w:pPr>
    </w:p>
    <w:p>
      <w:pPr>
        <w:pageBreakBefore/>
        <w:spacing w:line="360" w:lineRule="auto"/>
        <w:ind w:firstLine="482" w:firstLineChars="200"/>
        <w:rPr>
          <w:rFonts w:ascii="仿宋" w:hAnsi="仿宋" w:eastAsia="仿宋" w:cs="仿宋"/>
          <w:b/>
          <w:color w:val="auto"/>
          <w:kern w:val="0"/>
          <w:sz w:val="32"/>
          <w:szCs w:val="32"/>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要求合同分包的，提供分包意向协议和</w:t>
      </w:r>
      <w:r>
        <w:rPr>
          <w:rFonts w:hint="eastAsia" w:ascii="仿宋" w:hAnsi="仿宋" w:eastAsia="仿宋" w:cs="仿宋"/>
          <w:b/>
          <w:color w:val="auto"/>
          <w:sz w:val="24"/>
        </w:rPr>
        <w:t>中小企业声明函（附件）</w:t>
      </w:r>
      <w:r>
        <w:rPr>
          <w:rFonts w:hint="eastAsia" w:ascii="仿宋" w:hAnsi="仿宋" w:eastAsia="仿宋" w:cs="仿宋"/>
          <w:color w:val="auto"/>
          <w:sz w:val="24"/>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 w:hAnsi="仿宋" w:eastAsia="仿宋" w:cs="仿宋"/>
          <w:b/>
          <w:color w:val="auto"/>
          <w:kern w:val="0"/>
          <w:sz w:val="32"/>
          <w:szCs w:val="32"/>
        </w:rPr>
      </w:pPr>
      <w:r>
        <w:rPr>
          <w:rFonts w:hint="eastAsia" w:ascii="仿宋" w:hAnsi="仿宋" w:eastAsia="仿宋" w:cs="仿宋"/>
          <w:b/>
          <w:color w:val="auto"/>
          <w:kern w:val="0"/>
          <w:sz w:val="32"/>
          <w:szCs w:val="32"/>
        </w:rPr>
        <w:t>分包意向协议</w:t>
      </w:r>
    </w:p>
    <w:p>
      <w:pPr>
        <w:widowControl/>
        <w:spacing w:line="360" w:lineRule="auto"/>
        <w:ind w:firstLine="120" w:firstLineChars="50"/>
        <w:jc w:val="left"/>
        <w:rPr>
          <w:rFonts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中标后以分包方式履行合同的，提供分包意向协议；采购人不同意分包或者供应商中标后不以分包方式履行合同的，则不需要提供。</w:t>
      </w:r>
      <w:r>
        <w:rPr>
          <w:rFonts w:hint="eastAsia" w:ascii="仿宋" w:hAnsi="仿宋" w:eastAsia="仿宋" w:cs="仿宋"/>
          <w:color w:val="auto"/>
          <w:sz w:val="24"/>
        </w:rPr>
        <w:t>）</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（供应商名称）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（供应商名称）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（供应商名称）</w:t>
      </w:r>
      <w:r>
        <w:rPr>
          <w:rFonts w:hint="eastAsia" w:ascii="仿宋" w:hAnsi="仿宋" w:eastAsia="仿宋" w:cs="仿宋"/>
          <w:color w:val="auto"/>
          <w:kern w:val="0"/>
          <w:sz w:val="24"/>
          <w:lang w:val="zh-CN"/>
        </w:rPr>
        <w:t>将</w:t>
      </w:r>
      <w:r>
        <w:rPr>
          <w:rFonts w:hint="eastAsia" w:ascii="仿宋" w:hAnsi="仿宋" w:eastAsia="仿宋" w:cs="仿宋"/>
          <w:color w:val="auto"/>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（某分包供应商名称）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（某分包供</w:t>
      </w:r>
      <w:r>
        <w:rPr>
          <w:rFonts w:hint="eastAsia" w:ascii="仿宋" w:hAnsi="仿宋" w:eastAsia="仿宋" w:cs="仿宋"/>
          <w:color w:val="auto"/>
          <w:kern w:val="0"/>
          <w:sz w:val="24"/>
          <w:lang w:val="zh-CN"/>
        </w:rPr>
        <w:t>应商名称），具备承担XX工作内容相应资质条件且不得再次分包；</w:t>
      </w:r>
    </w:p>
    <w:p>
      <w:pPr>
        <w:snapToGrid w:val="0"/>
        <w:spacing w:line="360" w:lineRule="auto"/>
        <w:ind w:firstLine="964" w:firstLineChars="400"/>
        <w:jc w:val="left"/>
        <w:rPr>
          <w:rFonts w:ascii="仿宋" w:hAnsi="仿宋" w:eastAsia="仿宋" w:cs="仿宋"/>
          <w:b/>
          <w:color w:val="auto"/>
          <w:kern w:val="0"/>
          <w:sz w:val="24"/>
          <w:lang w:val="zh-CN"/>
        </w:rPr>
      </w:pPr>
      <w:r>
        <w:rPr>
          <w:rFonts w:hint="eastAsia" w:ascii="仿宋" w:hAnsi="仿宋" w:eastAsia="仿宋" w:cs="仿宋"/>
          <w:b/>
          <w:color w:val="auto"/>
          <w:kern w:val="0"/>
          <w:sz w:val="24"/>
          <w:lang w:val="zh-CN"/>
        </w:rPr>
        <w:t>……</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二、分包工作履行期限、地点、方式</w:t>
      </w:r>
    </w:p>
    <w:p>
      <w:pPr>
        <w:snapToGrid w:val="0"/>
        <w:spacing w:line="360" w:lineRule="auto"/>
        <w:ind w:firstLine="576"/>
        <w:rPr>
          <w:rFonts w:ascii="仿宋" w:hAnsi="仿宋" w:eastAsia="仿宋" w:cs="仿宋"/>
          <w:color w:val="auto"/>
          <w:u w:val="single"/>
        </w:rPr>
      </w:pP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三、质量</w:t>
      </w:r>
    </w:p>
    <w:p>
      <w:pPr>
        <w:snapToGrid w:val="0"/>
        <w:spacing w:line="360" w:lineRule="auto"/>
        <w:ind w:firstLine="576"/>
        <w:rPr>
          <w:rFonts w:ascii="仿宋" w:hAnsi="仿宋" w:eastAsia="仿宋" w:cs="仿宋"/>
          <w:color w:val="auto"/>
          <w:kern w:val="0"/>
          <w:sz w:val="24"/>
          <w:lang w:val="zh-CN"/>
        </w:rPr>
      </w:pP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四、价款或者报酬</w:t>
      </w:r>
    </w:p>
    <w:p>
      <w:pPr>
        <w:snapToGrid w:val="0"/>
        <w:spacing w:line="360" w:lineRule="auto"/>
        <w:ind w:left="573" w:leftChars="273"/>
        <w:rPr>
          <w:rFonts w:ascii="仿宋" w:hAnsi="仿宋" w:eastAsia="仿宋" w:cs="仿宋"/>
          <w:color w:val="auto"/>
          <w:kern w:val="0"/>
          <w:sz w:val="24"/>
          <w:lang w:val="zh-CN"/>
        </w:rPr>
      </w:pPr>
    </w:p>
    <w:p>
      <w:pPr>
        <w:snapToGrid w:val="0"/>
        <w:spacing w:line="360" w:lineRule="auto"/>
        <w:ind w:left="573" w:leftChars="273"/>
        <w:rPr>
          <w:rFonts w:ascii="仿宋" w:hAnsi="仿宋" w:eastAsia="仿宋" w:cs="仿宋"/>
          <w:color w:val="auto"/>
          <w:kern w:val="0"/>
          <w:sz w:val="24"/>
          <w:lang w:val="zh-CN"/>
        </w:rPr>
      </w:pPr>
      <w:r>
        <w:rPr>
          <w:rFonts w:hint="eastAsia" w:ascii="仿宋" w:hAnsi="仿宋" w:eastAsia="仿宋" w:cs="仿宋"/>
          <w:color w:val="auto"/>
          <w:kern w:val="0"/>
          <w:sz w:val="24"/>
          <w:lang w:val="zh-CN"/>
        </w:rPr>
        <w:t>五、违约责任</w:t>
      </w:r>
    </w:p>
    <w:p>
      <w:pPr>
        <w:snapToGrid w:val="0"/>
        <w:spacing w:line="360" w:lineRule="auto"/>
        <w:ind w:firstLine="576"/>
        <w:rPr>
          <w:rFonts w:ascii="仿宋" w:hAnsi="仿宋" w:eastAsia="仿宋" w:cs="仿宋"/>
          <w:color w:val="auto"/>
          <w:kern w:val="0"/>
          <w:sz w:val="24"/>
          <w:lang w:val="zh-CN"/>
        </w:rPr>
      </w:pP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六、争议解决的办法</w:t>
      </w:r>
    </w:p>
    <w:p>
      <w:pPr>
        <w:snapToGrid w:val="0"/>
        <w:spacing w:line="360" w:lineRule="auto"/>
        <w:ind w:firstLine="576"/>
        <w:rPr>
          <w:rFonts w:ascii="仿宋" w:hAnsi="仿宋" w:eastAsia="仿宋" w:cs="仿宋"/>
          <w:color w:val="auto"/>
          <w:kern w:val="0"/>
          <w:sz w:val="24"/>
          <w:lang w:val="zh-CN"/>
        </w:rPr>
      </w:pP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七、其他</w:t>
      </w:r>
    </w:p>
    <w:p>
      <w:pPr>
        <w:snapToGrid w:val="0"/>
        <w:spacing w:line="360" w:lineRule="auto"/>
        <w:ind w:left="5758" w:leftChars="342" w:hanging="5040" w:hangingChars="2100"/>
        <w:rPr>
          <w:rFonts w:ascii="仿宋" w:hAnsi="仿宋" w:eastAsia="仿宋" w:cs="仿宋"/>
          <w:color w:val="auto"/>
          <w:kern w:val="0"/>
          <w:sz w:val="24"/>
          <w:lang w:val="zh-CN"/>
        </w:rPr>
      </w:pPr>
      <w:r>
        <w:rPr>
          <w:rFonts w:hint="eastAsia" w:ascii="仿宋" w:hAnsi="仿宋" w:eastAsia="仿宋" w:cs="仿宋"/>
          <w:color w:val="auto"/>
          <w:sz w:val="24"/>
        </w:rPr>
        <w:t>中小企业合同金额达到%，小微企业合同金额达到%</w:t>
      </w:r>
      <w:r>
        <w:rPr>
          <w:rFonts w:hint="eastAsia" w:ascii="仿宋" w:hAnsi="仿宋" w:eastAsia="仿宋" w:cs="仿宋"/>
          <w:color w:val="auto"/>
          <w:kern w:val="0"/>
          <w:sz w:val="24"/>
          <w:lang w:val="zh-CN"/>
        </w:rPr>
        <w:t xml:space="preserve">  。                                         供应商名称(盖章)：</w:t>
      </w:r>
    </w:p>
    <w:p>
      <w:pPr>
        <w:snapToGrid w:val="0"/>
        <w:spacing w:line="360" w:lineRule="auto"/>
        <w:ind w:firstLine="5880" w:firstLineChars="2450"/>
        <w:rPr>
          <w:rFonts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w:t>
      </w:r>
    </w:p>
    <w:p>
      <w:pPr>
        <w:snapToGrid w:val="0"/>
        <w:spacing w:line="360" w:lineRule="auto"/>
        <w:ind w:firstLine="6000" w:firstLineChars="2500"/>
        <w:rPr>
          <w:rFonts w:ascii="仿宋" w:hAnsi="仿宋" w:eastAsia="仿宋" w:cs="仿宋"/>
          <w:color w:val="auto"/>
        </w:rPr>
      </w:pPr>
      <w:r>
        <w:rPr>
          <w:rFonts w:hint="eastAsia" w:ascii="仿宋" w:hAnsi="仿宋" w:eastAsia="仿宋" w:cs="仿宋"/>
          <w:color w:val="auto"/>
          <w:kern w:val="0"/>
          <w:sz w:val="24"/>
          <w:lang w:val="zh-CN"/>
        </w:rPr>
        <w:t>……</w:t>
      </w:r>
    </w:p>
    <w:p>
      <w:pPr>
        <w:spacing w:line="360" w:lineRule="auto"/>
        <w:jc w:val="center"/>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pageBreakBefore/>
        <w:jc w:val="center"/>
        <w:rPr>
          <w:rFonts w:ascii="仿宋" w:hAnsi="仿宋" w:eastAsia="仿宋" w:cs="仿宋"/>
          <w:b/>
          <w:bCs/>
          <w:color w:val="auto"/>
          <w:sz w:val="44"/>
          <w:szCs w:val="44"/>
        </w:rPr>
      </w:pPr>
      <w:r>
        <w:rPr>
          <w:rFonts w:hint="eastAsia" w:ascii="仿宋" w:hAnsi="仿宋" w:eastAsia="仿宋" w:cs="仿宋"/>
          <w:b/>
          <w:bCs/>
          <w:color w:val="auto"/>
          <w:sz w:val="44"/>
          <w:szCs w:val="44"/>
        </w:rPr>
        <w:t>业务专用章使用说明函</w:t>
      </w:r>
    </w:p>
    <w:p>
      <w:pPr>
        <w:spacing w:line="360" w:lineRule="auto"/>
        <w:rPr>
          <w:rFonts w:ascii="仿宋" w:hAnsi="仿宋" w:eastAsia="仿宋" w:cs="仿宋"/>
          <w:color w:val="auto"/>
          <w:sz w:val="24"/>
          <w:u w:val="single"/>
        </w:rPr>
      </w:pPr>
    </w:p>
    <w:p>
      <w:pPr>
        <w:spacing w:line="360" w:lineRule="auto"/>
        <w:rPr>
          <w:rFonts w:ascii="仿宋" w:hAnsi="仿宋" w:eastAsia="仿宋" w:cs="仿宋"/>
          <w:color w:val="auto"/>
          <w:sz w:val="24"/>
        </w:rPr>
      </w:pPr>
      <w:r>
        <w:rPr>
          <w:rFonts w:hint="eastAsia" w:ascii="仿宋" w:hAnsi="仿宋" w:eastAsia="仿宋" w:cs="仿宋"/>
          <w:color w:val="auto"/>
          <w:sz w:val="24"/>
          <w:u w:val="single"/>
        </w:rPr>
        <w:t>（采购人）、（采购代理机构）</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sz w:val="24"/>
          <w:u w:val="single"/>
        </w:rPr>
        <w:t xml:space="preserve">           (供应商全称)</w:t>
      </w:r>
      <w:r>
        <w:rPr>
          <w:rFonts w:hint="eastAsia" w:ascii="仿宋" w:hAnsi="仿宋" w:eastAsia="仿宋" w:cs="仿宋"/>
          <w:color w:val="auto"/>
          <w:sz w:val="24"/>
        </w:rPr>
        <w:t>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u w:val="single"/>
        </w:rPr>
        <w:t xml:space="preserve">         （项目名称）</w:t>
      </w:r>
      <w:r>
        <w:rPr>
          <w:rFonts w:hint="eastAsia" w:ascii="仿宋" w:hAnsi="仿宋" w:eastAsia="仿宋" w:cs="仿宋"/>
          <w:color w:val="auto"/>
          <w:sz w:val="24"/>
        </w:rPr>
        <w:t>项目【招标编号：</w:t>
      </w:r>
      <w:r>
        <w:rPr>
          <w:rFonts w:hint="eastAsia" w:ascii="仿宋" w:hAnsi="仿宋" w:eastAsia="仿宋" w:cs="仿宋"/>
          <w:color w:val="auto"/>
          <w:sz w:val="24"/>
          <w:u w:val="single"/>
        </w:rPr>
        <w:t xml:space="preserve">       （采购编号）</w:t>
      </w:r>
      <w:r>
        <w:rPr>
          <w:rFonts w:hint="eastAsia" w:ascii="仿宋" w:hAnsi="仿宋" w:eastAsia="仿宋" w:cs="仿宋"/>
          <w:color w:val="auto"/>
          <w:sz w:val="24"/>
        </w:rPr>
        <w:t>】</w:t>
      </w:r>
      <w:r>
        <w:rPr>
          <w:rFonts w:hint="eastAsia" w:ascii="仿宋" w:hAnsi="仿宋" w:eastAsia="仿宋" w:cs="仿宋"/>
          <w:bCs/>
          <w:color w:val="auto"/>
          <w:sz w:val="24"/>
        </w:rPr>
        <w:t>投标活动中作如下说明：</w:t>
      </w:r>
      <w:r>
        <w:rPr>
          <w:rFonts w:hint="eastAsia" w:ascii="仿宋" w:hAnsi="仿宋" w:eastAsia="仿宋" w:cs="仿宋"/>
          <w:color w:val="auto"/>
          <w:sz w:val="24"/>
        </w:rPr>
        <w:t>我方所使用的“XX专用章”与法定名称章具有同等的法律效力，对使用“XX专用章”的行为予以完全承认，并愿意承担相应责任。</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特此说明。</w:t>
      </w:r>
    </w:p>
    <w:p>
      <w:pPr>
        <w:spacing w:line="360" w:lineRule="auto"/>
        <w:ind w:firstLine="494"/>
        <w:rPr>
          <w:rFonts w:ascii="仿宋" w:hAnsi="仿宋" w:eastAsia="仿宋" w:cs="仿宋"/>
          <w:color w:val="auto"/>
          <w:sz w:val="24"/>
        </w:rPr>
      </w:pPr>
    </w:p>
    <w:p>
      <w:pPr>
        <w:spacing w:line="360" w:lineRule="auto"/>
        <w:ind w:firstLine="494"/>
        <w:rPr>
          <w:rFonts w:ascii="仿宋" w:hAnsi="仿宋" w:eastAsia="仿宋" w:cs="仿宋"/>
          <w:color w:val="auto"/>
          <w:sz w:val="24"/>
        </w:rPr>
      </w:pPr>
    </w:p>
    <w:p>
      <w:pPr>
        <w:spacing w:line="360" w:lineRule="auto"/>
        <w:ind w:firstLine="494"/>
        <w:rPr>
          <w:rFonts w:ascii="仿宋" w:hAnsi="仿宋" w:eastAsia="仿宋" w:cs="仿宋"/>
          <w:color w:val="auto"/>
          <w:sz w:val="24"/>
        </w:rPr>
      </w:pPr>
    </w:p>
    <w:p>
      <w:pPr>
        <w:spacing w:line="360" w:lineRule="auto"/>
        <w:ind w:firstLine="494"/>
        <w:rPr>
          <w:rFonts w:ascii="仿宋" w:hAnsi="仿宋" w:eastAsia="仿宋" w:cs="仿宋"/>
          <w:color w:val="auto"/>
          <w:sz w:val="24"/>
        </w:rPr>
      </w:pPr>
    </w:p>
    <w:p>
      <w:pPr>
        <w:spacing w:line="360" w:lineRule="auto"/>
        <w:ind w:right="480" w:firstLine="4080" w:firstLineChars="1700"/>
        <w:rPr>
          <w:rFonts w:ascii="仿宋" w:hAnsi="仿宋" w:eastAsia="仿宋" w:cs="仿宋"/>
          <w:color w:val="auto"/>
          <w:sz w:val="24"/>
        </w:rPr>
      </w:pPr>
      <w:r>
        <w:rPr>
          <w:rFonts w:hint="eastAsia" w:ascii="仿宋" w:hAnsi="仿宋" w:eastAsia="仿宋" w:cs="仿宋"/>
          <w:color w:val="auto"/>
          <w:sz w:val="24"/>
        </w:rPr>
        <w:t>投标单位（法定名称章）：</w:t>
      </w:r>
    </w:p>
    <w:p>
      <w:pPr>
        <w:ind w:right="1440" w:firstLine="494"/>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rPr>
          <w:rFonts w:ascii="仿宋" w:hAnsi="仿宋" w:eastAsia="仿宋" w:cs="仿宋"/>
          <w:color w:val="auto"/>
          <w:sz w:val="24"/>
        </w:rPr>
      </w:pPr>
      <w:r>
        <w:rPr>
          <w:rFonts w:hint="eastAsia" w:ascii="仿宋" w:hAnsi="仿宋" w:eastAsia="仿宋" w:cs="仿宋"/>
          <w:b/>
          <w:bCs/>
          <w:color w:val="auto"/>
          <w:sz w:val="24"/>
        </w:rPr>
        <w:t>附：</w:t>
      </w:r>
    </w:p>
    <w:p>
      <w:pPr>
        <w:spacing w:line="360" w:lineRule="auto"/>
        <w:rPr>
          <w:rFonts w:ascii="仿宋" w:hAnsi="仿宋" w:eastAsia="仿宋" w:cs="仿宋"/>
          <w:bCs/>
          <w:color w:val="auto"/>
          <w:sz w:val="24"/>
        </w:rPr>
      </w:pPr>
      <w:r>
        <w:rPr>
          <w:rFonts w:ascii="仿宋" w:hAnsi="仿宋" w:eastAsia="仿宋" w:cs="仿宋"/>
          <w:b/>
          <w:bCs/>
          <w:color w:val="auto"/>
          <w:sz w:val="24"/>
        </w:rPr>
        <w:pict>
          <v:rect id="Rectangle 17" o:spid="_x0000_s1026" o:spt="1" style="position:absolute;left:0pt;margin-left:238.9pt;margin-top:28.05pt;height:177.45pt;width:212.95pt;z-index:-251656192;mso-width-relative:page;mso-height-relative:page;"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WQDz/YAAAACgEAAA8AAAAAAAAAAQAgAAAAIgAAAGRycy9kb3ducmV2LnhtbFBL&#10;AQIUABQAAAAIAIdO4kDXeSRhLwIAAIIEAAAOAAAAAAAAAAEAIAAAACcBAABkcnMvZTJvRG9jLnht&#10;bFBLBQYAAAAABgAGAFkBAADIBQAAAAA=&#10;">
            <v:path/>
            <v:fill focussize="0,0"/>
            <v:stroke miterlimit="2"/>
            <v:imagedata o:title=""/>
            <o:lock v:ext="edit"/>
          </v:rect>
        </w:pict>
      </w:r>
      <w:r>
        <w:rPr>
          <w:rFonts w:ascii="仿宋" w:hAnsi="仿宋" w:eastAsia="仿宋" w:cs="仿宋"/>
          <w:b/>
          <w:bCs/>
          <w:color w:val="auto"/>
          <w:sz w:val="24"/>
        </w:rPr>
        <w:pict>
          <v:rect id="Rectangle 16" o:spid="_x0000_s1029" o:spt="1" style="position:absolute;left:0pt;margin-left:-7.2pt;margin-top:30.3pt;height:177.45pt;width:208.5pt;z-index:-251655168;mso-width-relative:page;mso-height-relative:page;"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YxHptgAAAAKAQAADwAAAAAAAAABACAAAAAiAAAAZHJzL2Rvd25yZXYueG1sUEsB&#10;AhQAFAAAAAgAh07iQOhwf9suAgAAggQAAA4AAAAAAAAAAQAgAAAAJwEAAGRycy9lMm9Eb2MueG1s&#10;UEsFBgAAAAAGAAYAWQEAAMcFAAAAAA==&#10;">
            <v:path/>
            <v:fill focussize="0,0"/>
            <v:stroke miterlimit="2"/>
            <v:imagedata o:title=""/>
            <o:lock v:ext="edit"/>
          </v:rect>
        </w:pict>
      </w:r>
      <w:r>
        <w:rPr>
          <w:rFonts w:hint="eastAsia" w:ascii="仿宋" w:hAnsi="仿宋" w:eastAsia="仿宋" w:cs="仿宋"/>
          <w:color w:val="auto"/>
          <w:sz w:val="24"/>
        </w:rPr>
        <w:t>投标单位法定名称章（印模）投标单位“XX专用章”（印模）</w:t>
      </w:r>
    </w:p>
    <w:p>
      <w:pPr>
        <w:jc w:val="center"/>
        <w:rPr>
          <w:rFonts w:ascii="仿宋" w:hAnsi="仿宋" w:eastAsia="仿宋" w:cs="仿宋"/>
          <w:b/>
          <w:bCs/>
          <w:color w:val="auto"/>
          <w:sz w:val="44"/>
          <w:szCs w:val="44"/>
        </w:rPr>
      </w:pPr>
    </w:p>
    <w:p>
      <w:pPr>
        <w:jc w:val="center"/>
        <w:rPr>
          <w:rFonts w:ascii="仿宋" w:hAnsi="仿宋" w:eastAsia="仿宋" w:cs="仿宋"/>
          <w:b/>
          <w:bCs/>
          <w:color w:val="auto"/>
          <w:sz w:val="44"/>
          <w:szCs w:val="44"/>
        </w:rPr>
      </w:pPr>
    </w:p>
    <w:p>
      <w:pPr>
        <w:jc w:val="center"/>
        <w:rPr>
          <w:rFonts w:ascii="仿宋" w:hAnsi="仿宋" w:eastAsia="仿宋" w:cs="仿宋"/>
          <w:b/>
          <w:bCs/>
          <w:color w:val="auto"/>
          <w:sz w:val="44"/>
          <w:szCs w:val="44"/>
        </w:rPr>
      </w:pPr>
    </w:p>
    <w:p>
      <w:pPr>
        <w:jc w:val="center"/>
        <w:rPr>
          <w:rFonts w:ascii="仿宋" w:hAnsi="仿宋" w:eastAsia="仿宋" w:cs="仿宋"/>
          <w:b/>
          <w:bCs/>
          <w:color w:val="auto"/>
          <w:sz w:val="44"/>
          <w:szCs w:val="44"/>
        </w:rPr>
      </w:pPr>
    </w:p>
    <w:p>
      <w:pPr>
        <w:jc w:val="center"/>
        <w:rPr>
          <w:rFonts w:ascii="仿宋" w:hAnsi="仿宋" w:eastAsia="仿宋" w:cs="仿宋"/>
          <w:b/>
          <w:bCs/>
          <w:color w:val="auto"/>
          <w:sz w:val="44"/>
          <w:szCs w:val="44"/>
        </w:rPr>
      </w:pPr>
    </w:p>
    <w:p>
      <w:pPr>
        <w:jc w:val="center"/>
        <w:rPr>
          <w:rFonts w:ascii="仿宋" w:hAnsi="仿宋" w:eastAsia="仿宋" w:cs="仿宋"/>
          <w:b/>
          <w:bCs/>
          <w:color w:val="auto"/>
          <w:sz w:val="44"/>
          <w:szCs w:val="44"/>
        </w:rPr>
      </w:pPr>
    </w:p>
    <w:p>
      <w:pPr>
        <w:jc w:val="center"/>
        <w:rPr>
          <w:rFonts w:ascii="仿宋" w:hAnsi="仿宋" w:eastAsia="仿宋" w:cs="仿宋"/>
          <w:b/>
          <w:bCs/>
          <w:color w:val="auto"/>
          <w:sz w:val="44"/>
          <w:szCs w:val="44"/>
        </w:rPr>
      </w:pPr>
    </w:p>
    <w:p>
      <w:pPr>
        <w:jc w:val="center"/>
        <w:rPr>
          <w:rFonts w:ascii="仿宋" w:hAnsi="仿宋" w:eastAsia="仿宋" w:cs="仿宋"/>
          <w:b/>
          <w:bCs/>
          <w:color w:val="auto"/>
          <w:sz w:val="44"/>
          <w:szCs w:val="44"/>
        </w:rPr>
      </w:pPr>
    </w:p>
    <w:p>
      <w:pPr>
        <w:jc w:val="center"/>
        <w:rPr>
          <w:rFonts w:ascii="仿宋" w:hAnsi="仿宋" w:eastAsia="仿宋" w:cs="仿宋"/>
          <w:b/>
          <w:bCs/>
          <w:color w:val="auto"/>
          <w:sz w:val="44"/>
          <w:szCs w:val="44"/>
        </w:rPr>
      </w:pPr>
    </w:p>
    <w:p>
      <w:pPr>
        <w:jc w:val="center"/>
        <w:rPr>
          <w:rFonts w:ascii="仿宋" w:hAnsi="仿宋" w:eastAsia="仿宋" w:cs="仿宋"/>
          <w:b/>
          <w:bCs/>
          <w:color w:val="auto"/>
          <w:sz w:val="44"/>
          <w:szCs w:val="44"/>
        </w:rPr>
      </w:pPr>
    </w:p>
    <w:p>
      <w:pPr>
        <w:pageBreakBefore/>
        <w:rPr>
          <w:rFonts w:ascii="仿宋" w:hAnsi="仿宋" w:eastAsia="仿宋" w:cs="仿宋"/>
          <w:b/>
          <w:color w:val="auto"/>
          <w:sz w:val="32"/>
          <w:szCs w:val="32"/>
        </w:rPr>
      </w:pPr>
      <w:r>
        <w:rPr>
          <w:rFonts w:hint="eastAsia" w:ascii="仿宋" w:hAnsi="仿宋" w:eastAsia="仿宋" w:cs="仿宋"/>
          <w:b/>
          <w:color w:val="auto"/>
          <w:sz w:val="32"/>
          <w:szCs w:val="32"/>
        </w:rPr>
        <w:t>中小企业声明函</w:t>
      </w:r>
    </w:p>
    <w:p>
      <w:pPr>
        <w:rPr>
          <w:rFonts w:ascii="仿宋" w:hAnsi="仿宋" w:eastAsia="仿宋" w:cs="仿宋"/>
          <w:b/>
          <w:color w:val="auto"/>
          <w:sz w:val="32"/>
          <w:szCs w:val="32"/>
        </w:rPr>
      </w:pPr>
      <w:r>
        <w:rPr>
          <w:rFonts w:hint="eastAsia" w:ascii="仿宋" w:hAnsi="仿宋" w:eastAsia="仿宋" w:cs="仿宋"/>
          <w:b/>
          <w:color w:val="auto"/>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ascii="仿宋" w:hAnsi="仿宋" w:eastAsia="仿宋" w:cs="仿宋"/>
          <w:b/>
          <w:color w:val="auto"/>
          <w:sz w:val="32"/>
          <w:szCs w:val="32"/>
        </w:rPr>
      </w:pPr>
    </w:p>
    <w:p>
      <w:pPr>
        <w:jc w:val="center"/>
        <w:rPr>
          <w:rFonts w:ascii="仿宋" w:hAnsi="仿宋" w:eastAsia="仿宋" w:cs="仿宋"/>
          <w:b/>
          <w:color w:val="auto"/>
          <w:sz w:val="32"/>
        </w:rPr>
      </w:pPr>
      <w:r>
        <w:rPr>
          <w:rFonts w:hint="eastAsia" w:ascii="仿宋" w:hAnsi="仿宋" w:eastAsia="仿宋" w:cs="仿宋"/>
          <w:b/>
          <w:color w:val="auto"/>
          <w:sz w:val="32"/>
        </w:rPr>
        <w:t>中小企业声明函（货物）</w:t>
      </w:r>
    </w:p>
    <w:p>
      <w:pPr>
        <w:spacing w:line="3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本公司（联合体）郑重声明，根据《政府采购促进中小企业发展管理办法》 （财库﹝2020﹞46 号）的规定，本公司（联合体）参加</w:t>
      </w:r>
      <w:r>
        <w:rPr>
          <w:rFonts w:hint="eastAsia" w:ascii="仿宋" w:hAnsi="仿宋" w:eastAsia="仿宋" w:cs="仿宋"/>
          <w:color w:val="auto"/>
          <w:sz w:val="24"/>
          <w:u w:val="single"/>
        </w:rPr>
        <w:t xml:space="preserve"> xxx </w:t>
      </w:r>
      <w:r>
        <w:rPr>
          <w:rFonts w:hint="eastAsia" w:ascii="仿宋" w:hAnsi="仿宋" w:eastAsia="仿宋" w:cs="仿宋"/>
          <w:color w:val="auto"/>
          <w:sz w:val="24"/>
        </w:rPr>
        <w:t>的</w:t>
      </w:r>
      <w:r>
        <w:rPr>
          <w:rFonts w:hint="eastAsia" w:ascii="仿宋" w:hAnsi="仿宋" w:eastAsia="仿宋" w:cs="仿宋"/>
          <w:color w:val="auto"/>
          <w:sz w:val="24"/>
          <w:u w:val="single"/>
        </w:rPr>
        <w:t>xxx项目</w:t>
      </w:r>
      <w:r>
        <w:rPr>
          <w:rFonts w:hint="eastAsia" w:ascii="仿宋" w:hAnsi="仿宋" w:eastAsia="仿宋" w:cs="仿宋"/>
          <w:color w:val="auto"/>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w:t>
      </w:r>
    </w:p>
    <w:p>
      <w:pPr>
        <w:spacing w:line="3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ind w:right="420" w:firstLine="5880" w:firstLineChars="2450"/>
        <w:jc w:val="left"/>
        <w:rPr>
          <w:rFonts w:ascii="仿宋" w:hAnsi="仿宋" w:eastAsia="仿宋" w:cs="仿宋"/>
          <w:color w:val="auto"/>
          <w:sz w:val="24"/>
        </w:rPr>
      </w:pPr>
    </w:p>
    <w:p>
      <w:pPr>
        <w:ind w:right="420" w:firstLine="5880" w:firstLineChars="2450"/>
        <w:rPr>
          <w:rFonts w:ascii="仿宋" w:hAnsi="仿宋" w:eastAsia="仿宋" w:cs="仿宋"/>
          <w:color w:val="auto"/>
          <w:sz w:val="24"/>
        </w:rPr>
      </w:pPr>
      <w:r>
        <w:rPr>
          <w:rFonts w:hint="eastAsia" w:ascii="仿宋" w:hAnsi="仿宋" w:eastAsia="仿宋" w:cs="仿宋"/>
          <w:color w:val="auto"/>
          <w:sz w:val="24"/>
        </w:rPr>
        <w:t xml:space="preserve">企业名称（盖章）： </w:t>
      </w:r>
    </w:p>
    <w:p>
      <w:pPr>
        <w:ind w:right="420" w:firstLine="5520" w:firstLineChars="2300"/>
        <w:rPr>
          <w:rFonts w:ascii="仿宋" w:hAnsi="仿宋" w:eastAsia="仿宋" w:cs="仿宋"/>
          <w:color w:val="auto"/>
        </w:rPr>
      </w:pPr>
      <w:r>
        <w:rPr>
          <w:rFonts w:hint="eastAsia" w:ascii="仿宋" w:hAnsi="仿宋" w:eastAsia="仿宋" w:cs="仿宋"/>
          <w:color w:val="auto"/>
          <w:sz w:val="24"/>
        </w:rPr>
        <w:t xml:space="preserve">日期：   年   月 </w:t>
      </w:r>
      <w:r>
        <w:rPr>
          <w:rFonts w:hint="eastAsia" w:ascii="仿宋" w:hAnsi="仿宋" w:eastAsia="仿宋" w:cs="仿宋"/>
          <w:color w:val="auto"/>
        </w:rPr>
        <w:t xml:space="preserve">  日</w:t>
      </w:r>
    </w:p>
    <w:p>
      <w:pPr>
        <w:jc w:val="center"/>
        <w:rPr>
          <w:rFonts w:ascii="仿宋" w:hAnsi="仿宋" w:eastAsia="仿宋" w:cs="仿宋"/>
          <w:b/>
          <w:color w:val="auto"/>
          <w:sz w:val="18"/>
        </w:rPr>
      </w:pPr>
    </w:p>
    <w:p>
      <w:pPr>
        <w:jc w:val="center"/>
        <w:rPr>
          <w:rFonts w:ascii="仿宋" w:hAnsi="仿宋" w:eastAsia="仿宋" w:cs="仿宋"/>
          <w:b/>
          <w:color w:val="auto"/>
          <w:sz w:val="32"/>
        </w:rPr>
      </w:pPr>
    </w:p>
    <w:p>
      <w:pPr>
        <w:jc w:val="center"/>
        <w:rPr>
          <w:rFonts w:ascii="仿宋" w:hAnsi="仿宋" w:eastAsia="仿宋" w:cs="仿宋"/>
          <w:b/>
          <w:color w:val="auto"/>
          <w:sz w:val="32"/>
        </w:rPr>
      </w:pPr>
    </w:p>
    <w:p>
      <w:pPr>
        <w:rPr>
          <w:rFonts w:ascii="仿宋" w:hAnsi="仿宋" w:eastAsia="仿宋" w:cs="仿宋"/>
          <w:b/>
          <w:color w:val="auto"/>
          <w:sz w:val="24"/>
        </w:rPr>
      </w:pPr>
      <w:r>
        <w:rPr>
          <w:rFonts w:hint="eastAsia" w:ascii="仿宋" w:hAnsi="仿宋" w:eastAsia="仿宋" w:cs="仿宋"/>
          <w:b/>
          <w:color w:val="auto"/>
          <w:sz w:val="24"/>
        </w:rPr>
        <w:t>注：</w:t>
      </w:r>
    </w:p>
    <w:p>
      <w:pPr>
        <w:rPr>
          <w:rFonts w:ascii="仿宋" w:hAnsi="仿宋" w:eastAsia="仿宋" w:cs="仿宋"/>
          <w:b/>
          <w:color w:val="auto"/>
          <w:sz w:val="24"/>
        </w:rPr>
      </w:pPr>
      <w:r>
        <w:rPr>
          <w:rFonts w:hint="eastAsia" w:ascii="仿宋" w:hAnsi="仿宋" w:eastAsia="仿宋" w:cs="仿宋"/>
          <w:b/>
          <w:color w:val="auto"/>
          <w:sz w:val="24"/>
        </w:rPr>
        <w:t>1.填写要求：①“标的名称”、“采购文件中明确的所属行业”依据招标文件第二部分供应商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rPr>
        <w:t>如国家颁布新的企业划型标准，则按最新标准执行。</w:t>
      </w:r>
      <w:r>
        <w:rPr>
          <w:rFonts w:hint="eastAsia" w:ascii="仿宋" w:hAnsi="仿宋" w:eastAsia="仿宋" w:cs="仿宋"/>
          <w:b/>
          <w:color w:val="auto"/>
          <w:sz w:val="24"/>
        </w:rPr>
        <w:t>）；④供应商提供的《中小企业声明函》与实际情况不符的或者未按以上要求填写的，中小企业声明函无效，不享受中小企业扶持政策。声明内容不实的，属于提供虚假材料谋取中标、成交的，依法承担法律责任。</w:t>
      </w:r>
    </w:p>
    <w:p>
      <w:pPr>
        <w:rPr>
          <w:rFonts w:ascii="仿宋" w:hAnsi="仿宋" w:eastAsia="仿宋" w:cs="仿宋"/>
          <w:color w:val="auto"/>
          <w:sz w:val="24"/>
        </w:rPr>
      </w:pPr>
      <w:r>
        <w:rPr>
          <w:rFonts w:hint="eastAsia" w:ascii="仿宋" w:hAnsi="仿宋" w:eastAsia="仿宋" w:cs="仿宋"/>
          <w:color w:val="auto"/>
          <w:sz w:val="24"/>
        </w:rPr>
        <w:t>2.根据《政府采购促进中小企业发展管理办法》的通知（财库〔2020〕46号）规定，中标、成交供应商享受中小企业扶持政策的，采购代理机构将随中标、成交结果公开中标、成交供应商的《中小企业声明函》。</w:t>
      </w:r>
    </w:p>
    <w:p>
      <w:pPr>
        <w:pageBreakBefore/>
        <w:jc w:val="center"/>
        <w:rPr>
          <w:rFonts w:ascii="仿宋" w:hAnsi="仿宋" w:eastAsia="仿宋" w:cs="仿宋"/>
          <w:b/>
          <w:color w:val="auto"/>
          <w:sz w:val="32"/>
        </w:rPr>
      </w:pPr>
      <w:r>
        <w:rPr>
          <w:rFonts w:hint="eastAsia" w:ascii="仿宋" w:hAnsi="仿宋" w:eastAsia="仿宋" w:cs="仿宋"/>
          <w:b/>
          <w:color w:val="auto"/>
          <w:sz w:val="32"/>
        </w:rPr>
        <w:t>中小企业声明函（工程、服务）</w:t>
      </w:r>
    </w:p>
    <w:p>
      <w:pPr>
        <w:spacing w:line="3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本公司（联合体）郑重声明，根据《政府采购促进中小企业发展管理办法》 （财库﹝2020﹞46 号）的规定，本公司（联合体）参加</w:t>
      </w:r>
      <w:r>
        <w:rPr>
          <w:rFonts w:hint="eastAsia" w:ascii="仿宋" w:hAnsi="仿宋" w:eastAsia="仿宋" w:cs="仿宋"/>
          <w:color w:val="auto"/>
          <w:sz w:val="24"/>
          <w:u w:val="single"/>
        </w:rPr>
        <w:t xml:space="preserve"> xxx </w:t>
      </w:r>
      <w:r>
        <w:rPr>
          <w:rFonts w:hint="eastAsia" w:ascii="仿宋" w:hAnsi="仿宋" w:eastAsia="仿宋" w:cs="仿宋"/>
          <w:color w:val="auto"/>
          <w:sz w:val="24"/>
        </w:rPr>
        <w:t>的</w:t>
      </w:r>
      <w:r>
        <w:rPr>
          <w:rFonts w:hint="eastAsia" w:ascii="仿宋" w:hAnsi="仿宋" w:eastAsia="仿宋" w:cs="仿宋"/>
          <w:color w:val="auto"/>
          <w:sz w:val="24"/>
          <w:u w:val="single"/>
        </w:rPr>
        <w:t>xxx项目</w:t>
      </w:r>
      <w:r>
        <w:rPr>
          <w:rFonts w:hint="eastAsia" w:ascii="仿宋" w:hAnsi="仿宋" w:eastAsia="仿宋" w:cs="仿宋"/>
          <w:color w:val="auto"/>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（采购文件中明确的所属行业）行业</w:t>
      </w:r>
      <w:r>
        <w:rPr>
          <w:rFonts w:hint="eastAsia" w:ascii="仿宋" w:hAnsi="仿宋" w:eastAsia="仿宋" w:cs="仿宋"/>
          <w:color w:val="auto"/>
          <w:sz w:val="24"/>
        </w:rPr>
        <w:t>；承建（承接）企业为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（采购文件中明确的所属行业）行业</w:t>
      </w:r>
      <w:r>
        <w:rPr>
          <w:rFonts w:hint="eastAsia" w:ascii="仿宋" w:hAnsi="仿宋" w:eastAsia="仿宋" w:cs="仿宋"/>
          <w:color w:val="auto"/>
          <w:sz w:val="24"/>
        </w:rPr>
        <w:t>；承建（承接）企业为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 ，属于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w:t>
      </w:r>
    </w:p>
    <w:p>
      <w:pPr>
        <w:spacing w:line="3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ind w:right="420" w:firstLine="5880" w:firstLineChars="2450"/>
        <w:jc w:val="left"/>
        <w:rPr>
          <w:rFonts w:ascii="仿宋" w:hAnsi="仿宋" w:eastAsia="仿宋" w:cs="仿宋"/>
          <w:color w:val="auto"/>
          <w:sz w:val="24"/>
        </w:rPr>
      </w:pPr>
    </w:p>
    <w:p>
      <w:pPr>
        <w:ind w:right="420" w:firstLine="5880" w:firstLineChars="2450"/>
        <w:rPr>
          <w:rFonts w:ascii="仿宋" w:hAnsi="仿宋" w:eastAsia="仿宋" w:cs="仿宋"/>
          <w:color w:val="auto"/>
          <w:sz w:val="24"/>
        </w:rPr>
      </w:pPr>
      <w:r>
        <w:rPr>
          <w:rFonts w:hint="eastAsia" w:ascii="仿宋" w:hAnsi="仿宋" w:eastAsia="仿宋" w:cs="仿宋"/>
          <w:color w:val="auto"/>
          <w:sz w:val="24"/>
        </w:rPr>
        <w:t xml:space="preserve">企业名称（盖章）： </w:t>
      </w:r>
    </w:p>
    <w:p>
      <w:pPr>
        <w:ind w:right="420" w:firstLine="5520" w:firstLineChars="2300"/>
        <w:rPr>
          <w:rFonts w:ascii="仿宋" w:hAnsi="仿宋" w:eastAsia="仿宋" w:cs="仿宋"/>
          <w:color w:val="auto"/>
        </w:rPr>
      </w:pPr>
      <w:r>
        <w:rPr>
          <w:rFonts w:hint="eastAsia" w:ascii="仿宋" w:hAnsi="仿宋" w:eastAsia="仿宋" w:cs="仿宋"/>
          <w:color w:val="auto"/>
          <w:sz w:val="24"/>
        </w:rPr>
        <w:t xml:space="preserve">日期：   年   月 </w:t>
      </w:r>
      <w:r>
        <w:rPr>
          <w:rFonts w:hint="eastAsia" w:ascii="仿宋" w:hAnsi="仿宋" w:eastAsia="仿宋" w:cs="仿宋"/>
          <w:color w:val="auto"/>
        </w:rPr>
        <w:t xml:space="preserve">  日</w:t>
      </w:r>
    </w:p>
    <w:p>
      <w:pPr>
        <w:rPr>
          <w:rFonts w:ascii="仿宋" w:hAnsi="仿宋" w:eastAsia="仿宋" w:cs="仿宋"/>
          <w:color w:val="auto"/>
          <w:sz w:val="24"/>
        </w:rPr>
      </w:pPr>
    </w:p>
    <w:p>
      <w:pPr>
        <w:rPr>
          <w:rFonts w:ascii="仿宋" w:hAnsi="仿宋" w:eastAsia="仿宋" w:cs="仿宋"/>
          <w:color w:val="auto"/>
          <w:sz w:val="24"/>
        </w:rPr>
      </w:pPr>
    </w:p>
    <w:p>
      <w:pPr>
        <w:rPr>
          <w:rFonts w:ascii="仿宋" w:hAnsi="仿宋" w:eastAsia="仿宋" w:cs="仿宋"/>
          <w:color w:val="auto"/>
          <w:sz w:val="24"/>
        </w:rPr>
      </w:pPr>
    </w:p>
    <w:p>
      <w:pPr>
        <w:rPr>
          <w:rFonts w:ascii="仿宋" w:hAnsi="仿宋" w:eastAsia="仿宋" w:cs="仿宋"/>
          <w:color w:val="auto"/>
          <w:sz w:val="24"/>
        </w:rPr>
      </w:pPr>
    </w:p>
    <w:p>
      <w:pPr>
        <w:rPr>
          <w:rFonts w:ascii="仿宋" w:hAnsi="仿宋" w:eastAsia="仿宋" w:cs="仿宋"/>
          <w:color w:val="auto"/>
          <w:sz w:val="24"/>
        </w:rPr>
      </w:pPr>
    </w:p>
    <w:p>
      <w:pPr>
        <w:rPr>
          <w:rFonts w:ascii="仿宋" w:hAnsi="仿宋" w:eastAsia="仿宋" w:cs="仿宋"/>
          <w:color w:val="auto"/>
          <w:sz w:val="24"/>
        </w:rPr>
      </w:pPr>
    </w:p>
    <w:p>
      <w:pPr>
        <w:rPr>
          <w:rFonts w:ascii="仿宋" w:hAnsi="仿宋" w:eastAsia="仿宋" w:cs="仿宋"/>
          <w:b/>
          <w:color w:val="auto"/>
          <w:sz w:val="24"/>
        </w:rPr>
      </w:pPr>
      <w:r>
        <w:rPr>
          <w:rFonts w:hint="eastAsia" w:ascii="仿宋" w:hAnsi="仿宋" w:eastAsia="仿宋" w:cs="仿宋"/>
          <w:b/>
          <w:color w:val="auto"/>
          <w:sz w:val="24"/>
        </w:rPr>
        <w:t>注：</w:t>
      </w:r>
    </w:p>
    <w:p>
      <w:pPr>
        <w:rPr>
          <w:rFonts w:ascii="仿宋" w:hAnsi="仿宋" w:eastAsia="仿宋" w:cs="仿宋"/>
          <w:b/>
          <w:color w:val="auto"/>
          <w:sz w:val="24"/>
        </w:rPr>
      </w:pPr>
      <w:r>
        <w:rPr>
          <w:rFonts w:hint="eastAsia" w:ascii="仿宋" w:hAnsi="仿宋" w:eastAsia="仿宋" w:cs="仿宋"/>
          <w:b/>
          <w:color w:val="auto"/>
          <w:sz w:val="24"/>
        </w:rPr>
        <w:t>1.填写要求：①“标的名称”、“采购文件中明确的所属行业”依据招标文件第二部分供应商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rPr>
        <w:t>如国家颁布新的企业划型标准，则按最新标准执行。</w:t>
      </w:r>
      <w:r>
        <w:rPr>
          <w:rFonts w:hint="eastAsia" w:ascii="仿宋" w:hAnsi="仿宋" w:eastAsia="仿宋" w:cs="仿宋"/>
          <w:b/>
          <w:color w:val="auto"/>
          <w:sz w:val="24"/>
        </w:rPr>
        <w:t>）；④供应商提供的《中小企业声明函》与实际情况不符的或者未按以上要求填写的，中小企业声明函无效，不享受中小企业扶持政策。声明内容不实的，属于提供虚假材料谋取中标、成交的，依法承担法律责任。</w:t>
      </w:r>
    </w:p>
    <w:p>
      <w:pPr>
        <w:rPr>
          <w:rFonts w:ascii="仿宋" w:hAnsi="仿宋" w:eastAsia="仿宋" w:cs="仿宋"/>
          <w:color w:val="auto"/>
          <w:sz w:val="24"/>
        </w:rPr>
      </w:pPr>
      <w:r>
        <w:rPr>
          <w:rFonts w:hint="eastAsia" w:ascii="仿宋" w:hAnsi="仿宋" w:eastAsia="仿宋" w:cs="仿宋"/>
          <w:color w:val="auto"/>
          <w:sz w:val="24"/>
        </w:rPr>
        <w:t>2.根据《政府采购促进中小企业发展管理办法》的通知（财库〔2020〕46号）规定，中标、成交供应商享受中小企业扶持政策的，采购代理机构将随中标、成交结果公开中标、成交供应商的《中小企业声明函》。</w:t>
      </w:r>
    </w:p>
    <w:p>
      <w:pPr>
        <w:rPr>
          <w:rFonts w:ascii="仿宋" w:hAnsi="仿宋" w:eastAsia="仿宋" w:cs="仿宋"/>
          <w:color w:val="auto"/>
          <w:sz w:val="24"/>
        </w:rPr>
      </w:pPr>
    </w:p>
    <w:p>
      <w:pPr>
        <w:pageBreakBefore/>
        <w:spacing w:line="588" w:lineRule="exact"/>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残疾人福利性单位声明函</w:t>
      </w:r>
    </w:p>
    <w:p>
      <w:pPr>
        <w:spacing w:line="588" w:lineRule="exact"/>
        <w:rPr>
          <w:rFonts w:ascii="仿宋" w:hAnsi="仿宋" w:eastAsia="仿宋" w:cs="仿宋"/>
          <w:b/>
          <w:color w:val="auto"/>
          <w:spacing w:val="6"/>
          <w:sz w:val="30"/>
          <w:szCs w:val="30"/>
        </w:rPr>
      </w:pPr>
    </w:p>
    <w:p>
      <w:pPr>
        <w:spacing w:line="588" w:lineRule="exact"/>
        <w:ind w:firstLine="480" w:firstLineChars="200"/>
        <w:rPr>
          <w:rFonts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 w:hAnsi="仿宋" w:eastAsia="仿宋" w:cs="仿宋"/>
          <w:color w:val="auto"/>
          <w:sz w:val="24"/>
          <w:u w:val="single"/>
        </w:rPr>
        <w:t xml:space="preserve">                 项目</w:t>
      </w:r>
      <w:r>
        <w:rPr>
          <w:rFonts w:hint="eastAsia" w:ascii="仿宋" w:hAnsi="仿宋" w:eastAsia="仿宋" w:cs="仿宋"/>
          <w:color w:val="auto"/>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pPr>
        <w:spacing w:line="588" w:lineRule="exact"/>
        <w:ind w:firstLine="480" w:firstLineChars="200"/>
        <w:rPr>
          <w:rFonts w:ascii="仿宋" w:hAnsi="仿宋" w:eastAsia="仿宋" w:cs="仿宋"/>
          <w:color w:val="auto"/>
          <w:sz w:val="24"/>
        </w:rPr>
      </w:pPr>
    </w:p>
    <w:p>
      <w:pPr>
        <w:spacing w:line="588" w:lineRule="exact"/>
        <w:ind w:firstLine="480" w:firstLineChars="200"/>
        <w:rPr>
          <w:rFonts w:ascii="仿宋" w:hAnsi="仿宋" w:eastAsia="仿宋" w:cs="仿宋"/>
          <w:color w:val="auto"/>
          <w:sz w:val="24"/>
        </w:rPr>
      </w:pPr>
    </w:p>
    <w:p>
      <w:pPr>
        <w:ind w:right="420" w:firstLine="5880" w:firstLineChars="2450"/>
        <w:rPr>
          <w:rFonts w:ascii="仿宋" w:hAnsi="仿宋" w:eastAsia="仿宋" w:cs="仿宋"/>
          <w:color w:val="auto"/>
          <w:sz w:val="24"/>
        </w:rPr>
      </w:pPr>
      <w:r>
        <w:rPr>
          <w:rFonts w:hint="eastAsia" w:ascii="仿宋" w:hAnsi="仿宋" w:eastAsia="仿宋" w:cs="仿宋"/>
          <w:color w:val="auto"/>
          <w:sz w:val="24"/>
        </w:rPr>
        <w:t xml:space="preserve">声明单位（盖章）： </w:t>
      </w:r>
    </w:p>
    <w:p>
      <w:pPr>
        <w:ind w:right="420" w:firstLine="5520" w:firstLineChars="2300"/>
        <w:rPr>
          <w:rFonts w:ascii="仿宋" w:hAnsi="仿宋" w:eastAsia="仿宋" w:cs="仿宋"/>
          <w:color w:val="auto"/>
        </w:rPr>
      </w:pPr>
      <w:r>
        <w:rPr>
          <w:rFonts w:hint="eastAsia" w:ascii="仿宋" w:hAnsi="仿宋" w:eastAsia="仿宋" w:cs="仿宋"/>
          <w:color w:val="auto"/>
          <w:sz w:val="24"/>
        </w:rPr>
        <w:t xml:space="preserve">日期：   年     月 </w:t>
      </w:r>
      <w:r>
        <w:rPr>
          <w:rFonts w:hint="eastAsia" w:ascii="仿宋" w:hAnsi="仿宋" w:eastAsia="仿宋" w:cs="仿宋"/>
          <w:color w:val="auto"/>
        </w:rPr>
        <w:t xml:space="preserve">    日</w:t>
      </w:r>
    </w:p>
    <w:p>
      <w:pPr>
        <w:rPr>
          <w:rFonts w:ascii="仿宋" w:hAnsi="仿宋" w:eastAsia="仿宋" w:cs="仿宋"/>
          <w:color w:val="auto"/>
          <w:sz w:val="24"/>
        </w:rPr>
      </w:pPr>
    </w:p>
    <w:p>
      <w:pPr>
        <w:rPr>
          <w:rFonts w:ascii="仿宋" w:hAnsi="仿宋" w:eastAsia="仿宋" w:cs="仿宋"/>
          <w:color w:val="auto"/>
          <w:sz w:val="24"/>
        </w:rPr>
      </w:pPr>
      <w:r>
        <w:rPr>
          <w:rFonts w:hint="eastAsia" w:ascii="仿宋" w:hAnsi="仿宋" w:eastAsia="仿宋" w:cs="仿宋"/>
          <w:color w:val="auto"/>
          <w:sz w:val="24"/>
        </w:rPr>
        <w:t>注：根据《财政部 民政部 中国残疾人联合会关于促进残疾人就业政府采购政策的通知》（财库〔2017〕141号）规定填报。</w:t>
      </w:r>
    </w:p>
    <w:p>
      <w:pPr>
        <w:rPr>
          <w:rFonts w:ascii="仿宋" w:hAnsi="仿宋" w:eastAsia="仿宋" w:cs="仿宋"/>
          <w:color w:val="auto"/>
        </w:rPr>
      </w:pPr>
    </w:p>
    <w:p>
      <w:pPr>
        <w:tabs>
          <w:tab w:val="left" w:pos="4860"/>
        </w:tabs>
        <w:ind w:right="1559" w:firstLine="480" w:firstLineChars="200"/>
        <w:jc w:val="left"/>
        <w:rPr>
          <w:rFonts w:ascii="仿宋" w:hAnsi="仿宋" w:eastAsia="仿宋" w:cs="仿宋"/>
          <w:color w:val="auto"/>
          <w:sz w:val="24"/>
        </w:rPr>
      </w:pPr>
      <w:r>
        <w:rPr>
          <w:rFonts w:hint="eastAsia" w:ascii="仿宋" w:hAnsi="仿宋" w:eastAsia="仿宋" w:cs="仿宋"/>
          <w:color w:val="auto"/>
          <w:sz w:val="24"/>
        </w:rPr>
        <w:object>
          <v:shape id="_x0000_i1027" o:spt="75" type="#_x0000_t75" style="height:42.55pt;width:391.1pt;" o:ole="t" filled="f" o:preferrelative="t" stroked="f" coordsize="21600,21600">
            <v:path/>
            <v:fill on="f" focussize="0,0"/>
            <v:stroke on="f"/>
            <v:imagedata r:id="rId19" o:title=""/>
            <o:lock v:ext="edit" aspectratio="t"/>
            <w10:wrap type="none"/>
            <w10:anchorlock/>
          </v:shape>
          <o:OLEObject Type="Embed" ProgID="Package" ShapeID="_x0000_i1027" DrawAspect="Content" ObjectID="_1468075727" r:id="rId18">
            <o:LockedField>false</o:LockedField>
          </o:OLEObject>
        </w:object>
      </w:r>
    </w:p>
    <w:p>
      <w:pPr>
        <w:ind w:firstLine="420" w:firstLineChars="200"/>
        <w:rPr>
          <w:rFonts w:ascii="仿宋" w:hAnsi="仿宋" w:eastAsia="仿宋" w:cs="仿宋"/>
          <w:color w:val="auto"/>
        </w:rPr>
      </w:pPr>
    </w:p>
    <w:p>
      <w:pPr>
        <w:ind w:firstLine="420" w:firstLineChars="200"/>
        <w:rPr>
          <w:rFonts w:ascii="仿宋" w:hAnsi="仿宋" w:eastAsia="仿宋" w:cs="仿宋"/>
          <w:color w:val="auto"/>
        </w:rPr>
      </w:pPr>
    </w:p>
    <w:p>
      <w:pPr>
        <w:ind w:firstLine="420" w:firstLineChars="200"/>
        <w:rPr>
          <w:rFonts w:ascii="仿宋" w:hAnsi="仿宋" w:eastAsia="仿宋" w:cs="仿宋"/>
          <w:color w:val="auto"/>
        </w:rPr>
      </w:pPr>
    </w:p>
    <w:p>
      <w:pPr>
        <w:ind w:firstLine="420" w:firstLineChars="200"/>
        <w:rPr>
          <w:rFonts w:ascii="仿宋" w:hAnsi="仿宋" w:eastAsia="仿宋" w:cs="仿宋"/>
          <w:color w:val="auto"/>
        </w:rPr>
      </w:pPr>
    </w:p>
    <w:p>
      <w:pPr>
        <w:rPr>
          <w:rFonts w:ascii="仿宋" w:hAnsi="仿宋" w:eastAsia="仿宋" w:cs="仿宋"/>
          <w:b/>
          <w:color w:val="auto"/>
          <w:sz w:val="24"/>
        </w:rPr>
      </w:pPr>
    </w:p>
    <w:p>
      <w:pPr>
        <w:spacing w:line="400" w:lineRule="exact"/>
        <w:rPr>
          <w:rFonts w:ascii="仿宋" w:hAnsi="仿宋" w:eastAsia="仿宋" w:cs="仿宋"/>
          <w:b/>
          <w:color w:val="auto"/>
          <w:sz w:val="24"/>
        </w:rPr>
      </w:pPr>
      <w:r>
        <w:rPr>
          <w:rFonts w:hint="eastAsia" w:ascii="仿宋" w:hAnsi="仿宋" w:eastAsia="仿宋" w:cs="仿宋"/>
          <w:b/>
          <w:color w:val="auto"/>
          <w:sz w:val="24"/>
        </w:rPr>
        <w:t>注：</w:t>
      </w:r>
      <w:r>
        <w:rPr>
          <w:rFonts w:hint="eastAsia" w:ascii="仿宋" w:hAnsi="仿宋" w:eastAsia="仿宋" w:cs="仿宋"/>
          <w:color w:val="auto"/>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供应商提供由省级以上监狱管理局、戒毒管理局（含新疆生产建设兵团）出具的属于监狱企业证明文件的，视同为小微企业。</w:t>
      </w:r>
    </w:p>
    <w:p>
      <w:pPr>
        <w:jc w:val="center"/>
        <w:rPr>
          <w:rFonts w:ascii="仿宋" w:hAnsi="仿宋" w:eastAsia="仿宋" w:cs="仿宋"/>
          <w:b/>
          <w:bCs/>
          <w:color w:val="auto"/>
          <w:sz w:val="44"/>
          <w:szCs w:val="44"/>
        </w:rPr>
      </w:pPr>
    </w:p>
    <w:p>
      <w:pPr>
        <w:pageBreakBefore/>
        <w:jc w:val="center"/>
        <w:rPr>
          <w:rFonts w:ascii="仿宋" w:hAnsi="仿宋" w:eastAsia="仿宋" w:cs="仿宋"/>
          <w:b/>
          <w:bCs/>
          <w:color w:val="auto"/>
          <w:sz w:val="44"/>
          <w:szCs w:val="44"/>
        </w:rPr>
      </w:pPr>
      <w:r>
        <w:rPr>
          <w:rFonts w:hint="eastAsia" w:ascii="仿宋" w:hAnsi="仿宋" w:eastAsia="仿宋" w:cs="仿宋"/>
          <w:b/>
          <w:bCs/>
          <w:color w:val="auto"/>
          <w:sz w:val="44"/>
          <w:szCs w:val="44"/>
        </w:rPr>
        <w:t>质疑函范本</w:t>
      </w:r>
    </w:p>
    <w:p>
      <w:pPr>
        <w:adjustRightInd w:val="0"/>
        <w:snapToGrid w:val="0"/>
        <w:spacing w:line="540" w:lineRule="exact"/>
        <w:rPr>
          <w:rFonts w:ascii="仿宋" w:hAnsi="仿宋" w:eastAsia="仿宋" w:cs="仿宋"/>
          <w:bCs/>
          <w:color w:val="auto"/>
          <w:sz w:val="32"/>
          <w:szCs w:val="32"/>
        </w:rPr>
      </w:pPr>
      <w:r>
        <w:rPr>
          <w:rFonts w:hint="eastAsia" w:ascii="仿宋" w:hAnsi="仿宋" w:eastAsia="仿宋" w:cs="仿宋"/>
          <w:bCs/>
          <w:color w:val="auto"/>
          <w:sz w:val="32"/>
          <w:szCs w:val="32"/>
        </w:rPr>
        <w:t>一、质疑供应商基本信息</w:t>
      </w:r>
    </w:p>
    <w:p>
      <w:pPr>
        <w:adjustRightInd w:val="0"/>
        <w:snapToGrid w:val="0"/>
        <w:spacing w:line="540" w:lineRule="exact"/>
        <w:rPr>
          <w:rFonts w:ascii="仿宋" w:hAnsi="仿宋" w:eastAsia="仿宋" w:cs="仿宋"/>
          <w:color w:val="auto"/>
          <w:sz w:val="32"/>
          <w:szCs w:val="32"/>
          <w:u w:val="dotted"/>
        </w:rPr>
      </w:pPr>
      <w:r>
        <w:rPr>
          <w:rFonts w:hint="eastAsia" w:ascii="仿宋" w:hAnsi="仿宋" w:eastAsia="仿宋" w:cs="仿宋"/>
          <w:color w:val="auto"/>
          <w:sz w:val="32"/>
          <w:szCs w:val="32"/>
        </w:rPr>
        <w:t>质疑供应商：</w:t>
      </w:r>
    </w:p>
    <w:p>
      <w:pPr>
        <w:adjustRightInd w:val="0"/>
        <w:snapToGrid w:val="0"/>
        <w:spacing w:line="540" w:lineRule="exact"/>
        <w:rPr>
          <w:rFonts w:ascii="仿宋" w:hAnsi="仿宋" w:eastAsia="仿宋" w:cs="仿宋"/>
          <w:color w:val="auto"/>
          <w:sz w:val="32"/>
          <w:szCs w:val="32"/>
        </w:rPr>
      </w:pPr>
      <w:r>
        <w:rPr>
          <w:rFonts w:hint="eastAsia" w:ascii="仿宋" w:hAnsi="仿宋" w:eastAsia="仿宋" w:cs="仿宋"/>
          <w:color w:val="auto"/>
          <w:sz w:val="32"/>
          <w:szCs w:val="32"/>
        </w:rPr>
        <w:t>地址：邮编：</w:t>
      </w:r>
    </w:p>
    <w:p>
      <w:pPr>
        <w:adjustRightInd w:val="0"/>
        <w:snapToGrid w:val="0"/>
        <w:spacing w:line="540" w:lineRule="exact"/>
        <w:rPr>
          <w:rFonts w:ascii="仿宋" w:hAnsi="仿宋" w:eastAsia="仿宋" w:cs="仿宋"/>
          <w:color w:val="auto"/>
          <w:sz w:val="32"/>
          <w:szCs w:val="32"/>
        </w:rPr>
      </w:pPr>
      <w:r>
        <w:rPr>
          <w:rFonts w:hint="eastAsia" w:ascii="仿宋" w:hAnsi="仿宋" w:eastAsia="仿宋" w:cs="仿宋"/>
          <w:color w:val="auto"/>
          <w:sz w:val="32"/>
          <w:szCs w:val="32"/>
        </w:rPr>
        <w:t>联系人：联系电话：</w:t>
      </w:r>
    </w:p>
    <w:p>
      <w:pPr>
        <w:adjustRightInd w:val="0"/>
        <w:snapToGrid w:val="0"/>
        <w:spacing w:line="540" w:lineRule="exact"/>
        <w:rPr>
          <w:rFonts w:ascii="仿宋" w:hAnsi="仿宋" w:eastAsia="仿宋" w:cs="仿宋"/>
          <w:color w:val="auto"/>
          <w:sz w:val="32"/>
          <w:szCs w:val="32"/>
          <w:u w:val="dotted"/>
        </w:rPr>
      </w:pPr>
      <w:r>
        <w:rPr>
          <w:rFonts w:hint="eastAsia" w:ascii="仿宋" w:hAnsi="仿宋" w:eastAsia="仿宋" w:cs="仿宋"/>
          <w:color w:val="auto"/>
          <w:sz w:val="32"/>
          <w:szCs w:val="32"/>
        </w:rPr>
        <w:t>授权代表：</w:t>
      </w:r>
    </w:p>
    <w:p>
      <w:pPr>
        <w:adjustRightInd w:val="0"/>
        <w:snapToGrid w:val="0"/>
        <w:spacing w:line="540" w:lineRule="exact"/>
        <w:rPr>
          <w:rFonts w:ascii="仿宋" w:hAnsi="仿宋" w:eastAsia="仿宋" w:cs="仿宋"/>
          <w:color w:val="auto"/>
          <w:sz w:val="32"/>
          <w:szCs w:val="32"/>
        </w:rPr>
      </w:pPr>
      <w:r>
        <w:rPr>
          <w:rFonts w:hint="eastAsia" w:ascii="仿宋" w:hAnsi="仿宋" w:eastAsia="仿宋" w:cs="仿宋"/>
          <w:color w:val="auto"/>
          <w:sz w:val="32"/>
          <w:szCs w:val="32"/>
        </w:rPr>
        <w:t>联系电话：</w:t>
      </w:r>
    </w:p>
    <w:p>
      <w:pPr>
        <w:adjustRightInd w:val="0"/>
        <w:snapToGrid w:val="0"/>
        <w:spacing w:line="540" w:lineRule="exact"/>
        <w:rPr>
          <w:rFonts w:ascii="仿宋" w:hAnsi="仿宋" w:eastAsia="仿宋" w:cs="仿宋"/>
          <w:color w:val="auto"/>
          <w:sz w:val="32"/>
          <w:szCs w:val="32"/>
        </w:rPr>
      </w:pPr>
      <w:r>
        <w:rPr>
          <w:rFonts w:hint="eastAsia" w:ascii="仿宋" w:hAnsi="仿宋" w:eastAsia="仿宋" w:cs="仿宋"/>
          <w:color w:val="auto"/>
          <w:sz w:val="32"/>
          <w:szCs w:val="32"/>
        </w:rPr>
        <w:t>地址：邮编：</w:t>
      </w:r>
    </w:p>
    <w:p>
      <w:pPr>
        <w:adjustRightInd w:val="0"/>
        <w:snapToGrid w:val="0"/>
        <w:spacing w:line="540" w:lineRule="exact"/>
        <w:rPr>
          <w:rFonts w:ascii="仿宋" w:hAnsi="仿宋" w:eastAsia="仿宋" w:cs="仿宋"/>
          <w:bCs/>
          <w:color w:val="auto"/>
          <w:sz w:val="32"/>
          <w:szCs w:val="32"/>
        </w:rPr>
      </w:pPr>
      <w:r>
        <w:rPr>
          <w:rFonts w:hint="eastAsia" w:ascii="仿宋" w:hAnsi="仿宋" w:eastAsia="仿宋" w:cs="仿宋"/>
          <w:bCs/>
          <w:color w:val="auto"/>
          <w:sz w:val="32"/>
          <w:szCs w:val="32"/>
        </w:rPr>
        <w:t>二、质疑项目基本情况</w:t>
      </w:r>
    </w:p>
    <w:p>
      <w:pPr>
        <w:adjustRightInd w:val="0"/>
        <w:snapToGrid w:val="0"/>
        <w:spacing w:line="540" w:lineRule="exact"/>
        <w:rPr>
          <w:rFonts w:ascii="仿宋" w:hAnsi="仿宋" w:eastAsia="仿宋" w:cs="仿宋"/>
          <w:color w:val="auto"/>
          <w:sz w:val="32"/>
          <w:szCs w:val="32"/>
        </w:rPr>
      </w:pPr>
      <w:r>
        <w:rPr>
          <w:rFonts w:hint="eastAsia" w:ascii="仿宋" w:hAnsi="仿宋" w:eastAsia="仿宋" w:cs="仿宋"/>
          <w:color w:val="auto"/>
          <w:sz w:val="32"/>
          <w:szCs w:val="32"/>
        </w:rPr>
        <w:t>质疑项目的名称：</w:t>
      </w:r>
    </w:p>
    <w:p>
      <w:pPr>
        <w:adjustRightInd w:val="0"/>
        <w:snapToGrid w:val="0"/>
        <w:spacing w:line="540" w:lineRule="exact"/>
        <w:rPr>
          <w:rFonts w:ascii="仿宋" w:hAnsi="仿宋" w:eastAsia="仿宋" w:cs="仿宋"/>
          <w:color w:val="auto"/>
          <w:sz w:val="32"/>
          <w:szCs w:val="32"/>
        </w:rPr>
      </w:pPr>
      <w:r>
        <w:rPr>
          <w:rFonts w:hint="eastAsia" w:ascii="仿宋" w:hAnsi="仿宋" w:eastAsia="仿宋" w:cs="仿宋"/>
          <w:color w:val="auto"/>
          <w:sz w:val="32"/>
          <w:szCs w:val="32"/>
        </w:rPr>
        <w:t>质疑项目的编号：包号：</w:t>
      </w:r>
    </w:p>
    <w:p>
      <w:pPr>
        <w:adjustRightInd w:val="0"/>
        <w:snapToGrid w:val="0"/>
        <w:spacing w:line="540" w:lineRule="exact"/>
        <w:rPr>
          <w:rFonts w:ascii="仿宋" w:hAnsi="仿宋" w:eastAsia="仿宋" w:cs="仿宋"/>
          <w:color w:val="auto"/>
          <w:sz w:val="32"/>
          <w:szCs w:val="32"/>
          <w:u w:val="dotted"/>
        </w:rPr>
      </w:pPr>
      <w:r>
        <w:rPr>
          <w:rFonts w:hint="eastAsia" w:ascii="仿宋" w:hAnsi="仿宋" w:eastAsia="仿宋" w:cs="仿宋"/>
          <w:color w:val="auto"/>
          <w:sz w:val="32"/>
          <w:szCs w:val="32"/>
        </w:rPr>
        <w:t>采购人名称：</w:t>
      </w:r>
    </w:p>
    <w:p>
      <w:pPr>
        <w:adjustRightInd w:val="0"/>
        <w:snapToGrid w:val="0"/>
        <w:spacing w:line="540" w:lineRule="exact"/>
        <w:rPr>
          <w:rFonts w:ascii="仿宋" w:hAnsi="仿宋" w:eastAsia="仿宋" w:cs="仿宋"/>
          <w:color w:val="auto"/>
          <w:sz w:val="32"/>
          <w:szCs w:val="32"/>
        </w:rPr>
      </w:pPr>
      <w:r>
        <w:rPr>
          <w:rFonts w:hint="eastAsia" w:ascii="仿宋" w:hAnsi="仿宋" w:eastAsia="仿宋" w:cs="仿宋"/>
          <w:color w:val="auto"/>
          <w:sz w:val="32"/>
          <w:szCs w:val="32"/>
        </w:rPr>
        <w:t>采购文件获取日期：</w:t>
      </w:r>
    </w:p>
    <w:p>
      <w:pPr>
        <w:adjustRightInd w:val="0"/>
        <w:snapToGrid w:val="0"/>
        <w:spacing w:line="540" w:lineRule="exact"/>
        <w:rPr>
          <w:rFonts w:ascii="仿宋" w:hAnsi="仿宋" w:eastAsia="仿宋" w:cs="仿宋"/>
          <w:bCs/>
          <w:color w:val="auto"/>
          <w:sz w:val="32"/>
          <w:szCs w:val="32"/>
        </w:rPr>
      </w:pPr>
      <w:r>
        <w:rPr>
          <w:rFonts w:hint="eastAsia" w:ascii="仿宋" w:hAnsi="仿宋" w:eastAsia="仿宋" w:cs="仿宋"/>
          <w:bCs/>
          <w:color w:val="auto"/>
          <w:sz w:val="32"/>
          <w:szCs w:val="32"/>
        </w:rPr>
        <w:t>三、质疑事项具体内容</w:t>
      </w:r>
    </w:p>
    <w:p>
      <w:pPr>
        <w:adjustRightInd w:val="0"/>
        <w:snapToGrid w:val="0"/>
        <w:spacing w:line="540" w:lineRule="exact"/>
        <w:rPr>
          <w:rFonts w:ascii="仿宋" w:hAnsi="仿宋" w:eastAsia="仿宋" w:cs="仿宋"/>
          <w:color w:val="auto"/>
          <w:sz w:val="32"/>
          <w:szCs w:val="32"/>
          <w:u w:val="dotted"/>
        </w:rPr>
      </w:pPr>
      <w:r>
        <w:rPr>
          <w:rFonts w:hint="eastAsia" w:ascii="仿宋" w:hAnsi="仿宋" w:eastAsia="仿宋" w:cs="仿宋"/>
          <w:color w:val="auto"/>
          <w:sz w:val="32"/>
          <w:szCs w:val="32"/>
        </w:rPr>
        <w:t>质疑事项1：</w:t>
      </w:r>
    </w:p>
    <w:p>
      <w:pPr>
        <w:adjustRightInd w:val="0"/>
        <w:snapToGrid w:val="0"/>
        <w:spacing w:line="540" w:lineRule="exact"/>
        <w:rPr>
          <w:rFonts w:ascii="仿宋" w:hAnsi="仿宋" w:eastAsia="仿宋" w:cs="仿宋"/>
          <w:color w:val="auto"/>
          <w:sz w:val="32"/>
          <w:szCs w:val="32"/>
        </w:rPr>
      </w:pPr>
      <w:r>
        <w:rPr>
          <w:rFonts w:hint="eastAsia" w:ascii="仿宋" w:hAnsi="仿宋" w:eastAsia="仿宋" w:cs="仿宋"/>
          <w:color w:val="auto"/>
          <w:sz w:val="32"/>
          <w:szCs w:val="32"/>
        </w:rPr>
        <w:t>事实依据：</w:t>
      </w:r>
    </w:p>
    <w:p>
      <w:pPr>
        <w:adjustRightInd w:val="0"/>
        <w:snapToGrid w:val="0"/>
        <w:spacing w:line="540" w:lineRule="exact"/>
        <w:rPr>
          <w:rFonts w:ascii="仿宋" w:hAnsi="仿宋" w:eastAsia="仿宋" w:cs="仿宋"/>
          <w:color w:val="auto"/>
          <w:sz w:val="32"/>
          <w:szCs w:val="32"/>
          <w:u w:val="dotted"/>
        </w:rPr>
      </w:pPr>
      <w:r>
        <w:rPr>
          <w:rFonts w:hint="eastAsia" w:ascii="仿宋" w:hAnsi="仿宋" w:eastAsia="仿宋" w:cs="仿宋"/>
          <w:color w:val="auto"/>
          <w:sz w:val="32"/>
          <w:szCs w:val="32"/>
        </w:rPr>
        <w:t>法律依据：</w:t>
      </w:r>
    </w:p>
    <w:p>
      <w:pPr>
        <w:adjustRightInd w:val="0"/>
        <w:snapToGrid w:val="0"/>
        <w:spacing w:line="540" w:lineRule="exact"/>
        <w:rPr>
          <w:rFonts w:ascii="仿宋" w:hAnsi="仿宋" w:eastAsia="仿宋" w:cs="仿宋"/>
          <w:color w:val="auto"/>
          <w:sz w:val="32"/>
          <w:szCs w:val="32"/>
          <w:u w:val="dotted"/>
        </w:rPr>
      </w:pPr>
      <w:r>
        <w:rPr>
          <w:rFonts w:hint="eastAsia" w:ascii="仿宋" w:hAnsi="仿宋" w:eastAsia="仿宋" w:cs="仿宋"/>
          <w:color w:val="auto"/>
          <w:sz w:val="32"/>
          <w:szCs w:val="32"/>
        </w:rPr>
        <w:t>质疑事项2</w:t>
      </w:r>
    </w:p>
    <w:p>
      <w:pPr>
        <w:adjustRightInd w:val="0"/>
        <w:snapToGrid w:val="0"/>
        <w:spacing w:line="540" w:lineRule="exact"/>
        <w:rPr>
          <w:rFonts w:ascii="仿宋" w:hAnsi="仿宋" w:eastAsia="仿宋" w:cs="仿宋"/>
          <w:color w:val="auto"/>
          <w:sz w:val="32"/>
          <w:szCs w:val="32"/>
        </w:rPr>
      </w:pPr>
      <w:r>
        <w:rPr>
          <w:rFonts w:hint="eastAsia" w:ascii="仿宋" w:hAnsi="仿宋" w:eastAsia="仿宋" w:cs="仿宋"/>
          <w:color w:val="auto"/>
          <w:sz w:val="32"/>
          <w:szCs w:val="32"/>
        </w:rPr>
        <w:t>……</w:t>
      </w:r>
    </w:p>
    <w:p>
      <w:pPr>
        <w:adjustRightInd w:val="0"/>
        <w:snapToGrid w:val="0"/>
        <w:spacing w:line="540" w:lineRule="exact"/>
        <w:rPr>
          <w:rFonts w:ascii="仿宋" w:hAnsi="仿宋" w:eastAsia="仿宋" w:cs="仿宋"/>
          <w:bCs/>
          <w:color w:val="auto"/>
          <w:sz w:val="32"/>
          <w:szCs w:val="32"/>
        </w:rPr>
      </w:pPr>
      <w:r>
        <w:rPr>
          <w:rFonts w:hint="eastAsia" w:ascii="仿宋" w:hAnsi="仿宋" w:eastAsia="仿宋" w:cs="仿宋"/>
          <w:bCs/>
          <w:color w:val="auto"/>
          <w:sz w:val="32"/>
          <w:szCs w:val="32"/>
        </w:rPr>
        <w:t>四、与质疑事项相关的质疑请求</w:t>
      </w:r>
    </w:p>
    <w:p>
      <w:pPr>
        <w:adjustRightInd w:val="0"/>
        <w:snapToGrid w:val="0"/>
        <w:spacing w:line="540" w:lineRule="exact"/>
        <w:rPr>
          <w:rFonts w:ascii="仿宋" w:hAnsi="仿宋" w:eastAsia="仿宋" w:cs="仿宋"/>
          <w:color w:val="auto"/>
          <w:sz w:val="32"/>
          <w:szCs w:val="32"/>
          <w:u w:val="dotted"/>
        </w:rPr>
      </w:pPr>
      <w:r>
        <w:rPr>
          <w:rFonts w:hint="eastAsia" w:ascii="仿宋" w:hAnsi="仿宋" w:eastAsia="仿宋" w:cs="仿宋"/>
          <w:color w:val="auto"/>
          <w:sz w:val="32"/>
          <w:szCs w:val="32"/>
        </w:rPr>
        <w:t>请求：</w:t>
      </w:r>
    </w:p>
    <w:p>
      <w:pPr>
        <w:spacing w:line="540" w:lineRule="exact"/>
        <w:rPr>
          <w:rFonts w:ascii="仿宋" w:hAnsi="仿宋" w:eastAsia="仿宋" w:cs="仿宋"/>
          <w:color w:val="auto"/>
          <w:sz w:val="30"/>
          <w:szCs w:val="30"/>
        </w:rPr>
      </w:pPr>
      <w:r>
        <w:rPr>
          <w:rFonts w:hint="eastAsia" w:ascii="仿宋" w:hAnsi="仿宋" w:eastAsia="仿宋" w:cs="仿宋"/>
          <w:color w:val="auto"/>
          <w:sz w:val="30"/>
          <w:szCs w:val="30"/>
        </w:rPr>
        <w:t xml:space="preserve">签字(签章)：                   公章：                      </w:t>
      </w:r>
    </w:p>
    <w:p>
      <w:pPr>
        <w:spacing w:line="540" w:lineRule="exact"/>
        <w:rPr>
          <w:rFonts w:ascii="仿宋" w:hAnsi="仿宋" w:eastAsia="仿宋" w:cs="仿宋"/>
          <w:color w:val="auto"/>
          <w:sz w:val="30"/>
          <w:szCs w:val="30"/>
        </w:rPr>
      </w:pPr>
      <w:r>
        <w:rPr>
          <w:rFonts w:hint="eastAsia" w:ascii="仿宋" w:hAnsi="仿宋" w:eastAsia="仿宋" w:cs="仿宋"/>
          <w:color w:val="auto"/>
          <w:sz w:val="30"/>
          <w:szCs w:val="30"/>
        </w:rPr>
        <w:t xml:space="preserve">日期：    </w:t>
      </w:r>
    </w:p>
    <w:p>
      <w:pPr>
        <w:adjustRightInd w:val="0"/>
        <w:snapToGrid w:val="0"/>
        <w:spacing w:line="360" w:lineRule="auto"/>
        <w:rPr>
          <w:rFonts w:ascii="仿宋" w:hAnsi="仿宋" w:eastAsia="仿宋" w:cs="仿宋"/>
          <w:color w:val="auto"/>
          <w:sz w:val="32"/>
          <w:szCs w:val="32"/>
        </w:rPr>
      </w:pPr>
    </w:p>
    <w:p>
      <w:pPr>
        <w:adjustRightInd w:val="0"/>
        <w:snapToGrid w:val="0"/>
        <w:spacing w:line="360" w:lineRule="auto"/>
        <w:rPr>
          <w:rFonts w:ascii="仿宋" w:hAnsi="仿宋" w:eastAsia="仿宋" w:cs="仿宋"/>
          <w:color w:val="auto"/>
          <w:sz w:val="32"/>
          <w:szCs w:val="32"/>
        </w:rPr>
      </w:pPr>
    </w:p>
    <w:p>
      <w:pPr>
        <w:adjustRightInd w:val="0"/>
        <w:snapToGrid w:val="0"/>
        <w:spacing w:line="360" w:lineRule="auto"/>
        <w:rPr>
          <w:rFonts w:ascii="仿宋" w:hAnsi="仿宋" w:eastAsia="仿宋" w:cs="仿宋"/>
          <w:color w:val="auto"/>
          <w:sz w:val="32"/>
          <w:szCs w:val="32"/>
        </w:rPr>
      </w:pPr>
    </w:p>
    <w:p>
      <w:pPr>
        <w:rPr>
          <w:rFonts w:ascii="仿宋" w:hAnsi="仿宋" w:eastAsia="仿宋" w:cs="仿宋"/>
          <w:b/>
          <w:color w:val="auto"/>
          <w:sz w:val="32"/>
          <w:szCs w:val="32"/>
        </w:rPr>
      </w:pPr>
      <w:r>
        <w:rPr>
          <w:rFonts w:hint="eastAsia" w:ascii="仿宋" w:hAnsi="仿宋" w:eastAsia="仿宋" w:cs="仿宋"/>
          <w:b/>
          <w:color w:val="auto"/>
          <w:sz w:val="32"/>
          <w:szCs w:val="32"/>
        </w:rPr>
        <w:t>质疑函制作说明：</w:t>
      </w:r>
    </w:p>
    <w:p>
      <w:pPr>
        <w:widowControl/>
        <w:ind w:firstLine="640" w:firstLineChars="200"/>
        <w:jc w:val="left"/>
        <w:rPr>
          <w:rFonts w:ascii="仿宋" w:hAnsi="仿宋" w:eastAsia="仿宋" w:cs="仿宋"/>
          <w:color w:val="auto"/>
          <w:sz w:val="32"/>
          <w:szCs w:val="32"/>
        </w:rPr>
      </w:pPr>
      <w:r>
        <w:rPr>
          <w:rFonts w:hint="eastAsia" w:ascii="仿宋" w:hAnsi="仿宋" w:eastAsia="仿宋" w:cs="仿宋"/>
          <w:color w:val="auto"/>
          <w:sz w:val="32"/>
          <w:szCs w:val="32"/>
        </w:rPr>
        <w:t>1.供应商提出质疑时，应提交质疑函和必要的证明材料。</w:t>
      </w:r>
    </w:p>
    <w:p>
      <w:pPr>
        <w:widowControl/>
        <w:ind w:firstLine="640" w:firstLineChars="200"/>
        <w:jc w:val="left"/>
        <w:rPr>
          <w:rFonts w:ascii="仿宋" w:hAnsi="仿宋" w:eastAsia="仿宋" w:cs="仿宋"/>
          <w:color w:val="auto"/>
          <w:sz w:val="32"/>
          <w:szCs w:val="32"/>
        </w:rPr>
      </w:pPr>
      <w:r>
        <w:rPr>
          <w:rFonts w:hint="eastAsia" w:ascii="仿宋" w:hAnsi="仿宋" w:eastAsia="仿宋" w:cs="仿宋"/>
          <w:color w:val="auto"/>
          <w:sz w:val="32"/>
          <w:szCs w:val="32"/>
        </w:rPr>
        <w:t>2.质疑供应商若委托代理人进行质疑的，质疑函应按要求列明“授权代表”的有关内容，并在附件中提交由质疑</w:t>
      </w:r>
      <w:r>
        <w:rPr>
          <w:rFonts w:hint="eastAsia" w:ascii="仿宋" w:hAnsi="仿宋" w:eastAsia="仿宋" w:cs="仿宋"/>
          <w:color w:val="auto"/>
          <w:kern w:val="0"/>
          <w:sz w:val="32"/>
          <w:szCs w:val="32"/>
        </w:rPr>
        <w:t>供应商签署的授权委托书。授权委托书应载明代理人的姓名或者名称、代理事项、具体权限、期限和相关事项。</w:t>
      </w:r>
    </w:p>
    <w:p>
      <w:pPr>
        <w:widowControl/>
        <w:ind w:firstLine="640" w:firstLineChars="200"/>
        <w:jc w:val="left"/>
        <w:rPr>
          <w:rFonts w:ascii="仿宋" w:hAnsi="仿宋" w:eastAsia="仿宋" w:cs="仿宋"/>
          <w:color w:val="auto"/>
          <w:sz w:val="32"/>
          <w:szCs w:val="32"/>
        </w:rPr>
      </w:pPr>
      <w:r>
        <w:rPr>
          <w:rFonts w:hint="eastAsia" w:ascii="仿宋" w:hAnsi="仿宋" w:eastAsia="仿宋" w:cs="仿宋"/>
          <w:color w:val="auto"/>
          <w:sz w:val="32"/>
          <w:szCs w:val="32"/>
        </w:rPr>
        <w:t>3.质疑供应商若对项目的某一分包进行质疑，质疑函中应列明具体分包号。</w:t>
      </w:r>
    </w:p>
    <w:p>
      <w:pPr>
        <w:widowControl/>
        <w:ind w:firstLine="640" w:firstLineChars="200"/>
        <w:jc w:val="left"/>
        <w:rPr>
          <w:rFonts w:ascii="仿宋" w:hAnsi="仿宋" w:eastAsia="仿宋" w:cs="仿宋"/>
          <w:color w:val="auto"/>
          <w:sz w:val="32"/>
          <w:szCs w:val="32"/>
        </w:rPr>
      </w:pPr>
      <w:r>
        <w:rPr>
          <w:rFonts w:hint="eastAsia" w:ascii="仿宋" w:hAnsi="仿宋" w:eastAsia="仿宋" w:cs="仿宋"/>
          <w:color w:val="auto"/>
          <w:sz w:val="32"/>
          <w:szCs w:val="32"/>
        </w:rPr>
        <w:t>4.质疑函的质疑事项应具体、明确，并有必要的事实依据和法律依据。</w:t>
      </w:r>
    </w:p>
    <w:p>
      <w:pPr>
        <w:widowControl/>
        <w:ind w:firstLine="640" w:firstLineChars="200"/>
        <w:jc w:val="left"/>
        <w:rPr>
          <w:rFonts w:ascii="仿宋" w:hAnsi="仿宋" w:eastAsia="仿宋" w:cs="仿宋"/>
          <w:color w:val="auto"/>
          <w:sz w:val="32"/>
          <w:szCs w:val="32"/>
        </w:rPr>
      </w:pPr>
      <w:r>
        <w:rPr>
          <w:rFonts w:hint="eastAsia" w:ascii="仿宋" w:hAnsi="仿宋" w:eastAsia="仿宋" w:cs="仿宋"/>
          <w:color w:val="auto"/>
          <w:sz w:val="32"/>
          <w:szCs w:val="32"/>
        </w:rPr>
        <w:t>5.质疑函的质疑请求应与质疑事项相关。</w:t>
      </w:r>
    </w:p>
    <w:p>
      <w:pPr>
        <w:widowControl/>
        <w:ind w:firstLine="640" w:firstLineChars="200"/>
        <w:jc w:val="left"/>
        <w:rPr>
          <w:rFonts w:ascii="仿宋" w:hAnsi="仿宋" w:eastAsia="仿宋" w:cs="仿宋"/>
          <w:color w:val="auto"/>
          <w:sz w:val="32"/>
          <w:szCs w:val="32"/>
        </w:rPr>
      </w:pPr>
      <w:r>
        <w:rPr>
          <w:rFonts w:hint="eastAsia" w:ascii="仿宋" w:hAnsi="仿宋" w:eastAsia="仿宋" w:cs="仿宋"/>
          <w:color w:val="auto"/>
          <w:sz w:val="32"/>
          <w:szCs w:val="32"/>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color w:val="auto"/>
          <w:kern w:val="0"/>
          <w:szCs w:val="21"/>
        </w:rPr>
      </w:pPr>
      <w:r>
        <w:rPr>
          <w:rFonts w:hint="eastAsia" w:ascii="仿宋" w:hAnsi="仿宋" w:eastAsia="仿宋" w:cs="仿宋"/>
          <w:color w:val="auto"/>
          <w:kern w:val="0"/>
          <w:szCs w:val="21"/>
        </w:rPr>
        <w:t>国家统计局  </w:t>
      </w:r>
    </w:p>
    <w:p>
      <w:pPr>
        <w:widowControl/>
        <w:shd w:val="clear" w:color="auto" w:fill="FFFFFF"/>
        <w:spacing w:before="150" w:line="420" w:lineRule="atLeast"/>
        <w:ind w:right="825"/>
        <w:jc w:val="right"/>
        <w:textAlignment w:val="baseline"/>
        <w:rPr>
          <w:rFonts w:ascii="仿宋" w:hAnsi="仿宋" w:eastAsia="仿宋" w:cs="仿宋"/>
          <w:color w:val="auto"/>
          <w:kern w:val="0"/>
          <w:szCs w:val="21"/>
        </w:rPr>
      </w:pPr>
      <w:r>
        <w:rPr>
          <w:rFonts w:hint="eastAsia" w:ascii="仿宋" w:hAnsi="仿宋" w:eastAsia="仿宋" w:cs="仿宋"/>
          <w:color w:val="auto"/>
          <w:kern w:val="0"/>
          <w:szCs w:val="21"/>
        </w:rPr>
        <w:t>2017年12月28日</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p>
    <w:p>
      <w:pPr>
        <w:pStyle w:val="4"/>
        <w:numPr>
          <w:ilvl w:val="0"/>
          <w:numId w:val="0"/>
        </w:numPr>
        <w:ind w:left="425"/>
        <w:rPr>
          <w:rFonts w:ascii="仿宋" w:hAnsi="仿宋" w:eastAsia="仿宋" w:cs="仿宋"/>
          <w:color w:val="auto"/>
          <w:kern w:val="0"/>
          <w:szCs w:val="21"/>
        </w:rPr>
      </w:pPr>
    </w:p>
    <w:p>
      <w:pPr>
        <w:pStyle w:val="4"/>
        <w:numPr>
          <w:ilvl w:val="0"/>
          <w:numId w:val="0"/>
        </w:numPr>
        <w:rPr>
          <w:rFonts w:ascii="仿宋" w:hAnsi="仿宋" w:eastAsia="仿宋" w:cs="仿宋"/>
          <w:color w:val="auto"/>
          <w:kern w:val="0"/>
          <w:szCs w:val="21"/>
        </w:rPr>
      </w:pPr>
    </w:p>
    <w:p>
      <w:pPr>
        <w:rPr>
          <w:color w:val="auto"/>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color w:val="auto"/>
        </w:rPr>
      </w:pPr>
      <w:r>
        <w:rPr>
          <w:rFonts w:hint="eastAsia" w:ascii="仿宋" w:hAnsi="仿宋" w:eastAsia="仿宋" w:cs="仿宋"/>
          <w:color w:val="auto"/>
          <w:kern w:val="0"/>
          <w:szCs w:val="21"/>
        </w:rPr>
        <w:t>附表：统计上大中小微型企业划分标准</w:t>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43"/>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Y≥200000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1000≤Y＜200000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bl>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说明：　　</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3.企业划分指标以现行统计制度为准。</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pPr>
        <w:pStyle w:val="4"/>
        <w:numPr>
          <w:ilvl w:val="0"/>
          <w:numId w:val="0"/>
        </w:numPr>
        <w:ind w:left="425"/>
        <w:rPr>
          <w:color w:val="auto"/>
        </w:rPr>
      </w:pPr>
    </w:p>
    <w:p>
      <w:pPr>
        <w:rPr>
          <w:color w:val="auto"/>
        </w:rPr>
      </w:pPr>
    </w:p>
    <w:p>
      <w:pPr>
        <w:rPr>
          <w:color w:val="auto"/>
        </w:rPr>
      </w:pPr>
    </w:p>
    <w:p>
      <w:pPr>
        <w:rPr>
          <w:color w:val="auto"/>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color w:val="auto"/>
          <w:kern w:val="0"/>
          <w:sz w:val="18"/>
          <w:szCs w:val="18"/>
        </w:rPr>
      </w:pPr>
    </w:p>
    <w:p>
      <w:pPr>
        <w:widowControl/>
        <w:shd w:val="clear" w:color="auto" w:fill="FFFFFF"/>
        <w:spacing w:line="600" w:lineRule="atLeast"/>
        <w:jc w:val="center"/>
        <w:textAlignment w:val="baseline"/>
        <w:rPr>
          <w:rFonts w:ascii="仿宋" w:hAnsi="仿宋" w:eastAsia="仿宋" w:cs="仿宋"/>
          <w:b/>
          <w:bCs/>
          <w:color w:val="auto"/>
          <w:kern w:val="0"/>
          <w:sz w:val="36"/>
          <w:szCs w:val="36"/>
        </w:rPr>
      </w:pPr>
    </w:p>
    <w:p>
      <w:pPr>
        <w:widowControl/>
        <w:shd w:val="clear" w:color="auto" w:fill="FFFFFF"/>
        <w:spacing w:line="600" w:lineRule="atLeast"/>
        <w:jc w:val="center"/>
        <w:textAlignment w:val="baseline"/>
        <w:rPr>
          <w:rFonts w:ascii="仿宋" w:hAnsi="仿宋" w:eastAsia="仿宋" w:cs="仿宋"/>
          <w:b/>
          <w:bCs/>
          <w:color w:val="auto"/>
          <w:kern w:val="0"/>
          <w:sz w:val="36"/>
          <w:szCs w:val="36"/>
        </w:rPr>
      </w:pPr>
    </w:p>
    <w:p>
      <w:pPr>
        <w:widowControl/>
        <w:shd w:val="clear" w:color="auto" w:fill="FFFFFF"/>
        <w:spacing w:line="600" w:lineRule="atLeast"/>
        <w:jc w:val="center"/>
        <w:textAlignment w:val="baseline"/>
        <w:rPr>
          <w:rFonts w:ascii="仿宋" w:hAnsi="仿宋" w:eastAsia="仿宋" w:cs="仿宋"/>
          <w:b/>
          <w:bCs/>
          <w:color w:val="auto"/>
          <w:kern w:val="0"/>
          <w:sz w:val="36"/>
          <w:szCs w:val="36"/>
        </w:rPr>
      </w:pPr>
    </w:p>
    <w:p>
      <w:pPr>
        <w:widowControl/>
        <w:shd w:val="clear" w:color="auto" w:fill="FFFFFF"/>
        <w:spacing w:line="600" w:lineRule="atLeast"/>
        <w:jc w:val="center"/>
        <w:textAlignment w:val="baseline"/>
        <w:rPr>
          <w:rFonts w:ascii="仿宋" w:hAnsi="仿宋" w:eastAsia="仿宋" w:cs="仿宋"/>
          <w:b/>
          <w:bCs/>
          <w:color w:val="auto"/>
          <w:kern w:val="0"/>
          <w:sz w:val="36"/>
          <w:szCs w:val="36"/>
        </w:rPr>
      </w:pPr>
    </w:p>
    <w:p>
      <w:pPr>
        <w:widowControl/>
        <w:shd w:val="clear" w:color="auto" w:fill="FFFFFF"/>
        <w:spacing w:line="600" w:lineRule="atLeast"/>
        <w:jc w:val="center"/>
        <w:textAlignment w:val="baseline"/>
        <w:rPr>
          <w:rFonts w:ascii="仿宋" w:hAnsi="仿宋" w:eastAsia="仿宋" w:cs="仿宋"/>
          <w:b/>
          <w:bCs/>
          <w:color w:val="auto"/>
          <w:kern w:val="0"/>
          <w:sz w:val="36"/>
          <w:szCs w:val="36"/>
        </w:rPr>
      </w:pPr>
    </w:p>
    <w:p>
      <w:pPr>
        <w:widowControl/>
        <w:shd w:val="clear" w:color="auto" w:fill="FFFFFF"/>
        <w:spacing w:line="600" w:lineRule="atLeast"/>
        <w:jc w:val="center"/>
        <w:textAlignment w:val="baseline"/>
        <w:rPr>
          <w:rFonts w:ascii="仿宋" w:hAnsi="仿宋" w:eastAsia="仿宋" w:cs="仿宋"/>
          <w:b/>
          <w:bCs/>
          <w:color w:val="auto"/>
          <w:kern w:val="0"/>
          <w:sz w:val="36"/>
          <w:szCs w:val="36"/>
        </w:rPr>
      </w:pPr>
    </w:p>
    <w:p>
      <w:pPr>
        <w:widowControl/>
        <w:shd w:val="clear" w:color="auto" w:fill="FFFFFF"/>
        <w:spacing w:line="600" w:lineRule="atLeast"/>
        <w:jc w:val="center"/>
        <w:textAlignment w:val="baseline"/>
        <w:rPr>
          <w:rFonts w:ascii="仿宋" w:hAnsi="仿宋" w:eastAsia="仿宋" w:cs="仿宋"/>
          <w:b/>
          <w:bCs/>
          <w:color w:val="auto"/>
          <w:kern w:val="0"/>
          <w:sz w:val="36"/>
          <w:szCs w:val="36"/>
        </w:rPr>
      </w:pPr>
    </w:p>
    <w:p>
      <w:pPr>
        <w:widowControl/>
        <w:shd w:val="clear" w:color="auto" w:fill="FFFFFF"/>
        <w:spacing w:line="600" w:lineRule="atLeast"/>
        <w:jc w:val="center"/>
        <w:textAlignment w:val="baseline"/>
        <w:rPr>
          <w:rFonts w:ascii="仿宋" w:hAnsi="仿宋" w:eastAsia="仿宋" w:cs="仿宋"/>
          <w:b/>
          <w:bCs/>
          <w:color w:val="auto"/>
          <w:kern w:val="0"/>
          <w:sz w:val="36"/>
          <w:szCs w:val="36"/>
        </w:rPr>
      </w:pPr>
    </w:p>
    <w:p>
      <w:pPr>
        <w:widowControl/>
        <w:shd w:val="clear" w:color="auto" w:fill="FFFFFF"/>
        <w:spacing w:line="600" w:lineRule="atLeast"/>
        <w:jc w:val="center"/>
        <w:textAlignment w:val="baseline"/>
        <w:rPr>
          <w:rFonts w:ascii="仿宋" w:hAnsi="仿宋" w:eastAsia="仿宋" w:cs="仿宋"/>
          <w:b/>
          <w:bCs/>
          <w:color w:val="auto"/>
          <w:kern w:val="0"/>
          <w:sz w:val="36"/>
          <w:szCs w:val="36"/>
        </w:rPr>
      </w:pPr>
    </w:p>
    <w:p>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二、适用范围。本规定适用于从事《国民经济行业分类》(GB/T4754-2011)中J门类（金融业）活动的企业。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七、标准值的评估和调整。金融业企业划型标准工作组毎五年对划型标准值受经济发展与通货膨胀等因素的响程度进行评估和调整。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八、本规定的中型金融业企业标准上限即为大型金融业企业下限。国务院有关部门据此进行相关数据的统计分析，不得制定与本规定不一致的金融业企业划型标准。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九、融资担保公司参照本规定中“除贷款公司、小额贷款公司、典当行以外的其他金融机构”标准划型。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十一、本规定自发布之日起实施。</w:t>
      </w:r>
    </w:p>
    <w:p>
      <w:pPr>
        <w:widowControl/>
        <w:shd w:val="clear" w:color="auto" w:fill="FFFFFF"/>
        <w:spacing w:before="150" w:line="420" w:lineRule="atLeast"/>
        <w:jc w:val="left"/>
        <w:textAlignment w:val="baseline"/>
        <w:rPr>
          <w:rFonts w:ascii="仿宋" w:hAnsi="仿宋" w:eastAsia="仿宋" w:cs="仿宋"/>
          <w:color w:val="auto"/>
          <w:kern w:val="0"/>
          <w:szCs w:val="21"/>
        </w:rPr>
      </w:pPr>
    </w:p>
    <w:p>
      <w:pPr>
        <w:widowControl/>
        <w:shd w:val="clear" w:color="auto" w:fill="FFFFFF"/>
        <w:spacing w:before="150" w:line="420" w:lineRule="atLeast"/>
        <w:jc w:val="left"/>
        <w:textAlignment w:val="baseline"/>
        <w:rPr>
          <w:rFonts w:ascii="仿宋" w:hAnsi="仿宋" w:eastAsia="仿宋" w:cs="仿宋"/>
          <w:color w:val="auto"/>
          <w:kern w:val="0"/>
          <w:szCs w:val="21"/>
        </w:rPr>
      </w:pPr>
    </w:p>
    <w:p>
      <w:pPr>
        <w:widowControl/>
        <w:shd w:val="clear" w:color="auto" w:fill="FFFFFF"/>
        <w:spacing w:before="150" w:line="420" w:lineRule="atLeast"/>
        <w:jc w:val="left"/>
        <w:textAlignment w:val="baseline"/>
        <w:rPr>
          <w:rFonts w:ascii="仿宋" w:hAnsi="仿宋" w:eastAsia="仿宋" w:cs="仿宋"/>
          <w:color w:val="auto"/>
          <w:kern w:val="0"/>
          <w:szCs w:val="21"/>
        </w:rPr>
      </w:pPr>
    </w:p>
    <w:p>
      <w:pPr>
        <w:widowControl/>
        <w:shd w:val="clear" w:color="auto" w:fill="FFFFFF"/>
        <w:spacing w:before="150" w:line="420" w:lineRule="atLeast"/>
        <w:jc w:val="left"/>
        <w:textAlignment w:val="baseline"/>
        <w:rPr>
          <w:rFonts w:ascii="仿宋" w:hAnsi="仿宋" w:eastAsia="仿宋" w:cs="仿宋"/>
          <w:color w:val="auto"/>
          <w:kern w:val="0"/>
          <w:szCs w:val="21"/>
        </w:rPr>
      </w:pPr>
    </w:p>
    <w:p>
      <w:pPr>
        <w:widowControl/>
        <w:shd w:val="clear" w:color="auto" w:fill="FFFFFF"/>
        <w:spacing w:before="150" w:line="420" w:lineRule="atLeast"/>
        <w:jc w:val="left"/>
        <w:textAlignment w:val="baseline"/>
        <w:rPr>
          <w:rFonts w:ascii="仿宋" w:hAnsi="仿宋" w:eastAsia="仿宋" w:cs="仿宋"/>
          <w:color w:val="auto"/>
          <w:kern w:val="0"/>
          <w:szCs w:val="21"/>
        </w:rPr>
      </w:pPr>
    </w:p>
    <w:p>
      <w:pPr>
        <w:widowControl/>
        <w:shd w:val="clear" w:color="auto" w:fill="FFFFFF"/>
        <w:spacing w:before="150" w:line="420" w:lineRule="atLeast"/>
        <w:jc w:val="left"/>
        <w:textAlignment w:val="baseline"/>
        <w:rPr>
          <w:rFonts w:ascii="仿宋" w:hAnsi="仿宋" w:eastAsia="仿宋" w:cs="仿宋"/>
          <w:color w:val="auto"/>
          <w:kern w:val="0"/>
          <w:szCs w:val="21"/>
        </w:rPr>
      </w:pP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附：金融业企业划型标准</w:t>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43"/>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bl>
    <w:p>
      <w:pPr>
        <w:rPr>
          <w:rFonts w:ascii="仿宋" w:hAnsi="仿宋" w:eastAsia="仿宋" w:cs="仿宋"/>
          <w:color w:val="auto"/>
          <w:sz w:val="24"/>
        </w:rPr>
      </w:pPr>
    </w:p>
    <w:p>
      <w:pPr>
        <w:ind w:firstLine="420" w:firstLineChars="200"/>
        <w:rPr>
          <w:rFonts w:ascii="仿宋" w:hAnsi="仿宋" w:eastAsia="仿宋" w:cs="仿宋"/>
          <w:color w:val="auto"/>
        </w:rPr>
      </w:pPr>
    </w:p>
    <w:p>
      <w:pPr>
        <w:spacing w:line="360" w:lineRule="auto"/>
        <w:rPr>
          <w:rFonts w:ascii="仿宋" w:hAnsi="仿宋" w:eastAsia="仿宋" w:cs="仿宋"/>
          <w:color w:val="auto"/>
          <w:kern w:val="0"/>
          <w:sz w:val="24"/>
        </w:rPr>
      </w:pPr>
    </w:p>
    <w:p>
      <w:pPr>
        <w:spacing w:line="360" w:lineRule="exact"/>
        <w:jc w:val="left"/>
        <w:rPr>
          <w:rFonts w:ascii="宋体" w:hAnsi="宋体"/>
          <w:b/>
          <w:bCs/>
          <w:color w:val="auto"/>
          <w:sz w:val="32"/>
        </w:rPr>
      </w:pPr>
    </w:p>
    <w:p>
      <w:pPr>
        <w:spacing w:line="360" w:lineRule="exact"/>
        <w:jc w:val="left"/>
        <w:rPr>
          <w:rFonts w:ascii="宋体" w:hAnsi="宋体"/>
          <w:b/>
          <w:bCs/>
          <w:color w:val="auto"/>
          <w:sz w:val="32"/>
        </w:rPr>
      </w:pPr>
    </w:p>
    <w:p>
      <w:pPr>
        <w:spacing w:line="360" w:lineRule="exact"/>
        <w:jc w:val="left"/>
        <w:rPr>
          <w:rFonts w:ascii="宋体" w:hAnsi="宋体"/>
          <w:b/>
          <w:bCs/>
          <w:color w:val="auto"/>
          <w:sz w:val="32"/>
        </w:rPr>
      </w:pPr>
    </w:p>
    <w:p>
      <w:pPr>
        <w:spacing w:line="360" w:lineRule="exact"/>
        <w:jc w:val="left"/>
        <w:rPr>
          <w:rFonts w:ascii="宋体" w:hAnsi="宋体"/>
          <w:b/>
          <w:bCs/>
          <w:color w:val="auto"/>
          <w:sz w:val="32"/>
        </w:rPr>
      </w:pPr>
    </w:p>
    <w:p>
      <w:pPr>
        <w:spacing w:line="360" w:lineRule="exact"/>
        <w:jc w:val="left"/>
        <w:rPr>
          <w:rFonts w:ascii="宋体" w:hAnsi="宋体"/>
          <w:b/>
          <w:bCs/>
          <w:color w:val="auto"/>
          <w:sz w:val="32"/>
        </w:rPr>
      </w:pPr>
    </w:p>
    <w:p>
      <w:pPr>
        <w:pStyle w:val="3"/>
        <w:numPr>
          <w:ilvl w:val="0"/>
          <w:numId w:val="0"/>
        </w:numPr>
        <w:rPr>
          <w:color w:val="auto"/>
        </w:rPr>
      </w:pPr>
    </w:p>
    <w:sectPr>
      <w:footerReference r:id="rId12" w:type="first"/>
      <w:headerReference r:id="rId10" w:type="default"/>
      <w:footerReference r:id="rId11" w:type="default"/>
      <w:pgSz w:w="12240" w:h="15840"/>
      <w:pgMar w:top="1440" w:right="1800" w:bottom="1440" w:left="1800" w:header="720" w:footer="720" w:gutter="0"/>
      <w:pgNumType w:fmt="decimal"/>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auto"/>
    <w:pitch w:val="default"/>
    <w:sig w:usb0="800002BF" w:usb1="38CF7CFA" w:usb2="00000016" w:usb3="00000000" w:csb0="00040001" w:csb1="00000000"/>
  </w:font>
  <w:font w:name="Helvetica Neue">
    <w:altName w:val="Corbel"/>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华文细黑">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 w:name="Corbel">
    <w:panose1 w:val="020B0503020204020204"/>
    <w:charset w:val="00"/>
    <w:family w:val="auto"/>
    <w:pitch w:val="default"/>
    <w:sig w:usb0="A00002EF" w:usb1="4000A4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pict>
        <v:shape id="_x0000_s2054" o:spid="_x0000_s2054"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weight="0.5pt"/>
          <v:imagedata o:title=""/>
          <o:lock v:ext="edit" aspectratio="f"/>
          <v:textbox inset="0mm,0mm,0mm,0mm" style="mso-fit-shape-to-text:t;">
            <w:txbxContent>
              <w:p>
                <w:pPr>
                  <w:pStyle w:val="28"/>
                  <w:jc w:val="center"/>
                </w:pPr>
                <w:r>
                  <w:fldChar w:fldCharType="begin"/>
                </w:r>
                <w:r>
                  <w:instrText xml:space="preserve"> PAGE  \* MERGEFORMAT </w:instrText>
                </w:r>
                <w:r>
                  <w:fldChar w:fldCharType="separate"/>
                </w:r>
                <w:r>
                  <w:t>1</w:t>
                </w:r>
                <w:r>
                  <w:fldChar w:fldCharType="end"/>
                </w:r>
              </w:p>
            </w:txbxContent>
          </v:textbox>
        </v:shape>
      </w:pict>
    </w:r>
  </w:p>
  <w:p>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rPr>
        <w:sz w:val="18"/>
      </w:rPr>
      <w:pict>
        <v:shape id="_x0000_s2060" o:spid="_x0000_s2060"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28"/>
                </w:pPr>
                <w:r>
                  <w:fldChar w:fldCharType="begin"/>
                </w:r>
                <w:r>
                  <w:instrText xml:space="preserve"> PAGE  \* MERGEFORMAT </w:instrText>
                </w:r>
                <w:r>
                  <w:fldChar w:fldCharType="separate"/>
                </w:r>
                <w:r>
                  <w:t>1</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pict>
        <v:shape id="_x0000_s2052" o:spid="_x0000_s2052"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weight="0.5pt"/>
          <v:imagedata o:title=""/>
          <o:lock v:ext="edit" aspectratio="f"/>
          <v:textbox inset="0mm,0mm,0mm,0mm" style="mso-fit-shape-to-text:t;">
            <w:txbxContent>
              <w:p>
                <w:pPr>
                  <w:pStyle w:val="28"/>
                  <w:jc w:val="center"/>
                </w:pPr>
                <w:r>
                  <w:fldChar w:fldCharType="begin"/>
                </w:r>
                <w:r>
                  <w:instrText xml:space="preserve"> PAGE  \* MERGEFORMAT </w:instrText>
                </w:r>
                <w:r>
                  <w:fldChar w:fldCharType="separate"/>
                </w:r>
                <w:r>
                  <w:t>40</w:t>
                </w:r>
                <w:r>
                  <w:fldChar w:fldCharType="end"/>
                </w:r>
              </w:p>
            </w:txbxContent>
          </v:textbox>
        </v:shape>
      </w:pic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pict>
        <v:shape id="_x0000_s2053" o:spid="_x0000_s2053"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weight="0.5pt"/>
          <v:imagedata o:title=""/>
          <o:lock v:ext="edit" aspectratio="f"/>
          <v:textbox inset="0mm,0mm,0mm,0mm" style="mso-fit-shape-to-text:t;">
            <w:txbxContent>
              <w:p>
                <w:pPr>
                  <w:pStyle w:val="28"/>
                  <w:jc w:val="center"/>
                </w:pPr>
                <w:r>
                  <w:fldChar w:fldCharType="begin"/>
                </w:r>
                <w:r>
                  <w:instrText xml:space="preserve"> PAGE  \* MERGEFORMAT </w:instrText>
                </w:r>
                <w:r>
                  <w:fldChar w:fldCharType="separate"/>
                </w:r>
                <w:r>
                  <w:t>39</w:t>
                </w:r>
                <w:r>
                  <w:fldChar w:fldCharType="end"/>
                </w:r>
              </w:p>
            </w:txbxContent>
          </v:textbox>
        </v:shape>
      </w:pic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sz w:val="18"/>
      </w:rPr>
      <w:pict>
        <v:shape id="_x0000_s2061" o:spid="_x0000_s2061"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pPr>
                  <w:pStyle w:val="28"/>
                </w:pPr>
                <w:r>
                  <w:fldChar w:fldCharType="begin"/>
                </w:r>
                <w:r>
                  <w:instrText xml:space="preserve"> PAGE  \* MERGEFORMAT </w:instrText>
                </w:r>
                <w:r>
                  <w:fldChar w:fldCharType="separate"/>
                </w:r>
                <w:r>
                  <w:t>1</w:t>
                </w:r>
                <w:r>
                  <w:fldChar w:fldCharType="end"/>
                </w:r>
              </w:p>
            </w:txbxContent>
          </v:textbox>
        </v:shape>
      </w:pict>
    </w:r>
  </w:p>
  <w:p>
    <w:pPr>
      <w:pStyle w:val="2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w:pict>
        <v:shape id="_x0000_s2063" o:spid="_x0000_s2063"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pPr>
                  <w:pStyle w:val="28"/>
                </w:pPr>
                <w:r>
                  <w:fldChar w:fldCharType="begin"/>
                </w:r>
                <w:r>
                  <w:instrText xml:space="preserve"> PAGE  \* MERGEFORMAT </w:instrText>
                </w:r>
                <w:r>
                  <w:fldChar w:fldCharType="separate"/>
                </w:r>
                <w:r>
                  <w:t>109</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ascii="隶书" w:eastAsia="隶书"/>
        <w:b/>
        <w:sz w:val="28"/>
        <w:szCs w:val="28"/>
      </w:rP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5">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1"/>
  </w:num>
  <w:num w:numId="3">
    <w:abstractNumId w:val="0"/>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NkYzE4YjFjNzc4MzRmNTIwOGFlZTFlOTYxY2E5OTcifQ=="/>
    <w:docVar w:name="KSO_WPS_MARK_KEY" w:val="c072372b-bb25-4a46-9192-024f7cbc9e6f"/>
  </w:docVars>
  <w:rsids>
    <w:rsidRoot w:val="00417C8A"/>
    <w:rsid w:val="00002938"/>
    <w:rsid w:val="00002EF8"/>
    <w:rsid w:val="00003B69"/>
    <w:rsid w:val="00005125"/>
    <w:rsid w:val="0000551C"/>
    <w:rsid w:val="00010C9A"/>
    <w:rsid w:val="00010FC1"/>
    <w:rsid w:val="0001278F"/>
    <w:rsid w:val="0002045E"/>
    <w:rsid w:val="00021D87"/>
    <w:rsid w:val="0002203D"/>
    <w:rsid w:val="0002468D"/>
    <w:rsid w:val="00025A9F"/>
    <w:rsid w:val="00026762"/>
    <w:rsid w:val="00027422"/>
    <w:rsid w:val="00031F75"/>
    <w:rsid w:val="000329A7"/>
    <w:rsid w:val="00033D7B"/>
    <w:rsid w:val="000402F5"/>
    <w:rsid w:val="00040A03"/>
    <w:rsid w:val="00047118"/>
    <w:rsid w:val="00047D3B"/>
    <w:rsid w:val="0005172F"/>
    <w:rsid w:val="000517D0"/>
    <w:rsid w:val="00051C47"/>
    <w:rsid w:val="000535F4"/>
    <w:rsid w:val="00056199"/>
    <w:rsid w:val="0005700A"/>
    <w:rsid w:val="0006049D"/>
    <w:rsid w:val="0006344A"/>
    <w:rsid w:val="000635AA"/>
    <w:rsid w:val="0006392C"/>
    <w:rsid w:val="000643A5"/>
    <w:rsid w:val="00065197"/>
    <w:rsid w:val="0006523F"/>
    <w:rsid w:val="000657C6"/>
    <w:rsid w:val="00065EFB"/>
    <w:rsid w:val="00067FB2"/>
    <w:rsid w:val="000702AD"/>
    <w:rsid w:val="00074373"/>
    <w:rsid w:val="000751F9"/>
    <w:rsid w:val="00075850"/>
    <w:rsid w:val="0007656E"/>
    <w:rsid w:val="000812D0"/>
    <w:rsid w:val="0008149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625B"/>
    <w:rsid w:val="000C1280"/>
    <w:rsid w:val="000C14CF"/>
    <w:rsid w:val="000C1F3C"/>
    <w:rsid w:val="000C3344"/>
    <w:rsid w:val="000C35F3"/>
    <w:rsid w:val="000D0E6C"/>
    <w:rsid w:val="000D110F"/>
    <w:rsid w:val="000D122E"/>
    <w:rsid w:val="000D1267"/>
    <w:rsid w:val="000D1D59"/>
    <w:rsid w:val="000D4D0E"/>
    <w:rsid w:val="000D716C"/>
    <w:rsid w:val="000D79CC"/>
    <w:rsid w:val="000E1C88"/>
    <w:rsid w:val="000E3723"/>
    <w:rsid w:val="000E4A4F"/>
    <w:rsid w:val="000E5C9B"/>
    <w:rsid w:val="000E6F8C"/>
    <w:rsid w:val="000E72A0"/>
    <w:rsid w:val="000F0D59"/>
    <w:rsid w:val="000F3A8A"/>
    <w:rsid w:val="000F51A7"/>
    <w:rsid w:val="000F5EF4"/>
    <w:rsid w:val="000F7FA8"/>
    <w:rsid w:val="001023D9"/>
    <w:rsid w:val="00103B47"/>
    <w:rsid w:val="00104327"/>
    <w:rsid w:val="00104663"/>
    <w:rsid w:val="00104806"/>
    <w:rsid w:val="00104A07"/>
    <w:rsid w:val="0010763D"/>
    <w:rsid w:val="00111E93"/>
    <w:rsid w:val="00112B08"/>
    <w:rsid w:val="00113769"/>
    <w:rsid w:val="00114BF9"/>
    <w:rsid w:val="00114C81"/>
    <w:rsid w:val="00115363"/>
    <w:rsid w:val="00116EDA"/>
    <w:rsid w:val="0012018C"/>
    <w:rsid w:val="00120D86"/>
    <w:rsid w:val="00124A5E"/>
    <w:rsid w:val="001259AD"/>
    <w:rsid w:val="00125D70"/>
    <w:rsid w:val="00126CDE"/>
    <w:rsid w:val="0013281B"/>
    <w:rsid w:val="00132EE2"/>
    <w:rsid w:val="001345B3"/>
    <w:rsid w:val="0013527E"/>
    <w:rsid w:val="00137525"/>
    <w:rsid w:val="0014024E"/>
    <w:rsid w:val="0014242C"/>
    <w:rsid w:val="0014545F"/>
    <w:rsid w:val="001454E1"/>
    <w:rsid w:val="00145D25"/>
    <w:rsid w:val="00147319"/>
    <w:rsid w:val="001478DB"/>
    <w:rsid w:val="00150BD3"/>
    <w:rsid w:val="00154591"/>
    <w:rsid w:val="00154E3A"/>
    <w:rsid w:val="00156633"/>
    <w:rsid w:val="00157269"/>
    <w:rsid w:val="0015771E"/>
    <w:rsid w:val="00157914"/>
    <w:rsid w:val="00157FB7"/>
    <w:rsid w:val="00160B0A"/>
    <w:rsid w:val="00161F66"/>
    <w:rsid w:val="0016263F"/>
    <w:rsid w:val="00162DD9"/>
    <w:rsid w:val="001637A2"/>
    <w:rsid w:val="00163B9C"/>
    <w:rsid w:val="00165068"/>
    <w:rsid w:val="001657B2"/>
    <w:rsid w:val="00166C26"/>
    <w:rsid w:val="00171701"/>
    <w:rsid w:val="0017455C"/>
    <w:rsid w:val="00174F52"/>
    <w:rsid w:val="001751A8"/>
    <w:rsid w:val="00180F83"/>
    <w:rsid w:val="0018130F"/>
    <w:rsid w:val="00181544"/>
    <w:rsid w:val="00182D73"/>
    <w:rsid w:val="0018376B"/>
    <w:rsid w:val="001841D9"/>
    <w:rsid w:val="00184C15"/>
    <w:rsid w:val="00185F55"/>
    <w:rsid w:val="00186CD9"/>
    <w:rsid w:val="00186E29"/>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4733"/>
    <w:rsid w:val="001C57F3"/>
    <w:rsid w:val="001C5AA3"/>
    <w:rsid w:val="001C6042"/>
    <w:rsid w:val="001C6EC1"/>
    <w:rsid w:val="001D24BB"/>
    <w:rsid w:val="001D2BFF"/>
    <w:rsid w:val="001D30DD"/>
    <w:rsid w:val="001D3CEA"/>
    <w:rsid w:val="001D6ED7"/>
    <w:rsid w:val="001D76A1"/>
    <w:rsid w:val="001E17F1"/>
    <w:rsid w:val="001E3B20"/>
    <w:rsid w:val="001E4A9F"/>
    <w:rsid w:val="001F0529"/>
    <w:rsid w:val="001F0FA9"/>
    <w:rsid w:val="001F14C4"/>
    <w:rsid w:val="001F2767"/>
    <w:rsid w:val="001F429B"/>
    <w:rsid w:val="001F43C6"/>
    <w:rsid w:val="001F4C63"/>
    <w:rsid w:val="001F661E"/>
    <w:rsid w:val="001F7C32"/>
    <w:rsid w:val="001F7E31"/>
    <w:rsid w:val="00200FAD"/>
    <w:rsid w:val="00201062"/>
    <w:rsid w:val="0020236F"/>
    <w:rsid w:val="00204DA6"/>
    <w:rsid w:val="0020567D"/>
    <w:rsid w:val="002056F9"/>
    <w:rsid w:val="002062F2"/>
    <w:rsid w:val="0020786F"/>
    <w:rsid w:val="002102AD"/>
    <w:rsid w:val="00210450"/>
    <w:rsid w:val="002105F0"/>
    <w:rsid w:val="00213AC9"/>
    <w:rsid w:val="002143E0"/>
    <w:rsid w:val="00214C2B"/>
    <w:rsid w:val="00214D48"/>
    <w:rsid w:val="002167B6"/>
    <w:rsid w:val="00217CB0"/>
    <w:rsid w:val="0022062E"/>
    <w:rsid w:val="002212C4"/>
    <w:rsid w:val="00223848"/>
    <w:rsid w:val="00223A5B"/>
    <w:rsid w:val="00224A52"/>
    <w:rsid w:val="002261D7"/>
    <w:rsid w:val="002266CD"/>
    <w:rsid w:val="0022698F"/>
    <w:rsid w:val="00230A8D"/>
    <w:rsid w:val="002310AC"/>
    <w:rsid w:val="00231CB7"/>
    <w:rsid w:val="00233356"/>
    <w:rsid w:val="00235AC1"/>
    <w:rsid w:val="0023638E"/>
    <w:rsid w:val="00240411"/>
    <w:rsid w:val="00243BA0"/>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3EAF"/>
    <w:rsid w:val="002846F8"/>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07F"/>
    <w:rsid w:val="002B4A4B"/>
    <w:rsid w:val="002B4A7D"/>
    <w:rsid w:val="002B5650"/>
    <w:rsid w:val="002B6B66"/>
    <w:rsid w:val="002B6FB8"/>
    <w:rsid w:val="002B78AF"/>
    <w:rsid w:val="002C0C85"/>
    <w:rsid w:val="002C2C53"/>
    <w:rsid w:val="002C3804"/>
    <w:rsid w:val="002C401A"/>
    <w:rsid w:val="002D2F86"/>
    <w:rsid w:val="002D6849"/>
    <w:rsid w:val="002D6DC6"/>
    <w:rsid w:val="002D7C56"/>
    <w:rsid w:val="002E12E4"/>
    <w:rsid w:val="002E2C11"/>
    <w:rsid w:val="002E34F4"/>
    <w:rsid w:val="002E35C4"/>
    <w:rsid w:val="002E36C7"/>
    <w:rsid w:val="002E4DCA"/>
    <w:rsid w:val="002E6CF6"/>
    <w:rsid w:val="002E7ADA"/>
    <w:rsid w:val="002F0EE8"/>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1775"/>
    <w:rsid w:val="00314603"/>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13F9"/>
    <w:rsid w:val="0034305B"/>
    <w:rsid w:val="00347CAD"/>
    <w:rsid w:val="00350E72"/>
    <w:rsid w:val="00351EEF"/>
    <w:rsid w:val="0035254A"/>
    <w:rsid w:val="00353165"/>
    <w:rsid w:val="003565A0"/>
    <w:rsid w:val="003618CE"/>
    <w:rsid w:val="00364F4B"/>
    <w:rsid w:val="00365766"/>
    <w:rsid w:val="00365F56"/>
    <w:rsid w:val="003670EB"/>
    <w:rsid w:val="00367EAB"/>
    <w:rsid w:val="00372C14"/>
    <w:rsid w:val="0037368A"/>
    <w:rsid w:val="00375107"/>
    <w:rsid w:val="0037517D"/>
    <w:rsid w:val="003769D9"/>
    <w:rsid w:val="003822F9"/>
    <w:rsid w:val="00384E3C"/>
    <w:rsid w:val="00385323"/>
    <w:rsid w:val="0039130B"/>
    <w:rsid w:val="00391E7C"/>
    <w:rsid w:val="00393589"/>
    <w:rsid w:val="00393A4C"/>
    <w:rsid w:val="003949AE"/>
    <w:rsid w:val="003A137B"/>
    <w:rsid w:val="003A19D2"/>
    <w:rsid w:val="003A3963"/>
    <w:rsid w:val="003A546B"/>
    <w:rsid w:val="003A6CC1"/>
    <w:rsid w:val="003A74F5"/>
    <w:rsid w:val="003B1CEB"/>
    <w:rsid w:val="003B2372"/>
    <w:rsid w:val="003B24CA"/>
    <w:rsid w:val="003B2A7E"/>
    <w:rsid w:val="003B2B02"/>
    <w:rsid w:val="003B499B"/>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55F5"/>
    <w:rsid w:val="003F6F97"/>
    <w:rsid w:val="003F77E0"/>
    <w:rsid w:val="00400057"/>
    <w:rsid w:val="00400B4D"/>
    <w:rsid w:val="00400BD4"/>
    <w:rsid w:val="004014D1"/>
    <w:rsid w:val="00403FEC"/>
    <w:rsid w:val="00404284"/>
    <w:rsid w:val="00407D88"/>
    <w:rsid w:val="004109FD"/>
    <w:rsid w:val="00412DF9"/>
    <w:rsid w:val="0041394C"/>
    <w:rsid w:val="00413B7A"/>
    <w:rsid w:val="004141F5"/>
    <w:rsid w:val="0041460B"/>
    <w:rsid w:val="00414F64"/>
    <w:rsid w:val="00417C8A"/>
    <w:rsid w:val="0042136D"/>
    <w:rsid w:val="00424C70"/>
    <w:rsid w:val="0042557D"/>
    <w:rsid w:val="00426003"/>
    <w:rsid w:val="00427B10"/>
    <w:rsid w:val="004350B7"/>
    <w:rsid w:val="004357E0"/>
    <w:rsid w:val="0043766D"/>
    <w:rsid w:val="00441896"/>
    <w:rsid w:val="00442935"/>
    <w:rsid w:val="0044422F"/>
    <w:rsid w:val="004443C5"/>
    <w:rsid w:val="00445C1C"/>
    <w:rsid w:val="00447789"/>
    <w:rsid w:val="004513F6"/>
    <w:rsid w:val="00451D55"/>
    <w:rsid w:val="00452ACF"/>
    <w:rsid w:val="00457231"/>
    <w:rsid w:val="0045761F"/>
    <w:rsid w:val="00457BF2"/>
    <w:rsid w:val="004600A6"/>
    <w:rsid w:val="00460793"/>
    <w:rsid w:val="00461637"/>
    <w:rsid w:val="004637B9"/>
    <w:rsid w:val="00463E5C"/>
    <w:rsid w:val="00464359"/>
    <w:rsid w:val="00465D0D"/>
    <w:rsid w:val="00467CFF"/>
    <w:rsid w:val="0047117D"/>
    <w:rsid w:val="00471407"/>
    <w:rsid w:val="00471ABA"/>
    <w:rsid w:val="00471DA5"/>
    <w:rsid w:val="00472E4E"/>
    <w:rsid w:val="0047483C"/>
    <w:rsid w:val="00474BED"/>
    <w:rsid w:val="00476C0B"/>
    <w:rsid w:val="00477EFE"/>
    <w:rsid w:val="004832BC"/>
    <w:rsid w:val="00485000"/>
    <w:rsid w:val="00485E04"/>
    <w:rsid w:val="00486B01"/>
    <w:rsid w:val="00487465"/>
    <w:rsid w:val="0048781C"/>
    <w:rsid w:val="004939A7"/>
    <w:rsid w:val="00495C9D"/>
    <w:rsid w:val="00497699"/>
    <w:rsid w:val="00497DB2"/>
    <w:rsid w:val="004A0174"/>
    <w:rsid w:val="004A236E"/>
    <w:rsid w:val="004A3418"/>
    <w:rsid w:val="004A403F"/>
    <w:rsid w:val="004A51BA"/>
    <w:rsid w:val="004A5BA8"/>
    <w:rsid w:val="004A5DF1"/>
    <w:rsid w:val="004A6677"/>
    <w:rsid w:val="004A7A78"/>
    <w:rsid w:val="004B0FF2"/>
    <w:rsid w:val="004B28C9"/>
    <w:rsid w:val="004B30A2"/>
    <w:rsid w:val="004B3B15"/>
    <w:rsid w:val="004B5136"/>
    <w:rsid w:val="004B5B9E"/>
    <w:rsid w:val="004C0238"/>
    <w:rsid w:val="004C0EE6"/>
    <w:rsid w:val="004C3EFB"/>
    <w:rsid w:val="004C40D8"/>
    <w:rsid w:val="004C5147"/>
    <w:rsid w:val="004C6D62"/>
    <w:rsid w:val="004D017A"/>
    <w:rsid w:val="004D0304"/>
    <w:rsid w:val="004D08CD"/>
    <w:rsid w:val="004D0DB1"/>
    <w:rsid w:val="004D0EA8"/>
    <w:rsid w:val="004D103A"/>
    <w:rsid w:val="004D2D24"/>
    <w:rsid w:val="004D314A"/>
    <w:rsid w:val="004D4938"/>
    <w:rsid w:val="004D5FE6"/>
    <w:rsid w:val="004D609E"/>
    <w:rsid w:val="004E05D9"/>
    <w:rsid w:val="004E0E2C"/>
    <w:rsid w:val="004E1AB8"/>
    <w:rsid w:val="004E2D4B"/>
    <w:rsid w:val="004E4899"/>
    <w:rsid w:val="004E72D6"/>
    <w:rsid w:val="004E759B"/>
    <w:rsid w:val="004E7926"/>
    <w:rsid w:val="004E7CD7"/>
    <w:rsid w:val="004F3734"/>
    <w:rsid w:val="004F69CA"/>
    <w:rsid w:val="004F7507"/>
    <w:rsid w:val="004F7995"/>
    <w:rsid w:val="00503D74"/>
    <w:rsid w:val="005041C0"/>
    <w:rsid w:val="0050570A"/>
    <w:rsid w:val="0050629F"/>
    <w:rsid w:val="00513DE6"/>
    <w:rsid w:val="005144B2"/>
    <w:rsid w:val="00515C6D"/>
    <w:rsid w:val="00517733"/>
    <w:rsid w:val="005215F9"/>
    <w:rsid w:val="00522169"/>
    <w:rsid w:val="005230CA"/>
    <w:rsid w:val="0052340D"/>
    <w:rsid w:val="0052376F"/>
    <w:rsid w:val="00523DA0"/>
    <w:rsid w:val="00524FD6"/>
    <w:rsid w:val="00527E1C"/>
    <w:rsid w:val="00532937"/>
    <w:rsid w:val="005351C1"/>
    <w:rsid w:val="00536FBF"/>
    <w:rsid w:val="0054018C"/>
    <w:rsid w:val="005410BB"/>
    <w:rsid w:val="00544130"/>
    <w:rsid w:val="00544F84"/>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A81"/>
    <w:rsid w:val="00573BCB"/>
    <w:rsid w:val="00576529"/>
    <w:rsid w:val="00576EFE"/>
    <w:rsid w:val="005770CA"/>
    <w:rsid w:val="00580604"/>
    <w:rsid w:val="00580C07"/>
    <w:rsid w:val="00585233"/>
    <w:rsid w:val="0058680D"/>
    <w:rsid w:val="00586C3A"/>
    <w:rsid w:val="005879E7"/>
    <w:rsid w:val="00590A70"/>
    <w:rsid w:val="00591190"/>
    <w:rsid w:val="00591584"/>
    <w:rsid w:val="00594CDD"/>
    <w:rsid w:val="005A1B2E"/>
    <w:rsid w:val="005A3003"/>
    <w:rsid w:val="005A32FB"/>
    <w:rsid w:val="005A3E6E"/>
    <w:rsid w:val="005A6F5F"/>
    <w:rsid w:val="005A7A4A"/>
    <w:rsid w:val="005B180C"/>
    <w:rsid w:val="005B2729"/>
    <w:rsid w:val="005B3C46"/>
    <w:rsid w:val="005C0010"/>
    <w:rsid w:val="005C2908"/>
    <w:rsid w:val="005C30CF"/>
    <w:rsid w:val="005C3154"/>
    <w:rsid w:val="005C3A22"/>
    <w:rsid w:val="005C54A7"/>
    <w:rsid w:val="005C6EE6"/>
    <w:rsid w:val="005C6F10"/>
    <w:rsid w:val="005D0155"/>
    <w:rsid w:val="005D25FC"/>
    <w:rsid w:val="005D2F62"/>
    <w:rsid w:val="005D375C"/>
    <w:rsid w:val="005D451A"/>
    <w:rsid w:val="005D6575"/>
    <w:rsid w:val="005D70ED"/>
    <w:rsid w:val="005E282B"/>
    <w:rsid w:val="005E33BD"/>
    <w:rsid w:val="005E37B6"/>
    <w:rsid w:val="005E5B57"/>
    <w:rsid w:val="005E68E7"/>
    <w:rsid w:val="005F1373"/>
    <w:rsid w:val="005F2CA2"/>
    <w:rsid w:val="005F510E"/>
    <w:rsid w:val="005F5691"/>
    <w:rsid w:val="005F78A5"/>
    <w:rsid w:val="006029F2"/>
    <w:rsid w:val="00604458"/>
    <w:rsid w:val="00605CCE"/>
    <w:rsid w:val="00606ED5"/>
    <w:rsid w:val="006070BD"/>
    <w:rsid w:val="006073C6"/>
    <w:rsid w:val="00607E60"/>
    <w:rsid w:val="006107F3"/>
    <w:rsid w:val="006120C0"/>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E44"/>
    <w:rsid w:val="00651F43"/>
    <w:rsid w:val="006527F3"/>
    <w:rsid w:val="006541FB"/>
    <w:rsid w:val="00665466"/>
    <w:rsid w:val="00665C19"/>
    <w:rsid w:val="00665CBD"/>
    <w:rsid w:val="00670BF4"/>
    <w:rsid w:val="00671A32"/>
    <w:rsid w:val="00672AC8"/>
    <w:rsid w:val="006744EA"/>
    <w:rsid w:val="00675C4B"/>
    <w:rsid w:val="0067762D"/>
    <w:rsid w:val="00680B4E"/>
    <w:rsid w:val="006810E4"/>
    <w:rsid w:val="00683342"/>
    <w:rsid w:val="006839B6"/>
    <w:rsid w:val="006843E1"/>
    <w:rsid w:val="0068671B"/>
    <w:rsid w:val="00686F48"/>
    <w:rsid w:val="006872D9"/>
    <w:rsid w:val="00687DA3"/>
    <w:rsid w:val="006936A5"/>
    <w:rsid w:val="006948E4"/>
    <w:rsid w:val="00694B34"/>
    <w:rsid w:val="00694B87"/>
    <w:rsid w:val="00694D00"/>
    <w:rsid w:val="006A1906"/>
    <w:rsid w:val="006A2FBE"/>
    <w:rsid w:val="006A3D9E"/>
    <w:rsid w:val="006A4F05"/>
    <w:rsid w:val="006A69A8"/>
    <w:rsid w:val="006B183A"/>
    <w:rsid w:val="006B1A97"/>
    <w:rsid w:val="006B4F54"/>
    <w:rsid w:val="006B6B67"/>
    <w:rsid w:val="006C002F"/>
    <w:rsid w:val="006C02F5"/>
    <w:rsid w:val="006C5A5F"/>
    <w:rsid w:val="006C5FEF"/>
    <w:rsid w:val="006C7C95"/>
    <w:rsid w:val="006C7EB3"/>
    <w:rsid w:val="006D5227"/>
    <w:rsid w:val="006D629D"/>
    <w:rsid w:val="006E51D3"/>
    <w:rsid w:val="006E64A5"/>
    <w:rsid w:val="006E6C77"/>
    <w:rsid w:val="006E7307"/>
    <w:rsid w:val="006E772C"/>
    <w:rsid w:val="006E797A"/>
    <w:rsid w:val="006F0A0C"/>
    <w:rsid w:val="006F1D8D"/>
    <w:rsid w:val="006F2510"/>
    <w:rsid w:val="006F3A0F"/>
    <w:rsid w:val="006F74A5"/>
    <w:rsid w:val="007014C0"/>
    <w:rsid w:val="00702458"/>
    <w:rsid w:val="00702B2E"/>
    <w:rsid w:val="007047D8"/>
    <w:rsid w:val="00707395"/>
    <w:rsid w:val="007122EB"/>
    <w:rsid w:val="00715B09"/>
    <w:rsid w:val="007202E0"/>
    <w:rsid w:val="0072144E"/>
    <w:rsid w:val="00721BF4"/>
    <w:rsid w:val="007266EE"/>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5B8"/>
    <w:rsid w:val="00757BAC"/>
    <w:rsid w:val="0076108E"/>
    <w:rsid w:val="00762B5C"/>
    <w:rsid w:val="00764486"/>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78E"/>
    <w:rsid w:val="007822C3"/>
    <w:rsid w:val="00783742"/>
    <w:rsid w:val="00784810"/>
    <w:rsid w:val="00785B15"/>
    <w:rsid w:val="00787752"/>
    <w:rsid w:val="007910DD"/>
    <w:rsid w:val="0079174D"/>
    <w:rsid w:val="0079412B"/>
    <w:rsid w:val="00794F1B"/>
    <w:rsid w:val="007A06F3"/>
    <w:rsid w:val="007A160C"/>
    <w:rsid w:val="007A179B"/>
    <w:rsid w:val="007A4FF4"/>
    <w:rsid w:val="007A5361"/>
    <w:rsid w:val="007A6CC8"/>
    <w:rsid w:val="007B0001"/>
    <w:rsid w:val="007B0A6C"/>
    <w:rsid w:val="007B3695"/>
    <w:rsid w:val="007B44D2"/>
    <w:rsid w:val="007B58B1"/>
    <w:rsid w:val="007B5ADD"/>
    <w:rsid w:val="007B6A7E"/>
    <w:rsid w:val="007B7257"/>
    <w:rsid w:val="007C2503"/>
    <w:rsid w:val="007C2B7A"/>
    <w:rsid w:val="007C4BF9"/>
    <w:rsid w:val="007C5716"/>
    <w:rsid w:val="007D0823"/>
    <w:rsid w:val="007D3E95"/>
    <w:rsid w:val="007D4361"/>
    <w:rsid w:val="007D506A"/>
    <w:rsid w:val="007D6161"/>
    <w:rsid w:val="007D7005"/>
    <w:rsid w:val="007D7A3D"/>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70FB"/>
    <w:rsid w:val="008125CD"/>
    <w:rsid w:val="00813057"/>
    <w:rsid w:val="00814E8B"/>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25F0"/>
    <w:rsid w:val="00834788"/>
    <w:rsid w:val="00835EFD"/>
    <w:rsid w:val="00840AB3"/>
    <w:rsid w:val="008424CD"/>
    <w:rsid w:val="00842C80"/>
    <w:rsid w:val="00843C87"/>
    <w:rsid w:val="00844BF9"/>
    <w:rsid w:val="00844F41"/>
    <w:rsid w:val="008457C1"/>
    <w:rsid w:val="0084613D"/>
    <w:rsid w:val="00850E6B"/>
    <w:rsid w:val="00852E66"/>
    <w:rsid w:val="00852E88"/>
    <w:rsid w:val="008557E8"/>
    <w:rsid w:val="0085669F"/>
    <w:rsid w:val="008604D0"/>
    <w:rsid w:val="00861C00"/>
    <w:rsid w:val="00863478"/>
    <w:rsid w:val="00863945"/>
    <w:rsid w:val="00863F46"/>
    <w:rsid w:val="00864E3D"/>
    <w:rsid w:val="00875064"/>
    <w:rsid w:val="00877F0F"/>
    <w:rsid w:val="008800C8"/>
    <w:rsid w:val="0088347A"/>
    <w:rsid w:val="00885107"/>
    <w:rsid w:val="00886234"/>
    <w:rsid w:val="008863D4"/>
    <w:rsid w:val="00886634"/>
    <w:rsid w:val="00887B85"/>
    <w:rsid w:val="00890B37"/>
    <w:rsid w:val="00890DCD"/>
    <w:rsid w:val="00894902"/>
    <w:rsid w:val="00895430"/>
    <w:rsid w:val="008954E6"/>
    <w:rsid w:val="00896BE8"/>
    <w:rsid w:val="00896ED5"/>
    <w:rsid w:val="008A037C"/>
    <w:rsid w:val="008A17D1"/>
    <w:rsid w:val="008A251A"/>
    <w:rsid w:val="008A5161"/>
    <w:rsid w:val="008A6135"/>
    <w:rsid w:val="008A7376"/>
    <w:rsid w:val="008B3818"/>
    <w:rsid w:val="008B43D4"/>
    <w:rsid w:val="008B470F"/>
    <w:rsid w:val="008B6655"/>
    <w:rsid w:val="008C1B5C"/>
    <w:rsid w:val="008C2978"/>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F03D5"/>
    <w:rsid w:val="008F07DF"/>
    <w:rsid w:val="008F1A2E"/>
    <w:rsid w:val="008F38C0"/>
    <w:rsid w:val="008F4970"/>
    <w:rsid w:val="00900D76"/>
    <w:rsid w:val="00901100"/>
    <w:rsid w:val="0090286C"/>
    <w:rsid w:val="0090287D"/>
    <w:rsid w:val="009048AE"/>
    <w:rsid w:val="00906681"/>
    <w:rsid w:val="00907BAD"/>
    <w:rsid w:val="00910AEC"/>
    <w:rsid w:val="00911FE1"/>
    <w:rsid w:val="00912BD2"/>
    <w:rsid w:val="009175CE"/>
    <w:rsid w:val="0092030F"/>
    <w:rsid w:val="009215A1"/>
    <w:rsid w:val="00921A52"/>
    <w:rsid w:val="009250EF"/>
    <w:rsid w:val="00926541"/>
    <w:rsid w:val="009271D3"/>
    <w:rsid w:val="00927477"/>
    <w:rsid w:val="009309E4"/>
    <w:rsid w:val="009327F4"/>
    <w:rsid w:val="00933465"/>
    <w:rsid w:val="00933FD9"/>
    <w:rsid w:val="00934ED5"/>
    <w:rsid w:val="0093527E"/>
    <w:rsid w:val="00935678"/>
    <w:rsid w:val="00935C1D"/>
    <w:rsid w:val="00936104"/>
    <w:rsid w:val="00936426"/>
    <w:rsid w:val="00936632"/>
    <w:rsid w:val="00936B4D"/>
    <w:rsid w:val="009379E5"/>
    <w:rsid w:val="00940FA0"/>
    <w:rsid w:val="009415ED"/>
    <w:rsid w:val="00944F1A"/>
    <w:rsid w:val="009456D5"/>
    <w:rsid w:val="00947BAD"/>
    <w:rsid w:val="00947FE6"/>
    <w:rsid w:val="0095095B"/>
    <w:rsid w:val="00952269"/>
    <w:rsid w:val="00952CE1"/>
    <w:rsid w:val="00953507"/>
    <w:rsid w:val="00953FE0"/>
    <w:rsid w:val="009557D2"/>
    <w:rsid w:val="009568DF"/>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6B7D"/>
    <w:rsid w:val="009A728E"/>
    <w:rsid w:val="009A74ED"/>
    <w:rsid w:val="009A7B14"/>
    <w:rsid w:val="009B0779"/>
    <w:rsid w:val="009B206E"/>
    <w:rsid w:val="009B24E0"/>
    <w:rsid w:val="009B55F5"/>
    <w:rsid w:val="009B7B41"/>
    <w:rsid w:val="009C17E3"/>
    <w:rsid w:val="009C221E"/>
    <w:rsid w:val="009C2C8F"/>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5F6F"/>
    <w:rsid w:val="00A26379"/>
    <w:rsid w:val="00A26AB6"/>
    <w:rsid w:val="00A270A3"/>
    <w:rsid w:val="00A27EE2"/>
    <w:rsid w:val="00A30D6F"/>
    <w:rsid w:val="00A36348"/>
    <w:rsid w:val="00A36FB8"/>
    <w:rsid w:val="00A40FD5"/>
    <w:rsid w:val="00A41EAC"/>
    <w:rsid w:val="00A428D5"/>
    <w:rsid w:val="00A42B9E"/>
    <w:rsid w:val="00A44F6D"/>
    <w:rsid w:val="00A44FE5"/>
    <w:rsid w:val="00A4609C"/>
    <w:rsid w:val="00A472EC"/>
    <w:rsid w:val="00A5358B"/>
    <w:rsid w:val="00A53D4A"/>
    <w:rsid w:val="00A55E84"/>
    <w:rsid w:val="00A55F87"/>
    <w:rsid w:val="00A56E2E"/>
    <w:rsid w:val="00A57831"/>
    <w:rsid w:val="00A67420"/>
    <w:rsid w:val="00A67656"/>
    <w:rsid w:val="00A7154B"/>
    <w:rsid w:val="00A746F5"/>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7A18"/>
    <w:rsid w:val="00AB01E4"/>
    <w:rsid w:val="00AB1582"/>
    <w:rsid w:val="00AB29D3"/>
    <w:rsid w:val="00AB39F3"/>
    <w:rsid w:val="00AB44CD"/>
    <w:rsid w:val="00AB454D"/>
    <w:rsid w:val="00AC1694"/>
    <w:rsid w:val="00AC2B19"/>
    <w:rsid w:val="00AC3A1C"/>
    <w:rsid w:val="00AC3D35"/>
    <w:rsid w:val="00AC4A89"/>
    <w:rsid w:val="00AC6CEC"/>
    <w:rsid w:val="00AC7411"/>
    <w:rsid w:val="00AD0DBF"/>
    <w:rsid w:val="00AD6ACB"/>
    <w:rsid w:val="00AD78D4"/>
    <w:rsid w:val="00AE05FC"/>
    <w:rsid w:val="00AE1B40"/>
    <w:rsid w:val="00AE2ED6"/>
    <w:rsid w:val="00AF039F"/>
    <w:rsid w:val="00AF199C"/>
    <w:rsid w:val="00AF4A99"/>
    <w:rsid w:val="00AF6325"/>
    <w:rsid w:val="00AF7A6A"/>
    <w:rsid w:val="00B00F7A"/>
    <w:rsid w:val="00B010F6"/>
    <w:rsid w:val="00B012D5"/>
    <w:rsid w:val="00B0332B"/>
    <w:rsid w:val="00B03BEE"/>
    <w:rsid w:val="00B077EB"/>
    <w:rsid w:val="00B11F7D"/>
    <w:rsid w:val="00B1230F"/>
    <w:rsid w:val="00B127DA"/>
    <w:rsid w:val="00B12E83"/>
    <w:rsid w:val="00B12ECD"/>
    <w:rsid w:val="00B14C0B"/>
    <w:rsid w:val="00B2146D"/>
    <w:rsid w:val="00B243CC"/>
    <w:rsid w:val="00B257CC"/>
    <w:rsid w:val="00B25D56"/>
    <w:rsid w:val="00B260B0"/>
    <w:rsid w:val="00B26E26"/>
    <w:rsid w:val="00B27632"/>
    <w:rsid w:val="00B31EAF"/>
    <w:rsid w:val="00B3313A"/>
    <w:rsid w:val="00B34302"/>
    <w:rsid w:val="00B36043"/>
    <w:rsid w:val="00B37734"/>
    <w:rsid w:val="00B37BCC"/>
    <w:rsid w:val="00B41870"/>
    <w:rsid w:val="00B47039"/>
    <w:rsid w:val="00B474C6"/>
    <w:rsid w:val="00B47E7B"/>
    <w:rsid w:val="00B51746"/>
    <w:rsid w:val="00B55791"/>
    <w:rsid w:val="00B605F7"/>
    <w:rsid w:val="00B606AE"/>
    <w:rsid w:val="00B63318"/>
    <w:rsid w:val="00B665B5"/>
    <w:rsid w:val="00B66DC1"/>
    <w:rsid w:val="00B67101"/>
    <w:rsid w:val="00B706D0"/>
    <w:rsid w:val="00B73A67"/>
    <w:rsid w:val="00B73CBD"/>
    <w:rsid w:val="00B76728"/>
    <w:rsid w:val="00B76B6C"/>
    <w:rsid w:val="00B76F48"/>
    <w:rsid w:val="00B8043F"/>
    <w:rsid w:val="00B810F4"/>
    <w:rsid w:val="00B8308E"/>
    <w:rsid w:val="00B83C75"/>
    <w:rsid w:val="00B85012"/>
    <w:rsid w:val="00B91124"/>
    <w:rsid w:val="00B9180C"/>
    <w:rsid w:val="00B9298C"/>
    <w:rsid w:val="00B929F6"/>
    <w:rsid w:val="00B94480"/>
    <w:rsid w:val="00B97B7B"/>
    <w:rsid w:val="00B97BD6"/>
    <w:rsid w:val="00BA18A9"/>
    <w:rsid w:val="00BA2C2D"/>
    <w:rsid w:val="00BA2DA1"/>
    <w:rsid w:val="00BA487D"/>
    <w:rsid w:val="00BA4F14"/>
    <w:rsid w:val="00BA7DCD"/>
    <w:rsid w:val="00BB14F8"/>
    <w:rsid w:val="00BB1D3E"/>
    <w:rsid w:val="00BB20A2"/>
    <w:rsid w:val="00BB5269"/>
    <w:rsid w:val="00BC02D7"/>
    <w:rsid w:val="00BC058F"/>
    <w:rsid w:val="00BC1E6A"/>
    <w:rsid w:val="00BC3D6F"/>
    <w:rsid w:val="00BC500A"/>
    <w:rsid w:val="00BC57B1"/>
    <w:rsid w:val="00BC61AC"/>
    <w:rsid w:val="00BD0EBD"/>
    <w:rsid w:val="00BD20CF"/>
    <w:rsid w:val="00BD2742"/>
    <w:rsid w:val="00BD3984"/>
    <w:rsid w:val="00BD3B87"/>
    <w:rsid w:val="00BD4C35"/>
    <w:rsid w:val="00BE4CCA"/>
    <w:rsid w:val="00BE6FA5"/>
    <w:rsid w:val="00BF0A86"/>
    <w:rsid w:val="00BF28ED"/>
    <w:rsid w:val="00BF4A9B"/>
    <w:rsid w:val="00BF4D63"/>
    <w:rsid w:val="00BF55E7"/>
    <w:rsid w:val="00C013D8"/>
    <w:rsid w:val="00C0150B"/>
    <w:rsid w:val="00C02786"/>
    <w:rsid w:val="00C036EC"/>
    <w:rsid w:val="00C038A0"/>
    <w:rsid w:val="00C04372"/>
    <w:rsid w:val="00C0598F"/>
    <w:rsid w:val="00C05D83"/>
    <w:rsid w:val="00C06B27"/>
    <w:rsid w:val="00C1042C"/>
    <w:rsid w:val="00C11035"/>
    <w:rsid w:val="00C13CEC"/>
    <w:rsid w:val="00C13CF5"/>
    <w:rsid w:val="00C142D9"/>
    <w:rsid w:val="00C14BD8"/>
    <w:rsid w:val="00C17776"/>
    <w:rsid w:val="00C1781A"/>
    <w:rsid w:val="00C2059D"/>
    <w:rsid w:val="00C20DC8"/>
    <w:rsid w:val="00C23661"/>
    <w:rsid w:val="00C2561D"/>
    <w:rsid w:val="00C271F1"/>
    <w:rsid w:val="00C300F2"/>
    <w:rsid w:val="00C31EB2"/>
    <w:rsid w:val="00C320DF"/>
    <w:rsid w:val="00C329C3"/>
    <w:rsid w:val="00C34C64"/>
    <w:rsid w:val="00C35B77"/>
    <w:rsid w:val="00C35D54"/>
    <w:rsid w:val="00C372BF"/>
    <w:rsid w:val="00C408A4"/>
    <w:rsid w:val="00C4126C"/>
    <w:rsid w:val="00C42C0C"/>
    <w:rsid w:val="00C42C40"/>
    <w:rsid w:val="00C5525A"/>
    <w:rsid w:val="00C55889"/>
    <w:rsid w:val="00C55E95"/>
    <w:rsid w:val="00C610C6"/>
    <w:rsid w:val="00C62563"/>
    <w:rsid w:val="00C6395F"/>
    <w:rsid w:val="00C649BC"/>
    <w:rsid w:val="00C66128"/>
    <w:rsid w:val="00C66BD5"/>
    <w:rsid w:val="00C66EE6"/>
    <w:rsid w:val="00C66FCB"/>
    <w:rsid w:val="00C670AB"/>
    <w:rsid w:val="00C71D3E"/>
    <w:rsid w:val="00C721C3"/>
    <w:rsid w:val="00C826A0"/>
    <w:rsid w:val="00C83068"/>
    <w:rsid w:val="00C83429"/>
    <w:rsid w:val="00C8410F"/>
    <w:rsid w:val="00C85A01"/>
    <w:rsid w:val="00C8637A"/>
    <w:rsid w:val="00C870A4"/>
    <w:rsid w:val="00C87C97"/>
    <w:rsid w:val="00C900DD"/>
    <w:rsid w:val="00C90ECA"/>
    <w:rsid w:val="00C93022"/>
    <w:rsid w:val="00C946D2"/>
    <w:rsid w:val="00C951D0"/>
    <w:rsid w:val="00CA2D22"/>
    <w:rsid w:val="00CA4195"/>
    <w:rsid w:val="00CA45AE"/>
    <w:rsid w:val="00CA535D"/>
    <w:rsid w:val="00CA5747"/>
    <w:rsid w:val="00CA6080"/>
    <w:rsid w:val="00CA61D7"/>
    <w:rsid w:val="00CA698A"/>
    <w:rsid w:val="00CA70BF"/>
    <w:rsid w:val="00CA7348"/>
    <w:rsid w:val="00CB16E8"/>
    <w:rsid w:val="00CB2CE8"/>
    <w:rsid w:val="00CB364F"/>
    <w:rsid w:val="00CB394A"/>
    <w:rsid w:val="00CB7229"/>
    <w:rsid w:val="00CC1D36"/>
    <w:rsid w:val="00CC4095"/>
    <w:rsid w:val="00CC5BDB"/>
    <w:rsid w:val="00CC6070"/>
    <w:rsid w:val="00CC6796"/>
    <w:rsid w:val="00CC718E"/>
    <w:rsid w:val="00CD1CAB"/>
    <w:rsid w:val="00CD3770"/>
    <w:rsid w:val="00CD3E5C"/>
    <w:rsid w:val="00CD5EDD"/>
    <w:rsid w:val="00CD6C2E"/>
    <w:rsid w:val="00CE0D27"/>
    <w:rsid w:val="00CE2BA4"/>
    <w:rsid w:val="00CE3AD7"/>
    <w:rsid w:val="00CE4EFC"/>
    <w:rsid w:val="00CE50F5"/>
    <w:rsid w:val="00CF33C3"/>
    <w:rsid w:val="00CF33D2"/>
    <w:rsid w:val="00CF3AC6"/>
    <w:rsid w:val="00CF438E"/>
    <w:rsid w:val="00CF4E4A"/>
    <w:rsid w:val="00CF7F2A"/>
    <w:rsid w:val="00CF7F8F"/>
    <w:rsid w:val="00D019ED"/>
    <w:rsid w:val="00D0225D"/>
    <w:rsid w:val="00D026F7"/>
    <w:rsid w:val="00D03B6A"/>
    <w:rsid w:val="00D05597"/>
    <w:rsid w:val="00D05BBB"/>
    <w:rsid w:val="00D1373D"/>
    <w:rsid w:val="00D13ABF"/>
    <w:rsid w:val="00D13D2E"/>
    <w:rsid w:val="00D16316"/>
    <w:rsid w:val="00D200E4"/>
    <w:rsid w:val="00D2049A"/>
    <w:rsid w:val="00D2081C"/>
    <w:rsid w:val="00D213FC"/>
    <w:rsid w:val="00D24803"/>
    <w:rsid w:val="00D24ACD"/>
    <w:rsid w:val="00D25F92"/>
    <w:rsid w:val="00D268BA"/>
    <w:rsid w:val="00D311D4"/>
    <w:rsid w:val="00D322B6"/>
    <w:rsid w:val="00D32534"/>
    <w:rsid w:val="00D32937"/>
    <w:rsid w:val="00D32B75"/>
    <w:rsid w:val="00D32C0A"/>
    <w:rsid w:val="00D32C17"/>
    <w:rsid w:val="00D353FF"/>
    <w:rsid w:val="00D402F9"/>
    <w:rsid w:val="00D434C3"/>
    <w:rsid w:val="00D44839"/>
    <w:rsid w:val="00D47043"/>
    <w:rsid w:val="00D47915"/>
    <w:rsid w:val="00D5093A"/>
    <w:rsid w:val="00D51479"/>
    <w:rsid w:val="00D55FFA"/>
    <w:rsid w:val="00D625F8"/>
    <w:rsid w:val="00D63D29"/>
    <w:rsid w:val="00D649AA"/>
    <w:rsid w:val="00D73693"/>
    <w:rsid w:val="00D74A49"/>
    <w:rsid w:val="00D74BEC"/>
    <w:rsid w:val="00D75A07"/>
    <w:rsid w:val="00D80A4D"/>
    <w:rsid w:val="00D83294"/>
    <w:rsid w:val="00D832F2"/>
    <w:rsid w:val="00D83A4D"/>
    <w:rsid w:val="00D840D8"/>
    <w:rsid w:val="00D85827"/>
    <w:rsid w:val="00D87ED2"/>
    <w:rsid w:val="00D92EA4"/>
    <w:rsid w:val="00D93A13"/>
    <w:rsid w:val="00D949A2"/>
    <w:rsid w:val="00D94B21"/>
    <w:rsid w:val="00DA0B33"/>
    <w:rsid w:val="00DA1B47"/>
    <w:rsid w:val="00DA2036"/>
    <w:rsid w:val="00DA3206"/>
    <w:rsid w:val="00DA3FC7"/>
    <w:rsid w:val="00DA46E3"/>
    <w:rsid w:val="00DA4EC4"/>
    <w:rsid w:val="00DA55DB"/>
    <w:rsid w:val="00DA5953"/>
    <w:rsid w:val="00DA5BA5"/>
    <w:rsid w:val="00DA5D11"/>
    <w:rsid w:val="00DA662A"/>
    <w:rsid w:val="00DA7361"/>
    <w:rsid w:val="00DA7537"/>
    <w:rsid w:val="00DA7B21"/>
    <w:rsid w:val="00DA7BFE"/>
    <w:rsid w:val="00DB1428"/>
    <w:rsid w:val="00DB2FD1"/>
    <w:rsid w:val="00DB3137"/>
    <w:rsid w:val="00DB4097"/>
    <w:rsid w:val="00DB4739"/>
    <w:rsid w:val="00DB663C"/>
    <w:rsid w:val="00DC10A7"/>
    <w:rsid w:val="00DC168D"/>
    <w:rsid w:val="00DC2057"/>
    <w:rsid w:val="00DC33B6"/>
    <w:rsid w:val="00DC63F9"/>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5934"/>
    <w:rsid w:val="00DF7B2B"/>
    <w:rsid w:val="00E01909"/>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3D80"/>
    <w:rsid w:val="00E261C5"/>
    <w:rsid w:val="00E34C20"/>
    <w:rsid w:val="00E35D90"/>
    <w:rsid w:val="00E3742A"/>
    <w:rsid w:val="00E4159A"/>
    <w:rsid w:val="00E42DE4"/>
    <w:rsid w:val="00E43617"/>
    <w:rsid w:val="00E43765"/>
    <w:rsid w:val="00E45EE2"/>
    <w:rsid w:val="00E46623"/>
    <w:rsid w:val="00E46934"/>
    <w:rsid w:val="00E475ED"/>
    <w:rsid w:val="00E51C1B"/>
    <w:rsid w:val="00E52E4C"/>
    <w:rsid w:val="00E53981"/>
    <w:rsid w:val="00E55B25"/>
    <w:rsid w:val="00E56E61"/>
    <w:rsid w:val="00E57296"/>
    <w:rsid w:val="00E61C11"/>
    <w:rsid w:val="00E62202"/>
    <w:rsid w:val="00E622B2"/>
    <w:rsid w:val="00E63253"/>
    <w:rsid w:val="00E633B5"/>
    <w:rsid w:val="00E644CD"/>
    <w:rsid w:val="00E65A9B"/>
    <w:rsid w:val="00E67EEA"/>
    <w:rsid w:val="00E715C6"/>
    <w:rsid w:val="00E720E4"/>
    <w:rsid w:val="00E7370C"/>
    <w:rsid w:val="00E74EE6"/>
    <w:rsid w:val="00E75DBB"/>
    <w:rsid w:val="00E76C25"/>
    <w:rsid w:val="00E775D2"/>
    <w:rsid w:val="00E8010C"/>
    <w:rsid w:val="00E80AE9"/>
    <w:rsid w:val="00E85789"/>
    <w:rsid w:val="00E86D77"/>
    <w:rsid w:val="00E9005A"/>
    <w:rsid w:val="00E90688"/>
    <w:rsid w:val="00E91461"/>
    <w:rsid w:val="00E91B94"/>
    <w:rsid w:val="00E93356"/>
    <w:rsid w:val="00EA0EAA"/>
    <w:rsid w:val="00EA357D"/>
    <w:rsid w:val="00EA37AB"/>
    <w:rsid w:val="00EA4186"/>
    <w:rsid w:val="00EA4736"/>
    <w:rsid w:val="00EA5BEE"/>
    <w:rsid w:val="00EA5D3F"/>
    <w:rsid w:val="00EA60CE"/>
    <w:rsid w:val="00EA62B8"/>
    <w:rsid w:val="00EA6B0D"/>
    <w:rsid w:val="00EB0AE3"/>
    <w:rsid w:val="00EB0BD9"/>
    <w:rsid w:val="00EB3246"/>
    <w:rsid w:val="00EB4FA7"/>
    <w:rsid w:val="00EB5222"/>
    <w:rsid w:val="00EB602F"/>
    <w:rsid w:val="00EB6444"/>
    <w:rsid w:val="00EB68EE"/>
    <w:rsid w:val="00EB7128"/>
    <w:rsid w:val="00EB7174"/>
    <w:rsid w:val="00EB7E69"/>
    <w:rsid w:val="00EC155E"/>
    <w:rsid w:val="00EC23C5"/>
    <w:rsid w:val="00EC2706"/>
    <w:rsid w:val="00EC287E"/>
    <w:rsid w:val="00EC3182"/>
    <w:rsid w:val="00EC35BE"/>
    <w:rsid w:val="00EC3F23"/>
    <w:rsid w:val="00EC57BD"/>
    <w:rsid w:val="00EC5AEE"/>
    <w:rsid w:val="00EC6665"/>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E6999"/>
    <w:rsid w:val="00EF03A2"/>
    <w:rsid w:val="00EF1A94"/>
    <w:rsid w:val="00EF20FA"/>
    <w:rsid w:val="00EF52D6"/>
    <w:rsid w:val="00EF7E5B"/>
    <w:rsid w:val="00F00B43"/>
    <w:rsid w:val="00F0162F"/>
    <w:rsid w:val="00F01C96"/>
    <w:rsid w:val="00F0661F"/>
    <w:rsid w:val="00F12CBB"/>
    <w:rsid w:val="00F1355C"/>
    <w:rsid w:val="00F16306"/>
    <w:rsid w:val="00F21767"/>
    <w:rsid w:val="00F226E8"/>
    <w:rsid w:val="00F2323F"/>
    <w:rsid w:val="00F2566F"/>
    <w:rsid w:val="00F30E51"/>
    <w:rsid w:val="00F31980"/>
    <w:rsid w:val="00F31AD0"/>
    <w:rsid w:val="00F33527"/>
    <w:rsid w:val="00F3506F"/>
    <w:rsid w:val="00F35DF7"/>
    <w:rsid w:val="00F37F36"/>
    <w:rsid w:val="00F41632"/>
    <w:rsid w:val="00F419D4"/>
    <w:rsid w:val="00F42267"/>
    <w:rsid w:val="00F454C9"/>
    <w:rsid w:val="00F502E8"/>
    <w:rsid w:val="00F51AF2"/>
    <w:rsid w:val="00F5295B"/>
    <w:rsid w:val="00F551A9"/>
    <w:rsid w:val="00F55C7F"/>
    <w:rsid w:val="00F564F6"/>
    <w:rsid w:val="00F56AD8"/>
    <w:rsid w:val="00F57CCC"/>
    <w:rsid w:val="00F57FFE"/>
    <w:rsid w:val="00F6137E"/>
    <w:rsid w:val="00F63771"/>
    <w:rsid w:val="00F63922"/>
    <w:rsid w:val="00F673BD"/>
    <w:rsid w:val="00F675E2"/>
    <w:rsid w:val="00F70C83"/>
    <w:rsid w:val="00F75D4C"/>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40BD"/>
    <w:rsid w:val="00FC5B79"/>
    <w:rsid w:val="00FC6E5D"/>
    <w:rsid w:val="00FC7905"/>
    <w:rsid w:val="00FD0273"/>
    <w:rsid w:val="00FE5E89"/>
    <w:rsid w:val="00FE7260"/>
    <w:rsid w:val="00FF0866"/>
    <w:rsid w:val="00FF0CA9"/>
    <w:rsid w:val="00FF1D09"/>
    <w:rsid w:val="00FF4DAF"/>
    <w:rsid w:val="00FF724C"/>
    <w:rsid w:val="00FF7BD2"/>
    <w:rsid w:val="01BD5937"/>
    <w:rsid w:val="02B30134"/>
    <w:rsid w:val="03137B3A"/>
    <w:rsid w:val="03902938"/>
    <w:rsid w:val="041616A2"/>
    <w:rsid w:val="0498047C"/>
    <w:rsid w:val="04E6381F"/>
    <w:rsid w:val="05CA697E"/>
    <w:rsid w:val="05F440D9"/>
    <w:rsid w:val="05FF1DE1"/>
    <w:rsid w:val="07C66EA9"/>
    <w:rsid w:val="08F63846"/>
    <w:rsid w:val="094627BD"/>
    <w:rsid w:val="098F511A"/>
    <w:rsid w:val="0A752CB8"/>
    <w:rsid w:val="0B8C3E41"/>
    <w:rsid w:val="0C0F7732"/>
    <w:rsid w:val="0C21407F"/>
    <w:rsid w:val="0C9B6BDE"/>
    <w:rsid w:val="0D26232F"/>
    <w:rsid w:val="0D6B3954"/>
    <w:rsid w:val="0DB97B12"/>
    <w:rsid w:val="0DBA790C"/>
    <w:rsid w:val="0E4E4397"/>
    <w:rsid w:val="0E9003BB"/>
    <w:rsid w:val="0F2E1FBA"/>
    <w:rsid w:val="10065B29"/>
    <w:rsid w:val="107C15D5"/>
    <w:rsid w:val="11030290"/>
    <w:rsid w:val="11377AA9"/>
    <w:rsid w:val="11540E8C"/>
    <w:rsid w:val="124D7B6C"/>
    <w:rsid w:val="12E47541"/>
    <w:rsid w:val="13223137"/>
    <w:rsid w:val="132536A6"/>
    <w:rsid w:val="14447B5C"/>
    <w:rsid w:val="15544F8E"/>
    <w:rsid w:val="161A1C6E"/>
    <w:rsid w:val="16F72C63"/>
    <w:rsid w:val="172D15F7"/>
    <w:rsid w:val="17765865"/>
    <w:rsid w:val="17A3221E"/>
    <w:rsid w:val="17CA184D"/>
    <w:rsid w:val="184D216A"/>
    <w:rsid w:val="18F2670B"/>
    <w:rsid w:val="19523199"/>
    <w:rsid w:val="19CE05F3"/>
    <w:rsid w:val="19DD2B4C"/>
    <w:rsid w:val="1AB60E66"/>
    <w:rsid w:val="1C6C4F6E"/>
    <w:rsid w:val="1D3360FA"/>
    <w:rsid w:val="1D9A4FDF"/>
    <w:rsid w:val="1DD146D0"/>
    <w:rsid w:val="1DE62D2C"/>
    <w:rsid w:val="1E6B2D09"/>
    <w:rsid w:val="1F615BEE"/>
    <w:rsid w:val="1FB87267"/>
    <w:rsid w:val="1FD65713"/>
    <w:rsid w:val="2053305F"/>
    <w:rsid w:val="20624ECC"/>
    <w:rsid w:val="20AA01FE"/>
    <w:rsid w:val="21C615AE"/>
    <w:rsid w:val="22881910"/>
    <w:rsid w:val="22C92272"/>
    <w:rsid w:val="231F5B9A"/>
    <w:rsid w:val="23307C29"/>
    <w:rsid w:val="245A04CE"/>
    <w:rsid w:val="251220B4"/>
    <w:rsid w:val="25454EE4"/>
    <w:rsid w:val="25BE4F53"/>
    <w:rsid w:val="25C3422F"/>
    <w:rsid w:val="25EF557F"/>
    <w:rsid w:val="26097B85"/>
    <w:rsid w:val="27B22717"/>
    <w:rsid w:val="27FF08F3"/>
    <w:rsid w:val="28012105"/>
    <w:rsid w:val="28037A8A"/>
    <w:rsid w:val="28600A49"/>
    <w:rsid w:val="28926C90"/>
    <w:rsid w:val="289511B8"/>
    <w:rsid w:val="29787C26"/>
    <w:rsid w:val="2B345DDC"/>
    <w:rsid w:val="2B483D91"/>
    <w:rsid w:val="2C4350A8"/>
    <w:rsid w:val="2C815B9F"/>
    <w:rsid w:val="2D6F57F1"/>
    <w:rsid w:val="2D9A3BEF"/>
    <w:rsid w:val="2E61338C"/>
    <w:rsid w:val="2E6C0952"/>
    <w:rsid w:val="2EAE5786"/>
    <w:rsid w:val="2EFA12FA"/>
    <w:rsid w:val="2F132D87"/>
    <w:rsid w:val="304A1ED5"/>
    <w:rsid w:val="30735977"/>
    <w:rsid w:val="31A504F6"/>
    <w:rsid w:val="320C0640"/>
    <w:rsid w:val="32894C60"/>
    <w:rsid w:val="34985526"/>
    <w:rsid w:val="3557192B"/>
    <w:rsid w:val="35A809FD"/>
    <w:rsid w:val="35B6425F"/>
    <w:rsid w:val="35FB1A54"/>
    <w:rsid w:val="367D6672"/>
    <w:rsid w:val="371A59DA"/>
    <w:rsid w:val="39075895"/>
    <w:rsid w:val="3A1B7966"/>
    <w:rsid w:val="3A646212"/>
    <w:rsid w:val="3AE5756E"/>
    <w:rsid w:val="3BA80884"/>
    <w:rsid w:val="3BAA20D3"/>
    <w:rsid w:val="3BB3000E"/>
    <w:rsid w:val="3BCB7307"/>
    <w:rsid w:val="3C632AF7"/>
    <w:rsid w:val="3C9541D8"/>
    <w:rsid w:val="3D027FB2"/>
    <w:rsid w:val="3D406863"/>
    <w:rsid w:val="3E292905"/>
    <w:rsid w:val="3E466D2F"/>
    <w:rsid w:val="3E6E36A6"/>
    <w:rsid w:val="3EF46989"/>
    <w:rsid w:val="3FD4392E"/>
    <w:rsid w:val="3FF1653A"/>
    <w:rsid w:val="407B7706"/>
    <w:rsid w:val="40C36CF8"/>
    <w:rsid w:val="40DE3123"/>
    <w:rsid w:val="411F0ED7"/>
    <w:rsid w:val="41212C77"/>
    <w:rsid w:val="412771AD"/>
    <w:rsid w:val="414A3A74"/>
    <w:rsid w:val="41AF2209"/>
    <w:rsid w:val="42983BF1"/>
    <w:rsid w:val="43223D77"/>
    <w:rsid w:val="436331DC"/>
    <w:rsid w:val="44064FEB"/>
    <w:rsid w:val="44F6466C"/>
    <w:rsid w:val="454D1EE4"/>
    <w:rsid w:val="45B745EF"/>
    <w:rsid w:val="45C675F8"/>
    <w:rsid w:val="45C77147"/>
    <w:rsid w:val="47261780"/>
    <w:rsid w:val="476A2E5A"/>
    <w:rsid w:val="484441E1"/>
    <w:rsid w:val="486E5956"/>
    <w:rsid w:val="48E84082"/>
    <w:rsid w:val="491C6B50"/>
    <w:rsid w:val="499F70C2"/>
    <w:rsid w:val="4A0B44C0"/>
    <w:rsid w:val="4A8A1C1B"/>
    <w:rsid w:val="4AFF7D5D"/>
    <w:rsid w:val="4CA35A07"/>
    <w:rsid w:val="4D0311F5"/>
    <w:rsid w:val="4D6D4543"/>
    <w:rsid w:val="4DC808DA"/>
    <w:rsid w:val="4F8E5B53"/>
    <w:rsid w:val="4FFE5584"/>
    <w:rsid w:val="50253E50"/>
    <w:rsid w:val="5136072E"/>
    <w:rsid w:val="51441DBC"/>
    <w:rsid w:val="515A080E"/>
    <w:rsid w:val="518F761B"/>
    <w:rsid w:val="53497FE2"/>
    <w:rsid w:val="54063C60"/>
    <w:rsid w:val="55054AE5"/>
    <w:rsid w:val="56814F09"/>
    <w:rsid w:val="576073B8"/>
    <w:rsid w:val="58135F8C"/>
    <w:rsid w:val="58295971"/>
    <w:rsid w:val="58A84C50"/>
    <w:rsid w:val="59B63CDD"/>
    <w:rsid w:val="59D87C6C"/>
    <w:rsid w:val="59E67FAD"/>
    <w:rsid w:val="5AFF16B3"/>
    <w:rsid w:val="5B1963BE"/>
    <w:rsid w:val="5BF9175D"/>
    <w:rsid w:val="5C0863CD"/>
    <w:rsid w:val="5C551CAC"/>
    <w:rsid w:val="5DA92222"/>
    <w:rsid w:val="5E07194F"/>
    <w:rsid w:val="5E3E1D9A"/>
    <w:rsid w:val="5E572908"/>
    <w:rsid w:val="5E642F3C"/>
    <w:rsid w:val="5EC0355F"/>
    <w:rsid w:val="5F1173F7"/>
    <w:rsid w:val="5F512939"/>
    <w:rsid w:val="600D4872"/>
    <w:rsid w:val="603A3A79"/>
    <w:rsid w:val="606D3EC5"/>
    <w:rsid w:val="60783A09"/>
    <w:rsid w:val="620F4693"/>
    <w:rsid w:val="6248540E"/>
    <w:rsid w:val="63740022"/>
    <w:rsid w:val="63C47088"/>
    <w:rsid w:val="64100501"/>
    <w:rsid w:val="64D43BB1"/>
    <w:rsid w:val="6508256C"/>
    <w:rsid w:val="65556DA0"/>
    <w:rsid w:val="659D1FC1"/>
    <w:rsid w:val="66A52BBE"/>
    <w:rsid w:val="66DD3106"/>
    <w:rsid w:val="677D492B"/>
    <w:rsid w:val="67DD0FCE"/>
    <w:rsid w:val="6853303E"/>
    <w:rsid w:val="68D61D57"/>
    <w:rsid w:val="695521B3"/>
    <w:rsid w:val="69CE47BD"/>
    <w:rsid w:val="6A5248EC"/>
    <w:rsid w:val="6B0C36E3"/>
    <w:rsid w:val="6B19608E"/>
    <w:rsid w:val="6B76436A"/>
    <w:rsid w:val="6D3C22F3"/>
    <w:rsid w:val="6DBF6734"/>
    <w:rsid w:val="6E096679"/>
    <w:rsid w:val="6E2A4B06"/>
    <w:rsid w:val="6E88662A"/>
    <w:rsid w:val="6EF55645"/>
    <w:rsid w:val="6F8B1C7A"/>
    <w:rsid w:val="6F9706BF"/>
    <w:rsid w:val="6FE258A8"/>
    <w:rsid w:val="70EB77BD"/>
    <w:rsid w:val="71BD065B"/>
    <w:rsid w:val="720D1ABC"/>
    <w:rsid w:val="723B526F"/>
    <w:rsid w:val="72E87C49"/>
    <w:rsid w:val="72F04CDD"/>
    <w:rsid w:val="738B10B4"/>
    <w:rsid w:val="73D520EF"/>
    <w:rsid w:val="74A64944"/>
    <w:rsid w:val="754228B9"/>
    <w:rsid w:val="757A7AA7"/>
    <w:rsid w:val="757D4300"/>
    <w:rsid w:val="769517AE"/>
    <w:rsid w:val="76BF19EC"/>
    <w:rsid w:val="76C71CE1"/>
    <w:rsid w:val="76CF0269"/>
    <w:rsid w:val="779771AA"/>
    <w:rsid w:val="77BA575A"/>
    <w:rsid w:val="77FB1352"/>
    <w:rsid w:val="7830356D"/>
    <w:rsid w:val="788F00C3"/>
    <w:rsid w:val="79B03948"/>
    <w:rsid w:val="79C70827"/>
    <w:rsid w:val="7A21330E"/>
    <w:rsid w:val="7A5E1AFB"/>
    <w:rsid w:val="7A735FC5"/>
    <w:rsid w:val="7ADA4B1C"/>
    <w:rsid w:val="7B0B09E8"/>
    <w:rsid w:val="7CD90482"/>
    <w:rsid w:val="7D4C0AB5"/>
    <w:rsid w:val="7D6D7AC5"/>
    <w:rsid w:val="7D7534AD"/>
    <w:rsid w:val="7D9F339A"/>
    <w:rsid w:val="7DFBB8BB"/>
    <w:rsid w:val="7EAA1510"/>
    <w:rsid w:val="AEBA6020"/>
    <w:rsid w:val="C7597AF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qFormat="1"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99" w:semiHidden="0" w:name="Body Text Indent"/>
    <w:lsdException w:uiPriority="0" w:name="List Continue"/>
    <w:lsdException w:qFormat="1" w:unhideWhenUsed="0" w:uiPriority="0" w:semiHidden="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4"/>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1"/>
    <w:link w:val="56"/>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1"/>
    <w:link w:val="57"/>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1"/>
    <w:link w:val="58"/>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8"/>
    <w:link w:val="59"/>
    <w:qFormat/>
    <w:uiPriority w:val="0"/>
    <w:pPr>
      <w:keepNext/>
      <w:widowControl/>
      <w:numPr>
        <w:ilvl w:val="0"/>
        <w:numId w:val="4"/>
      </w:numPr>
      <w:jc w:val="left"/>
      <w:outlineLvl w:val="4"/>
    </w:pPr>
    <w:rPr>
      <w:kern w:val="0"/>
      <w:sz w:val="24"/>
      <w:szCs w:val="20"/>
    </w:rPr>
  </w:style>
  <w:style w:type="paragraph" w:styleId="9">
    <w:name w:val="heading 6"/>
    <w:basedOn w:val="1"/>
    <w:next w:val="1"/>
    <w:link w:val="60"/>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61"/>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62"/>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3"/>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customStyle="1" w:styleId="2">
    <w:name w:val="[Normal]"/>
    <w:qFormat/>
    <w:uiPriority w:val="0"/>
    <w:rPr>
      <w:rFonts w:ascii="宋体" w:hAnsi="宋体" w:eastAsia="宋体" w:cs="Times New Roman"/>
      <w:sz w:val="24"/>
      <w:szCs w:val="22"/>
      <w:lang w:val="zh-CN" w:eastAsia="zh-CN" w:bidi="ar-SA"/>
    </w:rPr>
  </w:style>
  <w:style w:type="paragraph" w:styleId="8">
    <w:name w:val="Normal Indent"/>
    <w:basedOn w:val="1"/>
    <w:link w:val="55"/>
    <w:qFormat/>
    <w:uiPriority w:val="0"/>
    <w:pPr>
      <w:ind w:firstLine="420" w:firstLineChars="200"/>
    </w:pPr>
  </w:style>
  <w:style w:type="paragraph" w:styleId="13">
    <w:name w:val="toc 7"/>
    <w:basedOn w:val="1"/>
    <w:next w:val="1"/>
    <w:semiHidden/>
    <w:unhideWhenUsed/>
    <w:qFormat/>
    <w:uiPriority w:val="0"/>
    <w:pPr>
      <w:ind w:left="2520" w:leftChars="1200"/>
    </w:pPr>
  </w:style>
  <w:style w:type="paragraph" w:styleId="14">
    <w:name w:val="List Number 2"/>
    <w:basedOn w:val="1"/>
    <w:qFormat/>
    <w:uiPriority w:val="0"/>
    <w:pPr>
      <w:widowControl/>
      <w:tabs>
        <w:tab w:val="left" w:pos="1697"/>
      </w:tabs>
      <w:spacing w:afterLines="50"/>
      <w:ind w:left="1697" w:hanging="420"/>
      <w:jc w:val="left"/>
    </w:pPr>
    <w:rPr>
      <w:kern w:val="0"/>
      <w:sz w:val="24"/>
      <w:szCs w:val="20"/>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64"/>
    <w:qFormat/>
    <w:uiPriority w:val="0"/>
    <w:pPr>
      <w:spacing w:line="360" w:lineRule="auto"/>
      <w:jc w:val="center"/>
    </w:pPr>
    <w:rPr>
      <w:rFonts w:ascii="Calibri" w:hAnsi="Calibri"/>
      <w:sz w:val="20"/>
      <w:szCs w:val="20"/>
    </w:rPr>
  </w:style>
  <w:style w:type="paragraph" w:styleId="17">
    <w:name w:val="Document Map"/>
    <w:basedOn w:val="1"/>
    <w:link w:val="65"/>
    <w:semiHidden/>
    <w:qFormat/>
    <w:uiPriority w:val="0"/>
    <w:pPr>
      <w:shd w:val="clear" w:color="auto" w:fill="000080"/>
    </w:pPr>
  </w:style>
  <w:style w:type="paragraph" w:styleId="18">
    <w:name w:val="annotation text"/>
    <w:basedOn w:val="1"/>
    <w:link w:val="66"/>
    <w:qFormat/>
    <w:uiPriority w:val="0"/>
    <w:pPr>
      <w:jc w:val="left"/>
    </w:pPr>
  </w:style>
  <w:style w:type="paragraph" w:styleId="19">
    <w:name w:val="Body Text"/>
    <w:basedOn w:val="1"/>
    <w:link w:val="67"/>
    <w:qFormat/>
    <w:uiPriority w:val="0"/>
    <w:pPr>
      <w:spacing w:line="360" w:lineRule="auto"/>
    </w:pPr>
    <w:rPr>
      <w:rFonts w:eastAsia="仿宋_GB2312"/>
      <w:sz w:val="28"/>
    </w:rPr>
  </w:style>
  <w:style w:type="paragraph" w:styleId="20">
    <w:name w:val="Body Text Indent"/>
    <w:basedOn w:val="1"/>
    <w:link w:val="68"/>
    <w:qFormat/>
    <w:uiPriority w:val="99"/>
    <w:pPr>
      <w:spacing w:after="120"/>
      <w:ind w:left="420" w:leftChars="200"/>
    </w:pPr>
  </w:style>
  <w:style w:type="paragraph" w:styleId="21">
    <w:name w:val="List Number 3"/>
    <w:basedOn w:val="1"/>
    <w:qFormat/>
    <w:uiPriority w:val="0"/>
    <w:pPr>
      <w:widowControl/>
      <w:tabs>
        <w:tab w:val="left" w:pos="482"/>
      </w:tabs>
      <w:spacing w:afterLines="50"/>
      <w:ind w:left="482" w:hanging="340"/>
      <w:jc w:val="left"/>
    </w:pPr>
    <w:rPr>
      <w:kern w:val="0"/>
      <w:sz w:val="24"/>
      <w:szCs w:val="20"/>
    </w:rPr>
  </w:style>
  <w:style w:type="paragraph" w:styleId="22">
    <w:name w:val="Block Text"/>
    <w:basedOn w:val="1"/>
    <w:qFormat/>
    <w:uiPriority w:val="0"/>
    <w:pPr>
      <w:spacing w:before="120" w:line="360" w:lineRule="auto"/>
      <w:ind w:left="824" w:right="202"/>
    </w:pPr>
    <w:rPr>
      <w:rFonts w:ascii="宋体" w:hAnsi="宋体"/>
      <w:sz w:val="24"/>
      <w:szCs w:val="21"/>
    </w:rPr>
  </w:style>
  <w:style w:type="paragraph" w:styleId="23">
    <w:name w:val="toc 3"/>
    <w:basedOn w:val="1"/>
    <w:next w:val="1"/>
    <w:unhideWhenUsed/>
    <w:qFormat/>
    <w:uiPriority w:val="0"/>
    <w:pPr>
      <w:ind w:left="840" w:leftChars="400"/>
    </w:pPr>
    <w:rPr>
      <w:rFonts w:ascii="Calibri" w:hAnsi="Calibri"/>
      <w:szCs w:val="22"/>
    </w:rPr>
  </w:style>
  <w:style w:type="paragraph" w:styleId="24">
    <w:name w:val="Plain Text"/>
    <w:basedOn w:val="1"/>
    <w:link w:val="69"/>
    <w:qFormat/>
    <w:uiPriority w:val="0"/>
    <w:rPr>
      <w:rFonts w:ascii="宋体" w:hAnsi="Courier New"/>
      <w:szCs w:val="20"/>
    </w:rPr>
  </w:style>
  <w:style w:type="paragraph" w:styleId="25">
    <w:name w:val="Date"/>
    <w:basedOn w:val="1"/>
    <w:next w:val="1"/>
    <w:link w:val="70"/>
    <w:qFormat/>
    <w:uiPriority w:val="0"/>
    <w:rPr>
      <w:rFonts w:ascii="楷体_GB2312" w:eastAsia="楷体_GB2312"/>
      <w:b/>
      <w:sz w:val="28"/>
      <w:szCs w:val="20"/>
    </w:rPr>
  </w:style>
  <w:style w:type="paragraph" w:styleId="26">
    <w:name w:val="Body Text Indent 2"/>
    <w:basedOn w:val="1"/>
    <w:link w:val="71"/>
    <w:qFormat/>
    <w:uiPriority w:val="0"/>
    <w:pPr>
      <w:spacing w:after="120" w:line="480" w:lineRule="auto"/>
      <w:ind w:left="420" w:leftChars="200"/>
    </w:pPr>
  </w:style>
  <w:style w:type="paragraph" w:styleId="27">
    <w:name w:val="Balloon Text"/>
    <w:basedOn w:val="1"/>
    <w:link w:val="72"/>
    <w:semiHidden/>
    <w:qFormat/>
    <w:uiPriority w:val="0"/>
    <w:rPr>
      <w:sz w:val="18"/>
      <w:szCs w:val="18"/>
    </w:rPr>
  </w:style>
  <w:style w:type="paragraph" w:styleId="28">
    <w:name w:val="footer"/>
    <w:basedOn w:val="1"/>
    <w:link w:val="73"/>
    <w:qFormat/>
    <w:uiPriority w:val="0"/>
    <w:pPr>
      <w:tabs>
        <w:tab w:val="center" w:pos="4153"/>
        <w:tab w:val="right" w:pos="8306"/>
      </w:tabs>
      <w:snapToGrid w:val="0"/>
      <w:jc w:val="left"/>
    </w:pPr>
    <w:rPr>
      <w:sz w:val="18"/>
      <w:szCs w:val="18"/>
    </w:rPr>
  </w:style>
  <w:style w:type="paragraph" w:styleId="29">
    <w:name w:val="header"/>
    <w:basedOn w:val="1"/>
    <w:link w:val="74"/>
    <w:qFormat/>
    <w:uiPriority w:val="0"/>
    <w:pPr>
      <w:pBdr>
        <w:bottom w:val="single" w:color="auto" w:sz="6" w:space="1"/>
      </w:pBdr>
      <w:tabs>
        <w:tab w:val="center" w:pos="4153"/>
        <w:tab w:val="right" w:pos="8306"/>
      </w:tabs>
      <w:snapToGrid w:val="0"/>
      <w:jc w:val="center"/>
    </w:pPr>
    <w:rPr>
      <w:sz w:val="18"/>
      <w:szCs w:val="18"/>
    </w:rPr>
  </w:style>
  <w:style w:type="paragraph" w:styleId="30">
    <w:name w:val="toc 1"/>
    <w:basedOn w:val="1"/>
    <w:next w:val="1"/>
    <w:semiHidden/>
    <w:qFormat/>
    <w:uiPriority w:val="0"/>
  </w:style>
  <w:style w:type="paragraph" w:styleId="31">
    <w:name w:val="toc 4"/>
    <w:basedOn w:val="1"/>
    <w:next w:val="1"/>
    <w:semiHidden/>
    <w:qFormat/>
    <w:uiPriority w:val="0"/>
    <w:pPr>
      <w:tabs>
        <w:tab w:val="right" w:leader="dot" w:pos="8314"/>
      </w:tabs>
      <w:ind w:firstLine="588" w:firstLineChars="245"/>
    </w:pPr>
  </w:style>
  <w:style w:type="paragraph" w:styleId="32">
    <w:name w:val="Body Text Indent 3"/>
    <w:basedOn w:val="1"/>
    <w:link w:val="75"/>
    <w:qFormat/>
    <w:uiPriority w:val="0"/>
    <w:pPr>
      <w:spacing w:after="120"/>
      <w:ind w:left="420" w:leftChars="200"/>
    </w:pPr>
    <w:rPr>
      <w:sz w:val="16"/>
      <w:szCs w:val="16"/>
    </w:rPr>
  </w:style>
  <w:style w:type="paragraph" w:styleId="33">
    <w:name w:val="toc 2"/>
    <w:basedOn w:val="1"/>
    <w:next w:val="1"/>
    <w:semiHidden/>
    <w:qFormat/>
    <w:uiPriority w:val="0"/>
    <w:pPr>
      <w:ind w:left="420" w:leftChars="200"/>
    </w:pPr>
  </w:style>
  <w:style w:type="paragraph" w:styleId="34">
    <w:name w:val="Body Text 2"/>
    <w:basedOn w:val="1"/>
    <w:link w:val="76"/>
    <w:qFormat/>
    <w:uiPriority w:val="0"/>
    <w:pPr>
      <w:widowControl/>
      <w:spacing w:afterLines="50" w:line="216" w:lineRule="auto"/>
      <w:jc w:val="center"/>
    </w:pPr>
    <w:rPr>
      <w:rFonts w:ascii="隶书" w:eastAsia="隶书"/>
      <w:bCs/>
      <w:kern w:val="0"/>
      <w:sz w:val="72"/>
      <w:szCs w:val="84"/>
    </w:rPr>
  </w:style>
  <w:style w:type="paragraph" w:styleId="35">
    <w:name w:val="List Continue 2"/>
    <w:basedOn w:val="1"/>
    <w:qFormat/>
    <w:uiPriority w:val="0"/>
    <w:pPr>
      <w:spacing w:after="120"/>
      <w:ind w:left="840" w:leftChars="400"/>
    </w:pPr>
  </w:style>
  <w:style w:type="paragraph" w:styleId="36">
    <w:name w:val="HTML Preformatted"/>
    <w:basedOn w:val="1"/>
    <w:link w:val="7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7">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8">
    <w:name w:val="index 1"/>
    <w:basedOn w:val="1"/>
    <w:next w:val="1"/>
    <w:semiHidden/>
    <w:qFormat/>
    <w:uiPriority w:val="0"/>
    <w:pPr>
      <w:spacing w:line="320" w:lineRule="exact"/>
    </w:pPr>
    <w:rPr>
      <w:b/>
      <w:snapToGrid w:val="0"/>
      <w:color w:val="FF6600"/>
      <w:kern w:val="0"/>
      <w:sz w:val="18"/>
      <w:szCs w:val="21"/>
    </w:rPr>
  </w:style>
  <w:style w:type="paragraph" w:styleId="39">
    <w:name w:val="Title"/>
    <w:basedOn w:val="1"/>
    <w:next w:val="1"/>
    <w:link w:val="78"/>
    <w:qFormat/>
    <w:uiPriority w:val="0"/>
    <w:pPr>
      <w:adjustRightInd w:val="0"/>
      <w:spacing w:before="240" w:after="60"/>
      <w:jc w:val="center"/>
      <w:outlineLvl w:val="0"/>
    </w:pPr>
    <w:rPr>
      <w:rFonts w:ascii="Calibri Light" w:hAnsi="Calibri Light"/>
      <w:b/>
      <w:bCs/>
      <w:sz w:val="32"/>
      <w:szCs w:val="32"/>
    </w:rPr>
  </w:style>
  <w:style w:type="paragraph" w:styleId="40">
    <w:name w:val="annotation subject"/>
    <w:basedOn w:val="18"/>
    <w:next w:val="18"/>
    <w:link w:val="79"/>
    <w:semiHidden/>
    <w:qFormat/>
    <w:uiPriority w:val="0"/>
    <w:pPr>
      <w:widowControl/>
      <w:spacing w:afterLines="50"/>
    </w:pPr>
    <w:rPr>
      <w:b/>
      <w:bCs/>
      <w:kern w:val="0"/>
      <w:sz w:val="24"/>
      <w:szCs w:val="20"/>
    </w:rPr>
  </w:style>
  <w:style w:type="paragraph" w:styleId="41">
    <w:name w:val="Body Text First Indent"/>
    <w:basedOn w:val="19"/>
    <w:link w:val="81"/>
    <w:qFormat/>
    <w:uiPriority w:val="0"/>
    <w:pPr>
      <w:spacing w:after="120" w:line="240" w:lineRule="auto"/>
      <w:ind w:firstLine="420" w:firstLineChars="100"/>
    </w:pPr>
    <w:rPr>
      <w:rFonts w:eastAsia="宋体"/>
      <w:sz w:val="21"/>
    </w:rPr>
  </w:style>
  <w:style w:type="paragraph" w:styleId="42">
    <w:name w:val="Body Text First Indent 2"/>
    <w:basedOn w:val="20"/>
    <w:link w:val="83"/>
    <w:qFormat/>
    <w:uiPriority w:val="0"/>
    <w:pPr>
      <w:ind w:firstLine="420" w:firstLineChars="200"/>
    </w:pPr>
  </w:style>
  <w:style w:type="table" w:styleId="44">
    <w:name w:val="Table Grid"/>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6">
    <w:name w:val="Strong"/>
    <w:basedOn w:val="45"/>
    <w:qFormat/>
    <w:uiPriority w:val="0"/>
    <w:rPr>
      <w:b/>
      <w:bCs/>
    </w:rPr>
  </w:style>
  <w:style w:type="character" w:styleId="47">
    <w:name w:val="page number"/>
    <w:basedOn w:val="45"/>
    <w:qFormat/>
    <w:uiPriority w:val="0"/>
  </w:style>
  <w:style w:type="character" w:styleId="48">
    <w:name w:val="FollowedHyperlink"/>
    <w:basedOn w:val="45"/>
    <w:qFormat/>
    <w:uiPriority w:val="99"/>
    <w:rPr>
      <w:color w:val="800080"/>
      <w:u w:val="none"/>
    </w:rPr>
  </w:style>
  <w:style w:type="character" w:styleId="49">
    <w:name w:val="Emphasis"/>
    <w:qFormat/>
    <w:uiPriority w:val="0"/>
    <w:rPr>
      <w:color w:val="CC0000"/>
    </w:rPr>
  </w:style>
  <w:style w:type="character" w:styleId="50">
    <w:name w:val="Hyperlink"/>
    <w:basedOn w:val="45"/>
    <w:qFormat/>
    <w:uiPriority w:val="99"/>
    <w:rPr>
      <w:color w:val="0000FF"/>
      <w:u w:val="none"/>
    </w:rPr>
  </w:style>
  <w:style w:type="character" w:styleId="51">
    <w:name w:val="annotation reference"/>
    <w:qFormat/>
    <w:uiPriority w:val="0"/>
    <w:rPr>
      <w:sz w:val="21"/>
      <w:szCs w:val="21"/>
    </w:rPr>
  </w:style>
  <w:style w:type="paragraph" w:customStyle="1" w:styleId="52">
    <w:name w:val="正文首行缩进 21"/>
    <w:basedOn w:val="53"/>
    <w:qFormat/>
    <w:uiPriority w:val="0"/>
    <w:pPr>
      <w:ind w:firstLine="420"/>
    </w:pPr>
    <w:rPr>
      <w:rFonts w:cs="宋体"/>
    </w:rPr>
  </w:style>
  <w:style w:type="paragraph" w:customStyle="1" w:styleId="53">
    <w:name w:val="Body Text Indent1"/>
    <w:basedOn w:val="1"/>
    <w:next w:val="1"/>
    <w:qFormat/>
    <w:uiPriority w:val="0"/>
    <w:pPr>
      <w:spacing w:after="120"/>
      <w:ind w:left="420" w:leftChars="200"/>
    </w:pPr>
    <w:rPr>
      <w:color w:val="000000"/>
      <w:szCs w:val="21"/>
    </w:rPr>
  </w:style>
  <w:style w:type="character" w:customStyle="1" w:styleId="54">
    <w:name w:val="标题 1 Char"/>
    <w:link w:val="3"/>
    <w:qFormat/>
    <w:uiPriority w:val="0"/>
    <w:rPr>
      <w:rFonts w:eastAsia="仿宋_GB2312"/>
      <w:b/>
      <w:kern w:val="44"/>
      <w:sz w:val="44"/>
      <w:lang w:val="en-US" w:eastAsia="zh-CN" w:bidi="ar-SA"/>
    </w:rPr>
  </w:style>
  <w:style w:type="character" w:customStyle="1" w:styleId="55">
    <w:name w:val="正文缩进 Char"/>
    <w:link w:val="8"/>
    <w:qFormat/>
    <w:uiPriority w:val="0"/>
    <w:rPr>
      <w:rFonts w:eastAsia="宋体"/>
      <w:kern w:val="2"/>
      <w:sz w:val="21"/>
      <w:szCs w:val="24"/>
      <w:lang w:val="en-US" w:eastAsia="zh-CN" w:bidi="ar-SA"/>
    </w:rPr>
  </w:style>
  <w:style w:type="character" w:customStyle="1" w:styleId="56">
    <w:name w:val="标题 2 Char"/>
    <w:link w:val="4"/>
    <w:qFormat/>
    <w:uiPriority w:val="0"/>
    <w:rPr>
      <w:rFonts w:ascii="Arial" w:hAnsi="Arial" w:eastAsia="黑体"/>
      <w:b/>
      <w:kern w:val="2"/>
      <w:sz w:val="32"/>
      <w:lang w:val="en-US" w:eastAsia="zh-CN" w:bidi="ar-SA"/>
    </w:rPr>
  </w:style>
  <w:style w:type="character" w:customStyle="1" w:styleId="57">
    <w:name w:val="标题 3 Char"/>
    <w:link w:val="5"/>
    <w:qFormat/>
    <w:uiPriority w:val="0"/>
    <w:rPr>
      <w:rFonts w:eastAsia="仿宋_GB2312"/>
      <w:b/>
      <w:kern w:val="2"/>
      <w:sz w:val="32"/>
      <w:lang w:val="en-US" w:eastAsia="zh-CN" w:bidi="ar-SA"/>
    </w:rPr>
  </w:style>
  <w:style w:type="character" w:customStyle="1" w:styleId="58">
    <w:name w:val="标题 4 Char1"/>
    <w:link w:val="6"/>
    <w:qFormat/>
    <w:uiPriority w:val="0"/>
    <w:rPr>
      <w:rFonts w:ascii="Arial" w:hAnsi="Arial" w:eastAsia="黑体"/>
      <w:b/>
      <w:kern w:val="2"/>
      <w:sz w:val="28"/>
      <w:lang w:val="en-US" w:eastAsia="zh-CN" w:bidi="ar-SA"/>
    </w:rPr>
  </w:style>
  <w:style w:type="character" w:customStyle="1" w:styleId="59">
    <w:name w:val="标题 5 Char1"/>
    <w:link w:val="7"/>
    <w:qFormat/>
    <w:uiPriority w:val="0"/>
    <w:rPr>
      <w:rFonts w:eastAsia="宋体"/>
      <w:sz w:val="24"/>
      <w:lang w:val="en-US" w:eastAsia="zh-CN" w:bidi="ar-SA"/>
    </w:rPr>
  </w:style>
  <w:style w:type="character" w:customStyle="1" w:styleId="60">
    <w:name w:val="标题 6 Char1"/>
    <w:link w:val="9"/>
    <w:qFormat/>
    <w:uiPriority w:val="0"/>
    <w:rPr>
      <w:rFonts w:ascii="宋体" w:hAnsi="Arial" w:eastAsia="宋体"/>
      <w:sz w:val="24"/>
      <w:lang w:val="en-US" w:eastAsia="zh-CN" w:bidi="ar-SA"/>
    </w:rPr>
  </w:style>
  <w:style w:type="character" w:customStyle="1" w:styleId="61">
    <w:name w:val="标题 7 Char1"/>
    <w:link w:val="10"/>
    <w:qFormat/>
    <w:uiPriority w:val="0"/>
    <w:rPr>
      <w:rFonts w:ascii="宋体" w:hAnsi="Arial" w:eastAsia="宋体"/>
      <w:b/>
      <w:sz w:val="24"/>
      <w:lang w:val="en-US" w:eastAsia="zh-CN" w:bidi="ar-SA"/>
    </w:rPr>
  </w:style>
  <w:style w:type="character" w:customStyle="1" w:styleId="62">
    <w:name w:val="标题 8 Char1"/>
    <w:link w:val="11"/>
    <w:qFormat/>
    <w:uiPriority w:val="0"/>
    <w:rPr>
      <w:rFonts w:ascii="Arial" w:hAnsi="Arial" w:eastAsia="黑体"/>
      <w:sz w:val="24"/>
      <w:lang w:val="en-US" w:eastAsia="zh-CN" w:bidi="ar-SA"/>
    </w:rPr>
  </w:style>
  <w:style w:type="character" w:customStyle="1" w:styleId="63">
    <w:name w:val="标题 9 Char1"/>
    <w:link w:val="12"/>
    <w:qFormat/>
    <w:uiPriority w:val="0"/>
    <w:rPr>
      <w:rFonts w:ascii="Arial" w:hAnsi="Arial" w:eastAsia="黑体"/>
      <w:sz w:val="24"/>
      <w:lang w:val="en-US" w:eastAsia="zh-CN" w:bidi="ar-SA"/>
    </w:rPr>
  </w:style>
  <w:style w:type="character" w:customStyle="1" w:styleId="64">
    <w:name w:val="题注 Char"/>
    <w:link w:val="16"/>
    <w:qFormat/>
    <w:uiPriority w:val="0"/>
    <w:rPr>
      <w:rFonts w:ascii="Calibri" w:hAnsi="Calibri"/>
      <w:kern w:val="2"/>
    </w:rPr>
  </w:style>
  <w:style w:type="character" w:customStyle="1" w:styleId="65">
    <w:name w:val="文档结构图 Char"/>
    <w:link w:val="17"/>
    <w:semiHidden/>
    <w:qFormat/>
    <w:uiPriority w:val="0"/>
    <w:rPr>
      <w:rFonts w:eastAsia="宋体"/>
      <w:kern w:val="2"/>
      <w:sz w:val="21"/>
      <w:szCs w:val="24"/>
      <w:lang w:val="en-US" w:eastAsia="zh-CN" w:bidi="ar-SA"/>
    </w:rPr>
  </w:style>
  <w:style w:type="character" w:customStyle="1" w:styleId="66">
    <w:name w:val="批注文字 Char1"/>
    <w:link w:val="18"/>
    <w:qFormat/>
    <w:uiPriority w:val="0"/>
    <w:rPr>
      <w:rFonts w:eastAsia="宋体"/>
      <w:kern w:val="2"/>
      <w:sz w:val="21"/>
      <w:szCs w:val="24"/>
      <w:lang w:val="en-US" w:eastAsia="zh-CN" w:bidi="ar-SA"/>
    </w:rPr>
  </w:style>
  <w:style w:type="character" w:customStyle="1" w:styleId="67">
    <w:name w:val="正文文本 Char1"/>
    <w:link w:val="19"/>
    <w:qFormat/>
    <w:locked/>
    <w:uiPriority w:val="0"/>
    <w:rPr>
      <w:rFonts w:eastAsia="仿宋_GB2312"/>
      <w:kern w:val="2"/>
      <w:sz w:val="28"/>
      <w:szCs w:val="24"/>
      <w:lang w:val="en-US" w:eastAsia="zh-CN" w:bidi="ar-SA"/>
    </w:rPr>
  </w:style>
  <w:style w:type="character" w:customStyle="1" w:styleId="68">
    <w:name w:val="正文文本缩进 Char"/>
    <w:link w:val="20"/>
    <w:qFormat/>
    <w:uiPriority w:val="99"/>
    <w:rPr>
      <w:rFonts w:eastAsia="宋体"/>
      <w:kern w:val="2"/>
      <w:sz w:val="21"/>
      <w:szCs w:val="24"/>
      <w:lang w:val="en-US" w:eastAsia="zh-CN" w:bidi="ar-SA"/>
    </w:rPr>
  </w:style>
  <w:style w:type="character" w:customStyle="1" w:styleId="69">
    <w:name w:val="纯文本 Char"/>
    <w:link w:val="24"/>
    <w:qFormat/>
    <w:uiPriority w:val="0"/>
    <w:rPr>
      <w:rFonts w:ascii="宋体" w:hAnsi="Courier New" w:eastAsia="宋体"/>
      <w:kern w:val="2"/>
      <w:sz w:val="21"/>
      <w:lang w:val="en-US" w:eastAsia="zh-CN" w:bidi="ar-SA"/>
    </w:rPr>
  </w:style>
  <w:style w:type="character" w:customStyle="1" w:styleId="70">
    <w:name w:val="日期 Char2"/>
    <w:link w:val="25"/>
    <w:qFormat/>
    <w:uiPriority w:val="0"/>
    <w:rPr>
      <w:rFonts w:ascii="楷体_GB2312" w:eastAsia="楷体_GB2312"/>
      <w:b/>
      <w:kern w:val="2"/>
      <w:sz w:val="28"/>
      <w:lang w:val="en-US" w:eastAsia="zh-CN" w:bidi="ar-SA"/>
    </w:rPr>
  </w:style>
  <w:style w:type="character" w:customStyle="1" w:styleId="71">
    <w:name w:val="正文文本缩进 2 Char1"/>
    <w:link w:val="26"/>
    <w:qFormat/>
    <w:locked/>
    <w:uiPriority w:val="0"/>
    <w:rPr>
      <w:rFonts w:eastAsia="宋体"/>
      <w:kern w:val="2"/>
      <w:sz w:val="21"/>
      <w:szCs w:val="24"/>
      <w:lang w:val="en-US" w:eastAsia="zh-CN" w:bidi="ar-SA"/>
    </w:rPr>
  </w:style>
  <w:style w:type="character" w:customStyle="1" w:styleId="72">
    <w:name w:val="批注框文本 Char"/>
    <w:basedOn w:val="45"/>
    <w:link w:val="27"/>
    <w:semiHidden/>
    <w:qFormat/>
    <w:uiPriority w:val="0"/>
    <w:rPr>
      <w:kern w:val="2"/>
      <w:sz w:val="18"/>
      <w:szCs w:val="18"/>
    </w:rPr>
  </w:style>
  <w:style w:type="character" w:customStyle="1" w:styleId="73">
    <w:name w:val="页脚 Char"/>
    <w:link w:val="28"/>
    <w:qFormat/>
    <w:locked/>
    <w:uiPriority w:val="0"/>
    <w:rPr>
      <w:rFonts w:eastAsia="宋体"/>
      <w:kern w:val="2"/>
      <w:sz w:val="18"/>
      <w:szCs w:val="18"/>
      <w:lang w:val="en-US" w:eastAsia="zh-CN" w:bidi="ar-SA"/>
    </w:rPr>
  </w:style>
  <w:style w:type="character" w:customStyle="1" w:styleId="74">
    <w:name w:val="页眉 Char1"/>
    <w:link w:val="29"/>
    <w:qFormat/>
    <w:uiPriority w:val="0"/>
    <w:rPr>
      <w:rFonts w:eastAsia="宋体"/>
      <w:kern w:val="2"/>
      <w:sz w:val="18"/>
      <w:szCs w:val="18"/>
      <w:lang w:val="en-US" w:eastAsia="zh-CN" w:bidi="ar-SA"/>
    </w:rPr>
  </w:style>
  <w:style w:type="character" w:customStyle="1" w:styleId="75">
    <w:name w:val="正文文本缩进 3 Char"/>
    <w:basedOn w:val="45"/>
    <w:link w:val="32"/>
    <w:qFormat/>
    <w:uiPriority w:val="0"/>
    <w:rPr>
      <w:kern w:val="2"/>
      <w:sz w:val="16"/>
      <w:szCs w:val="16"/>
    </w:rPr>
  </w:style>
  <w:style w:type="character" w:customStyle="1" w:styleId="76">
    <w:name w:val="正文文本 2 Char1"/>
    <w:link w:val="34"/>
    <w:qFormat/>
    <w:uiPriority w:val="0"/>
    <w:rPr>
      <w:rFonts w:ascii="隶书" w:eastAsia="隶书"/>
      <w:bCs/>
      <w:sz w:val="72"/>
      <w:szCs w:val="84"/>
      <w:lang w:val="en-US" w:eastAsia="zh-CN" w:bidi="ar-SA"/>
    </w:rPr>
  </w:style>
  <w:style w:type="character" w:customStyle="1" w:styleId="77">
    <w:name w:val="HTML 预设格式 Char"/>
    <w:basedOn w:val="45"/>
    <w:link w:val="36"/>
    <w:qFormat/>
    <w:uiPriority w:val="0"/>
    <w:rPr>
      <w:rFonts w:ascii="黑体" w:hAnsi="Courier New" w:eastAsia="黑体" w:cs="Courier New"/>
    </w:rPr>
  </w:style>
  <w:style w:type="character" w:customStyle="1" w:styleId="78">
    <w:name w:val="标题 Char"/>
    <w:link w:val="39"/>
    <w:qFormat/>
    <w:locked/>
    <w:uiPriority w:val="0"/>
    <w:rPr>
      <w:rFonts w:ascii="Calibri Light" w:hAnsi="Calibri Light" w:eastAsia="宋体"/>
      <w:b/>
      <w:bCs/>
      <w:kern w:val="2"/>
      <w:sz w:val="32"/>
      <w:szCs w:val="32"/>
      <w:lang w:val="en-US" w:eastAsia="zh-CN" w:bidi="ar-SA"/>
    </w:rPr>
  </w:style>
  <w:style w:type="character" w:customStyle="1" w:styleId="79">
    <w:name w:val="批注主题 Char"/>
    <w:basedOn w:val="80"/>
    <w:link w:val="40"/>
    <w:semiHidden/>
    <w:qFormat/>
    <w:uiPriority w:val="0"/>
    <w:rPr>
      <w:rFonts w:eastAsia="宋体"/>
      <w:b/>
      <w:bCs/>
      <w:kern w:val="2"/>
      <w:sz w:val="24"/>
      <w:szCs w:val="24"/>
      <w:lang w:val="en-US" w:eastAsia="zh-CN" w:bidi="ar-SA"/>
    </w:rPr>
  </w:style>
  <w:style w:type="character" w:customStyle="1" w:styleId="80">
    <w:name w:val="批注文字 Char"/>
    <w:qFormat/>
    <w:uiPriority w:val="0"/>
    <w:rPr>
      <w:rFonts w:eastAsia="宋体"/>
      <w:kern w:val="2"/>
      <w:sz w:val="21"/>
      <w:szCs w:val="24"/>
      <w:lang w:val="en-US" w:eastAsia="zh-CN" w:bidi="ar-SA"/>
    </w:rPr>
  </w:style>
  <w:style w:type="character" w:customStyle="1" w:styleId="81">
    <w:name w:val="正文首行缩进 Char"/>
    <w:basedOn w:val="82"/>
    <w:link w:val="41"/>
    <w:qFormat/>
    <w:uiPriority w:val="0"/>
    <w:rPr>
      <w:rFonts w:eastAsia="仿宋_GB2312"/>
      <w:kern w:val="2"/>
      <w:sz w:val="21"/>
      <w:szCs w:val="24"/>
      <w:lang w:val="en-US" w:eastAsia="zh-CN" w:bidi="ar-SA"/>
    </w:rPr>
  </w:style>
  <w:style w:type="character" w:customStyle="1" w:styleId="82">
    <w:name w:val="正文文本 Char"/>
    <w:qFormat/>
    <w:locked/>
    <w:uiPriority w:val="0"/>
    <w:rPr>
      <w:rFonts w:eastAsia="仿宋_GB2312"/>
      <w:kern w:val="2"/>
      <w:sz w:val="28"/>
      <w:szCs w:val="24"/>
      <w:lang w:val="en-US" w:eastAsia="zh-CN" w:bidi="ar-SA"/>
    </w:rPr>
  </w:style>
  <w:style w:type="character" w:customStyle="1" w:styleId="83">
    <w:name w:val="正文首行缩进 2 Char"/>
    <w:basedOn w:val="68"/>
    <w:link w:val="42"/>
    <w:qFormat/>
    <w:uiPriority w:val="0"/>
    <w:rPr>
      <w:rFonts w:eastAsia="宋体"/>
      <w:kern w:val="2"/>
      <w:sz w:val="21"/>
      <w:szCs w:val="24"/>
      <w:lang w:val="en-US" w:eastAsia="zh-CN" w:bidi="ar-SA"/>
    </w:rPr>
  </w:style>
  <w:style w:type="paragraph" w:customStyle="1" w:styleId="84">
    <w:name w:val="_Style 15"/>
    <w:basedOn w:val="1"/>
    <w:qFormat/>
    <w:uiPriority w:val="0"/>
    <w:rPr>
      <w:rFonts w:ascii="Tahoma" w:hAnsi="Tahoma"/>
      <w:sz w:val="24"/>
      <w:szCs w:val="20"/>
    </w:rPr>
  </w:style>
  <w:style w:type="paragraph" w:customStyle="1" w:styleId="85">
    <w:name w:val="表正文"/>
    <w:basedOn w:val="1"/>
    <w:next w:val="24"/>
    <w:qFormat/>
    <w:uiPriority w:val="0"/>
    <w:rPr>
      <w:rFonts w:ascii="宋体" w:hAnsi="Courier New"/>
      <w:szCs w:val="20"/>
    </w:rPr>
  </w:style>
  <w:style w:type="paragraph" w:customStyle="1" w:styleId="86">
    <w:name w:val="正文段"/>
    <w:basedOn w:val="1"/>
    <w:link w:val="87"/>
    <w:qFormat/>
    <w:uiPriority w:val="0"/>
    <w:pPr>
      <w:widowControl/>
      <w:snapToGrid w:val="0"/>
      <w:spacing w:afterLines="50"/>
      <w:ind w:firstLine="200" w:firstLineChars="200"/>
    </w:pPr>
    <w:rPr>
      <w:kern w:val="0"/>
      <w:sz w:val="24"/>
      <w:szCs w:val="20"/>
    </w:rPr>
  </w:style>
  <w:style w:type="character" w:customStyle="1" w:styleId="87">
    <w:name w:val="正文段 Char"/>
    <w:link w:val="86"/>
    <w:qFormat/>
    <w:uiPriority w:val="0"/>
    <w:rPr>
      <w:rFonts w:eastAsia="宋体"/>
      <w:sz w:val="24"/>
      <w:lang w:val="en-US" w:eastAsia="zh-CN" w:bidi="ar-SA"/>
    </w:rPr>
  </w:style>
  <w:style w:type="paragraph" w:customStyle="1" w:styleId="88">
    <w:name w:val="Char"/>
    <w:basedOn w:val="1"/>
    <w:qFormat/>
    <w:uiPriority w:val="0"/>
    <w:rPr>
      <w:rFonts w:ascii="仿宋_GB2312" w:eastAsia="仿宋_GB2312"/>
      <w:b/>
      <w:sz w:val="32"/>
      <w:szCs w:val="32"/>
    </w:rPr>
  </w:style>
  <w:style w:type="paragraph" w:customStyle="1" w:styleId="89">
    <w:name w:val="Table Text"/>
    <w:link w:val="90"/>
    <w:qFormat/>
    <w:uiPriority w:val="0"/>
    <w:pPr>
      <w:snapToGrid w:val="0"/>
      <w:spacing w:before="80" w:after="80"/>
    </w:pPr>
    <w:rPr>
      <w:rFonts w:ascii="Arial" w:hAnsi="Arial" w:eastAsia="宋体" w:cs="Times New Roman"/>
      <w:sz w:val="18"/>
      <w:lang w:val="en-US" w:eastAsia="zh-CN" w:bidi="ar-SA"/>
    </w:rPr>
  </w:style>
  <w:style w:type="character" w:customStyle="1" w:styleId="90">
    <w:name w:val="Table Text Char1"/>
    <w:link w:val="89"/>
    <w:qFormat/>
    <w:uiPriority w:val="0"/>
    <w:rPr>
      <w:rFonts w:ascii="Arial" w:hAnsi="Arial"/>
      <w:sz w:val="18"/>
      <w:lang w:val="en-US" w:eastAsia="zh-CN" w:bidi="ar-SA"/>
    </w:rPr>
  </w:style>
  <w:style w:type="character" w:customStyle="1" w:styleId="91">
    <w:name w:val="正文（缩进2汉字） Char"/>
    <w:link w:val="92"/>
    <w:qFormat/>
    <w:uiPriority w:val="0"/>
    <w:rPr>
      <w:rFonts w:ascii="宋体"/>
      <w:kern w:val="2"/>
      <w:sz w:val="21"/>
      <w:lang w:bidi="ar-SA"/>
    </w:rPr>
  </w:style>
  <w:style w:type="paragraph" w:customStyle="1" w:styleId="92">
    <w:name w:val="正文（缩进2汉字）"/>
    <w:basedOn w:val="1"/>
    <w:link w:val="91"/>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93">
    <w:name w:val="Char111"/>
    <w:basedOn w:val="1"/>
    <w:qFormat/>
    <w:uiPriority w:val="0"/>
    <w:pPr>
      <w:tabs>
        <w:tab w:val="left" w:pos="432"/>
      </w:tabs>
      <w:spacing w:beforeLines="50" w:afterLines="50"/>
      <w:ind w:left="432" w:hanging="432"/>
      <w:jc w:val="center"/>
    </w:pPr>
    <w:rPr>
      <w:sz w:val="24"/>
    </w:rPr>
  </w:style>
  <w:style w:type="paragraph" w:customStyle="1" w:styleId="94">
    <w:name w:val="模板普通正文"/>
    <w:basedOn w:val="20"/>
    <w:qFormat/>
    <w:uiPriority w:val="0"/>
    <w:pPr>
      <w:spacing w:beforeLines="50" w:after="10" w:line="360" w:lineRule="auto"/>
      <w:ind w:left="0" w:leftChars="0" w:firstLine="175" w:firstLineChars="175"/>
      <w:jc w:val="left"/>
    </w:pPr>
    <w:rPr>
      <w:sz w:val="24"/>
    </w:rPr>
  </w:style>
  <w:style w:type="paragraph" w:customStyle="1" w:styleId="95">
    <w:name w:val="缺省文本"/>
    <w:basedOn w:val="1"/>
    <w:qFormat/>
    <w:uiPriority w:val="0"/>
    <w:pPr>
      <w:autoSpaceDE w:val="0"/>
      <w:autoSpaceDN w:val="0"/>
      <w:adjustRightInd w:val="0"/>
      <w:jc w:val="left"/>
    </w:pPr>
    <w:rPr>
      <w:kern w:val="0"/>
      <w:sz w:val="24"/>
    </w:rPr>
  </w:style>
  <w:style w:type="paragraph" w:customStyle="1" w:styleId="96">
    <w:name w:val="WW-正文文字缩进 2"/>
    <w:basedOn w:val="1"/>
    <w:qFormat/>
    <w:uiPriority w:val="0"/>
    <w:pPr>
      <w:suppressAutoHyphens/>
      <w:ind w:firstLine="420"/>
    </w:pPr>
    <w:rPr>
      <w:kern w:val="1"/>
      <w:szCs w:val="20"/>
    </w:rPr>
  </w:style>
  <w:style w:type="paragraph" w:customStyle="1" w:styleId="97">
    <w:name w:val="默认段落字体 Para Char Char Char Char Char Char Char Char Char1 Char Char Char Char"/>
    <w:basedOn w:val="1"/>
    <w:qFormat/>
    <w:uiPriority w:val="0"/>
    <w:rPr>
      <w:rFonts w:ascii="Tahoma" w:hAnsi="Tahoma"/>
      <w:sz w:val="24"/>
      <w:szCs w:val="20"/>
    </w:rPr>
  </w:style>
  <w:style w:type="paragraph" w:customStyle="1" w:styleId="98">
    <w:name w:val="项目排列"/>
    <w:basedOn w:val="1"/>
    <w:link w:val="99"/>
    <w:qFormat/>
    <w:uiPriority w:val="0"/>
    <w:pPr>
      <w:tabs>
        <w:tab w:val="left" w:pos="900"/>
      </w:tabs>
      <w:spacing w:beforeLines="50" w:afterLines="50" w:line="300" w:lineRule="auto"/>
      <w:ind w:left="900" w:hanging="420"/>
    </w:pPr>
    <w:rPr>
      <w:sz w:val="24"/>
    </w:rPr>
  </w:style>
  <w:style w:type="character" w:customStyle="1" w:styleId="99">
    <w:name w:val="项目排列 Char"/>
    <w:link w:val="98"/>
    <w:qFormat/>
    <w:uiPriority w:val="0"/>
    <w:rPr>
      <w:kern w:val="2"/>
      <w:sz w:val="24"/>
      <w:szCs w:val="24"/>
    </w:rPr>
  </w:style>
  <w:style w:type="character" w:customStyle="1" w:styleId="100">
    <w:name w:val="style21"/>
    <w:qFormat/>
    <w:uiPriority w:val="0"/>
    <w:rPr>
      <w:sz w:val="15"/>
      <w:szCs w:val="15"/>
    </w:rPr>
  </w:style>
  <w:style w:type="paragraph" w:customStyle="1" w:styleId="101">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02">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03">
    <w:name w:val="Char1"/>
    <w:basedOn w:val="1"/>
    <w:qFormat/>
    <w:uiPriority w:val="0"/>
    <w:rPr>
      <w:szCs w:val="20"/>
    </w:rPr>
  </w:style>
  <w:style w:type="paragraph" w:customStyle="1" w:styleId="104">
    <w:name w:val="列出段落1"/>
    <w:basedOn w:val="1"/>
    <w:qFormat/>
    <w:uiPriority w:val="0"/>
    <w:pPr>
      <w:ind w:firstLine="420" w:firstLineChars="200"/>
    </w:pPr>
    <w:rPr>
      <w:rFonts w:ascii="Calibri" w:hAnsi="Calibri"/>
      <w:szCs w:val="22"/>
    </w:rPr>
  </w:style>
  <w:style w:type="paragraph" w:customStyle="1" w:styleId="105">
    <w:name w:val="默认段落字体 Para Char Char Char Char"/>
    <w:basedOn w:val="1"/>
    <w:qFormat/>
    <w:uiPriority w:val="0"/>
  </w:style>
  <w:style w:type="paragraph" w:customStyle="1" w:styleId="106">
    <w:name w:val="Char Char Char1 Char Char Char1 Char Char Char Char"/>
    <w:basedOn w:val="1"/>
    <w:qFormat/>
    <w:uiPriority w:val="0"/>
  </w:style>
  <w:style w:type="character" w:customStyle="1" w:styleId="107">
    <w:name w:val="font1"/>
    <w:qFormat/>
    <w:uiPriority w:val="0"/>
    <w:rPr>
      <w:color w:val="999999"/>
      <w:sz w:val="18"/>
      <w:szCs w:val="18"/>
      <w:u w:val="none"/>
    </w:rPr>
  </w:style>
  <w:style w:type="paragraph" w:customStyle="1" w:styleId="10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09">
    <w:name w:val="Char Char Char Char Char Char Char Char Char Char"/>
    <w:basedOn w:val="1"/>
    <w:qFormat/>
    <w:uiPriority w:val="0"/>
    <w:rPr>
      <w:rFonts w:ascii="Tahoma" w:hAnsi="Tahoma"/>
      <w:sz w:val="24"/>
      <w:szCs w:val="20"/>
    </w:rPr>
  </w:style>
  <w:style w:type="character" w:customStyle="1" w:styleId="110">
    <w:name w:val="apple-style-span"/>
    <w:basedOn w:val="45"/>
    <w:qFormat/>
    <w:uiPriority w:val="0"/>
  </w:style>
  <w:style w:type="paragraph" w:customStyle="1" w:styleId="111">
    <w:name w:val="正文无缩进"/>
    <w:basedOn w:val="1"/>
    <w:link w:val="112"/>
    <w:qFormat/>
    <w:uiPriority w:val="0"/>
    <w:pPr>
      <w:spacing w:line="360" w:lineRule="auto"/>
    </w:pPr>
    <w:rPr>
      <w:rFonts w:ascii="宋体"/>
      <w:color w:val="000000"/>
      <w:sz w:val="24"/>
    </w:rPr>
  </w:style>
  <w:style w:type="character" w:customStyle="1" w:styleId="112">
    <w:name w:val="正文无缩进 Char"/>
    <w:link w:val="111"/>
    <w:qFormat/>
    <w:uiPriority w:val="0"/>
    <w:rPr>
      <w:rFonts w:ascii="宋体" w:eastAsia="宋体"/>
      <w:color w:val="000000"/>
      <w:kern w:val="2"/>
      <w:sz w:val="24"/>
      <w:szCs w:val="24"/>
      <w:lang w:val="en-US" w:eastAsia="zh-CN" w:bidi="ar-SA"/>
    </w:rPr>
  </w:style>
  <w:style w:type="paragraph" w:customStyle="1" w:styleId="113">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14">
    <w:name w:val="ca-3"/>
    <w:basedOn w:val="45"/>
    <w:qFormat/>
    <w:uiPriority w:val="0"/>
  </w:style>
  <w:style w:type="paragraph" w:customStyle="1" w:styleId="115">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16">
    <w:name w:val="表格 Char Char"/>
    <w:link w:val="117"/>
    <w:qFormat/>
    <w:locked/>
    <w:uiPriority w:val="0"/>
    <w:rPr>
      <w:rFonts w:ascii="宋体" w:hAnsi="宋体" w:eastAsia="宋体"/>
      <w:lang w:val="en-US" w:eastAsia="zh-CN" w:bidi="ar-SA"/>
    </w:rPr>
  </w:style>
  <w:style w:type="paragraph" w:customStyle="1" w:styleId="117">
    <w:name w:val="表格"/>
    <w:basedOn w:val="1"/>
    <w:link w:val="116"/>
    <w:qFormat/>
    <w:uiPriority w:val="0"/>
    <w:pPr>
      <w:snapToGrid w:val="0"/>
      <w:ind w:firstLine="42" w:firstLineChars="21"/>
    </w:pPr>
    <w:rPr>
      <w:rFonts w:ascii="宋体" w:hAnsi="宋体"/>
      <w:kern w:val="0"/>
      <w:sz w:val="20"/>
      <w:szCs w:val="20"/>
    </w:rPr>
  </w:style>
  <w:style w:type="paragraph" w:customStyle="1" w:styleId="118">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19">
    <w:name w:val="Char Char1 Char Char Char Char Char Char"/>
    <w:basedOn w:val="1"/>
    <w:qFormat/>
    <w:uiPriority w:val="0"/>
    <w:pPr>
      <w:widowControl/>
      <w:spacing w:after="160" w:line="240" w:lineRule="exact"/>
      <w:jc w:val="left"/>
    </w:pPr>
  </w:style>
  <w:style w:type="character" w:customStyle="1" w:styleId="120">
    <w:name w:val="Char Char"/>
    <w:qFormat/>
    <w:uiPriority w:val="0"/>
    <w:rPr>
      <w:rFonts w:hint="eastAsia" w:ascii="宋体" w:hAnsi="Courier New" w:eastAsia="宋体"/>
      <w:kern w:val="2"/>
      <w:sz w:val="21"/>
      <w:lang w:val="en-US" w:eastAsia="zh-CN" w:bidi="ar-SA"/>
    </w:rPr>
  </w:style>
  <w:style w:type="character" w:customStyle="1" w:styleId="121">
    <w:name w:val="style51"/>
    <w:qFormat/>
    <w:uiPriority w:val="0"/>
    <w:rPr>
      <w:sz w:val="21"/>
      <w:szCs w:val="21"/>
    </w:rPr>
  </w:style>
  <w:style w:type="paragraph" w:customStyle="1" w:styleId="122">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23">
    <w:name w:val="标准文本"/>
    <w:basedOn w:val="1"/>
    <w:link w:val="124"/>
    <w:qFormat/>
    <w:uiPriority w:val="0"/>
    <w:pPr>
      <w:spacing w:line="360" w:lineRule="auto"/>
      <w:ind w:firstLine="480" w:firstLineChars="200"/>
    </w:pPr>
    <w:rPr>
      <w:rFonts w:cs="宋体"/>
      <w:sz w:val="24"/>
      <w:szCs w:val="20"/>
    </w:rPr>
  </w:style>
  <w:style w:type="character" w:customStyle="1" w:styleId="124">
    <w:name w:val="标准文本 Char"/>
    <w:link w:val="123"/>
    <w:qFormat/>
    <w:uiPriority w:val="0"/>
    <w:rPr>
      <w:rFonts w:eastAsia="宋体" w:cs="宋体"/>
      <w:kern w:val="2"/>
      <w:sz w:val="24"/>
      <w:lang w:val="en-US" w:eastAsia="zh-CN" w:bidi="ar-SA"/>
    </w:rPr>
  </w:style>
  <w:style w:type="paragraph" w:customStyle="1" w:styleId="125">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26">
    <w:name w:val="自定义正文"/>
    <w:basedOn w:val="1"/>
    <w:link w:val="127"/>
    <w:qFormat/>
    <w:uiPriority w:val="0"/>
    <w:pPr>
      <w:spacing w:line="480" w:lineRule="exact"/>
      <w:ind w:firstLine="200" w:firstLineChars="200"/>
      <w:jc w:val="left"/>
    </w:pPr>
    <w:rPr>
      <w:rFonts w:ascii="仿宋_GB2312" w:eastAsia="仿宋_GB2312"/>
      <w:sz w:val="28"/>
    </w:rPr>
  </w:style>
  <w:style w:type="character" w:customStyle="1" w:styleId="127">
    <w:name w:val="自定义正文 Char"/>
    <w:link w:val="126"/>
    <w:qFormat/>
    <w:uiPriority w:val="0"/>
    <w:rPr>
      <w:rFonts w:ascii="仿宋_GB2312" w:eastAsia="仿宋_GB2312"/>
      <w:kern w:val="2"/>
      <w:sz w:val="28"/>
      <w:szCs w:val="24"/>
      <w:lang w:val="en-US" w:eastAsia="zh-CN" w:bidi="ar-SA"/>
    </w:rPr>
  </w:style>
  <w:style w:type="paragraph" w:customStyle="1" w:styleId="128">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29">
    <w:name w:val="自定义表格文字"/>
    <w:basedOn w:val="1"/>
    <w:qFormat/>
    <w:uiPriority w:val="0"/>
    <w:pPr>
      <w:spacing w:before="60" w:after="60" w:line="320" w:lineRule="exact"/>
      <w:jc w:val="left"/>
    </w:pPr>
    <w:rPr>
      <w:rFonts w:ascii="宋体" w:eastAsia="楷体_GB2312"/>
    </w:rPr>
  </w:style>
  <w:style w:type="paragraph" w:customStyle="1" w:styleId="130">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31">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2">
    <w:name w:val="Char Char12"/>
    <w:qFormat/>
    <w:uiPriority w:val="0"/>
    <w:rPr>
      <w:rFonts w:ascii="宋体" w:hAnsi="Courier New" w:eastAsia="宋体"/>
      <w:kern w:val="2"/>
      <w:sz w:val="21"/>
      <w:lang w:val="en-US" w:eastAsia="zh-CN" w:bidi="ar-SA"/>
    </w:rPr>
  </w:style>
  <w:style w:type="character" w:customStyle="1" w:styleId="133">
    <w:name w:val="H4 Char"/>
    <w:qFormat/>
    <w:uiPriority w:val="0"/>
    <w:rPr>
      <w:rFonts w:ascii="宋体" w:hAnsi="宋体" w:eastAsia="黑体"/>
      <w:b/>
      <w:bCs/>
      <w:color w:val="000000"/>
      <w:spacing w:val="-4"/>
      <w:kern w:val="2"/>
      <w:sz w:val="24"/>
      <w:szCs w:val="30"/>
      <w:lang w:val="en-US" w:eastAsia="zh-CN" w:bidi="ar-SA"/>
    </w:rPr>
  </w:style>
  <w:style w:type="character" w:customStyle="1" w:styleId="134">
    <w:name w:val="H5 Char"/>
    <w:qFormat/>
    <w:uiPriority w:val="0"/>
    <w:rPr>
      <w:rFonts w:ascii="Arial" w:hAnsi="Arial" w:eastAsia="宋体"/>
      <w:sz w:val="24"/>
      <w:lang w:val="en-US" w:eastAsia="zh-CN" w:bidi="ar-SA"/>
    </w:rPr>
  </w:style>
  <w:style w:type="character" w:customStyle="1" w:styleId="135">
    <w:name w:val="Char Char8"/>
    <w:qFormat/>
    <w:uiPriority w:val="0"/>
    <w:rPr>
      <w:rFonts w:ascii="宋体" w:eastAsia="宋体"/>
      <w:kern w:val="2"/>
      <w:sz w:val="28"/>
      <w:lang w:val="en-US" w:eastAsia="zh-CN" w:bidi="ar-SA"/>
    </w:rPr>
  </w:style>
  <w:style w:type="character" w:customStyle="1" w:styleId="136">
    <w:name w:val="Char Char7"/>
    <w:qFormat/>
    <w:uiPriority w:val="0"/>
    <w:rPr>
      <w:rFonts w:eastAsia="仿宋_GB2312"/>
      <w:kern w:val="2"/>
      <w:sz w:val="24"/>
      <w:szCs w:val="24"/>
      <w:lang w:val="en-US" w:eastAsia="zh-CN" w:bidi="ar-SA"/>
    </w:rPr>
  </w:style>
  <w:style w:type="paragraph" w:customStyle="1" w:styleId="137">
    <w:name w:val="表内文字"/>
    <w:basedOn w:val="1"/>
    <w:qFormat/>
    <w:uiPriority w:val="0"/>
    <w:pPr>
      <w:jc w:val="center"/>
    </w:pPr>
    <w:rPr>
      <w:color w:val="FF0000"/>
      <w:kern w:val="0"/>
      <w:sz w:val="24"/>
    </w:rPr>
  </w:style>
  <w:style w:type="character" w:customStyle="1" w:styleId="138">
    <w:name w:val="Char Char3"/>
    <w:qFormat/>
    <w:uiPriority w:val="0"/>
    <w:rPr>
      <w:rFonts w:eastAsia="仿宋_GB2312"/>
      <w:kern w:val="2"/>
      <w:sz w:val="28"/>
      <w:szCs w:val="24"/>
      <w:lang w:val="en-US" w:eastAsia="zh-CN" w:bidi="ar-SA"/>
    </w:rPr>
  </w:style>
  <w:style w:type="paragraph" w:customStyle="1" w:styleId="139">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40">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41">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42">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43">
    <w:name w:val="项目1"/>
    <w:basedOn w:val="1"/>
    <w:qFormat/>
    <w:uiPriority w:val="0"/>
    <w:pPr>
      <w:tabs>
        <w:tab w:val="left" w:pos="840"/>
      </w:tabs>
      <w:spacing w:after="60"/>
      <w:ind w:left="840" w:hanging="420"/>
    </w:pPr>
    <w:rPr>
      <w:rFonts w:ascii="宋体"/>
      <w:spacing w:val="4"/>
      <w:szCs w:val="20"/>
    </w:rPr>
  </w:style>
  <w:style w:type="paragraph" w:customStyle="1" w:styleId="144">
    <w:name w:val="编10号"/>
    <w:basedOn w:val="1"/>
    <w:qFormat/>
    <w:uiPriority w:val="0"/>
    <w:pPr>
      <w:tabs>
        <w:tab w:val="left" w:pos="1620"/>
      </w:tabs>
      <w:ind w:left="1620" w:hanging="360"/>
    </w:pPr>
  </w:style>
  <w:style w:type="paragraph" w:customStyle="1" w:styleId="145">
    <w:name w:val="段"/>
    <w:basedOn w:val="1"/>
    <w:qFormat/>
    <w:uiPriority w:val="0"/>
    <w:pPr>
      <w:ind w:firstLine="425"/>
    </w:pPr>
    <w:rPr>
      <w:rFonts w:ascii="宋体"/>
      <w:szCs w:val="20"/>
    </w:rPr>
  </w:style>
  <w:style w:type="paragraph" w:customStyle="1" w:styleId="146">
    <w:name w:val="Char Char Char Char"/>
    <w:basedOn w:val="1"/>
    <w:qFormat/>
    <w:uiPriority w:val="0"/>
    <w:pPr>
      <w:widowControl/>
      <w:spacing w:after="160" w:line="240" w:lineRule="exact"/>
      <w:jc w:val="left"/>
    </w:pPr>
    <w:rPr>
      <w:kern w:val="0"/>
      <w:sz w:val="24"/>
    </w:rPr>
  </w:style>
  <w:style w:type="paragraph" w:customStyle="1" w:styleId="147">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8">
    <w:name w:val="bulletintext1"/>
    <w:qFormat/>
    <w:uiPriority w:val="0"/>
    <w:rPr>
      <w:rFonts w:hint="eastAsia" w:ascii="宋体" w:hAnsi="宋体" w:eastAsia="宋体"/>
      <w:sz w:val="18"/>
      <w:szCs w:val="18"/>
    </w:rPr>
  </w:style>
  <w:style w:type="paragraph" w:customStyle="1" w:styleId="149">
    <w:name w:val="Char1 Char Char Char Char Char Char"/>
    <w:basedOn w:val="1"/>
    <w:qFormat/>
    <w:uiPriority w:val="0"/>
    <w:rPr>
      <w:rFonts w:ascii="Tahoma" w:hAnsi="Tahoma"/>
      <w:sz w:val="24"/>
      <w:szCs w:val="20"/>
    </w:rPr>
  </w:style>
  <w:style w:type="paragraph" w:customStyle="1" w:styleId="150">
    <w:name w:val="Char Char2 Char Char Char Char"/>
    <w:basedOn w:val="17"/>
    <w:qFormat/>
    <w:uiPriority w:val="0"/>
    <w:rPr>
      <w:rFonts w:ascii="Tahoma" w:hAnsi="Tahoma"/>
      <w:sz w:val="24"/>
    </w:rPr>
  </w:style>
  <w:style w:type="paragraph" w:customStyle="1" w:styleId="151">
    <w:name w:val="Char Char Char"/>
    <w:basedOn w:val="17"/>
    <w:qFormat/>
    <w:uiPriority w:val="0"/>
    <w:rPr>
      <w:rFonts w:ascii="Tahoma" w:hAnsi="Tahoma"/>
      <w:sz w:val="24"/>
    </w:rPr>
  </w:style>
  <w:style w:type="paragraph" w:customStyle="1" w:styleId="152">
    <w:name w:val="正文缩进 New"/>
    <w:basedOn w:val="1"/>
    <w:qFormat/>
    <w:uiPriority w:val="0"/>
    <w:pPr>
      <w:ind w:firstLine="420" w:firstLineChars="200"/>
    </w:pPr>
    <w:rPr>
      <w:szCs w:val="20"/>
    </w:rPr>
  </w:style>
  <w:style w:type="paragraph" w:customStyle="1" w:styleId="153">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54">
    <w:name w:val="tpc_content1"/>
    <w:qFormat/>
    <w:uiPriority w:val="0"/>
    <w:rPr>
      <w:sz w:val="20"/>
      <w:szCs w:val="20"/>
    </w:rPr>
  </w:style>
  <w:style w:type="character" w:customStyle="1" w:styleId="155">
    <w:name w:val="Char Char11"/>
    <w:qFormat/>
    <w:uiPriority w:val="0"/>
    <w:rPr>
      <w:b/>
      <w:kern w:val="44"/>
      <w:sz w:val="44"/>
    </w:rPr>
  </w:style>
  <w:style w:type="character" w:customStyle="1" w:styleId="156">
    <w:name w:val="Char Char10"/>
    <w:qFormat/>
    <w:uiPriority w:val="0"/>
    <w:rPr>
      <w:b/>
      <w:kern w:val="2"/>
      <w:sz w:val="28"/>
      <w:szCs w:val="28"/>
    </w:rPr>
  </w:style>
  <w:style w:type="character" w:customStyle="1" w:styleId="157">
    <w:name w:val="Char Char9"/>
    <w:qFormat/>
    <w:uiPriority w:val="0"/>
    <w:rPr>
      <w:b/>
      <w:kern w:val="2"/>
      <w:sz w:val="24"/>
      <w:szCs w:val="24"/>
    </w:rPr>
  </w:style>
  <w:style w:type="paragraph" w:customStyle="1" w:styleId="158">
    <w:name w:val="Char Char Char 字元 字元"/>
    <w:basedOn w:val="1"/>
    <w:qFormat/>
    <w:uiPriority w:val="0"/>
    <w:pPr>
      <w:spacing w:line="360" w:lineRule="auto"/>
      <w:ind w:firstLine="200" w:firstLineChars="200"/>
    </w:pPr>
    <w:rPr>
      <w:szCs w:val="20"/>
    </w:rPr>
  </w:style>
  <w:style w:type="paragraph" w:customStyle="1" w:styleId="159">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60">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61">
    <w:name w:val="style11"/>
    <w:qFormat/>
    <w:uiPriority w:val="0"/>
    <w:rPr>
      <w:b/>
      <w:bCs/>
      <w:color w:val="FF0000"/>
    </w:rPr>
  </w:style>
  <w:style w:type="character" w:customStyle="1" w:styleId="162">
    <w:name w:val="info"/>
    <w:basedOn w:val="45"/>
    <w:qFormat/>
    <w:uiPriority w:val="0"/>
  </w:style>
  <w:style w:type="paragraph" w:customStyle="1" w:styleId="163">
    <w:name w:val="样式 正文缩进 + 首行缩进:  2 字符"/>
    <w:basedOn w:val="8"/>
    <w:link w:val="164"/>
    <w:qFormat/>
    <w:uiPriority w:val="0"/>
    <w:pPr>
      <w:spacing w:line="360" w:lineRule="auto"/>
      <w:ind w:firstLine="480"/>
    </w:pPr>
    <w:rPr>
      <w:rFonts w:ascii="宋体" w:hAnsi="宋体"/>
      <w:color w:val="000000"/>
      <w:kern w:val="0"/>
      <w:sz w:val="24"/>
      <w:szCs w:val="20"/>
    </w:rPr>
  </w:style>
  <w:style w:type="character" w:customStyle="1" w:styleId="164">
    <w:name w:val="样式 正文缩进 + 首行缩进:  2 字符 Char"/>
    <w:link w:val="163"/>
    <w:qFormat/>
    <w:locked/>
    <w:uiPriority w:val="0"/>
    <w:rPr>
      <w:rFonts w:ascii="宋体" w:hAnsi="宋体" w:eastAsia="宋体"/>
      <w:color w:val="000000"/>
      <w:sz w:val="24"/>
      <w:lang w:bidi="ar-SA"/>
    </w:rPr>
  </w:style>
  <w:style w:type="paragraph" w:customStyle="1" w:styleId="165">
    <w:name w:val="正文2"/>
    <w:basedOn w:val="1"/>
    <w:link w:val="166"/>
    <w:qFormat/>
    <w:uiPriority w:val="0"/>
    <w:pPr>
      <w:spacing w:before="156" w:line="360" w:lineRule="auto"/>
      <w:ind w:firstLine="510" w:firstLineChars="200"/>
    </w:pPr>
    <w:rPr>
      <w:sz w:val="24"/>
      <w:szCs w:val="20"/>
    </w:rPr>
  </w:style>
  <w:style w:type="character" w:customStyle="1" w:styleId="166">
    <w:name w:val="正文2 Char"/>
    <w:link w:val="165"/>
    <w:qFormat/>
    <w:uiPriority w:val="0"/>
    <w:rPr>
      <w:rFonts w:eastAsia="宋体"/>
      <w:kern w:val="2"/>
      <w:sz w:val="24"/>
      <w:lang w:val="en-US" w:eastAsia="zh-CN" w:bidi="ar-SA"/>
    </w:rPr>
  </w:style>
  <w:style w:type="paragraph" w:customStyle="1" w:styleId="167">
    <w:name w:val="p0"/>
    <w:basedOn w:val="1"/>
    <w:qFormat/>
    <w:uiPriority w:val="0"/>
    <w:pPr>
      <w:widowControl/>
    </w:pPr>
    <w:rPr>
      <w:kern w:val="0"/>
      <w:szCs w:val="21"/>
    </w:rPr>
  </w:style>
  <w:style w:type="character" w:customStyle="1" w:styleId="168">
    <w:name w:val="param-name"/>
    <w:basedOn w:val="45"/>
    <w:qFormat/>
    <w:uiPriority w:val="0"/>
  </w:style>
  <w:style w:type="character" w:customStyle="1" w:styleId="169">
    <w:name w:val="日期 Char"/>
    <w:qFormat/>
    <w:uiPriority w:val="0"/>
    <w:rPr>
      <w:rFonts w:ascii="楷体_GB2312" w:eastAsia="楷体_GB2312"/>
      <w:b/>
      <w:kern w:val="2"/>
      <w:sz w:val="28"/>
      <w:lang w:val="en-US" w:eastAsia="zh-CN" w:bidi="ar-SA"/>
    </w:rPr>
  </w:style>
  <w:style w:type="character" w:customStyle="1" w:styleId="170">
    <w:name w:val="标题 4 Char"/>
    <w:qFormat/>
    <w:uiPriority w:val="0"/>
    <w:rPr>
      <w:rFonts w:ascii="Arial" w:hAnsi="Arial" w:eastAsia="黑体"/>
      <w:b/>
      <w:kern w:val="2"/>
      <w:sz w:val="28"/>
      <w:lang w:val="en-US" w:eastAsia="zh-CN" w:bidi="ar-SA"/>
    </w:rPr>
  </w:style>
  <w:style w:type="character" w:customStyle="1" w:styleId="171">
    <w:name w:val="标题 6 Char"/>
    <w:qFormat/>
    <w:uiPriority w:val="0"/>
    <w:rPr>
      <w:rFonts w:ascii="宋体" w:hAnsi="Arial" w:eastAsia="宋体"/>
      <w:sz w:val="24"/>
      <w:lang w:val="en-US" w:eastAsia="zh-CN" w:bidi="ar-SA"/>
    </w:rPr>
  </w:style>
  <w:style w:type="character" w:customStyle="1" w:styleId="172">
    <w:name w:val="标题 8 Char"/>
    <w:qFormat/>
    <w:uiPriority w:val="0"/>
    <w:rPr>
      <w:rFonts w:ascii="Arial" w:hAnsi="Arial" w:eastAsia="黑体"/>
      <w:sz w:val="24"/>
      <w:lang w:val="en-US" w:eastAsia="zh-CN" w:bidi="ar-SA"/>
    </w:rPr>
  </w:style>
  <w:style w:type="character" w:customStyle="1" w:styleId="173">
    <w:name w:val="标题 9 Char"/>
    <w:qFormat/>
    <w:uiPriority w:val="0"/>
    <w:rPr>
      <w:rFonts w:ascii="Arial" w:hAnsi="Arial" w:eastAsia="黑体"/>
      <w:sz w:val="24"/>
      <w:lang w:val="en-US" w:eastAsia="zh-CN" w:bidi="ar-SA"/>
    </w:rPr>
  </w:style>
  <w:style w:type="character" w:customStyle="1" w:styleId="174">
    <w:name w:val="标题 5 Char"/>
    <w:qFormat/>
    <w:uiPriority w:val="0"/>
    <w:rPr>
      <w:rFonts w:eastAsia="宋体"/>
      <w:sz w:val="24"/>
      <w:lang w:val="en-US" w:eastAsia="zh-CN" w:bidi="ar-SA"/>
    </w:rPr>
  </w:style>
  <w:style w:type="character" w:customStyle="1" w:styleId="175">
    <w:name w:val="正文文本缩进 2 Char"/>
    <w:qFormat/>
    <w:locked/>
    <w:uiPriority w:val="0"/>
    <w:rPr>
      <w:rFonts w:eastAsia="宋体"/>
      <w:kern w:val="2"/>
      <w:sz w:val="21"/>
      <w:szCs w:val="24"/>
      <w:lang w:val="en-US" w:eastAsia="zh-CN" w:bidi="ar-SA"/>
    </w:rPr>
  </w:style>
  <w:style w:type="character" w:customStyle="1" w:styleId="176">
    <w:name w:val="正文文本 2 Char"/>
    <w:qFormat/>
    <w:uiPriority w:val="0"/>
    <w:rPr>
      <w:rFonts w:ascii="隶书" w:eastAsia="隶书"/>
      <w:bCs/>
      <w:sz w:val="72"/>
      <w:szCs w:val="84"/>
      <w:lang w:val="en-US" w:eastAsia="zh-CN" w:bidi="ar-SA"/>
    </w:rPr>
  </w:style>
  <w:style w:type="character" w:customStyle="1" w:styleId="177">
    <w:name w:val="标题 7 Char"/>
    <w:qFormat/>
    <w:uiPriority w:val="0"/>
    <w:rPr>
      <w:rFonts w:ascii="宋体" w:hAnsi="Arial" w:eastAsia="宋体"/>
      <w:b/>
      <w:sz w:val="24"/>
      <w:lang w:val="en-US" w:eastAsia="zh-CN" w:bidi="ar-SA"/>
    </w:rPr>
  </w:style>
  <w:style w:type="character" w:customStyle="1" w:styleId="178">
    <w:name w:val="页眉 Char"/>
    <w:qFormat/>
    <w:uiPriority w:val="99"/>
    <w:rPr>
      <w:rFonts w:eastAsia="宋体"/>
      <w:kern w:val="2"/>
      <w:sz w:val="18"/>
      <w:szCs w:val="18"/>
      <w:lang w:val="en-US" w:eastAsia="zh-CN" w:bidi="ar-SA"/>
    </w:rPr>
  </w:style>
  <w:style w:type="character" w:customStyle="1" w:styleId="179">
    <w:name w:val="汇视源正文 Char"/>
    <w:link w:val="180"/>
    <w:qFormat/>
    <w:uiPriority w:val="0"/>
    <w:rPr>
      <w:rFonts w:cs="宋体"/>
      <w:kern w:val="2"/>
      <w:sz w:val="24"/>
      <w:lang w:val="en-US" w:eastAsia="zh-CN" w:bidi="ar-SA"/>
    </w:rPr>
  </w:style>
  <w:style w:type="paragraph" w:customStyle="1" w:styleId="180">
    <w:name w:val="汇视源正文"/>
    <w:link w:val="179"/>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81">
    <w:name w:val="样式 列表编号 + 段后: 0.5 行"/>
    <w:basedOn w:val="15"/>
    <w:qFormat/>
    <w:uiPriority w:val="0"/>
    <w:pPr>
      <w:tabs>
        <w:tab w:val="left" w:pos="840"/>
      </w:tabs>
      <w:spacing w:afterLines="0"/>
      <w:ind w:left="425" w:hanging="425"/>
    </w:pPr>
    <w:rPr>
      <w:rFonts w:cs="宋体"/>
    </w:rPr>
  </w:style>
  <w:style w:type="paragraph" w:customStyle="1" w:styleId="182">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83">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84">
    <w:name w:val="Date Char"/>
    <w:qFormat/>
    <w:locked/>
    <w:uiPriority w:val="0"/>
    <w:rPr>
      <w:rFonts w:ascii="宋体"/>
      <w:sz w:val="21"/>
      <w:lang w:val="zh-CN"/>
    </w:rPr>
  </w:style>
  <w:style w:type="character" w:customStyle="1" w:styleId="185">
    <w:name w:val="Normal Indent Char"/>
    <w:qFormat/>
    <w:locked/>
    <w:uiPriority w:val="0"/>
    <w:rPr>
      <w:rFonts w:ascii="宋体" w:eastAsia="宋体"/>
      <w:snapToGrid w:val="0"/>
      <w:color w:val="000000"/>
      <w:kern w:val="28"/>
      <w:sz w:val="28"/>
    </w:rPr>
  </w:style>
  <w:style w:type="character" w:customStyle="1" w:styleId="186">
    <w:name w:val="Plain Text Char"/>
    <w:qFormat/>
    <w:locked/>
    <w:uiPriority w:val="0"/>
    <w:rPr>
      <w:rFonts w:ascii="宋体" w:hAnsi="Courier New" w:eastAsia="宋体"/>
      <w:snapToGrid w:val="0"/>
      <w:sz w:val="21"/>
    </w:rPr>
  </w:style>
  <w:style w:type="character" w:customStyle="1" w:styleId="187">
    <w:name w:val="日期 Char1"/>
    <w:qFormat/>
    <w:uiPriority w:val="0"/>
    <w:rPr>
      <w:rFonts w:ascii="Times New Roman" w:hAnsi="Times New Roman" w:eastAsia="宋体" w:cs="Times New Roman"/>
      <w:sz w:val="24"/>
      <w:szCs w:val="24"/>
    </w:rPr>
  </w:style>
  <w:style w:type="character" w:customStyle="1" w:styleId="188">
    <w:name w:val="纯文本 Char1"/>
    <w:link w:val="189"/>
    <w:qFormat/>
    <w:uiPriority w:val="0"/>
    <w:rPr>
      <w:rFonts w:ascii="宋体" w:hAnsi="Courier New" w:eastAsia="宋体" w:cs="Courier New"/>
      <w:sz w:val="21"/>
      <w:szCs w:val="21"/>
    </w:rPr>
  </w:style>
  <w:style w:type="paragraph" w:customStyle="1" w:styleId="189">
    <w:name w:val="纯文本1"/>
    <w:basedOn w:val="1"/>
    <w:link w:val="188"/>
    <w:qFormat/>
    <w:uiPriority w:val="0"/>
    <w:rPr>
      <w:rFonts w:ascii="宋体" w:hAnsi="Courier New" w:cs="Courier New"/>
      <w:kern w:val="0"/>
      <w:szCs w:val="21"/>
    </w:rPr>
  </w:style>
  <w:style w:type="paragraph" w:customStyle="1" w:styleId="19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91">
    <w:name w:val="列出段落112"/>
    <w:basedOn w:val="1"/>
    <w:link w:val="192"/>
    <w:qFormat/>
    <w:uiPriority w:val="0"/>
    <w:pPr>
      <w:adjustRightInd w:val="0"/>
      <w:spacing w:line="360" w:lineRule="auto"/>
      <w:ind w:firstLine="200" w:firstLineChars="200"/>
    </w:pPr>
    <w:rPr>
      <w:rFonts w:eastAsia="楷体_GB2312" w:cs="Lucida Sans"/>
      <w:sz w:val="24"/>
    </w:rPr>
  </w:style>
  <w:style w:type="character" w:customStyle="1" w:styleId="192">
    <w:name w:val="列出段落 Char"/>
    <w:link w:val="191"/>
    <w:qFormat/>
    <w:uiPriority w:val="0"/>
    <w:rPr>
      <w:rFonts w:eastAsia="楷体_GB2312" w:cs="Lucida Sans"/>
      <w:kern w:val="2"/>
      <w:sz w:val="24"/>
      <w:szCs w:val="24"/>
    </w:rPr>
  </w:style>
  <w:style w:type="paragraph" w:customStyle="1" w:styleId="193">
    <w:name w:val="标题2def"/>
    <w:basedOn w:val="3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94">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95">
    <w:name w:val="Header Char"/>
    <w:qFormat/>
    <w:locked/>
    <w:uiPriority w:val="0"/>
    <w:rPr>
      <w:rFonts w:ascii="Times New Roman" w:hAnsi="Times New Roman" w:eastAsia="宋体" w:cs="Times New Roman"/>
      <w:sz w:val="18"/>
      <w:szCs w:val="18"/>
    </w:rPr>
  </w:style>
  <w:style w:type="paragraph" w:customStyle="1" w:styleId="19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97">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98">
    <w:name w:val="Comment Text Char"/>
    <w:qFormat/>
    <w:locked/>
    <w:uiPriority w:val="0"/>
    <w:rPr>
      <w:rFonts w:ascii="Times New Roman" w:hAnsi="Times New Roman" w:eastAsia="宋体" w:cs="Times New Roman"/>
      <w:kern w:val="0"/>
      <w:sz w:val="24"/>
      <w:szCs w:val="24"/>
      <w:lang w:val="zh-CN" w:eastAsia="zh-CN"/>
    </w:rPr>
  </w:style>
  <w:style w:type="paragraph" w:customStyle="1" w:styleId="199">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0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01">
    <w:name w:val="Char Char Char Char1"/>
    <w:basedOn w:val="1"/>
    <w:qFormat/>
    <w:uiPriority w:val="0"/>
    <w:rPr>
      <w:rFonts w:ascii="Tahoma" w:hAnsi="Tahoma"/>
      <w:sz w:val="24"/>
      <w:szCs w:val="20"/>
    </w:rPr>
  </w:style>
  <w:style w:type="paragraph" w:customStyle="1" w:styleId="202">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03">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04">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05">
    <w:name w:val="正文2 Char Char"/>
    <w:qFormat/>
    <w:uiPriority w:val="0"/>
    <w:rPr>
      <w:kern w:val="2"/>
      <w:sz w:val="24"/>
    </w:rPr>
  </w:style>
  <w:style w:type="character" w:customStyle="1" w:styleId="206">
    <w:name w:val="普通文字 Char Char3"/>
    <w:qFormat/>
    <w:uiPriority w:val="0"/>
    <w:rPr>
      <w:rFonts w:ascii="宋体" w:hAnsi="Courier New"/>
      <w:kern w:val="2"/>
      <w:sz w:val="24"/>
      <w:szCs w:val="24"/>
    </w:rPr>
  </w:style>
  <w:style w:type="character" w:customStyle="1" w:styleId="207">
    <w:name w:val="特点 Char2"/>
    <w:qFormat/>
    <w:uiPriority w:val="0"/>
    <w:rPr>
      <w:rFonts w:ascii="Times New Roman" w:hAnsi="Times New Roman" w:eastAsia="宋体" w:cs="Times New Roman"/>
      <w:szCs w:val="24"/>
    </w:rPr>
  </w:style>
  <w:style w:type="paragraph" w:customStyle="1" w:styleId="208">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9">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paragraph" w:customStyle="1" w:styleId="210">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11">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12">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3">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4">
    <w:name w:val="正文缩进2格"/>
    <w:basedOn w:val="1"/>
    <w:link w:val="215"/>
    <w:qFormat/>
    <w:uiPriority w:val="0"/>
    <w:pPr>
      <w:spacing w:line="600" w:lineRule="exact"/>
      <w:ind w:firstLine="639" w:firstLineChars="206"/>
    </w:pPr>
    <w:rPr>
      <w:rFonts w:ascii="仿宋_GB2312" w:hAnsi="宋体" w:eastAsia="仿宋_GB2312"/>
      <w:kern w:val="0"/>
      <w:sz w:val="31"/>
      <w:szCs w:val="20"/>
    </w:rPr>
  </w:style>
  <w:style w:type="character" w:customStyle="1" w:styleId="215">
    <w:name w:val="正文缩进2格 Char"/>
    <w:link w:val="214"/>
    <w:qFormat/>
    <w:uiPriority w:val="0"/>
    <w:rPr>
      <w:rFonts w:ascii="仿宋_GB2312" w:hAnsi="宋体" w:eastAsia="仿宋_GB2312"/>
      <w:sz w:val="31"/>
    </w:rPr>
  </w:style>
  <w:style w:type="paragraph" w:customStyle="1" w:styleId="216">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7">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8">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9">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20">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1">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2">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3">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4">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5">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6">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8">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9">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1">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2">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3">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4">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8">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0">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41">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2">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3">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4">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51">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2">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正文1级"/>
    <w:link w:val="255"/>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5">
    <w:name w:val="正文1级 Char Char"/>
    <w:link w:val="254"/>
    <w:qFormat/>
    <w:uiPriority w:val="0"/>
    <w:rPr>
      <w:bCs/>
      <w:kern w:val="44"/>
      <w:sz w:val="24"/>
      <w:szCs w:val="44"/>
    </w:rPr>
  </w:style>
  <w:style w:type="character" w:customStyle="1" w:styleId="256">
    <w:name w:val="Char Char1"/>
    <w:qFormat/>
    <w:uiPriority w:val="0"/>
    <w:rPr>
      <w:rFonts w:ascii="宋体" w:hAnsi="Courier New" w:eastAsia="宋体"/>
      <w:kern w:val="2"/>
      <w:sz w:val="21"/>
      <w:lang w:val="en-US" w:eastAsia="zh-CN" w:bidi="ar-SA"/>
    </w:rPr>
  </w:style>
  <w:style w:type="paragraph" w:customStyle="1" w:styleId="257">
    <w:name w:val="列出段落2"/>
    <w:basedOn w:val="1"/>
    <w:qFormat/>
    <w:uiPriority w:val="34"/>
    <w:pPr>
      <w:spacing w:line="440" w:lineRule="exact"/>
      <w:ind w:firstLine="420" w:firstLineChars="200"/>
    </w:pPr>
    <w:rPr>
      <w:rFonts w:eastAsia="仿宋_GB2312"/>
      <w:sz w:val="24"/>
    </w:rPr>
  </w:style>
  <w:style w:type="paragraph" w:customStyle="1" w:styleId="258">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9">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列出段落21"/>
    <w:basedOn w:val="1"/>
    <w:qFormat/>
    <w:uiPriority w:val="0"/>
    <w:pPr>
      <w:ind w:firstLine="420" w:firstLineChars="200"/>
    </w:pPr>
    <w:rPr>
      <w:rFonts w:ascii="Calibri" w:hAnsi="Calibri"/>
      <w:szCs w:val="22"/>
    </w:rPr>
  </w:style>
  <w:style w:type="paragraph" w:customStyle="1" w:styleId="261">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3">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4">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5">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6">
    <w:name w:val="_Style 151"/>
    <w:basedOn w:val="1"/>
    <w:qFormat/>
    <w:uiPriority w:val="0"/>
    <w:rPr>
      <w:rFonts w:ascii="Tahoma" w:hAnsi="Tahoma"/>
      <w:sz w:val="24"/>
      <w:szCs w:val="20"/>
    </w:rPr>
  </w:style>
  <w:style w:type="paragraph" w:customStyle="1" w:styleId="267">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8">
    <w:name w:val="font01"/>
    <w:basedOn w:val="45"/>
    <w:qFormat/>
    <w:uiPriority w:val="0"/>
    <w:rPr>
      <w:rFonts w:hint="eastAsia" w:ascii="宋体" w:hAnsi="宋体" w:eastAsia="宋体" w:cs="宋体"/>
      <w:color w:val="000000"/>
      <w:sz w:val="22"/>
      <w:szCs w:val="22"/>
      <w:u w:val="none"/>
    </w:rPr>
  </w:style>
  <w:style w:type="character" w:customStyle="1" w:styleId="269">
    <w:name w:val="font11"/>
    <w:basedOn w:val="45"/>
    <w:qFormat/>
    <w:uiPriority w:val="0"/>
    <w:rPr>
      <w:rFonts w:hint="eastAsia" w:ascii="宋体" w:hAnsi="宋体" w:eastAsia="宋体" w:cs="宋体"/>
      <w:color w:val="FF0000"/>
      <w:sz w:val="22"/>
      <w:szCs w:val="22"/>
      <w:u w:val="none"/>
    </w:rPr>
  </w:style>
  <w:style w:type="character" w:customStyle="1" w:styleId="270">
    <w:name w:val="font41"/>
    <w:basedOn w:val="45"/>
    <w:qFormat/>
    <w:uiPriority w:val="0"/>
    <w:rPr>
      <w:rFonts w:hint="default" w:ascii="等线" w:hAnsi="等线" w:eastAsia="等线" w:cs="等线"/>
      <w:color w:val="FF0000"/>
      <w:sz w:val="22"/>
      <w:szCs w:val="22"/>
      <w:u w:val="none"/>
    </w:rPr>
  </w:style>
  <w:style w:type="character" w:customStyle="1" w:styleId="271">
    <w:name w:val="font21"/>
    <w:basedOn w:val="45"/>
    <w:qFormat/>
    <w:uiPriority w:val="0"/>
    <w:rPr>
      <w:rFonts w:hint="default" w:ascii="等线" w:hAnsi="等线" w:eastAsia="等线" w:cs="等线"/>
      <w:color w:val="000000"/>
      <w:sz w:val="22"/>
      <w:szCs w:val="22"/>
      <w:u w:val="none"/>
    </w:rPr>
  </w:style>
  <w:style w:type="character" w:customStyle="1" w:styleId="272">
    <w:name w:val="font51"/>
    <w:basedOn w:val="45"/>
    <w:qFormat/>
    <w:uiPriority w:val="0"/>
    <w:rPr>
      <w:rFonts w:hint="default" w:ascii="等线" w:hAnsi="等线" w:eastAsia="等线" w:cs="等线"/>
      <w:color w:val="FF0000"/>
      <w:sz w:val="22"/>
      <w:szCs w:val="22"/>
      <w:u w:val="none"/>
    </w:rPr>
  </w:style>
  <w:style w:type="character" w:customStyle="1" w:styleId="273">
    <w:name w:val="font61"/>
    <w:basedOn w:val="45"/>
    <w:qFormat/>
    <w:uiPriority w:val="0"/>
    <w:rPr>
      <w:rFonts w:hint="default" w:ascii="等线" w:hAnsi="等线" w:eastAsia="等线" w:cs="等线"/>
      <w:color w:val="000000"/>
      <w:sz w:val="22"/>
      <w:szCs w:val="22"/>
      <w:u w:val="none"/>
    </w:rPr>
  </w:style>
  <w:style w:type="paragraph" w:customStyle="1" w:styleId="274">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5">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6">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7">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8">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9">
    <w:name w:val="未处理的提及1"/>
    <w:basedOn w:val="45"/>
    <w:unhideWhenUsed/>
    <w:qFormat/>
    <w:uiPriority w:val="99"/>
    <w:rPr>
      <w:color w:val="605E5C"/>
      <w:shd w:val="clear" w:color="auto" w:fill="E1DFDD"/>
    </w:rPr>
  </w:style>
  <w:style w:type="paragraph" w:customStyle="1" w:styleId="280">
    <w:name w:val="p15"/>
    <w:basedOn w:val="1"/>
    <w:qFormat/>
    <w:uiPriority w:val="0"/>
    <w:pPr>
      <w:widowControl/>
      <w:adjustRightInd w:val="0"/>
    </w:pPr>
    <w:rPr>
      <w:rFonts w:ascii="宋体" w:hAnsi="宋体" w:cs="宋体"/>
      <w:kern w:val="0"/>
      <w:sz w:val="20"/>
      <w:szCs w:val="20"/>
    </w:rPr>
  </w:style>
  <w:style w:type="character" w:customStyle="1" w:styleId="281">
    <w:name w:val="bookmark-item"/>
    <w:basedOn w:val="45"/>
    <w:qFormat/>
    <w:uiPriority w:val="0"/>
  </w:style>
  <w:style w:type="paragraph" w:customStyle="1" w:styleId="282">
    <w:name w:val="indent"/>
    <w:basedOn w:val="1"/>
    <w:qFormat/>
    <w:uiPriority w:val="0"/>
    <w:pPr>
      <w:widowControl/>
      <w:spacing w:before="100" w:beforeAutospacing="1" w:after="100" w:afterAutospacing="1"/>
      <w:jc w:val="left"/>
    </w:pPr>
    <w:rPr>
      <w:rFonts w:ascii="宋体" w:hAnsi="宋体" w:cs="宋体"/>
      <w:kern w:val="0"/>
      <w:sz w:val="24"/>
    </w:rPr>
  </w:style>
  <w:style w:type="paragraph" w:customStyle="1" w:styleId="283">
    <w:name w:val="索引 11"/>
    <w:basedOn w:val="1"/>
    <w:next w:val="1"/>
    <w:qFormat/>
    <w:uiPriority w:val="99"/>
    <w:pPr>
      <w:spacing w:line="360" w:lineRule="auto"/>
    </w:pPr>
    <w:rPr>
      <w:rFonts w:ascii="仿宋_GB2312" w:eastAsia="仿宋_GB2312"/>
      <w:sz w:val="24"/>
      <w:szCs w:val="20"/>
    </w:rPr>
  </w:style>
  <w:style w:type="paragraph" w:customStyle="1" w:styleId="284">
    <w:name w:val="正文缩进1"/>
    <w:basedOn w:val="1"/>
    <w:next w:val="20"/>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5">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6">
    <w:name w:val="页脚 Char2"/>
    <w:qFormat/>
    <w:locked/>
    <w:uiPriority w:val="99"/>
    <w:rPr>
      <w:kern w:val="2"/>
      <w:sz w:val="18"/>
      <w:szCs w:val="18"/>
    </w:rPr>
  </w:style>
  <w:style w:type="character" w:customStyle="1" w:styleId="287">
    <w:name w:val="页眉 Char2"/>
    <w:qFormat/>
    <w:uiPriority w:val="99"/>
    <w:rPr>
      <w:kern w:val="2"/>
      <w:sz w:val="18"/>
      <w:szCs w:val="18"/>
    </w:rPr>
  </w:style>
  <w:style w:type="character" w:customStyle="1" w:styleId="288">
    <w:name w:val="font31"/>
    <w:qFormat/>
    <w:uiPriority w:val="0"/>
    <w:rPr>
      <w:rFonts w:hint="eastAsia" w:ascii="仿宋" w:hAnsi="仿宋" w:eastAsia="仿宋" w:cs="仿宋"/>
      <w:color w:val="FF0000"/>
      <w:sz w:val="22"/>
      <w:szCs w:val="22"/>
      <w:u w:val="none"/>
    </w:rPr>
  </w:style>
  <w:style w:type="paragraph" w:customStyle="1" w:styleId="289">
    <w:name w:val="修订2"/>
    <w:unhideWhenUsed/>
    <w:qFormat/>
    <w:uiPriority w:val="99"/>
    <w:rPr>
      <w:rFonts w:ascii="Times New Roman" w:hAnsi="Times New Roman" w:eastAsia="宋体" w:cs="Times New Roman"/>
      <w:kern w:val="2"/>
      <w:sz w:val="21"/>
      <w:szCs w:val="24"/>
      <w:lang w:val="en-US" w:eastAsia="zh-CN" w:bidi="ar-SA"/>
    </w:rPr>
  </w:style>
  <w:style w:type="character" w:customStyle="1" w:styleId="290">
    <w:name w:val="正文缩进 Char1"/>
    <w:qFormat/>
    <w:uiPriority w:val="0"/>
    <w:rPr>
      <w:rFonts w:ascii="Times New Roman" w:hAnsi="Times New Roman" w:eastAsia="宋体" w:cs="Times New Roman"/>
      <w:szCs w:val="20"/>
    </w:rPr>
  </w:style>
  <w:style w:type="character" w:customStyle="1" w:styleId="291">
    <w:name w:val="纯文本 Char2"/>
    <w:qFormat/>
    <w:uiPriority w:val="0"/>
    <w:rPr>
      <w:rFonts w:ascii="宋体" w:hAnsi="Courier New" w:eastAsia="宋体" w:cs="Times New Roman"/>
      <w:szCs w:val="21"/>
    </w:rPr>
  </w:style>
  <w:style w:type="paragraph" w:customStyle="1" w:styleId="292">
    <w:name w:val="方案正文"/>
    <w:basedOn w:val="1"/>
    <w:qFormat/>
    <w:uiPriority w:val="0"/>
    <w:pPr>
      <w:spacing w:before="120" w:line="360" w:lineRule="auto"/>
      <w:ind w:firstLine="425" w:firstLineChars="177"/>
    </w:pPr>
    <w:rPr>
      <w:rFonts w:ascii="华文细黑" w:hAnsi="华文细黑" w:eastAsia="华文细黑"/>
      <w:kern w:val="0"/>
      <w:sz w:val="24"/>
    </w:rPr>
  </w:style>
  <w:style w:type="paragraph" w:customStyle="1" w:styleId="293">
    <w:name w:val="TOC 标题1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94">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295">
    <w:name w:val="xl6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96">
    <w:name w:val="正文_0"/>
    <w:basedOn w:val="1"/>
    <w:qFormat/>
    <w:uiPriority w:val="0"/>
    <w:rPr>
      <w:szCs w:val="22"/>
    </w:rPr>
  </w:style>
  <w:style w:type="paragraph" w:customStyle="1" w:styleId="297">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3.emf"/><Relationship Id="rId18" Type="http://schemas.openxmlformats.org/officeDocument/2006/relationships/oleObject" Target="embeddings/oleObject3.bin"/><Relationship Id="rId17" Type="http://schemas.openxmlformats.org/officeDocument/2006/relationships/image" Target="media/image2.emf"/><Relationship Id="rId16" Type="http://schemas.openxmlformats.org/officeDocument/2006/relationships/oleObject" Target="embeddings/oleObject2.bin"/><Relationship Id="rId15" Type="http://schemas.openxmlformats.org/officeDocument/2006/relationships/image" Target="media/image1.e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4"/>
    <customShpInfo spid="_x0000_s2060" textRotate="1"/>
    <customShpInfo spid="_x0000_s2052"/>
    <customShpInfo spid="_x0000_s2053"/>
    <customShpInfo spid="_x0000_s2061" textRotate="1"/>
    <customShpInfo spid="_x0000_s2063" textRotate="1"/>
    <customShpInfo spid="_x0000_s1026"/>
    <customShpInfo spid="_x0000_s102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F567E5C-5D73-41FA-AD6F-3A9B31BA0AA9}">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88</Pages>
  <Words>43958</Words>
  <Characters>46655</Characters>
  <Lines>496</Lines>
  <Paragraphs>139</Paragraphs>
  <TotalTime>3</TotalTime>
  <ScaleCrop>false</ScaleCrop>
  <LinksUpToDate>false</LinksUpToDate>
  <CharactersWithSpaces>49812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2022-08-24T01:45:00Z</dcterms:created>
  <dc:creator>USER</dc:creator>
  <cp:lastModifiedBy>ShiM</cp:lastModifiedBy>
  <cp:lastPrinted>2022-12-13T04:12:00Z</cp:lastPrinted>
  <dcterms:modified xsi:type="dcterms:W3CDTF">2023-01-29T03:34:19Z</dcterms:modified>
  <dc:title>绍兴文理学院计算机机房设备及录播系统供货项目</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CD77798C418544CAA4DB3D8E75BE9DBD</vt:lpwstr>
  </property>
</Properties>
</file>