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156" w:beforeLines="50" w:after="156" w:afterLines="50"/>
        <w:jc w:val="center"/>
        <w:rPr>
          <w:rFonts w:ascii="Times New Roman" w:hAnsi="Times New Roman" w:eastAsia="宋体"/>
          <w:b/>
          <w:sz w:val="22"/>
          <w:szCs w:val="22"/>
        </w:rPr>
      </w:pPr>
      <w:r>
        <w:rPr>
          <w:rFonts w:hint="eastAsia" w:ascii="Times New Roman" w:hAnsi="Times New Roman" w:eastAsia="宋体"/>
          <w:b/>
          <w:sz w:val="22"/>
          <w:szCs w:val="22"/>
        </w:rPr>
        <w:t>评标内容及标准</w:t>
      </w:r>
    </w:p>
    <w:tbl>
      <w:tblPr>
        <w:tblStyle w:val="9"/>
        <w:tblpPr w:leftFromText="180" w:rightFromText="180" w:vertAnchor="text" w:horzAnchor="page" w:tblpX="1478" w:tblpY="400"/>
        <w:tblOverlap w:val="never"/>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66"/>
        <w:gridCol w:w="1002"/>
        <w:gridCol w:w="833"/>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spacing w:line="360" w:lineRule="auto"/>
              <w:jc w:val="center"/>
              <w:rPr>
                <w:rFonts w:ascii="宋体" w:hAnsi="宋体" w:cs="宋体"/>
                <w:szCs w:val="21"/>
              </w:rPr>
            </w:pPr>
            <w:r>
              <w:rPr>
                <w:rFonts w:ascii="宋体" w:hAnsi="宋体" w:cs="宋体"/>
                <w:szCs w:val="21"/>
              </w:rPr>
              <w:t>项目</w:t>
            </w:r>
          </w:p>
        </w:tc>
        <w:tc>
          <w:tcPr>
            <w:tcW w:w="766"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002" w:type="dxa"/>
            <w:vAlign w:val="center"/>
          </w:tcPr>
          <w:p>
            <w:pPr>
              <w:spacing w:line="360" w:lineRule="auto"/>
              <w:jc w:val="center"/>
              <w:rPr>
                <w:rFonts w:ascii="宋体" w:hAnsi="宋体" w:cs="宋体"/>
                <w:szCs w:val="21"/>
              </w:rPr>
            </w:pPr>
            <w:r>
              <w:rPr>
                <w:rFonts w:hint="eastAsia" w:ascii="宋体" w:hAnsi="宋体" w:cs="宋体"/>
                <w:szCs w:val="21"/>
              </w:rPr>
              <w:t>评分</w:t>
            </w:r>
          </w:p>
          <w:p>
            <w:pPr>
              <w:spacing w:line="360" w:lineRule="auto"/>
              <w:jc w:val="center"/>
              <w:rPr>
                <w:rFonts w:ascii="宋体" w:hAnsi="宋体" w:cs="宋体"/>
                <w:szCs w:val="21"/>
              </w:rPr>
            </w:pPr>
            <w:r>
              <w:rPr>
                <w:rFonts w:hint="eastAsia" w:ascii="宋体" w:hAnsi="宋体" w:cs="宋体"/>
                <w:szCs w:val="21"/>
              </w:rPr>
              <w:t>因素</w:t>
            </w:r>
          </w:p>
        </w:tc>
        <w:tc>
          <w:tcPr>
            <w:tcW w:w="833" w:type="dxa"/>
            <w:vAlign w:val="center"/>
          </w:tcPr>
          <w:p>
            <w:pPr>
              <w:spacing w:line="360" w:lineRule="auto"/>
              <w:jc w:val="center"/>
              <w:rPr>
                <w:rFonts w:ascii="宋体" w:hAnsi="宋体" w:cs="宋体"/>
                <w:szCs w:val="21"/>
              </w:rPr>
            </w:pPr>
            <w:r>
              <w:rPr>
                <w:rFonts w:hint="eastAsia" w:ascii="宋体" w:hAnsi="宋体" w:cs="宋体"/>
                <w:szCs w:val="21"/>
              </w:rPr>
              <w:t>分值</w:t>
            </w:r>
          </w:p>
          <w:p>
            <w:pPr>
              <w:spacing w:line="360" w:lineRule="auto"/>
              <w:jc w:val="center"/>
              <w:rPr>
                <w:rFonts w:ascii="宋体" w:hAnsi="宋体" w:cs="宋体"/>
                <w:szCs w:val="21"/>
              </w:rPr>
            </w:pPr>
            <w:r>
              <w:rPr>
                <w:rFonts w:hint="eastAsia" w:ascii="宋体" w:hAnsi="宋体" w:cs="宋体"/>
                <w:szCs w:val="21"/>
              </w:rPr>
              <w:t>（100分）</w:t>
            </w:r>
          </w:p>
        </w:tc>
        <w:tc>
          <w:tcPr>
            <w:tcW w:w="6052" w:type="dxa"/>
            <w:vAlign w:val="center"/>
          </w:tcPr>
          <w:p>
            <w:pPr>
              <w:spacing w:line="360" w:lineRule="auto"/>
              <w:jc w:val="center"/>
              <w:rPr>
                <w:rFonts w:ascii="宋体" w:hAnsi="宋体" w:cs="宋体"/>
                <w:color w:val="000000"/>
                <w:kern w:val="0"/>
                <w:szCs w:val="21"/>
                <w:shd w:val="clear" w:color="auto" w:fill="FDFAF5"/>
              </w:rPr>
            </w:pPr>
            <w:r>
              <w:rPr>
                <w:rFonts w:hint="eastAsia" w:ascii="宋体" w:hAnsi="宋体" w:cs="宋体"/>
                <w:color w:val="000000"/>
                <w:kern w:val="0"/>
                <w:szCs w:val="21"/>
                <w:shd w:val="clear" w:color="auto" w:fill="FDFAF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785" w:type="dxa"/>
            <w:vAlign w:val="center"/>
          </w:tcPr>
          <w:p>
            <w:pPr>
              <w:pStyle w:val="3"/>
              <w:spacing w:line="360" w:lineRule="auto"/>
              <w:rPr>
                <w:rFonts w:ascii="宋体" w:hAnsi="宋体" w:cs="宋体"/>
                <w:sz w:val="21"/>
                <w:szCs w:val="21"/>
              </w:rPr>
            </w:pPr>
            <w:r>
              <w:rPr>
                <w:rFonts w:hint="eastAsia" w:ascii="宋体" w:hAnsi="宋体" w:cs="宋体"/>
                <w:sz w:val="21"/>
                <w:szCs w:val="21"/>
              </w:rPr>
              <w:t>投标报价</w:t>
            </w:r>
          </w:p>
          <w:p>
            <w:pPr>
              <w:pStyle w:val="3"/>
              <w:spacing w:line="360" w:lineRule="auto"/>
              <w:rPr>
                <w:rFonts w:ascii="宋体" w:hAnsi="宋体" w:cs="宋体"/>
                <w:sz w:val="21"/>
                <w:szCs w:val="21"/>
              </w:rPr>
            </w:pP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分）</w:t>
            </w:r>
          </w:p>
        </w:tc>
        <w:tc>
          <w:tcPr>
            <w:tcW w:w="766" w:type="dxa"/>
            <w:vAlign w:val="center"/>
          </w:tcPr>
          <w:p>
            <w:pPr>
              <w:pStyle w:val="3"/>
              <w:spacing w:line="360" w:lineRule="auto"/>
              <w:jc w:val="center"/>
              <w:rPr>
                <w:rFonts w:ascii="宋体" w:hAnsi="宋体" w:cs="宋体"/>
                <w:sz w:val="21"/>
                <w:szCs w:val="21"/>
              </w:rPr>
            </w:pPr>
            <w:r>
              <w:rPr>
                <w:rFonts w:hint="eastAsia" w:ascii="宋体" w:hAnsi="宋体" w:cs="宋体"/>
                <w:sz w:val="21"/>
                <w:szCs w:val="21"/>
              </w:rPr>
              <w:t>1</w:t>
            </w:r>
          </w:p>
        </w:tc>
        <w:tc>
          <w:tcPr>
            <w:tcW w:w="1002" w:type="dxa"/>
            <w:vAlign w:val="center"/>
          </w:tcPr>
          <w:p>
            <w:pPr>
              <w:spacing w:line="360" w:lineRule="auto"/>
              <w:jc w:val="center"/>
              <w:rPr>
                <w:rFonts w:ascii="宋体" w:hAnsi="宋体" w:cs="宋体"/>
                <w:szCs w:val="21"/>
              </w:rPr>
            </w:pPr>
            <w:r>
              <w:rPr>
                <w:rFonts w:hint="eastAsia" w:ascii="宋体" w:hAnsi="宋体" w:cs="宋体"/>
                <w:szCs w:val="21"/>
              </w:rPr>
              <w:t>报价</w:t>
            </w:r>
          </w:p>
        </w:tc>
        <w:tc>
          <w:tcPr>
            <w:tcW w:w="833" w:type="dxa"/>
            <w:vAlign w:val="center"/>
          </w:tcPr>
          <w:p>
            <w:pPr>
              <w:spacing w:line="360" w:lineRule="auto"/>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6052" w:type="dxa"/>
            <w:vAlign w:val="center"/>
          </w:tcPr>
          <w:p>
            <w:pPr>
              <w:autoSpaceDE w:val="0"/>
              <w:autoSpaceDN w:val="0"/>
              <w:spacing w:line="360" w:lineRule="auto"/>
              <w:jc w:val="left"/>
              <w:rPr>
                <w:rFonts w:ascii="宋体" w:hAnsi="宋体" w:cs="宋体"/>
                <w:color w:val="000000"/>
                <w:kern w:val="0"/>
                <w:szCs w:val="21"/>
                <w:shd w:val="clear" w:color="auto" w:fill="FDFAF5"/>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评审价格）×</w:t>
            </w:r>
            <w:r>
              <w:rPr>
                <w:rFonts w:ascii="宋体" w:hAnsi="宋体" w:cs="宋体"/>
                <w:szCs w:val="21"/>
              </w:rPr>
              <w:t>10</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r>
              <w:rPr>
                <w:rFonts w:hint="eastAsia" w:ascii="宋体" w:hAnsi="宋体" w:cs="宋体"/>
                <w:szCs w:val="21"/>
                <w:lang w:val="zh-CN"/>
              </w:rPr>
              <w:t>。（分值计算时保留小数点后二位</w:t>
            </w:r>
            <w:r>
              <w:rPr>
                <w:rFonts w:ascii="宋体" w:cs="宋体"/>
                <w:szCs w:val="21"/>
                <w:lang w:val="zh-CN"/>
              </w:rPr>
              <w:t>,</w:t>
            </w:r>
            <w:r>
              <w:rPr>
                <w:rFonts w:hint="eastAsia" w:ascii="宋体" w:hAnsi="宋体" w:cs="宋体"/>
                <w:szCs w:val="21"/>
                <w:lang w:val="zh-CN"/>
              </w:rPr>
              <w:t>第三位四舍五入）</w:t>
            </w:r>
            <w:r>
              <w:rPr>
                <w:rFonts w:hint="eastAsia" w:ascii="Times New Roman" w:hAnsi="Times New Roman"/>
                <w:lang w:val="zh-CN"/>
              </w:rPr>
              <w:t>本项目针对小型和微型企业产品的价格给予</w:t>
            </w:r>
            <w:r>
              <w:rPr>
                <w:rFonts w:hint="eastAsia" w:ascii="Times New Roman" w:hAnsi="Times New Roman"/>
              </w:rPr>
              <w:t>20</w:t>
            </w:r>
            <w:r>
              <w:rPr>
                <w:rFonts w:ascii="Times New Roman" w:hAnsi="Times New Roman"/>
                <w:lang w:val="zh-CN"/>
              </w:rPr>
              <w:t>%</w:t>
            </w:r>
            <w:r>
              <w:rPr>
                <w:rFonts w:hint="eastAsia" w:ascii="Times New Roman" w:hAnsi="Times New Roman"/>
                <w:lang w:val="zh-CN"/>
              </w:rPr>
              <w:t>的扣除的优惠，用扣除后的价格参与评审。即小型或微型企业的评审报价</w:t>
            </w:r>
            <w:r>
              <w:rPr>
                <w:rFonts w:ascii="Times New Roman" w:hAnsi="Times New Roman"/>
                <w:lang w:val="zh-CN"/>
              </w:rPr>
              <w:t>=</w:t>
            </w:r>
            <w:r>
              <w:rPr>
                <w:rFonts w:hint="eastAsia" w:ascii="Times New Roman" w:hAnsi="Times New Roman"/>
                <w:lang w:val="zh-CN"/>
              </w:rPr>
              <w:t>投标报价</w:t>
            </w:r>
            <w:r>
              <w:rPr>
                <w:rFonts w:ascii="Times New Roman" w:hAnsi="Times New Roman"/>
                <w:lang w:val="zh-CN"/>
              </w:rPr>
              <w:t>×</w:t>
            </w:r>
            <w:r>
              <w:rPr>
                <w:rFonts w:hint="eastAsia" w:ascii="Times New Roman" w:hAnsi="Times New Roman"/>
              </w:rPr>
              <w:t>80</w:t>
            </w:r>
            <w:r>
              <w:rPr>
                <w:rFonts w:ascii="Times New Roman" w:hAnsi="Times New Roman"/>
                <w:lang w:val="zh-CN"/>
              </w:rPr>
              <w:t>%</w:t>
            </w:r>
            <w:r>
              <w:rPr>
                <w:rFonts w:hint="eastAsia" w:ascii="Times New Roman" w:hAnsi="Times New Roman"/>
                <w:lang w:val="zh-CN"/>
              </w:rPr>
              <w:t>；其他企业产品的评审报价</w:t>
            </w:r>
            <w:r>
              <w:rPr>
                <w:rFonts w:ascii="Times New Roman" w:hAnsi="Times New Roman"/>
                <w:lang w:val="zh-CN"/>
              </w:rPr>
              <w:t>=</w:t>
            </w:r>
            <w:r>
              <w:rPr>
                <w:rFonts w:hint="eastAsia" w:ascii="Times New Roman" w:hAnsi="Times New Roman"/>
                <w:lang w:val="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restart"/>
            <w:vAlign w:val="center"/>
          </w:tcPr>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rPr>
                <w:rFonts w:hint="eastAsia" w:ascii="宋体" w:hAnsi="宋体" w:cs="宋体"/>
                <w:sz w:val="21"/>
                <w:szCs w:val="21"/>
              </w:rPr>
            </w:pPr>
          </w:p>
          <w:p>
            <w:pPr>
              <w:pStyle w:val="3"/>
              <w:spacing w:line="360" w:lineRule="auto"/>
            </w:pPr>
            <w:r>
              <w:rPr>
                <w:rFonts w:hint="eastAsia" w:ascii="宋体" w:hAnsi="宋体" w:cs="宋体"/>
                <w:sz w:val="21"/>
                <w:szCs w:val="21"/>
              </w:rPr>
              <w:t>商务技术（</w:t>
            </w:r>
            <w:r>
              <w:rPr>
                <w:rFonts w:ascii="宋体" w:hAnsi="宋体" w:cs="宋体"/>
                <w:sz w:val="21"/>
                <w:szCs w:val="21"/>
              </w:rPr>
              <w:t>90</w:t>
            </w:r>
            <w:r>
              <w:rPr>
                <w:rFonts w:hint="eastAsia" w:ascii="宋体" w:hAnsi="宋体" w:cs="宋体"/>
                <w:sz w:val="21"/>
                <w:szCs w:val="21"/>
              </w:rPr>
              <w:t>分）</w:t>
            </w:r>
          </w:p>
        </w:tc>
        <w:tc>
          <w:tcPr>
            <w:tcW w:w="766" w:type="dxa"/>
            <w:vAlign w:val="center"/>
          </w:tcPr>
          <w:p>
            <w:pPr>
              <w:pStyle w:val="3"/>
              <w:spacing w:line="360" w:lineRule="auto"/>
              <w:jc w:val="center"/>
              <w:rPr>
                <w:rFonts w:ascii="宋体" w:hAnsi="宋体" w:cs="宋体"/>
                <w:sz w:val="21"/>
                <w:szCs w:val="21"/>
              </w:rPr>
            </w:pPr>
            <w:r>
              <w:rPr>
                <w:rFonts w:hint="eastAsia" w:ascii="宋体" w:hAnsi="宋体" w:cs="宋体"/>
                <w:sz w:val="21"/>
                <w:szCs w:val="21"/>
              </w:rPr>
              <w:t>2</w:t>
            </w:r>
          </w:p>
        </w:tc>
        <w:tc>
          <w:tcPr>
            <w:tcW w:w="1002" w:type="dxa"/>
            <w:vAlign w:val="center"/>
          </w:tcPr>
          <w:p>
            <w:pPr>
              <w:widowControl/>
              <w:jc w:val="center"/>
              <w:textAlignment w:val="center"/>
              <w:rPr>
                <w:rFonts w:hint="eastAsia" w:ascii="宋体" w:hAnsi="宋体" w:cs="宋体"/>
              </w:rPr>
            </w:pPr>
            <w:r>
              <w:rPr>
                <w:rFonts w:hint="eastAsia" w:ascii="宋体" w:hAnsi="宋体" w:cs="宋体"/>
                <w:color w:val="000000"/>
                <w:kern w:val="0"/>
                <w:szCs w:val="21"/>
                <w:lang w:bidi="ar"/>
              </w:rPr>
              <w:t>投标人资质</w:t>
            </w:r>
          </w:p>
        </w:tc>
        <w:tc>
          <w:tcPr>
            <w:tcW w:w="833" w:type="dxa"/>
            <w:vAlign w:val="center"/>
          </w:tcPr>
          <w:p>
            <w:pPr>
              <w:spacing w:line="360" w:lineRule="auto"/>
              <w:jc w:val="center"/>
              <w:rPr>
                <w:rFonts w:ascii="宋体" w:hAnsi="宋体" w:cs="宋体"/>
                <w:szCs w:val="21"/>
              </w:rPr>
            </w:pPr>
            <w:r>
              <w:rPr>
                <w:rFonts w:ascii="宋体" w:hAnsi="宋体" w:cs="宋体"/>
                <w:szCs w:val="21"/>
              </w:rPr>
              <w:t>3</w:t>
            </w:r>
            <w:r>
              <w:rPr>
                <w:rFonts w:hint="eastAsia" w:ascii="宋体" w:hAnsi="宋体" w:cs="宋体"/>
                <w:szCs w:val="21"/>
              </w:rPr>
              <w:t>分</w:t>
            </w:r>
          </w:p>
        </w:tc>
        <w:tc>
          <w:tcPr>
            <w:tcW w:w="6052" w:type="dxa"/>
            <w:vAlign w:val="center"/>
          </w:tcPr>
          <w:p>
            <w:pPr>
              <w:pStyle w:val="8"/>
              <w:keepNext w:val="0"/>
              <w:keepLines w:val="0"/>
              <w:widowControl/>
              <w:suppressLineNumbers w:val="0"/>
              <w:rPr>
                <w:rFonts w:ascii="宋体" w:hAnsi="宋体" w:cs="宋体"/>
                <w:szCs w:val="21"/>
                <w:lang w:val="zh-CN"/>
              </w:rPr>
            </w:pPr>
            <w:r>
              <w:rPr>
                <w:rStyle w:val="15"/>
                <w:rFonts w:hint="default"/>
                <w:i w:val="0"/>
                <w:iCs w:val="0"/>
                <w:lang w:bidi="ar"/>
              </w:rPr>
              <w:t>投标人具有ISO9001质量管理体系认证证书、ISO14001环境管理体系认证证书、ISO/IEC27001</w:t>
            </w:r>
            <w:r>
              <w:rPr>
                <w:rStyle w:val="15"/>
                <w:rFonts w:hint="eastAsia"/>
                <w:i w:val="0"/>
                <w:iCs w:val="0"/>
                <w:lang w:val="en-US" w:eastAsia="zh-CN" w:bidi="ar"/>
              </w:rPr>
              <w:t>信息安全管理体系认证证书</w:t>
            </w:r>
            <w:r>
              <w:rPr>
                <w:rStyle w:val="15"/>
                <w:rFonts w:hint="default"/>
                <w:i w:val="0"/>
                <w:iCs w:val="0"/>
                <w:lang w:bidi="ar"/>
              </w:rPr>
              <w:t>，每个得1分，最多得3分。</w:t>
            </w:r>
            <w:bookmarkStart w:id="0" w:name="_GoBack"/>
            <w:bookmarkEnd w:id="0"/>
            <w:r>
              <w:rPr>
                <w:rStyle w:val="15"/>
                <w:rFonts w:hint="default"/>
                <w:lang w:bidi="ar"/>
              </w:rPr>
              <w:br w:type="textWrapping"/>
            </w:r>
            <w:r>
              <w:rPr>
                <w:rFonts w:hint="eastAsia" w:ascii="宋体" w:hAnsi="宋体" w:cs="宋体"/>
                <w:b/>
                <w:bCs/>
                <w:color w:val="000000"/>
                <w:kern w:val="0"/>
                <w:szCs w:val="21"/>
                <w:lang w:bidi="ar"/>
              </w:rPr>
              <w:t>注：提供证书复印件，否则不得分。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85" w:type="dxa"/>
            <w:vMerge w:val="continue"/>
            <w:vAlign w:val="center"/>
          </w:tcPr>
          <w:p>
            <w:pPr>
              <w:pStyle w:val="3"/>
              <w:spacing w:line="360" w:lineRule="auto"/>
              <w:jc w:val="center"/>
              <w:rPr>
                <w:rFonts w:ascii="宋体" w:hAnsi="宋体" w:cs="宋体"/>
                <w:color w:val="000000"/>
                <w:kern w:val="0"/>
                <w:sz w:val="21"/>
                <w:szCs w:val="21"/>
                <w:shd w:val="clear" w:color="auto" w:fill="FDFAF5"/>
              </w:rPr>
            </w:pPr>
          </w:p>
        </w:tc>
        <w:tc>
          <w:tcPr>
            <w:tcW w:w="766" w:type="dxa"/>
            <w:vMerge w:val="restart"/>
            <w:vAlign w:val="center"/>
          </w:tcPr>
          <w:p>
            <w:pPr>
              <w:pStyle w:val="3"/>
              <w:spacing w:line="360" w:lineRule="auto"/>
              <w:jc w:val="center"/>
              <w:rPr>
                <w:rFonts w:hint="eastAsia" w:ascii="宋体" w:hAnsi="宋体" w:cs="宋体"/>
                <w:color w:val="000000"/>
                <w:kern w:val="0"/>
                <w:sz w:val="21"/>
                <w:szCs w:val="21"/>
                <w:shd w:val="clear" w:color="auto" w:fill="FDFAF5"/>
              </w:rPr>
            </w:pPr>
            <w:r>
              <w:rPr>
                <w:rFonts w:hint="eastAsia" w:ascii="宋体" w:hAnsi="宋体" w:cs="宋体"/>
                <w:color w:val="000000"/>
                <w:kern w:val="0"/>
                <w:sz w:val="21"/>
                <w:szCs w:val="21"/>
                <w:shd w:val="clear" w:color="auto" w:fill="FDFAF5"/>
              </w:rPr>
              <w:t>3</w:t>
            </w:r>
          </w:p>
        </w:tc>
        <w:tc>
          <w:tcPr>
            <w:tcW w:w="1002" w:type="dxa"/>
            <w:vMerge w:val="restart"/>
            <w:vAlign w:val="center"/>
          </w:tcPr>
          <w:p>
            <w:pPr>
              <w:widowControl/>
              <w:jc w:val="center"/>
              <w:textAlignment w:val="center"/>
              <w:rPr>
                <w:rFonts w:hint="eastAsia" w:ascii="宋体" w:hAnsi="宋体" w:cs="宋体"/>
              </w:rPr>
            </w:pPr>
            <w:r>
              <w:rPr>
                <w:rFonts w:hint="eastAsia" w:ascii="宋体" w:hAnsi="宋体" w:cs="宋体"/>
                <w:color w:val="000000"/>
                <w:kern w:val="0"/>
                <w:szCs w:val="21"/>
                <w:lang w:bidi="ar"/>
              </w:rPr>
              <w:t>相关业绩</w:t>
            </w:r>
          </w:p>
        </w:tc>
        <w:tc>
          <w:tcPr>
            <w:tcW w:w="833" w:type="dxa"/>
            <w:vMerge w:val="restart"/>
            <w:vAlign w:val="center"/>
          </w:tcPr>
          <w:p>
            <w:pPr>
              <w:widowControl/>
              <w:jc w:val="center"/>
              <w:textAlignment w:val="center"/>
              <w:rPr>
                <w:rFonts w:hint="eastAsia" w:ascii="宋体" w:hAnsi="宋体" w:cs="宋体"/>
                <w:kern w:val="0"/>
                <w:szCs w:val="21"/>
                <w:shd w:val="clear" w:color="auto" w:fill="FDFAF5"/>
              </w:rPr>
            </w:pPr>
            <w:r>
              <w:rPr>
                <w:rFonts w:cs="宋体"/>
                <w:kern w:val="0"/>
                <w:szCs w:val="21"/>
              </w:rPr>
              <w:t>1</w:t>
            </w:r>
            <w:r>
              <w:rPr>
                <w:rFonts w:hint="eastAsia" w:ascii="宋体" w:hAnsi="宋体" w:cs="宋体"/>
                <w:szCs w:val="21"/>
              </w:rPr>
              <w:t>分</w:t>
            </w:r>
          </w:p>
        </w:tc>
        <w:tc>
          <w:tcPr>
            <w:tcW w:w="6052" w:type="dxa"/>
            <w:vAlign w:val="center"/>
          </w:tcPr>
          <w:p>
            <w:pPr>
              <w:widowControl/>
              <w:textAlignment w:val="center"/>
              <w:rPr>
                <w:rFonts w:hint="eastAsia" w:ascii="宋体" w:hAnsi="宋体" w:cs="宋体"/>
              </w:rPr>
            </w:pPr>
            <w:r>
              <w:rPr>
                <w:rStyle w:val="15"/>
                <w:rFonts w:hint="default"/>
                <w:lang w:bidi="ar"/>
              </w:rPr>
              <w:t>投标人2019年1月1日以来（以合同签订时间为准）承接过指挥中心类项目案例，每个得0.5分，最多得1分。</w:t>
            </w:r>
            <w:r>
              <w:rPr>
                <w:rStyle w:val="15"/>
                <w:rFonts w:hint="default"/>
                <w:lang w:bidi="ar"/>
              </w:rPr>
              <w:br w:type="textWrapping"/>
            </w:r>
            <w:r>
              <w:rPr>
                <w:rFonts w:hint="eastAsia" w:ascii="宋体" w:hAnsi="宋体" w:cs="宋体"/>
                <w:b/>
                <w:bCs/>
                <w:color w:val="000000"/>
                <w:kern w:val="0"/>
                <w:szCs w:val="21"/>
                <w:lang w:bidi="ar"/>
              </w:rPr>
              <w:t>注：提供合同复印件，否则不得分。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Merge w:val="restart"/>
            <w:vAlign w:val="center"/>
          </w:tcPr>
          <w:p>
            <w:pPr>
              <w:pStyle w:val="3"/>
              <w:spacing w:line="360" w:lineRule="auto"/>
              <w:jc w:val="center"/>
              <w:rPr>
                <w:rFonts w:hint="eastAsia" w:ascii="宋体" w:hAnsi="宋体" w:cs="宋体"/>
                <w:sz w:val="21"/>
                <w:szCs w:val="21"/>
              </w:rPr>
            </w:pPr>
            <w:r>
              <w:rPr>
                <w:rFonts w:hint="eastAsia" w:ascii="宋体" w:hAnsi="宋体" w:cs="宋体"/>
                <w:sz w:val="21"/>
                <w:szCs w:val="21"/>
              </w:rPr>
              <w:t>4</w:t>
            </w:r>
          </w:p>
        </w:tc>
        <w:tc>
          <w:tcPr>
            <w:tcW w:w="1002" w:type="dxa"/>
            <w:vMerge w:val="restart"/>
            <w:vAlign w:val="center"/>
          </w:tcPr>
          <w:p>
            <w:pPr>
              <w:widowControl/>
              <w:jc w:val="center"/>
              <w:textAlignment w:val="center"/>
              <w:rPr>
                <w:rFonts w:hint="eastAsia" w:ascii="宋体" w:hAnsi="宋体" w:cs="宋体"/>
              </w:rPr>
            </w:pPr>
            <w:r>
              <w:rPr>
                <w:rFonts w:hint="eastAsia" w:ascii="宋体" w:hAnsi="宋体" w:cs="宋体"/>
                <w:color w:val="000000"/>
                <w:kern w:val="0"/>
                <w:szCs w:val="21"/>
                <w:lang w:bidi="ar"/>
              </w:rPr>
              <w:t>拟派本项目团队</w:t>
            </w:r>
          </w:p>
        </w:tc>
        <w:tc>
          <w:tcPr>
            <w:tcW w:w="833" w:type="dxa"/>
            <w:vMerge w:val="restart"/>
            <w:vAlign w:val="center"/>
          </w:tcPr>
          <w:p>
            <w:pPr>
              <w:widowControl/>
              <w:jc w:val="center"/>
              <w:textAlignment w:val="center"/>
              <w:rPr>
                <w:rFonts w:hint="eastAsia" w:ascii="宋体" w:hAnsi="宋体" w:cs="宋体"/>
                <w:szCs w:val="21"/>
              </w:rPr>
            </w:pPr>
            <w:r>
              <w:rPr>
                <w:rFonts w:hint="eastAsia" w:cs="宋体"/>
                <w:color w:val="000000"/>
                <w:szCs w:val="21"/>
              </w:rPr>
              <w:t>7</w:t>
            </w:r>
            <w:r>
              <w:rPr>
                <w:rFonts w:hint="eastAsia" w:ascii="宋体" w:hAnsi="宋体" w:cs="宋体"/>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项目经理（1名）具有信息系统项目管理师（高级）、网络工程师（中级）、ITIL证书，每提供一种证书得1分，最多得3分。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注：提供人员证书复印件及近三个月任意一个月的本单位社保缴纳证明材料，否则不得分。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85" w:type="dxa"/>
            <w:vMerge w:val="continue"/>
            <w:vAlign w:val="center"/>
          </w:tcPr>
          <w:p>
            <w:pPr>
              <w:widowControl/>
              <w:textAlignment w:val="center"/>
            </w:pPr>
          </w:p>
        </w:tc>
        <w:tc>
          <w:tcPr>
            <w:tcW w:w="766" w:type="dxa"/>
            <w:vMerge w:val="continue"/>
            <w:vAlign w:val="center"/>
          </w:tcPr>
          <w:p>
            <w:pPr>
              <w:widowControl/>
              <w:textAlignment w:val="center"/>
            </w:pPr>
          </w:p>
        </w:tc>
        <w:tc>
          <w:tcPr>
            <w:tcW w:w="1002" w:type="dxa"/>
            <w:vMerge w:val="continue"/>
            <w:vAlign w:val="center"/>
          </w:tcPr>
          <w:p>
            <w:pPr>
              <w:widowControl/>
              <w:textAlignment w:val="center"/>
            </w:pPr>
          </w:p>
        </w:tc>
        <w:tc>
          <w:tcPr>
            <w:tcW w:w="833" w:type="dxa"/>
            <w:vMerge w:val="continue"/>
            <w:vAlign w:val="center"/>
          </w:tcPr>
          <w:p>
            <w:pPr>
              <w:widowControl/>
              <w:textAlignment w:val="center"/>
            </w:pPr>
          </w:p>
        </w:tc>
        <w:tc>
          <w:tcPr>
            <w:tcW w:w="6052" w:type="dxa"/>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项目团队（除项目经理外）具备特种作业操作证（低压电工作业）、通信高级工程师、注册信息安全工程师CISP、机电二级建造师及以上，每具备1类证书得1分，最高得4分，同类证书不重复计分。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注：提供人员证书复印件及近三个月任意一个月的本单位社保缴纳证明材料，否则不得分。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hint="eastAsia" w:ascii="宋体" w:hAnsi="宋体" w:cs="宋体"/>
                <w:sz w:val="21"/>
                <w:szCs w:val="21"/>
              </w:rPr>
              <w:t>5</w:t>
            </w:r>
          </w:p>
        </w:tc>
        <w:tc>
          <w:tcPr>
            <w:tcW w:w="1002" w:type="dxa"/>
            <w:vAlign w:val="center"/>
          </w:tcPr>
          <w:p>
            <w:pPr>
              <w:widowControl/>
              <w:jc w:val="center"/>
              <w:textAlignment w:val="center"/>
              <w:rPr>
                <w:rFonts w:ascii="宋体" w:hAnsi="宋体" w:cs="宋体"/>
                <w:color w:val="000000"/>
                <w:kern w:val="0"/>
                <w:szCs w:val="21"/>
                <w:shd w:val="clear" w:color="auto" w:fill="FDFAF5"/>
              </w:rPr>
            </w:pPr>
            <w:r>
              <w:rPr>
                <w:rFonts w:hint="eastAsia" w:ascii="宋体" w:hAnsi="宋体" w:cs="宋体"/>
                <w:color w:val="000000"/>
                <w:kern w:val="0"/>
                <w:szCs w:val="21"/>
                <w:lang w:bidi="ar"/>
              </w:rPr>
              <w:t>产品技术参数偏离</w:t>
            </w:r>
          </w:p>
        </w:tc>
        <w:tc>
          <w:tcPr>
            <w:tcW w:w="833" w:type="dxa"/>
            <w:vAlign w:val="center"/>
          </w:tcPr>
          <w:p>
            <w:pPr>
              <w:widowControl/>
              <w:jc w:val="center"/>
              <w:textAlignment w:val="center"/>
              <w:rPr>
                <w:rFonts w:ascii="宋体" w:hAnsi="宋体" w:cs="宋体"/>
                <w:color w:val="000000"/>
                <w:szCs w:val="21"/>
              </w:rPr>
            </w:pPr>
            <w:r>
              <w:rPr>
                <w:rFonts w:hint="eastAsia" w:cs="宋体"/>
                <w:color w:val="000000"/>
                <w:kern w:val="0"/>
                <w:szCs w:val="21"/>
              </w:rPr>
              <w:t>30分</w:t>
            </w:r>
          </w:p>
        </w:tc>
        <w:tc>
          <w:tcPr>
            <w:tcW w:w="6052" w:type="dxa"/>
            <w:vAlign w:val="center"/>
          </w:tcPr>
          <w:p>
            <w:pPr>
              <w:widowControl/>
              <w:textAlignment w:val="center"/>
              <w:rPr>
                <w:rFonts w:hint="eastAsia" w:ascii="宋体" w:hAnsi="宋体" w:cs="宋体"/>
              </w:rPr>
            </w:pPr>
            <w:r>
              <w:rPr>
                <w:rStyle w:val="15"/>
                <w:rFonts w:hint="default"/>
                <w:lang w:bidi="ar"/>
              </w:rPr>
              <w:t>根据投标人提供的产品技术参数偏离情况进行打分：基础分30分。标“▲”参数负偏离将导致投标无效；标“★”参数每负偏离一项扣0.5分；扣完为止。</w:t>
            </w:r>
            <w:r>
              <w:rPr>
                <w:rStyle w:val="15"/>
                <w:rFonts w:hint="default"/>
                <w:lang w:bidi="ar"/>
              </w:rPr>
              <w:br w:type="textWrapping"/>
            </w:r>
            <w:r>
              <w:rPr>
                <w:rFonts w:hint="eastAsia" w:ascii="宋体" w:hAnsi="宋体" w:cs="宋体"/>
                <w:b/>
                <w:bCs/>
                <w:color w:val="000000"/>
                <w:kern w:val="0"/>
                <w:szCs w:val="21"/>
                <w:lang w:bidi="ar"/>
              </w:rPr>
              <w:t>注：要求提供相关证明材料的，以证明材料为准，不提供或不符合要求的视作负偏离。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ascii="宋体" w:hAnsi="宋体" w:cs="宋体"/>
                <w:sz w:val="21"/>
                <w:szCs w:val="21"/>
              </w:rPr>
            </w:pPr>
            <w:r>
              <w:rPr>
                <w:rFonts w:hint="eastAsia" w:ascii="宋体" w:hAnsi="宋体" w:cs="宋体"/>
                <w:sz w:val="21"/>
                <w:szCs w:val="21"/>
              </w:rPr>
              <w:t>6</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项目需求理解</w:t>
            </w:r>
          </w:p>
        </w:tc>
        <w:tc>
          <w:tcPr>
            <w:tcW w:w="833" w:type="dxa"/>
            <w:vAlign w:val="center"/>
          </w:tcPr>
          <w:p>
            <w:pPr>
              <w:widowControl/>
              <w:jc w:val="center"/>
              <w:textAlignment w:val="center"/>
              <w:rPr>
                <w:rFonts w:cs="宋体"/>
                <w:kern w:val="0"/>
                <w:szCs w:val="21"/>
              </w:rPr>
            </w:pPr>
            <w:r>
              <w:rPr>
                <w:rFonts w:cs="宋体"/>
                <w:kern w:val="0"/>
                <w:szCs w:val="21"/>
              </w:rPr>
              <w:t>7</w:t>
            </w:r>
            <w:r>
              <w:rPr>
                <w:rFonts w:hint="eastAsia" w:ascii="宋体" w:hAnsi="宋体" w:cs="宋体"/>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根据投标人对舟山市海上大综合一体化行政执法信息化建设需求、业务工作流程和存在的问题的了解程度进行打分：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对大综合执法业务背景、目前建设成效和存在的问题了解深刻，对本次项目相关建设需求理解正确的，得</w:t>
            </w:r>
            <w:r>
              <w:rPr>
                <w:rFonts w:ascii="宋体" w:hAnsi="宋体" w:cs="宋体"/>
                <w:color w:val="000000"/>
                <w:kern w:val="0"/>
                <w:szCs w:val="21"/>
                <w:lang w:bidi="ar"/>
              </w:rPr>
              <w:t>5</w:t>
            </w:r>
            <w:r>
              <w:rPr>
                <w:rFonts w:hint="eastAsia" w:ascii="宋体" w:hAnsi="宋体" w:cs="宋体"/>
                <w:color w:val="000000"/>
                <w:kern w:val="0"/>
                <w:szCs w:val="21"/>
                <w:lang w:bidi="ar"/>
              </w:rPr>
              <w:t>.1-</w:t>
            </w:r>
            <w:r>
              <w:rPr>
                <w:rFonts w:ascii="宋体" w:hAnsi="宋体" w:cs="宋体"/>
                <w:color w:val="000000"/>
                <w:kern w:val="0"/>
                <w:szCs w:val="21"/>
                <w:lang w:bidi="ar"/>
              </w:rPr>
              <w:t>7</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对大综合执法业务背景、目前建设成效和存在问题了解一般，对本次项目相关建设需求理解一般的，得</w:t>
            </w:r>
            <w:r>
              <w:rPr>
                <w:rFonts w:ascii="宋体" w:hAnsi="宋体" w:cs="宋体"/>
                <w:color w:val="000000"/>
                <w:kern w:val="0"/>
                <w:szCs w:val="21"/>
                <w:lang w:bidi="ar"/>
              </w:rPr>
              <w:t>3.1</w:t>
            </w:r>
            <w:r>
              <w:rPr>
                <w:rFonts w:hint="eastAsia" w:ascii="宋体" w:hAnsi="宋体" w:cs="宋体"/>
                <w:color w:val="000000"/>
                <w:kern w:val="0"/>
                <w:szCs w:val="21"/>
                <w:lang w:bidi="ar"/>
              </w:rPr>
              <w:t>-</w:t>
            </w:r>
            <w:r>
              <w:rPr>
                <w:rFonts w:ascii="宋体" w:hAnsi="宋体" w:cs="宋体"/>
                <w:color w:val="000000"/>
                <w:kern w:val="0"/>
                <w:szCs w:val="21"/>
                <w:lang w:bidi="ar"/>
              </w:rPr>
              <w:t>5</w:t>
            </w:r>
            <w:r>
              <w:rPr>
                <w:rFonts w:hint="eastAsia" w:ascii="宋体" w:hAnsi="宋体" w:cs="宋体"/>
                <w:color w:val="000000"/>
                <w:kern w:val="0"/>
                <w:szCs w:val="21"/>
                <w:lang w:bidi="ar"/>
              </w:rPr>
              <w:t xml:space="preserve">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对大综合执法业务背景、目前建设成效和存在问题了解不足，对本次项目相关建设需求理解较差的，得0-</w:t>
            </w:r>
            <w:r>
              <w:rPr>
                <w:rFonts w:ascii="宋体" w:hAnsi="宋体" w:cs="宋体"/>
                <w:color w:val="000000"/>
                <w:kern w:val="0"/>
                <w:szCs w:val="21"/>
                <w:lang w:bidi="ar"/>
              </w:rPr>
              <w:t>3</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未做相关描述的不得分。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hint="eastAsia" w:ascii="宋体" w:hAnsi="宋体" w:cs="宋体"/>
                <w:sz w:val="21"/>
                <w:szCs w:val="21"/>
              </w:rPr>
              <w:t>7</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整体建设方案</w:t>
            </w:r>
          </w:p>
        </w:tc>
        <w:tc>
          <w:tcPr>
            <w:tcW w:w="833" w:type="dxa"/>
            <w:vAlign w:val="center"/>
          </w:tcPr>
          <w:p>
            <w:pPr>
              <w:widowControl/>
              <w:jc w:val="center"/>
              <w:textAlignment w:val="center"/>
              <w:rPr>
                <w:rFonts w:cs="宋体"/>
                <w:kern w:val="0"/>
                <w:szCs w:val="21"/>
              </w:rPr>
            </w:pPr>
            <w:r>
              <w:rPr>
                <w:rFonts w:cs="宋体"/>
                <w:kern w:val="0"/>
                <w:szCs w:val="21"/>
              </w:rPr>
              <w:t>6</w:t>
            </w:r>
            <w:r>
              <w:rPr>
                <w:rFonts w:hint="eastAsia" w:cs="宋体"/>
                <w:kern w:val="0"/>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根据投标人对项目整体架构、功能设计、整体效果的描述，是否符合本项目的要求进行打分：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设计较为合理，功能设计充分结合执法业务流转，能提供准确的拓扑结构，整体效果设计美观大气、科学合理的得</w:t>
            </w:r>
            <w:r>
              <w:rPr>
                <w:rFonts w:ascii="宋体" w:hAnsi="宋体" w:cs="宋体"/>
                <w:color w:val="000000"/>
                <w:kern w:val="0"/>
                <w:szCs w:val="21"/>
                <w:lang w:bidi="ar"/>
              </w:rPr>
              <w:t>4</w:t>
            </w:r>
            <w:r>
              <w:rPr>
                <w:rFonts w:hint="eastAsia" w:ascii="宋体" w:hAnsi="宋体" w:cs="宋体"/>
                <w:color w:val="000000"/>
                <w:kern w:val="0"/>
                <w:szCs w:val="21"/>
                <w:lang w:bidi="ar"/>
              </w:rPr>
              <w:t>.1-</w:t>
            </w:r>
            <w:r>
              <w:rPr>
                <w:rFonts w:ascii="宋体" w:hAnsi="宋体" w:cs="宋体"/>
                <w:color w:val="000000"/>
                <w:kern w:val="0"/>
                <w:szCs w:val="21"/>
                <w:lang w:bidi="ar"/>
              </w:rPr>
              <w:t>6</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设计基本合理，功能设计基本完善、能提供基本准确的网络拓扑结构，整体效果一般的得</w:t>
            </w:r>
            <w:r>
              <w:rPr>
                <w:rFonts w:ascii="宋体" w:hAnsi="宋体" w:cs="宋体"/>
                <w:color w:val="000000"/>
                <w:kern w:val="0"/>
                <w:szCs w:val="21"/>
                <w:lang w:bidi="ar"/>
              </w:rPr>
              <w:t>2</w:t>
            </w:r>
            <w:r>
              <w:rPr>
                <w:rFonts w:hint="eastAsia" w:ascii="宋体" w:hAnsi="宋体" w:cs="宋体"/>
                <w:color w:val="000000"/>
                <w:kern w:val="0"/>
                <w:szCs w:val="21"/>
                <w:lang w:bidi="ar"/>
              </w:rPr>
              <w:t>.1-</w:t>
            </w:r>
            <w:r>
              <w:rPr>
                <w:rFonts w:ascii="宋体" w:hAnsi="宋体" w:cs="宋体"/>
                <w:color w:val="000000"/>
                <w:kern w:val="0"/>
                <w:szCs w:val="21"/>
                <w:lang w:bidi="ar"/>
              </w:rPr>
              <w:t>4</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对项目总体建设目标及内容描述不全，相关网络拓扑结构不准确，整体效果较差的得</w:t>
            </w:r>
            <w:r>
              <w:rPr>
                <w:rFonts w:ascii="宋体" w:hAnsi="宋体" w:cs="宋体"/>
                <w:color w:val="000000"/>
                <w:kern w:val="0"/>
                <w:szCs w:val="21"/>
                <w:lang w:bidi="ar"/>
              </w:rPr>
              <w:t>0</w:t>
            </w:r>
            <w:r>
              <w:rPr>
                <w:rFonts w:hint="eastAsia" w:ascii="宋体" w:hAnsi="宋体" w:cs="宋体"/>
                <w:color w:val="000000"/>
                <w:kern w:val="0"/>
                <w:szCs w:val="21"/>
                <w:lang w:bidi="ar"/>
              </w:rPr>
              <w:t>-</w:t>
            </w:r>
            <w:r>
              <w:rPr>
                <w:rFonts w:ascii="宋体" w:hAnsi="宋体" w:cs="宋体"/>
                <w:color w:val="000000"/>
                <w:kern w:val="0"/>
                <w:szCs w:val="21"/>
                <w:lang w:bidi="ar"/>
              </w:rPr>
              <w:t>2</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未做相关描述的不得分。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ascii="宋体" w:hAnsi="宋体" w:cs="宋体"/>
                <w:sz w:val="21"/>
                <w:szCs w:val="21"/>
              </w:rPr>
              <w:t>8</w:t>
            </w:r>
          </w:p>
        </w:tc>
        <w:tc>
          <w:tcPr>
            <w:tcW w:w="1002"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施工组织方案</w:t>
            </w:r>
          </w:p>
        </w:tc>
        <w:tc>
          <w:tcPr>
            <w:tcW w:w="833" w:type="dxa"/>
            <w:vAlign w:val="center"/>
          </w:tcPr>
          <w:p>
            <w:pPr>
              <w:widowControl/>
              <w:jc w:val="center"/>
              <w:textAlignment w:val="center"/>
              <w:rPr>
                <w:rFonts w:cs="宋体"/>
                <w:kern w:val="0"/>
                <w:szCs w:val="21"/>
              </w:rPr>
            </w:pPr>
            <w:r>
              <w:rPr>
                <w:rFonts w:cs="宋体"/>
                <w:kern w:val="0"/>
                <w:szCs w:val="21"/>
              </w:rPr>
              <w:t>5</w:t>
            </w:r>
            <w:r>
              <w:rPr>
                <w:rFonts w:hint="eastAsia" w:cs="宋体"/>
                <w:kern w:val="0"/>
                <w:szCs w:val="21"/>
              </w:rPr>
              <w:t>分</w:t>
            </w:r>
          </w:p>
        </w:tc>
        <w:tc>
          <w:tcPr>
            <w:tcW w:w="6052" w:type="dxa"/>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根据投标人的施工组织情况打分：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施工组织方案合理，与装修工程配合紧密度高，能有效提高项目建设进度的得</w:t>
            </w:r>
            <w:r>
              <w:rPr>
                <w:rFonts w:ascii="宋体" w:hAnsi="宋体" w:cs="宋体"/>
                <w:color w:val="000000"/>
                <w:kern w:val="0"/>
                <w:szCs w:val="21"/>
                <w:lang w:bidi="ar"/>
              </w:rPr>
              <w:t>3.1</w:t>
            </w:r>
            <w:r>
              <w:rPr>
                <w:rFonts w:hint="eastAsia" w:ascii="宋体" w:hAnsi="宋体" w:cs="宋体"/>
                <w:color w:val="000000"/>
                <w:kern w:val="0"/>
                <w:szCs w:val="21"/>
                <w:lang w:bidi="ar"/>
              </w:rPr>
              <w:t>-</w:t>
            </w:r>
            <w:r>
              <w:rPr>
                <w:rFonts w:ascii="宋体" w:hAnsi="宋体" w:cs="宋体"/>
                <w:color w:val="000000"/>
                <w:kern w:val="0"/>
                <w:szCs w:val="21"/>
                <w:lang w:bidi="ar"/>
              </w:rPr>
              <w:t>5</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施工组织方案较为合理，与装修工程配合紧密度较高，能较好地提高项目建设进度的得</w:t>
            </w:r>
            <w:r>
              <w:rPr>
                <w:rFonts w:ascii="宋体" w:hAnsi="宋体" w:cs="宋体"/>
                <w:color w:val="000000"/>
                <w:kern w:val="0"/>
                <w:szCs w:val="21"/>
                <w:lang w:bidi="ar"/>
              </w:rPr>
              <w:t>1.1</w:t>
            </w:r>
            <w:r>
              <w:rPr>
                <w:rFonts w:hint="eastAsia" w:ascii="宋体" w:hAnsi="宋体" w:cs="宋体"/>
                <w:color w:val="000000"/>
                <w:kern w:val="0"/>
                <w:szCs w:val="21"/>
                <w:lang w:bidi="ar"/>
              </w:rPr>
              <w:t>-</w:t>
            </w:r>
            <w:r>
              <w:rPr>
                <w:rFonts w:ascii="宋体" w:hAnsi="宋体" w:cs="宋体"/>
                <w:color w:val="000000"/>
                <w:kern w:val="0"/>
                <w:szCs w:val="21"/>
                <w:lang w:bidi="ar"/>
              </w:rPr>
              <w:t>3</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施工组织方案不合理，与装修工程配合紧密度差，无法提高项目建设进度的0-</w:t>
            </w:r>
            <w:r>
              <w:rPr>
                <w:rFonts w:ascii="宋体" w:hAnsi="宋体" w:cs="宋体"/>
                <w:color w:val="000000"/>
                <w:kern w:val="0"/>
                <w:szCs w:val="21"/>
                <w:lang w:bidi="ar"/>
              </w:rPr>
              <w:t>1</w:t>
            </w:r>
            <w:r>
              <w:rPr>
                <w:rFonts w:hint="eastAsia" w:ascii="宋体" w:hAnsi="宋体" w:cs="宋体"/>
                <w:color w:val="000000"/>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ascii="宋体" w:hAnsi="宋体" w:cs="宋体"/>
                <w:sz w:val="21"/>
                <w:szCs w:val="21"/>
              </w:rPr>
              <w:t>9</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质量管控措施</w:t>
            </w:r>
          </w:p>
        </w:tc>
        <w:tc>
          <w:tcPr>
            <w:tcW w:w="833" w:type="dxa"/>
            <w:vAlign w:val="center"/>
          </w:tcPr>
          <w:p>
            <w:pPr>
              <w:widowControl/>
              <w:jc w:val="center"/>
              <w:textAlignment w:val="center"/>
              <w:rPr>
                <w:rFonts w:cs="宋体"/>
                <w:kern w:val="0"/>
                <w:szCs w:val="21"/>
              </w:rPr>
            </w:pPr>
            <w:r>
              <w:rPr>
                <w:rFonts w:hint="eastAsia" w:cs="宋体"/>
                <w:kern w:val="0"/>
                <w:szCs w:val="21"/>
              </w:rPr>
              <w:t>5分</w:t>
            </w:r>
          </w:p>
        </w:tc>
        <w:tc>
          <w:tcPr>
            <w:tcW w:w="6052" w:type="dxa"/>
            <w:vAlign w:val="center"/>
          </w:tcPr>
          <w:p>
            <w:pPr>
              <w:widowControl/>
              <w:textAlignment w:val="center"/>
              <w:rPr>
                <w:rFonts w:hint="eastAsia" w:ascii="宋体" w:hAnsi="宋体" w:cs="宋体"/>
              </w:rPr>
            </w:pPr>
            <w:r>
              <w:rPr>
                <w:rFonts w:hint="eastAsia" w:ascii="宋体" w:hAnsi="宋体" w:cs="宋体"/>
              </w:rPr>
              <w:t>根据投标人项目实施事前、事中、事后质量管控措施等情况进行综合评分：</w:t>
            </w:r>
          </w:p>
          <w:p>
            <w:pPr>
              <w:widowControl/>
              <w:textAlignment w:val="center"/>
              <w:rPr>
                <w:rFonts w:hint="eastAsia" w:ascii="宋体" w:hAnsi="宋体" w:cs="宋体"/>
              </w:rPr>
            </w:pPr>
            <w:r>
              <w:rPr>
                <w:rFonts w:hint="eastAsia" w:ascii="宋体" w:hAnsi="宋体" w:cs="宋体"/>
              </w:rPr>
              <w:t xml:space="preserve">1、质量管控方案对本项目具有较好针对性描述，管控措施包括实施事前、事中、事后全过程的，能充分保证项目质量的得 </w:t>
            </w:r>
            <w:r>
              <w:rPr>
                <w:rFonts w:ascii="宋体" w:hAnsi="宋体" w:cs="宋体"/>
              </w:rPr>
              <w:t>3.1</w:t>
            </w:r>
            <w:r>
              <w:rPr>
                <w:rFonts w:hint="eastAsia" w:ascii="宋体" w:hAnsi="宋体" w:cs="宋体"/>
              </w:rPr>
              <w:t>-</w:t>
            </w:r>
            <w:r>
              <w:rPr>
                <w:rFonts w:ascii="宋体" w:hAnsi="宋体" w:cs="宋体"/>
              </w:rPr>
              <w:t>5</w:t>
            </w:r>
            <w:r>
              <w:rPr>
                <w:rFonts w:hint="eastAsia" w:ascii="宋体" w:hAnsi="宋体" w:cs="宋体"/>
              </w:rPr>
              <w:t xml:space="preserve"> 分；</w:t>
            </w:r>
          </w:p>
          <w:p>
            <w:pPr>
              <w:widowControl/>
              <w:textAlignment w:val="center"/>
              <w:rPr>
                <w:rFonts w:hint="eastAsia" w:ascii="宋体" w:hAnsi="宋体" w:cs="宋体"/>
              </w:rPr>
            </w:pPr>
            <w:r>
              <w:rPr>
                <w:rFonts w:hint="eastAsia" w:ascii="宋体" w:hAnsi="宋体" w:cs="宋体"/>
              </w:rPr>
              <w:t xml:space="preserve">2、质量管控方案对本项目具有一般针对性描述，管控措施包括实施事前、事中、事后全过程的，能基本保证项目质量的得 </w:t>
            </w:r>
            <w:r>
              <w:rPr>
                <w:rFonts w:ascii="宋体" w:hAnsi="宋体" w:cs="宋体"/>
              </w:rPr>
              <w:t>1.1</w:t>
            </w:r>
            <w:r>
              <w:rPr>
                <w:rFonts w:hint="eastAsia" w:ascii="宋体" w:hAnsi="宋体" w:cs="宋体"/>
              </w:rPr>
              <w:t>-</w:t>
            </w:r>
            <w:r>
              <w:rPr>
                <w:rFonts w:ascii="宋体" w:hAnsi="宋体" w:cs="宋体"/>
              </w:rPr>
              <w:t>3</w:t>
            </w:r>
            <w:r>
              <w:rPr>
                <w:rFonts w:hint="eastAsia" w:ascii="宋体" w:hAnsi="宋体" w:cs="宋体"/>
              </w:rPr>
              <w:t xml:space="preserve"> 分；</w:t>
            </w:r>
          </w:p>
          <w:p>
            <w:pPr>
              <w:widowControl/>
              <w:textAlignment w:val="center"/>
              <w:rPr>
                <w:rFonts w:hint="eastAsia" w:ascii="宋体" w:hAnsi="宋体" w:cs="宋体"/>
              </w:rPr>
            </w:pPr>
            <w:r>
              <w:rPr>
                <w:rFonts w:hint="eastAsia" w:ascii="宋体" w:hAnsi="宋体" w:cs="宋体"/>
              </w:rPr>
              <w:t>3、质量管控方案对本项目不具有针对性描述，管控措施未覆盖实施事前、事中、事后全过程的，不能保证项目质量的或者未作描述的得</w:t>
            </w:r>
            <w:r>
              <w:rPr>
                <w:rFonts w:ascii="宋体" w:hAnsi="宋体" w:cs="宋体"/>
              </w:rPr>
              <w:t>0-1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ascii="宋体" w:hAnsi="宋体" w:cs="宋体"/>
                <w:sz w:val="21"/>
                <w:szCs w:val="21"/>
              </w:rPr>
              <w:t>10</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安全保障措施</w:t>
            </w:r>
          </w:p>
        </w:tc>
        <w:tc>
          <w:tcPr>
            <w:tcW w:w="833" w:type="dxa"/>
            <w:vAlign w:val="center"/>
          </w:tcPr>
          <w:p>
            <w:pPr>
              <w:widowControl/>
              <w:jc w:val="center"/>
              <w:textAlignment w:val="center"/>
              <w:rPr>
                <w:rFonts w:cs="宋体"/>
                <w:kern w:val="0"/>
                <w:szCs w:val="21"/>
              </w:rPr>
            </w:pPr>
            <w:r>
              <w:rPr>
                <w:rFonts w:cs="宋体"/>
                <w:kern w:val="0"/>
                <w:szCs w:val="21"/>
              </w:rPr>
              <w:t>5</w:t>
            </w:r>
            <w:r>
              <w:rPr>
                <w:rFonts w:hint="eastAsia" w:cs="宋体"/>
                <w:kern w:val="0"/>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根据投标人对本项目施工时的安全保证措施进行打分：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投标人具有明确的施工安全管理制度且合理的得</w:t>
            </w:r>
            <w:r>
              <w:rPr>
                <w:rFonts w:ascii="宋体" w:hAnsi="宋体" w:cs="宋体"/>
                <w:color w:val="000000"/>
                <w:kern w:val="0"/>
                <w:szCs w:val="21"/>
                <w:lang w:bidi="ar"/>
              </w:rPr>
              <w:t>3.1</w:t>
            </w:r>
            <w:r>
              <w:rPr>
                <w:rFonts w:hint="eastAsia" w:ascii="宋体" w:hAnsi="宋体" w:cs="宋体"/>
                <w:color w:val="000000"/>
                <w:kern w:val="0"/>
                <w:szCs w:val="21"/>
                <w:lang w:bidi="ar"/>
              </w:rPr>
              <w:t>-</w:t>
            </w:r>
            <w:r>
              <w:rPr>
                <w:rFonts w:ascii="宋体" w:hAnsi="宋体" w:cs="宋体"/>
                <w:color w:val="000000"/>
                <w:kern w:val="0"/>
                <w:szCs w:val="21"/>
                <w:lang w:bidi="ar"/>
              </w:rPr>
              <w:t>5</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安全管理制度较为完善且较为合理的得</w:t>
            </w:r>
            <w:r>
              <w:rPr>
                <w:rFonts w:ascii="宋体" w:hAnsi="宋体" w:cs="宋体"/>
                <w:color w:val="000000"/>
                <w:kern w:val="0"/>
                <w:szCs w:val="21"/>
                <w:lang w:bidi="ar"/>
              </w:rPr>
              <w:t>1.1</w:t>
            </w:r>
            <w:r>
              <w:rPr>
                <w:rFonts w:hint="eastAsia" w:ascii="宋体" w:hAnsi="宋体" w:cs="宋体"/>
                <w:color w:val="000000"/>
                <w:kern w:val="0"/>
                <w:szCs w:val="21"/>
                <w:lang w:bidi="ar"/>
              </w:rPr>
              <w:t>-</w:t>
            </w:r>
            <w:r>
              <w:rPr>
                <w:rFonts w:ascii="宋体" w:hAnsi="宋体" w:cs="宋体"/>
                <w:color w:val="000000"/>
                <w:kern w:val="0"/>
                <w:szCs w:val="21"/>
                <w:lang w:bidi="ar"/>
              </w:rPr>
              <w:t>3</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投标人无安全管理制度且对安全施工问题管力度不高的得0</w:t>
            </w:r>
            <w:r>
              <w:rPr>
                <w:rFonts w:ascii="宋体" w:hAnsi="宋体" w:cs="宋体"/>
                <w:color w:val="000000"/>
                <w:kern w:val="0"/>
                <w:szCs w:val="21"/>
                <w:lang w:bidi="ar"/>
              </w:rPr>
              <w:t>-1</w:t>
            </w:r>
            <w:r>
              <w:rPr>
                <w:rFonts w:hint="eastAsia" w:ascii="宋体" w:hAnsi="宋体" w:cs="宋体"/>
                <w:color w:val="000000"/>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ascii="宋体" w:hAnsi="宋体" w:cs="宋体"/>
                <w:sz w:val="21"/>
                <w:szCs w:val="21"/>
              </w:rPr>
            </w:pPr>
            <w:r>
              <w:rPr>
                <w:rFonts w:ascii="宋体" w:hAnsi="宋体" w:cs="宋体"/>
                <w:sz w:val="21"/>
                <w:szCs w:val="21"/>
              </w:rPr>
              <w:t>11</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szCs w:val="21"/>
              </w:rPr>
              <w:t>培训方案</w:t>
            </w:r>
          </w:p>
        </w:tc>
        <w:tc>
          <w:tcPr>
            <w:tcW w:w="833" w:type="dxa"/>
            <w:vAlign w:val="center"/>
          </w:tcPr>
          <w:p>
            <w:pPr>
              <w:widowControl/>
              <w:jc w:val="center"/>
              <w:textAlignment w:val="center"/>
              <w:rPr>
                <w:rFonts w:cs="宋体"/>
                <w:kern w:val="0"/>
                <w:szCs w:val="21"/>
              </w:rPr>
            </w:pPr>
            <w:r>
              <w:rPr>
                <w:rFonts w:hint="eastAsia" w:cs="宋体"/>
                <w:kern w:val="0"/>
                <w:szCs w:val="21"/>
              </w:rPr>
              <w:t>5分</w:t>
            </w:r>
          </w:p>
        </w:tc>
        <w:tc>
          <w:tcPr>
            <w:tcW w:w="6052" w:type="dxa"/>
            <w:vAlign w:val="center"/>
          </w:tcPr>
          <w:p>
            <w:pPr>
              <w:widowControl/>
              <w:textAlignment w:val="center"/>
              <w:rPr>
                <w:rFonts w:hint="eastAsia" w:ascii="宋体" w:hAnsi="宋体" w:cs="宋体"/>
              </w:rPr>
            </w:pPr>
            <w:r>
              <w:rPr>
                <w:rFonts w:hint="eastAsia" w:ascii="宋体" w:hAnsi="宋体" w:cs="宋体"/>
              </w:rPr>
              <w:t>根据投标人的培训方案、计划、内容的完整性等，由评标委员会进行综合评分。</w:t>
            </w:r>
          </w:p>
          <w:p>
            <w:pPr>
              <w:widowControl/>
              <w:textAlignment w:val="center"/>
              <w:rPr>
                <w:rFonts w:hint="eastAsia" w:ascii="宋体" w:hAnsi="宋体" w:cs="宋体"/>
              </w:rPr>
            </w:pPr>
            <w:r>
              <w:rPr>
                <w:rFonts w:hint="eastAsia" w:ascii="宋体" w:hAnsi="宋体" w:cs="宋体"/>
              </w:rPr>
              <w:t>1、培训计划完整详细，针对性明确，培训人员经验丰富，进程安排合理，能够提供完整的培训服务的，得</w:t>
            </w:r>
            <w:r>
              <w:rPr>
                <w:rFonts w:ascii="宋体" w:hAnsi="宋体" w:cs="宋体"/>
              </w:rPr>
              <w:t>3.1</w:t>
            </w:r>
            <w:r>
              <w:rPr>
                <w:rFonts w:hint="eastAsia" w:ascii="宋体" w:hAnsi="宋体" w:cs="宋体"/>
              </w:rPr>
              <w:t>-</w:t>
            </w:r>
            <w:r>
              <w:rPr>
                <w:rFonts w:ascii="宋体" w:hAnsi="宋体" w:cs="宋体"/>
              </w:rPr>
              <w:t>5</w:t>
            </w:r>
            <w:r>
              <w:rPr>
                <w:rFonts w:hint="eastAsia" w:ascii="宋体" w:hAnsi="宋体" w:cs="宋体"/>
              </w:rPr>
              <w:t>分；</w:t>
            </w:r>
          </w:p>
          <w:p>
            <w:pPr>
              <w:widowControl/>
              <w:textAlignment w:val="center"/>
              <w:rPr>
                <w:rFonts w:hint="eastAsia" w:ascii="宋体" w:hAnsi="宋体" w:cs="宋体"/>
              </w:rPr>
            </w:pPr>
            <w:r>
              <w:rPr>
                <w:rFonts w:hint="eastAsia" w:ascii="宋体" w:hAnsi="宋体" w:cs="宋体"/>
              </w:rPr>
              <w:t>2、培训计划较完整但有欠缺，培训方案未体现重点的，得</w:t>
            </w:r>
            <w:r>
              <w:rPr>
                <w:rFonts w:ascii="宋体" w:hAnsi="宋体" w:cs="宋体"/>
              </w:rPr>
              <w:t>1.1</w:t>
            </w:r>
            <w:r>
              <w:rPr>
                <w:rFonts w:hint="eastAsia" w:ascii="宋体" w:hAnsi="宋体" w:cs="宋体"/>
              </w:rPr>
              <w:t>-</w:t>
            </w:r>
            <w:r>
              <w:rPr>
                <w:rFonts w:ascii="宋体" w:hAnsi="宋体" w:cs="宋体"/>
              </w:rPr>
              <w:t>3</w:t>
            </w:r>
            <w:r>
              <w:rPr>
                <w:rFonts w:hint="eastAsia" w:ascii="宋体" w:hAnsi="宋体" w:cs="宋体"/>
              </w:rPr>
              <w:t>分；</w:t>
            </w:r>
          </w:p>
          <w:p>
            <w:pPr>
              <w:widowControl/>
              <w:textAlignment w:val="center"/>
              <w:rPr>
                <w:rFonts w:hint="eastAsia" w:ascii="宋体" w:hAnsi="宋体" w:cs="宋体"/>
              </w:rPr>
            </w:pPr>
            <w:r>
              <w:rPr>
                <w:rFonts w:hint="eastAsia" w:ascii="宋体" w:hAnsi="宋体" w:cs="宋体"/>
              </w:rPr>
              <w:t>3、培训计划不完善，培训无重点的，得0</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ascii="宋体" w:hAnsi="宋体" w:cs="宋体"/>
                <w:sz w:val="21"/>
                <w:szCs w:val="21"/>
              </w:rPr>
            </w:pPr>
            <w:r>
              <w:rPr>
                <w:rFonts w:ascii="宋体" w:hAnsi="宋体" w:cs="宋体"/>
                <w:sz w:val="21"/>
                <w:szCs w:val="21"/>
              </w:rPr>
              <w:t>12</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响应能力</w:t>
            </w:r>
          </w:p>
        </w:tc>
        <w:tc>
          <w:tcPr>
            <w:tcW w:w="833" w:type="dxa"/>
            <w:vAlign w:val="center"/>
          </w:tcPr>
          <w:p>
            <w:pPr>
              <w:widowControl/>
              <w:jc w:val="center"/>
              <w:textAlignment w:val="center"/>
              <w:rPr>
                <w:rFonts w:cs="宋体"/>
                <w:kern w:val="0"/>
                <w:szCs w:val="21"/>
              </w:rPr>
            </w:pPr>
            <w:r>
              <w:rPr>
                <w:rFonts w:cs="宋体"/>
                <w:kern w:val="0"/>
                <w:szCs w:val="21"/>
              </w:rPr>
              <w:t>3</w:t>
            </w:r>
            <w:r>
              <w:rPr>
                <w:rFonts w:hint="eastAsia" w:cs="宋体"/>
                <w:kern w:val="0"/>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投标人承诺的故障响应时间：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①电话即时响应，</w:t>
            </w:r>
            <w:r>
              <w:rPr>
                <w:rFonts w:ascii="宋体" w:hAnsi="宋体" w:cs="宋体"/>
                <w:color w:val="000000"/>
                <w:kern w:val="0"/>
                <w:szCs w:val="21"/>
                <w:lang w:bidi="ar"/>
              </w:rPr>
              <w:t>1</w:t>
            </w:r>
            <w:r>
              <w:rPr>
                <w:rFonts w:hint="eastAsia" w:ascii="宋体" w:hAnsi="宋体" w:cs="宋体"/>
                <w:color w:val="000000"/>
                <w:kern w:val="0"/>
                <w:szCs w:val="21"/>
                <w:lang w:bidi="ar"/>
              </w:rPr>
              <w:t>小时内能到达现场处理故障的得</w:t>
            </w:r>
            <w:r>
              <w:rPr>
                <w:rFonts w:ascii="宋体" w:hAnsi="宋体" w:cs="宋体"/>
                <w:color w:val="000000"/>
                <w:kern w:val="0"/>
                <w:szCs w:val="21"/>
                <w:lang w:bidi="ar"/>
              </w:rPr>
              <w:t>3</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②电话即时响应，</w:t>
            </w:r>
            <w:r>
              <w:rPr>
                <w:rFonts w:ascii="宋体" w:hAnsi="宋体" w:cs="宋体"/>
                <w:color w:val="000000"/>
                <w:kern w:val="0"/>
                <w:szCs w:val="21"/>
                <w:lang w:bidi="ar"/>
              </w:rPr>
              <w:t>2</w:t>
            </w:r>
            <w:r>
              <w:rPr>
                <w:rFonts w:hint="eastAsia" w:ascii="宋体" w:hAnsi="宋体" w:cs="宋体"/>
                <w:color w:val="000000"/>
                <w:kern w:val="0"/>
                <w:szCs w:val="21"/>
                <w:lang w:bidi="ar"/>
              </w:rPr>
              <w:t>小时内能到达现场处理故障的得</w:t>
            </w:r>
            <w:r>
              <w:rPr>
                <w:rFonts w:ascii="宋体" w:hAnsi="宋体" w:cs="宋体"/>
                <w:color w:val="000000"/>
                <w:kern w:val="0"/>
                <w:szCs w:val="21"/>
                <w:lang w:bidi="ar"/>
              </w:rPr>
              <w:t>2</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③电话非即时响应或2小时外到达现场处理故障的得</w:t>
            </w:r>
            <w:r>
              <w:rPr>
                <w:rFonts w:ascii="宋体" w:hAnsi="宋体" w:cs="宋体"/>
                <w:color w:val="000000"/>
                <w:kern w:val="0"/>
                <w:szCs w:val="21"/>
                <w:lang w:bidi="ar"/>
              </w:rPr>
              <w:t>1</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提供服务网点或其他相关证明材料（承诺中标后成立服务网点的，须在合同签订前成立服务网点），不提供或评审小组认定承诺不合理的不得分。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ascii="宋体" w:hAnsi="宋体" w:cs="宋体"/>
                <w:sz w:val="21"/>
                <w:szCs w:val="21"/>
              </w:rPr>
            </w:pPr>
            <w:r>
              <w:rPr>
                <w:rFonts w:ascii="宋体" w:hAnsi="宋体" w:cs="宋体"/>
                <w:sz w:val="21"/>
                <w:szCs w:val="21"/>
              </w:rPr>
              <w:t>13</w:t>
            </w:r>
          </w:p>
        </w:tc>
        <w:tc>
          <w:tcPr>
            <w:tcW w:w="1002"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售后服务方案</w:t>
            </w:r>
          </w:p>
        </w:tc>
        <w:tc>
          <w:tcPr>
            <w:tcW w:w="833" w:type="dxa"/>
            <w:vAlign w:val="center"/>
          </w:tcPr>
          <w:p>
            <w:pPr>
              <w:widowControl/>
              <w:jc w:val="center"/>
              <w:textAlignment w:val="center"/>
              <w:rPr>
                <w:rFonts w:cs="宋体"/>
                <w:kern w:val="0"/>
                <w:szCs w:val="21"/>
              </w:rPr>
            </w:pPr>
            <w:r>
              <w:rPr>
                <w:rFonts w:cs="宋体"/>
                <w:kern w:val="0"/>
                <w:szCs w:val="21"/>
              </w:rPr>
              <w:t>5</w:t>
            </w:r>
            <w:r>
              <w:rPr>
                <w:rFonts w:hint="eastAsia" w:cs="宋体"/>
                <w:kern w:val="0"/>
                <w:szCs w:val="21"/>
              </w:rPr>
              <w:t>分</w:t>
            </w:r>
          </w:p>
        </w:tc>
        <w:tc>
          <w:tcPr>
            <w:tcW w:w="6052" w:type="dxa"/>
            <w:vAlign w:val="center"/>
          </w:tcPr>
          <w:p>
            <w:pPr>
              <w:widowControl/>
              <w:textAlignment w:val="center"/>
              <w:rPr>
                <w:rFonts w:hint="eastAsia" w:ascii="宋体" w:hAnsi="宋体" w:cs="宋体"/>
              </w:rPr>
            </w:pPr>
            <w:r>
              <w:rPr>
                <w:rFonts w:hint="eastAsia" w:ascii="宋体" w:hAnsi="宋体" w:cs="宋体"/>
                <w:color w:val="000000"/>
                <w:kern w:val="0"/>
                <w:szCs w:val="21"/>
                <w:lang w:bidi="ar"/>
              </w:rPr>
              <w:t>根据投标人为本项目提供的售后服务方案进行打分：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售后服务方案完整，服务团队人员齐全，备品备件充足的得</w:t>
            </w:r>
            <w:r>
              <w:rPr>
                <w:rFonts w:ascii="宋体" w:hAnsi="宋体" w:cs="宋体"/>
                <w:color w:val="000000"/>
                <w:kern w:val="0"/>
                <w:szCs w:val="21"/>
                <w:lang w:bidi="ar"/>
              </w:rPr>
              <w:t>3.1</w:t>
            </w:r>
            <w:r>
              <w:rPr>
                <w:rFonts w:hint="eastAsia" w:ascii="宋体" w:hAnsi="宋体" w:cs="宋体"/>
                <w:color w:val="000000"/>
                <w:kern w:val="0"/>
                <w:szCs w:val="21"/>
                <w:lang w:bidi="ar"/>
              </w:rPr>
              <w:t>-</w:t>
            </w:r>
            <w:r>
              <w:rPr>
                <w:rFonts w:ascii="宋体" w:hAnsi="宋体" w:cs="宋体"/>
                <w:color w:val="000000"/>
                <w:kern w:val="0"/>
                <w:szCs w:val="21"/>
                <w:lang w:bidi="ar"/>
              </w:rPr>
              <w:t>5</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售后服务方案较为完整，服务团队人员较为齐全，备品备件较为充足的得</w:t>
            </w:r>
            <w:r>
              <w:rPr>
                <w:rFonts w:ascii="宋体" w:hAnsi="宋体" w:cs="宋体"/>
                <w:color w:val="000000"/>
                <w:kern w:val="0"/>
                <w:szCs w:val="21"/>
                <w:lang w:bidi="ar"/>
              </w:rPr>
              <w:t>1.1</w:t>
            </w:r>
            <w:r>
              <w:rPr>
                <w:rFonts w:hint="eastAsia" w:ascii="宋体" w:hAnsi="宋体" w:cs="宋体"/>
                <w:color w:val="000000"/>
                <w:kern w:val="0"/>
                <w:szCs w:val="21"/>
                <w:lang w:bidi="ar"/>
              </w:rPr>
              <w:t>-</w:t>
            </w:r>
            <w:r>
              <w:rPr>
                <w:rFonts w:ascii="宋体" w:hAnsi="宋体" w:cs="宋体"/>
                <w:color w:val="000000"/>
                <w:kern w:val="0"/>
                <w:szCs w:val="21"/>
                <w:lang w:bidi="ar"/>
              </w:rPr>
              <w:t>3</w:t>
            </w:r>
            <w:r>
              <w:rPr>
                <w:rFonts w:hint="eastAsia" w:ascii="宋体" w:hAnsi="宋体" w:cs="宋体"/>
                <w:color w:val="000000"/>
                <w:kern w:val="0"/>
                <w:szCs w:val="21"/>
                <w:lang w:bidi="ar"/>
              </w:rPr>
              <w:t>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售后服务方案不完整，人员不齐，备品备件不足的得0</w:t>
            </w:r>
            <w:r>
              <w:rPr>
                <w:rFonts w:ascii="宋体" w:hAnsi="宋体" w:cs="宋体"/>
                <w:color w:val="000000"/>
                <w:kern w:val="0"/>
                <w:szCs w:val="21"/>
                <w:lang w:bidi="ar"/>
              </w:rPr>
              <w:t>-1</w:t>
            </w:r>
            <w:r>
              <w:rPr>
                <w:rFonts w:hint="eastAsia" w:ascii="宋体" w:hAnsi="宋体" w:cs="宋体"/>
                <w:color w:val="000000"/>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ascii="宋体" w:hAnsi="宋体" w:cs="宋体"/>
                <w:sz w:val="21"/>
                <w:szCs w:val="21"/>
              </w:rPr>
              <w:t>14</w:t>
            </w:r>
          </w:p>
        </w:tc>
        <w:tc>
          <w:tcPr>
            <w:tcW w:w="1002"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质保期</w:t>
            </w:r>
          </w:p>
        </w:tc>
        <w:tc>
          <w:tcPr>
            <w:tcW w:w="833" w:type="dxa"/>
            <w:vAlign w:val="center"/>
          </w:tcPr>
          <w:p>
            <w:pPr>
              <w:widowControl/>
              <w:jc w:val="center"/>
              <w:textAlignment w:val="center"/>
              <w:rPr>
                <w:rFonts w:hint="eastAsia" w:cs="宋体"/>
                <w:kern w:val="0"/>
                <w:szCs w:val="21"/>
              </w:rPr>
            </w:pPr>
            <w:r>
              <w:rPr>
                <w:rFonts w:cs="宋体"/>
                <w:kern w:val="0"/>
                <w:szCs w:val="21"/>
              </w:rPr>
              <w:t>6</w:t>
            </w:r>
            <w:r>
              <w:rPr>
                <w:rFonts w:hint="eastAsia" w:cs="宋体"/>
                <w:kern w:val="0"/>
                <w:szCs w:val="21"/>
              </w:rPr>
              <w:t>分</w:t>
            </w:r>
          </w:p>
        </w:tc>
        <w:tc>
          <w:tcPr>
            <w:tcW w:w="6052" w:type="dxa"/>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根据投标人承诺的质保期打分，在满足招标文件要求的基础上每增加1年得</w:t>
            </w:r>
            <w:r>
              <w:rPr>
                <w:rFonts w:ascii="宋体" w:hAnsi="宋体" w:cs="宋体"/>
                <w:color w:val="000000"/>
                <w:kern w:val="0"/>
                <w:szCs w:val="21"/>
                <w:lang w:bidi="ar"/>
              </w:rPr>
              <w:t>3</w:t>
            </w:r>
            <w:r>
              <w:rPr>
                <w:rFonts w:hint="eastAsia" w:ascii="宋体" w:hAnsi="宋体" w:cs="宋体"/>
                <w:color w:val="000000"/>
                <w:kern w:val="0"/>
                <w:szCs w:val="21"/>
                <w:lang w:bidi="ar"/>
              </w:rPr>
              <w:t>分，最多得</w:t>
            </w:r>
            <w:r>
              <w:rPr>
                <w:rFonts w:ascii="宋体" w:hAnsi="宋体" w:cs="宋体"/>
                <w:color w:val="000000"/>
                <w:kern w:val="0"/>
                <w:szCs w:val="21"/>
                <w:lang w:bidi="ar"/>
              </w:rPr>
              <w:t>6</w:t>
            </w:r>
            <w:r>
              <w:rPr>
                <w:rFonts w:hint="eastAsia" w:ascii="宋体" w:hAnsi="宋体" w:cs="宋体"/>
                <w:color w:val="000000"/>
                <w:kern w:val="0"/>
                <w:szCs w:val="21"/>
                <w:lang w:bidi="ar"/>
              </w:rPr>
              <w:t>分；不满足招标文件要求的按无效标处理。本项质保承诺须与采购需求中的质保服务要求相对应（包括原厂质保服务），否则不得分。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5" w:type="dxa"/>
            <w:vMerge w:val="continue"/>
            <w:vAlign w:val="center"/>
          </w:tcPr>
          <w:p>
            <w:pPr>
              <w:pStyle w:val="3"/>
              <w:spacing w:line="360" w:lineRule="auto"/>
              <w:jc w:val="center"/>
              <w:rPr>
                <w:rFonts w:ascii="宋体" w:hAnsi="宋体" w:cs="宋体"/>
                <w:sz w:val="21"/>
                <w:szCs w:val="21"/>
              </w:rPr>
            </w:pPr>
          </w:p>
        </w:tc>
        <w:tc>
          <w:tcPr>
            <w:tcW w:w="766" w:type="dxa"/>
            <w:vAlign w:val="center"/>
          </w:tcPr>
          <w:p>
            <w:pPr>
              <w:pStyle w:val="3"/>
              <w:spacing w:line="360" w:lineRule="auto"/>
              <w:jc w:val="cente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1002"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合理化建议</w:t>
            </w:r>
          </w:p>
        </w:tc>
        <w:tc>
          <w:tcPr>
            <w:tcW w:w="833" w:type="dxa"/>
            <w:vAlign w:val="center"/>
          </w:tcPr>
          <w:p>
            <w:pPr>
              <w:widowControl/>
              <w:jc w:val="center"/>
              <w:textAlignment w:val="center"/>
              <w:rPr>
                <w:rFonts w:hint="eastAsia" w:cs="宋体"/>
                <w:kern w:val="0"/>
                <w:szCs w:val="21"/>
              </w:rPr>
            </w:pPr>
            <w:r>
              <w:rPr>
                <w:rFonts w:cs="宋体"/>
                <w:kern w:val="0"/>
                <w:szCs w:val="21"/>
              </w:rPr>
              <w:t>2</w:t>
            </w:r>
            <w:r>
              <w:rPr>
                <w:rFonts w:hint="eastAsia" w:cs="宋体"/>
                <w:kern w:val="0"/>
                <w:szCs w:val="21"/>
              </w:rPr>
              <w:t>分</w:t>
            </w:r>
          </w:p>
        </w:tc>
        <w:tc>
          <w:tcPr>
            <w:tcW w:w="6052" w:type="dxa"/>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根据投标人对舟山市海上大综合一体化行政执法信息化建设方向的合理化建议进行打分0</w:t>
            </w:r>
            <w:r>
              <w:rPr>
                <w:rFonts w:ascii="宋体" w:hAnsi="宋体" w:cs="宋体"/>
                <w:color w:val="000000"/>
                <w:kern w:val="0"/>
                <w:szCs w:val="21"/>
                <w:lang w:bidi="ar"/>
              </w:rPr>
              <w:t>-2</w:t>
            </w:r>
            <w:r>
              <w:rPr>
                <w:rFonts w:hint="eastAsia" w:ascii="宋体" w:hAnsi="宋体" w:cs="宋体"/>
                <w:color w:val="000000"/>
                <w:kern w:val="0"/>
                <w:szCs w:val="21"/>
                <w:lang w:bidi="ar"/>
              </w:rPr>
              <w:t>分。</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quc-ico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YzZkMmY5MjlmZjQ1NDdlM2Q4MTQ0ZDA1MGEwMTcifQ=="/>
  </w:docVars>
  <w:rsids>
    <w:rsidRoot w:val="00A27AA3"/>
    <w:rsid w:val="00986126"/>
    <w:rsid w:val="00A27AA3"/>
    <w:rsid w:val="00A95BF2"/>
    <w:rsid w:val="00E13F98"/>
    <w:rsid w:val="00F32312"/>
    <w:rsid w:val="31432FDD"/>
    <w:rsid w:val="4BEB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link w:val="1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qFormat/>
    <w:uiPriority w:val="0"/>
    <w:pPr>
      <w:spacing w:after="120"/>
    </w:pPr>
    <w:rPr>
      <w:sz w:val="24"/>
    </w:rPr>
  </w:style>
  <w:style w:type="paragraph" w:styleId="4">
    <w:name w:val="Body Text First Indent"/>
    <w:basedOn w:val="3"/>
    <w:link w:val="17"/>
    <w:semiHidden/>
    <w:unhideWhenUsed/>
    <w:uiPriority w:val="99"/>
    <w:pPr>
      <w:ind w:firstLine="420" w:firstLineChars="100"/>
    </w:pPr>
    <w:rPr>
      <w:sz w:val="21"/>
    </w:rPr>
  </w:style>
  <w:style w:type="paragraph" w:styleId="5">
    <w:name w:val="Plain Text"/>
    <w:basedOn w:val="1"/>
    <w:next w:val="1"/>
    <w:link w:val="14"/>
    <w:qFormat/>
    <w:uiPriority w:val="0"/>
    <w:rPr>
      <w:rFonts w:ascii="宋体" w:hAnsi="Courier New" w:eastAsia="仿宋_GB2312"/>
      <w:sz w:val="30"/>
    </w:rPr>
  </w:style>
  <w:style w:type="paragraph" w:styleId="6">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7"/>
    <w:uiPriority w:val="99"/>
    <w:rPr>
      <w:sz w:val="18"/>
      <w:szCs w:val="18"/>
    </w:rPr>
  </w:style>
  <w:style w:type="character" w:customStyle="1" w:styleId="12">
    <w:name w:val="页脚 字符"/>
    <w:basedOn w:val="10"/>
    <w:link w:val="6"/>
    <w:uiPriority w:val="99"/>
    <w:rPr>
      <w:sz w:val="18"/>
      <w:szCs w:val="18"/>
    </w:rPr>
  </w:style>
  <w:style w:type="character" w:customStyle="1" w:styleId="13">
    <w:name w:val="正文文本 字符"/>
    <w:basedOn w:val="10"/>
    <w:link w:val="3"/>
    <w:qFormat/>
    <w:uiPriority w:val="0"/>
    <w:rPr>
      <w:rFonts w:ascii="Calibri" w:hAnsi="Calibri" w:eastAsia="宋体" w:cs="Times New Roman"/>
      <w:sz w:val="24"/>
      <w:szCs w:val="24"/>
    </w:rPr>
  </w:style>
  <w:style w:type="character" w:customStyle="1" w:styleId="14">
    <w:name w:val="纯文本 字符"/>
    <w:basedOn w:val="10"/>
    <w:link w:val="5"/>
    <w:uiPriority w:val="0"/>
    <w:rPr>
      <w:rFonts w:ascii="宋体" w:hAnsi="Courier New" w:eastAsia="仿宋_GB2312" w:cs="Times New Roman"/>
      <w:sz w:val="30"/>
      <w:szCs w:val="24"/>
    </w:rPr>
  </w:style>
  <w:style w:type="character" w:customStyle="1" w:styleId="15">
    <w:name w:val="font11"/>
    <w:uiPriority w:val="0"/>
    <w:rPr>
      <w:rFonts w:hint="eastAsia" w:ascii="宋体" w:hAnsi="宋体" w:eastAsia="宋体" w:cs="宋体"/>
      <w:color w:val="000000"/>
      <w:sz w:val="21"/>
      <w:szCs w:val="21"/>
      <w:u w:val="none"/>
    </w:rPr>
  </w:style>
  <w:style w:type="character" w:customStyle="1" w:styleId="16">
    <w:name w:val="标题 6 字符"/>
    <w:basedOn w:val="10"/>
    <w:link w:val="2"/>
    <w:semiHidden/>
    <w:uiPriority w:val="9"/>
    <w:rPr>
      <w:rFonts w:asciiTheme="majorHAnsi" w:hAnsiTheme="majorHAnsi" w:eastAsiaTheme="majorEastAsia" w:cstheme="majorBidi"/>
      <w:b/>
      <w:bCs/>
      <w:sz w:val="24"/>
      <w:szCs w:val="24"/>
    </w:rPr>
  </w:style>
  <w:style w:type="character" w:customStyle="1" w:styleId="17">
    <w:name w:val="正文文本首行缩进 字符"/>
    <w:basedOn w:val="13"/>
    <w:link w:val="4"/>
    <w:semiHidden/>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2119</Words>
  <Characters>2247</Characters>
  <Lines>17</Lines>
  <Paragraphs>4</Paragraphs>
  <TotalTime>2</TotalTime>
  <ScaleCrop>false</ScaleCrop>
  <LinksUpToDate>false</LinksUpToDate>
  <CharactersWithSpaces>2252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2022-11-30T13:16:00Z</dcterms:created>
  <dc:creator>苗 梦晨</dc:creator>
  <cp:lastModifiedBy>小胖子</cp:lastModifiedBy>
  <dcterms:modified xsi:type="dcterms:W3CDTF">2022-12-02T02:17:35Z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8ADE7DC5941949BF83A2F0D85AA9CF73</vt:lpwstr>
  </property>
</Properties>
</file>