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480" w:beforeLines="200" w:line="360" w:lineRule="auto"/>
        <w:jc w:val="center"/>
        <w:rPr>
          <w:b/>
          <w:bCs/>
          <w:sz w:val="48"/>
          <w:szCs w:val="48"/>
        </w:rPr>
      </w:pPr>
      <w:r>
        <w:rPr>
          <w:rFonts w:hint="eastAsia"/>
          <w:b/>
          <w:bCs/>
          <w:sz w:val="48"/>
          <w:szCs w:val="48"/>
        </w:rPr>
        <w:t>浙江财经大学</w:t>
      </w:r>
    </w:p>
    <w:p>
      <w:pPr>
        <w:spacing w:after="480" w:afterLines="200" w:line="360" w:lineRule="auto"/>
        <w:jc w:val="center"/>
        <w:rPr>
          <w:rFonts w:ascii="Times New Roman" w:hAnsi="Times New Roman"/>
          <w:b/>
          <w:bCs/>
          <w:sz w:val="48"/>
          <w:szCs w:val="48"/>
        </w:rPr>
      </w:pPr>
      <w:r>
        <w:rPr>
          <w:rFonts w:ascii="Times New Roman" w:hAnsi="Times New Roman"/>
          <w:b/>
          <w:bCs/>
          <w:sz w:val="48"/>
          <w:szCs w:val="48"/>
        </w:rPr>
        <w:t>202</w:t>
      </w:r>
      <w:r>
        <w:rPr>
          <w:rFonts w:hint="eastAsia" w:ascii="Times New Roman" w:hAnsi="Times New Roman"/>
          <w:b/>
          <w:bCs/>
          <w:sz w:val="48"/>
          <w:szCs w:val="48"/>
          <w:lang w:val="en-US" w:eastAsia="zh-CN"/>
        </w:rPr>
        <w:t>1</w:t>
      </w:r>
      <w:r>
        <w:rPr>
          <w:rFonts w:hint="eastAsia" w:ascii="Times New Roman" w:hAnsi="Times New Roman"/>
          <w:b/>
          <w:bCs/>
          <w:sz w:val="48"/>
          <w:szCs w:val="48"/>
        </w:rPr>
        <w:t>年度图书馆数字资源采购</w:t>
      </w:r>
    </w:p>
    <w:p>
      <w:pPr>
        <w:spacing w:after="480" w:afterLines="200" w:line="360" w:lineRule="auto"/>
        <w:jc w:val="center"/>
        <w:rPr>
          <w:rFonts w:hint="default" w:ascii="Times New Roman" w:hAnsi="Times New Roman" w:eastAsia="宋体"/>
          <w:sz w:val="30"/>
          <w:szCs w:val="30"/>
          <w:lang w:val="en-US" w:eastAsia="zh-CN"/>
        </w:rPr>
      </w:pPr>
      <w:r>
        <w:rPr>
          <w:rFonts w:hint="eastAsia" w:ascii="Times New Roman" w:hAnsi="Times New Roman"/>
          <w:sz w:val="30"/>
          <w:szCs w:val="30"/>
        </w:rPr>
        <w:t>项目编号：浙财大</w:t>
      </w:r>
      <w:r>
        <w:rPr>
          <w:rFonts w:hint="eastAsia" w:ascii="Times New Roman" w:hAnsi="Times New Roman"/>
          <w:sz w:val="30"/>
          <w:szCs w:val="30"/>
          <w:lang w:val="en-US" w:eastAsia="zh-CN"/>
        </w:rPr>
        <w:t>2020-14</w:t>
      </w:r>
    </w:p>
    <w:p>
      <w:pPr>
        <w:snapToGrid w:val="0"/>
        <w:jc w:val="center"/>
        <w:rPr>
          <w:rFonts w:ascii="黑体" w:hAnsi="黑体" w:eastAsia="黑体" w:cs="黑体"/>
          <w:b/>
          <w:bCs/>
          <w:sz w:val="60"/>
          <w:szCs w:val="60"/>
        </w:rPr>
      </w:pPr>
      <w:r>
        <w:rPr>
          <w:rFonts w:hint="eastAsia" w:ascii="黑体" w:hAnsi="黑体" w:eastAsia="黑体" w:cs="黑体"/>
          <w:b/>
          <w:bCs/>
          <w:sz w:val="60"/>
          <w:szCs w:val="60"/>
        </w:rPr>
        <w:t>单</w:t>
      </w:r>
    </w:p>
    <w:p>
      <w:pPr>
        <w:snapToGrid w:val="0"/>
        <w:jc w:val="center"/>
        <w:rPr>
          <w:rFonts w:ascii="黑体" w:hAnsi="黑体" w:eastAsia="黑体" w:cs="黑体"/>
          <w:b/>
          <w:bCs/>
          <w:sz w:val="60"/>
          <w:szCs w:val="60"/>
        </w:rPr>
      </w:pPr>
      <w:r>
        <w:rPr>
          <w:rFonts w:hint="eastAsia" w:ascii="黑体" w:hAnsi="黑体" w:eastAsia="黑体" w:cs="黑体"/>
          <w:b/>
          <w:bCs/>
          <w:sz w:val="60"/>
          <w:szCs w:val="60"/>
        </w:rPr>
        <w:t>一</w:t>
      </w:r>
    </w:p>
    <w:p>
      <w:pPr>
        <w:snapToGrid w:val="0"/>
        <w:jc w:val="center"/>
        <w:rPr>
          <w:rFonts w:ascii="黑体" w:hAnsi="黑体" w:eastAsia="黑体" w:cs="黑体"/>
          <w:b/>
          <w:bCs/>
          <w:sz w:val="60"/>
          <w:szCs w:val="60"/>
        </w:rPr>
      </w:pPr>
      <w:r>
        <w:rPr>
          <w:rFonts w:hint="eastAsia" w:ascii="黑体" w:hAnsi="黑体" w:eastAsia="黑体" w:cs="黑体"/>
          <w:b/>
          <w:bCs/>
          <w:sz w:val="60"/>
          <w:szCs w:val="60"/>
        </w:rPr>
        <w:t>来</w:t>
      </w:r>
    </w:p>
    <w:p>
      <w:pPr>
        <w:snapToGrid w:val="0"/>
        <w:jc w:val="center"/>
        <w:rPr>
          <w:rFonts w:ascii="黑体" w:hAnsi="黑体" w:eastAsia="黑体" w:cs="黑体"/>
          <w:b/>
          <w:bCs/>
          <w:sz w:val="60"/>
          <w:szCs w:val="60"/>
        </w:rPr>
      </w:pPr>
      <w:r>
        <w:rPr>
          <w:rFonts w:hint="eastAsia" w:ascii="黑体" w:hAnsi="黑体" w:eastAsia="黑体" w:cs="黑体"/>
          <w:b/>
          <w:bCs/>
          <w:sz w:val="60"/>
          <w:szCs w:val="60"/>
        </w:rPr>
        <w:t>源</w:t>
      </w:r>
    </w:p>
    <w:p>
      <w:pPr>
        <w:snapToGrid w:val="0"/>
        <w:jc w:val="center"/>
        <w:rPr>
          <w:rFonts w:ascii="黑体" w:hAnsi="黑体" w:eastAsia="黑体" w:cs="黑体"/>
          <w:b/>
          <w:bCs/>
          <w:sz w:val="60"/>
          <w:szCs w:val="60"/>
        </w:rPr>
      </w:pPr>
      <w:r>
        <w:rPr>
          <w:rFonts w:hint="eastAsia" w:ascii="黑体" w:hAnsi="黑体" w:eastAsia="黑体" w:cs="黑体"/>
          <w:b/>
          <w:bCs/>
          <w:sz w:val="60"/>
          <w:szCs w:val="60"/>
        </w:rPr>
        <w:t>采</w:t>
      </w:r>
    </w:p>
    <w:p>
      <w:pPr>
        <w:snapToGrid w:val="0"/>
        <w:jc w:val="center"/>
        <w:rPr>
          <w:rFonts w:ascii="黑体" w:hAnsi="黑体" w:eastAsia="黑体" w:cs="黑体"/>
          <w:b/>
          <w:bCs/>
          <w:sz w:val="60"/>
          <w:szCs w:val="60"/>
        </w:rPr>
      </w:pPr>
      <w:r>
        <w:rPr>
          <w:rFonts w:hint="eastAsia" w:ascii="黑体" w:hAnsi="黑体" w:eastAsia="黑体" w:cs="黑体"/>
          <w:b/>
          <w:bCs/>
          <w:sz w:val="60"/>
          <w:szCs w:val="60"/>
        </w:rPr>
        <w:t>购</w:t>
      </w:r>
    </w:p>
    <w:p>
      <w:pPr>
        <w:snapToGrid w:val="0"/>
        <w:jc w:val="center"/>
        <w:rPr>
          <w:rFonts w:ascii="黑体" w:hAnsi="黑体" w:eastAsia="黑体" w:cs="黑体"/>
          <w:b/>
          <w:bCs/>
          <w:sz w:val="60"/>
          <w:szCs w:val="60"/>
        </w:rPr>
      </w:pPr>
      <w:r>
        <w:rPr>
          <w:rFonts w:hint="eastAsia" w:ascii="黑体" w:hAnsi="黑体" w:eastAsia="黑体" w:cs="黑体"/>
          <w:b/>
          <w:bCs/>
          <w:sz w:val="60"/>
          <w:szCs w:val="60"/>
        </w:rPr>
        <w:t>文</w:t>
      </w:r>
    </w:p>
    <w:p>
      <w:pPr>
        <w:snapToGrid w:val="0"/>
        <w:jc w:val="center"/>
        <w:rPr>
          <w:rFonts w:ascii="黑体" w:hAnsi="黑体" w:eastAsia="黑体" w:cs="黑体"/>
          <w:b/>
          <w:bCs/>
          <w:sz w:val="60"/>
          <w:szCs w:val="60"/>
        </w:rPr>
      </w:pPr>
      <w:r>
        <w:rPr>
          <w:rFonts w:hint="eastAsia" w:ascii="黑体" w:hAnsi="黑体" w:eastAsia="黑体" w:cs="黑体"/>
          <w:b/>
          <w:bCs/>
          <w:sz w:val="60"/>
          <w:szCs w:val="60"/>
        </w:rPr>
        <w:t>件</w:t>
      </w:r>
    </w:p>
    <w:p>
      <w:pPr>
        <w:rPr>
          <w:rFonts w:eastAsia="仿宋"/>
          <w:sz w:val="32"/>
          <w:szCs w:val="32"/>
        </w:rPr>
      </w:pPr>
    </w:p>
    <w:p>
      <w:pPr>
        <w:rPr>
          <w:rFonts w:eastAsia="仿宋"/>
          <w:sz w:val="32"/>
          <w:szCs w:val="32"/>
        </w:rPr>
      </w:pPr>
    </w:p>
    <w:p>
      <w:pPr>
        <w:rPr>
          <w:rFonts w:eastAsia="仿宋"/>
          <w:sz w:val="32"/>
          <w:szCs w:val="32"/>
        </w:rPr>
      </w:pPr>
    </w:p>
    <w:p>
      <w:pPr>
        <w:rPr>
          <w:rFonts w:eastAsia="仿宋"/>
          <w:sz w:val="32"/>
          <w:szCs w:val="32"/>
        </w:rPr>
      </w:pPr>
    </w:p>
    <w:p>
      <w:pPr>
        <w:spacing w:after="240" w:afterLines="100" w:line="360" w:lineRule="auto"/>
        <w:jc w:val="center"/>
        <w:rPr>
          <w:rFonts w:ascii="Times New Roman" w:hAnsi="Times New Roman"/>
          <w:b/>
          <w:sz w:val="32"/>
          <w:szCs w:val="32"/>
        </w:rPr>
      </w:pPr>
      <w:r>
        <w:rPr>
          <w:rFonts w:hint="eastAsia" w:ascii="Times New Roman" w:hAnsi="Times New Roman"/>
          <w:b/>
          <w:sz w:val="32"/>
          <w:szCs w:val="32"/>
        </w:rPr>
        <w:t>浙江财经大学</w:t>
      </w:r>
    </w:p>
    <w:p>
      <w:pPr>
        <w:spacing w:line="360" w:lineRule="auto"/>
        <w:jc w:val="center"/>
        <w:rPr>
          <w:rFonts w:ascii="宋体"/>
          <w:b/>
          <w:szCs w:val="21"/>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pgNumType w:start="0"/>
          <w:cols w:space="720" w:num="1"/>
          <w:titlePg/>
          <w:docGrid w:linePitch="312" w:charSpace="0"/>
        </w:sectPr>
      </w:pPr>
      <w:r>
        <w:rPr>
          <w:rFonts w:ascii="Times New Roman" w:hAnsi="Times New Roman"/>
          <w:b/>
          <w:sz w:val="32"/>
          <w:szCs w:val="32"/>
        </w:rPr>
        <w:t>20</w:t>
      </w:r>
      <w:r>
        <w:rPr>
          <w:rFonts w:hint="eastAsia" w:ascii="Times New Roman" w:hAnsi="Times New Roman"/>
          <w:b/>
          <w:sz w:val="32"/>
          <w:szCs w:val="32"/>
          <w:lang w:val="en-US" w:eastAsia="zh-CN"/>
        </w:rPr>
        <w:t>20</w:t>
      </w:r>
      <w:r>
        <w:rPr>
          <w:rFonts w:hint="eastAsia" w:ascii="Times New Roman" w:hAnsi="Times New Roman"/>
          <w:b/>
          <w:sz w:val="32"/>
          <w:szCs w:val="32"/>
        </w:rPr>
        <w:t>年</w:t>
      </w:r>
      <w:r>
        <w:rPr>
          <w:rFonts w:ascii="Times New Roman" w:hAnsi="Times New Roman"/>
          <w:b/>
          <w:sz w:val="32"/>
          <w:szCs w:val="32"/>
        </w:rPr>
        <w:t>1</w:t>
      </w:r>
      <w:r>
        <w:rPr>
          <w:rFonts w:hint="eastAsia" w:ascii="Times New Roman" w:hAnsi="Times New Roman"/>
          <w:b/>
          <w:sz w:val="32"/>
          <w:szCs w:val="32"/>
          <w:lang w:val="en-US" w:eastAsia="zh-CN"/>
        </w:rPr>
        <w:t>1</w:t>
      </w:r>
      <w:r>
        <w:rPr>
          <w:rFonts w:hint="eastAsia" w:ascii="Times New Roman" w:hAnsi="Times New Roman"/>
          <w:b/>
          <w:sz w:val="32"/>
          <w:szCs w:val="32"/>
        </w:rPr>
        <w:t>月</w:t>
      </w:r>
    </w:p>
    <w:p>
      <w:pPr>
        <w:spacing w:line="360" w:lineRule="auto"/>
        <w:jc w:val="center"/>
        <w:rPr>
          <w:rFonts w:ascii="黑体" w:hAnsi="宋体" w:eastAsia="黑体"/>
          <w:b/>
          <w:szCs w:val="21"/>
        </w:rPr>
      </w:pPr>
      <w:r>
        <w:rPr>
          <w:rFonts w:hint="eastAsia" w:ascii="黑体" w:hAnsi="宋体" w:eastAsia="黑体"/>
          <w:b/>
          <w:sz w:val="44"/>
          <w:szCs w:val="21"/>
        </w:rPr>
        <w:t>目录</w:t>
      </w:r>
    </w:p>
    <w:p>
      <w:pPr>
        <w:pStyle w:val="14"/>
        <w:jc w:val="center"/>
        <w:rPr>
          <w:rFonts w:ascii="宋体" w:cs="Arial"/>
          <w:sz w:val="28"/>
          <w:szCs w:val="21"/>
        </w:rPr>
      </w:pPr>
    </w:p>
    <w:p>
      <w:pPr>
        <w:pStyle w:val="14"/>
        <w:rPr>
          <w:rFonts w:asciiTheme="minorHAnsi" w:hAnsiTheme="minorHAnsi" w:eastAsiaTheme="minorEastAsia" w:cstheme="minorBidi"/>
          <w:szCs w:val="22"/>
        </w:rPr>
      </w:pPr>
      <w:r>
        <w:rPr>
          <w:rFonts w:ascii="Times New Roman" w:hAnsi="Times New Roman"/>
          <w:sz w:val="24"/>
        </w:rPr>
        <w:fldChar w:fldCharType="begin"/>
      </w:r>
      <w:r>
        <w:rPr>
          <w:rFonts w:ascii="Times New Roman" w:hAnsi="Times New Roman"/>
          <w:sz w:val="24"/>
        </w:rPr>
        <w:instrText xml:space="preserve"> TOC \o "1-2" \h \z \u </w:instrText>
      </w:r>
      <w:r>
        <w:rPr>
          <w:rFonts w:ascii="Times New Roman" w:hAnsi="Times New Roman"/>
          <w:sz w:val="24"/>
        </w:rPr>
        <w:fldChar w:fldCharType="separate"/>
      </w:r>
      <w:r>
        <w:fldChar w:fldCharType="begin"/>
      </w:r>
      <w:r>
        <w:instrText xml:space="preserve"> HYPERLINK \l "_Toc24965416" </w:instrText>
      </w:r>
      <w:r>
        <w:fldChar w:fldCharType="separate"/>
      </w:r>
      <w:r>
        <w:rPr>
          <w:rStyle w:val="23"/>
          <w:rFonts w:hint="eastAsia" w:ascii="黑体" w:hAnsi="宋体" w:cs="Arial"/>
        </w:rPr>
        <w:t>第一章</w:t>
      </w:r>
      <w:r>
        <w:rPr>
          <w:rStyle w:val="23"/>
          <w:rFonts w:ascii="黑体" w:hAnsi="宋体" w:cs="Arial"/>
        </w:rPr>
        <w:t xml:space="preserve">  </w:t>
      </w:r>
      <w:r>
        <w:rPr>
          <w:rStyle w:val="23"/>
          <w:rFonts w:hint="eastAsia" w:ascii="黑体" w:hAnsi="宋体"/>
        </w:rPr>
        <w:t>单一来源采购邀请书</w:t>
      </w:r>
      <w:r>
        <w:tab/>
      </w:r>
      <w:r>
        <w:fldChar w:fldCharType="begin"/>
      </w:r>
      <w:r>
        <w:instrText xml:space="preserve"> PAGEREF _Toc24965416 \h </w:instrText>
      </w:r>
      <w:r>
        <w:fldChar w:fldCharType="separate"/>
      </w:r>
      <w:r>
        <w:t>2</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"_Toc24965417" </w:instrText>
      </w:r>
      <w:r>
        <w:fldChar w:fldCharType="separate"/>
      </w:r>
      <w:r>
        <w:rPr>
          <w:rStyle w:val="23"/>
          <w:rFonts w:hint="eastAsia"/>
        </w:rPr>
        <w:t>第二章供应商须知</w:t>
      </w:r>
      <w:r>
        <w:tab/>
      </w:r>
      <w:r>
        <w:fldChar w:fldCharType="begin"/>
      </w:r>
      <w:r>
        <w:instrText xml:space="preserve"> PAGEREF _Toc24965417 \h </w:instrText>
      </w:r>
      <w:r>
        <w:fldChar w:fldCharType="separate"/>
      </w:r>
      <w:r>
        <w:t>4</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"_Toc24965418" </w:instrText>
      </w:r>
      <w:r>
        <w:fldChar w:fldCharType="separate"/>
      </w:r>
      <w:r>
        <w:rPr>
          <w:rStyle w:val="23"/>
          <w:rFonts w:hint="eastAsia"/>
        </w:rPr>
        <w:t>（一）采购说明</w:t>
      </w:r>
      <w:r>
        <w:tab/>
      </w:r>
      <w:r>
        <w:fldChar w:fldCharType="begin"/>
      </w:r>
      <w:r>
        <w:instrText xml:space="preserve"> PAGEREF _Toc24965418 \h </w:instrText>
      </w:r>
      <w:r>
        <w:fldChar w:fldCharType="separate"/>
      </w:r>
      <w:r>
        <w:t>4</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"_Toc24965419" </w:instrText>
      </w:r>
      <w:r>
        <w:fldChar w:fldCharType="separate"/>
      </w:r>
      <w:r>
        <w:rPr>
          <w:rStyle w:val="23"/>
          <w:rFonts w:hint="eastAsia"/>
        </w:rPr>
        <w:t>（二）采购文件</w:t>
      </w:r>
      <w:r>
        <w:tab/>
      </w:r>
      <w:r>
        <w:fldChar w:fldCharType="begin"/>
      </w:r>
      <w:r>
        <w:instrText xml:space="preserve"> PAGEREF _Toc24965419 \h </w:instrText>
      </w:r>
      <w:r>
        <w:fldChar w:fldCharType="separate"/>
      </w:r>
      <w:r>
        <w:t>5</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"_Toc24965420" </w:instrText>
      </w:r>
      <w:r>
        <w:fldChar w:fldCharType="separate"/>
      </w:r>
      <w:r>
        <w:rPr>
          <w:rStyle w:val="23"/>
          <w:rFonts w:hint="eastAsia"/>
        </w:rPr>
        <w:t>（三）采购响应文件的编制</w:t>
      </w:r>
      <w:r>
        <w:tab/>
      </w:r>
      <w:r>
        <w:fldChar w:fldCharType="begin"/>
      </w:r>
      <w:r>
        <w:instrText xml:space="preserve"> PAGEREF _Toc24965420 \h </w:instrText>
      </w:r>
      <w:r>
        <w:fldChar w:fldCharType="separate"/>
      </w:r>
      <w:r>
        <w:t>5</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"_Toc24965421" </w:instrText>
      </w:r>
      <w:r>
        <w:fldChar w:fldCharType="separate"/>
      </w:r>
      <w:r>
        <w:rPr>
          <w:rStyle w:val="23"/>
          <w:rFonts w:hint="eastAsia"/>
        </w:rPr>
        <w:t>（四）采购响应文件的递交</w:t>
      </w:r>
      <w:r>
        <w:tab/>
      </w:r>
      <w:r>
        <w:fldChar w:fldCharType="begin"/>
      </w:r>
      <w:r>
        <w:instrText xml:space="preserve"> PAGEREF _Toc24965421 \h </w:instrText>
      </w:r>
      <w:r>
        <w:fldChar w:fldCharType="separate"/>
      </w:r>
      <w:r>
        <w:t>6</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"_Toc24965422" </w:instrText>
      </w:r>
      <w:r>
        <w:fldChar w:fldCharType="separate"/>
      </w:r>
      <w:r>
        <w:rPr>
          <w:rStyle w:val="23"/>
          <w:rFonts w:hint="eastAsia"/>
        </w:rPr>
        <w:t>（五）谈判及合同签订</w:t>
      </w:r>
      <w:r>
        <w:tab/>
      </w:r>
      <w:r>
        <w:fldChar w:fldCharType="begin"/>
      </w:r>
      <w:r>
        <w:instrText xml:space="preserve"> PAGEREF _Toc24965422 \h </w:instrText>
      </w:r>
      <w:r>
        <w:fldChar w:fldCharType="separate"/>
      </w:r>
      <w:r>
        <w:t>7</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"_Toc24965423" </w:instrText>
      </w:r>
      <w:r>
        <w:fldChar w:fldCharType="separate"/>
      </w:r>
      <w:r>
        <w:rPr>
          <w:rStyle w:val="23"/>
          <w:rFonts w:hint="eastAsia"/>
        </w:rPr>
        <w:t>第三章</w:t>
      </w:r>
      <w:r>
        <w:rPr>
          <w:rStyle w:val="23"/>
        </w:rPr>
        <w:t xml:space="preserve">  </w:t>
      </w:r>
      <w:r>
        <w:rPr>
          <w:rStyle w:val="23"/>
          <w:rFonts w:hint="eastAsia"/>
        </w:rPr>
        <w:t>采购技术需求及商务条款</w:t>
      </w:r>
      <w:r>
        <w:tab/>
      </w:r>
      <w:r>
        <w:fldChar w:fldCharType="begin"/>
      </w:r>
      <w:r>
        <w:instrText xml:space="preserve"> PAGEREF _Toc24965423 \h </w:instrText>
      </w:r>
      <w:r>
        <w:fldChar w:fldCharType="separate"/>
      </w:r>
      <w:r>
        <w:t>10</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"_Toc24965424" </w:instrText>
      </w:r>
      <w:r>
        <w:fldChar w:fldCharType="separate"/>
      </w:r>
      <w:r>
        <w:rPr>
          <w:rStyle w:val="23"/>
          <w:rFonts w:hint="eastAsia"/>
        </w:rPr>
        <w:t>（一）数据</w:t>
      </w:r>
      <w:r>
        <w:rPr>
          <w:rStyle w:val="23"/>
          <w:rFonts w:hint="eastAsia"/>
          <w:lang w:val="en-US" w:eastAsia="zh-CN"/>
        </w:rPr>
        <w:t>库</w:t>
      </w:r>
      <w:r>
        <w:rPr>
          <w:rStyle w:val="23"/>
          <w:rFonts w:hint="eastAsia"/>
        </w:rPr>
        <w:t>清单</w:t>
      </w:r>
      <w:r>
        <w:tab/>
      </w:r>
      <w:r>
        <w:fldChar w:fldCharType="begin"/>
      </w:r>
      <w:r>
        <w:instrText xml:space="preserve"> PAGEREF _Toc24965424 \h </w:instrText>
      </w:r>
      <w:r>
        <w:fldChar w:fldCharType="separate"/>
      </w:r>
      <w:r>
        <w:t>10</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"_Toc24965425" </w:instrText>
      </w:r>
      <w:r>
        <w:fldChar w:fldCharType="separate"/>
      </w:r>
      <w:r>
        <w:rPr>
          <w:rStyle w:val="23"/>
          <w:rFonts w:hint="eastAsia"/>
        </w:rPr>
        <w:t>（二）系统功能要求</w:t>
      </w:r>
      <w:r>
        <w:tab/>
      </w:r>
      <w:r>
        <w:fldChar w:fldCharType="begin"/>
      </w:r>
      <w:r>
        <w:instrText xml:space="preserve"> PAGEREF _Toc24965425 \h </w:instrText>
      </w:r>
      <w:r>
        <w:fldChar w:fldCharType="separate"/>
      </w:r>
      <w:r>
        <w:t>11</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"_Toc24965426" </w:instrText>
      </w:r>
      <w:r>
        <w:fldChar w:fldCharType="separate"/>
      </w:r>
      <w:r>
        <w:rPr>
          <w:rStyle w:val="23"/>
          <w:rFonts w:hint="eastAsia"/>
        </w:rPr>
        <w:t>（三）供货要求</w:t>
      </w:r>
      <w:r>
        <w:tab/>
      </w:r>
      <w:r>
        <w:fldChar w:fldCharType="begin"/>
      </w:r>
      <w:r>
        <w:instrText xml:space="preserve"> PAGEREF _Toc24965426 \h </w:instrText>
      </w:r>
      <w:r>
        <w:fldChar w:fldCharType="separate"/>
      </w:r>
      <w:r>
        <w:t>11</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"_Toc24965427" </w:instrText>
      </w:r>
      <w:r>
        <w:fldChar w:fldCharType="separate"/>
      </w:r>
      <w:r>
        <w:rPr>
          <w:rStyle w:val="23"/>
          <w:rFonts w:hint="eastAsia"/>
        </w:rPr>
        <w:t>（四）服务要求</w:t>
      </w:r>
      <w:r>
        <w:tab/>
      </w:r>
      <w:r>
        <w:fldChar w:fldCharType="begin"/>
      </w:r>
      <w:r>
        <w:instrText xml:space="preserve"> PAGEREF _Toc24965427 \h </w:instrText>
      </w:r>
      <w:r>
        <w:fldChar w:fldCharType="separate"/>
      </w:r>
      <w:r>
        <w:t>11</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"_Toc24965428" </w:instrText>
      </w:r>
      <w:r>
        <w:fldChar w:fldCharType="separate"/>
      </w:r>
      <w:r>
        <w:rPr>
          <w:rStyle w:val="23"/>
          <w:rFonts w:hint="eastAsia"/>
        </w:rPr>
        <w:t>（五）有效期</w:t>
      </w:r>
      <w:r>
        <w:tab/>
      </w:r>
      <w:r>
        <w:fldChar w:fldCharType="begin"/>
      </w:r>
      <w:r>
        <w:instrText xml:space="preserve"> PAGEREF _Toc24965428 \h </w:instrText>
      </w:r>
      <w:r>
        <w:fldChar w:fldCharType="separate"/>
      </w:r>
      <w:r>
        <w:t>11</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"_Toc24965429" </w:instrText>
      </w:r>
      <w:r>
        <w:fldChar w:fldCharType="separate"/>
      </w:r>
      <w:r>
        <w:rPr>
          <w:rStyle w:val="23"/>
          <w:rFonts w:hint="eastAsia"/>
        </w:rPr>
        <w:t>第四章采购合同的主要条款</w:t>
      </w:r>
      <w:r>
        <w:tab/>
      </w:r>
      <w:r>
        <w:fldChar w:fldCharType="begin"/>
      </w:r>
      <w:r>
        <w:instrText xml:space="preserve"> PAGEREF _Toc24965429 \h </w:instrText>
      </w:r>
      <w:r>
        <w:fldChar w:fldCharType="separate"/>
      </w:r>
      <w:r>
        <w:t>13</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"_Toc24965430" </w:instrText>
      </w:r>
      <w:r>
        <w:fldChar w:fldCharType="separate"/>
      </w:r>
      <w:r>
        <w:rPr>
          <w:rStyle w:val="23"/>
          <w:rFonts w:hint="eastAsia"/>
        </w:rPr>
        <w:t>第五章附件</w:t>
      </w:r>
      <w:r>
        <w:tab/>
      </w:r>
      <w:r>
        <w:fldChar w:fldCharType="begin"/>
      </w:r>
      <w:r>
        <w:instrText xml:space="preserve"> PAGEREF _Toc24965430 \h </w:instrText>
      </w:r>
      <w:r>
        <w:fldChar w:fldCharType="separate"/>
      </w:r>
      <w:r>
        <w:t>17</w:t>
      </w:r>
      <w:r>
        <w:fldChar w:fldCharType="end"/>
      </w:r>
      <w:r>
        <w:fldChar w:fldCharType="end"/>
      </w:r>
    </w:p>
    <w:p>
      <w:pPr>
        <w:pStyle w:val="14"/>
        <w:jc w:val="center"/>
        <w:rPr>
          <w:rFonts w:ascii="Times New Roman" w:hAnsi="Times New Roman"/>
          <w:sz w:val="24"/>
        </w:rPr>
      </w:pPr>
      <w:r>
        <w:rPr>
          <w:rFonts w:ascii="Times New Roman" w:hAnsi="Times New Roman"/>
          <w:sz w:val="24"/>
        </w:rPr>
        <w:fldChar w:fldCharType="end"/>
      </w:r>
    </w:p>
    <w:p>
      <w:pPr>
        <w:pStyle w:val="2"/>
        <w:spacing w:before="312" w:after="312"/>
        <w:rPr>
          <w:rFonts w:ascii="黑体" w:hAnsi="宋体"/>
          <w:bCs w:val="0"/>
          <w:sz w:val="32"/>
          <w:szCs w:val="32"/>
        </w:rPr>
      </w:pPr>
      <w:r>
        <w:rPr>
          <w:rFonts w:ascii="宋体" w:eastAsia="宋体" w:cs="Arial"/>
          <w:sz w:val="24"/>
        </w:rPr>
        <w:br w:type="page"/>
      </w:r>
      <w:bookmarkStart w:id="0" w:name="_Toc361750516"/>
      <w:bookmarkStart w:id="1" w:name="_Toc24965416"/>
      <w:r>
        <w:rPr>
          <w:rFonts w:hint="eastAsia" w:ascii="黑体" w:hAnsi="宋体" w:cs="Arial"/>
          <w:sz w:val="32"/>
          <w:szCs w:val="32"/>
        </w:rPr>
        <w:t xml:space="preserve">第一章  </w:t>
      </w:r>
      <w:r>
        <w:rPr>
          <w:rFonts w:hint="eastAsia" w:ascii="黑体" w:hAnsi="宋体"/>
          <w:bCs w:val="0"/>
          <w:sz w:val="32"/>
          <w:szCs w:val="32"/>
        </w:rPr>
        <w:t>单一来源采购邀请书</w:t>
      </w:r>
      <w:bookmarkEnd w:id="0"/>
      <w:bookmarkEnd w:id="1"/>
    </w:p>
    <w:p>
      <w:pPr>
        <w:adjustRightInd w:val="0"/>
        <w:snapToGrid w:val="0"/>
        <w:spacing w:line="360" w:lineRule="auto"/>
        <w:rPr>
          <w:rFonts w:ascii="Times New Roman" w:hAnsi="Times New Roman"/>
          <w:szCs w:val="21"/>
        </w:rPr>
      </w:pPr>
      <w:bookmarkStart w:id="2" w:name="_Toc361750517"/>
      <w:r>
        <w:rPr>
          <w:rFonts w:hint="eastAsia" w:ascii="Times New Roman" w:hAnsi="Times New Roman"/>
          <w:szCs w:val="21"/>
        </w:rPr>
        <w:t>致：</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根据《中华人民共和国政府采购法》等有关法律规定，经报浙江省财政厅采购监管处批准，浙江财经大学</w:t>
      </w:r>
      <w:r>
        <w:rPr>
          <w:rFonts w:ascii="Times New Roman" w:hAnsi="Times New Roman"/>
          <w:szCs w:val="21"/>
        </w:rPr>
        <w:t>202</w:t>
      </w:r>
      <w:r>
        <w:rPr>
          <w:rFonts w:hint="eastAsia" w:ascii="Times New Roman" w:hAnsi="Times New Roman"/>
          <w:szCs w:val="21"/>
          <w:lang w:val="en-US" w:eastAsia="zh-CN"/>
        </w:rPr>
        <w:t>1</w:t>
      </w:r>
      <w:r>
        <w:rPr>
          <w:rFonts w:hint="eastAsia" w:ascii="Times New Roman" w:hAnsi="Times New Roman"/>
          <w:szCs w:val="21"/>
        </w:rPr>
        <w:t>年度图书馆数字资源采购项目采用单一来源采购方式。现特邀请贵公司参与本项目的采购报价。</w:t>
      </w:r>
    </w:p>
    <w:p>
      <w:pPr>
        <w:adjustRightInd w:val="0"/>
        <w:snapToGrid w:val="0"/>
        <w:spacing w:line="360" w:lineRule="auto"/>
        <w:ind w:firstLine="420" w:firstLineChars="200"/>
        <w:rPr>
          <w:rFonts w:hint="default" w:ascii="Times New Roman" w:hAnsi="Times New Roman" w:eastAsia="宋体"/>
          <w:szCs w:val="21"/>
          <w:lang w:val="en-US" w:eastAsia="zh-CN"/>
        </w:rPr>
      </w:pPr>
      <w:r>
        <w:rPr>
          <w:rFonts w:ascii="Times New Roman" w:hAnsi="Times New Roman"/>
          <w:szCs w:val="21"/>
        </w:rPr>
        <w:t>1</w:t>
      </w:r>
      <w:r>
        <w:rPr>
          <w:rFonts w:hint="eastAsia" w:ascii="Times New Roman" w:hAnsi="Times New Roman"/>
          <w:szCs w:val="21"/>
        </w:rPr>
        <w:t>、采购编号：浙财大</w:t>
      </w:r>
      <w:r>
        <w:rPr>
          <w:rFonts w:hint="eastAsia" w:ascii="Times New Roman" w:hAnsi="Times New Roman"/>
          <w:szCs w:val="21"/>
          <w:lang w:val="en-US" w:eastAsia="zh-CN"/>
        </w:rPr>
        <w:t>2020-14</w:t>
      </w:r>
    </w:p>
    <w:p>
      <w:pPr>
        <w:adjustRightInd w:val="0"/>
        <w:snapToGrid w:val="0"/>
        <w:spacing w:line="360" w:lineRule="auto"/>
        <w:ind w:firstLine="420" w:firstLineChars="200"/>
        <w:rPr>
          <w:rFonts w:hint="eastAsia" w:ascii="Times New Roman" w:hAnsi="Times New Roman"/>
          <w:szCs w:val="21"/>
        </w:rPr>
      </w:pPr>
      <w:r>
        <w:rPr>
          <w:rFonts w:ascii="Times New Roman" w:hAnsi="Times New Roman"/>
          <w:szCs w:val="21"/>
        </w:rPr>
        <w:t>2</w:t>
      </w:r>
      <w:r>
        <w:rPr>
          <w:rFonts w:hint="eastAsia" w:ascii="Times New Roman" w:hAnsi="Times New Roman"/>
          <w:szCs w:val="21"/>
        </w:rPr>
        <w:t>、项目名称：浙江财经大学</w:t>
      </w:r>
      <w:r>
        <w:rPr>
          <w:rFonts w:hint="eastAsia" w:ascii="Times New Roman" w:hAnsi="Times New Roman"/>
          <w:szCs w:val="21"/>
          <w:lang w:eastAsia="zh-CN"/>
        </w:rPr>
        <w:t>2021年度</w:t>
      </w:r>
      <w:r>
        <w:rPr>
          <w:rFonts w:hint="eastAsia" w:ascii="Times New Roman" w:hAnsi="Times New Roman"/>
          <w:szCs w:val="21"/>
        </w:rPr>
        <w:t>图书馆数字资源采购项目</w:t>
      </w:r>
    </w:p>
    <w:p>
      <w:pPr>
        <w:adjustRightInd w:val="0"/>
        <w:snapToGrid w:val="0"/>
        <w:spacing w:line="360" w:lineRule="auto"/>
        <w:ind w:firstLine="420" w:firstLineChars="200"/>
        <w:rPr>
          <w:rFonts w:hint="default" w:ascii="Times New Roman" w:hAnsi="Times New Roman" w:eastAsia="宋体"/>
          <w:szCs w:val="21"/>
          <w:lang w:val="en-US" w:eastAsia="zh-CN"/>
        </w:rPr>
      </w:pPr>
      <w:r>
        <w:rPr>
          <w:rFonts w:hint="eastAsia" w:ascii="Times New Roman" w:hAnsi="Times New Roman"/>
          <w:szCs w:val="21"/>
          <w:lang w:val="en-US" w:eastAsia="zh-CN"/>
        </w:rPr>
        <w:t>3、确认书号：[2020]61859号、[2020]61860号</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lang w:val="en-US" w:eastAsia="zh-CN"/>
        </w:rPr>
        <w:t>4</w:t>
      </w:r>
      <w:r>
        <w:rPr>
          <w:rFonts w:hint="eastAsia" w:ascii="Times New Roman" w:hAnsi="Times New Roman"/>
          <w:szCs w:val="21"/>
        </w:rPr>
        <w:t>、采购内容、规格、型号、数量：</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详见采购文件第三章“</w:t>
      </w:r>
      <w:r>
        <w:rPr>
          <w:rFonts w:hint="eastAsia" w:ascii="Times New Roman" w:hAnsi="Times New Roman"/>
          <w:szCs w:val="21"/>
          <w:lang w:eastAsia="zh-CN"/>
        </w:rPr>
        <w:t>采购技术需求及商务条款</w:t>
      </w:r>
      <w:r>
        <w:rPr>
          <w:rFonts w:hint="eastAsia" w:ascii="Times New Roman" w:hAnsi="Times New Roman"/>
          <w:szCs w:val="21"/>
        </w:rPr>
        <w:t>”。</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lang w:val="en-US" w:eastAsia="zh-CN"/>
        </w:rPr>
        <w:t>5</w:t>
      </w:r>
      <w:r>
        <w:rPr>
          <w:rFonts w:hint="eastAsia" w:ascii="Times New Roman" w:hAnsi="Times New Roman"/>
          <w:szCs w:val="21"/>
        </w:rPr>
        <w:t>、合格的供应商应具备的资格要求：</w:t>
      </w:r>
    </w:p>
    <w:p>
      <w:pPr>
        <w:adjustRightInd w:val="0"/>
        <w:snapToGrid w:val="0"/>
        <w:spacing w:line="360" w:lineRule="auto"/>
        <w:ind w:firstLine="420" w:firstLineChars="200"/>
        <w:rPr>
          <w:rFonts w:hint="eastAsia" w:ascii="Times New Roman" w:hAnsi="Times New Roman" w:eastAsia="宋体"/>
          <w:szCs w:val="21"/>
          <w:lang w:eastAsia="zh-CN"/>
        </w:rPr>
      </w:pPr>
      <w:r>
        <w:rPr>
          <w:rFonts w:hint="eastAsia" w:ascii="Times New Roman" w:hAnsi="Times New Roman"/>
          <w:szCs w:val="21"/>
        </w:rPr>
        <w:t>符合《中华人民共和国政府采购法》第二十二条规定的资格条件</w:t>
      </w:r>
      <w:r>
        <w:rPr>
          <w:rFonts w:hint="eastAsia" w:ascii="Times New Roman" w:hAnsi="Times New Roman"/>
          <w:szCs w:val="21"/>
          <w:lang w:eastAsia="zh-CN"/>
        </w:rPr>
        <w:t>。</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lang w:val="en-US" w:eastAsia="zh-CN"/>
        </w:rPr>
        <w:t>6</w:t>
      </w:r>
      <w:r>
        <w:rPr>
          <w:rFonts w:hint="eastAsia" w:ascii="Times New Roman" w:hAnsi="Times New Roman"/>
          <w:szCs w:val="21"/>
        </w:rPr>
        <w:t>、采购方式：单一来源采购。</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lang w:val="en-US" w:eastAsia="zh-CN"/>
        </w:rPr>
        <w:t>7</w:t>
      </w:r>
      <w:r>
        <w:rPr>
          <w:rFonts w:hint="eastAsia" w:ascii="Times New Roman" w:hAnsi="Times New Roman"/>
          <w:szCs w:val="21"/>
        </w:rPr>
        <w:t>、领取采购文件时必须提供：</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w:t>
      </w:r>
      <w:r>
        <w:rPr>
          <w:rFonts w:ascii="Times New Roman" w:hAnsi="Times New Roman"/>
          <w:szCs w:val="21"/>
        </w:rPr>
        <w:t>1</w:t>
      </w:r>
      <w:r>
        <w:rPr>
          <w:rFonts w:hint="eastAsia" w:ascii="Times New Roman" w:hAnsi="Times New Roman"/>
          <w:szCs w:val="21"/>
        </w:rPr>
        <w:t>）法人代表授权委托书（或介绍信）及身份证；</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）营业执照（复印件加盖公章）。</w:t>
      </w:r>
    </w:p>
    <w:p>
      <w:pPr>
        <w:adjustRightInd w:val="0"/>
        <w:snapToGrid w:val="0"/>
        <w:spacing w:line="360" w:lineRule="auto"/>
        <w:ind w:firstLine="422" w:firstLineChars="200"/>
        <w:rPr>
          <w:rFonts w:ascii="Times New Roman" w:hAnsi="Times New Roman"/>
          <w:b/>
          <w:szCs w:val="21"/>
        </w:rPr>
      </w:pPr>
      <w:r>
        <w:rPr>
          <w:rFonts w:hint="eastAsia" w:ascii="Times New Roman" w:hAnsi="Times New Roman"/>
          <w:b/>
          <w:szCs w:val="21"/>
        </w:rPr>
        <w:t>供应商报名后</w:t>
      </w:r>
      <w:r>
        <w:rPr>
          <w:rFonts w:ascii="Times New Roman" w:hAnsi="Times New Roman"/>
          <w:b/>
          <w:szCs w:val="21"/>
        </w:rPr>
        <w:t>可到采购人处领取</w:t>
      </w:r>
      <w:r>
        <w:rPr>
          <w:rFonts w:hint="eastAsia" w:ascii="Times New Roman" w:hAnsi="Times New Roman"/>
          <w:b/>
          <w:szCs w:val="21"/>
        </w:rPr>
        <w:t>采购</w:t>
      </w:r>
      <w:r>
        <w:rPr>
          <w:rFonts w:ascii="Times New Roman" w:hAnsi="Times New Roman"/>
          <w:b/>
          <w:szCs w:val="21"/>
        </w:rPr>
        <w:t>文件。</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lang w:val="en-US" w:eastAsia="zh-CN"/>
        </w:rPr>
        <w:t>8</w:t>
      </w:r>
      <w:r>
        <w:rPr>
          <w:rFonts w:hint="eastAsia" w:ascii="Times New Roman" w:hAnsi="Times New Roman"/>
          <w:szCs w:val="21"/>
        </w:rPr>
        <w:t>、递交采购响应文件截止时间：</w:t>
      </w:r>
      <w:r>
        <w:rPr>
          <w:rFonts w:hint="eastAsia" w:ascii="Times New Roman" w:hAnsi="Times New Roman"/>
          <w:bCs/>
          <w:szCs w:val="21"/>
          <w:u w:val="single"/>
          <w:lang w:val="en-US" w:eastAsia="zh-CN"/>
        </w:rPr>
        <w:t>2020</w:t>
      </w:r>
      <w:r>
        <w:rPr>
          <w:rFonts w:hint="eastAsia" w:ascii="Times New Roman" w:hAnsi="Times New Roman"/>
          <w:bCs/>
          <w:szCs w:val="21"/>
        </w:rPr>
        <w:t>年</w:t>
      </w:r>
      <w:r>
        <w:rPr>
          <w:rFonts w:ascii="Times New Roman" w:hAnsi="Times New Roman"/>
          <w:bCs/>
          <w:szCs w:val="21"/>
          <w:u w:val="single"/>
        </w:rPr>
        <w:t xml:space="preserve"> </w:t>
      </w:r>
      <w:r>
        <w:rPr>
          <w:rFonts w:hint="eastAsia" w:ascii="Times New Roman" w:hAnsi="Times New Roman"/>
          <w:bCs/>
          <w:szCs w:val="21"/>
          <w:u w:val="single"/>
          <w:lang w:val="en-US" w:eastAsia="zh-CN"/>
        </w:rPr>
        <w:t xml:space="preserve">11 </w:t>
      </w:r>
      <w:r>
        <w:rPr>
          <w:rFonts w:hint="eastAsia" w:ascii="Times New Roman" w:hAnsi="Times New Roman"/>
          <w:bCs/>
          <w:szCs w:val="21"/>
        </w:rPr>
        <w:t>月</w:t>
      </w:r>
      <w:r>
        <w:rPr>
          <w:rFonts w:hint="eastAsia" w:ascii="Times New Roman" w:hAnsi="Times New Roman"/>
          <w:bCs/>
          <w:szCs w:val="21"/>
          <w:u w:val="single"/>
          <w:lang w:val="en-US" w:eastAsia="zh-CN"/>
        </w:rPr>
        <w:t xml:space="preserve">  12 </w:t>
      </w:r>
      <w:r>
        <w:rPr>
          <w:rFonts w:hint="eastAsia" w:ascii="Times New Roman" w:hAnsi="Times New Roman"/>
          <w:bCs/>
          <w:szCs w:val="21"/>
        </w:rPr>
        <w:t>日</w:t>
      </w:r>
      <w:r>
        <w:rPr>
          <w:rFonts w:ascii="Times New Roman" w:hAnsi="Times New Roman"/>
          <w:bCs/>
          <w:szCs w:val="21"/>
          <w:u w:val="single"/>
        </w:rPr>
        <w:t xml:space="preserve"> </w:t>
      </w:r>
      <w:r>
        <w:rPr>
          <w:rFonts w:hint="eastAsia" w:ascii="Times New Roman" w:hAnsi="Times New Roman"/>
          <w:bCs/>
          <w:szCs w:val="21"/>
          <w:u w:val="single"/>
          <w:lang w:val="en-US" w:eastAsia="zh-CN"/>
        </w:rPr>
        <w:t xml:space="preserve">14 </w:t>
      </w:r>
      <w:r>
        <w:rPr>
          <w:rFonts w:ascii="Times New Roman" w:hAnsi="Times New Roman"/>
          <w:bCs/>
          <w:szCs w:val="21"/>
          <w:u w:val="single"/>
        </w:rPr>
        <w:t xml:space="preserve"> </w:t>
      </w:r>
      <w:r>
        <w:rPr>
          <w:rFonts w:hint="eastAsia" w:ascii="Times New Roman" w:hAnsi="Times New Roman"/>
          <w:bCs/>
          <w:szCs w:val="21"/>
        </w:rPr>
        <w:t>时</w:t>
      </w:r>
      <w:r>
        <w:rPr>
          <w:rFonts w:ascii="Times New Roman" w:hAnsi="Times New Roman"/>
          <w:bCs/>
          <w:szCs w:val="21"/>
          <w:u w:val="single"/>
        </w:rPr>
        <w:t xml:space="preserve"> </w:t>
      </w:r>
      <w:r>
        <w:rPr>
          <w:rFonts w:hint="eastAsia" w:ascii="Times New Roman" w:hAnsi="Times New Roman"/>
          <w:bCs/>
          <w:szCs w:val="21"/>
          <w:u w:val="single"/>
          <w:lang w:val="en-US" w:eastAsia="zh-CN"/>
        </w:rPr>
        <w:t>00</w:t>
      </w:r>
      <w:r>
        <w:rPr>
          <w:rFonts w:ascii="Times New Roman" w:hAnsi="Times New Roman"/>
          <w:bCs/>
          <w:szCs w:val="21"/>
          <w:u w:val="single"/>
        </w:rPr>
        <w:t xml:space="preserve"> </w:t>
      </w:r>
      <w:r>
        <w:rPr>
          <w:rFonts w:hint="eastAsia" w:ascii="Times New Roman" w:hAnsi="Times New Roman"/>
          <w:bCs/>
          <w:szCs w:val="21"/>
        </w:rPr>
        <w:t>分</w:t>
      </w:r>
      <w:r>
        <w:rPr>
          <w:rFonts w:hint="eastAsia" w:ascii="Times New Roman" w:hAnsi="Times New Roman"/>
          <w:szCs w:val="21"/>
        </w:rPr>
        <w:t>；</w:t>
      </w:r>
    </w:p>
    <w:p>
      <w:pPr>
        <w:adjustRightInd w:val="0"/>
        <w:snapToGrid w:val="0"/>
        <w:spacing w:line="360" w:lineRule="auto"/>
        <w:ind w:firstLine="735" w:firstLineChars="350"/>
        <w:rPr>
          <w:rFonts w:ascii="Times New Roman" w:hAnsi="Times New Roman"/>
          <w:szCs w:val="21"/>
        </w:rPr>
      </w:pPr>
      <w:r>
        <w:rPr>
          <w:rFonts w:hint="eastAsia" w:ascii="Times New Roman" w:hAnsi="Times New Roman"/>
          <w:szCs w:val="21"/>
        </w:rPr>
        <w:t>递交地点：浙江财经大学</w:t>
      </w:r>
      <w:r>
        <w:rPr>
          <w:rFonts w:hint="eastAsia" w:ascii="Times New Roman" w:hAnsi="Times New Roman"/>
          <w:szCs w:val="21"/>
          <w:lang w:val="en-US" w:eastAsia="zh-CN"/>
        </w:rPr>
        <w:t>下沙校区行政楼204</w:t>
      </w:r>
      <w:r>
        <w:rPr>
          <w:rFonts w:hint="eastAsia" w:ascii="Times New Roman" w:hAnsi="Times New Roman"/>
          <w:szCs w:val="21"/>
        </w:rPr>
        <w:t>室（杭州下沙高教园区学源街</w:t>
      </w:r>
      <w:r>
        <w:rPr>
          <w:rFonts w:ascii="Times New Roman" w:hAnsi="Times New Roman"/>
          <w:szCs w:val="21"/>
        </w:rPr>
        <w:t>18</w:t>
      </w:r>
      <w:r>
        <w:rPr>
          <w:rFonts w:hint="eastAsia" w:ascii="Times New Roman" w:hAnsi="Times New Roman"/>
          <w:szCs w:val="21"/>
        </w:rPr>
        <w:t>号）。</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lang w:val="en-US" w:eastAsia="zh-CN"/>
        </w:rPr>
        <w:t>9</w:t>
      </w:r>
      <w:r>
        <w:rPr>
          <w:rFonts w:hint="eastAsia" w:ascii="Times New Roman" w:hAnsi="Times New Roman"/>
          <w:szCs w:val="21"/>
        </w:rPr>
        <w:t>、谈判时间与地点：</w:t>
      </w:r>
      <w:r>
        <w:rPr>
          <w:rFonts w:hint="eastAsia" w:ascii="Times New Roman" w:hAnsi="Times New Roman"/>
          <w:bCs/>
          <w:szCs w:val="21"/>
          <w:u w:val="single"/>
          <w:lang w:val="en-US" w:eastAsia="zh-CN"/>
        </w:rPr>
        <w:t>2020</w:t>
      </w:r>
      <w:r>
        <w:rPr>
          <w:rFonts w:hint="eastAsia" w:ascii="Times New Roman" w:hAnsi="Times New Roman"/>
          <w:bCs/>
          <w:szCs w:val="21"/>
        </w:rPr>
        <w:t>年</w:t>
      </w:r>
      <w:r>
        <w:rPr>
          <w:rFonts w:ascii="Times New Roman" w:hAnsi="Times New Roman"/>
          <w:bCs/>
          <w:szCs w:val="21"/>
          <w:u w:val="single"/>
        </w:rPr>
        <w:t xml:space="preserve"> </w:t>
      </w:r>
      <w:r>
        <w:rPr>
          <w:rFonts w:hint="eastAsia" w:ascii="Times New Roman" w:hAnsi="Times New Roman"/>
          <w:bCs/>
          <w:szCs w:val="21"/>
          <w:u w:val="single"/>
          <w:lang w:val="en-US" w:eastAsia="zh-CN"/>
        </w:rPr>
        <w:t>11</w:t>
      </w:r>
      <w:r>
        <w:rPr>
          <w:rFonts w:ascii="Times New Roman" w:hAnsi="Times New Roman"/>
          <w:bCs/>
          <w:szCs w:val="21"/>
          <w:u w:val="single"/>
        </w:rPr>
        <w:t xml:space="preserve"> </w:t>
      </w:r>
      <w:r>
        <w:rPr>
          <w:rFonts w:hint="eastAsia" w:ascii="Times New Roman" w:hAnsi="Times New Roman"/>
          <w:bCs/>
          <w:szCs w:val="21"/>
        </w:rPr>
        <w:t>月</w:t>
      </w:r>
      <w:r>
        <w:rPr>
          <w:rFonts w:hint="eastAsia" w:ascii="Times New Roman" w:hAnsi="Times New Roman"/>
          <w:bCs/>
          <w:szCs w:val="21"/>
          <w:u w:val="single"/>
          <w:lang w:val="en-US" w:eastAsia="zh-CN"/>
        </w:rPr>
        <w:t xml:space="preserve"> 12 </w:t>
      </w:r>
      <w:r>
        <w:rPr>
          <w:rFonts w:hint="eastAsia" w:ascii="Times New Roman" w:hAnsi="Times New Roman"/>
          <w:bCs/>
          <w:szCs w:val="21"/>
        </w:rPr>
        <w:t>日</w:t>
      </w:r>
      <w:r>
        <w:rPr>
          <w:rFonts w:ascii="Times New Roman" w:hAnsi="Times New Roman"/>
          <w:bCs/>
          <w:szCs w:val="21"/>
          <w:u w:val="single"/>
        </w:rPr>
        <w:t xml:space="preserve"> </w:t>
      </w:r>
      <w:r>
        <w:rPr>
          <w:rFonts w:hint="eastAsia" w:ascii="Times New Roman" w:hAnsi="Times New Roman"/>
          <w:bCs/>
          <w:szCs w:val="21"/>
          <w:u w:val="single"/>
          <w:lang w:val="en-US" w:eastAsia="zh-CN"/>
        </w:rPr>
        <w:t>14</w:t>
      </w:r>
      <w:r>
        <w:rPr>
          <w:rFonts w:ascii="Times New Roman" w:hAnsi="Times New Roman"/>
          <w:bCs/>
          <w:szCs w:val="21"/>
          <w:u w:val="single"/>
        </w:rPr>
        <w:t xml:space="preserve"> </w:t>
      </w:r>
      <w:r>
        <w:rPr>
          <w:rFonts w:hint="eastAsia" w:ascii="Times New Roman" w:hAnsi="Times New Roman"/>
          <w:bCs/>
          <w:szCs w:val="21"/>
        </w:rPr>
        <w:t>时</w:t>
      </w:r>
      <w:r>
        <w:rPr>
          <w:rFonts w:ascii="Times New Roman" w:hAnsi="Times New Roman"/>
          <w:bCs/>
          <w:szCs w:val="21"/>
          <w:u w:val="single"/>
        </w:rPr>
        <w:t xml:space="preserve"> </w:t>
      </w:r>
      <w:r>
        <w:rPr>
          <w:rFonts w:hint="eastAsia" w:ascii="Times New Roman" w:hAnsi="Times New Roman"/>
          <w:bCs/>
          <w:szCs w:val="21"/>
          <w:u w:val="single"/>
          <w:lang w:val="en-US" w:eastAsia="zh-CN"/>
        </w:rPr>
        <w:t>00</w:t>
      </w:r>
      <w:r>
        <w:rPr>
          <w:rFonts w:ascii="Times New Roman" w:hAnsi="Times New Roman"/>
          <w:bCs/>
          <w:szCs w:val="21"/>
          <w:u w:val="single"/>
        </w:rPr>
        <w:t xml:space="preserve"> </w:t>
      </w:r>
      <w:r>
        <w:rPr>
          <w:rFonts w:hint="eastAsia" w:ascii="Times New Roman" w:hAnsi="Times New Roman"/>
          <w:bCs/>
          <w:szCs w:val="21"/>
        </w:rPr>
        <w:t>分</w:t>
      </w:r>
      <w:r>
        <w:rPr>
          <w:rFonts w:hint="eastAsia" w:ascii="Times New Roman" w:hAnsi="Times New Roman"/>
          <w:szCs w:val="21"/>
        </w:rPr>
        <w:t>；</w:t>
      </w:r>
    </w:p>
    <w:p>
      <w:pPr>
        <w:adjustRightInd w:val="0"/>
        <w:snapToGrid w:val="0"/>
        <w:spacing w:line="360" w:lineRule="auto"/>
        <w:ind w:firstLine="735" w:firstLineChars="350"/>
        <w:rPr>
          <w:rFonts w:ascii="Times New Roman" w:hAnsi="Times New Roman"/>
          <w:szCs w:val="21"/>
        </w:rPr>
      </w:pPr>
      <w:r>
        <w:rPr>
          <w:rFonts w:hint="eastAsia" w:ascii="Times New Roman" w:hAnsi="Times New Roman"/>
          <w:szCs w:val="21"/>
        </w:rPr>
        <w:t>谈判地点：浙江财经大学</w:t>
      </w:r>
      <w:r>
        <w:rPr>
          <w:rFonts w:hint="eastAsia" w:ascii="Times New Roman" w:hAnsi="Times New Roman"/>
          <w:szCs w:val="21"/>
          <w:lang w:val="en-US" w:eastAsia="zh-CN"/>
        </w:rPr>
        <w:t>下沙校区行政楼204</w:t>
      </w:r>
      <w:r>
        <w:rPr>
          <w:rFonts w:hint="eastAsia" w:ascii="Times New Roman" w:hAnsi="Times New Roman"/>
          <w:szCs w:val="21"/>
        </w:rPr>
        <w:t>室（杭州下沙高教园区学源街</w:t>
      </w:r>
      <w:r>
        <w:rPr>
          <w:rFonts w:ascii="Times New Roman" w:hAnsi="Times New Roman"/>
          <w:szCs w:val="21"/>
        </w:rPr>
        <w:t>18</w:t>
      </w:r>
      <w:r>
        <w:rPr>
          <w:rFonts w:hint="eastAsia" w:ascii="Times New Roman" w:hAnsi="Times New Roman"/>
          <w:szCs w:val="21"/>
        </w:rPr>
        <w:t>号）。</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1</w:t>
      </w:r>
      <w:r>
        <w:rPr>
          <w:rFonts w:hint="eastAsia" w:ascii="Times New Roman" w:hAnsi="Times New Roman"/>
          <w:szCs w:val="21"/>
          <w:lang w:val="en-US" w:eastAsia="zh-CN"/>
        </w:rPr>
        <w:t>0</w:t>
      </w:r>
      <w:r>
        <w:rPr>
          <w:rFonts w:hint="eastAsia" w:ascii="Times New Roman" w:hAnsi="Times New Roman"/>
          <w:szCs w:val="21"/>
        </w:rPr>
        <w:t>、联系方式：</w:t>
      </w:r>
    </w:p>
    <w:p>
      <w:pPr>
        <w:snapToGrid w:val="0"/>
        <w:spacing w:line="360" w:lineRule="auto"/>
        <w:ind w:firstLine="420" w:firstLineChars="200"/>
        <w:rPr>
          <w:rFonts w:ascii="Times New Roman" w:hAnsi="Times New Roman"/>
          <w:szCs w:val="21"/>
        </w:rPr>
      </w:pPr>
      <w:r>
        <w:rPr>
          <w:rFonts w:hint="eastAsia" w:ascii="Times New Roman" w:hAnsi="Times New Roman"/>
          <w:szCs w:val="21"/>
        </w:rPr>
        <w:t>采购人名称：浙江财经大学</w:t>
      </w:r>
    </w:p>
    <w:p>
      <w:pPr>
        <w:snapToGrid w:val="0"/>
        <w:spacing w:line="360" w:lineRule="auto"/>
        <w:ind w:firstLine="420" w:firstLineChars="200"/>
        <w:rPr>
          <w:rFonts w:ascii="Times New Roman" w:hAnsi="Times New Roman"/>
          <w:szCs w:val="21"/>
        </w:rPr>
      </w:pPr>
      <w:r>
        <w:rPr>
          <w:rFonts w:hint="eastAsia" w:ascii="Times New Roman" w:hAnsi="Times New Roman"/>
          <w:szCs w:val="21"/>
        </w:rPr>
        <w:t>地点：浙江省杭州市下沙高教园区学源街</w:t>
      </w:r>
      <w:r>
        <w:rPr>
          <w:rFonts w:ascii="Times New Roman" w:hAnsi="Times New Roman"/>
          <w:szCs w:val="21"/>
        </w:rPr>
        <w:t>18</w:t>
      </w:r>
      <w:r>
        <w:rPr>
          <w:rFonts w:hint="eastAsia" w:ascii="Times New Roman" w:hAnsi="Times New Roman"/>
          <w:szCs w:val="21"/>
        </w:rPr>
        <w:t>号</w:t>
      </w:r>
    </w:p>
    <w:p>
      <w:pPr>
        <w:snapToGrid w:val="0"/>
        <w:spacing w:line="360" w:lineRule="auto"/>
        <w:ind w:firstLine="420" w:firstLineChars="200"/>
        <w:rPr>
          <w:rFonts w:hint="default" w:ascii="Times New Roman" w:hAnsi="Times New Roman" w:eastAsia="宋体"/>
          <w:szCs w:val="21"/>
          <w:lang w:val="en-US" w:eastAsia="zh-CN"/>
        </w:rPr>
      </w:pPr>
      <w:r>
        <w:rPr>
          <w:rFonts w:hint="eastAsia" w:ascii="Times New Roman" w:hAnsi="Times New Roman"/>
          <w:szCs w:val="21"/>
        </w:rPr>
        <w:t>招标联系人</w:t>
      </w:r>
      <w:r>
        <w:rPr>
          <w:rFonts w:hint="eastAsia" w:ascii="Times New Roman" w:hAnsi="Times New Roman"/>
          <w:szCs w:val="21"/>
          <w:lang w:eastAsia="zh-CN"/>
        </w:rPr>
        <w:t>：</w:t>
      </w:r>
      <w:r>
        <w:rPr>
          <w:rFonts w:hint="eastAsia" w:ascii="Times New Roman" w:hAnsi="Times New Roman"/>
          <w:szCs w:val="21"/>
          <w:lang w:val="en-US" w:eastAsia="zh-CN"/>
        </w:rPr>
        <w:t>汪</w:t>
      </w:r>
      <w:r>
        <w:rPr>
          <w:rFonts w:hint="eastAsia" w:ascii="Times New Roman" w:hAnsi="Times New Roman"/>
          <w:szCs w:val="21"/>
        </w:rPr>
        <w:t>老师  联系电话：</w:t>
      </w:r>
      <w:r>
        <w:rPr>
          <w:rFonts w:ascii="Times New Roman" w:hAnsi="Times New Roman"/>
          <w:szCs w:val="21"/>
        </w:rPr>
        <w:t>0571-8673</w:t>
      </w:r>
      <w:r>
        <w:rPr>
          <w:rFonts w:hint="eastAsia" w:ascii="Times New Roman" w:hAnsi="Times New Roman"/>
          <w:szCs w:val="21"/>
          <w:lang w:val="en-US" w:eastAsia="zh-CN"/>
        </w:rPr>
        <w:t>1939</w:t>
      </w:r>
    </w:p>
    <w:p>
      <w:pPr>
        <w:snapToGrid w:val="0"/>
        <w:spacing w:line="360" w:lineRule="auto"/>
        <w:ind w:firstLine="420" w:firstLineChars="200"/>
        <w:rPr>
          <w:rFonts w:hint="default" w:ascii="Times New Roman" w:hAnsi="Times New Roman" w:eastAsia="宋体"/>
          <w:szCs w:val="21"/>
          <w:lang w:val="en-US" w:eastAsia="zh-CN"/>
        </w:rPr>
      </w:pPr>
      <w:r>
        <w:rPr>
          <w:rFonts w:hint="eastAsia" w:ascii="Times New Roman" w:hAnsi="Times New Roman"/>
          <w:szCs w:val="21"/>
        </w:rPr>
        <w:t>项目联系人：伏老师  联系电话：</w:t>
      </w:r>
      <w:r>
        <w:rPr>
          <w:rFonts w:ascii="Times New Roman" w:hAnsi="Times New Roman"/>
          <w:szCs w:val="21"/>
        </w:rPr>
        <w:t>0571-87557</w:t>
      </w:r>
      <w:r>
        <w:rPr>
          <w:rFonts w:hint="eastAsia" w:ascii="Times New Roman" w:hAnsi="Times New Roman"/>
          <w:szCs w:val="21"/>
          <w:lang w:val="en-US" w:eastAsia="zh-CN"/>
        </w:rPr>
        <w:t>165</w:t>
      </w:r>
    </w:p>
    <w:p>
      <w:pPr>
        <w:adjustRightInd w:val="0"/>
        <w:snapToGrid w:val="0"/>
        <w:spacing w:line="360" w:lineRule="auto"/>
        <w:ind w:firstLine="420" w:firstLineChars="200"/>
        <w:rPr>
          <w:rFonts w:ascii="Times New Roman" w:hAnsi="Times New Roman"/>
          <w:szCs w:val="21"/>
        </w:rPr>
      </w:pPr>
    </w:p>
    <w:p>
      <w:pPr>
        <w:snapToGrid w:val="0"/>
        <w:spacing w:line="360" w:lineRule="auto"/>
        <w:ind w:right="24"/>
        <w:jc w:val="right"/>
        <w:rPr>
          <w:rFonts w:cs="宋体"/>
          <w:szCs w:val="21"/>
        </w:rPr>
      </w:pPr>
    </w:p>
    <w:p>
      <w:pPr>
        <w:snapToGrid w:val="0"/>
        <w:spacing w:line="360" w:lineRule="auto"/>
        <w:ind w:right="24"/>
        <w:jc w:val="right"/>
        <w:rPr>
          <w:rFonts w:ascii="Times New Roman" w:hAnsi="Times New Roman"/>
          <w:szCs w:val="21"/>
        </w:rPr>
      </w:pPr>
    </w:p>
    <w:p>
      <w:pPr>
        <w:snapToGrid w:val="0"/>
        <w:spacing w:line="360" w:lineRule="auto"/>
        <w:ind w:right="24"/>
        <w:jc w:val="right"/>
        <w:rPr>
          <w:rFonts w:ascii="Times New Roman" w:hAnsi="Times New Roman"/>
          <w:szCs w:val="21"/>
        </w:rPr>
      </w:pPr>
      <w:r>
        <w:rPr>
          <w:rFonts w:hint="eastAsia" w:ascii="Times New Roman" w:hAnsi="Times New Roman"/>
          <w:szCs w:val="21"/>
        </w:rPr>
        <w:t>浙江财经大学</w:t>
      </w:r>
    </w:p>
    <w:p>
      <w:pPr>
        <w:snapToGrid w:val="0"/>
        <w:spacing w:line="360" w:lineRule="auto"/>
        <w:ind w:right="24"/>
        <w:jc w:val="right"/>
        <w:rPr>
          <w:rFonts w:ascii="Times New Roman" w:hAnsi="Times New Roman"/>
          <w:szCs w:val="21"/>
        </w:rPr>
      </w:pPr>
      <w:bookmarkStart w:id="3" w:name="文件制作时间"/>
      <w:r>
        <w:rPr>
          <w:rFonts w:ascii="Times New Roman" w:hAnsi="Times New Roman"/>
          <w:szCs w:val="21"/>
        </w:rPr>
        <w:t>20</w:t>
      </w:r>
      <w:r>
        <w:rPr>
          <w:rFonts w:hint="eastAsia" w:ascii="Times New Roman" w:hAnsi="Times New Roman"/>
          <w:szCs w:val="21"/>
          <w:lang w:val="en-US" w:eastAsia="zh-CN"/>
        </w:rPr>
        <w:t>20</w:t>
      </w:r>
      <w:r>
        <w:rPr>
          <w:rFonts w:hint="eastAsia" w:ascii="Times New Roman" w:hAnsi="Times New Roman"/>
          <w:szCs w:val="21"/>
        </w:rPr>
        <w:t>年</w:t>
      </w:r>
      <w:r>
        <w:rPr>
          <w:rFonts w:hint="eastAsia" w:ascii="Times New Roman" w:hAnsi="Times New Roman"/>
          <w:szCs w:val="21"/>
          <w:lang w:val="en-US" w:eastAsia="zh-CN"/>
        </w:rPr>
        <w:t>11</w:t>
      </w:r>
      <w:r>
        <w:rPr>
          <w:rFonts w:hint="eastAsia" w:ascii="Times New Roman" w:hAnsi="Times New Roman"/>
          <w:szCs w:val="21"/>
        </w:rPr>
        <w:t>月</w:t>
      </w:r>
      <w:bookmarkEnd w:id="3"/>
    </w:p>
    <w:p>
      <w:pPr>
        <w:pStyle w:val="2"/>
        <w:spacing w:before="312" w:after="312"/>
      </w:pPr>
      <w:r>
        <w:rPr>
          <w:sz w:val="21"/>
          <w:szCs w:val="21"/>
        </w:rPr>
        <w:br w:type="page"/>
      </w:r>
      <w:bookmarkStart w:id="4" w:name="_Toc24965417"/>
      <w:r>
        <w:rPr>
          <w:rFonts w:hint="eastAsia"/>
        </w:rPr>
        <w:t>第二章 供应商须知</w:t>
      </w:r>
      <w:bookmarkEnd w:id="4"/>
    </w:p>
    <w:p>
      <w:pPr>
        <w:pStyle w:val="3"/>
      </w:pPr>
      <w:bookmarkStart w:id="5" w:name="_Toc24965418"/>
      <w:r>
        <w:rPr>
          <w:rFonts w:hint="eastAsia"/>
        </w:rPr>
        <w:t>（一）采购说明</w:t>
      </w:r>
      <w:bookmarkEnd w:id="5"/>
    </w:p>
    <w:p>
      <w:pPr>
        <w:snapToGrid w:val="0"/>
        <w:spacing w:line="360" w:lineRule="auto"/>
        <w:rPr>
          <w:rFonts w:ascii="Times New Roman" w:hAnsi="Times New Roman"/>
          <w:b/>
          <w:szCs w:val="21"/>
        </w:rPr>
      </w:pPr>
      <w:r>
        <w:rPr>
          <w:rFonts w:ascii="Times New Roman" w:hAnsi="Times New Roman"/>
          <w:b/>
          <w:szCs w:val="21"/>
        </w:rPr>
        <w:t>1</w:t>
      </w:r>
      <w:r>
        <w:rPr>
          <w:rFonts w:hint="eastAsia" w:ascii="Times New Roman" w:hAnsi="Times New Roman"/>
          <w:b/>
          <w:szCs w:val="21"/>
        </w:rPr>
        <w:t>、法规及文件解释</w:t>
      </w:r>
    </w:p>
    <w:p>
      <w:pPr>
        <w:snapToGrid w:val="0"/>
        <w:spacing w:line="360" w:lineRule="auto"/>
        <w:ind w:firstLine="420" w:firstLineChars="200"/>
        <w:rPr>
          <w:rFonts w:ascii="Times New Roman" w:hAnsi="Times New Roman"/>
          <w:szCs w:val="21"/>
        </w:rPr>
      </w:pPr>
      <w:r>
        <w:rPr>
          <w:rFonts w:hint="eastAsia" w:ascii="Times New Roman" w:hAnsi="Times New Roman"/>
          <w:szCs w:val="21"/>
        </w:rPr>
        <w:t>本次采购严格按照《中华人民共和国政府采购法》等有关规定组织和实施。供应商如对采购文件有异议，应当在递交采购响应文件截止时间</w:t>
      </w:r>
      <w:r>
        <w:rPr>
          <w:rFonts w:ascii="Times New Roman" w:hAnsi="Times New Roman"/>
          <w:szCs w:val="21"/>
        </w:rPr>
        <w:t>3</w:t>
      </w:r>
      <w:r>
        <w:rPr>
          <w:rFonts w:hint="eastAsia" w:ascii="Times New Roman" w:hAnsi="Times New Roman"/>
          <w:szCs w:val="21"/>
        </w:rPr>
        <w:t>个工作日前书面向采购人提出，采购人在递交采购响应文件截止时间前</w:t>
      </w:r>
      <w:r>
        <w:rPr>
          <w:rFonts w:ascii="Times New Roman" w:hAnsi="Times New Roman"/>
          <w:szCs w:val="21"/>
        </w:rPr>
        <w:t>1</w:t>
      </w:r>
      <w:r>
        <w:rPr>
          <w:rFonts w:hint="eastAsia" w:ascii="Times New Roman" w:hAnsi="Times New Roman"/>
          <w:szCs w:val="21"/>
        </w:rPr>
        <w:t>个工作日内统一进行澄清和修改，并书面通知所有采购文件收受人。逾期提出的，采购人可不予受理、答复。</w:t>
      </w:r>
    </w:p>
    <w:p>
      <w:pPr>
        <w:pStyle w:val="39"/>
        <w:adjustRightInd w:val="0"/>
        <w:snapToGrid w:val="0"/>
        <w:spacing w:before="0"/>
        <w:ind w:firstLine="420"/>
        <w:rPr>
          <w:rFonts w:ascii="Times New Roman" w:hAnsi="Times New Roman"/>
          <w:sz w:val="21"/>
          <w:szCs w:val="21"/>
        </w:rPr>
      </w:pPr>
      <w:r>
        <w:rPr>
          <w:rFonts w:hint="eastAsia" w:ascii="Times New Roman" w:hAnsi="Times New Roman"/>
          <w:sz w:val="21"/>
          <w:szCs w:val="21"/>
        </w:rPr>
        <w:t>不论采购人向供应商发送的资料文件，还是供应商提出的问题，均采用书面形式，任何口头提问及答复一律无效。</w:t>
      </w:r>
    </w:p>
    <w:p>
      <w:pPr>
        <w:snapToGrid w:val="0"/>
        <w:spacing w:line="360" w:lineRule="auto"/>
        <w:ind w:firstLine="420" w:firstLineChars="200"/>
        <w:rPr>
          <w:rFonts w:ascii="Times New Roman" w:hAnsi="Times New Roman"/>
          <w:szCs w:val="21"/>
        </w:rPr>
      </w:pPr>
      <w:r>
        <w:rPr>
          <w:rFonts w:hint="eastAsia" w:ascii="Times New Roman" w:hAnsi="Times New Roman"/>
          <w:szCs w:val="21"/>
        </w:rPr>
        <w:t>本采购文件及相应的补充文件、通知等解释权归浙江财经大学所有。</w:t>
      </w:r>
    </w:p>
    <w:p>
      <w:pPr>
        <w:snapToGrid w:val="0"/>
        <w:spacing w:line="360" w:lineRule="auto"/>
        <w:rPr>
          <w:rFonts w:ascii="Times New Roman" w:hAnsi="Times New Roman"/>
          <w:b/>
          <w:szCs w:val="21"/>
        </w:rPr>
      </w:pPr>
      <w:r>
        <w:rPr>
          <w:rFonts w:ascii="Times New Roman" w:hAnsi="Times New Roman"/>
          <w:b/>
          <w:szCs w:val="21"/>
        </w:rPr>
        <w:t>2</w:t>
      </w:r>
      <w:r>
        <w:rPr>
          <w:rFonts w:hint="eastAsia" w:ascii="Times New Roman" w:hAnsi="Times New Roman"/>
          <w:b/>
          <w:szCs w:val="21"/>
        </w:rPr>
        <w:t>、合格的供应商</w:t>
      </w:r>
    </w:p>
    <w:p>
      <w:pPr>
        <w:snapToGrid w:val="0"/>
        <w:spacing w:line="360" w:lineRule="auto"/>
        <w:ind w:firstLine="420" w:firstLineChars="200"/>
        <w:rPr>
          <w:rFonts w:ascii="Times New Roman" w:hAnsi="Times New Roman"/>
          <w:szCs w:val="21"/>
        </w:rPr>
      </w:pPr>
      <w:r>
        <w:rPr>
          <w:rFonts w:hint="eastAsia" w:ascii="Times New Roman" w:hAnsi="Times New Roman"/>
          <w:szCs w:val="21"/>
        </w:rPr>
        <w:t>符合《中华人民共和国政府采购法》第二十二条规定的资格条件。</w:t>
      </w:r>
    </w:p>
    <w:p>
      <w:pPr>
        <w:snapToGrid w:val="0"/>
        <w:spacing w:line="360" w:lineRule="auto"/>
        <w:rPr>
          <w:rFonts w:ascii="Times New Roman" w:hAnsi="Times New Roman"/>
          <w:b/>
          <w:szCs w:val="21"/>
        </w:rPr>
      </w:pPr>
      <w:r>
        <w:rPr>
          <w:rFonts w:ascii="Times New Roman" w:hAnsi="Times New Roman"/>
          <w:b/>
          <w:szCs w:val="21"/>
        </w:rPr>
        <w:t>3</w:t>
      </w:r>
      <w:r>
        <w:rPr>
          <w:rFonts w:hint="eastAsia" w:ascii="Times New Roman" w:hAnsi="Times New Roman"/>
          <w:b/>
          <w:szCs w:val="21"/>
        </w:rPr>
        <w:t>、其他要求</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3.1 </w:t>
      </w:r>
      <w:r>
        <w:rPr>
          <w:rFonts w:hint="eastAsia" w:ascii="Times New Roman" w:hAnsi="Times New Roman"/>
          <w:szCs w:val="21"/>
        </w:rPr>
        <w:t>无论采购流程和结果如何，供应商自行承担采购活动中所发生的全部费用。</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3.2 </w:t>
      </w:r>
      <w:r>
        <w:rPr>
          <w:rFonts w:hint="eastAsia" w:ascii="Times New Roman" w:hAnsi="Times New Roman"/>
          <w:szCs w:val="21"/>
        </w:rPr>
        <w:t>合同实施过程中，成交人须与采购人积极配合。成交人自行承担本次采购活动中所发生的全部费用。</w:t>
      </w:r>
    </w:p>
    <w:p>
      <w:pPr>
        <w:snapToGrid w:val="0"/>
        <w:spacing w:line="360" w:lineRule="auto"/>
        <w:rPr>
          <w:rFonts w:ascii="Times New Roman" w:hAnsi="Times New Roman"/>
          <w:b/>
          <w:szCs w:val="21"/>
        </w:rPr>
      </w:pPr>
      <w:r>
        <w:rPr>
          <w:rFonts w:ascii="Times New Roman" w:hAnsi="Times New Roman"/>
          <w:b/>
          <w:szCs w:val="21"/>
        </w:rPr>
        <w:t>4</w:t>
      </w:r>
      <w:r>
        <w:rPr>
          <w:rFonts w:hint="eastAsia" w:ascii="Times New Roman" w:hAnsi="Times New Roman"/>
          <w:b/>
          <w:szCs w:val="21"/>
        </w:rPr>
        <w:t>、定义</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4.1 </w:t>
      </w:r>
      <w:r>
        <w:rPr>
          <w:rFonts w:hint="eastAsia" w:ascii="Times New Roman" w:hAnsi="Times New Roman"/>
          <w:szCs w:val="21"/>
        </w:rPr>
        <w:t>采购人：系指浙江财经大学。</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4.2 </w:t>
      </w:r>
      <w:r>
        <w:rPr>
          <w:rFonts w:hint="eastAsia" w:ascii="Times New Roman" w:hAnsi="Times New Roman"/>
          <w:szCs w:val="21"/>
        </w:rPr>
        <w:t>供应商：系指参与本次报价的合格供应商。</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4.3 </w:t>
      </w:r>
      <w:r>
        <w:rPr>
          <w:rFonts w:hint="eastAsia" w:ascii="Times New Roman" w:hAnsi="Times New Roman"/>
          <w:szCs w:val="21"/>
        </w:rPr>
        <w:t>采购文件：系指本文件。</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4.4 </w:t>
      </w:r>
      <w:r>
        <w:rPr>
          <w:rFonts w:hint="eastAsia" w:ascii="Times New Roman" w:hAnsi="Times New Roman"/>
          <w:szCs w:val="21"/>
        </w:rPr>
        <w:t>采购响应文件：系指供应商参与本次采购活动所提供的书面资料。</w:t>
      </w:r>
    </w:p>
    <w:p>
      <w:pPr>
        <w:snapToGrid w:val="0"/>
        <w:spacing w:line="360" w:lineRule="auto"/>
        <w:rPr>
          <w:rFonts w:ascii="Times New Roman" w:hAnsi="Times New Roman"/>
          <w:b/>
          <w:szCs w:val="21"/>
        </w:rPr>
      </w:pPr>
      <w:r>
        <w:rPr>
          <w:rFonts w:ascii="Times New Roman" w:hAnsi="Times New Roman"/>
          <w:b/>
          <w:szCs w:val="21"/>
        </w:rPr>
        <w:t>5</w:t>
      </w:r>
      <w:r>
        <w:rPr>
          <w:rFonts w:hint="eastAsia" w:ascii="Times New Roman" w:hAnsi="Times New Roman"/>
          <w:b/>
          <w:szCs w:val="21"/>
        </w:rPr>
        <w:t>、备注</w:t>
      </w:r>
    </w:p>
    <w:p>
      <w:pPr>
        <w:snapToGrid w:val="0"/>
        <w:spacing w:line="360" w:lineRule="auto"/>
        <w:ind w:firstLine="420" w:firstLineChars="200"/>
        <w:rPr>
          <w:rFonts w:ascii="Times New Roman" w:hAnsi="Times New Roman"/>
          <w:bCs/>
          <w:szCs w:val="21"/>
        </w:rPr>
      </w:pPr>
      <w:r>
        <w:rPr>
          <w:rFonts w:hint="eastAsia" w:ascii="Times New Roman" w:hAnsi="Times New Roman"/>
          <w:bCs/>
          <w:szCs w:val="21"/>
        </w:rPr>
        <w:t>请供应商仔细阅读本采购文件，其中有的条款以带“</w:t>
      </w:r>
      <w:r>
        <w:rPr>
          <w:rFonts w:ascii="Times New Roman" w:hAnsi="Times New Roman"/>
          <w:bCs/>
          <w:szCs w:val="21"/>
        </w:rPr>
        <w:t>▲</w:t>
      </w:r>
      <w:r>
        <w:rPr>
          <w:rFonts w:hint="eastAsia" w:ascii="Times New Roman" w:hAnsi="Times New Roman"/>
          <w:bCs/>
          <w:szCs w:val="21"/>
        </w:rPr>
        <w:t>”的形式强调，对这些条款的负偏离将在评审过程中被认定为实质性不响应本采购文件。</w:t>
      </w:r>
    </w:p>
    <w:p>
      <w:pPr>
        <w:snapToGrid w:val="0"/>
        <w:spacing w:line="360" w:lineRule="auto"/>
        <w:rPr>
          <w:rFonts w:ascii="Times New Roman" w:hAnsi="Times New Roman"/>
          <w:b/>
          <w:szCs w:val="21"/>
        </w:rPr>
      </w:pPr>
      <w:r>
        <w:rPr>
          <w:rFonts w:ascii="Times New Roman" w:hAnsi="Times New Roman"/>
          <w:b/>
          <w:szCs w:val="21"/>
        </w:rPr>
        <w:t>6</w:t>
      </w:r>
      <w:r>
        <w:rPr>
          <w:rFonts w:hint="eastAsia" w:ascii="Times New Roman" w:hAnsi="Times New Roman"/>
          <w:b/>
          <w:szCs w:val="21"/>
        </w:rPr>
        <w:t>、质疑和投诉</w:t>
      </w:r>
    </w:p>
    <w:p>
      <w:pPr>
        <w:snapToGrid w:val="0"/>
        <w:spacing w:line="360" w:lineRule="auto"/>
        <w:ind w:firstLine="420" w:firstLineChars="200"/>
        <w:rPr>
          <w:rFonts w:ascii="Times New Roman" w:hAnsi="Times New Roman"/>
          <w:szCs w:val="21"/>
        </w:rPr>
      </w:pPr>
      <w:r>
        <w:rPr>
          <w:rFonts w:ascii="Times New Roman" w:hAnsi="Times New Roman"/>
          <w:szCs w:val="21"/>
        </w:rPr>
        <w:t>6.1</w:t>
      </w:r>
      <w:r>
        <w:rPr>
          <w:rFonts w:hint="eastAsia" w:ascii="Times New Roman" w:hAnsi="Times New Roman"/>
          <w:szCs w:val="21"/>
        </w:rPr>
        <w:t>供应商认为采购文件、采购过程或成交结果使自己的合法权益受到损害的，应当在知道或者应知其权益受到损害之日起</w:t>
      </w:r>
      <w:r>
        <w:rPr>
          <w:rFonts w:ascii="Times New Roman" w:hAnsi="Times New Roman"/>
          <w:szCs w:val="21"/>
        </w:rPr>
        <w:t>7</w:t>
      </w:r>
      <w:r>
        <w:rPr>
          <w:rFonts w:hint="eastAsia" w:ascii="Times New Roman" w:hAnsi="Times New Roman"/>
          <w:szCs w:val="21"/>
        </w:rPr>
        <w:t>个工作日内，以书面形式向采购人提出质疑。供应商对采购人的质疑答复不满意或者采购人未在规定时间内作出答复的，可以在答复期满后</w:t>
      </w:r>
      <w:r>
        <w:rPr>
          <w:rFonts w:ascii="Times New Roman" w:hAnsi="Times New Roman"/>
          <w:szCs w:val="21"/>
        </w:rPr>
        <w:t>15</w:t>
      </w:r>
      <w:r>
        <w:rPr>
          <w:rFonts w:hint="eastAsia" w:ascii="Times New Roman" w:hAnsi="Times New Roman"/>
          <w:szCs w:val="21"/>
        </w:rPr>
        <w:t>个工作日内向浙江省财政局政府采购监管处投诉。</w:t>
      </w:r>
    </w:p>
    <w:p>
      <w:pPr>
        <w:snapToGrid w:val="0"/>
        <w:spacing w:line="360" w:lineRule="auto"/>
        <w:ind w:firstLine="420" w:firstLineChars="200"/>
        <w:rPr>
          <w:rFonts w:ascii="Times New Roman" w:hAnsi="Times New Roman"/>
          <w:szCs w:val="21"/>
        </w:rPr>
      </w:pPr>
      <w:r>
        <w:rPr>
          <w:rFonts w:ascii="Times New Roman" w:hAnsi="Times New Roman"/>
          <w:szCs w:val="21"/>
        </w:rPr>
        <w:t>6.2</w:t>
      </w:r>
      <w:r>
        <w:rPr>
          <w:rFonts w:hint="eastAsia" w:ascii="Times New Roman" w:hAnsi="Times New Roman"/>
          <w:szCs w:val="21"/>
        </w:rPr>
        <w:t>质疑、投诉应当采用书面形式，质疑书、投诉书均应明确阐述招标文件、招标过程或成交结果中使自己合法权益受到损害的实质性内容，提供相关事实、依据和证据及其来源或线索，便于有关单位调查、答复和处理。</w:t>
      </w:r>
    </w:p>
    <w:p>
      <w:pPr>
        <w:snapToGrid w:val="0"/>
        <w:spacing w:line="360" w:lineRule="auto"/>
        <w:ind w:firstLine="420" w:firstLineChars="200"/>
        <w:rPr>
          <w:rFonts w:ascii="Times New Roman" w:hAnsi="Times New Roman"/>
          <w:szCs w:val="21"/>
        </w:rPr>
      </w:pPr>
    </w:p>
    <w:p>
      <w:pPr>
        <w:pStyle w:val="3"/>
      </w:pPr>
      <w:bookmarkStart w:id="6" w:name="_Toc24965419"/>
      <w:r>
        <w:rPr>
          <w:rFonts w:hint="eastAsia"/>
        </w:rPr>
        <w:t>（二）采购文件</w:t>
      </w:r>
      <w:bookmarkEnd w:id="6"/>
    </w:p>
    <w:p>
      <w:pPr>
        <w:snapToGrid w:val="0"/>
        <w:spacing w:line="360" w:lineRule="auto"/>
        <w:rPr>
          <w:rFonts w:ascii="Times New Roman" w:hAnsi="Times New Roman"/>
          <w:b/>
          <w:szCs w:val="21"/>
        </w:rPr>
      </w:pPr>
      <w:r>
        <w:rPr>
          <w:rFonts w:ascii="Times New Roman" w:hAnsi="Times New Roman"/>
          <w:b/>
          <w:szCs w:val="21"/>
        </w:rPr>
        <w:t>1</w:t>
      </w:r>
      <w:r>
        <w:rPr>
          <w:rFonts w:hint="eastAsia" w:ascii="Times New Roman" w:hAnsi="Times New Roman"/>
          <w:b/>
          <w:szCs w:val="21"/>
        </w:rPr>
        <w:t>、采购文件的组成</w:t>
      </w:r>
    </w:p>
    <w:p>
      <w:pPr>
        <w:snapToGrid w:val="0"/>
        <w:spacing w:line="360" w:lineRule="auto"/>
        <w:ind w:firstLine="420" w:firstLineChars="200"/>
        <w:rPr>
          <w:rFonts w:ascii="Times New Roman" w:hAnsi="Times New Roman"/>
          <w:szCs w:val="21"/>
        </w:rPr>
      </w:pPr>
      <w:r>
        <w:rPr>
          <w:rFonts w:hint="eastAsia" w:ascii="Times New Roman" w:hAnsi="Times New Roman"/>
          <w:szCs w:val="21"/>
        </w:rPr>
        <w:t>采购文件由采购文件总目录所列内容及采购补充文件（如有）组成。</w:t>
      </w:r>
    </w:p>
    <w:p>
      <w:pPr>
        <w:snapToGrid w:val="0"/>
        <w:spacing w:line="360" w:lineRule="auto"/>
        <w:rPr>
          <w:rFonts w:ascii="Times New Roman" w:hAnsi="Times New Roman"/>
          <w:b/>
          <w:szCs w:val="21"/>
        </w:rPr>
      </w:pPr>
      <w:r>
        <w:rPr>
          <w:rFonts w:ascii="Times New Roman" w:hAnsi="Times New Roman"/>
          <w:b/>
          <w:szCs w:val="21"/>
        </w:rPr>
        <w:t>2</w:t>
      </w:r>
      <w:r>
        <w:rPr>
          <w:rFonts w:hint="eastAsia" w:ascii="Times New Roman" w:hAnsi="Times New Roman"/>
          <w:b/>
          <w:szCs w:val="21"/>
        </w:rPr>
        <w:t>、采购文件的获取</w:t>
      </w:r>
    </w:p>
    <w:p>
      <w:pPr>
        <w:snapToGrid w:val="0"/>
        <w:spacing w:line="360" w:lineRule="auto"/>
        <w:ind w:firstLine="420" w:firstLineChars="200"/>
        <w:rPr>
          <w:rFonts w:ascii="Times New Roman" w:hAnsi="Times New Roman"/>
          <w:szCs w:val="21"/>
        </w:rPr>
      </w:pPr>
      <w:r>
        <w:rPr>
          <w:rFonts w:hint="eastAsia" w:ascii="Times New Roman" w:hAnsi="Times New Roman"/>
          <w:szCs w:val="21"/>
        </w:rPr>
        <w:t>参见采购邀请书。</w:t>
      </w:r>
    </w:p>
    <w:p>
      <w:pPr>
        <w:snapToGrid w:val="0"/>
        <w:spacing w:line="360" w:lineRule="auto"/>
        <w:rPr>
          <w:rFonts w:ascii="Times New Roman" w:hAnsi="Times New Roman"/>
          <w:b/>
          <w:szCs w:val="21"/>
        </w:rPr>
      </w:pPr>
      <w:r>
        <w:rPr>
          <w:rFonts w:ascii="Times New Roman" w:hAnsi="Times New Roman"/>
          <w:b/>
          <w:szCs w:val="21"/>
        </w:rPr>
        <w:t>3</w:t>
      </w:r>
      <w:r>
        <w:rPr>
          <w:rFonts w:hint="eastAsia" w:ascii="Times New Roman" w:hAnsi="Times New Roman"/>
          <w:b/>
          <w:szCs w:val="21"/>
        </w:rPr>
        <w:t>、采购文件的澄清</w:t>
      </w:r>
    </w:p>
    <w:p>
      <w:pPr>
        <w:snapToGrid w:val="0"/>
        <w:spacing w:line="360" w:lineRule="auto"/>
        <w:ind w:firstLine="420" w:firstLineChars="200"/>
        <w:rPr>
          <w:rFonts w:ascii="Times New Roman" w:hAnsi="Times New Roman"/>
          <w:szCs w:val="21"/>
        </w:rPr>
      </w:pPr>
      <w:r>
        <w:rPr>
          <w:rFonts w:hint="eastAsia" w:ascii="Times New Roman" w:hAnsi="Times New Roman"/>
          <w:szCs w:val="21"/>
        </w:rPr>
        <w:t>供应商对采购文件如有疑点要求澄清可用书面形式（包括信函，传真）通知采购人，采购人将用书面形式予以答复。</w:t>
      </w:r>
    </w:p>
    <w:p>
      <w:pPr>
        <w:snapToGrid w:val="0"/>
        <w:spacing w:line="360" w:lineRule="auto"/>
        <w:rPr>
          <w:rFonts w:ascii="Times New Roman" w:hAnsi="Times New Roman"/>
          <w:b/>
          <w:szCs w:val="21"/>
        </w:rPr>
      </w:pPr>
      <w:r>
        <w:rPr>
          <w:rFonts w:ascii="Times New Roman" w:hAnsi="Times New Roman"/>
          <w:b/>
          <w:szCs w:val="21"/>
        </w:rPr>
        <w:t>4</w:t>
      </w:r>
      <w:r>
        <w:rPr>
          <w:rFonts w:hint="eastAsia" w:ascii="Times New Roman" w:hAnsi="Times New Roman"/>
          <w:b/>
          <w:szCs w:val="21"/>
        </w:rPr>
        <w:t>、采购文件的修改</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4.1 </w:t>
      </w:r>
      <w:r>
        <w:rPr>
          <w:rFonts w:hint="eastAsia" w:ascii="Times New Roman" w:hAnsi="Times New Roman"/>
          <w:szCs w:val="21"/>
        </w:rPr>
        <w:t>在采购响应文件递交截止时间前，采购人有权修改采购文件，并以书面形式通知供应商。修改文件作为采购文件的补充和组成部分，对供应商均有约束力。</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4.2 </w:t>
      </w:r>
      <w:r>
        <w:rPr>
          <w:rFonts w:hint="eastAsia" w:ascii="Times New Roman" w:hAnsi="Times New Roman"/>
          <w:szCs w:val="21"/>
        </w:rPr>
        <w:t>为使供应商有足够的时间按修改文件要求修正采购响应文件，采购人可酌情推迟采购响应文件提交截止时间和谈判时间，并将此变更通知供应商。</w:t>
      </w:r>
    </w:p>
    <w:p>
      <w:pPr>
        <w:snapToGrid w:val="0"/>
        <w:spacing w:line="360" w:lineRule="auto"/>
        <w:ind w:firstLine="420" w:firstLineChars="200"/>
        <w:rPr>
          <w:rFonts w:ascii="Times New Roman" w:hAnsi="Times New Roman"/>
          <w:szCs w:val="21"/>
        </w:rPr>
      </w:pPr>
    </w:p>
    <w:p>
      <w:pPr>
        <w:pStyle w:val="3"/>
      </w:pPr>
      <w:bookmarkStart w:id="7" w:name="_Toc24965420"/>
      <w:r>
        <w:rPr>
          <w:rFonts w:hint="eastAsia"/>
        </w:rPr>
        <w:t>（三）采购响应文件的编制</w:t>
      </w:r>
      <w:bookmarkEnd w:id="7"/>
    </w:p>
    <w:p>
      <w:pPr>
        <w:snapToGrid w:val="0"/>
        <w:spacing w:line="360" w:lineRule="auto"/>
        <w:rPr>
          <w:rFonts w:ascii="Times New Roman" w:hAnsi="Times New Roman"/>
          <w:b/>
          <w:szCs w:val="21"/>
        </w:rPr>
      </w:pPr>
      <w:r>
        <w:rPr>
          <w:rFonts w:ascii="Times New Roman" w:hAnsi="Times New Roman"/>
          <w:b/>
          <w:szCs w:val="21"/>
        </w:rPr>
        <w:t>1</w:t>
      </w:r>
      <w:r>
        <w:rPr>
          <w:rFonts w:hint="eastAsia" w:ascii="Times New Roman" w:hAnsi="Times New Roman"/>
          <w:b/>
          <w:szCs w:val="21"/>
        </w:rPr>
        <w:t>、采购响应文件</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1.1 </w:t>
      </w:r>
      <w:r>
        <w:rPr>
          <w:rFonts w:hint="eastAsia" w:ascii="Times New Roman" w:hAnsi="Times New Roman"/>
          <w:szCs w:val="21"/>
        </w:rPr>
        <w:t>供应商应仔细阅读采购文件中的所有内容，按照采购文件要求，详细编制采购响应文件，提供相关技术参数、资料，对采购文件中给予实质性响应，并保证采购响应文件的正确性和真实性，</w:t>
      </w:r>
      <w:r>
        <w:rPr>
          <w:rFonts w:hint="eastAsia" w:ascii="Times New Roman" w:hAnsi="Times New Roman"/>
          <w:bCs/>
          <w:szCs w:val="21"/>
        </w:rPr>
        <w:t>否则可能导致不利于其采购响应文件的评定</w:t>
      </w:r>
      <w:r>
        <w:rPr>
          <w:rFonts w:hint="eastAsia" w:ascii="Times New Roman" w:hAnsi="Times New Roman"/>
          <w:szCs w:val="21"/>
        </w:rPr>
        <w:t>。</w:t>
      </w:r>
      <w:r>
        <w:rPr>
          <w:rFonts w:hint="eastAsia" w:ascii="Times New Roman" w:hAnsi="Times New Roman"/>
          <w:bCs/>
          <w:szCs w:val="21"/>
        </w:rPr>
        <w:t>技术和商务如有偏离均应填写偏离表，如不填写，采购人有权视作完全响应采购文件要求。</w:t>
      </w:r>
      <w:r>
        <w:rPr>
          <w:rFonts w:hint="eastAsia" w:ascii="Times New Roman" w:hAnsi="Times New Roman"/>
          <w:szCs w:val="21"/>
        </w:rPr>
        <w:t>采购响应文件统一采用汉语言文字，计量单位应使用国际单位（文件中另有规定的除外）。</w:t>
      </w:r>
    </w:p>
    <w:p>
      <w:pPr>
        <w:snapToGrid w:val="0"/>
        <w:spacing w:line="360" w:lineRule="auto"/>
        <w:ind w:firstLine="420" w:firstLineChars="200"/>
        <w:rPr>
          <w:rFonts w:ascii="Times New Roman" w:hAnsi="Times New Roman"/>
          <w:bCs/>
          <w:szCs w:val="21"/>
          <w:u w:val="single"/>
        </w:rPr>
      </w:pPr>
      <w:r>
        <w:rPr>
          <w:rFonts w:ascii="Times New Roman" w:hAnsi="Times New Roman"/>
          <w:bCs/>
          <w:szCs w:val="21"/>
          <w:u w:val="single"/>
        </w:rPr>
        <w:t xml:space="preserve">1.2 </w:t>
      </w:r>
      <w:r>
        <w:rPr>
          <w:rFonts w:hint="eastAsia" w:ascii="Times New Roman" w:hAnsi="Times New Roman"/>
          <w:bCs/>
          <w:szCs w:val="21"/>
          <w:u w:val="single"/>
        </w:rPr>
        <w:t>不按采购文件的要求提供的采购响应文件可能导致被拒绝。</w:t>
      </w:r>
    </w:p>
    <w:p>
      <w:pPr>
        <w:snapToGrid w:val="0"/>
        <w:spacing w:line="360" w:lineRule="auto"/>
        <w:rPr>
          <w:rFonts w:ascii="Times New Roman" w:hAnsi="Times New Roman"/>
          <w:b/>
          <w:szCs w:val="21"/>
        </w:rPr>
      </w:pPr>
      <w:r>
        <w:rPr>
          <w:rFonts w:ascii="Times New Roman" w:hAnsi="Times New Roman"/>
          <w:b/>
          <w:szCs w:val="21"/>
        </w:rPr>
        <w:t>2</w:t>
      </w:r>
      <w:r>
        <w:rPr>
          <w:rFonts w:hint="eastAsia" w:ascii="Times New Roman" w:hAnsi="Times New Roman"/>
          <w:b/>
          <w:szCs w:val="21"/>
        </w:rPr>
        <w:t>、采购响应文件的组成</w:t>
      </w:r>
    </w:p>
    <w:p>
      <w:pPr>
        <w:pStyle w:val="9"/>
        <w:adjustRightInd w:val="0"/>
        <w:snapToGrid w:val="0"/>
        <w:ind w:firstLine="422" w:firstLineChars="200"/>
        <w:rPr>
          <w:szCs w:val="21"/>
        </w:rPr>
      </w:pPr>
      <w:r>
        <w:rPr>
          <w:rFonts w:hint="eastAsia"/>
          <w:szCs w:val="21"/>
        </w:rPr>
        <w:t>采购响应文件须按照采购文件要求制作。</w:t>
      </w:r>
    </w:p>
    <w:p>
      <w:pPr>
        <w:pStyle w:val="39"/>
        <w:adjustRightInd w:val="0"/>
        <w:snapToGrid w:val="0"/>
        <w:spacing w:before="0"/>
        <w:ind w:firstLine="0" w:firstLineChars="0"/>
        <w:rPr>
          <w:rFonts w:ascii="Times New Roman" w:hAnsi="Times New Roman"/>
          <w:b/>
          <w:kern w:val="0"/>
          <w:sz w:val="21"/>
          <w:szCs w:val="21"/>
          <w:lang w:val="zh-CN"/>
        </w:rPr>
      </w:pPr>
      <w:r>
        <w:rPr>
          <w:rFonts w:ascii="Times New Roman" w:hAnsi="Times New Roman"/>
          <w:b/>
          <w:kern w:val="0"/>
          <w:sz w:val="21"/>
          <w:szCs w:val="21"/>
          <w:lang w:val="zh-CN"/>
        </w:rPr>
        <w:t>3</w:t>
      </w:r>
      <w:r>
        <w:rPr>
          <w:rFonts w:hint="eastAsia" w:ascii="Times New Roman" w:hAnsi="Times New Roman"/>
          <w:b/>
          <w:kern w:val="0"/>
          <w:sz w:val="21"/>
          <w:szCs w:val="21"/>
          <w:lang w:val="zh-CN"/>
        </w:rPr>
        <w:t>、采购响应文件的语言</w:t>
      </w:r>
    </w:p>
    <w:p>
      <w:pPr>
        <w:snapToGrid w:val="0"/>
        <w:spacing w:line="360" w:lineRule="auto"/>
        <w:ind w:firstLine="420" w:firstLineChars="200"/>
        <w:rPr>
          <w:rFonts w:ascii="Times New Roman" w:hAnsi="Times New Roman"/>
          <w:szCs w:val="21"/>
        </w:rPr>
      </w:pPr>
      <w:r>
        <w:rPr>
          <w:rFonts w:hint="eastAsia" w:ascii="Times New Roman" w:hAnsi="Times New Roman"/>
          <w:szCs w:val="21"/>
        </w:rPr>
        <w:t>与采购有关的来往通知、函件和文件均应使用中文。</w:t>
      </w:r>
    </w:p>
    <w:p>
      <w:pPr>
        <w:snapToGrid w:val="0"/>
        <w:spacing w:line="360" w:lineRule="auto"/>
        <w:rPr>
          <w:rFonts w:ascii="Times New Roman" w:hAnsi="Times New Roman"/>
          <w:b/>
          <w:szCs w:val="21"/>
        </w:rPr>
      </w:pPr>
      <w:r>
        <w:rPr>
          <w:rFonts w:ascii="Times New Roman" w:hAnsi="Times New Roman"/>
          <w:b/>
          <w:szCs w:val="21"/>
        </w:rPr>
        <w:t>4</w:t>
      </w:r>
      <w:r>
        <w:rPr>
          <w:rFonts w:hint="eastAsia" w:ascii="Times New Roman" w:hAnsi="Times New Roman"/>
          <w:b/>
          <w:szCs w:val="21"/>
        </w:rPr>
        <w:t>、报价要求</w:t>
      </w:r>
    </w:p>
    <w:p>
      <w:pPr>
        <w:snapToGrid w:val="0"/>
        <w:spacing w:line="360" w:lineRule="auto"/>
        <w:ind w:firstLine="420" w:firstLineChars="200"/>
        <w:rPr>
          <w:rFonts w:ascii="Times New Roman" w:hAnsi="Times New Roman"/>
          <w:kern w:val="0"/>
          <w:szCs w:val="21"/>
          <w:lang w:val="zh-CN"/>
        </w:rPr>
      </w:pPr>
      <w:r>
        <w:rPr>
          <w:rFonts w:ascii="Times New Roman" w:hAnsi="Times New Roman"/>
          <w:szCs w:val="21"/>
        </w:rPr>
        <w:t xml:space="preserve">4.1 </w:t>
      </w:r>
      <w:r>
        <w:rPr>
          <w:rFonts w:hint="eastAsia" w:ascii="Times New Roman" w:hAnsi="Times New Roman"/>
          <w:kern w:val="0"/>
          <w:szCs w:val="21"/>
          <w:lang w:val="zh-CN"/>
        </w:rPr>
        <w:t>有关本项目建设所需的</w:t>
      </w:r>
      <w:r>
        <w:rPr>
          <w:rFonts w:hint="eastAsia" w:ascii="Times New Roman" w:hAnsi="Times New Roman"/>
          <w:b/>
          <w:bCs/>
          <w:kern w:val="0"/>
          <w:szCs w:val="21"/>
        </w:rPr>
        <w:t>浙江财经大学</w:t>
      </w:r>
      <w:r>
        <w:rPr>
          <w:rFonts w:hint="eastAsia" w:ascii="Times New Roman" w:hAnsi="Times New Roman"/>
          <w:b/>
          <w:bCs/>
          <w:kern w:val="0"/>
          <w:szCs w:val="21"/>
          <w:lang w:eastAsia="zh-CN"/>
        </w:rPr>
        <w:t>2021年度</w:t>
      </w:r>
      <w:r>
        <w:rPr>
          <w:rFonts w:hint="eastAsia" w:ascii="Times New Roman" w:hAnsi="Times New Roman"/>
          <w:b/>
          <w:bCs/>
          <w:kern w:val="0"/>
          <w:szCs w:val="21"/>
        </w:rPr>
        <w:t>图书馆数字资源采购项目</w:t>
      </w:r>
      <w:r>
        <w:rPr>
          <w:rFonts w:hint="eastAsia" w:ascii="Times New Roman" w:hAnsi="Times New Roman"/>
          <w:b/>
          <w:bCs/>
          <w:kern w:val="0"/>
          <w:szCs w:val="21"/>
          <w:lang w:val="zh-CN"/>
        </w:rPr>
        <w:t>所需数据库使用费、开发费、人工费、技术支持、测试费和税金等为完成本项目所需的一切费用均计入报价</w:t>
      </w:r>
      <w:r>
        <w:rPr>
          <w:rFonts w:hint="eastAsia" w:ascii="Times New Roman" w:hAnsi="Times New Roman"/>
          <w:kern w:val="0"/>
          <w:szCs w:val="21"/>
          <w:lang w:val="zh-CN"/>
        </w:rPr>
        <w:t>，采购人不再另行支付合同价以外的其他款项。</w:t>
      </w:r>
    </w:p>
    <w:p>
      <w:pPr>
        <w:snapToGrid w:val="0"/>
        <w:spacing w:line="360" w:lineRule="auto"/>
        <w:ind w:firstLine="420" w:firstLineChars="200"/>
        <w:rPr>
          <w:rFonts w:ascii="Times New Roman" w:hAnsi="Times New Roman"/>
          <w:b/>
          <w:bCs/>
          <w:szCs w:val="21"/>
          <w:u w:val="thick"/>
        </w:rPr>
      </w:pPr>
      <w:r>
        <w:rPr>
          <w:rFonts w:ascii="Times New Roman" w:hAnsi="Times New Roman"/>
          <w:szCs w:val="21"/>
        </w:rPr>
        <w:t xml:space="preserve">4.2 </w:t>
      </w:r>
      <w:r>
        <w:rPr>
          <w:rFonts w:hint="eastAsia" w:ascii="Times New Roman" w:hAnsi="Times New Roman"/>
          <w:szCs w:val="21"/>
        </w:rPr>
        <w:t>报价价格单位为人民币，报价时精确到元。</w:t>
      </w:r>
    </w:p>
    <w:p>
      <w:pPr>
        <w:snapToGrid w:val="0"/>
        <w:spacing w:line="360" w:lineRule="auto"/>
        <w:ind w:firstLine="420" w:firstLineChars="200"/>
        <w:rPr>
          <w:rFonts w:ascii="Times New Roman" w:hAnsi="Times New Roman"/>
          <w:bCs/>
          <w:szCs w:val="21"/>
          <w:u w:val="single"/>
        </w:rPr>
      </w:pPr>
      <w:r>
        <w:rPr>
          <w:rFonts w:ascii="Times New Roman" w:hAnsi="Times New Roman"/>
          <w:bCs/>
          <w:szCs w:val="21"/>
        </w:rPr>
        <w:t xml:space="preserve">4.3 </w:t>
      </w:r>
      <w:r>
        <w:rPr>
          <w:rFonts w:hint="eastAsia" w:ascii="Times New Roman" w:hAnsi="Times New Roman"/>
          <w:bCs/>
          <w:szCs w:val="21"/>
          <w:u w:val="single"/>
        </w:rPr>
        <w:t>供应商的报价应按采购文件要求的格式、顺序编制，未按采购文件要求编制的采购响应文件将可能被拒绝。</w:t>
      </w:r>
    </w:p>
    <w:p>
      <w:pPr>
        <w:snapToGrid w:val="0"/>
        <w:spacing w:line="360" w:lineRule="auto"/>
        <w:rPr>
          <w:rFonts w:ascii="Times New Roman" w:hAnsi="Times New Roman"/>
          <w:b/>
          <w:szCs w:val="21"/>
        </w:rPr>
      </w:pPr>
      <w:r>
        <w:rPr>
          <w:rFonts w:ascii="Times New Roman" w:hAnsi="Times New Roman"/>
          <w:b/>
          <w:szCs w:val="21"/>
        </w:rPr>
        <w:t>5</w:t>
      </w:r>
      <w:r>
        <w:rPr>
          <w:rFonts w:hint="eastAsia" w:ascii="Times New Roman" w:hAnsi="Times New Roman"/>
          <w:b/>
          <w:szCs w:val="21"/>
        </w:rPr>
        <w:t>、采购响应文件的有效期</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5.1 </w:t>
      </w:r>
      <w:r>
        <w:rPr>
          <w:rFonts w:hint="eastAsia" w:ascii="Times New Roman" w:hAnsi="Times New Roman"/>
          <w:szCs w:val="21"/>
        </w:rPr>
        <w:t>自采购响应文件提交截止之日起</w:t>
      </w:r>
      <w:r>
        <w:rPr>
          <w:rFonts w:ascii="Times New Roman" w:hAnsi="Times New Roman"/>
          <w:szCs w:val="21"/>
        </w:rPr>
        <w:t>90</w:t>
      </w:r>
      <w:r>
        <w:rPr>
          <w:rFonts w:hint="eastAsia" w:ascii="Times New Roman" w:hAnsi="Times New Roman"/>
          <w:szCs w:val="21"/>
        </w:rPr>
        <w:t>天内，采购响应文件应保持有效。有效期短于这个规定期限的采购响应文件将被拒绝。</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5.2 </w:t>
      </w:r>
      <w:r>
        <w:rPr>
          <w:rFonts w:hint="eastAsia" w:ascii="Times New Roman" w:hAnsi="Times New Roman"/>
          <w:szCs w:val="21"/>
        </w:rPr>
        <w:t>在特殊情况下，采购人可与供应商协商延长采购响应文件的有效期，这种要求和答复均应以书面形式进行。</w:t>
      </w:r>
    </w:p>
    <w:p>
      <w:pPr>
        <w:snapToGrid w:val="0"/>
        <w:spacing w:line="360" w:lineRule="auto"/>
        <w:rPr>
          <w:rFonts w:ascii="Times New Roman" w:hAnsi="Times New Roman"/>
          <w:b/>
          <w:szCs w:val="21"/>
        </w:rPr>
      </w:pPr>
      <w:r>
        <w:rPr>
          <w:rFonts w:ascii="Times New Roman" w:hAnsi="Times New Roman"/>
          <w:b/>
          <w:szCs w:val="21"/>
        </w:rPr>
        <w:t>6</w:t>
      </w:r>
      <w:r>
        <w:rPr>
          <w:rFonts w:hint="eastAsia" w:ascii="Times New Roman" w:hAnsi="Times New Roman"/>
          <w:b/>
          <w:szCs w:val="21"/>
        </w:rPr>
        <w:t>、采购响应文件的签署和份数</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6.1 </w:t>
      </w:r>
      <w:r>
        <w:rPr>
          <w:rFonts w:hint="eastAsia" w:ascii="Times New Roman" w:hAnsi="Times New Roman"/>
          <w:szCs w:val="21"/>
        </w:rPr>
        <w:t>采购响应文件的正本应使用不褪色的材料书写或打印，并注明“正本”字样。副本可以复印。</w:t>
      </w:r>
    </w:p>
    <w:p>
      <w:pPr>
        <w:snapToGrid w:val="0"/>
        <w:spacing w:line="360" w:lineRule="auto"/>
        <w:ind w:firstLine="420" w:firstLineChars="200"/>
        <w:rPr>
          <w:rFonts w:ascii="Times New Roman" w:hAnsi="Times New Roman"/>
          <w:bCs/>
          <w:szCs w:val="21"/>
          <w:u w:val="thick"/>
        </w:rPr>
      </w:pPr>
      <w:r>
        <w:rPr>
          <w:rFonts w:ascii="Times New Roman" w:hAnsi="Times New Roman"/>
          <w:szCs w:val="21"/>
        </w:rPr>
        <w:t xml:space="preserve">6.2 </w:t>
      </w:r>
      <w:r>
        <w:rPr>
          <w:rFonts w:hint="eastAsia" w:ascii="Times New Roman" w:hAnsi="Times New Roman"/>
          <w:bCs/>
          <w:szCs w:val="21"/>
        </w:rPr>
        <w:t>采购响应文件需按采购文件提供的格式要求由供应商盖公章、法定代表人或授权代表签字，供应商名称应写全称。</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6.3 </w:t>
      </w:r>
      <w:r>
        <w:rPr>
          <w:rFonts w:hint="eastAsia" w:ascii="Times New Roman" w:hAnsi="Times New Roman"/>
          <w:szCs w:val="21"/>
        </w:rPr>
        <w:t>采购响应文件的份数</w:t>
      </w:r>
    </w:p>
    <w:p>
      <w:pPr>
        <w:snapToGrid w:val="0"/>
        <w:spacing w:line="360" w:lineRule="auto"/>
        <w:ind w:firstLine="420" w:firstLineChars="200"/>
        <w:rPr>
          <w:rFonts w:ascii="Times New Roman" w:hAnsi="Times New Roman"/>
          <w:szCs w:val="21"/>
        </w:rPr>
      </w:pPr>
      <w:r>
        <w:rPr>
          <w:rFonts w:hint="eastAsia" w:ascii="Times New Roman" w:hAnsi="Times New Roman"/>
          <w:szCs w:val="21"/>
        </w:rPr>
        <w:t>按采购文件第三部分供应商须知中第三条采购响应文件中第</w:t>
      </w:r>
      <w:r>
        <w:rPr>
          <w:rFonts w:ascii="Times New Roman" w:hAnsi="Times New Roman"/>
          <w:szCs w:val="21"/>
        </w:rPr>
        <w:t>2</w:t>
      </w:r>
      <w:r>
        <w:rPr>
          <w:rFonts w:hint="eastAsia" w:ascii="Times New Roman" w:hAnsi="Times New Roman"/>
          <w:szCs w:val="21"/>
        </w:rPr>
        <w:t>款要求提供的</w:t>
      </w:r>
      <w:r>
        <w:rPr>
          <w:rFonts w:hint="eastAsia" w:ascii="Times New Roman" w:hAnsi="Times New Roman"/>
          <w:bCs/>
          <w:szCs w:val="21"/>
        </w:rPr>
        <w:t>采购响应文件装订</w:t>
      </w:r>
      <w:r>
        <w:rPr>
          <w:rFonts w:hint="eastAsia" w:ascii="Times New Roman" w:hAnsi="Times New Roman"/>
          <w:szCs w:val="21"/>
        </w:rPr>
        <w:t>成册，</w:t>
      </w:r>
      <w:r>
        <w:rPr>
          <w:rFonts w:hint="eastAsia" w:ascii="Times New Roman" w:hAnsi="Times New Roman"/>
          <w:b/>
          <w:bCs/>
          <w:szCs w:val="21"/>
        </w:rPr>
        <w:t>提供一式伍份，其中正本</w:t>
      </w:r>
      <w:r>
        <w:rPr>
          <w:rFonts w:hint="eastAsia" w:ascii="Times New Roman" w:hAnsi="Times New Roman"/>
          <w:b/>
          <w:bCs/>
          <w:szCs w:val="21"/>
          <w:u w:val="single"/>
        </w:rPr>
        <w:t>壹</w:t>
      </w:r>
      <w:r>
        <w:rPr>
          <w:rFonts w:hint="eastAsia" w:ascii="Times New Roman" w:hAnsi="Times New Roman"/>
          <w:b/>
          <w:bCs/>
          <w:szCs w:val="21"/>
        </w:rPr>
        <w:t>份，副本</w:t>
      </w:r>
      <w:r>
        <w:rPr>
          <w:rFonts w:hint="eastAsia" w:ascii="Times New Roman" w:hAnsi="Times New Roman"/>
          <w:b/>
          <w:bCs/>
          <w:szCs w:val="21"/>
          <w:u w:val="single"/>
        </w:rPr>
        <w:t>肆</w:t>
      </w:r>
      <w:r>
        <w:rPr>
          <w:rFonts w:hint="eastAsia" w:ascii="Times New Roman" w:hAnsi="Times New Roman"/>
          <w:b/>
          <w:bCs/>
          <w:szCs w:val="21"/>
        </w:rPr>
        <w:t>份，另电子文档</w:t>
      </w:r>
      <w:r>
        <w:rPr>
          <w:rFonts w:hint="eastAsia" w:ascii="Times New Roman" w:hAnsi="Times New Roman"/>
          <w:b/>
          <w:bCs/>
          <w:szCs w:val="21"/>
          <w:u w:val="single"/>
        </w:rPr>
        <w:t>壹</w:t>
      </w:r>
      <w:r>
        <w:rPr>
          <w:rFonts w:hint="eastAsia" w:ascii="Times New Roman" w:hAnsi="Times New Roman"/>
          <w:b/>
          <w:bCs/>
          <w:szCs w:val="21"/>
        </w:rPr>
        <w:t>份（光盘或</w:t>
      </w:r>
      <w:r>
        <w:rPr>
          <w:rFonts w:ascii="Times New Roman" w:hAnsi="Times New Roman"/>
          <w:b/>
          <w:bCs/>
          <w:szCs w:val="21"/>
        </w:rPr>
        <w:t>U</w:t>
      </w:r>
      <w:r>
        <w:rPr>
          <w:rFonts w:hint="eastAsia" w:ascii="Times New Roman" w:hAnsi="Times New Roman"/>
          <w:b/>
          <w:bCs/>
          <w:szCs w:val="21"/>
        </w:rPr>
        <w:t>盘）。</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6.4 </w:t>
      </w:r>
      <w:r>
        <w:rPr>
          <w:rFonts w:hint="eastAsia" w:ascii="Times New Roman" w:hAnsi="Times New Roman"/>
          <w:szCs w:val="21"/>
        </w:rPr>
        <w:t>采购响应文件不得涂改和增删，如有错漏必须修改，修改处须由法定代表人或</w:t>
      </w:r>
      <w:r>
        <w:rPr>
          <w:rFonts w:hint="eastAsia" w:ascii="Times New Roman" w:hAnsi="Times New Roman"/>
          <w:bCs/>
          <w:szCs w:val="21"/>
        </w:rPr>
        <w:t>法定代表人授权代表同一人签字或加盖公章</w:t>
      </w:r>
      <w:r>
        <w:rPr>
          <w:rFonts w:hint="eastAsia" w:ascii="Times New Roman" w:hAnsi="Times New Roman"/>
          <w:szCs w:val="21"/>
        </w:rPr>
        <w:t>。</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6.5 </w:t>
      </w:r>
      <w:r>
        <w:rPr>
          <w:rFonts w:hint="eastAsia" w:ascii="Times New Roman" w:hAnsi="Times New Roman"/>
          <w:szCs w:val="21"/>
        </w:rPr>
        <w:t>由于字迹模糊或表达不清引起的后果由供应商负责。</w:t>
      </w:r>
    </w:p>
    <w:p>
      <w:pPr>
        <w:snapToGrid w:val="0"/>
        <w:spacing w:line="360" w:lineRule="auto"/>
        <w:ind w:firstLine="420" w:firstLineChars="200"/>
        <w:rPr>
          <w:rFonts w:ascii="宋体" w:cs="宋体"/>
          <w:szCs w:val="21"/>
        </w:rPr>
      </w:pPr>
    </w:p>
    <w:p>
      <w:pPr>
        <w:pStyle w:val="3"/>
      </w:pPr>
      <w:bookmarkStart w:id="8" w:name="_Toc24965421"/>
      <w:r>
        <w:rPr>
          <w:rFonts w:hint="eastAsia"/>
        </w:rPr>
        <w:t>（四）采购响应文件的递交</w:t>
      </w:r>
      <w:bookmarkEnd w:id="8"/>
    </w:p>
    <w:p>
      <w:pPr>
        <w:snapToGrid w:val="0"/>
        <w:spacing w:line="360" w:lineRule="auto"/>
        <w:rPr>
          <w:rFonts w:ascii="Times New Roman" w:hAnsi="Times New Roman"/>
          <w:b/>
          <w:szCs w:val="21"/>
        </w:rPr>
      </w:pPr>
      <w:r>
        <w:rPr>
          <w:rFonts w:ascii="Times New Roman" w:hAnsi="Times New Roman"/>
          <w:b/>
          <w:szCs w:val="21"/>
        </w:rPr>
        <w:t>1</w:t>
      </w:r>
      <w:r>
        <w:rPr>
          <w:rFonts w:hint="eastAsia" w:ascii="Times New Roman" w:hAnsi="Times New Roman"/>
          <w:b/>
          <w:szCs w:val="21"/>
        </w:rPr>
        <w:t>、采购响应文件的密封及标记</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1.1 </w:t>
      </w:r>
      <w:r>
        <w:rPr>
          <w:rFonts w:hint="eastAsia" w:ascii="Times New Roman" w:hAnsi="Times New Roman"/>
          <w:szCs w:val="21"/>
        </w:rPr>
        <w:t>采购响应文件应按以下方法分别装袋密封</w:t>
      </w:r>
    </w:p>
    <w:p>
      <w:pPr>
        <w:snapToGrid w:val="0"/>
        <w:spacing w:line="360" w:lineRule="auto"/>
        <w:ind w:firstLine="420" w:firstLineChars="200"/>
        <w:rPr>
          <w:rFonts w:ascii="Times New Roman" w:hAnsi="Times New Roman"/>
          <w:szCs w:val="21"/>
        </w:rPr>
      </w:pPr>
      <w:r>
        <w:rPr>
          <w:rFonts w:hint="eastAsia" w:ascii="Times New Roman" w:hAnsi="Times New Roman"/>
          <w:szCs w:val="21"/>
        </w:rPr>
        <w:t>采购响应文件需按次序装订成册，</w:t>
      </w:r>
      <w:r>
        <w:rPr>
          <w:rFonts w:hint="eastAsia" w:ascii="Times New Roman" w:hAnsi="Times New Roman"/>
          <w:b/>
          <w:szCs w:val="21"/>
        </w:rPr>
        <w:t>正、副本共一式伍份</w:t>
      </w:r>
      <w:r>
        <w:rPr>
          <w:rFonts w:hint="eastAsia" w:ascii="Times New Roman" w:hAnsi="Times New Roman"/>
          <w:szCs w:val="21"/>
        </w:rPr>
        <w:t>均须装在密封袋内，在密封袋封皮上写明采购编号、采购项目名称、供应商名称。封口处应有供应商公章或</w:t>
      </w:r>
      <w:r>
        <w:rPr>
          <w:rFonts w:hint="eastAsia" w:ascii="Times New Roman" w:hAnsi="Times New Roman"/>
          <w:bCs/>
          <w:szCs w:val="21"/>
        </w:rPr>
        <w:t>法定代表人或授权代表</w:t>
      </w:r>
      <w:r>
        <w:rPr>
          <w:rFonts w:hint="eastAsia" w:ascii="Times New Roman" w:hAnsi="Times New Roman"/>
          <w:szCs w:val="21"/>
        </w:rPr>
        <w:t>签字。</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1.2 </w:t>
      </w:r>
      <w:r>
        <w:rPr>
          <w:rFonts w:hint="eastAsia" w:ascii="Times New Roman" w:hAnsi="Times New Roman"/>
          <w:szCs w:val="21"/>
        </w:rPr>
        <w:t>如果供应商未按上述要求密封及加写标记，采购人对采购响应文件的误投和提前启封不负责任。</w:t>
      </w:r>
    </w:p>
    <w:p>
      <w:pPr>
        <w:snapToGrid w:val="0"/>
        <w:spacing w:line="360" w:lineRule="auto"/>
        <w:rPr>
          <w:rFonts w:ascii="Times New Roman" w:hAnsi="Times New Roman"/>
          <w:b/>
          <w:szCs w:val="21"/>
        </w:rPr>
      </w:pPr>
      <w:r>
        <w:rPr>
          <w:rFonts w:ascii="Times New Roman" w:hAnsi="Times New Roman"/>
          <w:b/>
          <w:szCs w:val="21"/>
        </w:rPr>
        <w:t>2</w:t>
      </w:r>
      <w:r>
        <w:rPr>
          <w:rFonts w:hint="eastAsia" w:ascii="Times New Roman" w:hAnsi="Times New Roman"/>
          <w:b/>
          <w:szCs w:val="21"/>
        </w:rPr>
        <w:t>、递交采购响应文件截止时间</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2.1 </w:t>
      </w:r>
      <w:r>
        <w:rPr>
          <w:rFonts w:hint="eastAsia" w:ascii="Times New Roman" w:hAnsi="Times New Roman"/>
          <w:bCs/>
          <w:szCs w:val="21"/>
        </w:rPr>
        <w:t>采购响应文件必须在规定的递交截止时间前按采购文件规定送达指定的采购响应文件提交地点。</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2.2 </w:t>
      </w:r>
      <w:r>
        <w:rPr>
          <w:rFonts w:hint="eastAsia" w:ascii="Times New Roman" w:hAnsi="Times New Roman"/>
          <w:szCs w:val="21"/>
        </w:rPr>
        <w:t>采购人如因故推迟采购响应文件提交截止时间，应以书面形式通知所有供应商。在这种情况下，采购人和供应商的权利和义务将受到新的截止时间的约束。</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2.3 </w:t>
      </w:r>
      <w:r>
        <w:rPr>
          <w:rFonts w:hint="eastAsia" w:ascii="Times New Roman" w:hAnsi="Times New Roman"/>
          <w:bCs/>
          <w:szCs w:val="21"/>
        </w:rPr>
        <w:t>递交</w:t>
      </w:r>
      <w:r>
        <w:rPr>
          <w:rFonts w:hint="eastAsia" w:ascii="Times New Roman" w:hAnsi="Times New Roman"/>
          <w:szCs w:val="21"/>
        </w:rPr>
        <w:t>截止时间后递交的采购响应文件将拒绝。</w:t>
      </w:r>
    </w:p>
    <w:p>
      <w:pPr>
        <w:snapToGrid w:val="0"/>
        <w:spacing w:line="360" w:lineRule="auto"/>
        <w:rPr>
          <w:rFonts w:ascii="Times New Roman" w:hAnsi="Times New Roman"/>
          <w:b/>
          <w:szCs w:val="21"/>
        </w:rPr>
      </w:pPr>
      <w:r>
        <w:rPr>
          <w:rFonts w:ascii="Times New Roman" w:hAnsi="Times New Roman"/>
          <w:b/>
          <w:szCs w:val="21"/>
        </w:rPr>
        <w:t>3</w:t>
      </w:r>
      <w:r>
        <w:rPr>
          <w:rFonts w:hint="eastAsia" w:ascii="Times New Roman" w:hAnsi="Times New Roman"/>
          <w:b/>
          <w:szCs w:val="21"/>
        </w:rPr>
        <w:t>、采购响应文件的修改和撤回</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3.1 </w:t>
      </w:r>
      <w:r>
        <w:rPr>
          <w:rFonts w:hint="eastAsia" w:ascii="Times New Roman" w:hAnsi="Times New Roman"/>
          <w:szCs w:val="21"/>
        </w:rPr>
        <w:t>供应商在报价以后如必须修改或撤回采购响应文件，必须在采购响应文件提交截止时间以前将书面的报价修改文件或撤标通知邮寄到达或送达采购人。</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3.2 </w:t>
      </w:r>
      <w:r>
        <w:rPr>
          <w:rFonts w:hint="eastAsia" w:ascii="Times New Roman" w:hAnsi="Times New Roman"/>
          <w:szCs w:val="21"/>
        </w:rPr>
        <w:t>报价修改文件必须密封，在密封袋上写明采购编号、采购项目名称、供应商名称、并注明“修改文件”、“谈判时启封”字样。</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3.3 </w:t>
      </w:r>
      <w:r>
        <w:rPr>
          <w:rFonts w:hint="eastAsia" w:ascii="Times New Roman" w:hAnsi="Times New Roman"/>
          <w:szCs w:val="21"/>
        </w:rPr>
        <w:t>供应商以传真或电报形式通知采购人撤标时，必须随后补充有法定代表人或法定代表人授权代表签署的正式文件。</w:t>
      </w:r>
    </w:p>
    <w:p>
      <w:pPr>
        <w:pStyle w:val="3"/>
      </w:pPr>
      <w:bookmarkStart w:id="9" w:name="_Toc24965422"/>
      <w:r>
        <w:rPr>
          <w:rFonts w:hint="eastAsia"/>
        </w:rPr>
        <w:t>（五）谈判及合同签订</w:t>
      </w:r>
      <w:bookmarkEnd w:id="9"/>
    </w:p>
    <w:p>
      <w:pPr>
        <w:snapToGrid w:val="0"/>
        <w:spacing w:line="360" w:lineRule="auto"/>
        <w:rPr>
          <w:rFonts w:ascii="Times New Roman" w:hAnsi="Times New Roman"/>
          <w:b/>
          <w:szCs w:val="21"/>
        </w:rPr>
      </w:pPr>
      <w:r>
        <w:rPr>
          <w:rFonts w:ascii="Times New Roman" w:hAnsi="Times New Roman"/>
          <w:b/>
          <w:szCs w:val="21"/>
        </w:rPr>
        <w:t>1</w:t>
      </w:r>
      <w:r>
        <w:rPr>
          <w:rFonts w:hint="eastAsia" w:ascii="Times New Roman" w:hAnsi="Times New Roman"/>
          <w:b/>
          <w:szCs w:val="21"/>
        </w:rPr>
        <w:t>、递交采购响应文件</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1.1 </w:t>
      </w:r>
      <w:r>
        <w:rPr>
          <w:rFonts w:hint="eastAsia" w:ascii="Times New Roman" w:hAnsi="Times New Roman"/>
          <w:szCs w:val="21"/>
        </w:rPr>
        <w:t>供应商按采购文件规定的时间、地点参加采购活动。</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1.2 </w:t>
      </w:r>
      <w:r>
        <w:rPr>
          <w:rFonts w:hint="eastAsia" w:ascii="Times New Roman" w:hAnsi="Times New Roman"/>
          <w:szCs w:val="21"/>
        </w:rPr>
        <w:t>供应商法定代表人或法定代表人授权代表必须签名报到。</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1.3 </w:t>
      </w:r>
      <w:r>
        <w:rPr>
          <w:rFonts w:hint="eastAsia" w:ascii="Times New Roman" w:hAnsi="Times New Roman"/>
          <w:szCs w:val="21"/>
        </w:rPr>
        <w:t>采购人对签收采购响应文件，以存档备查。</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1.4 </w:t>
      </w:r>
      <w:r>
        <w:rPr>
          <w:rFonts w:hint="eastAsia" w:ascii="Times New Roman" w:hAnsi="Times New Roman"/>
          <w:szCs w:val="21"/>
        </w:rPr>
        <w:t>开标时采购响应文件中的报价一览表内容与报价明细表内容不一致的，以报价一览表为准。采购响应文件的大写金额和小写金额不一致的，以大写金额为准；总价金额与按单价汇总金额不一致的，以单价金额计算结果为准；单价金额小数点有明显错位的，应以总价为准，并修改单价；对不同文字文本采购响应文件的解释发生异议的，以中文文本为准。</w:t>
      </w:r>
    </w:p>
    <w:p>
      <w:pPr>
        <w:snapToGrid w:val="0"/>
        <w:spacing w:line="360" w:lineRule="auto"/>
        <w:ind w:firstLine="422" w:firstLineChars="200"/>
        <w:rPr>
          <w:rFonts w:ascii="Times New Roman" w:hAnsi="Times New Roman"/>
          <w:b/>
          <w:szCs w:val="21"/>
        </w:rPr>
      </w:pPr>
      <w:r>
        <w:rPr>
          <w:rFonts w:ascii="Times New Roman" w:hAnsi="Times New Roman"/>
          <w:b/>
          <w:szCs w:val="21"/>
        </w:rPr>
        <w:t xml:space="preserve">1.5  </w:t>
      </w:r>
      <w:r>
        <w:rPr>
          <w:rFonts w:hint="eastAsia" w:ascii="Times New Roman" w:hAnsi="Times New Roman"/>
          <w:b/>
          <w:szCs w:val="21"/>
        </w:rPr>
        <w:t>采购响应文件有下列情况之一者将视为无效：</w:t>
      </w:r>
    </w:p>
    <w:p>
      <w:pPr>
        <w:pStyle w:val="38"/>
        <w:snapToGrid w:val="0"/>
        <w:spacing w:before="0" w:line="360" w:lineRule="auto"/>
        <w:ind w:left="0" w:firstLine="420" w:firstLineChars="200"/>
        <w:rPr>
          <w:rFonts w:ascii="Times New Roman" w:hAnsi="Times New Roman"/>
          <w:bCs/>
          <w:kern w:val="2"/>
          <w:szCs w:val="21"/>
        </w:rPr>
      </w:pPr>
      <w:r>
        <w:rPr>
          <w:rFonts w:hint="eastAsia" w:ascii="Times New Roman" w:hAnsi="Times New Roman"/>
          <w:bCs/>
          <w:szCs w:val="21"/>
        </w:rPr>
        <w:t>（</w:t>
      </w:r>
      <w:r>
        <w:rPr>
          <w:rFonts w:ascii="Times New Roman" w:hAnsi="Times New Roman"/>
          <w:bCs/>
          <w:kern w:val="2"/>
          <w:szCs w:val="21"/>
        </w:rPr>
        <w:t>1</w:t>
      </w:r>
      <w:r>
        <w:rPr>
          <w:rFonts w:hint="eastAsia" w:ascii="Times New Roman" w:hAnsi="Times New Roman"/>
          <w:bCs/>
          <w:kern w:val="2"/>
          <w:szCs w:val="21"/>
        </w:rPr>
        <w:t>）在</w:t>
      </w:r>
      <w:r>
        <w:rPr>
          <w:rFonts w:hint="eastAsia" w:ascii="Times New Roman" w:hAnsi="Times New Roman"/>
          <w:bCs/>
          <w:szCs w:val="21"/>
        </w:rPr>
        <w:t>采购</w:t>
      </w:r>
      <w:r>
        <w:rPr>
          <w:rFonts w:hint="eastAsia" w:ascii="Times New Roman" w:hAnsi="Times New Roman"/>
          <w:bCs/>
          <w:kern w:val="2"/>
          <w:szCs w:val="21"/>
        </w:rPr>
        <w:t>响应文件递交截止时间以后送达的；</w:t>
      </w:r>
    </w:p>
    <w:p>
      <w:pPr>
        <w:pStyle w:val="38"/>
        <w:snapToGrid w:val="0"/>
        <w:spacing w:before="0" w:line="360" w:lineRule="auto"/>
        <w:ind w:left="0" w:firstLine="411" w:firstLineChars="196"/>
        <w:rPr>
          <w:rFonts w:ascii="Times New Roman" w:hAnsi="Times New Roman"/>
          <w:bCs/>
          <w:kern w:val="2"/>
          <w:szCs w:val="21"/>
        </w:rPr>
      </w:pPr>
      <w:r>
        <w:rPr>
          <w:rFonts w:hint="eastAsia" w:ascii="Times New Roman" w:hAnsi="Times New Roman"/>
          <w:bCs/>
          <w:kern w:val="2"/>
          <w:szCs w:val="21"/>
        </w:rPr>
        <w:t>（</w:t>
      </w:r>
      <w:r>
        <w:rPr>
          <w:rFonts w:ascii="Times New Roman" w:hAnsi="Times New Roman"/>
          <w:bCs/>
          <w:kern w:val="2"/>
          <w:szCs w:val="21"/>
        </w:rPr>
        <w:t>2</w:t>
      </w:r>
      <w:r>
        <w:rPr>
          <w:rFonts w:hint="eastAsia" w:ascii="Times New Roman" w:hAnsi="Times New Roman"/>
          <w:bCs/>
          <w:kern w:val="2"/>
          <w:szCs w:val="21"/>
        </w:rPr>
        <w:t>）</w:t>
      </w:r>
      <w:r>
        <w:rPr>
          <w:rFonts w:hint="eastAsia" w:ascii="Times New Roman" w:hAnsi="Times New Roman"/>
          <w:bCs/>
          <w:szCs w:val="21"/>
        </w:rPr>
        <w:t>采购</w:t>
      </w:r>
      <w:r>
        <w:rPr>
          <w:rFonts w:hint="eastAsia" w:ascii="Times New Roman" w:hAnsi="Times New Roman"/>
          <w:bCs/>
          <w:kern w:val="2"/>
          <w:szCs w:val="21"/>
        </w:rPr>
        <w:t>响应文件</w:t>
      </w:r>
      <w:r>
        <w:rPr>
          <w:rFonts w:hint="eastAsia" w:ascii="Times New Roman" w:hAnsi="Times New Roman"/>
          <w:bCs/>
          <w:szCs w:val="21"/>
        </w:rPr>
        <w:t>没有密封包装或者由于包装不妥，在送交途中严重破损或失散的；</w:t>
      </w:r>
    </w:p>
    <w:p>
      <w:pPr>
        <w:pStyle w:val="38"/>
        <w:snapToGrid w:val="0"/>
        <w:spacing w:before="0" w:line="360" w:lineRule="auto"/>
        <w:ind w:left="0" w:firstLine="420" w:firstLineChars="200"/>
        <w:rPr>
          <w:rFonts w:ascii="Times New Roman" w:hAnsi="Times New Roman"/>
          <w:bCs/>
          <w:kern w:val="2"/>
          <w:szCs w:val="21"/>
        </w:rPr>
      </w:pPr>
      <w:r>
        <w:rPr>
          <w:rFonts w:hint="eastAsia" w:ascii="Times New Roman" w:hAnsi="Times New Roman"/>
          <w:bCs/>
          <w:kern w:val="2"/>
          <w:szCs w:val="21"/>
        </w:rPr>
        <w:t>（</w:t>
      </w:r>
      <w:r>
        <w:rPr>
          <w:rFonts w:ascii="Times New Roman" w:hAnsi="Times New Roman"/>
          <w:bCs/>
          <w:kern w:val="2"/>
          <w:szCs w:val="21"/>
        </w:rPr>
        <w:t>3</w:t>
      </w:r>
      <w:r>
        <w:rPr>
          <w:rFonts w:hint="eastAsia" w:ascii="Times New Roman" w:hAnsi="Times New Roman"/>
          <w:bCs/>
          <w:kern w:val="2"/>
          <w:szCs w:val="21"/>
        </w:rPr>
        <w:t>）仅以非纸制文本形式的</w:t>
      </w:r>
      <w:r>
        <w:rPr>
          <w:rFonts w:hint="eastAsia" w:ascii="Times New Roman" w:hAnsi="Times New Roman"/>
          <w:bCs/>
          <w:szCs w:val="21"/>
        </w:rPr>
        <w:t>采购</w:t>
      </w:r>
      <w:r>
        <w:rPr>
          <w:rFonts w:hint="eastAsia" w:ascii="Times New Roman" w:hAnsi="Times New Roman"/>
          <w:bCs/>
          <w:kern w:val="2"/>
          <w:szCs w:val="21"/>
        </w:rPr>
        <w:t>响应文件；</w:t>
      </w:r>
    </w:p>
    <w:p>
      <w:pPr>
        <w:pStyle w:val="38"/>
        <w:snapToGrid w:val="0"/>
        <w:spacing w:before="0" w:line="360" w:lineRule="auto"/>
        <w:ind w:left="0" w:firstLine="420" w:firstLineChars="200"/>
        <w:rPr>
          <w:rFonts w:ascii="Times New Roman" w:hAnsi="Times New Roman"/>
          <w:bCs/>
          <w:kern w:val="2"/>
          <w:szCs w:val="21"/>
        </w:rPr>
      </w:pPr>
      <w:r>
        <w:rPr>
          <w:rFonts w:hint="eastAsia" w:ascii="Times New Roman" w:hAnsi="Times New Roman"/>
          <w:bCs/>
          <w:kern w:val="2"/>
          <w:szCs w:val="21"/>
        </w:rPr>
        <w:t>（</w:t>
      </w:r>
      <w:r>
        <w:rPr>
          <w:rFonts w:ascii="Times New Roman" w:hAnsi="Times New Roman"/>
          <w:bCs/>
          <w:kern w:val="2"/>
          <w:szCs w:val="21"/>
        </w:rPr>
        <w:t>4</w:t>
      </w:r>
      <w:r>
        <w:rPr>
          <w:rFonts w:hint="eastAsia" w:ascii="Times New Roman" w:hAnsi="Times New Roman"/>
          <w:bCs/>
          <w:kern w:val="2"/>
          <w:szCs w:val="21"/>
        </w:rPr>
        <w:t>）供应商的法定代表人或授权代表人未准时到场参加的；</w:t>
      </w:r>
    </w:p>
    <w:p>
      <w:pPr>
        <w:pStyle w:val="38"/>
        <w:snapToGrid w:val="0"/>
        <w:spacing w:before="0" w:line="360" w:lineRule="auto"/>
        <w:ind w:left="0" w:firstLine="420" w:firstLineChars="200"/>
        <w:rPr>
          <w:rFonts w:ascii="Times New Roman" w:hAnsi="Times New Roman"/>
          <w:bCs/>
          <w:kern w:val="2"/>
          <w:szCs w:val="21"/>
        </w:rPr>
      </w:pPr>
      <w:r>
        <w:rPr>
          <w:rFonts w:hint="eastAsia" w:ascii="Times New Roman" w:hAnsi="Times New Roman"/>
          <w:bCs/>
          <w:kern w:val="2"/>
          <w:szCs w:val="21"/>
        </w:rPr>
        <w:t>（</w:t>
      </w:r>
      <w:r>
        <w:rPr>
          <w:rFonts w:ascii="Times New Roman" w:hAnsi="Times New Roman"/>
          <w:bCs/>
          <w:kern w:val="2"/>
          <w:szCs w:val="21"/>
        </w:rPr>
        <w:t>5</w:t>
      </w:r>
      <w:r>
        <w:rPr>
          <w:rFonts w:hint="eastAsia" w:ascii="Times New Roman" w:hAnsi="Times New Roman"/>
          <w:bCs/>
          <w:kern w:val="2"/>
          <w:szCs w:val="21"/>
        </w:rPr>
        <w:t>）未能提供满足采购文件的资格要求的</w:t>
      </w:r>
      <w:r>
        <w:rPr>
          <w:rFonts w:hint="eastAsia" w:ascii="Times New Roman" w:hAnsi="Times New Roman"/>
          <w:bCs/>
          <w:szCs w:val="21"/>
        </w:rPr>
        <w:t>采购</w:t>
      </w:r>
      <w:r>
        <w:rPr>
          <w:rFonts w:hint="eastAsia" w:ascii="Times New Roman" w:hAnsi="Times New Roman"/>
          <w:bCs/>
          <w:kern w:val="2"/>
          <w:szCs w:val="21"/>
        </w:rPr>
        <w:t>响应文件；</w:t>
      </w:r>
    </w:p>
    <w:p>
      <w:pPr>
        <w:pStyle w:val="38"/>
        <w:snapToGrid w:val="0"/>
        <w:spacing w:before="0" w:line="360" w:lineRule="auto"/>
        <w:ind w:left="0" w:firstLine="420" w:firstLineChars="200"/>
        <w:rPr>
          <w:rFonts w:ascii="Times New Roman" w:hAnsi="Times New Roman"/>
          <w:bCs/>
          <w:kern w:val="2"/>
          <w:szCs w:val="21"/>
        </w:rPr>
      </w:pPr>
      <w:r>
        <w:rPr>
          <w:rFonts w:hint="eastAsia" w:ascii="Times New Roman" w:hAnsi="Times New Roman"/>
          <w:bCs/>
          <w:kern w:val="2"/>
          <w:szCs w:val="21"/>
        </w:rPr>
        <w:t>（</w:t>
      </w:r>
      <w:r>
        <w:rPr>
          <w:rFonts w:ascii="Times New Roman" w:hAnsi="Times New Roman"/>
          <w:bCs/>
          <w:kern w:val="2"/>
          <w:szCs w:val="21"/>
        </w:rPr>
        <w:t>6</w:t>
      </w:r>
      <w:r>
        <w:rPr>
          <w:rFonts w:hint="eastAsia" w:ascii="Times New Roman" w:hAnsi="Times New Roman"/>
          <w:bCs/>
          <w:kern w:val="2"/>
          <w:szCs w:val="21"/>
        </w:rPr>
        <w:t>）</w:t>
      </w:r>
      <w:r>
        <w:rPr>
          <w:rFonts w:hint="eastAsia" w:ascii="Times New Roman" w:hAnsi="Times New Roman"/>
          <w:bCs/>
          <w:szCs w:val="21"/>
        </w:rPr>
        <w:t>采购</w:t>
      </w:r>
      <w:r>
        <w:rPr>
          <w:rFonts w:hint="eastAsia" w:ascii="Times New Roman" w:hAnsi="Times New Roman"/>
          <w:bCs/>
          <w:kern w:val="2"/>
          <w:szCs w:val="21"/>
        </w:rPr>
        <w:t>响应文件有采购人不能接受的附加条件的</w:t>
      </w:r>
      <w:r>
        <w:rPr>
          <w:rFonts w:ascii="Times New Roman" w:hAnsi="Times New Roman"/>
          <w:bCs/>
          <w:kern w:val="2"/>
          <w:szCs w:val="21"/>
        </w:rPr>
        <w:t>,</w:t>
      </w:r>
      <w:r>
        <w:rPr>
          <w:rFonts w:hint="eastAsia" w:ascii="Times New Roman" w:hAnsi="Times New Roman"/>
          <w:bCs/>
          <w:szCs w:val="21"/>
        </w:rPr>
        <w:t>报价超预算的</w:t>
      </w:r>
      <w:r>
        <w:rPr>
          <w:rFonts w:hint="eastAsia" w:ascii="Times New Roman" w:hAnsi="Times New Roman"/>
          <w:bCs/>
          <w:kern w:val="2"/>
          <w:szCs w:val="21"/>
        </w:rPr>
        <w:t>；</w:t>
      </w:r>
    </w:p>
    <w:p>
      <w:pPr>
        <w:pStyle w:val="38"/>
        <w:snapToGrid w:val="0"/>
        <w:spacing w:before="0" w:line="360" w:lineRule="auto"/>
        <w:ind w:left="0" w:firstLine="420" w:firstLineChars="200"/>
        <w:rPr>
          <w:rFonts w:ascii="Times New Roman" w:hAnsi="Times New Roman"/>
          <w:bCs/>
          <w:kern w:val="2"/>
          <w:szCs w:val="21"/>
        </w:rPr>
      </w:pPr>
      <w:r>
        <w:rPr>
          <w:rFonts w:hint="eastAsia" w:ascii="Times New Roman" w:hAnsi="Times New Roman"/>
          <w:bCs/>
          <w:kern w:val="2"/>
          <w:szCs w:val="21"/>
        </w:rPr>
        <w:t>（</w:t>
      </w:r>
      <w:r>
        <w:rPr>
          <w:rFonts w:ascii="Times New Roman" w:hAnsi="Times New Roman"/>
          <w:bCs/>
          <w:kern w:val="2"/>
          <w:szCs w:val="21"/>
        </w:rPr>
        <w:t>7</w:t>
      </w:r>
      <w:r>
        <w:rPr>
          <w:rFonts w:hint="eastAsia" w:ascii="Times New Roman" w:hAnsi="Times New Roman"/>
          <w:bCs/>
          <w:kern w:val="2"/>
          <w:szCs w:val="21"/>
        </w:rPr>
        <w:t>）与采购文件有重大偏离或缺漏的</w:t>
      </w:r>
      <w:r>
        <w:rPr>
          <w:rFonts w:hint="eastAsia" w:ascii="Times New Roman" w:hAnsi="Times New Roman"/>
          <w:bCs/>
          <w:szCs w:val="21"/>
        </w:rPr>
        <w:t>采购</w:t>
      </w:r>
      <w:r>
        <w:rPr>
          <w:rFonts w:hint="eastAsia" w:ascii="Times New Roman" w:hAnsi="Times New Roman"/>
          <w:bCs/>
          <w:kern w:val="2"/>
          <w:szCs w:val="21"/>
        </w:rPr>
        <w:t>响应文件；</w:t>
      </w:r>
    </w:p>
    <w:p>
      <w:pPr>
        <w:pStyle w:val="38"/>
        <w:snapToGrid w:val="0"/>
        <w:spacing w:before="0" w:line="360" w:lineRule="auto"/>
        <w:ind w:left="0" w:firstLine="420" w:firstLineChars="200"/>
        <w:rPr>
          <w:rFonts w:ascii="Times New Roman" w:hAnsi="Times New Roman"/>
          <w:bCs/>
          <w:kern w:val="2"/>
          <w:szCs w:val="21"/>
        </w:rPr>
      </w:pPr>
      <w:r>
        <w:rPr>
          <w:rFonts w:hint="eastAsia" w:ascii="Times New Roman" w:hAnsi="Times New Roman"/>
          <w:bCs/>
          <w:kern w:val="2"/>
          <w:szCs w:val="21"/>
        </w:rPr>
        <w:t>（</w:t>
      </w:r>
      <w:r>
        <w:rPr>
          <w:rFonts w:ascii="Times New Roman" w:hAnsi="Times New Roman"/>
          <w:bCs/>
          <w:kern w:val="2"/>
          <w:szCs w:val="21"/>
        </w:rPr>
        <w:t>8</w:t>
      </w:r>
      <w:r>
        <w:rPr>
          <w:rFonts w:hint="eastAsia" w:ascii="Times New Roman" w:hAnsi="Times New Roman"/>
          <w:bCs/>
          <w:kern w:val="2"/>
          <w:szCs w:val="21"/>
        </w:rPr>
        <w:t>）未提供或未如实提供采购内容的技术参数；</w:t>
      </w:r>
      <w:r>
        <w:rPr>
          <w:rFonts w:hint="eastAsia" w:ascii="Times New Roman" w:hAnsi="Times New Roman"/>
          <w:bCs/>
          <w:szCs w:val="21"/>
        </w:rPr>
        <w:t>采购</w:t>
      </w:r>
      <w:r>
        <w:rPr>
          <w:rFonts w:hint="eastAsia" w:ascii="Times New Roman" w:hAnsi="Times New Roman"/>
          <w:bCs/>
          <w:kern w:val="2"/>
          <w:szCs w:val="21"/>
        </w:rPr>
        <w:t>响应文件标明的商务、技术响应或偏离与事实不符或虚假应标的；</w:t>
      </w:r>
    </w:p>
    <w:p>
      <w:pPr>
        <w:pStyle w:val="38"/>
        <w:snapToGrid w:val="0"/>
        <w:spacing w:before="0" w:line="360" w:lineRule="auto"/>
        <w:ind w:left="0" w:firstLine="420" w:firstLineChars="200"/>
        <w:rPr>
          <w:rFonts w:ascii="Times New Roman" w:hAnsi="Times New Roman"/>
          <w:bCs/>
          <w:kern w:val="2"/>
          <w:szCs w:val="21"/>
        </w:rPr>
      </w:pPr>
      <w:r>
        <w:rPr>
          <w:rFonts w:hint="eastAsia" w:ascii="Times New Roman" w:hAnsi="Times New Roman"/>
          <w:bCs/>
          <w:kern w:val="2"/>
          <w:szCs w:val="21"/>
        </w:rPr>
        <w:t>（</w:t>
      </w:r>
      <w:r>
        <w:rPr>
          <w:rFonts w:ascii="Times New Roman" w:hAnsi="Times New Roman"/>
          <w:bCs/>
          <w:kern w:val="2"/>
          <w:szCs w:val="21"/>
        </w:rPr>
        <w:t>9</w:t>
      </w:r>
      <w:r>
        <w:rPr>
          <w:rFonts w:hint="eastAsia" w:ascii="Times New Roman" w:hAnsi="Times New Roman"/>
          <w:bCs/>
          <w:kern w:val="2"/>
          <w:szCs w:val="21"/>
        </w:rPr>
        <w:t>）</w:t>
      </w:r>
      <w:r>
        <w:rPr>
          <w:rFonts w:hint="eastAsia" w:ascii="Times New Roman" w:hAnsi="Times New Roman"/>
          <w:bCs/>
          <w:szCs w:val="21"/>
        </w:rPr>
        <w:t>采购</w:t>
      </w:r>
      <w:r>
        <w:rPr>
          <w:rFonts w:hint="eastAsia" w:ascii="Times New Roman" w:hAnsi="Times New Roman"/>
          <w:bCs/>
          <w:kern w:val="2"/>
          <w:szCs w:val="21"/>
        </w:rPr>
        <w:t>响应文件未有效授权或未提供谈判响应函、报价一览表的</w:t>
      </w:r>
      <w:r>
        <w:rPr>
          <w:rFonts w:hint="eastAsia" w:ascii="Times New Roman" w:hAnsi="Times New Roman"/>
          <w:bCs/>
          <w:szCs w:val="21"/>
        </w:rPr>
        <w:t>采购</w:t>
      </w:r>
      <w:r>
        <w:rPr>
          <w:rFonts w:hint="eastAsia" w:ascii="Times New Roman" w:hAnsi="Times New Roman"/>
          <w:bCs/>
          <w:kern w:val="2"/>
          <w:szCs w:val="21"/>
        </w:rPr>
        <w:t>响应文件；法定代表人授权委托书等填写不完整或有涂改的；</w:t>
      </w:r>
    </w:p>
    <w:p>
      <w:pPr>
        <w:pStyle w:val="38"/>
        <w:snapToGrid w:val="0"/>
        <w:spacing w:before="0" w:line="360" w:lineRule="auto"/>
        <w:ind w:left="0" w:firstLine="0"/>
        <w:rPr>
          <w:rFonts w:ascii="Times New Roman" w:hAnsi="Times New Roman"/>
          <w:bCs/>
          <w:kern w:val="2"/>
          <w:szCs w:val="21"/>
        </w:rPr>
      </w:pPr>
      <w:r>
        <w:rPr>
          <w:rFonts w:hint="eastAsia" w:ascii="Times New Roman" w:hAnsi="Times New Roman"/>
          <w:bCs/>
          <w:kern w:val="2"/>
          <w:szCs w:val="21"/>
        </w:rPr>
        <w:t>　　（</w:t>
      </w:r>
      <w:r>
        <w:rPr>
          <w:rFonts w:ascii="Times New Roman" w:hAnsi="Times New Roman"/>
          <w:bCs/>
          <w:kern w:val="2"/>
          <w:szCs w:val="21"/>
        </w:rPr>
        <w:t>10</w:t>
      </w:r>
      <w:r>
        <w:rPr>
          <w:rFonts w:hint="eastAsia" w:ascii="Times New Roman" w:hAnsi="Times New Roman"/>
          <w:bCs/>
          <w:kern w:val="2"/>
          <w:szCs w:val="21"/>
        </w:rPr>
        <w:t>）不符合法律、法规和本采购文件规定的其他实质性要求的。</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1.6 </w:t>
      </w:r>
      <w:r>
        <w:rPr>
          <w:rFonts w:hint="eastAsia" w:ascii="Times New Roman" w:hAnsi="Times New Roman"/>
          <w:szCs w:val="21"/>
        </w:rPr>
        <w:t>采购响应文件鉴定</w:t>
      </w:r>
    </w:p>
    <w:p>
      <w:pPr>
        <w:snapToGrid w:val="0"/>
        <w:spacing w:line="360" w:lineRule="auto"/>
        <w:ind w:firstLine="420" w:firstLineChars="200"/>
        <w:rPr>
          <w:rFonts w:ascii="Times New Roman" w:hAnsi="Times New Roman"/>
          <w:szCs w:val="21"/>
        </w:rPr>
      </w:pPr>
      <w:r>
        <w:rPr>
          <w:rFonts w:hint="eastAsia" w:ascii="Times New Roman" w:hAnsi="Times New Roman"/>
          <w:szCs w:val="21"/>
        </w:rPr>
        <w:t>（</w:t>
      </w:r>
      <w:r>
        <w:rPr>
          <w:rFonts w:ascii="Times New Roman" w:hAnsi="Times New Roman"/>
          <w:szCs w:val="21"/>
        </w:rPr>
        <w:t>1</w:t>
      </w:r>
      <w:r>
        <w:rPr>
          <w:rFonts w:hint="eastAsia" w:ascii="Times New Roman" w:hAnsi="Times New Roman"/>
          <w:szCs w:val="21"/>
        </w:rPr>
        <w:t>）采购响应文件被开启时确认为无效，采购人将及时通知该供应商。</w:t>
      </w:r>
    </w:p>
    <w:p>
      <w:pPr>
        <w:snapToGrid w:val="0"/>
        <w:spacing w:line="360" w:lineRule="auto"/>
        <w:ind w:firstLine="420" w:firstLineChars="200"/>
        <w:rPr>
          <w:rFonts w:ascii="Times New Roman" w:hAnsi="Times New Roman"/>
          <w:szCs w:val="21"/>
        </w:rPr>
      </w:pP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）开启后递交至谈判小组的采购响应文件，仍需接受相关符合性的检查，并有可能在谈判过程中被判为无效。</w:t>
      </w:r>
    </w:p>
    <w:p>
      <w:pPr>
        <w:snapToGrid w:val="0"/>
        <w:spacing w:line="360" w:lineRule="auto"/>
        <w:rPr>
          <w:rFonts w:ascii="Times New Roman" w:hAnsi="Times New Roman"/>
          <w:b/>
          <w:szCs w:val="21"/>
        </w:rPr>
      </w:pPr>
      <w:r>
        <w:rPr>
          <w:rFonts w:ascii="Times New Roman" w:hAnsi="Times New Roman"/>
          <w:b/>
          <w:szCs w:val="21"/>
        </w:rPr>
        <w:t>2</w:t>
      </w:r>
      <w:r>
        <w:rPr>
          <w:rFonts w:hint="eastAsia" w:ascii="Times New Roman" w:hAnsi="Times New Roman"/>
          <w:b/>
          <w:szCs w:val="21"/>
        </w:rPr>
        <w:t>、评审</w:t>
      </w:r>
    </w:p>
    <w:p>
      <w:pPr>
        <w:snapToGrid w:val="0"/>
        <w:spacing w:line="360" w:lineRule="auto"/>
        <w:ind w:firstLine="420" w:firstLineChars="200"/>
        <w:rPr>
          <w:rFonts w:ascii="Times New Roman" w:hAnsi="Times New Roman"/>
          <w:szCs w:val="21"/>
          <w:lang w:val="zh-CN"/>
        </w:rPr>
      </w:pPr>
      <w:r>
        <w:rPr>
          <w:rFonts w:ascii="Times New Roman" w:hAnsi="Times New Roman"/>
          <w:szCs w:val="21"/>
        </w:rPr>
        <w:t>2.1</w:t>
      </w:r>
      <w:r>
        <w:rPr>
          <w:rFonts w:hint="eastAsia" w:ascii="Times New Roman" w:hAnsi="Times New Roman"/>
          <w:szCs w:val="21"/>
        </w:rPr>
        <w:t>谈判小组由</w:t>
      </w:r>
      <w:r>
        <w:rPr>
          <w:rFonts w:ascii="Times New Roman" w:hAnsi="Times New Roman"/>
          <w:szCs w:val="21"/>
        </w:rPr>
        <w:t>3</w:t>
      </w:r>
      <w:r>
        <w:rPr>
          <w:rFonts w:hint="eastAsia" w:ascii="Times New Roman" w:hAnsi="Times New Roman"/>
          <w:szCs w:val="21"/>
        </w:rPr>
        <w:t>人及以上单数的人员组成，负责对采购响应文件进行审查、谈判。谈判小组</w:t>
      </w:r>
      <w:r>
        <w:rPr>
          <w:rFonts w:hint="eastAsia" w:ascii="Times New Roman" w:hAnsi="Times New Roman"/>
          <w:szCs w:val="21"/>
          <w:lang w:val="zh-CN"/>
        </w:rPr>
        <w:t>由采购人代表和政府采购咨询专家组成，其中政府采购咨询专家人数不少于成员总数的三分之二。</w:t>
      </w:r>
    </w:p>
    <w:p>
      <w:pPr>
        <w:snapToGrid w:val="0"/>
        <w:spacing w:line="360" w:lineRule="auto"/>
        <w:ind w:firstLine="422" w:firstLineChars="200"/>
        <w:rPr>
          <w:rFonts w:ascii="Times New Roman" w:hAnsi="Times New Roman"/>
          <w:b/>
          <w:bCs/>
          <w:szCs w:val="21"/>
        </w:rPr>
      </w:pPr>
      <w:r>
        <w:rPr>
          <w:rFonts w:ascii="Times New Roman" w:hAnsi="Times New Roman"/>
          <w:b/>
          <w:bCs/>
          <w:szCs w:val="21"/>
        </w:rPr>
        <w:t xml:space="preserve">2.2 </w:t>
      </w:r>
      <w:r>
        <w:rPr>
          <w:rFonts w:hint="eastAsia" w:ascii="Times New Roman" w:hAnsi="Times New Roman"/>
          <w:b/>
          <w:bCs/>
          <w:szCs w:val="21"/>
        </w:rPr>
        <w:t>单一来源采购允许多轮报价，最终以质量保证、物有所值、价格合理的原则成交。</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2.3 </w:t>
      </w:r>
      <w:r>
        <w:rPr>
          <w:rFonts w:hint="eastAsia" w:ascii="Times New Roman" w:hAnsi="Times New Roman"/>
          <w:szCs w:val="21"/>
        </w:rPr>
        <w:t>遵循公开、公正、公平、科学、择优的原则，谈判小组成员将本着认真、公正、诚实、廉洁的精神，择优推荐成交候选人。在评审期间，谈判小组及相关工作人员必须严格遵守保密规定，不得泄露评审的有关情况。</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2.4 </w:t>
      </w:r>
      <w:r>
        <w:rPr>
          <w:rFonts w:hint="eastAsia" w:ascii="Times New Roman" w:hAnsi="Times New Roman"/>
          <w:szCs w:val="21"/>
        </w:rPr>
        <w:t>若出现下列情况之一的，经谈判小组评审决议后，可认定为无效采购响应文件：</w:t>
      </w:r>
    </w:p>
    <w:p>
      <w:pPr>
        <w:snapToGrid w:val="0"/>
        <w:spacing w:line="360" w:lineRule="auto"/>
        <w:ind w:firstLine="315" w:firstLineChars="150"/>
        <w:rPr>
          <w:rFonts w:ascii="Times New Roman" w:hAnsi="Times New Roman"/>
          <w:szCs w:val="21"/>
        </w:rPr>
      </w:pPr>
      <w:r>
        <w:rPr>
          <w:rFonts w:hint="eastAsia" w:ascii="Times New Roman" w:hAnsi="Times New Roman"/>
          <w:szCs w:val="21"/>
        </w:rPr>
        <w:t>（</w:t>
      </w:r>
      <w:r>
        <w:rPr>
          <w:rFonts w:ascii="Times New Roman" w:hAnsi="Times New Roman"/>
          <w:szCs w:val="21"/>
        </w:rPr>
        <w:t>1</w:t>
      </w:r>
      <w:r>
        <w:rPr>
          <w:rFonts w:hint="eastAsia" w:ascii="Times New Roman" w:hAnsi="Times New Roman"/>
          <w:szCs w:val="21"/>
        </w:rPr>
        <w:t>）谈判小组少数服从多数原则认定后属于重大</w:t>
      </w:r>
      <w:bookmarkStart w:id="38" w:name="_GoBack"/>
      <w:r>
        <w:rPr>
          <w:rFonts w:hint="eastAsia" w:ascii="Times New Roman" w:hAnsi="Times New Roman"/>
          <w:szCs w:val="21"/>
        </w:rPr>
        <w:t>偏离</w:t>
      </w:r>
      <w:bookmarkEnd w:id="38"/>
      <w:r>
        <w:rPr>
          <w:rFonts w:hint="eastAsia" w:ascii="Times New Roman" w:hAnsi="Times New Roman"/>
          <w:szCs w:val="21"/>
        </w:rPr>
        <w:t>的；</w:t>
      </w:r>
    </w:p>
    <w:p>
      <w:pPr>
        <w:snapToGrid w:val="0"/>
        <w:spacing w:line="360" w:lineRule="auto"/>
        <w:ind w:firstLine="315" w:firstLineChars="150"/>
        <w:rPr>
          <w:rFonts w:ascii="Times New Roman" w:hAnsi="Times New Roman"/>
          <w:szCs w:val="21"/>
        </w:rPr>
      </w:pP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）谈判小组认定采购响应文件格式严重不符合采购文件规定的格式要求或字迹模糊、辨认不清的采购响应文件；</w:t>
      </w:r>
    </w:p>
    <w:p>
      <w:pPr>
        <w:snapToGrid w:val="0"/>
        <w:spacing w:line="360" w:lineRule="auto"/>
        <w:ind w:firstLine="315" w:firstLineChars="150"/>
        <w:rPr>
          <w:rFonts w:ascii="Times New Roman" w:hAnsi="Times New Roman"/>
          <w:szCs w:val="21"/>
        </w:rPr>
      </w:pPr>
      <w:r>
        <w:rPr>
          <w:rFonts w:hint="eastAsia" w:ascii="Times New Roman" w:hAnsi="Times New Roman"/>
          <w:szCs w:val="21"/>
        </w:rPr>
        <w:t>（</w:t>
      </w:r>
      <w:r>
        <w:rPr>
          <w:rFonts w:ascii="Times New Roman" w:hAnsi="Times New Roman"/>
          <w:szCs w:val="21"/>
        </w:rPr>
        <w:t>3</w:t>
      </w:r>
      <w:r>
        <w:rPr>
          <w:rFonts w:hint="eastAsia" w:ascii="Times New Roman" w:hAnsi="Times New Roman"/>
          <w:szCs w:val="21"/>
        </w:rPr>
        <w:t>）采购响应文件附有采购人不能接受的条款；</w:t>
      </w:r>
    </w:p>
    <w:p>
      <w:pPr>
        <w:snapToGrid w:val="0"/>
        <w:spacing w:line="360" w:lineRule="auto"/>
        <w:ind w:firstLine="315" w:firstLineChars="150"/>
        <w:rPr>
          <w:rFonts w:ascii="Times New Roman" w:hAnsi="Times New Roman"/>
          <w:szCs w:val="21"/>
        </w:rPr>
      </w:pPr>
      <w:r>
        <w:rPr>
          <w:rFonts w:hint="eastAsia" w:ascii="Times New Roman" w:hAnsi="Times New Roman"/>
          <w:szCs w:val="21"/>
        </w:rPr>
        <w:t>（</w:t>
      </w:r>
      <w:r>
        <w:rPr>
          <w:rFonts w:ascii="Times New Roman" w:hAnsi="Times New Roman"/>
          <w:szCs w:val="21"/>
        </w:rPr>
        <w:t>4</w:t>
      </w:r>
      <w:r>
        <w:rPr>
          <w:rFonts w:hint="eastAsia" w:ascii="Times New Roman" w:hAnsi="Times New Roman"/>
          <w:szCs w:val="21"/>
        </w:rPr>
        <w:t>）报价明显不合理且又不能提供合理的理由或存在弄虚作假情况的；</w:t>
      </w:r>
    </w:p>
    <w:p>
      <w:pPr>
        <w:snapToGrid w:val="0"/>
        <w:spacing w:line="360" w:lineRule="auto"/>
        <w:rPr>
          <w:rFonts w:ascii="Times New Roman" w:hAnsi="Times New Roman"/>
          <w:b/>
          <w:szCs w:val="21"/>
        </w:rPr>
      </w:pPr>
      <w:r>
        <w:rPr>
          <w:rFonts w:ascii="Times New Roman" w:hAnsi="Times New Roman"/>
          <w:b/>
          <w:szCs w:val="21"/>
        </w:rPr>
        <w:t>3</w:t>
      </w:r>
      <w:r>
        <w:rPr>
          <w:rFonts w:hint="eastAsia" w:ascii="Times New Roman" w:hAnsi="Times New Roman"/>
          <w:b/>
          <w:szCs w:val="21"/>
        </w:rPr>
        <w:t>、谈判内容的保密</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3.1 </w:t>
      </w:r>
      <w:r>
        <w:rPr>
          <w:rFonts w:hint="eastAsia" w:ascii="Times New Roman" w:hAnsi="Times New Roman"/>
          <w:szCs w:val="21"/>
        </w:rPr>
        <w:t>报价响应文件被开启后直到宣布成交止，凡属于审查、澄清、评价的所有资料，都不应向供应商或与评审无关的其他人泄露。</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3.2 </w:t>
      </w:r>
      <w:r>
        <w:rPr>
          <w:rFonts w:hint="eastAsia" w:ascii="Times New Roman" w:hAnsi="Times New Roman"/>
          <w:szCs w:val="21"/>
        </w:rPr>
        <w:t>在采购响应文件的审查、澄清、评价和比较以及确定成交人过程中，供应商对采购人、采购人和谈判小组施加影响的任何行为，都将导致取消资格。</w:t>
      </w:r>
    </w:p>
    <w:p>
      <w:pPr>
        <w:snapToGrid w:val="0"/>
        <w:spacing w:line="360" w:lineRule="auto"/>
        <w:rPr>
          <w:rFonts w:ascii="Times New Roman" w:hAnsi="Times New Roman"/>
          <w:b/>
          <w:szCs w:val="21"/>
        </w:rPr>
      </w:pPr>
      <w:r>
        <w:rPr>
          <w:rFonts w:ascii="Times New Roman" w:hAnsi="Times New Roman"/>
          <w:b/>
          <w:szCs w:val="21"/>
        </w:rPr>
        <w:t>4</w:t>
      </w:r>
      <w:r>
        <w:rPr>
          <w:rFonts w:hint="eastAsia" w:ascii="Times New Roman" w:hAnsi="Times New Roman"/>
          <w:b/>
          <w:szCs w:val="21"/>
        </w:rPr>
        <w:t>、成交条件</w:t>
      </w:r>
    </w:p>
    <w:p>
      <w:pPr>
        <w:snapToGrid w:val="0"/>
        <w:spacing w:line="360" w:lineRule="auto"/>
        <w:ind w:firstLine="420" w:firstLineChars="200"/>
        <w:rPr>
          <w:rFonts w:ascii="Times New Roman" w:hAnsi="Times New Roman"/>
          <w:szCs w:val="21"/>
        </w:rPr>
      </w:pPr>
      <w:r>
        <w:rPr>
          <w:rFonts w:hint="eastAsia" w:ascii="Times New Roman" w:hAnsi="Times New Roman"/>
          <w:szCs w:val="21"/>
        </w:rPr>
        <w:t>（</w:t>
      </w:r>
      <w:r>
        <w:rPr>
          <w:rFonts w:ascii="Times New Roman" w:hAnsi="Times New Roman"/>
          <w:szCs w:val="21"/>
        </w:rPr>
        <w:t>1</w:t>
      </w:r>
      <w:r>
        <w:rPr>
          <w:rFonts w:hint="eastAsia" w:ascii="Times New Roman" w:hAnsi="Times New Roman"/>
          <w:szCs w:val="21"/>
        </w:rPr>
        <w:t>）基本符合采购文件要求；</w:t>
      </w:r>
    </w:p>
    <w:p>
      <w:pPr>
        <w:snapToGrid w:val="0"/>
        <w:spacing w:line="360" w:lineRule="auto"/>
        <w:ind w:firstLine="420" w:firstLineChars="200"/>
        <w:rPr>
          <w:rFonts w:ascii="Times New Roman" w:hAnsi="Times New Roman"/>
          <w:szCs w:val="21"/>
        </w:rPr>
      </w:pP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）有良好的执行合同的能力；</w:t>
      </w:r>
    </w:p>
    <w:p>
      <w:pPr>
        <w:snapToGrid w:val="0"/>
        <w:spacing w:line="360" w:lineRule="auto"/>
        <w:ind w:firstLine="420" w:firstLineChars="200"/>
        <w:rPr>
          <w:rFonts w:ascii="Times New Roman" w:hAnsi="Times New Roman"/>
          <w:szCs w:val="21"/>
        </w:rPr>
      </w:pPr>
      <w:r>
        <w:rPr>
          <w:rFonts w:hint="eastAsia" w:ascii="Times New Roman" w:hAnsi="Times New Roman"/>
          <w:szCs w:val="21"/>
        </w:rPr>
        <w:t>（</w:t>
      </w:r>
      <w:r>
        <w:rPr>
          <w:rFonts w:ascii="Times New Roman" w:hAnsi="Times New Roman"/>
          <w:szCs w:val="21"/>
        </w:rPr>
        <w:t>3</w:t>
      </w:r>
      <w:r>
        <w:rPr>
          <w:rFonts w:hint="eastAsia" w:ascii="Times New Roman" w:hAnsi="Times New Roman"/>
          <w:szCs w:val="21"/>
        </w:rPr>
        <w:t>）报价合理。</w:t>
      </w:r>
    </w:p>
    <w:p>
      <w:pPr>
        <w:snapToGrid w:val="0"/>
        <w:spacing w:line="360" w:lineRule="auto"/>
        <w:rPr>
          <w:rFonts w:ascii="Times New Roman" w:hAnsi="Times New Roman"/>
          <w:b/>
          <w:szCs w:val="21"/>
        </w:rPr>
      </w:pPr>
      <w:r>
        <w:rPr>
          <w:rFonts w:ascii="Times New Roman" w:hAnsi="Times New Roman"/>
          <w:b/>
          <w:szCs w:val="21"/>
        </w:rPr>
        <w:t>5</w:t>
      </w:r>
      <w:r>
        <w:rPr>
          <w:rFonts w:hint="eastAsia" w:ascii="Times New Roman" w:hAnsi="Times New Roman"/>
          <w:b/>
          <w:szCs w:val="21"/>
        </w:rPr>
        <w:t>、确定成交供应商</w:t>
      </w:r>
    </w:p>
    <w:p>
      <w:pPr>
        <w:snapToGrid w:val="0"/>
        <w:spacing w:line="360" w:lineRule="auto"/>
        <w:ind w:firstLine="420" w:firstLineChars="200"/>
        <w:rPr>
          <w:rFonts w:ascii="Times New Roman" w:hAnsi="Times New Roman"/>
          <w:szCs w:val="21"/>
        </w:rPr>
      </w:pPr>
      <w:r>
        <w:rPr>
          <w:rFonts w:hint="eastAsia" w:ascii="Times New Roman" w:hAnsi="Times New Roman"/>
          <w:szCs w:val="21"/>
        </w:rPr>
        <w:t>谈判小组将根据采购文件的规定，履行谈判评审工作职责，以谈判评审要点为标准，全面衡量供应商对采购文件的响应情况。</w:t>
      </w:r>
    </w:p>
    <w:p>
      <w:pPr>
        <w:snapToGrid w:val="0"/>
        <w:spacing w:line="360" w:lineRule="auto"/>
        <w:rPr>
          <w:rFonts w:ascii="Times New Roman" w:hAnsi="Times New Roman"/>
          <w:b/>
          <w:szCs w:val="21"/>
        </w:rPr>
      </w:pPr>
      <w:r>
        <w:rPr>
          <w:rFonts w:ascii="Times New Roman" w:hAnsi="Times New Roman"/>
          <w:b/>
          <w:szCs w:val="21"/>
        </w:rPr>
        <w:t>6</w:t>
      </w:r>
      <w:r>
        <w:rPr>
          <w:rFonts w:hint="eastAsia" w:ascii="Times New Roman" w:hAnsi="Times New Roman"/>
          <w:b/>
          <w:szCs w:val="21"/>
        </w:rPr>
        <w:t>、成交通知书</w:t>
      </w:r>
    </w:p>
    <w:p>
      <w:pPr>
        <w:snapToGrid w:val="0"/>
        <w:spacing w:line="360" w:lineRule="auto"/>
        <w:ind w:firstLine="420" w:firstLineChars="200"/>
        <w:rPr>
          <w:rFonts w:ascii="Times New Roman" w:hAnsi="Times New Roman"/>
          <w:szCs w:val="21"/>
        </w:rPr>
      </w:pPr>
      <w:r>
        <w:rPr>
          <w:rFonts w:hint="eastAsia" w:ascii="Times New Roman" w:hAnsi="Times New Roman"/>
          <w:szCs w:val="21"/>
        </w:rPr>
        <w:t>在确定成交人后，将以书面形式向成交人发出成交通知书。</w:t>
      </w:r>
    </w:p>
    <w:p>
      <w:pPr>
        <w:snapToGrid w:val="0"/>
        <w:spacing w:line="360" w:lineRule="auto"/>
        <w:rPr>
          <w:rFonts w:ascii="Times New Roman" w:hAnsi="Times New Roman"/>
          <w:bCs/>
          <w:szCs w:val="21"/>
        </w:rPr>
      </w:pPr>
      <w:r>
        <w:rPr>
          <w:rFonts w:ascii="Times New Roman" w:hAnsi="Times New Roman"/>
          <w:b/>
          <w:szCs w:val="21"/>
        </w:rPr>
        <w:t>7</w:t>
      </w:r>
      <w:r>
        <w:rPr>
          <w:rFonts w:hint="eastAsia" w:ascii="Times New Roman" w:hAnsi="Times New Roman"/>
          <w:b/>
          <w:szCs w:val="21"/>
        </w:rPr>
        <w:t>、签订合同</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7.1 </w:t>
      </w:r>
      <w:r>
        <w:rPr>
          <w:rFonts w:hint="eastAsia" w:ascii="Times New Roman" w:hAnsi="Times New Roman"/>
          <w:szCs w:val="21"/>
        </w:rPr>
        <w:t>成交人应按成交通知书规定的时间、地点与采购人签订合同。</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7.2 </w:t>
      </w:r>
      <w:r>
        <w:rPr>
          <w:rFonts w:hint="eastAsia" w:ascii="Times New Roman" w:hAnsi="Times New Roman"/>
          <w:szCs w:val="21"/>
        </w:rPr>
        <w:t>采购文件、成交人的采购响应文件及报价修改文件、评审过程中有关澄清、谈判纪要和成交通知书均作为合同附件。</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7.3 </w:t>
      </w:r>
      <w:r>
        <w:rPr>
          <w:rFonts w:hint="eastAsia" w:ascii="Times New Roman" w:hAnsi="Times New Roman"/>
          <w:szCs w:val="21"/>
        </w:rPr>
        <w:t>拒签合同的责任</w:t>
      </w:r>
    </w:p>
    <w:p>
      <w:pPr>
        <w:snapToGrid w:val="0"/>
        <w:spacing w:line="360" w:lineRule="auto"/>
        <w:ind w:firstLine="420" w:firstLineChars="200"/>
        <w:rPr>
          <w:rFonts w:ascii="Times New Roman" w:hAnsi="Times New Roman"/>
          <w:szCs w:val="21"/>
        </w:rPr>
      </w:pPr>
      <w:r>
        <w:rPr>
          <w:rFonts w:hint="eastAsia" w:ascii="Times New Roman" w:hAnsi="Times New Roman"/>
          <w:szCs w:val="21"/>
        </w:rPr>
        <w:t>成交人接到成交通知书后，在规定时间内借故否认已经承诺的条件而拒签合同者，以谈判违约处理，并赔偿采购人由此造成的直接经济损失。</w:t>
      </w:r>
    </w:p>
    <w:p>
      <w:pPr>
        <w:pStyle w:val="39"/>
        <w:adjustRightInd w:val="0"/>
        <w:snapToGrid w:val="0"/>
        <w:spacing w:before="0"/>
        <w:ind w:firstLine="0" w:firstLineChars="0"/>
        <w:rPr>
          <w:rFonts w:ascii="Times New Roman" w:hAnsi="Times New Roman"/>
          <w:b/>
          <w:sz w:val="21"/>
          <w:szCs w:val="21"/>
        </w:rPr>
      </w:pPr>
      <w:r>
        <w:rPr>
          <w:rFonts w:ascii="Times New Roman" w:hAnsi="Times New Roman"/>
          <w:b/>
          <w:sz w:val="21"/>
          <w:szCs w:val="21"/>
        </w:rPr>
        <w:t>8</w:t>
      </w:r>
      <w:r>
        <w:rPr>
          <w:rFonts w:hint="eastAsia" w:ascii="Times New Roman" w:hAnsi="Times New Roman"/>
          <w:b/>
          <w:sz w:val="21"/>
          <w:szCs w:val="21"/>
        </w:rPr>
        <w:t>、谈判中止</w:t>
      </w:r>
    </w:p>
    <w:p>
      <w:pPr>
        <w:pStyle w:val="8"/>
        <w:adjustRightInd w:val="0"/>
        <w:snapToGrid w:val="0"/>
        <w:spacing w:line="360" w:lineRule="auto"/>
        <w:ind w:firstLine="420"/>
        <w:rPr>
          <w:rFonts w:ascii="Times New Roman" w:hAnsi="Times New Roman"/>
          <w:bCs/>
          <w:sz w:val="21"/>
          <w:szCs w:val="21"/>
        </w:rPr>
      </w:pPr>
      <w:r>
        <w:rPr>
          <w:rFonts w:hint="eastAsia" w:ascii="Times New Roman" w:hAnsi="Times New Roman"/>
          <w:bCs/>
          <w:sz w:val="21"/>
          <w:szCs w:val="21"/>
        </w:rPr>
        <w:t>在采购中，出现下列情形之一的，应予中止：</w:t>
      </w:r>
    </w:p>
    <w:p>
      <w:pPr>
        <w:pStyle w:val="8"/>
        <w:adjustRightInd w:val="0"/>
        <w:snapToGrid w:val="0"/>
        <w:spacing w:line="360" w:lineRule="auto"/>
        <w:ind w:firstLine="420"/>
        <w:rPr>
          <w:rFonts w:ascii="Times New Roman" w:hAnsi="Times New Roman"/>
          <w:bCs/>
          <w:sz w:val="21"/>
          <w:szCs w:val="21"/>
        </w:rPr>
      </w:pPr>
      <w:r>
        <w:rPr>
          <w:rFonts w:hint="eastAsia" w:ascii="Times New Roman" w:hAnsi="Times New Roman"/>
          <w:bCs/>
          <w:sz w:val="21"/>
          <w:szCs w:val="21"/>
        </w:rPr>
        <w:t>（</w:t>
      </w:r>
      <w:r>
        <w:rPr>
          <w:rFonts w:ascii="Times New Roman" w:hAnsi="Times New Roman"/>
          <w:bCs/>
          <w:sz w:val="21"/>
          <w:szCs w:val="21"/>
        </w:rPr>
        <w:t>1</w:t>
      </w:r>
      <w:r>
        <w:rPr>
          <w:rFonts w:hint="eastAsia" w:ascii="Times New Roman" w:hAnsi="Times New Roman"/>
          <w:bCs/>
          <w:sz w:val="21"/>
          <w:szCs w:val="21"/>
        </w:rPr>
        <w:t>）出现影响采购公正的违法、违规行为的；</w:t>
      </w:r>
    </w:p>
    <w:p>
      <w:pPr>
        <w:pStyle w:val="8"/>
        <w:adjustRightInd w:val="0"/>
        <w:snapToGrid w:val="0"/>
        <w:spacing w:line="360" w:lineRule="auto"/>
        <w:ind w:firstLine="422"/>
        <w:rPr>
          <w:rFonts w:ascii="Times New Roman" w:hAnsi="Times New Roman"/>
          <w:b/>
          <w:sz w:val="21"/>
          <w:szCs w:val="21"/>
        </w:rPr>
      </w:pPr>
      <w:r>
        <w:rPr>
          <w:rFonts w:hint="eastAsia" w:ascii="Times New Roman" w:hAnsi="Times New Roman"/>
          <w:b/>
          <w:sz w:val="21"/>
          <w:szCs w:val="21"/>
        </w:rPr>
        <w:t>（</w:t>
      </w:r>
      <w:r>
        <w:rPr>
          <w:rFonts w:ascii="Times New Roman" w:hAnsi="Times New Roman"/>
          <w:b/>
          <w:sz w:val="21"/>
          <w:szCs w:val="21"/>
        </w:rPr>
        <w:t>2</w:t>
      </w:r>
      <w:r>
        <w:rPr>
          <w:rFonts w:hint="eastAsia" w:ascii="Times New Roman" w:hAnsi="Times New Roman"/>
          <w:b/>
          <w:sz w:val="21"/>
          <w:szCs w:val="21"/>
        </w:rPr>
        <w:t>）报价均超过预算，不能支付的（本项目标项</w:t>
      </w:r>
      <w:r>
        <w:rPr>
          <w:rFonts w:ascii="Times New Roman" w:hAnsi="Times New Roman"/>
          <w:b/>
          <w:sz w:val="21"/>
          <w:szCs w:val="21"/>
        </w:rPr>
        <w:t>1</w:t>
      </w:r>
      <w:r>
        <w:rPr>
          <w:rFonts w:hint="eastAsia" w:ascii="Times New Roman" w:hAnsi="Times New Roman"/>
          <w:b/>
          <w:sz w:val="21"/>
          <w:szCs w:val="21"/>
        </w:rPr>
        <w:t>预算63</w:t>
      </w:r>
      <w:r>
        <w:rPr>
          <w:rFonts w:hint="eastAsia" w:ascii="Times New Roman" w:hAnsi="Times New Roman"/>
          <w:b/>
          <w:sz w:val="21"/>
          <w:szCs w:val="21"/>
          <w:lang w:val="en-US" w:eastAsia="zh-CN"/>
        </w:rPr>
        <w:t>.</w:t>
      </w:r>
      <w:r>
        <w:rPr>
          <w:rFonts w:hint="eastAsia" w:ascii="Times New Roman" w:hAnsi="Times New Roman"/>
          <w:b/>
          <w:sz w:val="21"/>
          <w:szCs w:val="21"/>
        </w:rPr>
        <w:t>448万元，标项</w:t>
      </w:r>
      <w:r>
        <w:rPr>
          <w:rFonts w:ascii="Times New Roman" w:hAnsi="Times New Roman"/>
          <w:b/>
          <w:sz w:val="21"/>
          <w:szCs w:val="21"/>
        </w:rPr>
        <w:t>2</w:t>
      </w:r>
      <w:r>
        <w:rPr>
          <w:rFonts w:hint="eastAsia" w:ascii="Times New Roman" w:hAnsi="Times New Roman"/>
          <w:b/>
          <w:sz w:val="21"/>
          <w:szCs w:val="21"/>
        </w:rPr>
        <w:t>预算</w:t>
      </w:r>
      <w:r>
        <w:rPr>
          <w:rFonts w:hint="eastAsia" w:ascii="Times New Roman" w:hAnsi="Times New Roman"/>
          <w:b/>
          <w:sz w:val="21"/>
          <w:szCs w:val="21"/>
          <w:lang w:val="en-US" w:eastAsia="zh-CN"/>
        </w:rPr>
        <w:t>201.5477</w:t>
      </w:r>
      <w:r>
        <w:rPr>
          <w:rFonts w:hint="eastAsia" w:ascii="Times New Roman" w:hAnsi="Times New Roman"/>
          <w:b/>
          <w:sz w:val="21"/>
          <w:szCs w:val="21"/>
        </w:rPr>
        <w:t>万元，标项</w:t>
      </w:r>
      <w:r>
        <w:rPr>
          <w:rFonts w:ascii="Times New Roman" w:hAnsi="Times New Roman"/>
          <w:b/>
          <w:sz w:val="21"/>
          <w:szCs w:val="21"/>
        </w:rPr>
        <w:t>3</w:t>
      </w:r>
      <w:r>
        <w:rPr>
          <w:rFonts w:hint="eastAsia" w:ascii="Times New Roman" w:hAnsi="Times New Roman"/>
          <w:b/>
          <w:sz w:val="21"/>
          <w:szCs w:val="21"/>
        </w:rPr>
        <w:t>预算</w:t>
      </w:r>
      <w:r>
        <w:rPr>
          <w:rFonts w:hint="eastAsia" w:ascii="Times New Roman" w:hAnsi="Times New Roman"/>
          <w:b/>
          <w:sz w:val="21"/>
          <w:szCs w:val="21"/>
          <w:lang w:val="en-US" w:eastAsia="zh-CN"/>
        </w:rPr>
        <w:t>19.1329</w:t>
      </w:r>
      <w:r>
        <w:rPr>
          <w:rFonts w:hint="eastAsia" w:ascii="Times New Roman" w:hAnsi="Times New Roman"/>
          <w:b/>
          <w:sz w:val="21"/>
          <w:szCs w:val="21"/>
        </w:rPr>
        <w:t>万元，标项</w:t>
      </w:r>
      <w:r>
        <w:rPr>
          <w:rFonts w:ascii="Times New Roman" w:hAnsi="Times New Roman"/>
          <w:b/>
          <w:sz w:val="21"/>
          <w:szCs w:val="21"/>
        </w:rPr>
        <w:t>4</w:t>
      </w:r>
      <w:r>
        <w:rPr>
          <w:rFonts w:hint="eastAsia" w:ascii="Times New Roman" w:hAnsi="Times New Roman"/>
          <w:b/>
          <w:sz w:val="21"/>
          <w:szCs w:val="21"/>
        </w:rPr>
        <w:t>预算6</w:t>
      </w:r>
      <w:r>
        <w:rPr>
          <w:rFonts w:hint="eastAsia" w:ascii="Times New Roman" w:hAnsi="Times New Roman"/>
          <w:b/>
          <w:sz w:val="21"/>
          <w:szCs w:val="21"/>
          <w:lang w:val="en-US" w:eastAsia="zh-CN"/>
        </w:rPr>
        <w:t>.</w:t>
      </w:r>
      <w:r>
        <w:rPr>
          <w:rFonts w:hint="eastAsia" w:ascii="Times New Roman" w:hAnsi="Times New Roman"/>
          <w:b/>
          <w:sz w:val="21"/>
          <w:szCs w:val="21"/>
        </w:rPr>
        <w:t>0685万元，标项</w:t>
      </w:r>
      <w:r>
        <w:rPr>
          <w:rFonts w:ascii="Times New Roman" w:hAnsi="Times New Roman"/>
          <w:b/>
          <w:sz w:val="21"/>
          <w:szCs w:val="21"/>
        </w:rPr>
        <w:t>5</w:t>
      </w:r>
      <w:r>
        <w:rPr>
          <w:rFonts w:hint="eastAsia" w:ascii="Times New Roman" w:hAnsi="Times New Roman"/>
          <w:b/>
          <w:sz w:val="21"/>
          <w:szCs w:val="21"/>
        </w:rPr>
        <w:t>预算2</w:t>
      </w:r>
      <w:r>
        <w:rPr>
          <w:rFonts w:hint="eastAsia" w:ascii="Times New Roman" w:hAnsi="Times New Roman"/>
          <w:b/>
          <w:sz w:val="21"/>
          <w:szCs w:val="21"/>
          <w:lang w:val="en-US" w:eastAsia="zh-CN"/>
        </w:rPr>
        <w:t>5</w:t>
      </w:r>
      <w:r>
        <w:rPr>
          <w:rFonts w:hint="eastAsia" w:ascii="Times New Roman" w:hAnsi="Times New Roman"/>
          <w:b/>
          <w:sz w:val="21"/>
          <w:szCs w:val="21"/>
        </w:rPr>
        <w:t>万元，标项</w:t>
      </w:r>
      <w:r>
        <w:rPr>
          <w:rFonts w:ascii="Times New Roman" w:hAnsi="Times New Roman"/>
          <w:b/>
          <w:sz w:val="21"/>
          <w:szCs w:val="21"/>
        </w:rPr>
        <w:t>6</w:t>
      </w:r>
      <w:r>
        <w:rPr>
          <w:rFonts w:hint="eastAsia" w:ascii="Times New Roman" w:hAnsi="Times New Roman"/>
          <w:b/>
          <w:sz w:val="21"/>
          <w:szCs w:val="21"/>
        </w:rPr>
        <w:t>预算</w:t>
      </w:r>
      <w:r>
        <w:rPr>
          <w:rFonts w:hint="eastAsia" w:ascii="Times New Roman" w:hAnsi="Times New Roman"/>
          <w:b/>
          <w:sz w:val="21"/>
          <w:szCs w:val="21"/>
          <w:lang w:val="en-US" w:eastAsia="zh-CN"/>
        </w:rPr>
        <w:t>12</w:t>
      </w:r>
      <w:r>
        <w:rPr>
          <w:rFonts w:hint="eastAsia" w:ascii="Times New Roman" w:hAnsi="Times New Roman"/>
          <w:b/>
          <w:sz w:val="21"/>
          <w:szCs w:val="21"/>
        </w:rPr>
        <w:t>万元，标项</w:t>
      </w:r>
      <w:r>
        <w:rPr>
          <w:rFonts w:ascii="Times New Roman" w:hAnsi="Times New Roman"/>
          <w:b/>
          <w:sz w:val="21"/>
          <w:szCs w:val="21"/>
        </w:rPr>
        <w:t>7</w:t>
      </w:r>
      <w:r>
        <w:rPr>
          <w:rFonts w:hint="eastAsia" w:ascii="Times New Roman" w:hAnsi="Times New Roman"/>
          <w:b/>
          <w:sz w:val="21"/>
          <w:szCs w:val="21"/>
        </w:rPr>
        <w:t>预算</w:t>
      </w:r>
      <w:r>
        <w:rPr>
          <w:rFonts w:hint="eastAsia" w:ascii="Times New Roman" w:hAnsi="Times New Roman"/>
          <w:b/>
          <w:sz w:val="21"/>
          <w:szCs w:val="21"/>
          <w:lang w:val="en-US" w:eastAsia="zh-CN"/>
        </w:rPr>
        <w:t>8.6</w:t>
      </w:r>
      <w:r>
        <w:rPr>
          <w:rFonts w:hint="eastAsia" w:ascii="Times New Roman" w:hAnsi="Times New Roman"/>
          <w:b/>
          <w:sz w:val="21"/>
          <w:szCs w:val="21"/>
        </w:rPr>
        <w:t>万元，标项</w:t>
      </w:r>
      <w:r>
        <w:rPr>
          <w:rFonts w:ascii="Times New Roman" w:hAnsi="Times New Roman"/>
          <w:b/>
          <w:sz w:val="21"/>
          <w:szCs w:val="21"/>
        </w:rPr>
        <w:t>8</w:t>
      </w:r>
      <w:r>
        <w:rPr>
          <w:rFonts w:hint="eastAsia" w:ascii="Times New Roman" w:hAnsi="Times New Roman"/>
          <w:b/>
          <w:sz w:val="21"/>
          <w:szCs w:val="21"/>
        </w:rPr>
        <w:t>预算</w:t>
      </w:r>
      <w:r>
        <w:rPr>
          <w:rFonts w:hint="eastAsia" w:ascii="Times New Roman" w:hAnsi="Times New Roman"/>
          <w:b/>
          <w:sz w:val="21"/>
          <w:szCs w:val="21"/>
          <w:lang w:val="en-US" w:eastAsia="zh-CN"/>
        </w:rPr>
        <w:t>7</w:t>
      </w:r>
      <w:r>
        <w:rPr>
          <w:rFonts w:hint="eastAsia" w:ascii="Times New Roman" w:hAnsi="Times New Roman"/>
          <w:b/>
          <w:sz w:val="21"/>
          <w:szCs w:val="21"/>
        </w:rPr>
        <w:t>万元，标项</w:t>
      </w:r>
      <w:r>
        <w:rPr>
          <w:rFonts w:ascii="Times New Roman" w:hAnsi="Times New Roman"/>
          <w:b/>
          <w:sz w:val="21"/>
          <w:szCs w:val="21"/>
        </w:rPr>
        <w:t>9</w:t>
      </w:r>
      <w:r>
        <w:rPr>
          <w:rFonts w:hint="eastAsia" w:ascii="Times New Roman" w:hAnsi="Times New Roman"/>
          <w:b/>
          <w:sz w:val="21"/>
          <w:szCs w:val="21"/>
        </w:rPr>
        <w:t>预算</w:t>
      </w:r>
      <w:r>
        <w:rPr>
          <w:rFonts w:hint="eastAsia" w:ascii="Times New Roman" w:hAnsi="Times New Roman"/>
          <w:b/>
          <w:sz w:val="21"/>
          <w:szCs w:val="21"/>
          <w:lang w:val="en-US" w:eastAsia="zh-CN"/>
        </w:rPr>
        <w:t>8.5</w:t>
      </w:r>
      <w:r>
        <w:rPr>
          <w:rFonts w:hint="eastAsia" w:ascii="Times New Roman" w:hAnsi="Times New Roman"/>
          <w:b/>
          <w:sz w:val="21"/>
          <w:szCs w:val="21"/>
        </w:rPr>
        <w:t>万元，标项</w:t>
      </w:r>
      <w:r>
        <w:rPr>
          <w:rFonts w:ascii="Times New Roman" w:hAnsi="Times New Roman"/>
          <w:b/>
          <w:sz w:val="21"/>
          <w:szCs w:val="21"/>
        </w:rPr>
        <w:t>10</w:t>
      </w:r>
      <w:r>
        <w:rPr>
          <w:rFonts w:hint="eastAsia" w:ascii="Times New Roman" w:hAnsi="Times New Roman"/>
          <w:b/>
          <w:sz w:val="21"/>
          <w:szCs w:val="21"/>
        </w:rPr>
        <w:t>预算</w:t>
      </w:r>
      <w:r>
        <w:rPr>
          <w:rFonts w:hint="eastAsia" w:ascii="Times New Roman" w:hAnsi="Times New Roman"/>
          <w:b/>
          <w:sz w:val="21"/>
          <w:szCs w:val="21"/>
          <w:lang w:val="en-US" w:eastAsia="zh-CN"/>
        </w:rPr>
        <w:t>16.5</w:t>
      </w:r>
      <w:r>
        <w:rPr>
          <w:rFonts w:hint="eastAsia" w:ascii="Times New Roman" w:hAnsi="Times New Roman"/>
          <w:b/>
          <w:sz w:val="21"/>
          <w:szCs w:val="21"/>
        </w:rPr>
        <w:t>万元，标项</w:t>
      </w:r>
      <w:r>
        <w:rPr>
          <w:rFonts w:ascii="Times New Roman" w:hAnsi="Times New Roman"/>
          <w:b/>
          <w:sz w:val="21"/>
          <w:szCs w:val="21"/>
        </w:rPr>
        <w:t>11</w:t>
      </w:r>
      <w:r>
        <w:rPr>
          <w:rFonts w:hint="eastAsia" w:ascii="Times New Roman" w:hAnsi="Times New Roman"/>
          <w:b/>
          <w:sz w:val="21"/>
          <w:szCs w:val="21"/>
        </w:rPr>
        <w:t>预算</w:t>
      </w:r>
      <w:r>
        <w:rPr>
          <w:rFonts w:hint="eastAsia" w:ascii="Times New Roman" w:hAnsi="Times New Roman"/>
          <w:b/>
          <w:sz w:val="21"/>
          <w:szCs w:val="21"/>
          <w:lang w:val="en-US" w:eastAsia="zh-CN"/>
        </w:rPr>
        <w:t>9</w:t>
      </w:r>
      <w:r>
        <w:rPr>
          <w:rFonts w:hint="eastAsia" w:ascii="Times New Roman" w:hAnsi="Times New Roman"/>
          <w:b/>
          <w:sz w:val="21"/>
          <w:szCs w:val="21"/>
        </w:rPr>
        <w:t>万元</w:t>
      </w:r>
      <w:r>
        <w:rPr>
          <w:rFonts w:hint="eastAsia" w:ascii="Times New Roman" w:hAnsi="Times New Roman"/>
          <w:b/>
          <w:sz w:val="21"/>
          <w:szCs w:val="21"/>
          <w:lang w:eastAsia="zh-CN"/>
        </w:rPr>
        <w:t>，</w:t>
      </w:r>
      <w:r>
        <w:rPr>
          <w:rFonts w:hint="eastAsia" w:ascii="Times New Roman" w:hAnsi="Times New Roman"/>
          <w:b/>
          <w:sz w:val="21"/>
          <w:szCs w:val="21"/>
        </w:rPr>
        <w:t>标项</w:t>
      </w:r>
      <w:r>
        <w:rPr>
          <w:rFonts w:ascii="Times New Roman" w:hAnsi="Times New Roman"/>
          <w:b/>
          <w:sz w:val="21"/>
          <w:szCs w:val="21"/>
        </w:rPr>
        <w:t>1</w:t>
      </w:r>
      <w:r>
        <w:rPr>
          <w:rFonts w:hint="eastAsia" w:ascii="Times New Roman" w:hAnsi="Times New Roman"/>
          <w:b/>
          <w:sz w:val="21"/>
          <w:szCs w:val="21"/>
          <w:lang w:val="en-US" w:eastAsia="zh-CN"/>
        </w:rPr>
        <w:t>2</w:t>
      </w:r>
      <w:r>
        <w:rPr>
          <w:rFonts w:hint="eastAsia" w:ascii="Times New Roman" w:hAnsi="Times New Roman"/>
          <w:b/>
          <w:sz w:val="21"/>
          <w:szCs w:val="21"/>
        </w:rPr>
        <w:t>预算</w:t>
      </w:r>
      <w:r>
        <w:rPr>
          <w:rFonts w:hint="eastAsia" w:ascii="Times New Roman" w:hAnsi="Times New Roman"/>
          <w:b/>
          <w:sz w:val="21"/>
          <w:szCs w:val="21"/>
          <w:lang w:val="en-US" w:eastAsia="zh-CN"/>
        </w:rPr>
        <w:t>10</w:t>
      </w:r>
      <w:r>
        <w:rPr>
          <w:rFonts w:hint="eastAsia" w:ascii="Times New Roman" w:hAnsi="Times New Roman"/>
          <w:b/>
          <w:sz w:val="21"/>
          <w:szCs w:val="21"/>
        </w:rPr>
        <w:t>万元</w:t>
      </w:r>
      <w:r>
        <w:rPr>
          <w:rFonts w:hint="eastAsia" w:ascii="Times New Roman" w:hAnsi="Times New Roman"/>
          <w:b/>
          <w:sz w:val="21"/>
          <w:szCs w:val="21"/>
          <w:lang w:eastAsia="zh-CN"/>
        </w:rPr>
        <w:t>，</w:t>
      </w:r>
      <w:r>
        <w:rPr>
          <w:rFonts w:hint="eastAsia" w:ascii="Times New Roman" w:hAnsi="Times New Roman"/>
          <w:b/>
          <w:sz w:val="21"/>
          <w:szCs w:val="21"/>
        </w:rPr>
        <w:t>标项</w:t>
      </w:r>
      <w:r>
        <w:rPr>
          <w:rFonts w:ascii="Times New Roman" w:hAnsi="Times New Roman"/>
          <w:b/>
          <w:sz w:val="21"/>
          <w:szCs w:val="21"/>
        </w:rPr>
        <w:t>1</w:t>
      </w:r>
      <w:r>
        <w:rPr>
          <w:rFonts w:hint="eastAsia" w:ascii="Times New Roman" w:hAnsi="Times New Roman"/>
          <w:b/>
          <w:sz w:val="21"/>
          <w:szCs w:val="21"/>
          <w:lang w:val="en-US" w:eastAsia="zh-CN"/>
        </w:rPr>
        <w:t>3</w:t>
      </w:r>
      <w:r>
        <w:rPr>
          <w:rFonts w:hint="eastAsia" w:ascii="Times New Roman" w:hAnsi="Times New Roman"/>
          <w:b/>
          <w:sz w:val="21"/>
          <w:szCs w:val="21"/>
        </w:rPr>
        <w:t>预算</w:t>
      </w:r>
      <w:r>
        <w:rPr>
          <w:rFonts w:hint="eastAsia" w:ascii="Times New Roman" w:hAnsi="Times New Roman"/>
          <w:b/>
          <w:sz w:val="21"/>
          <w:szCs w:val="21"/>
          <w:lang w:val="en-US" w:eastAsia="zh-CN"/>
        </w:rPr>
        <w:t>7.25</w:t>
      </w:r>
      <w:r>
        <w:rPr>
          <w:rFonts w:hint="eastAsia" w:ascii="Times New Roman" w:hAnsi="Times New Roman"/>
          <w:b/>
          <w:sz w:val="21"/>
          <w:szCs w:val="21"/>
        </w:rPr>
        <w:t>万元</w:t>
      </w:r>
      <w:r>
        <w:rPr>
          <w:rFonts w:hint="eastAsia" w:ascii="Times New Roman" w:hAnsi="Times New Roman"/>
          <w:b/>
          <w:sz w:val="21"/>
          <w:szCs w:val="21"/>
          <w:lang w:eastAsia="zh-CN"/>
        </w:rPr>
        <w:t>，</w:t>
      </w:r>
      <w:r>
        <w:rPr>
          <w:rFonts w:hint="eastAsia" w:ascii="Times New Roman" w:hAnsi="Times New Roman"/>
          <w:b/>
          <w:sz w:val="21"/>
          <w:szCs w:val="21"/>
        </w:rPr>
        <w:t>标项</w:t>
      </w:r>
      <w:r>
        <w:rPr>
          <w:rFonts w:ascii="Times New Roman" w:hAnsi="Times New Roman"/>
          <w:b/>
          <w:sz w:val="21"/>
          <w:szCs w:val="21"/>
        </w:rPr>
        <w:t>1</w:t>
      </w:r>
      <w:r>
        <w:rPr>
          <w:rFonts w:hint="eastAsia" w:ascii="Times New Roman" w:hAnsi="Times New Roman"/>
          <w:b/>
          <w:sz w:val="21"/>
          <w:szCs w:val="21"/>
          <w:lang w:val="en-US" w:eastAsia="zh-CN"/>
        </w:rPr>
        <w:t>4</w:t>
      </w:r>
      <w:r>
        <w:rPr>
          <w:rFonts w:hint="eastAsia" w:ascii="Times New Roman" w:hAnsi="Times New Roman"/>
          <w:b/>
          <w:sz w:val="21"/>
          <w:szCs w:val="21"/>
        </w:rPr>
        <w:t>预算</w:t>
      </w:r>
      <w:r>
        <w:rPr>
          <w:rFonts w:hint="eastAsia" w:ascii="Times New Roman" w:hAnsi="Times New Roman"/>
          <w:b/>
          <w:sz w:val="21"/>
          <w:szCs w:val="21"/>
          <w:lang w:val="en-US" w:eastAsia="zh-CN"/>
        </w:rPr>
        <w:t>11.8</w:t>
      </w:r>
      <w:r>
        <w:rPr>
          <w:rFonts w:hint="eastAsia" w:ascii="Times New Roman" w:hAnsi="Times New Roman"/>
          <w:b/>
          <w:sz w:val="21"/>
          <w:szCs w:val="21"/>
        </w:rPr>
        <w:t>万元</w:t>
      </w:r>
      <w:r>
        <w:rPr>
          <w:rFonts w:hint="eastAsia" w:ascii="Times New Roman" w:hAnsi="Times New Roman"/>
          <w:b/>
          <w:sz w:val="21"/>
          <w:szCs w:val="21"/>
          <w:lang w:eastAsia="zh-CN"/>
        </w:rPr>
        <w:t>，</w:t>
      </w:r>
      <w:r>
        <w:rPr>
          <w:rFonts w:hint="eastAsia" w:ascii="Times New Roman" w:hAnsi="Times New Roman"/>
          <w:b/>
          <w:sz w:val="21"/>
          <w:szCs w:val="21"/>
        </w:rPr>
        <w:t>标项</w:t>
      </w:r>
      <w:r>
        <w:rPr>
          <w:rFonts w:ascii="Times New Roman" w:hAnsi="Times New Roman"/>
          <w:b/>
          <w:sz w:val="21"/>
          <w:szCs w:val="21"/>
        </w:rPr>
        <w:t>1</w:t>
      </w:r>
      <w:r>
        <w:rPr>
          <w:rFonts w:hint="eastAsia" w:ascii="Times New Roman" w:hAnsi="Times New Roman"/>
          <w:b/>
          <w:sz w:val="21"/>
          <w:szCs w:val="21"/>
          <w:lang w:val="en-US" w:eastAsia="zh-CN"/>
        </w:rPr>
        <w:t>5</w:t>
      </w:r>
      <w:r>
        <w:rPr>
          <w:rFonts w:hint="eastAsia" w:ascii="Times New Roman" w:hAnsi="Times New Roman"/>
          <w:b/>
          <w:sz w:val="21"/>
          <w:szCs w:val="21"/>
        </w:rPr>
        <w:t>预算</w:t>
      </w:r>
      <w:r>
        <w:rPr>
          <w:rFonts w:hint="eastAsia" w:ascii="Times New Roman" w:hAnsi="Times New Roman"/>
          <w:b/>
          <w:sz w:val="21"/>
          <w:szCs w:val="21"/>
          <w:lang w:val="en-US" w:eastAsia="zh-CN"/>
        </w:rPr>
        <w:t>8</w:t>
      </w:r>
      <w:r>
        <w:rPr>
          <w:rFonts w:hint="eastAsia" w:ascii="Times New Roman" w:hAnsi="Times New Roman"/>
          <w:b/>
          <w:sz w:val="21"/>
          <w:szCs w:val="21"/>
        </w:rPr>
        <w:t>万元）；</w:t>
      </w:r>
    </w:p>
    <w:p>
      <w:pPr>
        <w:pStyle w:val="8"/>
        <w:adjustRightInd w:val="0"/>
        <w:snapToGrid w:val="0"/>
        <w:spacing w:line="360" w:lineRule="auto"/>
        <w:ind w:firstLine="420"/>
        <w:rPr>
          <w:rFonts w:ascii="Times New Roman" w:hAnsi="Times New Roman"/>
          <w:bCs/>
          <w:sz w:val="21"/>
          <w:szCs w:val="21"/>
        </w:rPr>
      </w:pPr>
      <w:r>
        <w:rPr>
          <w:rFonts w:hint="eastAsia" w:ascii="Times New Roman" w:hAnsi="Times New Roman"/>
          <w:bCs/>
          <w:sz w:val="21"/>
          <w:szCs w:val="21"/>
        </w:rPr>
        <w:t>（</w:t>
      </w:r>
      <w:r>
        <w:rPr>
          <w:rFonts w:ascii="Times New Roman" w:hAnsi="Times New Roman"/>
          <w:bCs/>
          <w:sz w:val="21"/>
          <w:szCs w:val="21"/>
        </w:rPr>
        <w:t>3</w:t>
      </w:r>
      <w:r>
        <w:rPr>
          <w:rFonts w:hint="eastAsia" w:ascii="Times New Roman" w:hAnsi="Times New Roman"/>
          <w:bCs/>
          <w:sz w:val="21"/>
          <w:szCs w:val="21"/>
        </w:rPr>
        <w:t>）因重大变故，采购任务取消的。</w:t>
      </w:r>
    </w:p>
    <w:p>
      <w:pPr>
        <w:pStyle w:val="2"/>
        <w:spacing w:before="312" w:after="312"/>
      </w:pPr>
      <w:r>
        <w:rPr>
          <w:highlight w:val="yellow"/>
        </w:rPr>
        <w:br w:type="page"/>
      </w:r>
      <w:bookmarkEnd w:id="2"/>
      <w:bookmarkStart w:id="10" w:name="_Toc24965423"/>
      <w:r>
        <w:rPr>
          <w:rFonts w:hint="eastAsia"/>
        </w:rPr>
        <w:t>第三章  采购技术需求及商务条款</w:t>
      </w:r>
      <w:bookmarkEnd w:id="10"/>
    </w:p>
    <w:p>
      <w:pPr>
        <w:pStyle w:val="3"/>
      </w:pPr>
      <w:bookmarkStart w:id="11" w:name="_Toc24965424"/>
      <w:r>
        <w:rPr>
          <w:rFonts w:hint="eastAsia"/>
        </w:rPr>
        <w:t>（一）数据</w:t>
      </w:r>
      <w:r>
        <w:rPr>
          <w:rFonts w:hint="eastAsia"/>
          <w:lang w:val="en-US" w:eastAsia="zh-CN"/>
        </w:rPr>
        <w:t>库</w:t>
      </w:r>
      <w:r>
        <w:t>清单</w:t>
      </w:r>
      <w:bookmarkEnd w:id="11"/>
    </w:p>
    <w:tbl>
      <w:tblPr>
        <w:tblStyle w:val="18"/>
        <w:tblW w:w="8985" w:type="dxa"/>
        <w:tblInd w:w="0" w:type="dxa"/>
        <w:shd w:val="clear" w:color="auto" w:fill="auto"/>
        <w:tblLayout w:type="autofit"/>
        <w:tblCellMar>
          <w:top w:w="0" w:type="dxa"/>
          <w:left w:w="0" w:type="dxa"/>
          <w:bottom w:w="0" w:type="dxa"/>
          <w:right w:w="0" w:type="dxa"/>
        </w:tblCellMar>
      </w:tblPr>
      <w:tblGrid>
        <w:gridCol w:w="396"/>
        <w:gridCol w:w="3015"/>
        <w:gridCol w:w="4036"/>
        <w:gridCol w:w="1538"/>
      </w:tblGrid>
      <w:tr>
        <w:tblPrEx>
          <w:tblCellMar>
            <w:top w:w="0" w:type="dxa"/>
            <w:left w:w="0" w:type="dxa"/>
            <w:bottom w:w="0" w:type="dxa"/>
            <w:right w:w="0" w:type="dxa"/>
          </w:tblCellMar>
        </w:tblPrEx>
        <w:trPr>
          <w:trHeight w:val="718"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等线" w:hAnsi="等线" w:eastAsia="等线" w:cs="宋体"/>
                <w:kern w:val="0"/>
                <w:sz w:val="22"/>
                <w:szCs w:val="22"/>
              </w:rPr>
            </w:pPr>
            <w:bookmarkStart w:id="12" w:name="_Toc24965425"/>
            <w:r>
              <w:rPr>
                <w:rFonts w:hint="eastAsia" w:ascii="等线" w:hAnsi="等线" w:eastAsia="等线" w:cs="宋体"/>
                <w:b/>
                <w:bCs/>
                <w:kern w:val="0"/>
                <w:sz w:val="22"/>
                <w:szCs w:val="22"/>
                <w:lang w:val="en-US" w:eastAsia="zh-CN"/>
              </w:rPr>
              <w:t>序号</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等线" w:hAnsi="等线" w:eastAsia="等线" w:cs="宋体"/>
                <w:b/>
                <w:bCs/>
                <w:kern w:val="0"/>
                <w:sz w:val="22"/>
                <w:szCs w:val="22"/>
              </w:rPr>
            </w:pPr>
            <w:r>
              <w:rPr>
                <w:rFonts w:hint="eastAsia" w:ascii="等线" w:hAnsi="等线" w:eastAsia="等线" w:cs="宋体"/>
                <w:b/>
                <w:bCs/>
                <w:kern w:val="0"/>
                <w:sz w:val="22"/>
                <w:szCs w:val="22"/>
                <w:lang w:val="en-US" w:eastAsia="zh-CN"/>
              </w:rPr>
              <w:t>数据库名称</w:t>
            </w:r>
          </w:p>
        </w:tc>
        <w:tc>
          <w:tcPr>
            <w:tcW w:w="4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等线" w:hAnsi="等线" w:eastAsia="等线" w:cs="宋体"/>
                <w:b/>
                <w:bCs/>
                <w:kern w:val="0"/>
                <w:sz w:val="22"/>
                <w:szCs w:val="22"/>
              </w:rPr>
            </w:pPr>
            <w:r>
              <w:rPr>
                <w:rFonts w:hint="eastAsia" w:ascii="等线" w:hAnsi="等线" w:eastAsia="等线" w:cs="宋体"/>
                <w:b/>
                <w:bCs/>
                <w:kern w:val="0"/>
                <w:sz w:val="22"/>
                <w:szCs w:val="22"/>
                <w:lang w:val="en-US" w:eastAsia="zh-CN"/>
              </w:rPr>
              <w:t>数据库商</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default" w:ascii="等线" w:hAnsi="等线" w:eastAsia="等线" w:cs="宋体"/>
                <w:b/>
                <w:bCs/>
                <w:kern w:val="0"/>
                <w:sz w:val="22"/>
                <w:szCs w:val="22"/>
                <w:lang w:val="en-US" w:eastAsia="zh-CN"/>
              </w:rPr>
            </w:pPr>
            <w:r>
              <w:rPr>
                <w:rFonts w:hint="eastAsia" w:ascii="等线" w:hAnsi="等线" w:eastAsia="等线" w:cs="宋体"/>
                <w:b/>
                <w:bCs/>
                <w:kern w:val="0"/>
                <w:sz w:val="22"/>
                <w:szCs w:val="22"/>
                <w:lang w:val="en-US" w:eastAsia="zh-CN"/>
              </w:rPr>
              <w:t>预算</w:t>
            </w:r>
          </w:p>
        </w:tc>
      </w:tr>
      <w:tr>
        <w:tblPrEx>
          <w:shd w:val="clear" w:color="auto" w:fill="auto"/>
          <w:tblCellMar>
            <w:top w:w="0" w:type="dxa"/>
            <w:left w:w="0" w:type="dxa"/>
            <w:bottom w:w="0" w:type="dxa"/>
            <w:right w:w="0" w:type="dxa"/>
          </w:tblCellMar>
        </w:tblPrEx>
        <w:trPr>
          <w:trHeight w:val="27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等线" w:hAnsi="等线" w:eastAsia="等线" w:cs="宋体"/>
                <w:kern w:val="0"/>
                <w:sz w:val="22"/>
                <w:szCs w:val="22"/>
              </w:rPr>
            </w:pPr>
            <w:r>
              <w:rPr>
                <w:rFonts w:hint="eastAsia" w:ascii="等线" w:hAnsi="等线" w:eastAsia="等线" w:cs="宋体"/>
                <w:kern w:val="0"/>
                <w:sz w:val="22"/>
                <w:szCs w:val="22"/>
                <w:lang w:val="en-US" w:eastAsia="zh-CN"/>
              </w:rPr>
              <w:t>1</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等线" w:hAnsi="等线" w:eastAsia="等线" w:cs="宋体"/>
                <w:kern w:val="0"/>
                <w:sz w:val="22"/>
                <w:szCs w:val="22"/>
              </w:rPr>
            </w:pPr>
            <w:r>
              <w:rPr>
                <w:rFonts w:hint="eastAsia" w:ascii="等线" w:hAnsi="等线" w:eastAsia="等线" w:cs="宋体"/>
                <w:kern w:val="0"/>
                <w:sz w:val="22"/>
                <w:szCs w:val="22"/>
                <w:lang w:val="en-US" w:eastAsia="zh-CN"/>
              </w:rPr>
              <w:t>CNKI</w:t>
            </w:r>
          </w:p>
        </w:tc>
        <w:tc>
          <w:tcPr>
            <w:tcW w:w="4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等线" w:hAnsi="等线" w:eastAsia="等线" w:cs="宋体"/>
                <w:kern w:val="0"/>
                <w:sz w:val="22"/>
                <w:szCs w:val="22"/>
              </w:rPr>
            </w:pPr>
            <w:r>
              <w:rPr>
                <w:rFonts w:hint="eastAsia" w:ascii="等线" w:hAnsi="等线" w:eastAsia="等线" w:cs="宋体"/>
                <w:kern w:val="0"/>
                <w:sz w:val="22"/>
                <w:szCs w:val="22"/>
                <w:lang w:val="en-US" w:eastAsia="zh-CN"/>
              </w:rPr>
              <w:t>同方知网（北京）技术有限公司</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宋体"/>
                <w:kern w:val="0"/>
                <w:sz w:val="22"/>
                <w:szCs w:val="22"/>
                <w:lang w:val="en-US" w:eastAsia="zh-CN"/>
              </w:rPr>
            </w:pPr>
            <w:r>
              <w:rPr>
                <w:rFonts w:hint="eastAsia" w:ascii="宋体" w:hAnsi="宋体" w:eastAsia="宋体" w:cs="宋体"/>
                <w:i w:val="0"/>
                <w:color w:val="000000"/>
                <w:kern w:val="0"/>
                <w:sz w:val="18"/>
                <w:szCs w:val="18"/>
                <w:u w:val="none"/>
                <w:lang w:val="en-US" w:eastAsia="zh-CN" w:bidi="ar"/>
              </w:rPr>
              <w:t>634480</w:t>
            </w:r>
          </w:p>
        </w:tc>
      </w:tr>
      <w:tr>
        <w:tblPrEx>
          <w:shd w:val="clear" w:color="auto" w:fill="auto"/>
          <w:tblCellMar>
            <w:top w:w="0" w:type="dxa"/>
            <w:left w:w="0" w:type="dxa"/>
            <w:bottom w:w="0" w:type="dxa"/>
            <w:right w:w="0" w:type="dxa"/>
          </w:tblCellMar>
        </w:tblPrEx>
        <w:trPr>
          <w:trHeight w:val="270" w:hRule="atLeast"/>
        </w:trPr>
        <w:tc>
          <w:tcPr>
            <w:tcW w:w="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等线" w:hAnsi="等线" w:eastAsia="等线" w:cs="宋体"/>
                <w:kern w:val="0"/>
                <w:sz w:val="22"/>
                <w:szCs w:val="22"/>
              </w:rPr>
            </w:pPr>
            <w:r>
              <w:rPr>
                <w:rFonts w:hint="eastAsia" w:ascii="等线" w:hAnsi="等线" w:eastAsia="等线" w:cs="宋体"/>
                <w:kern w:val="0"/>
                <w:sz w:val="22"/>
                <w:szCs w:val="22"/>
                <w:lang w:val="en-US" w:eastAsia="zh-CN"/>
              </w:rPr>
              <w:t>2</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等线" w:hAnsi="等线" w:eastAsia="等线" w:cs="宋体"/>
                <w:kern w:val="0"/>
                <w:sz w:val="22"/>
                <w:szCs w:val="22"/>
              </w:rPr>
            </w:pPr>
            <w:r>
              <w:rPr>
                <w:rFonts w:hint="eastAsia" w:ascii="等线" w:hAnsi="等线" w:eastAsia="等线" w:cs="宋体"/>
                <w:kern w:val="0"/>
                <w:sz w:val="22"/>
                <w:szCs w:val="22"/>
                <w:lang w:val="en-US" w:eastAsia="zh-CN"/>
              </w:rPr>
              <w:t>Web of Science</w:t>
            </w:r>
          </w:p>
        </w:tc>
        <w:tc>
          <w:tcPr>
            <w:tcW w:w="4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等线" w:hAnsi="等线" w:eastAsia="等线" w:cs="宋体"/>
                <w:kern w:val="0"/>
                <w:sz w:val="22"/>
                <w:szCs w:val="22"/>
              </w:rPr>
            </w:pPr>
            <w:r>
              <w:rPr>
                <w:rFonts w:hint="eastAsia" w:ascii="等线" w:hAnsi="等线" w:eastAsia="等线" w:cs="宋体"/>
                <w:kern w:val="0"/>
                <w:sz w:val="22"/>
                <w:szCs w:val="22"/>
                <w:lang w:val="en-US" w:eastAsia="zh-CN"/>
              </w:rPr>
              <w:t>北京中科进出口有限责任公司</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宋体"/>
                <w:kern w:val="0"/>
                <w:sz w:val="22"/>
                <w:szCs w:val="22"/>
                <w:lang w:val="en-US" w:eastAsia="zh-CN"/>
              </w:rPr>
            </w:pPr>
            <w:r>
              <w:rPr>
                <w:rFonts w:hint="eastAsia" w:ascii="宋体" w:hAnsi="宋体" w:eastAsia="宋体" w:cs="宋体"/>
                <w:i w:val="0"/>
                <w:color w:val="000000"/>
                <w:kern w:val="0"/>
                <w:sz w:val="18"/>
                <w:szCs w:val="18"/>
                <w:u w:val="none"/>
                <w:lang w:val="en-US" w:eastAsia="zh-CN" w:bidi="ar"/>
              </w:rPr>
              <w:t>593469</w:t>
            </w:r>
          </w:p>
        </w:tc>
      </w:tr>
      <w:tr>
        <w:tblPrEx>
          <w:shd w:val="clear" w:color="auto" w:fill="auto"/>
          <w:tblCellMar>
            <w:top w:w="0" w:type="dxa"/>
            <w:left w:w="0" w:type="dxa"/>
            <w:bottom w:w="0" w:type="dxa"/>
            <w:right w:w="0" w:type="dxa"/>
          </w:tblCellMar>
        </w:tblPrEx>
        <w:trPr>
          <w:trHeight w:val="270"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等线" w:hAnsi="等线" w:eastAsia="等线" w:cs="宋体"/>
                <w:kern w:val="0"/>
                <w:sz w:val="22"/>
                <w:szCs w:val="22"/>
                <w:lang w:val="en-US" w:eastAsia="zh-CN" w:bidi="ar-SA"/>
              </w:rPr>
            </w:pP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宋体"/>
                <w:kern w:val="0"/>
                <w:sz w:val="22"/>
                <w:szCs w:val="22"/>
                <w:lang w:val="en-US" w:eastAsia="zh-CN" w:bidi="ar-SA"/>
              </w:rPr>
            </w:pPr>
            <w:r>
              <w:rPr>
                <w:rFonts w:hint="eastAsia" w:ascii="等线" w:hAnsi="等线" w:eastAsia="等线" w:cs="宋体"/>
                <w:kern w:val="0"/>
                <w:sz w:val="22"/>
                <w:szCs w:val="22"/>
                <w:lang w:val="en-US" w:eastAsia="zh-CN" w:bidi="ar-SA"/>
              </w:rPr>
              <w:t>JCR</w:t>
            </w:r>
          </w:p>
        </w:tc>
        <w:tc>
          <w:tcPr>
            <w:tcW w:w="4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等线" w:hAnsi="等线" w:eastAsia="等线" w:cs="宋体"/>
                <w:kern w:val="0"/>
                <w:sz w:val="22"/>
                <w:szCs w:val="22"/>
                <w:lang w:val="en-US" w:eastAsia="zh-CN" w:bidi="ar-SA"/>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宋体"/>
                <w:kern w:val="0"/>
                <w:sz w:val="22"/>
                <w:szCs w:val="22"/>
                <w:lang w:val="en-US" w:eastAsia="zh-CN" w:bidi="ar-SA"/>
              </w:rPr>
            </w:pPr>
            <w:r>
              <w:rPr>
                <w:rFonts w:hint="eastAsia" w:ascii="宋体" w:hAnsi="宋体" w:eastAsia="宋体" w:cs="宋体"/>
                <w:i w:val="0"/>
                <w:color w:val="000000"/>
                <w:kern w:val="0"/>
                <w:sz w:val="18"/>
                <w:szCs w:val="18"/>
                <w:u w:val="none"/>
                <w:lang w:val="en-US" w:eastAsia="zh-CN" w:bidi="ar"/>
              </w:rPr>
              <w:t>82450</w:t>
            </w:r>
          </w:p>
        </w:tc>
      </w:tr>
      <w:tr>
        <w:tblPrEx>
          <w:shd w:val="clear" w:color="auto" w:fill="auto"/>
          <w:tblCellMar>
            <w:top w:w="0" w:type="dxa"/>
            <w:left w:w="0" w:type="dxa"/>
            <w:bottom w:w="0" w:type="dxa"/>
            <w:right w:w="0" w:type="dxa"/>
          </w:tblCellMar>
        </w:tblPrEx>
        <w:trPr>
          <w:trHeight w:val="270"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等线" w:hAnsi="等线" w:eastAsia="等线" w:cs="宋体"/>
                <w:kern w:val="0"/>
                <w:sz w:val="22"/>
                <w:szCs w:val="22"/>
                <w:lang w:val="en-US" w:eastAsia="zh-CN" w:bidi="ar-SA"/>
              </w:rPr>
            </w:pP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宋体"/>
                <w:kern w:val="0"/>
                <w:sz w:val="22"/>
                <w:szCs w:val="22"/>
                <w:lang w:val="en-US" w:eastAsia="zh-CN" w:bidi="ar-SA"/>
              </w:rPr>
            </w:pPr>
            <w:r>
              <w:rPr>
                <w:rFonts w:hint="eastAsia" w:ascii="等线" w:hAnsi="等线" w:eastAsia="等线" w:cs="宋体"/>
                <w:kern w:val="0"/>
                <w:sz w:val="22"/>
                <w:szCs w:val="22"/>
                <w:lang w:val="en-US" w:eastAsia="zh-CN" w:bidi="ar-SA"/>
              </w:rPr>
              <w:t>ESI</w:t>
            </w:r>
          </w:p>
        </w:tc>
        <w:tc>
          <w:tcPr>
            <w:tcW w:w="4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等线" w:hAnsi="等线" w:eastAsia="等线" w:cs="宋体"/>
                <w:kern w:val="0"/>
                <w:sz w:val="22"/>
                <w:szCs w:val="22"/>
                <w:lang w:val="en-US" w:eastAsia="zh-CN" w:bidi="ar-SA"/>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宋体"/>
                <w:kern w:val="0"/>
                <w:sz w:val="22"/>
                <w:szCs w:val="22"/>
                <w:lang w:val="en-US" w:eastAsia="zh-CN" w:bidi="ar-SA"/>
              </w:rPr>
            </w:pPr>
            <w:r>
              <w:rPr>
                <w:rFonts w:hint="eastAsia" w:ascii="宋体" w:hAnsi="宋体" w:eastAsia="宋体" w:cs="宋体"/>
                <w:i w:val="0"/>
                <w:color w:val="000000"/>
                <w:kern w:val="0"/>
                <w:sz w:val="18"/>
                <w:szCs w:val="18"/>
                <w:u w:val="none"/>
                <w:lang w:val="en-US" w:eastAsia="zh-CN" w:bidi="ar"/>
              </w:rPr>
              <w:t>130061</w:t>
            </w:r>
          </w:p>
        </w:tc>
      </w:tr>
      <w:tr>
        <w:tblPrEx>
          <w:shd w:val="clear" w:color="auto" w:fill="auto"/>
          <w:tblCellMar>
            <w:top w:w="0" w:type="dxa"/>
            <w:left w:w="0" w:type="dxa"/>
            <w:bottom w:w="0" w:type="dxa"/>
            <w:right w:w="0" w:type="dxa"/>
          </w:tblCellMar>
        </w:tblPrEx>
        <w:trPr>
          <w:trHeight w:val="270"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等线" w:hAnsi="等线" w:eastAsia="等线" w:cs="宋体"/>
                <w:kern w:val="0"/>
                <w:sz w:val="22"/>
                <w:szCs w:val="22"/>
                <w:lang w:val="en-US" w:eastAsia="zh-CN" w:bidi="ar-SA"/>
              </w:rPr>
            </w:pP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宋体"/>
                <w:kern w:val="0"/>
                <w:sz w:val="22"/>
                <w:szCs w:val="22"/>
                <w:lang w:val="en-US" w:eastAsia="zh-CN" w:bidi="ar-SA"/>
              </w:rPr>
            </w:pPr>
            <w:r>
              <w:rPr>
                <w:rFonts w:hint="eastAsia" w:ascii="等线" w:hAnsi="等线" w:eastAsia="等线" w:cs="宋体"/>
                <w:kern w:val="0"/>
                <w:sz w:val="22"/>
                <w:szCs w:val="22"/>
                <w:lang w:val="en-US" w:eastAsia="zh-CN" w:bidi="ar-SA"/>
              </w:rPr>
              <w:t>INCITES</w:t>
            </w:r>
          </w:p>
        </w:tc>
        <w:tc>
          <w:tcPr>
            <w:tcW w:w="4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等线" w:hAnsi="等线" w:eastAsia="等线" w:cs="宋体"/>
                <w:kern w:val="0"/>
                <w:sz w:val="22"/>
                <w:szCs w:val="22"/>
                <w:lang w:val="en-US" w:eastAsia="zh-CN" w:bidi="ar-SA"/>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宋体"/>
                <w:kern w:val="0"/>
                <w:sz w:val="22"/>
                <w:szCs w:val="22"/>
                <w:lang w:val="en-US" w:eastAsia="zh-CN" w:bidi="ar-SA"/>
              </w:rPr>
            </w:pPr>
            <w:r>
              <w:rPr>
                <w:rFonts w:hint="eastAsia" w:ascii="宋体" w:hAnsi="宋体" w:eastAsia="宋体" w:cs="宋体"/>
                <w:i w:val="0"/>
                <w:color w:val="000000"/>
                <w:kern w:val="0"/>
                <w:sz w:val="18"/>
                <w:szCs w:val="18"/>
                <w:u w:val="none"/>
                <w:lang w:val="en-US" w:eastAsia="zh-CN" w:bidi="ar"/>
              </w:rPr>
              <w:t>88601</w:t>
            </w:r>
          </w:p>
        </w:tc>
      </w:tr>
      <w:tr>
        <w:tblPrEx>
          <w:shd w:val="clear" w:color="auto" w:fill="auto"/>
          <w:tblCellMar>
            <w:top w:w="0" w:type="dxa"/>
            <w:left w:w="0" w:type="dxa"/>
            <w:bottom w:w="0" w:type="dxa"/>
            <w:right w:w="0" w:type="dxa"/>
          </w:tblCellMar>
        </w:tblPrEx>
        <w:trPr>
          <w:trHeight w:val="270"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等线" w:hAnsi="等线" w:eastAsia="等线" w:cs="宋体"/>
                <w:kern w:val="0"/>
                <w:sz w:val="22"/>
                <w:szCs w:val="22"/>
                <w:lang w:val="en-US" w:eastAsia="zh-CN" w:bidi="ar-SA"/>
              </w:rPr>
            </w:pP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宋体"/>
                <w:kern w:val="0"/>
                <w:sz w:val="22"/>
                <w:szCs w:val="22"/>
                <w:lang w:val="en-US" w:eastAsia="zh-CN" w:bidi="ar-SA"/>
              </w:rPr>
            </w:pPr>
            <w:r>
              <w:rPr>
                <w:rFonts w:hint="eastAsia" w:ascii="等线" w:hAnsi="等线" w:eastAsia="等线" w:cs="宋体"/>
                <w:kern w:val="0"/>
                <w:sz w:val="22"/>
                <w:szCs w:val="22"/>
                <w:lang w:val="en-US" w:eastAsia="zh-CN" w:bidi="ar-SA"/>
              </w:rPr>
              <w:t>ScienceDirect（SD）</w:t>
            </w:r>
          </w:p>
        </w:tc>
        <w:tc>
          <w:tcPr>
            <w:tcW w:w="4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等线" w:hAnsi="等线" w:eastAsia="等线" w:cs="宋体"/>
                <w:kern w:val="0"/>
                <w:sz w:val="22"/>
                <w:szCs w:val="22"/>
                <w:lang w:val="en-US" w:eastAsia="zh-CN" w:bidi="ar-SA"/>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宋体"/>
                <w:kern w:val="0"/>
                <w:sz w:val="22"/>
                <w:szCs w:val="22"/>
                <w:lang w:val="en-US" w:eastAsia="zh-CN" w:bidi="ar-SA"/>
              </w:rPr>
            </w:pPr>
            <w:r>
              <w:rPr>
                <w:rFonts w:hint="eastAsia" w:ascii="宋体" w:hAnsi="宋体" w:eastAsia="宋体" w:cs="宋体"/>
                <w:i w:val="0"/>
                <w:color w:val="000000"/>
                <w:kern w:val="0"/>
                <w:sz w:val="18"/>
                <w:szCs w:val="18"/>
                <w:u w:val="none"/>
                <w:lang w:val="en-US" w:eastAsia="zh-CN" w:bidi="ar"/>
              </w:rPr>
              <w:t>479415</w:t>
            </w:r>
          </w:p>
        </w:tc>
      </w:tr>
      <w:tr>
        <w:tblPrEx>
          <w:shd w:val="clear" w:color="auto" w:fill="auto"/>
          <w:tblCellMar>
            <w:top w:w="0" w:type="dxa"/>
            <w:left w:w="0" w:type="dxa"/>
            <w:bottom w:w="0" w:type="dxa"/>
            <w:right w:w="0" w:type="dxa"/>
          </w:tblCellMar>
        </w:tblPrEx>
        <w:trPr>
          <w:trHeight w:val="270"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等线" w:hAnsi="等线" w:eastAsia="等线" w:cs="宋体"/>
                <w:kern w:val="0"/>
                <w:sz w:val="22"/>
                <w:szCs w:val="22"/>
                <w:lang w:val="en-US" w:eastAsia="zh-CN" w:bidi="ar-SA"/>
              </w:rPr>
            </w:pP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宋体"/>
                <w:kern w:val="0"/>
                <w:sz w:val="22"/>
                <w:szCs w:val="22"/>
                <w:lang w:val="en-US" w:eastAsia="zh-CN" w:bidi="ar-SA"/>
              </w:rPr>
            </w:pPr>
            <w:r>
              <w:rPr>
                <w:rFonts w:hint="eastAsia" w:ascii="等线" w:hAnsi="等线" w:eastAsia="等线" w:cs="宋体"/>
                <w:kern w:val="0"/>
                <w:sz w:val="22"/>
                <w:szCs w:val="22"/>
                <w:lang w:val="en-US" w:eastAsia="zh-CN" w:bidi="ar-SA"/>
              </w:rPr>
              <w:t>sage</w:t>
            </w:r>
          </w:p>
        </w:tc>
        <w:tc>
          <w:tcPr>
            <w:tcW w:w="4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等线" w:hAnsi="等线" w:eastAsia="等线" w:cs="宋体"/>
                <w:kern w:val="0"/>
                <w:sz w:val="22"/>
                <w:szCs w:val="22"/>
                <w:lang w:val="en-US" w:eastAsia="zh-CN" w:bidi="ar-SA"/>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宋体"/>
                <w:kern w:val="0"/>
                <w:sz w:val="22"/>
                <w:szCs w:val="22"/>
                <w:lang w:val="en-US" w:eastAsia="zh-CN" w:bidi="ar-SA"/>
              </w:rPr>
            </w:pPr>
            <w:r>
              <w:rPr>
                <w:rFonts w:hint="eastAsia" w:ascii="宋体" w:hAnsi="宋体" w:eastAsia="宋体" w:cs="宋体"/>
                <w:i w:val="0"/>
                <w:color w:val="000000"/>
                <w:kern w:val="0"/>
                <w:sz w:val="18"/>
                <w:szCs w:val="18"/>
                <w:u w:val="none"/>
                <w:lang w:val="en-US" w:eastAsia="zh-CN" w:bidi="ar"/>
              </w:rPr>
              <w:t>5409</w:t>
            </w:r>
          </w:p>
        </w:tc>
      </w:tr>
      <w:tr>
        <w:tblPrEx>
          <w:shd w:val="clear" w:color="auto" w:fill="auto"/>
          <w:tblCellMar>
            <w:top w:w="0" w:type="dxa"/>
            <w:left w:w="0" w:type="dxa"/>
            <w:bottom w:w="0" w:type="dxa"/>
            <w:right w:w="0" w:type="dxa"/>
          </w:tblCellMar>
        </w:tblPrEx>
        <w:trPr>
          <w:trHeight w:val="270"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等线" w:hAnsi="等线" w:eastAsia="等线" w:cs="宋体"/>
                <w:kern w:val="0"/>
                <w:sz w:val="22"/>
                <w:szCs w:val="22"/>
                <w:lang w:val="en-US" w:eastAsia="zh-CN" w:bidi="ar-SA"/>
              </w:rPr>
            </w:pP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宋体"/>
                <w:kern w:val="0"/>
                <w:sz w:val="22"/>
                <w:szCs w:val="22"/>
                <w:lang w:val="en-US" w:eastAsia="zh-CN" w:bidi="ar-SA"/>
              </w:rPr>
            </w:pPr>
            <w:r>
              <w:rPr>
                <w:rFonts w:hint="eastAsia" w:ascii="等线" w:hAnsi="等线" w:eastAsia="等线" w:cs="宋体"/>
                <w:kern w:val="0"/>
                <w:sz w:val="22"/>
                <w:szCs w:val="22"/>
                <w:lang w:val="en-US" w:eastAsia="zh-CN" w:bidi="ar-SA"/>
              </w:rPr>
              <w:t>Wiley-blackwell</w:t>
            </w:r>
          </w:p>
        </w:tc>
        <w:tc>
          <w:tcPr>
            <w:tcW w:w="4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等线" w:hAnsi="等线" w:eastAsia="等线" w:cs="宋体"/>
                <w:kern w:val="0"/>
                <w:sz w:val="22"/>
                <w:szCs w:val="22"/>
                <w:lang w:val="en-US" w:eastAsia="zh-CN" w:bidi="ar-SA"/>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宋体"/>
                <w:kern w:val="0"/>
                <w:sz w:val="22"/>
                <w:szCs w:val="22"/>
                <w:lang w:val="en-US" w:eastAsia="zh-CN" w:bidi="ar-SA"/>
              </w:rPr>
            </w:pPr>
            <w:r>
              <w:rPr>
                <w:rFonts w:hint="eastAsia" w:ascii="宋体" w:hAnsi="宋体" w:eastAsia="宋体" w:cs="宋体"/>
                <w:i w:val="0"/>
                <w:color w:val="000000"/>
                <w:kern w:val="0"/>
                <w:sz w:val="18"/>
                <w:szCs w:val="18"/>
                <w:u w:val="none"/>
                <w:lang w:val="en-US" w:eastAsia="zh-CN" w:bidi="ar"/>
              </w:rPr>
              <w:t>294967</w:t>
            </w:r>
          </w:p>
        </w:tc>
      </w:tr>
      <w:tr>
        <w:tblPrEx>
          <w:shd w:val="clear" w:color="auto" w:fill="auto"/>
          <w:tblCellMar>
            <w:top w:w="0" w:type="dxa"/>
            <w:left w:w="0" w:type="dxa"/>
            <w:bottom w:w="0" w:type="dxa"/>
            <w:right w:w="0" w:type="dxa"/>
          </w:tblCellMar>
        </w:tblPrEx>
        <w:trPr>
          <w:trHeight w:val="270"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等线" w:hAnsi="等线" w:eastAsia="等线" w:cs="宋体"/>
                <w:kern w:val="0"/>
                <w:sz w:val="22"/>
                <w:szCs w:val="22"/>
                <w:lang w:val="en-US" w:eastAsia="zh-CN" w:bidi="ar-SA"/>
              </w:rPr>
            </w:pP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宋体"/>
                <w:kern w:val="0"/>
                <w:sz w:val="22"/>
                <w:szCs w:val="22"/>
                <w:lang w:val="en-US" w:eastAsia="zh-CN" w:bidi="ar-SA"/>
              </w:rPr>
            </w:pPr>
            <w:r>
              <w:rPr>
                <w:rFonts w:hint="eastAsia" w:ascii="等线" w:hAnsi="等线" w:eastAsia="等线" w:cs="宋体"/>
                <w:kern w:val="0"/>
                <w:sz w:val="22"/>
                <w:szCs w:val="22"/>
                <w:lang w:val="en-US" w:eastAsia="zh-CN" w:bidi="ar-SA"/>
              </w:rPr>
              <w:t>HeinOnline 法律全文数据库</w:t>
            </w:r>
          </w:p>
        </w:tc>
        <w:tc>
          <w:tcPr>
            <w:tcW w:w="4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等线" w:hAnsi="等线" w:eastAsia="等线" w:cs="宋体"/>
                <w:kern w:val="0"/>
                <w:sz w:val="22"/>
                <w:szCs w:val="22"/>
                <w:lang w:val="en-US" w:eastAsia="zh-CN" w:bidi="ar-SA"/>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宋体"/>
                <w:kern w:val="0"/>
                <w:sz w:val="22"/>
                <w:szCs w:val="22"/>
                <w:lang w:val="en-US" w:eastAsia="zh-CN" w:bidi="ar-SA"/>
              </w:rPr>
            </w:pPr>
            <w:r>
              <w:rPr>
                <w:rFonts w:hint="eastAsia" w:ascii="宋体" w:hAnsi="宋体" w:eastAsia="宋体" w:cs="宋体"/>
                <w:i w:val="0"/>
                <w:color w:val="000000"/>
                <w:kern w:val="0"/>
                <w:sz w:val="18"/>
                <w:szCs w:val="18"/>
                <w:u w:val="none"/>
                <w:lang w:val="en-US" w:eastAsia="zh-CN" w:bidi="ar"/>
              </w:rPr>
              <w:t>76237</w:t>
            </w:r>
          </w:p>
        </w:tc>
      </w:tr>
      <w:tr>
        <w:tblPrEx>
          <w:shd w:val="clear" w:color="auto" w:fill="auto"/>
          <w:tblCellMar>
            <w:top w:w="0" w:type="dxa"/>
            <w:left w:w="0" w:type="dxa"/>
            <w:bottom w:w="0" w:type="dxa"/>
            <w:right w:w="0" w:type="dxa"/>
          </w:tblCellMar>
        </w:tblPrEx>
        <w:trPr>
          <w:trHeight w:val="270"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等线" w:hAnsi="等线" w:eastAsia="等线" w:cs="宋体"/>
                <w:kern w:val="0"/>
                <w:sz w:val="22"/>
                <w:szCs w:val="22"/>
                <w:lang w:val="en-US" w:eastAsia="zh-CN" w:bidi="ar-SA"/>
              </w:rPr>
            </w:pP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宋体"/>
                <w:kern w:val="0"/>
                <w:sz w:val="22"/>
                <w:szCs w:val="22"/>
                <w:lang w:val="en-US" w:eastAsia="zh-CN" w:bidi="ar-SA"/>
              </w:rPr>
            </w:pPr>
            <w:r>
              <w:rPr>
                <w:rFonts w:hint="eastAsia" w:ascii="等线" w:hAnsi="等线" w:eastAsia="等线" w:cs="宋体"/>
                <w:kern w:val="0"/>
                <w:sz w:val="22"/>
                <w:szCs w:val="22"/>
                <w:lang w:val="en-US" w:eastAsia="zh-CN" w:bidi="ar-SA"/>
              </w:rPr>
              <w:t>Westlaw.com 数据库</w:t>
            </w:r>
          </w:p>
        </w:tc>
        <w:tc>
          <w:tcPr>
            <w:tcW w:w="4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等线" w:hAnsi="等线" w:eastAsia="等线" w:cs="宋体"/>
                <w:kern w:val="0"/>
                <w:sz w:val="22"/>
                <w:szCs w:val="22"/>
                <w:lang w:val="en-US" w:eastAsia="zh-CN" w:bidi="ar-SA"/>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宋体"/>
                <w:kern w:val="0"/>
                <w:sz w:val="22"/>
                <w:szCs w:val="22"/>
                <w:lang w:val="en-US" w:eastAsia="zh-CN" w:bidi="ar-SA"/>
              </w:rPr>
            </w:pPr>
            <w:r>
              <w:rPr>
                <w:rFonts w:hint="eastAsia" w:ascii="宋体" w:hAnsi="宋体" w:eastAsia="宋体" w:cs="宋体"/>
                <w:i w:val="0"/>
                <w:color w:val="000000"/>
                <w:kern w:val="0"/>
                <w:sz w:val="18"/>
                <w:szCs w:val="18"/>
                <w:u w:val="none"/>
                <w:lang w:val="en-US" w:eastAsia="zh-CN" w:bidi="ar"/>
              </w:rPr>
              <w:t>54642</w:t>
            </w:r>
          </w:p>
        </w:tc>
      </w:tr>
      <w:tr>
        <w:tblPrEx>
          <w:shd w:val="clear" w:color="auto" w:fill="auto"/>
          <w:tblCellMar>
            <w:top w:w="0" w:type="dxa"/>
            <w:left w:w="0" w:type="dxa"/>
            <w:bottom w:w="0" w:type="dxa"/>
            <w:right w:w="0" w:type="dxa"/>
          </w:tblCellMar>
        </w:tblPrEx>
        <w:trPr>
          <w:trHeight w:val="270"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等线" w:hAnsi="等线" w:eastAsia="等线" w:cs="宋体"/>
                <w:kern w:val="0"/>
                <w:sz w:val="22"/>
                <w:szCs w:val="22"/>
                <w:lang w:val="en-US" w:eastAsia="zh-CN" w:bidi="ar-SA"/>
              </w:rPr>
            </w:pP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宋体"/>
                <w:kern w:val="0"/>
                <w:sz w:val="22"/>
                <w:szCs w:val="22"/>
                <w:lang w:val="en-US" w:eastAsia="zh-CN" w:bidi="ar-SA"/>
              </w:rPr>
            </w:pPr>
            <w:r>
              <w:rPr>
                <w:rFonts w:hint="eastAsia" w:ascii="等线" w:hAnsi="等线" w:eastAsia="等线" w:cs="宋体"/>
                <w:kern w:val="0"/>
                <w:sz w:val="22"/>
                <w:szCs w:val="22"/>
                <w:lang w:val="en-US" w:eastAsia="zh-CN" w:bidi="ar-SA"/>
              </w:rPr>
              <w:t>联合国贸易商品统计数据库(UN.Comtrade)</w:t>
            </w:r>
          </w:p>
        </w:tc>
        <w:tc>
          <w:tcPr>
            <w:tcW w:w="4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等线" w:hAnsi="等线" w:eastAsia="等线" w:cs="宋体"/>
                <w:kern w:val="0"/>
                <w:sz w:val="22"/>
                <w:szCs w:val="22"/>
                <w:lang w:val="en-US" w:eastAsia="zh-CN" w:bidi="ar-SA"/>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宋体"/>
                <w:kern w:val="0"/>
                <w:sz w:val="22"/>
                <w:szCs w:val="22"/>
                <w:lang w:val="en-US" w:eastAsia="zh-CN" w:bidi="ar-SA"/>
              </w:rPr>
            </w:pPr>
            <w:r>
              <w:rPr>
                <w:rFonts w:hint="eastAsia" w:ascii="宋体" w:hAnsi="宋体" w:eastAsia="宋体" w:cs="宋体"/>
                <w:i w:val="0"/>
                <w:color w:val="000000"/>
                <w:kern w:val="0"/>
                <w:sz w:val="18"/>
                <w:szCs w:val="18"/>
                <w:u w:val="none"/>
                <w:lang w:val="en-US" w:eastAsia="zh-CN" w:bidi="ar"/>
              </w:rPr>
              <w:t>36894</w:t>
            </w:r>
          </w:p>
        </w:tc>
      </w:tr>
      <w:tr>
        <w:tblPrEx>
          <w:tblCellMar>
            <w:top w:w="0" w:type="dxa"/>
            <w:left w:w="0" w:type="dxa"/>
            <w:bottom w:w="0" w:type="dxa"/>
            <w:right w:w="0" w:type="dxa"/>
          </w:tblCellMar>
        </w:tblPrEx>
        <w:trPr>
          <w:trHeight w:val="345"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等线" w:hAnsi="等线" w:eastAsia="等线" w:cs="宋体"/>
                <w:kern w:val="0"/>
                <w:sz w:val="22"/>
                <w:szCs w:val="22"/>
                <w:lang w:val="en-US" w:eastAsia="zh-CN" w:bidi="ar-SA"/>
              </w:rPr>
            </w:pPr>
          </w:p>
        </w:tc>
        <w:tc>
          <w:tcPr>
            <w:tcW w:w="301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宋体"/>
                <w:kern w:val="0"/>
                <w:sz w:val="22"/>
                <w:szCs w:val="22"/>
                <w:lang w:val="en-US" w:eastAsia="zh-CN" w:bidi="ar-SA"/>
              </w:rPr>
            </w:pPr>
            <w:r>
              <w:rPr>
                <w:rFonts w:hint="eastAsia" w:ascii="等线" w:hAnsi="等线" w:eastAsia="等线" w:cs="宋体"/>
                <w:kern w:val="0"/>
                <w:sz w:val="22"/>
                <w:szCs w:val="22"/>
                <w:lang w:val="en-US" w:eastAsia="zh-CN" w:bidi="ar-SA"/>
              </w:rPr>
              <w:t>国际经济合作组织数据库（OECD）</w:t>
            </w:r>
          </w:p>
        </w:tc>
        <w:tc>
          <w:tcPr>
            <w:tcW w:w="4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等线" w:hAnsi="等线" w:eastAsia="等线" w:cs="宋体"/>
                <w:kern w:val="0"/>
                <w:sz w:val="22"/>
                <w:szCs w:val="22"/>
                <w:lang w:val="en-US" w:eastAsia="zh-CN" w:bidi="ar-SA"/>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宋体"/>
                <w:kern w:val="0"/>
                <w:sz w:val="22"/>
                <w:szCs w:val="22"/>
                <w:lang w:val="en-US" w:eastAsia="zh-CN" w:bidi="ar-SA"/>
              </w:rPr>
            </w:pPr>
            <w:r>
              <w:rPr>
                <w:rFonts w:hint="eastAsia" w:ascii="宋体" w:hAnsi="宋体" w:eastAsia="宋体" w:cs="宋体"/>
                <w:i w:val="0"/>
                <w:color w:val="000000"/>
                <w:kern w:val="0"/>
                <w:sz w:val="18"/>
                <w:szCs w:val="18"/>
                <w:u w:val="none"/>
                <w:lang w:val="en-US" w:eastAsia="zh-CN" w:bidi="ar"/>
              </w:rPr>
              <w:t>69332</w:t>
            </w:r>
          </w:p>
        </w:tc>
      </w:tr>
      <w:tr>
        <w:tblPrEx>
          <w:shd w:val="clear" w:color="auto" w:fill="auto"/>
          <w:tblCellMar>
            <w:top w:w="0" w:type="dxa"/>
            <w:left w:w="0" w:type="dxa"/>
            <w:bottom w:w="0" w:type="dxa"/>
            <w:right w:w="0" w:type="dxa"/>
          </w:tblCellMar>
        </w:tblPrEx>
        <w:trPr>
          <w:trHeight w:val="319" w:hRule="atLeast"/>
        </w:trPr>
        <w:tc>
          <w:tcPr>
            <w:tcW w:w="396"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等线" w:hAnsi="等线" w:eastAsia="等线" w:cs="宋体"/>
                <w:kern w:val="0"/>
                <w:sz w:val="22"/>
                <w:szCs w:val="22"/>
                <w:lang w:val="en-US" w:eastAsia="zh-CN" w:bidi="ar-SA"/>
              </w:rPr>
            </w:pPr>
          </w:p>
        </w:tc>
        <w:tc>
          <w:tcPr>
            <w:tcW w:w="301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宋体"/>
                <w:kern w:val="0"/>
                <w:sz w:val="22"/>
                <w:szCs w:val="22"/>
                <w:lang w:val="en-US" w:eastAsia="zh-CN" w:bidi="ar-SA"/>
              </w:rPr>
            </w:pPr>
            <w:r>
              <w:rPr>
                <w:rFonts w:hint="eastAsia" w:ascii="等线" w:hAnsi="等线" w:eastAsia="等线" w:cs="宋体"/>
                <w:kern w:val="0"/>
                <w:sz w:val="22"/>
                <w:szCs w:val="22"/>
                <w:lang w:val="en-US" w:eastAsia="zh-CN" w:bidi="ar-SA"/>
              </w:rPr>
              <w:t>BVD系列数据库</w:t>
            </w:r>
          </w:p>
        </w:tc>
        <w:tc>
          <w:tcPr>
            <w:tcW w:w="4036"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等线" w:hAnsi="等线" w:eastAsia="等线" w:cs="宋体"/>
                <w:kern w:val="0"/>
                <w:sz w:val="22"/>
                <w:szCs w:val="22"/>
                <w:lang w:val="en-US" w:eastAsia="zh-CN" w:bidi="ar-SA"/>
              </w:rPr>
            </w:pPr>
          </w:p>
        </w:tc>
        <w:tc>
          <w:tcPr>
            <w:tcW w:w="1538" w:type="dxa"/>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宋体"/>
                <w:kern w:val="0"/>
                <w:sz w:val="22"/>
                <w:szCs w:val="22"/>
                <w:lang w:val="en-US" w:eastAsia="zh-CN" w:bidi="ar-SA"/>
              </w:rPr>
            </w:pPr>
            <w:r>
              <w:rPr>
                <w:rFonts w:hint="eastAsia" w:ascii="宋体" w:hAnsi="宋体" w:eastAsia="宋体" w:cs="宋体"/>
                <w:i w:val="0"/>
                <w:color w:val="000000"/>
                <w:kern w:val="0"/>
                <w:sz w:val="18"/>
                <w:szCs w:val="18"/>
                <w:u w:val="none"/>
                <w:lang w:val="en-US" w:eastAsia="zh-CN" w:bidi="ar"/>
              </w:rPr>
              <w:t>104000</w:t>
            </w:r>
          </w:p>
        </w:tc>
      </w:tr>
      <w:tr>
        <w:tblPrEx>
          <w:shd w:val="clear" w:color="auto" w:fill="auto"/>
          <w:tblCellMar>
            <w:top w:w="0" w:type="dxa"/>
            <w:left w:w="0" w:type="dxa"/>
            <w:bottom w:w="0" w:type="dxa"/>
            <w:right w:w="0" w:type="dxa"/>
          </w:tblCellMar>
        </w:tblPrEx>
        <w:trPr>
          <w:trHeight w:val="270" w:hRule="atLeast"/>
        </w:trPr>
        <w:tc>
          <w:tcPr>
            <w:tcW w:w="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等线" w:hAnsi="等线" w:eastAsia="等线" w:cs="宋体"/>
                <w:kern w:val="0"/>
                <w:sz w:val="22"/>
                <w:szCs w:val="22"/>
                <w:lang w:val="en-US" w:eastAsia="zh-CN" w:bidi="ar-SA"/>
              </w:rPr>
            </w:pPr>
            <w:r>
              <w:rPr>
                <w:rFonts w:hint="eastAsia" w:ascii="等线" w:hAnsi="等线" w:eastAsia="等线" w:cs="宋体"/>
                <w:kern w:val="0"/>
                <w:sz w:val="22"/>
                <w:szCs w:val="22"/>
                <w:lang w:val="en-US" w:eastAsia="zh-CN" w:bidi="ar-SA"/>
              </w:rPr>
              <w:t>3</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等线" w:hAnsi="等线" w:eastAsia="等线" w:cs="宋体"/>
                <w:kern w:val="0"/>
                <w:sz w:val="22"/>
                <w:szCs w:val="22"/>
                <w:lang w:val="en-US" w:eastAsia="zh-CN" w:bidi="ar-SA"/>
              </w:rPr>
            </w:pPr>
            <w:r>
              <w:rPr>
                <w:rFonts w:hint="eastAsia" w:ascii="等线" w:hAnsi="等线" w:eastAsia="等线" w:cs="宋体"/>
                <w:kern w:val="0"/>
                <w:sz w:val="22"/>
                <w:szCs w:val="22"/>
                <w:lang w:val="en-US" w:eastAsia="zh-CN" w:bidi="ar-SA"/>
              </w:rPr>
              <w:t>EBSCO(HIC)</w:t>
            </w:r>
          </w:p>
        </w:tc>
        <w:tc>
          <w:tcPr>
            <w:tcW w:w="40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等线" w:hAnsi="等线" w:eastAsia="等线" w:cs="宋体"/>
                <w:kern w:val="0"/>
                <w:sz w:val="22"/>
                <w:szCs w:val="22"/>
                <w:lang w:val="en-US" w:eastAsia="zh-CN" w:bidi="ar-SA"/>
              </w:rPr>
            </w:pPr>
            <w:r>
              <w:rPr>
                <w:rFonts w:hint="eastAsia" w:ascii="等线" w:hAnsi="等线" w:eastAsia="等线" w:cs="宋体"/>
                <w:kern w:val="0"/>
                <w:sz w:val="22"/>
                <w:szCs w:val="22"/>
                <w:lang w:val="en-US" w:eastAsia="zh-CN" w:bidi="ar-SA"/>
              </w:rPr>
              <w:t>中国教育图书进出口有限公司</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宋体"/>
                <w:kern w:val="0"/>
                <w:sz w:val="22"/>
                <w:szCs w:val="22"/>
                <w:lang w:val="en-US" w:eastAsia="zh-CN" w:bidi="ar-SA"/>
              </w:rPr>
            </w:pPr>
            <w:r>
              <w:rPr>
                <w:rFonts w:hint="eastAsia" w:ascii="宋体" w:hAnsi="宋体" w:eastAsia="宋体" w:cs="宋体"/>
                <w:i w:val="0"/>
                <w:color w:val="000000"/>
                <w:kern w:val="0"/>
                <w:sz w:val="18"/>
                <w:szCs w:val="18"/>
                <w:u w:val="none"/>
                <w:lang w:val="en-US" w:eastAsia="zh-CN" w:bidi="ar"/>
              </w:rPr>
              <w:t>50730</w:t>
            </w:r>
          </w:p>
        </w:tc>
      </w:tr>
      <w:tr>
        <w:tblPrEx>
          <w:shd w:val="clear" w:color="auto" w:fill="auto"/>
          <w:tblCellMar>
            <w:top w:w="0" w:type="dxa"/>
            <w:left w:w="0" w:type="dxa"/>
            <w:bottom w:w="0" w:type="dxa"/>
            <w:right w:w="0" w:type="dxa"/>
          </w:tblCellMar>
        </w:tblPrEx>
        <w:trPr>
          <w:trHeight w:val="270"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等线" w:hAnsi="等线" w:eastAsia="等线" w:cs="宋体"/>
                <w:kern w:val="0"/>
                <w:sz w:val="22"/>
                <w:szCs w:val="22"/>
                <w:lang w:val="en-US" w:eastAsia="zh-CN" w:bidi="ar-SA"/>
              </w:rPr>
            </w:pP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宋体"/>
                <w:kern w:val="0"/>
                <w:sz w:val="22"/>
                <w:szCs w:val="22"/>
                <w:lang w:val="en-US" w:eastAsia="zh-CN" w:bidi="ar-SA"/>
              </w:rPr>
            </w:pPr>
            <w:r>
              <w:rPr>
                <w:rFonts w:hint="eastAsia" w:ascii="等线" w:hAnsi="等线" w:eastAsia="等线" w:cs="宋体"/>
                <w:kern w:val="0"/>
                <w:sz w:val="22"/>
                <w:szCs w:val="22"/>
                <w:lang w:val="en-US" w:eastAsia="zh-CN" w:bidi="ar-SA"/>
              </w:rPr>
              <w:t>EBSCO(LR)</w:t>
            </w:r>
          </w:p>
        </w:tc>
        <w:tc>
          <w:tcPr>
            <w:tcW w:w="4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等线" w:hAnsi="等线" w:eastAsia="等线" w:cs="宋体"/>
                <w:kern w:val="0"/>
                <w:sz w:val="22"/>
                <w:szCs w:val="22"/>
                <w:lang w:val="en-US" w:eastAsia="zh-CN" w:bidi="ar-SA"/>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宋体"/>
                <w:kern w:val="0"/>
                <w:sz w:val="22"/>
                <w:szCs w:val="22"/>
                <w:lang w:val="en-US" w:eastAsia="zh-CN" w:bidi="ar-SA"/>
              </w:rPr>
            </w:pPr>
            <w:r>
              <w:rPr>
                <w:rFonts w:hint="eastAsia" w:ascii="宋体" w:hAnsi="宋体" w:eastAsia="宋体" w:cs="宋体"/>
                <w:i w:val="0"/>
                <w:color w:val="000000"/>
                <w:kern w:val="0"/>
                <w:sz w:val="18"/>
                <w:szCs w:val="18"/>
                <w:u w:val="none"/>
                <w:lang w:val="en-US" w:eastAsia="zh-CN" w:bidi="ar"/>
              </w:rPr>
              <w:t>41564</w:t>
            </w:r>
          </w:p>
        </w:tc>
      </w:tr>
      <w:tr>
        <w:tblPrEx>
          <w:tblCellMar>
            <w:top w:w="0" w:type="dxa"/>
            <w:left w:w="0" w:type="dxa"/>
            <w:bottom w:w="0" w:type="dxa"/>
            <w:right w:w="0" w:type="dxa"/>
          </w:tblCellMar>
        </w:tblPrEx>
        <w:trPr>
          <w:trHeight w:val="270"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等线" w:hAnsi="等线" w:eastAsia="等线" w:cs="宋体"/>
                <w:kern w:val="0"/>
                <w:sz w:val="22"/>
                <w:szCs w:val="22"/>
                <w:lang w:val="en-US" w:eastAsia="zh-CN" w:bidi="ar-SA"/>
              </w:rPr>
            </w:pP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宋体"/>
                <w:kern w:val="0"/>
                <w:sz w:val="22"/>
                <w:szCs w:val="22"/>
                <w:lang w:val="en-US" w:eastAsia="zh-CN" w:bidi="ar-SA"/>
              </w:rPr>
            </w:pPr>
            <w:r>
              <w:rPr>
                <w:rFonts w:hint="eastAsia" w:ascii="等线" w:hAnsi="等线" w:eastAsia="等线" w:cs="宋体"/>
                <w:kern w:val="0"/>
                <w:sz w:val="22"/>
                <w:szCs w:val="22"/>
                <w:lang w:val="en-US" w:eastAsia="zh-CN" w:bidi="ar-SA"/>
              </w:rPr>
              <w:t>JSTOR</w:t>
            </w:r>
          </w:p>
        </w:tc>
        <w:tc>
          <w:tcPr>
            <w:tcW w:w="4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等线" w:hAnsi="等线" w:eastAsia="等线" w:cs="宋体"/>
                <w:kern w:val="0"/>
                <w:sz w:val="22"/>
                <w:szCs w:val="22"/>
                <w:lang w:val="en-US" w:eastAsia="zh-CN" w:bidi="ar-SA"/>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宋体"/>
                <w:kern w:val="0"/>
                <w:sz w:val="22"/>
                <w:szCs w:val="22"/>
                <w:lang w:val="en-US" w:eastAsia="zh-CN" w:bidi="ar-SA"/>
              </w:rPr>
            </w:pPr>
            <w:r>
              <w:rPr>
                <w:rFonts w:hint="eastAsia" w:ascii="宋体" w:hAnsi="宋体" w:eastAsia="宋体" w:cs="宋体"/>
                <w:i w:val="0"/>
                <w:color w:val="000000"/>
                <w:kern w:val="0"/>
                <w:sz w:val="18"/>
                <w:szCs w:val="18"/>
                <w:u w:val="none"/>
                <w:lang w:val="en-US" w:eastAsia="zh-CN" w:bidi="ar"/>
              </w:rPr>
              <w:t>58594</w:t>
            </w:r>
          </w:p>
        </w:tc>
      </w:tr>
      <w:tr>
        <w:tblPrEx>
          <w:shd w:val="clear" w:color="auto" w:fill="auto"/>
          <w:tblCellMar>
            <w:top w:w="0" w:type="dxa"/>
            <w:left w:w="0" w:type="dxa"/>
            <w:bottom w:w="0" w:type="dxa"/>
            <w:right w:w="0" w:type="dxa"/>
          </w:tblCellMar>
        </w:tblPrEx>
        <w:trPr>
          <w:trHeight w:val="270"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等线" w:hAnsi="等线" w:eastAsia="等线" w:cs="宋体"/>
                <w:kern w:val="0"/>
                <w:sz w:val="22"/>
                <w:szCs w:val="22"/>
                <w:lang w:val="en-US" w:eastAsia="zh-CN" w:bidi="ar-SA"/>
              </w:rPr>
            </w:pP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宋体"/>
                <w:kern w:val="0"/>
                <w:sz w:val="22"/>
                <w:szCs w:val="22"/>
                <w:lang w:val="en-US" w:eastAsia="zh-CN" w:bidi="ar-SA"/>
              </w:rPr>
            </w:pPr>
            <w:r>
              <w:rPr>
                <w:rFonts w:hint="eastAsia" w:ascii="等线" w:hAnsi="等线" w:eastAsia="等线" w:cs="宋体"/>
                <w:kern w:val="0"/>
                <w:sz w:val="22"/>
                <w:szCs w:val="22"/>
                <w:lang w:val="en-US" w:eastAsia="zh-CN" w:bidi="ar-SA"/>
              </w:rPr>
              <w:t>lexis.com</w:t>
            </w:r>
          </w:p>
        </w:tc>
        <w:tc>
          <w:tcPr>
            <w:tcW w:w="40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等线" w:hAnsi="等线" w:eastAsia="等线" w:cs="宋体"/>
                <w:kern w:val="0"/>
                <w:sz w:val="22"/>
                <w:szCs w:val="22"/>
                <w:lang w:val="en-US" w:eastAsia="zh-CN" w:bidi="ar-SA"/>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宋体"/>
                <w:kern w:val="0"/>
                <w:sz w:val="22"/>
                <w:szCs w:val="22"/>
                <w:lang w:val="en-US" w:eastAsia="zh-CN" w:bidi="ar-SA"/>
              </w:rPr>
            </w:pPr>
            <w:r>
              <w:rPr>
                <w:rFonts w:hint="eastAsia" w:ascii="宋体" w:hAnsi="宋体" w:eastAsia="宋体" w:cs="宋体"/>
                <w:i w:val="0"/>
                <w:color w:val="000000"/>
                <w:kern w:val="0"/>
                <w:sz w:val="18"/>
                <w:szCs w:val="18"/>
                <w:u w:val="none"/>
                <w:lang w:val="en-US" w:eastAsia="zh-CN" w:bidi="ar"/>
              </w:rPr>
              <w:t>40441</w:t>
            </w:r>
          </w:p>
        </w:tc>
      </w:tr>
      <w:tr>
        <w:tblPrEx>
          <w:shd w:val="clear" w:color="auto" w:fill="auto"/>
          <w:tblCellMar>
            <w:top w:w="0" w:type="dxa"/>
            <w:left w:w="0" w:type="dxa"/>
            <w:bottom w:w="0" w:type="dxa"/>
            <w:right w:w="0" w:type="dxa"/>
          </w:tblCellMar>
        </w:tblPrEx>
        <w:trPr>
          <w:trHeight w:val="27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等线" w:hAnsi="等线" w:eastAsia="等线" w:cs="宋体"/>
                <w:kern w:val="0"/>
                <w:sz w:val="22"/>
                <w:szCs w:val="22"/>
                <w:lang w:val="en-US" w:eastAsia="zh-CN" w:bidi="ar-SA"/>
              </w:rPr>
            </w:pPr>
            <w:r>
              <w:rPr>
                <w:rFonts w:hint="eastAsia" w:ascii="等线" w:hAnsi="等线" w:eastAsia="等线" w:cs="宋体"/>
                <w:kern w:val="0"/>
                <w:sz w:val="22"/>
                <w:szCs w:val="22"/>
                <w:lang w:val="en-US" w:eastAsia="zh-CN" w:bidi="ar-SA"/>
              </w:rPr>
              <w:t>4</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等线" w:hAnsi="等线" w:eastAsia="等线" w:cs="宋体"/>
                <w:kern w:val="0"/>
                <w:sz w:val="22"/>
                <w:szCs w:val="22"/>
                <w:lang w:val="en-US" w:eastAsia="zh-CN" w:bidi="ar-SA"/>
              </w:rPr>
            </w:pPr>
            <w:r>
              <w:rPr>
                <w:rFonts w:hint="eastAsia" w:ascii="等线" w:hAnsi="等线" w:eastAsia="等线" w:cs="宋体"/>
                <w:kern w:val="0"/>
                <w:sz w:val="22"/>
                <w:szCs w:val="22"/>
                <w:lang w:val="en-US" w:eastAsia="zh-CN" w:bidi="ar-SA"/>
              </w:rPr>
              <w:t>Emerald电子图书</w:t>
            </w:r>
          </w:p>
        </w:tc>
        <w:tc>
          <w:tcPr>
            <w:tcW w:w="4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等线" w:hAnsi="等线" w:eastAsia="等线" w:cs="宋体"/>
                <w:kern w:val="0"/>
                <w:sz w:val="22"/>
                <w:szCs w:val="22"/>
                <w:lang w:val="en-US" w:eastAsia="zh-CN" w:bidi="ar-SA"/>
              </w:rPr>
            </w:pPr>
            <w:r>
              <w:rPr>
                <w:rFonts w:hint="eastAsia" w:ascii="等线" w:hAnsi="等线" w:eastAsia="等线" w:cs="宋体"/>
                <w:kern w:val="0"/>
                <w:sz w:val="22"/>
                <w:szCs w:val="22"/>
                <w:lang w:val="en-US" w:eastAsia="zh-CN" w:bidi="ar-SA"/>
              </w:rPr>
              <w:t>中国图书进出口（集团）有限公司</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宋体"/>
                <w:kern w:val="0"/>
                <w:sz w:val="22"/>
                <w:szCs w:val="22"/>
                <w:lang w:val="en-US" w:eastAsia="zh-CN" w:bidi="ar-SA"/>
              </w:rPr>
            </w:pPr>
            <w:r>
              <w:rPr>
                <w:rFonts w:hint="eastAsia" w:ascii="宋体" w:hAnsi="宋体" w:eastAsia="宋体" w:cs="宋体"/>
                <w:i w:val="0"/>
                <w:color w:val="000000"/>
                <w:kern w:val="0"/>
                <w:sz w:val="18"/>
                <w:szCs w:val="18"/>
                <w:u w:val="none"/>
                <w:lang w:val="en-US" w:eastAsia="zh-CN" w:bidi="ar"/>
              </w:rPr>
              <w:t>60685</w:t>
            </w:r>
          </w:p>
        </w:tc>
      </w:tr>
      <w:tr>
        <w:tblPrEx>
          <w:tblCellMar>
            <w:top w:w="0" w:type="dxa"/>
            <w:left w:w="0" w:type="dxa"/>
            <w:bottom w:w="0" w:type="dxa"/>
            <w:right w:w="0" w:type="dxa"/>
          </w:tblCellMar>
        </w:tblPrEx>
        <w:trPr>
          <w:trHeight w:val="27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等线" w:hAnsi="等线" w:eastAsia="等线" w:cs="宋体"/>
                <w:kern w:val="0"/>
                <w:sz w:val="22"/>
                <w:szCs w:val="22"/>
                <w:lang w:val="en-US" w:eastAsia="zh-CN" w:bidi="ar-SA"/>
              </w:rPr>
            </w:pPr>
            <w:r>
              <w:rPr>
                <w:rFonts w:hint="eastAsia" w:ascii="等线" w:hAnsi="等线" w:eastAsia="等线" w:cs="宋体"/>
                <w:kern w:val="0"/>
                <w:sz w:val="22"/>
                <w:szCs w:val="22"/>
                <w:lang w:val="en-US" w:eastAsia="zh-CN" w:bidi="ar-SA"/>
              </w:rPr>
              <w:t>5</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default" w:ascii="等线" w:hAnsi="等线" w:eastAsia="等线" w:cs="宋体"/>
                <w:color w:val="auto"/>
                <w:kern w:val="0"/>
                <w:sz w:val="22"/>
                <w:szCs w:val="22"/>
                <w:lang w:val="en-US" w:eastAsia="zh-CN" w:bidi="ar-SA"/>
              </w:rPr>
            </w:pPr>
            <w:r>
              <w:rPr>
                <w:rFonts w:hint="eastAsia" w:ascii="等线" w:hAnsi="等线" w:eastAsia="等线" w:cs="宋体"/>
                <w:color w:val="auto"/>
                <w:kern w:val="0"/>
                <w:sz w:val="22"/>
                <w:szCs w:val="22"/>
                <w:lang w:val="en-US" w:eastAsia="zh-CN" w:bidi="ar-SA"/>
              </w:rPr>
              <w:t>wind金融终端</w:t>
            </w:r>
          </w:p>
        </w:tc>
        <w:tc>
          <w:tcPr>
            <w:tcW w:w="4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等线" w:hAnsi="等线" w:eastAsia="等线" w:cs="宋体"/>
                <w:kern w:val="0"/>
                <w:sz w:val="22"/>
                <w:szCs w:val="22"/>
                <w:lang w:val="en-US" w:eastAsia="zh-CN" w:bidi="ar-SA"/>
              </w:rPr>
            </w:pPr>
            <w:r>
              <w:rPr>
                <w:rFonts w:hint="eastAsia" w:ascii="等线" w:hAnsi="等线" w:eastAsia="等线" w:cs="宋体"/>
                <w:kern w:val="0"/>
                <w:sz w:val="22"/>
                <w:szCs w:val="22"/>
                <w:lang w:val="en-US" w:eastAsia="zh-CN" w:bidi="ar-SA"/>
              </w:rPr>
              <w:t>万得信息技术股份有限公司</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宋体"/>
                <w:kern w:val="0"/>
                <w:sz w:val="22"/>
                <w:szCs w:val="22"/>
                <w:lang w:val="en-US" w:eastAsia="zh-CN" w:bidi="ar-SA"/>
              </w:rPr>
            </w:pPr>
            <w:r>
              <w:rPr>
                <w:rFonts w:hint="eastAsia" w:ascii="宋体" w:hAnsi="宋体" w:eastAsia="宋体" w:cs="宋体"/>
                <w:i w:val="0"/>
                <w:color w:val="000000"/>
                <w:kern w:val="0"/>
                <w:sz w:val="18"/>
                <w:szCs w:val="18"/>
                <w:u w:val="none"/>
                <w:lang w:val="en-US" w:eastAsia="zh-CN" w:bidi="ar"/>
              </w:rPr>
              <w:t>250000</w:t>
            </w:r>
          </w:p>
        </w:tc>
      </w:tr>
      <w:tr>
        <w:tblPrEx>
          <w:tblCellMar>
            <w:top w:w="0" w:type="dxa"/>
            <w:left w:w="0" w:type="dxa"/>
            <w:bottom w:w="0" w:type="dxa"/>
            <w:right w:w="0" w:type="dxa"/>
          </w:tblCellMar>
        </w:tblPrEx>
        <w:trPr>
          <w:trHeight w:val="27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default" w:ascii="等线" w:hAnsi="等线" w:eastAsia="等线" w:cs="宋体"/>
                <w:kern w:val="0"/>
                <w:sz w:val="22"/>
                <w:szCs w:val="22"/>
                <w:lang w:val="en-US" w:eastAsia="zh-CN" w:bidi="ar-SA"/>
              </w:rPr>
            </w:pPr>
            <w:r>
              <w:rPr>
                <w:rFonts w:hint="eastAsia" w:ascii="等线" w:hAnsi="等线" w:eastAsia="等线" w:cs="宋体"/>
                <w:kern w:val="0"/>
                <w:sz w:val="22"/>
                <w:szCs w:val="22"/>
                <w:lang w:val="en-US" w:eastAsia="zh-CN" w:bidi="ar-SA"/>
              </w:rPr>
              <w:t>6</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等线" w:hAnsi="等线" w:eastAsia="等线" w:cs="宋体"/>
                <w:color w:val="auto"/>
                <w:kern w:val="0"/>
                <w:sz w:val="22"/>
                <w:szCs w:val="22"/>
                <w:lang w:val="en-US" w:eastAsia="zh-CN" w:bidi="ar-SA"/>
              </w:rPr>
            </w:pPr>
            <w:r>
              <w:rPr>
                <w:rFonts w:hint="eastAsia" w:ascii="等线" w:hAnsi="等线" w:eastAsia="等线" w:cs="宋体"/>
                <w:color w:val="auto"/>
                <w:kern w:val="0"/>
                <w:sz w:val="22"/>
                <w:szCs w:val="22"/>
                <w:lang w:val="en-US" w:eastAsia="zh-CN" w:bidi="ar-SA"/>
              </w:rPr>
              <w:t>正保多媒体数据库</w:t>
            </w:r>
          </w:p>
        </w:tc>
        <w:tc>
          <w:tcPr>
            <w:tcW w:w="4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等线" w:hAnsi="等线" w:eastAsia="等线" w:cs="宋体"/>
                <w:kern w:val="0"/>
                <w:sz w:val="22"/>
                <w:szCs w:val="22"/>
                <w:lang w:val="en-US" w:eastAsia="zh-CN" w:bidi="ar-SA"/>
              </w:rPr>
            </w:pPr>
            <w:r>
              <w:rPr>
                <w:rFonts w:hint="eastAsia" w:ascii="等线" w:hAnsi="等线" w:eastAsia="等线" w:cs="宋体"/>
                <w:kern w:val="0"/>
                <w:sz w:val="22"/>
                <w:szCs w:val="22"/>
                <w:lang w:val="en-US" w:eastAsia="zh-CN" w:bidi="ar-SA"/>
              </w:rPr>
              <w:t>上海上业信息科技股份有限公司</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宋体"/>
                <w:kern w:val="0"/>
                <w:sz w:val="22"/>
                <w:szCs w:val="22"/>
                <w:lang w:val="en-US" w:eastAsia="zh-CN" w:bidi="ar-SA"/>
              </w:rPr>
            </w:pPr>
            <w:r>
              <w:rPr>
                <w:rFonts w:hint="eastAsia" w:ascii="宋体" w:hAnsi="宋体" w:eastAsia="宋体" w:cs="宋体"/>
                <w:i w:val="0"/>
                <w:color w:val="000000"/>
                <w:kern w:val="0"/>
                <w:sz w:val="18"/>
                <w:szCs w:val="18"/>
                <w:u w:val="none"/>
                <w:lang w:val="en-US" w:eastAsia="zh-CN" w:bidi="ar"/>
              </w:rPr>
              <w:t>120000</w:t>
            </w:r>
          </w:p>
        </w:tc>
      </w:tr>
      <w:tr>
        <w:tblPrEx>
          <w:tblCellMar>
            <w:top w:w="0" w:type="dxa"/>
            <w:left w:w="0" w:type="dxa"/>
            <w:bottom w:w="0" w:type="dxa"/>
            <w:right w:w="0" w:type="dxa"/>
          </w:tblCellMar>
        </w:tblPrEx>
        <w:trPr>
          <w:trHeight w:val="27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default" w:ascii="等线" w:hAnsi="等线" w:eastAsia="等线" w:cs="宋体"/>
                <w:kern w:val="0"/>
                <w:sz w:val="22"/>
                <w:szCs w:val="22"/>
                <w:lang w:val="en-US" w:eastAsia="zh-CN" w:bidi="ar-SA"/>
              </w:rPr>
            </w:pPr>
            <w:r>
              <w:rPr>
                <w:rFonts w:hint="eastAsia" w:ascii="等线" w:hAnsi="等线" w:eastAsia="等线" w:cs="宋体"/>
                <w:kern w:val="0"/>
                <w:sz w:val="22"/>
                <w:szCs w:val="22"/>
                <w:lang w:val="en-US" w:eastAsia="zh-CN" w:bidi="ar-SA"/>
              </w:rPr>
              <w:t>7</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等线" w:hAnsi="等线" w:eastAsia="等线" w:cs="宋体"/>
                <w:color w:val="auto"/>
                <w:kern w:val="0"/>
                <w:sz w:val="22"/>
                <w:szCs w:val="22"/>
                <w:lang w:val="en-US" w:eastAsia="zh-CN" w:bidi="ar-SA"/>
              </w:rPr>
            </w:pPr>
            <w:r>
              <w:rPr>
                <w:rFonts w:hint="eastAsia" w:ascii="等线" w:hAnsi="等线" w:eastAsia="等线" w:cs="宋体"/>
                <w:color w:val="auto"/>
                <w:kern w:val="0"/>
                <w:sz w:val="22"/>
                <w:szCs w:val="22"/>
                <w:lang w:val="en-US" w:eastAsia="zh-CN" w:bidi="ar-SA"/>
              </w:rPr>
              <w:t>百度文库</w:t>
            </w:r>
          </w:p>
        </w:tc>
        <w:tc>
          <w:tcPr>
            <w:tcW w:w="4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等线" w:hAnsi="等线" w:eastAsia="等线" w:cs="宋体"/>
                <w:kern w:val="0"/>
                <w:sz w:val="22"/>
                <w:szCs w:val="22"/>
                <w:lang w:val="en-US" w:eastAsia="zh-CN" w:bidi="ar-SA"/>
              </w:rPr>
            </w:pPr>
            <w:r>
              <w:rPr>
                <w:rFonts w:hint="eastAsia" w:ascii="等线" w:hAnsi="等线" w:eastAsia="等线" w:cs="宋体"/>
                <w:kern w:val="0"/>
                <w:sz w:val="22"/>
                <w:szCs w:val="22"/>
                <w:lang w:val="en-US" w:eastAsia="zh-CN" w:bidi="ar-SA"/>
              </w:rPr>
              <w:t>青岛海象天智文化科技有限公司</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宋体"/>
                <w:kern w:val="0"/>
                <w:sz w:val="22"/>
                <w:szCs w:val="22"/>
                <w:lang w:val="en-US" w:eastAsia="zh-CN" w:bidi="ar-SA"/>
              </w:rPr>
            </w:pPr>
            <w:r>
              <w:rPr>
                <w:rFonts w:hint="eastAsia" w:ascii="宋体" w:hAnsi="宋体" w:eastAsia="宋体" w:cs="宋体"/>
                <w:i w:val="0"/>
                <w:color w:val="000000"/>
                <w:kern w:val="0"/>
                <w:sz w:val="18"/>
                <w:szCs w:val="18"/>
                <w:u w:val="none"/>
                <w:lang w:val="en-US" w:eastAsia="zh-CN" w:bidi="ar"/>
              </w:rPr>
              <w:t>86000</w:t>
            </w:r>
          </w:p>
        </w:tc>
      </w:tr>
      <w:tr>
        <w:tblPrEx>
          <w:tblCellMar>
            <w:top w:w="0" w:type="dxa"/>
            <w:left w:w="0" w:type="dxa"/>
            <w:bottom w:w="0" w:type="dxa"/>
            <w:right w:w="0" w:type="dxa"/>
          </w:tblCellMar>
        </w:tblPrEx>
        <w:trPr>
          <w:trHeight w:val="27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default" w:ascii="等线" w:hAnsi="等线" w:eastAsia="等线" w:cs="宋体"/>
                <w:kern w:val="0"/>
                <w:sz w:val="22"/>
                <w:szCs w:val="22"/>
                <w:lang w:val="en-US" w:eastAsia="zh-CN" w:bidi="ar-SA"/>
              </w:rPr>
            </w:pPr>
            <w:r>
              <w:rPr>
                <w:rFonts w:hint="eastAsia" w:ascii="等线" w:hAnsi="等线" w:eastAsia="等线" w:cs="宋体"/>
                <w:kern w:val="0"/>
                <w:sz w:val="22"/>
                <w:szCs w:val="22"/>
                <w:lang w:val="en-US" w:eastAsia="zh-CN" w:bidi="ar-SA"/>
              </w:rPr>
              <w:t>8</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default" w:ascii="等线" w:hAnsi="等线" w:eastAsia="等线" w:cs="宋体"/>
                <w:color w:val="auto"/>
                <w:kern w:val="0"/>
                <w:sz w:val="22"/>
                <w:szCs w:val="22"/>
                <w:lang w:val="en-US" w:eastAsia="zh-CN" w:bidi="ar-SA"/>
              </w:rPr>
            </w:pPr>
            <w:r>
              <w:rPr>
                <w:rFonts w:hint="eastAsia" w:ascii="等线" w:hAnsi="等线" w:eastAsia="等线" w:cs="宋体"/>
                <w:color w:val="auto"/>
                <w:kern w:val="0"/>
                <w:sz w:val="22"/>
                <w:szCs w:val="22"/>
                <w:lang w:val="en-US" w:eastAsia="zh-CN" w:bidi="ar-SA"/>
              </w:rPr>
              <w:t>鼎秀古籍全文检索平台</w:t>
            </w:r>
          </w:p>
        </w:tc>
        <w:tc>
          <w:tcPr>
            <w:tcW w:w="4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等线" w:hAnsi="等线" w:eastAsia="等线" w:cs="宋体"/>
                <w:kern w:val="0"/>
                <w:sz w:val="22"/>
                <w:szCs w:val="22"/>
                <w:lang w:val="en-US" w:eastAsia="zh-CN" w:bidi="ar-SA"/>
              </w:rPr>
            </w:pPr>
            <w:r>
              <w:rPr>
                <w:rFonts w:hint="eastAsia" w:ascii="等线" w:hAnsi="等线" w:eastAsia="等线" w:cs="宋体"/>
                <w:kern w:val="0"/>
                <w:sz w:val="22"/>
                <w:szCs w:val="22"/>
                <w:lang w:val="en-US" w:eastAsia="zh-CN" w:bidi="ar-SA"/>
              </w:rPr>
              <w:t>北京翰海博雅科技有限公司</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宋体"/>
                <w:kern w:val="0"/>
                <w:sz w:val="22"/>
                <w:szCs w:val="22"/>
                <w:lang w:val="en-US" w:eastAsia="zh-CN" w:bidi="ar-SA"/>
              </w:rPr>
            </w:pPr>
            <w:r>
              <w:rPr>
                <w:rFonts w:hint="eastAsia" w:ascii="宋体" w:hAnsi="宋体" w:eastAsia="宋体" w:cs="宋体"/>
                <w:i w:val="0"/>
                <w:color w:val="000000"/>
                <w:kern w:val="0"/>
                <w:sz w:val="18"/>
                <w:szCs w:val="18"/>
                <w:u w:val="none"/>
                <w:lang w:val="en-US" w:eastAsia="zh-CN" w:bidi="ar"/>
              </w:rPr>
              <w:t>70000</w:t>
            </w:r>
          </w:p>
        </w:tc>
      </w:tr>
      <w:tr>
        <w:tblPrEx>
          <w:shd w:val="clear" w:color="auto" w:fill="auto"/>
          <w:tblCellMar>
            <w:top w:w="0" w:type="dxa"/>
            <w:left w:w="0" w:type="dxa"/>
            <w:bottom w:w="0" w:type="dxa"/>
            <w:right w:w="0" w:type="dxa"/>
          </w:tblCellMar>
        </w:tblPrEx>
        <w:trPr>
          <w:trHeight w:val="27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default" w:ascii="等线" w:hAnsi="等线" w:eastAsia="等线" w:cs="宋体"/>
                <w:kern w:val="0"/>
                <w:sz w:val="22"/>
                <w:szCs w:val="22"/>
                <w:lang w:val="en-US" w:eastAsia="zh-CN" w:bidi="ar-SA"/>
              </w:rPr>
            </w:pPr>
            <w:r>
              <w:rPr>
                <w:rFonts w:hint="eastAsia" w:ascii="等线" w:hAnsi="等线" w:eastAsia="等线" w:cs="宋体"/>
                <w:kern w:val="0"/>
                <w:sz w:val="22"/>
                <w:szCs w:val="22"/>
                <w:lang w:val="en-US" w:eastAsia="zh-CN" w:bidi="ar-SA"/>
              </w:rPr>
              <w:t>9</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default" w:ascii="等线" w:hAnsi="等线" w:eastAsia="等线" w:cs="宋体"/>
                <w:color w:val="auto"/>
                <w:kern w:val="0"/>
                <w:sz w:val="22"/>
                <w:szCs w:val="22"/>
                <w:lang w:val="en-US" w:eastAsia="zh-CN" w:bidi="ar-SA"/>
              </w:rPr>
            </w:pPr>
            <w:r>
              <w:rPr>
                <w:rFonts w:hint="eastAsia" w:ascii="等线" w:hAnsi="等线" w:eastAsia="等线" w:cs="宋体"/>
                <w:color w:val="auto"/>
                <w:kern w:val="0"/>
                <w:sz w:val="22"/>
                <w:szCs w:val="22"/>
                <w:lang w:val="en-US" w:eastAsia="zh-CN" w:bidi="ar-SA"/>
              </w:rPr>
              <w:t>同花顺金融数据库软件</w:t>
            </w:r>
          </w:p>
        </w:tc>
        <w:tc>
          <w:tcPr>
            <w:tcW w:w="4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等线" w:hAnsi="等线" w:eastAsia="等线" w:cs="宋体"/>
                <w:kern w:val="0"/>
                <w:sz w:val="22"/>
                <w:szCs w:val="22"/>
                <w:lang w:val="en-US" w:eastAsia="zh-CN" w:bidi="ar-SA"/>
              </w:rPr>
            </w:pPr>
            <w:r>
              <w:rPr>
                <w:rFonts w:hint="eastAsia" w:ascii="等线" w:hAnsi="等线" w:eastAsia="等线" w:cs="宋体"/>
                <w:kern w:val="0"/>
                <w:sz w:val="22"/>
                <w:szCs w:val="22"/>
                <w:lang w:val="en-US" w:eastAsia="zh-CN" w:bidi="ar-SA"/>
              </w:rPr>
              <w:t>杭州同花顺数据开发有限公司</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宋体"/>
                <w:kern w:val="0"/>
                <w:sz w:val="22"/>
                <w:szCs w:val="22"/>
                <w:lang w:val="en-US" w:eastAsia="zh-CN" w:bidi="ar-SA"/>
              </w:rPr>
            </w:pPr>
            <w:r>
              <w:rPr>
                <w:rFonts w:hint="eastAsia" w:ascii="宋体" w:hAnsi="宋体" w:eastAsia="宋体" w:cs="宋体"/>
                <w:i w:val="0"/>
                <w:color w:val="000000"/>
                <w:kern w:val="0"/>
                <w:sz w:val="18"/>
                <w:szCs w:val="18"/>
                <w:u w:val="none"/>
                <w:lang w:val="en-US" w:eastAsia="zh-CN" w:bidi="ar"/>
              </w:rPr>
              <w:t>85000</w:t>
            </w:r>
          </w:p>
        </w:tc>
      </w:tr>
      <w:tr>
        <w:tblPrEx>
          <w:shd w:val="clear" w:color="auto" w:fill="auto"/>
          <w:tblCellMar>
            <w:top w:w="0" w:type="dxa"/>
            <w:left w:w="0" w:type="dxa"/>
            <w:bottom w:w="0" w:type="dxa"/>
            <w:right w:w="0" w:type="dxa"/>
          </w:tblCellMar>
        </w:tblPrEx>
        <w:trPr>
          <w:trHeight w:val="27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default" w:ascii="等线" w:hAnsi="等线" w:eastAsia="等线" w:cs="宋体"/>
                <w:kern w:val="0"/>
                <w:sz w:val="22"/>
                <w:szCs w:val="22"/>
                <w:lang w:val="en-US" w:eastAsia="zh-CN" w:bidi="ar-SA"/>
              </w:rPr>
            </w:pPr>
            <w:r>
              <w:rPr>
                <w:rFonts w:hint="eastAsia" w:ascii="等线" w:hAnsi="等线" w:eastAsia="等线" w:cs="宋体"/>
                <w:kern w:val="0"/>
                <w:sz w:val="22"/>
                <w:szCs w:val="22"/>
                <w:lang w:val="en-US" w:eastAsia="zh-CN" w:bidi="ar-SA"/>
              </w:rPr>
              <w:t>10</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等线" w:hAnsi="等线" w:eastAsia="等线" w:cs="宋体"/>
                <w:color w:val="auto"/>
                <w:kern w:val="0"/>
                <w:sz w:val="22"/>
                <w:szCs w:val="22"/>
                <w:lang w:val="en-US" w:eastAsia="zh-CN" w:bidi="ar-SA"/>
              </w:rPr>
            </w:pPr>
            <w:r>
              <w:rPr>
                <w:rFonts w:hint="eastAsia" w:ascii="等线" w:hAnsi="等线" w:eastAsia="等线" w:cs="宋体"/>
                <w:color w:val="auto"/>
                <w:kern w:val="0"/>
                <w:sz w:val="22"/>
                <w:szCs w:val="22"/>
                <w:lang w:val="en-US" w:eastAsia="zh-CN" w:bidi="ar-SA"/>
              </w:rPr>
              <w:t>万方知识服务新平台</w:t>
            </w:r>
          </w:p>
        </w:tc>
        <w:tc>
          <w:tcPr>
            <w:tcW w:w="4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等线" w:hAnsi="等线" w:eastAsia="等线" w:cs="宋体"/>
                <w:kern w:val="0"/>
                <w:sz w:val="22"/>
                <w:szCs w:val="22"/>
                <w:lang w:val="en-US" w:eastAsia="zh-CN" w:bidi="ar-SA"/>
              </w:rPr>
            </w:pPr>
            <w:r>
              <w:rPr>
                <w:rFonts w:hint="eastAsia" w:ascii="等线" w:hAnsi="等线" w:eastAsia="等线" w:cs="宋体"/>
                <w:kern w:val="0"/>
                <w:sz w:val="22"/>
                <w:szCs w:val="22"/>
                <w:lang w:val="en-US" w:eastAsia="zh-CN" w:bidi="ar-SA"/>
              </w:rPr>
              <w:t>上海万方数据有限公司</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宋体"/>
                <w:kern w:val="0"/>
                <w:sz w:val="22"/>
                <w:szCs w:val="22"/>
                <w:lang w:val="en-US" w:eastAsia="zh-CN" w:bidi="ar-SA"/>
              </w:rPr>
            </w:pPr>
            <w:r>
              <w:rPr>
                <w:rFonts w:hint="eastAsia" w:ascii="宋体" w:hAnsi="宋体" w:eastAsia="宋体" w:cs="宋体"/>
                <w:i w:val="0"/>
                <w:color w:val="000000"/>
                <w:kern w:val="0"/>
                <w:sz w:val="18"/>
                <w:szCs w:val="18"/>
                <w:u w:val="none"/>
                <w:lang w:val="en-US" w:eastAsia="zh-CN" w:bidi="ar"/>
              </w:rPr>
              <w:t>165000</w:t>
            </w:r>
          </w:p>
        </w:tc>
      </w:tr>
      <w:tr>
        <w:tblPrEx>
          <w:shd w:val="clear" w:color="auto" w:fill="auto"/>
          <w:tblCellMar>
            <w:top w:w="0" w:type="dxa"/>
            <w:left w:w="0" w:type="dxa"/>
            <w:bottom w:w="0" w:type="dxa"/>
            <w:right w:w="0" w:type="dxa"/>
          </w:tblCellMar>
        </w:tblPrEx>
        <w:trPr>
          <w:trHeight w:val="27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default" w:ascii="等线" w:hAnsi="等线" w:eastAsia="等线" w:cs="宋体"/>
                <w:kern w:val="0"/>
                <w:sz w:val="22"/>
                <w:szCs w:val="22"/>
                <w:lang w:val="en-US" w:eastAsia="zh-CN" w:bidi="ar-SA"/>
              </w:rPr>
            </w:pPr>
            <w:r>
              <w:rPr>
                <w:rFonts w:hint="eastAsia" w:ascii="等线" w:hAnsi="等线" w:eastAsia="等线" w:cs="宋体"/>
                <w:kern w:val="0"/>
                <w:sz w:val="22"/>
                <w:szCs w:val="22"/>
                <w:lang w:val="en-US" w:eastAsia="zh-CN" w:bidi="ar-SA"/>
              </w:rPr>
              <w:t>11</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default" w:ascii="等线" w:hAnsi="等线" w:eastAsia="等线" w:cs="宋体"/>
                <w:color w:val="auto"/>
                <w:kern w:val="0"/>
                <w:sz w:val="22"/>
                <w:szCs w:val="22"/>
                <w:lang w:val="en-US" w:eastAsia="zh-CN" w:bidi="ar-SA"/>
              </w:rPr>
            </w:pPr>
            <w:r>
              <w:rPr>
                <w:rFonts w:hint="eastAsia" w:ascii="等线" w:hAnsi="等线" w:eastAsia="等线" w:cs="宋体"/>
                <w:color w:val="auto"/>
                <w:kern w:val="0"/>
                <w:sz w:val="22"/>
                <w:szCs w:val="22"/>
                <w:lang w:val="en-US" w:eastAsia="zh-CN" w:bidi="ar-SA"/>
              </w:rPr>
              <w:t>维普中文科技期刊数据库</w:t>
            </w:r>
          </w:p>
        </w:tc>
        <w:tc>
          <w:tcPr>
            <w:tcW w:w="4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等线" w:hAnsi="等线" w:eastAsia="等线" w:cs="宋体"/>
                <w:kern w:val="0"/>
                <w:sz w:val="22"/>
                <w:szCs w:val="22"/>
                <w:lang w:val="en-US" w:eastAsia="zh-CN" w:bidi="ar-SA"/>
              </w:rPr>
            </w:pPr>
            <w:r>
              <w:rPr>
                <w:rFonts w:hint="eastAsia" w:ascii="等线" w:hAnsi="等线" w:eastAsia="等线" w:cs="宋体"/>
                <w:kern w:val="0"/>
                <w:sz w:val="22"/>
                <w:szCs w:val="22"/>
                <w:lang w:val="en-US" w:eastAsia="zh-CN" w:bidi="ar-SA"/>
              </w:rPr>
              <w:t>重庆维普资讯有限公司</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宋体"/>
                <w:kern w:val="0"/>
                <w:sz w:val="22"/>
                <w:szCs w:val="22"/>
                <w:lang w:val="en-US" w:eastAsia="zh-CN" w:bidi="ar-SA"/>
              </w:rPr>
            </w:pPr>
            <w:r>
              <w:rPr>
                <w:rFonts w:hint="eastAsia" w:ascii="宋体" w:hAnsi="宋体" w:eastAsia="宋体" w:cs="宋体"/>
                <w:i w:val="0"/>
                <w:color w:val="000000"/>
                <w:kern w:val="0"/>
                <w:sz w:val="18"/>
                <w:szCs w:val="18"/>
                <w:u w:val="none"/>
                <w:lang w:val="en-US" w:eastAsia="zh-CN" w:bidi="ar"/>
              </w:rPr>
              <w:t>90000</w:t>
            </w:r>
          </w:p>
        </w:tc>
      </w:tr>
      <w:tr>
        <w:tblPrEx>
          <w:shd w:val="clear" w:color="auto" w:fill="auto"/>
          <w:tblCellMar>
            <w:top w:w="0" w:type="dxa"/>
            <w:left w:w="0" w:type="dxa"/>
            <w:bottom w:w="0" w:type="dxa"/>
            <w:right w:w="0" w:type="dxa"/>
          </w:tblCellMar>
        </w:tblPrEx>
        <w:trPr>
          <w:trHeight w:val="27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default" w:ascii="等线" w:hAnsi="等线" w:eastAsia="等线" w:cs="宋体"/>
                <w:kern w:val="0"/>
                <w:sz w:val="22"/>
                <w:szCs w:val="22"/>
                <w:lang w:val="en-US" w:eastAsia="zh-CN" w:bidi="ar-SA"/>
              </w:rPr>
            </w:pPr>
            <w:r>
              <w:rPr>
                <w:rFonts w:hint="eastAsia" w:ascii="等线" w:hAnsi="等线" w:eastAsia="等线" w:cs="宋体"/>
                <w:kern w:val="0"/>
                <w:sz w:val="22"/>
                <w:szCs w:val="22"/>
                <w:lang w:val="en-US" w:eastAsia="zh-CN" w:bidi="ar-SA"/>
              </w:rPr>
              <w:t>12</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default" w:ascii="等线" w:hAnsi="等线" w:eastAsia="等线" w:cs="宋体"/>
                <w:color w:val="auto"/>
                <w:kern w:val="0"/>
                <w:sz w:val="22"/>
                <w:szCs w:val="22"/>
                <w:lang w:val="en-US" w:eastAsia="zh-CN" w:bidi="ar-SA"/>
              </w:rPr>
            </w:pPr>
            <w:r>
              <w:rPr>
                <w:rFonts w:hint="eastAsia" w:ascii="等线" w:hAnsi="等线" w:eastAsia="等线" w:cs="宋体"/>
                <w:color w:val="auto"/>
                <w:kern w:val="0"/>
                <w:sz w:val="22"/>
                <w:szCs w:val="22"/>
                <w:lang w:val="en-US" w:eastAsia="zh-CN" w:bidi="ar-SA"/>
              </w:rPr>
              <w:t>新东方多媒体学习库</w:t>
            </w:r>
          </w:p>
        </w:tc>
        <w:tc>
          <w:tcPr>
            <w:tcW w:w="4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等线" w:hAnsi="等线" w:eastAsia="等线" w:cs="宋体"/>
                <w:kern w:val="0"/>
                <w:sz w:val="22"/>
                <w:szCs w:val="22"/>
                <w:lang w:val="en-US" w:eastAsia="zh-CN" w:bidi="ar-SA"/>
              </w:rPr>
            </w:pPr>
            <w:r>
              <w:rPr>
                <w:rFonts w:hint="eastAsia" w:ascii="等线" w:hAnsi="等线" w:eastAsia="等线" w:cs="宋体"/>
                <w:kern w:val="0"/>
                <w:sz w:val="22"/>
                <w:szCs w:val="22"/>
                <w:lang w:val="en-US" w:eastAsia="zh-CN" w:bidi="ar-SA"/>
              </w:rPr>
              <w:t>上海昔尔网络科技有限公司</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宋体"/>
                <w:kern w:val="0"/>
                <w:sz w:val="22"/>
                <w:szCs w:val="22"/>
                <w:lang w:val="en-US" w:eastAsia="zh-CN" w:bidi="ar-SA"/>
              </w:rPr>
            </w:pPr>
            <w:r>
              <w:rPr>
                <w:rFonts w:hint="eastAsia" w:ascii="宋体" w:hAnsi="宋体" w:eastAsia="宋体" w:cs="宋体"/>
                <w:i w:val="0"/>
                <w:color w:val="000000"/>
                <w:kern w:val="0"/>
                <w:sz w:val="18"/>
                <w:szCs w:val="18"/>
                <w:u w:val="none"/>
                <w:lang w:val="en-US" w:eastAsia="zh-CN" w:bidi="ar"/>
              </w:rPr>
              <w:t>100000</w:t>
            </w:r>
          </w:p>
        </w:tc>
      </w:tr>
      <w:tr>
        <w:tblPrEx>
          <w:shd w:val="clear" w:color="auto" w:fill="auto"/>
          <w:tblCellMar>
            <w:top w:w="0" w:type="dxa"/>
            <w:left w:w="0" w:type="dxa"/>
            <w:bottom w:w="0" w:type="dxa"/>
            <w:right w:w="0" w:type="dxa"/>
          </w:tblCellMar>
        </w:tblPrEx>
        <w:trPr>
          <w:trHeight w:val="27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default" w:ascii="等线" w:hAnsi="等线" w:eastAsia="等线" w:cs="宋体"/>
                <w:kern w:val="0"/>
                <w:sz w:val="22"/>
                <w:szCs w:val="22"/>
                <w:lang w:val="en-US" w:eastAsia="zh-CN" w:bidi="ar-SA"/>
              </w:rPr>
            </w:pPr>
            <w:r>
              <w:rPr>
                <w:rFonts w:hint="eastAsia" w:ascii="等线" w:hAnsi="等线" w:eastAsia="等线" w:cs="宋体"/>
                <w:kern w:val="0"/>
                <w:sz w:val="22"/>
                <w:szCs w:val="22"/>
                <w:lang w:val="en-US" w:eastAsia="zh-CN" w:bidi="ar-SA"/>
              </w:rPr>
              <w:t>13</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等线" w:hAnsi="等线" w:eastAsia="等线" w:cs="宋体"/>
                <w:color w:val="auto"/>
                <w:kern w:val="0"/>
                <w:sz w:val="22"/>
                <w:szCs w:val="22"/>
                <w:lang w:val="en-US" w:eastAsia="zh-CN" w:bidi="ar-SA"/>
              </w:rPr>
            </w:pPr>
            <w:r>
              <w:rPr>
                <w:rFonts w:hint="eastAsia" w:ascii="等线" w:hAnsi="等线" w:eastAsia="等线" w:cs="宋体"/>
                <w:color w:val="auto"/>
                <w:kern w:val="0"/>
                <w:sz w:val="22"/>
                <w:szCs w:val="22"/>
                <w:lang w:val="en-US" w:eastAsia="zh-CN" w:bidi="ar-SA"/>
              </w:rPr>
              <w:t>SpecialSic国道外文专题库</w:t>
            </w:r>
          </w:p>
        </w:tc>
        <w:tc>
          <w:tcPr>
            <w:tcW w:w="4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等线" w:hAnsi="等线" w:eastAsia="等线" w:cs="宋体"/>
                <w:kern w:val="0"/>
                <w:sz w:val="22"/>
                <w:szCs w:val="22"/>
                <w:lang w:val="en-US" w:eastAsia="zh-CN" w:bidi="ar-SA"/>
              </w:rPr>
            </w:pPr>
            <w:r>
              <w:rPr>
                <w:rFonts w:hint="eastAsia" w:ascii="等线" w:hAnsi="等线" w:eastAsia="等线" w:cs="宋体"/>
                <w:kern w:val="0"/>
                <w:sz w:val="22"/>
                <w:szCs w:val="22"/>
                <w:lang w:val="en-US" w:eastAsia="zh-CN" w:bidi="ar-SA"/>
              </w:rPr>
              <w:t>北京中加国道科技有限责任公司</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宋体"/>
                <w:kern w:val="0"/>
                <w:sz w:val="22"/>
                <w:szCs w:val="22"/>
                <w:lang w:val="en-US" w:eastAsia="zh-CN" w:bidi="ar-SA"/>
              </w:rPr>
            </w:pPr>
            <w:r>
              <w:rPr>
                <w:rFonts w:hint="eastAsia" w:ascii="宋体" w:hAnsi="宋体" w:eastAsia="宋体" w:cs="宋体"/>
                <w:i w:val="0"/>
                <w:color w:val="000000"/>
                <w:kern w:val="0"/>
                <w:sz w:val="18"/>
                <w:szCs w:val="18"/>
                <w:u w:val="none"/>
                <w:lang w:val="en-US" w:eastAsia="zh-CN" w:bidi="ar"/>
              </w:rPr>
              <w:t>72500</w:t>
            </w:r>
          </w:p>
        </w:tc>
      </w:tr>
      <w:tr>
        <w:tblPrEx>
          <w:shd w:val="clear" w:color="auto" w:fill="auto"/>
          <w:tblCellMar>
            <w:top w:w="0" w:type="dxa"/>
            <w:left w:w="0" w:type="dxa"/>
            <w:bottom w:w="0" w:type="dxa"/>
            <w:right w:w="0" w:type="dxa"/>
          </w:tblCellMar>
        </w:tblPrEx>
        <w:trPr>
          <w:trHeight w:val="27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default" w:ascii="等线" w:hAnsi="等线" w:eastAsia="等线" w:cs="宋体"/>
                <w:kern w:val="0"/>
                <w:sz w:val="22"/>
                <w:szCs w:val="22"/>
                <w:lang w:val="en-US" w:eastAsia="zh-CN" w:bidi="ar-SA"/>
              </w:rPr>
            </w:pPr>
            <w:r>
              <w:rPr>
                <w:rFonts w:hint="eastAsia" w:ascii="等线" w:hAnsi="等线" w:eastAsia="等线" w:cs="宋体"/>
                <w:kern w:val="0"/>
                <w:sz w:val="22"/>
                <w:szCs w:val="22"/>
                <w:lang w:val="en-US" w:eastAsia="zh-CN" w:bidi="ar-SA"/>
              </w:rPr>
              <w:t>14</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等线" w:hAnsi="等线" w:eastAsia="等线" w:cs="宋体"/>
                <w:color w:val="auto"/>
                <w:kern w:val="0"/>
                <w:sz w:val="22"/>
                <w:szCs w:val="22"/>
                <w:lang w:val="en-US" w:eastAsia="zh-CN" w:bidi="ar-SA"/>
              </w:rPr>
            </w:pPr>
            <w:r>
              <w:rPr>
                <w:rFonts w:hint="eastAsia" w:ascii="等线" w:hAnsi="等线" w:eastAsia="等线" w:cs="宋体"/>
                <w:color w:val="auto"/>
                <w:kern w:val="0"/>
                <w:sz w:val="22"/>
                <w:szCs w:val="22"/>
                <w:lang w:val="en-US" w:eastAsia="zh-CN" w:bidi="ar-SA"/>
              </w:rPr>
              <w:t>经济学教研资源系统</w:t>
            </w:r>
          </w:p>
        </w:tc>
        <w:tc>
          <w:tcPr>
            <w:tcW w:w="4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等线" w:hAnsi="等线" w:eastAsia="等线" w:cs="宋体"/>
                <w:kern w:val="0"/>
                <w:sz w:val="22"/>
                <w:szCs w:val="22"/>
                <w:lang w:val="en-US" w:eastAsia="zh-CN" w:bidi="ar-SA"/>
              </w:rPr>
            </w:pPr>
            <w:r>
              <w:rPr>
                <w:rFonts w:hint="eastAsia" w:ascii="等线" w:hAnsi="等线" w:eastAsia="等线" w:cs="宋体"/>
                <w:kern w:val="0"/>
                <w:sz w:val="22"/>
                <w:szCs w:val="22"/>
                <w:lang w:val="en-US" w:eastAsia="zh-CN" w:bidi="ar-SA"/>
              </w:rPr>
              <w:t>北京百智享科技有限公司</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宋体"/>
                <w:kern w:val="0"/>
                <w:sz w:val="22"/>
                <w:szCs w:val="22"/>
                <w:lang w:val="en-US" w:eastAsia="zh-CN" w:bidi="ar-SA"/>
              </w:rPr>
            </w:pPr>
            <w:r>
              <w:rPr>
                <w:rFonts w:hint="eastAsia" w:ascii="宋体" w:hAnsi="宋体" w:eastAsia="宋体" w:cs="宋体"/>
                <w:i w:val="0"/>
                <w:color w:val="000000"/>
                <w:kern w:val="0"/>
                <w:sz w:val="18"/>
                <w:szCs w:val="18"/>
                <w:u w:val="none"/>
                <w:lang w:val="en-US" w:eastAsia="zh-CN" w:bidi="ar"/>
              </w:rPr>
              <w:t>118000</w:t>
            </w:r>
          </w:p>
        </w:tc>
      </w:tr>
      <w:tr>
        <w:tblPrEx>
          <w:tblCellMar>
            <w:top w:w="0" w:type="dxa"/>
            <w:left w:w="0" w:type="dxa"/>
            <w:bottom w:w="0" w:type="dxa"/>
            <w:right w:w="0" w:type="dxa"/>
          </w:tblCellMar>
        </w:tblPrEx>
        <w:trPr>
          <w:trHeight w:val="27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default" w:ascii="等线" w:hAnsi="等线" w:eastAsia="等线" w:cs="宋体"/>
                <w:kern w:val="0"/>
                <w:sz w:val="22"/>
                <w:szCs w:val="22"/>
                <w:lang w:val="en-US" w:eastAsia="zh-CN" w:bidi="ar-SA"/>
              </w:rPr>
            </w:pPr>
            <w:r>
              <w:rPr>
                <w:rFonts w:hint="eastAsia" w:ascii="等线" w:hAnsi="等线" w:eastAsia="等线" w:cs="宋体"/>
                <w:kern w:val="0"/>
                <w:sz w:val="22"/>
                <w:szCs w:val="22"/>
                <w:lang w:val="en-US" w:eastAsia="zh-CN" w:bidi="ar-SA"/>
              </w:rPr>
              <w:t>15</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等线" w:hAnsi="等线" w:eastAsia="等线" w:cs="宋体"/>
                <w:kern w:val="0"/>
                <w:sz w:val="22"/>
                <w:szCs w:val="22"/>
                <w:lang w:val="en-US" w:eastAsia="zh-CN" w:bidi="ar-SA"/>
              </w:rPr>
            </w:pPr>
            <w:r>
              <w:rPr>
                <w:rFonts w:hint="eastAsia" w:ascii="等线" w:hAnsi="等线" w:eastAsia="等线" w:cs="宋体"/>
                <w:kern w:val="0"/>
                <w:sz w:val="22"/>
                <w:szCs w:val="22"/>
                <w:lang w:val="en-US" w:eastAsia="zh-CN" w:bidi="ar-SA"/>
              </w:rPr>
              <w:t>国际贸易研究及决策支持系统</w:t>
            </w:r>
          </w:p>
        </w:tc>
        <w:tc>
          <w:tcPr>
            <w:tcW w:w="4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等线" w:hAnsi="等线" w:eastAsia="等线" w:cs="宋体"/>
                <w:kern w:val="0"/>
                <w:sz w:val="22"/>
                <w:szCs w:val="22"/>
                <w:lang w:val="en-US" w:eastAsia="zh-CN" w:bidi="ar-SA"/>
              </w:rPr>
            </w:pPr>
            <w:r>
              <w:rPr>
                <w:rFonts w:hint="eastAsia" w:ascii="等线" w:hAnsi="等线" w:eastAsia="等线" w:cs="宋体"/>
                <w:kern w:val="0"/>
                <w:sz w:val="22"/>
                <w:szCs w:val="22"/>
                <w:lang w:val="en-US" w:eastAsia="zh-CN" w:bidi="ar-SA"/>
              </w:rPr>
              <w:t>北京国研网信息股份有限公司</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宋体"/>
                <w:kern w:val="0"/>
                <w:sz w:val="22"/>
                <w:szCs w:val="22"/>
                <w:lang w:val="en-US" w:eastAsia="zh-CN" w:bidi="ar-SA"/>
              </w:rPr>
            </w:pPr>
            <w:r>
              <w:rPr>
                <w:rFonts w:hint="eastAsia" w:ascii="宋体" w:hAnsi="宋体" w:eastAsia="宋体" w:cs="宋体"/>
                <w:i w:val="0"/>
                <w:color w:val="000000"/>
                <w:kern w:val="0"/>
                <w:sz w:val="18"/>
                <w:szCs w:val="18"/>
                <w:u w:val="none"/>
                <w:lang w:val="en-US" w:eastAsia="zh-CN" w:bidi="ar"/>
              </w:rPr>
              <w:t>80000</w:t>
            </w:r>
          </w:p>
        </w:tc>
      </w:tr>
    </w:tbl>
    <w:p>
      <w:pPr>
        <w:pStyle w:val="3"/>
        <w:rPr>
          <w:rFonts w:hint="eastAsia"/>
        </w:rPr>
      </w:pPr>
    </w:p>
    <w:p>
      <w:pPr>
        <w:rPr>
          <w:rFonts w:hint="eastAsia"/>
        </w:rPr>
      </w:pPr>
    </w:p>
    <w:p>
      <w:pPr>
        <w:rPr>
          <w:rFonts w:hint="eastAsia"/>
        </w:rPr>
      </w:pPr>
    </w:p>
    <w:p>
      <w:pPr>
        <w:pStyle w:val="3"/>
      </w:pPr>
      <w:r>
        <w:rPr>
          <w:rFonts w:hint="eastAsia"/>
        </w:rPr>
        <w:t>（二）系统功能要求</w:t>
      </w:r>
      <w:bookmarkEnd w:id="12"/>
    </w:p>
    <w:p>
      <w:pPr>
        <w:spacing w:line="360" w:lineRule="auto"/>
        <w:ind w:firstLine="420" w:firstLineChars="200"/>
        <w:rPr>
          <w:rFonts w:ascii="宋体" w:hAnsi="宋体" w:cs="宋体"/>
          <w:szCs w:val="21"/>
        </w:rPr>
      </w:pPr>
      <w:r>
        <w:rPr>
          <w:rFonts w:hint="eastAsia" w:ascii="宋体" w:hAnsi="宋体" w:cs="宋体"/>
          <w:szCs w:val="21"/>
        </w:rPr>
        <w:t>标项</w:t>
      </w:r>
      <w:r>
        <w:rPr>
          <w:rFonts w:hint="eastAsia" w:ascii="宋体" w:hAnsi="宋体" w:cs="宋体"/>
          <w:szCs w:val="21"/>
          <w:lang w:val="en-US" w:eastAsia="zh-CN"/>
        </w:rPr>
        <w:t>5</w:t>
      </w:r>
      <w:r>
        <w:rPr>
          <w:rFonts w:hint="eastAsia" w:ascii="宋体" w:hAnsi="宋体" w:cs="宋体"/>
          <w:szCs w:val="21"/>
        </w:rPr>
        <w:t>将系统终端安装到教师电脑。</w:t>
      </w:r>
    </w:p>
    <w:p>
      <w:pPr>
        <w:spacing w:line="360" w:lineRule="auto"/>
        <w:ind w:firstLine="420" w:firstLineChars="200"/>
        <w:rPr>
          <w:rFonts w:ascii="宋体" w:cs="宋体"/>
          <w:szCs w:val="21"/>
        </w:rPr>
      </w:pPr>
      <w:r>
        <w:rPr>
          <w:rFonts w:hint="eastAsia" w:ascii="宋体" w:hAnsi="宋体" w:cs="宋体"/>
          <w:szCs w:val="21"/>
        </w:rPr>
        <w:t>其余：开放浙江财经大学IP地址段提供网络服务,并保证认证用户通过代理技术远程访问。</w:t>
      </w:r>
    </w:p>
    <w:p>
      <w:pPr>
        <w:spacing w:line="360" w:lineRule="auto"/>
        <w:ind w:firstLine="420" w:firstLineChars="200"/>
        <w:rPr>
          <w:rFonts w:ascii="宋体" w:cs="宋体"/>
          <w:szCs w:val="21"/>
        </w:rPr>
      </w:pPr>
      <w:r>
        <w:rPr>
          <w:rFonts w:hint="eastAsia" w:ascii="宋体" w:hAnsi="宋体" w:cs="宋体"/>
          <w:szCs w:val="21"/>
        </w:rPr>
        <w:t>所有数据库资源版权问题由供应商负责，浙江财经大学不承担任何因内容引起的法律责任及其它纠纷。</w:t>
      </w:r>
    </w:p>
    <w:p>
      <w:pPr>
        <w:pStyle w:val="3"/>
      </w:pPr>
      <w:bookmarkStart w:id="13" w:name="_Toc24965426"/>
      <w:bookmarkStart w:id="14" w:name="_Toc181437871"/>
      <w:bookmarkStart w:id="15" w:name="_Toc167154058"/>
      <w:r>
        <w:rPr>
          <w:rFonts w:hint="eastAsia"/>
        </w:rPr>
        <w:t>（三）供货要求</w:t>
      </w:r>
      <w:bookmarkEnd w:id="13"/>
      <w:bookmarkEnd w:id="14"/>
      <w:bookmarkEnd w:id="15"/>
    </w:p>
    <w:p>
      <w:pPr>
        <w:ind w:right="-670" w:firstLine="420" w:firstLineChars="200"/>
        <w:rPr>
          <w:rFonts w:ascii="宋体" w:cs="宋体"/>
          <w:szCs w:val="21"/>
        </w:rPr>
      </w:pPr>
      <w:r>
        <w:rPr>
          <w:rFonts w:hint="eastAsia" w:ascii="宋体" w:hAnsi="宋体" w:cs="宋体"/>
          <w:szCs w:val="21"/>
          <w:lang w:val="en-US" w:eastAsia="zh-CN"/>
        </w:rPr>
        <w:t>合同期内正常使用</w:t>
      </w:r>
      <w:r>
        <w:rPr>
          <w:rFonts w:hint="eastAsia" w:ascii="宋体" w:hAnsi="宋体" w:cs="宋体"/>
          <w:szCs w:val="21"/>
        </w:rPr>
        <w:t>。</w:t>
      </w:r>
    </w:p>
    <w:p>
      <w:pPr>
        <w:ind w:right="-670" w:firstLine="420" w:firstLineChars="200"/>
        <w:rPr>
          <w:rFonts w:ascii="宋体" w:cs="宋体"/>
          <w:szCs w:val="21"/>
        </w:rPr>
      </w:pPr>
    </w:p>
    <w:p>
      <w:pPr>
        <w:pStyle w:val="3"/>
        <w:rPr>
          <w:rStyle w:val="21"/>
          <w:rFonts w:ascii="宋体" w:cs="宋体"/>
          <w:b/>
          <w:bCs w:val="0"/>
          <w:sz w:val="28"/>
          <w:szCs w:val="36"/>
        </w:rPr>
      </w:pPr>
      <w:bookmarkStart w:id="16" w:name="_Toc181437874"/>
      <w:bookmarkStart w:id="17" w:name="_Toc24965427"/>
      <w:r>
        <w:rPr>
          <w:rFonts w:hint="eastAsia"/>
        </w:rPr>
        <w:t>（四）服务要</w:t>
      </w:r>
      <w:bookmarkEnd w:id="16"/>
      <w:r>
        <w:rPr>
          <w:rFonts w:hint="eastAsia"/>
        </w:rPr>
        <w:t>求</w:t>
      </w:r>
      <w:bookmarkEnd w:id="17"/>
    </w:p>
    <w:p>
      <w:pPr>
        <w:spacing w:line="360" w:lineRule="auto"/>
        <w:ind w:firstLine="420" w:firstLineChars="200"/>
        <w:rPr>
          <w:rFonts w:ascii="宋体" w:cs="宋体"/>
          <w:szCs w:val="21"/>
        </w:rPr>
      </w:pPr>
      <w:r>
        <w:rPr>
          <w:rFonts w:ascii="宋体" w:hAnsi="宋体" w:cs="宋体"/>
          <w:szCs w:val="21"/>
        </w:rPr>
        <w:t>1.</w:t>
      </w:r>
      <w:r>
        <w:rPr>
          <w:rFonts w:hint="eastAsia" w:ascii="宋体" w:hAnsi="宋体" w:cs="宋体"/>
          <w:szCs w:val="21"/>
        </w:rPr>
        <w:t>供应商应对数字资源内容及其版权负责，由此产生的一切后果由供应商承担。</w:t>
      </w:r>
    </w:p>
    <w:p>
      <w:pPr>
        <w:pStyle w:val="43"/>
        <w:tabs>
          <w:tab w:val="left" w:pos="3438"/>
        </w:tabs>
        <w:adjustRightInd w:val="0"/>
        <w:snapToGrid w:val="0"/>
        <w:spacing w:line="360" w:lineRule="auto"/>
        <w:ind w:firstLine="420" w:firstLineChars="200"/>
        <w:outlineLvl w:val="9"/>
        <w:rPr>
          <w:rFonts w:hAnsi="宋体" w:cs="宋体"/>
          <w:sz w:val="21"/>
          <w:szCs w:val="21"/>
        </w:rPr>
      </w:pPr>
      <w:r>
        <w:rPr>
          <w:rFonts w:hAnsi="宋体" w:cs="宋体"/>
          <w:sz w:val="21"/>
          <w:szCs w:val="21"/>
        </w:rPr>
        <w:t>2.</w:t>
      </w:r>
      <w:r>
        <w:rPr>
          <w:rFonts w:hint="eastAsia" w:hAnsi="宋体" w:cs="宋体"/>
          <w:sz w:val="21"/>
          <w:szCs w:val="21"/>
        </w:rPr>
        <w:t>供应商负责向采购方提供网络、电话及</w:t>
      </w:r>
      <w:r>
        <w:rPr>
          <w:rFonts w:hAnsi="宋体" w:cs="宋体"/>
          <w:sz w:val="21"/>
          <w:szCs w:val="21"/>
        </w:rPr>
        <w:t>EMAIL</w:t>
      </w:r>
      <w:r>
        <w:rPr>
          <w:rFonts w:hint="eastAsia" w:hAnsi="宋体" w:cs="宋体"/>
          <w:sz w:val="21"/>
          <w:szCs w:val="21"/>
        </w:rPr>
        <w:t>支持服务，响应时间不超过</w:t>
      </w:r>
      <w:r>
        <w:rPr>
          <w:rFonts w:hAnsi="宋体" w:cs="宋体"/>
          <w:sz w:val="21"/>
          <w:szCs w:val="21"/>
        </w:rPr>
        <w:t>1</w:t>
      </w:r>
      <w:r>
        <w:rPr>
          <w:rFonts w:hint="eastAsia" w:hAnsi="宋体" w:cs="宋体"/>
          <w:sz w:val="21"/>
          <w:szCs w:val="21"/>
        </w:rPr>
        <w:t>小时，以保证数据库产品的正常使用；若远程支持无法解决问题的，供应商须承诺</w:t>
      </w:r>
      <w:r>
        <w:rPr>
          <w:rFonts w:hAnsi="宋体" w:cs="宋体"/>
          <w:sz w:val="21"/>
          <w:szCs w:val="21"/>
        </w:rPr>
        <w:t>24</w:t>
      </w:r>
      <w:r>
        <w:rPr>
          <w:rFonts w:hint="eastAsia" w:hAnsi="宋体" w:cs="宋体"/>
          <w:sz w:val="21"/>
          <w:szCs w:val="21"/>
        </w:rPr>
        <w:t>小时内上门服务，</w:t>
      </w:r>
      <w:r>
        <w:rPr>
          <w:rFonts w:hAnsi="宋体" w:cs="宋体"/>
          <w:sz w:val="21"/>
          <w:szCs w:val="21"/>
        </w:rPr>
        <w:t>3</w:t>
      </w:r>
      <w:r>
        <w:rPr>
          <w:rFonts w:hint="eastAsia" w:hAnsi="宋体" w:cs="宋体"/>
          <w:sz w:val="21"/>
          <w:szCs w:val="21"/>
        </w:rPr>
        <w:t>天内解决。</w:t>
      </w:r>
    </w:p>
    <w:p>
      <w:pPr>
        <w:pStyle w:val="43"/>
        <w:tabs>
          <w:tab w:val="left" w:pos="3438"/>
        </w:tabs>
        <w:adjustRightInd w:val="0"/>
        <w:snapToGrid w:val="0"/>
        <w:spacing w:line="360" w:lineRule="auto"/>
        <w:ind w:firstLine="420" w:firstLineChars="200"/>
        <w:outlineLvl w:val="9"/>
        <w:rPr>
          <w:rFonts w:hAnsi="宋体" w:cs="宋体"/>
          <w:sz w:val="21"/>
          <w:szCs w:val="21"/>
        </w:rPr>
      </w:pPr>
      <w:r>
        <w:rPr>
          <w:rFonts w:hAnsi="宋体" w:cs="宋体"/>
          <w:sz w:val="21"/>
          <w:szCs w:val="21"/>
        </w:rPr>
        <w:t>3.</w:t>
      </w:r>
      <w:r>
        <w:rPr>
          <w:rFonts w:hint="eastAsia" w:hAnsi="宋体" w:cs="宋体"/>
          <w:sz w:val="21"/>
          <w:szCs w:val="21"/>
        </w:rPr>
        <w:t>在使用过程中因数据库系统本身原因导致的异常和错误，供应商将提供免费修正和维护。因非系统原因造成的异常与错误，供应商须根据情况尽可能地为采购方提供帮助。</w:t>
      </w:r>
    </w:p>
    <w:p>
      <w:pPr>
        <w:pStyle w:val="43"/>
        <w:tabs>
          <w:tab w:val="left" w:pos="3438"/>
        </w:tabs>
        <w:adjustRightInd w:val="0"/>
        <w:snapToGrid w:val="0"/>
        <w:spacing w:line="360" w:lineRule="auto"/>
        <w:ind w:firstLine="420" w:firstLineChars="200"/>
        <w:outlineLvl w:val="9"/>
        <w:rPr>
          <w:rFonts w:hAnsi="宋体" w:cs="宋体"/>
          <w:sz w:val="21"/>
          <w:szCs w:val="21"/>
        </w:rPr>
      </w:pPr>
      <w:r>
        <w:rPr>
          <w:rFonts w:hAnsi="宋体" w:cs="宋体"/>
          <w:sz w:val="21"/>
          <w:szCs w:val="21"/>
        </w:rPr>
        <w:t>4.</w:t>
      </w:r>
      <w:r>
        <w:rPr>
          <w:rFonts w:hint="eastAsia" w:hAnsi="宋体" w:cs="宋体"/>
          <w:sz w:val="21"/>
          <w:szCs w:val="21"/>
        </w:rPr>
        <w:t>供应商应保障采购方所购数据库产品在使用期内的完整性。供应商未经采购方许可，不得擅自改变采购方所购数据的服务模式。</w:t>
      </w:r>
    </w:p>
    <w:p>
      <w:pPr>
        <w:pStyle w:val="43"/>
        <w:tabs>
          <w:tab w:val="left" w:pos="3438"/>
        </w:tabs>
        <w:adjustRightInd w:val="0"/>
        <w:snapToGrid w:val="0"/>
        <w:spacing w:line="360" w:lineRule="auto"/>
        <w:ind w:firstLine="420" w:firstLineChars="200"/>
        <w:outlineLvl w:val="9"/>
        <w:rPr>
          <w:rFonts w:hAnsi="宋体" w:cs="宋体"/>
          <w:sz w:val="21"/>
          <w:szCs w:val="21"/>
        </w:rPr>
      </w:pPr>
      <w:r>
        <w:rPr>
          <w:rFonts w:hAnsi="宋体" w:cs="宋体"/>
          <w:sz w:val="21"/>
          <w:szCs w:val="21"/>
        </w:rPr>
        <w:t>5.</w:t>
      </w:r>
      <w:r>
        <w:rPr>
          <w:rFonts w:hint="eastAsia" w:hAnsi="宋体" w:cs="宋体"/>
          <w:sz w:val="21"/>
          <w:szCs w:val="21"/>
        </w:rPr>
        <w:t>供应商须定时向采购方通报数据库产品开发进展情况、宣传计划和资料。</w:t>
      </w:r>
    </w:p>
    <w:p>
      <w:pPr>
        <w:pStyle w:val="43"/>
        <w:tabs>
          <w:tab w:val="left" w:pos="3438"/>
        </w:tabs>
        <w:adjustRightInd w:val="0"/>
        <w:snapToGrid w:val="0"/>
        <w:spacing w:line="360" w:lineRule="auto"/>
        <w:ind w:firstLine="420" w:firstLineChars="200"/>
        <w:outlineLvl w:val="9"/>
        <w:rPr>
          <w:rFonts w:hAnsi="宋体" w:cs="宋体"/>
          <w:sz w:val="21"/>
          <w:szCs w:val="21"/>
        </w:rPr>
      </w:pPr>
      <w:r>
        <w:rPr>
          <w:rFonts w:hAnsi="宋体" w:cs="宋体"/>
          <w:sz w:val="21"/>
          <w:szCs w:val="21"/>
        </w:rPr>
        <w:t>6.</w:t>
      </w:r>
      <w:r>
        <w:rPr>
          <w:rFonts w:hint="eastAsia" w:hAnsi="宋体" w:cs="宋体"/>
          <w:sz w:val="21"/>
          <w:szCs w:val="21"/>
        </w:rPr>
        <w:t>供应商须免费提供至少每年</w:t>
      </w:r>
      <w:r>
        <w:rPr>
          <w:rFonts w:hAnsi="宋体" w:cs="宋体"/>
          <w:sz w:val="21"/>
          <w:szCs w:val="21"/>
        </w:rPr>
        <w:t>2</w:t>
      </w:r>
      <w:r>
        <w:rPr>
          <w:rFonts w:hint="eastAsia" w:hAnsi="宋体" w:cs="宋体"/>
          <w:sz w:val="21"/>
          <w:szCs w:val="21"/>
        </w:rPr>
        <w:t>次数据库使用和技术培训，积极配合图书馆开展的数据库宣传活动。</w:t>
      </w:r>
    </w:p>
    <w:p>
      <w:pPr>
        <w:pStyle w:val="43"/>
        <w:tabs>
          <w:tab w:val="left" w:pos="3438"/>
        </w:tabs>
        <w:adjustRightInd w:val="0"/>
        <w:snapToGrid w:val="0"/>
        <w:spacing w:line="360" w:lineRule="auto"/>
        <w:ind w:firstLine="420" w:firstLineChars="200"/>
        <w:outlineLvl w:val="9"/>
        <w:rPr>
          <w:rFonts w:hAnsi="宋体" w:cs="宋体"/>
          <w:sz w:val="21"/>
          <w:szCs w:val="21"/>
        </w:rPr>
      </w:pPr>
      <w:r>
        <w:rPr>
          <w:rFonts w:hAnsi="宋体" w:cs="宋体"/>
          <w:sz w:val="21"/>
          <w:szCs w:val="21"/>
        </w:rPr>
        <w:t>7.</w:t>
      </w:r>
      <w:r>
        <w:rPr>
          <w:rFonts w:hint="eastAsia" w:hAnsi="宋体" w:cs="宋体"/>
          <w:sz w:val="21"/>
          <w:szCs w:val="21"/>
        </w:rPr>
        <w:t>针对实际操作过程中出现的问题和分歧，或其他未尽事宜，按采购方要求协商解决。</w:t>
      </w:r>
    </w:p>
    <w:p>
      <w:pPr>
        <w:pStyle w:val="43"/>
        <w:tabs>
          <w:tab w:val="left" w:pos="3438"/>
        </w:tabs>
        <w:adjustRightInd w:val="0"/>
        <w:snapToGrid w:val="0"/>
        <w:spacing w:line="360" w:lineRule="auto"/>
        <w:ind w:firstLine="420" w:firstLineChars="200"/>
        <w:outlineLvl w:val="9"/>
        <w:rPr>
          <w:rFonts w:hAnsi="宋体" w:cs="宋体"/>
          <w:sz w:val="24"/>
        </w:rPr>
      </w:pPr>
      <w:r>
        <w:rPr>
          <w:rFonts w:hAnsi="宋体" w:cs="宋体"/>
          <w:sz w:val="21"/>
          <w:szCs w:val="21"/>
        </w:rPr>
        <w:t>8.</w:t>
      </w:r>
      <w:r>
        <w:rPr>
          <w:rFonts w:hint="eastAsia" w:hAnsi="宋体" w:cs="宋体"/>
          <w:sz w:val="21"/>
          <w:szCs w:val="21"/>
        </w:rPr>
        <w:t>供应商应每月提供采购方的数字资源利用情况统计表</w:t>
      </w:r>
      <w:r>
        <w:rPr>
          <w:rFonts w:hint="eastAsia" w:hAnsi="宋体" w:cs="宋体"/>
          <w:sz w:val="24"/>
        </w:rPr>
        <w:t>。</w:t>
      </w:r>
    </w:p>
    <w:p>
      <w:pPr>
        <w:rPr>
          <w:rFonts w:ascii="Times New Roman" w:hAnsi="Times New Roman" w:eastAsia="黑体"/>
          <w:b/>
          <w:bCs/>
          <w:kern w:val="44"/>
          <w:sz w:val="28"/>
          <w:szCs w:val="44"/>
        </w:rPr>
      </w:pPr>
      <w:r>
        <w:br w:type="page"/>
      </w:r>
    </w:p>
    <w:p>
      <w:pPr>
        <w:pStyle w:val="2"/>
        <w:spacing w:before="312" w:after="312"/>
      </w:pPr>
      <w:bookmarkStart w:id="18" w:name="_Toc24965429"/>
      <w:r>
        <w:rPr>
          <w:rFonts w:hint="eastAsia"/>
        </w:rPr>
        <w:t>第四章 采购合同的主要条款</w:t>
      </w:r>
      <w:bookmarkEnd w:id="18"/>
    </w:p>
    <w:p>
      <w:pPr>
        <w:spacing w:line="360" w:lineRule="auto"/>
        <w:jc w:val="center"/>
        <w:rPr>
          <w:rFonts w:ascii="Times New Roman" w:hAnsi="Times New Roman"/>
        </w:rPr>
      </w:pPr>
    </w:p>
    <w:p>
      <w:pPr>
        <w:spacing w:line="360" w:lineRule="auto"/>
        <w:jc w:val="center"/>
        <w:rPr>
          <w:rFonts w:ascii="Times New Roman" w:hAnsi="Times New Roman"/>
        </w:rPr>
      </w:pPr>
      <w:r>
        <w:rPr>
          <w:rFonts w:hint="eastAsia" w:ascii="Times New Roman" w:hAnsi="Times New Roman"/>
        </w:rPr>
        <w:t>（</w:t>
      </w:r>
      <w:bookmarkStart w:id="19" w:name="_Toc361750527"/>
      <w:r>
        <w:rPr>
          <w:rFonts w:hint="eastAsia" w:ascii="Times New Roman" w:hAnsi="Times New Roman"/>
        </w:rPr>
        <w:t>合同内容以实际商谈为准）</w:t>
      </w:r>
    </w:p>
    <w:p>
      <w:pPr>
        <w:snapToGrid w:val="0"/>
        <w:jc w:val="center"/>
        <w:rPr>
          <w:rFonts w:ascii="宋体" w:hAnsi="宋体"/>
          <w:color w:val="000000"/>
          <w:sz w:val="44"/>
          <w:szCs w:val="44"/>
        </w:rPr>
      </w:pPr>
      <w:r>
        <w:rPr>
          <w:rFonts w:hint="eastAsia" w:ascii="宋体" w:hAnsi="宋体"/>
          <w:color w:val="000000"/>
          <w:sz w:val="44"/>
          <w:szCs w:val="44"/>
          <w:lang w:eastAsia="zh-CN"/>
        </w:rPr>
        <w:t>2021年度</w:t>
      </w:r>
      <w:r>
        <w:rPr>
          <w:rFonts w:hint="eastAsia" w:ascii="宋体" w:hAnsi="宋体"/>
          <w:color w:val="000000"/>
          <w:sz w:val="44"/>
          <w:szCs w:val="44"/>
        </w:rPr>
        <w:t>浙江财经大学数字资源采购合同</w:t>
      </w:r>
    </w:p>
    <w:p>
      <w:pPr>
        <w:snapToGrid w:val="0"/>
        <w:spacing w:before="156" w:beforeLines="50" w:after="156" w:afterLines="50" w:line="276" w:lineRule="auto"/>
        <w:jc w:val="center"/>
        <w:rPr>
          <w:rFonts w:ascii="宋体" w:hAnsi="宋体"/>
          <w:b/>
          <w:bCs/>
          <w:color w:val="000000"/>
          <w:sz w:val="24"/>
        </w:rPr>
      </w:pPr>
    </w:p>
    <w:p>
      <w:pPr>
        <w:pStyle w:val="9"/>
        <w:snapToGrid w:val="0"/>
        <w:spacing w:before="120" w:after="120" w:line="276" w:lineRule="auto"/>
        <w:jc w:val="center"/>
        <w:rPr>
          <w:rFonts w:ascii="宋体" w:hAnsi="宋体"/>
          <w:b w:val="0"/>
          <w:bCs/>
          <w:szCs w:val="21"/>
        </w:rPr>
      </w:pPr>
      <w:r>
        <w:rPr>
          <w:rFonts w:hint="eastAsia" w:hAnsi="宋体"/>
          <w:color w:val="000000"/>
        </w:rPr>
        <w:t xml:space="preserve">                                                  </w:t>
      </w:r>
      <w:r>
        <w:rPr>
          <w:rFonts w:hAnsi="宋体"/>
          <w:color w:val="000000"/>
        </w:rPr>
        <w:t xml:space="preserve"> </w:t>
      </w:r>
      <w:r>
        <w:rPr>
          <w:rFonts w:hint="eastAsia" w:ascii="宋体" w:hAnsi="宋体"/>
          <w:b w:val="0"/>
          <w:bCs/>
          <w:szCs w:val="21"/>
        </w:rPr>
        <w:t xml:space="preserve">  编  号：</w:t>
      </w:r>
    </w:p>
    <w:p>
      <w:pPr>
        <w:pStyle w:val="9"/>
        <w:snapToGrid w:val="0"/>
        <w:spacing w:before="120" w:after="120" w:line="276" w:lineRule="auto"/>
        <w:jc w:val="center"/>
        <w:rPr>
          <w:rFonts w:ascii="宋体" w:hAnsi="宋体"/>
          <w:b w:val="0"/>
          <w:bCs/>
          <w:szCs w:val="21"/>
        </w:rPr>
      </w:pPr>
      <w:r>
        <w:rPr>
          <w:rFonts w:hint="eastAsia" w:ascii="宋体" w:hAnsi="宋体"/>
          <w:b w:val="0"/>
          <w:bCs/>
          <w:szCs w:val="21"/>
        </w:rPr>
        <w:t xml:space="preserve">                                                     确认号：</w:t>
      </w:r>
    </w:p>
    <w:p>
      <w:pPr>
        <w:spacing w:line="276" w:lineRule="auto"/>
        <w:rPr>
          <w:rFonts w:ascii="宋体" w:hAnsi="宋体"/>
          <w:bCs/>
          <w:szCs w:val="21"/>
        </w:rPr>
      </w:pPr>
      <w:r>
        <w:rPr>
          <w:rFonts w:hint="eastAsia" w:ascii="宋体" w:hAnsi="宋体"/>
          <w:bCs/>
          <w:szCs w:val="21"/>
        </w:rPr>
        <w:t>甲方（采购人）： 浙江财经大学</w:t>
      </w:r>
    </w:p>
    <w:p>
      <w:pPr>
        <w:spacing w:line="276" w:lineRule="auto"/>
        <w:rPr>
          <w:rFonts w:ascii="宋体" w:hAnsi="宋体"/>
          <w:bCs/>
          <w:szCs w:val="21"/>
        </w:rPr>
      </w:pPr>
      <w:r>
        <w:rPr>
          <w:rFonts w:hint="eastAsia" w:ascii="宋体" w:hAnsi="宋体"/>
          <w:bCs/>
          <w:szCs w:val="21"/>
        </w:rPr>
        <w:t xml:space="preserve">乙方（供应商）： </w:t>
      </w:r>
    </w:p>
    <w:p>
      <w:pPr>
        <w:spacing w:line="276" w:lineRule="auto"/>
        <w:ind w:firstLine="420" w:firstLineChars="200"/>
        <w:rPr>
          <w:rFonts w:ascii="宋体" w:hAnsi="宋体"/>
          <w:bCs/>
          <w:szCs w:val="21"/>
        </w:rPr>
      </w:pPr>
      <w:r>
        <w:rPr>
          <w:rFonts w:hint="eastAsia" w:ascii="宋体" w:hAnsi="宋体"/>
          <w:bCs/>
          <w:szCs w:val="21"/>
        </w:rPr>
        <w:t>甲、</w:t>
      </w:r>
      <w:r>
        <w:rPr>
          <w:rFonts w:hint="eastAsia" w:ascii="宋体" w:hAnsi="宋体"/>
          <w:bCs/>
          <w:snapToGrid w:val="0"/>
          <w:kern w:val="0"/>
          <w:szCs w:val="21"/>
        </w:rPr>
        <w:t>乙双方根据浙江财经大学</w:t>
      </w:r>
      <w:r>
        <w:rPr>
          <w:rFonts w:hint="eastAsia" w:ascii="宋体" w:hAnsi="宋体"/>
          <w:bCs/>
          <w:snapToGrid w:val="0"/>
          <w:kern w:val="0"/>
          <w:szCs w:val="21"/>
          <w:lang w:eastAsia="zh-CN"/>
        </w:rPr>
        <w:t>2021年度</w:t>
      </w:r>
      <w:r>
        <w:rPr>
          <w:rFonts w:hint="eastAsia" w:ascii="宋体" w:hAnsi="宋体"/>
          <w:bCs/>
          <w:snapToGrid w:val="0"/>
          <w:kern w:val="0"/>
          <w:szCs w:val="21"/>
        </w:rPr>
        <w:t>图书馆数字资源采购项目（项目编号：浙财大</w:t>
      </w:r>
      <w:r>
        <w:rPr>
          <w:rFonts w:hint="eastAsia" w:ascii="宋体" w:hAnsi="宋体"/>
          <w:bCs/>
          <w:snapToGrid w:val="0"/>
          <w:kern w:val="0"/>
          <w:szCs w:val="21"/>
          <w:lang w:val="en-US" w:eastAsia="zh-CN"/>
        </w:rPr>
        <w:t>2020-14</w:t>
      </w:r>
      <w:r>
        <w:rPr>
          <w:rFonts w:hint="eastAsia" w:ascii="宋体" w:hAnsi="宋体"/>
          <w:bCs/>
          <w:snapToGrid w:val="0"/>
          <w:kern w:val="0"/>
          <w:szCs w:val="21"/>
        </w:rPr>
        <w:t>）标项</w:t>
      </w:r>
      <w:r>
        <w:rPr>
          <w:rFonts w:ascii="宋体" w:hAnsi="宋体"/>
          <w:bCs/>
          <w:snapToGrid w:val="0"/>
          <w:kern w:val="0"/>
          <w:szCs w:val="21"/>
        </w:rPr>
        <w:t>XX</w:t>
      </w:r>
      <w:r>
        <w:rPr>
          <w:rFonts w:hint="eastAsia" w:ascii="宋体" w:hAnsi="宋体"/>
          <w:bCs/>
          <w:snapToGrid w:val="0"/>
          <w:kern w:val="0"/>
          <w:szCs w:val="21"/>
        </w:rPr>
        <w:t>根据单一</w:t>
      </w:r>
      <w:r>
        <w:rPr>
          <w:rFonts w:ascii="宋体" w:hAnsi="宋体"/>
          <w:bCs/>
          <w:snapToGrid w:val="0"/>
          <w:kern w:val="0"/>
          <w:szCs w:val="21"/>
        </w:rPr>
        <w:t>来源采购文件、</w:t>
      </w:r>
      <w:r>
        <w:rPr>
          <w:rFonts w:hint="eastAsia" w:ascii="宋体" w:hAnsi="宋体"/>
          <w:bCs/>
          <w:snapToGrid w:val="0"/>
          <w:kern w:val="0"/>
          <w:szCs w:val="21"/>
        </w:rPr>
        <w:t>谈判</w:t>
      </w:r>
      <w:r>
        <w:rPr>
          <w:rFonts w:ascii="宋体" w:hAnsi="宋体"/>
          <w:bCs/>
          <w:snapToGrid w:val="0"/>
          <w:kern w:val="0"/>
          <w:szCs w:val="21"/>
        </w:rPr>
        <w:t>响应文件及</w:t>
      </w:r>
      <w:r>
        <w:rPr>
          <w:rFonts w:hint="eastAsia" w:ascii="宋体" w:hAnsi="宋体"/>
          <w:bCs/>
          <w:snapToGrid w:val="0"/>
          <w:kern w:val="0"/>
          <w:szCs w:val="21"/>
        </w:rPr>
        <w:t>《中华人民共和国合同法》相关规定，经双方经协商一致，签订本合同，并信守执行：</w:t>
      </w:r>
    </w:p>
    <w:p>
      <w:pPr>
        <w:pStyle w:val="9"/>
        <w:adjustRightInd w:val="0"/>
        <w:snapToGrid w:val="0"/>
        <w:spacing w:before="120" w:after="120" w:line="276" w:lineRule="auto"/>
        <w:ind w:firstLine="447" w:firstLineChars="213"/>
        <w:rPr>
          <w:rFonts w:ascii="宋体" w:hAnsi="宋体"/>
          <w:b w:val="0"/>
          <w:bCs/>
          <w:szCs w:val="21"/>
        </w:rPr>
      </w:pPr>
      <w:r>
        <w:rPr>
          <w:rFonts w:hint="eastAsia" w:ascii="宋体" w:hAnsi="宋体"/>
          <w:b w:val="0"/>
          <w:bCs/>
          <w:snapToGrid w:val="0"/>
          <w:kern w:val="0"/>
          <w:szCs w:val="21"/>
        </w:rPr>
        <w:t>一、货物内容</w:t>
      </w:r>
      <w:r>
        <w:rPr>
          <w:rFonts w:hint="eastAsia" w:ascii="宋体" w:hAnsi="宋体"/>
          <w:b w:val="0"/>
          <w:bCs/>
          <w:szCs w:val="21"/>
        </w:rPr>
        <w:t>及合同价格</w:t>
      </w:r>
    </w:p>
    <w:p>
      <w:pPr>
        <w:pStyle w:val="9"/>
        <w:tabs>
          <w:tab w:val="right" w:pos="8306"/>
        </w:tabs>
        <w:snapToGrid w:val="0"/>
        <w:spacing w:before="120" w:after="120" w:line="276" w:lineRule="auto"/>
        <w:ind w:firstLine="420" w:firstLineChars="200"/>
        <w:rPr>
          <w:rFonts w:ascii="宋体" w:hAnsi="宋体" w:cs="宋体"/>
          <w:b w:val="0"/>
          <w:bCs/>
          <w:szCs w:val="21"/>
        </w:rPr>
      </w:pPr>
      <w:r>
        <w:rPr>
          <w:rFonts w:hint="eastAsia" w:ascii="宋体" w:hAnsi="宋体" w:cs="宋体"/>
          <w:b w:val="0"/>
          <w:bCs/>
          <w:szCs w:val="21"/>
        </w:rPr>
        <w:t xml:space="preserve">数据库名称：                  </w:t>
      </w:r>
    </w:p>
    <w:p>
      <w:pPr>
        <w:pStyle w:val="9"/>
        <w:tabs>
          <w:tab w:val="right" w:pos="8306"/>
        </w:tabs>
        <w:snapToGrid w:val="0"/>
        <w:spacing w:before="120" w:after="120" w:line="276" w:lineRule="auto"/>
        <w:ind w:firstLine="420" w:firstLineChars="200"/>
        <w:rPr>
          <w:rFonts w:ascii="宋体" w:hAnsi="宋体" w:cs="宋体"/>
          <w:b w:val="0"/>
          <w:bCs/>
          <w:szCs w:val="21"/>
        </w:rPr>
      </w:pPr>
      <w:r>
        <w:rPr>
          <w:rFonts w:hint="eastAsia" w:ascii="宋体" w:hAnsi="宋体" w:cs="宋体"/>
          <w:b w:val="0"/>
          <w:bCs/>
          <w:szCs w:val="21"/>
        </w:rPr>
        <w:t>服务内容：</w:t>
      </w:r>
    </w:p>
    <w:p>
      <w:pPr>
        <w:pStyle w:val="9"/>
        <w:tabs>
          <w:tab w:val="right" w:pos="8306"/>
        </w:tabs>
        <w:snapToGrid w:val="0"/>
        <w:spacing w:before="120" w:after="120" w:line="276" w:lineRule="auto"/>
        <w:ind w:left="540" w:leftChars="257"/>
        <w:rPr>
          <w:rFonts w:ascii="宋体" w:hAnsi="宋体" w:cs="宋体"/>
          <w:b w:val="0"/>
          <w:bCs/>
          <w:szCs w:val="21"/>
        </w:rPr>
      </w:pPr>
    </w:p>
    <w:p>
      <w:pPr>
        <w:pStyle w:val="9"/>
        <w:tabs>
          <w:tab w:val="right" w:pos="8306"/>
        </w:tabs>
        <w:snapToGrid w:val="0"/>
        <w:spacing w:before="120" w:after="120" w:line="276" w:lineRule="auto"/>
        <w:ind w:left="540" w:leftChars="257"/>
        <w:rPr>
          <w:rFonts w:ascii="宋体" w:hAnsi="宋体" w:cs="宋体"/>
          <w:b w:val="0"/>
          <w:bCs/>
          <w:szCs w:val="21"/>
        </w:rPr>
      </w:pPr>
    </w:p>
    <w:p>
      <w:pPr>
        <w:pStyle w:val="9"/>
        <w:tabs>
          <w:tab w:val="right" w:pos="8306"/>
        </w:tabs>
        <w:snapToGrid w:val="0"/>
        <w:spacing w:before="120" w:after="120" w:line="276" w:lineRule="auto"/>
        <w:ind w:firstLine="420" w:firstLineChars="200"/>
        <w:rPr>
          <w:rFonts w:ascii="宋体" w:hAnsi="宋体" w:cs="宋体"/>
          <w:b w:val="0"/>
          <w:bCs/>
          <w:szCs w:val="21"/>
        </w:rPr>
      </w:pPr>
      <w:r>
        <w:rPr>
          <w:rFonts w:hint="eastAsia" w:ascii="宋体" w:hAnsi="宋体" w:cs="宋体"/>
          <w:b w:val="0"/>
          <w:bCs/>
          <w:szCs w:val="21"/>
        </w:rPr>
        <w:t xml:space="preserve">合同总价：               大写：   </w:t>
      </w:r>
    </w:p>
    <w:p>
      <w:pPr>
        <w:pStyle w:val="9"/>
        <w:adjustRightInd w:val="0"/>
        <w:snapToGrid w:val="0"/>
        <w:spacing w:before="120" w:after="120" w:line="276" w:lineRule="auto"/>
        <w:ind w:firstLine="420" w:firstLineChars="200"/>
        <w:rPr>
          <w:rFonts w:ascii="宋体" w:hAnsi="宋体"/>
          <w:b w:val="0"/>
          <w:bCs/>
          <w:szCs w:val="21"/>
        </w:rPr>
      </w:pPr>
      <w:r>
        <w:rPr>
          <w:rFonts w:hint="eastAsia" w:ascii="宋体" w:hAnsi="宋体" w:cs="宋体"/>
          <w:b w:val="0"/>
          <w:bCs/>
          <w:szCs w:val="21"/>
        </w:rPr>
        <w:t>合同期限：自      年    月    日至        年   月     日。</w:t>
      </w:r>
    </w:p>
    <w:p>
      <w:pPr>
        <w:pStyle w:val="9"/>
        <w:snapToGrid w:val="0"/>
        <w:spacing w:before="120" w:after="120" w:line="276" w:lineRule="auto"/>
        <w:ind w:left="-178" w:leftChars="-85" w:firstLine="447" w:firstLineChars="213"/>
        <w:rPr>
          <w:rFonts w:ascii="宋体" w:hAnsi="宋体"/>
          <w:b w:val="0"/>
          <w:bCs/>
          <w:szCs w:val="21"/>
        </w:rPr>
      </w:pPr>
      <w:r>
        <w:rPr>
          <w:rFonts w:hint="eastAsia" w:ascii="宋体" w:hAnsi="宋体"/>
          <w:b w:val="0"/>
          <w:bCs/>
          <w:szCs w:val="21"/>
        </w:rPr>
        <w:t>注：以上合同总价包含产品到达用户并能正常使用所需的一切费用。</w:t>
      </w:r>
    </w:p>
    <w:p>
      <w:pPr>
        <w:spacing w:line="276" w:lineRule="auto"/>
        <w:ind w:firstLine="420" w:firstLineChars="200"/>
      </w:pPr>
      <w:r>
        <w:rPr>
          <w:rFonts w:hint="eastAsia"/>
        </w:rPr>
        <w:t>二、技术资料</w:t>
      </w:r>
    </w:p>
    <w:p>
      <w:pPr>
        <w:spacing w:line="276" w:lineRule="auto"/>
        <w:ind w:firstLine="420" w:firstLineChars="200"/>
      </w:pPr>
      <w:r>
        <w:rPr>
          <w:rFonts w:hint="eastAsia"/>
        </w:rPr>
        <w:t>1.</w:t>
      </w:r>
      <w:r>
        <w:rPr>
          <w:rFonts w:hint="eastAsia"/>
          <w:lang w:val="en-US" w:eastAsia="zh-CN"/>
        </w:rPr>
        <w:t xml:space="preserve"> </w:t>
      </w:r>
      <w:r>
        <w:rPr>
          <w:rFonts w:hint="eastAsia"/>
        </w:rPr>
        <w:t>乙方应按招标文件规定的时间向甲方提供使用数据库的有关技术资料。</w:t>
      </w:r>
    </w:p>
    <w:p>
      <w:pPr>
        <w:spacing w:line="276" w:lineRule="auto"/>
        <w:ind w:firstLine="420" w:firstLineChars="200"/>
      </w:pPr>
      <w:r>
        <w:rPr>
          <w:rFonts w:hint="eastAsia"/>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276" w:lineRule="auto"/>
        <w:ind w:firstLine="420" w:firstLineChars="200"/>
      </w:pPr>
      <w:r>
        <w:rPr>
          <w:rFonts w:hint="eastAsia"/>
        </w:rPr>
        <w:t>三、知识产权</w:t>
      </w:r>
    </w:p>
    <w:p>
      <w:pPr>
        <w:spacing w:line="276" w:lineRule="auto"/>
        <w:ind w:firstLine="420" w:firstLineChars="200"/>
      </w:pPr>
      <w:r>
        <w:rPr>
          <w:rFonts w:hint="eastAsia"/>
        </w:rPr>
        <w:t>乙方应对数字资源内容及其版权负责，</w:t>
      </w:r>
      <w:r>
        <w:rPr>
          <w:rFonts w:hint="eastAsia" w:ascii="宋体" w:hAnsi="宋体" w:cs="宋体"/>
          <w:bCs/>
          <w:szCs w:val="21"/>
        </w:rPr>
        <w:t>在甲方合法使用的情况下，</w:t>
      </w:r>
      <w:r>
        <w:rPr>
          <w:rFonts w:hint="eastAsia"/>
        </w:rPr>
        <w:t>由此产生的一切后果由乙方承担。</w:t>
      </w:r>
    </w:p>
    <w:p>
      <w:pPr>
        <w:spacing w:line="276" w:lineRule="auto"/>
        <w:ind w:firstLine="420" w:firstLineChars="200"/>
      </w:pPr>
      <w:r>
        <w:rPr>
          <w:rFonts w:hint="eastAsia"/>
        </w:rPr>
        <w:t>四、产权担保</w:t>
      </w:r>
    </w:p>
    <w:p>
      <w:pPr>
        <w:spacing w:line="276" w:lineRule="auto"/>
        <w:ind w:firstLine="420" w:firstLineChars="200"/>
      </w:pPr>
      <w:r>
        <w:rPr>
          <w:rFonts w:hint="eastAsia"/>
        </w:rPr>
        <w:t>乙方保证所交付的货物的所有权完全属于乙方，且无任何抵押、查封等产权瑕疵。</w:t>
      </w:r>
    </w:p>
    <w:p>
      <w:pPr>
        <w:spacing w:line="276" w:lineRule="auto"/>
        <w:ind w:firstLine="420" w:firstLineChars="200"/>
      </w:pPr>
      <w:r>
        <w:rPr>
          <w:rFonts w:hint="eastAsia"/>
        </w:rPr>
        <w:t>五、转包或分包</w:t>
      </w:r>
    </w:p>
    <w:p>
      <w:pPr>
        <w:spacing w:line="276" w:lineRule="auto"/>
        <w:ind w:firstLine="420" w:firstLineChars="200"/>
      </w:pPr>
      <w:r>
        <w:rPr>
          <w:rFonts w:hint="eastAsia"/>
        </w:rPr>
        <w:t>本合同范围的数字资源，应由乙方直接供应，不得转让他人供应，否则，甲方有权解除合同，并追究乙方的违约责任。</w:t>
      </w:r>
    </w:p>
    <w:p>
      <w:pPr>
        <w:spacing w:line="276" w:lineRule="auto"/>
        <w:ind w:firstLine="420" w:firstLineChars="200"/>
      </w:pPr>
      <w:r>
        <w:rPr>
          <w:rFonts w:hint="eastAsia"/>
        </w:rPr>
        <w:t>六、交货期、交货方式及交货地点</w:t>
      </w:r>
    </w:p>
    <w:p>
      <w:pPr>
        <w:spacing w:line="276" w:lineRule="auto"/>
        <w:ind w:firstLine="420" w:firstLineChars="200"/>
      </w:pPr>
      <w:r>
        <w:rPr>
          <w:rFonts w:hint="eastAsia"/>
        </w:rPr>
        <w:t>合同签订后，乙方应在约定的时间内将数字资源按甲方要求安装，或合同生效之日起10日内开放浙江财经大学IP地址段提供网络服务。</w:t>
      </w:r>
    </w:p>
    <w:p>
      <w:pPr>
        <w:spacing w:line="276" w:lineRule="auto"/>
        <w:ind w:firstLine="420" w:firstLineChars="200"/>
      </w:pPr>
      <w:r>
        <w:rPr>
          <w:rFonts w:hint="eastAsia"/>
        </w:rPr>
        <w:t>七、货款支付</w:t>
      </w:r>
    </w:p>
    <w:p>
      <w:pPr>
        <w:spacing w:line="276" w:lineRule="auto"/>
        <w:ind w:firstLine="420" w:firstLineChars="200"/>
      </w:pPr>
      <w:r>
        <w:rPr>
          <w:rFonts w:hint="eastAsia"/>
        </w:rPr>
        <w:t>甲方在合同生效2个月内通过省财政支付全部款项。</w:t>
      </w:r>
    </w:p>
    <w:p>
      <w:pPr>
        <w:spacing w:line="276" w:lineRule="auto"/>
        <w:ind w:firstLine="420" w:firstLineChars="200"/>
      </w:pPr>
      <w:r>
        <w:rPr>
          <w:rFonts w:hint="eastAsia"/>
        </w:rPr>
        <w:t>八、税费</w:t>
      </w:r>
    </w:p>
    <w:p>
      <w:pPr>
        <w:spacing w:line="276" w:lineRule="auto"/>
        <w:ind w:firstLine="420" w:firstLineChars="200"/>
      </w:pPr>
      <w:r>
        <w:rPr>
          <w:rFonts w:hint="eastAsia"/>
        </w:rPr>
        <w:t>本合同执行中相关的一切税费均由乙方负担。</w:t>
      </w:r>
    </w:p>
    <w:p>
      <w:pPr>
        <w:spacing w:line="276" w:lineRule="auto"/>
        <w:ind w:firstLine="420" w:firstLineChars="200"/>
      </w:pPr>
      <w:r>
        <w:rPr>
          <w:rFonts w:hint="eastAsia"/>
        </w:rPr>
        <w:t>九、质量保证及售后服务</w:t>
      </w:r>
    </w:p>
    <w:p>
      <w:pPr>
        <w:spacing w:line="276" w:lineRule="auto"/>
        <w:ind w:firstLine="420" w:firstLineChars="200"/>
      </w:pPr>
      <w:r>
        <w:rPr>
          <w:rFonts w:hint="eastAsia"/>
        </w:rPr>
        <w:t>1.</w:t>
      </w:r>
      <w:r>
        <w:rPr>
          <w:rFonts w:hint="eastAsia"/>
          <w:lang w:val="en-US" w:eastAsia="zh-CN"/>
        </w:rPr>
        <w:t xml:space="preserve"> </w:t>
      </w:r>
      <w:r>
        <w:rPr>
          <w:rFonts w:hint="eastAsia"/>
        </w:rPr>
        <w:t>乙方数据库中所提供的数字资源符合国家法律法规规定，如发生纠纷，甲方（使用方）有权拒收或退货，由此产生的一切责任和后果由乙方承担；</w:t>
      </w:r>
    </w:p>
    <w:p>
      <w:pPr>
        <w:spacing w:line="276" w:lineRule="auto"/>
        <w:ind w:firstLine="420" w:firstLineChars="200"/>
      </w:pPr>
      <w:r>
        <w:t>2.</w:t>
      </w:r>
      <w:r>
        <w:rPr>
          <w:rFonts w:hint="eastAsia"/>
          <w:lang w:val="en-US" w:eastAsia="zh-CN"/>
        </w:rPr>
        <w:t xml:space="preserve"> </w:t>
      </w:r>
      <w:r>
        <w:rPr>
          <w:rFonts w:hint="eastAsia"/>
        </w:rPr>
        <w:t>乙方负责向采购方提供网络、电话及</w:t>
      </w:r>
      <w:r>
        <w:t>EMAIL</w:t>
      </w:r>
      <w:r>
        <w:rPr>
          <w:rFonts w:hint="eastAsia"/>
        </w:rPr>
        <w:t>支持服务，响应时间不超过</w:t>
      </w:r>
      <w:r>
        <w:t>1</w:t>
      </w:r>
      <w:r>
        <w:rPr>
          <w:rFonts w:hint="eastAsia"/>
        </w:rPr>
        <w:t>小时，以保证数据库产品的正常使用；若远程支持无法解决问题的，供应商须承诺</w:t>
      </w:r>
      <w:r>
        <w:t>24</w:t>
      </w:r>
      <w:r>
        <w:rPr>
          <w:rFonts w:hint="eastAsia"/>
        </w:rPr>
        <w:t>小时内上门服务，</w:t>
      </w:r>
      <w:r>
        <w:t>3</w:t>
      </w:r>
      <w:r>
        <w:rPr>
          <w:rFonts w:hint="eastAsia"/>
        </w:rPr>
        <w:t>天内解决。</w:t>
      </w:r>
    </w:p>
    <w:p>
      <w:pPr>
        <w:spacing w:line="276" w:lineRule="auto"/>
        <w:ind w:firstLine="420" w:firstLineChars="200"/>
      </w:pPr>
      <w:r>
        <w:t>3.</w:t>
      </w:r>
      <w:r>
        <w:rPr>
          <w:rFonts w:hint="eastAsia"/>
          <w:lang w:val="en-US" w:eastAsia="zh-CN"/>
        </w:rPr>
        <w:t xml:space="preserve"> </w:t>
      </w:r>
      <w:r>
        <w:rPr>
          <w:rFonts w:hint="eastAsia"/>
        </w:rPr>
        <w:t>在数据库使用过程中因数据库系统本身原因导致的异常和错误，乙方将提供免费修正和维护。因非系统原因造成的异常与错误，乙方须根据情况尽可能地为甲方提供帮助。</w:t>
      </w:r>
    </w:p>
    <w:p>
      <w:pPr>
        <w:spacing w:line="276" w:lineRule="auto"/>
        <w:ind w:firstLine="420" w:firstLineChars="200"/>
      </w:pPr>
      <w:r>
        <w:t>4.</w:t>
      </w:r>
      <w:r>
        <w:rPr>
          <w:rFonts w:hint="eastAsia"/>
          <w:lang w:val="en-US" w:eastAsia="zh-CN"/>
        </w:rPr>
        <w:t xml:space="preserve"> </w:t>
      </w:r>
      <w:r>
        <w:rPr>
          <w:rFonts w:hint="eastAsia"/>
        </w:rPr>
        <w:t>乙方应保障甲方所购数据库产品在使用期内的完整性。乙方未经采购方许可，不得擅自改变采购方所购数据的服务模式。</w:t>
      </w:r>
    </w:p>
    <w:p>
      <w:pPr>
        <w:spacing w:line="276" w:lineRule="auto"/>
        <w:ind w:firstLine="420" w:firstLineChars="200"/>
      </w:pPr>
      <w:r>
        <w:t>5.</w:t>
      </w:r>
      <w:r>
        <w:rPr>
          <w:rFonts w:hint="eastAsia"/>
          <w:lang w:val="en-US" w:eastAsia="zh-CN"/>
        </w:rPr>
        <w:t xml:space="preserve"> </w:t>
      </w:r>
      <w:r>
        <w:rPr>
          <w:rFonts w:hint="eastAsia"/>
        </w:rPr>
        <w:t>乙方须定时向甲方通报数据库产品开发进展情况、宣传计划和资料。</w:t>
      </w:r>
    </w:p>
    <w:p>
      <w:pPr>
        <w:spacing w:line="276" w:lineRule="auto"/>
        <w:ind w:firstLine="420" w:firstLineChars="200"/>
      </w:pPr>
      <w:r>
        <w:t>6.</w:t>
      </w:r>
      <w:r>
        <w:rPr>
          <w:rFonts w:hint="eastAsia"/>
          <w:lang w:val="en-US" w:eastAsia="zh-CN"/>
        </w:rPr>
        <w:t xml:space="preserve"> </w:t>
      </w:r>
      <w:r>
        <w:rPr>
          <w:rFonts w:hint="eastAsia"/>
        </w:rPr>
        <w:t>针对实际操作过程中出现的问题和分歧，或其他未尽事宜，按甲方要求协商解决。</w:t>
      </w:r>
    </w:p>
    <w:p>
      <w:pPr>
        <w:spacing w:line="276" w:lineRule="auto"/>
        <w:ind w:firstLine="420" w:firstLineChars="200"/>
      </w:pPr>
      <w:r>
        <w:t>7.</w:t>
      </w:r>
      <w:r>
        <w:rPr>
          <w:rFonts w:hint="eastAsia"/>
          <w:lang w:val="en-US" w:eastAsia="zh-CN"/>
        </w:rPr>
        <w:t xml:space="preserve"> </w:t>
      </w:r>
      <w:r>
        <w:rPr>
          <w:rFonts w:hint="eastAsia"/>
        </w:rPr>
        <w:t>乙方应每月提供甲方的数字资源利用情况统计表。</w:t>
      </w:r>
    </w:p>
    <w:p>
      <w:pPr>
        <w:spacing w:line="276" w:lineRule="auto"/>
        <w:ind w:firstLine="420" w:firstLineChars="200"/>
      </w:pPr>
      <w:r>
        <w:t>8</w:t>
      </w:r>
      <w:r>
        <w:rPr>
          <w:rFonts w:hint="eastAsia"/>
        </w:rPr>
        <w:t>.</w:t>
      </w:r>
      <w:r>
        <w:rPr>
          <w:rFonts w:hint="eastAsia"/>
          <w:lang w:val="en-US" w:eastAsia="zh-CN"/>
        </w:rPr>
        <w:t xml:space="preserve"> </w:t>
      </w:r>
      <w:r>
        <w:rPr>
          <w:rFonts w:hint="eastAsia"/>
        </w:rPr>
        <w:t>乙方应配合图书馆开展的各项数字资源宣传活动，提供技术服务、技术培训、数据库培训等；</w:t>
      </w:r>
    </w:p>
    <w:p>
      <w:pPr>
        <w:spacing w:line="276" w:lineRule="auto"/>
        <w:ind w:firstLine="420" w:firstLineChars="200"/>
      </w:pPr>
      <w:r>
        <w:rPr>
          <w:rFonts w:hint="eastAsia"/>
        </w:rPr>
        <w:t>十、调试</w:t>
      </w:r>
    </w:p>
    <w:p>
      <w:pPr>
        <w:spacing w:line="276" w:lineRule="auto"/>
        <w:ind w:firstLine="420" w:firstLineChars="200"/>
      </w:pPr>
      <w:r>
        <w:rPr>
          <w:rFonts w:hint="eastAsia"/>
        </w:rPr>
        <w:t>1. 甲方对乙方提供的数据库是否可以正常使用进行检测。</w:t>
      </w:r>
    </w:p>
    <w:p>
      <w:pPr>
        <w:spacing w:line="276" w:lineRule="auto"/>
        <w:ind w:firstLine="420" w:firstLineChars="200"/>
      </w:pPr>
      <w:r>
        <w:rPr>
          <w:rFonts w:hint="eastAsia"/>
        </w:rPr>
        <w:t>2. 乙方交付数据库前应对数据库作好全面检查。</w:t>
      </w:r>
    </w:p>
    <w:p>
      <w:pPr>
        <w:spacing w:line="276" w:lineRule="auto"/>
        <w:ind w:firstLine="420" w:firstLineChars="200"/>
      </w:pPr>
      <w:r>
        <w:rPr>
          <w:rFonts w:hint="eastAsia"/>
        </w:rPr>
        <w:t>十一、违约责任</w:t>
      </w:r>
    </w:p>
    <w:p>
      <w:pPr>
        <w:spacing w:line="276" w:lineRule="auto"/>
        <w:ind w:firstLine="420" w:firstLineChars="200"/>
      </w:pPr>
      <w:r>
        <w:rPr>
          <w:rFonts w:hint="eastAsia"/>
        </w:rPr>
        <w:t>1、如果乙方未按合同规定的要求交付合同货物和提供服务；或乙方未能履行合同规定的其它义务时，甲方有权向乙方发出违约通知书，乙方应按照甲方选择的下列一种或多种方式承担赔偿责任：</w:t>
      </w:r>
    </w:p>
    <w:p>
      <w:pPr>
        <w:spacing w:line="276" w:lineRule="auto"/>
        <w:ind w:firstLine="420" w:firstLineChars="200"/>
      </w:pPr>
      <w:r>
        <w:rPr>
          <w:rFonts w:hint="eastAsia"/>
        </w:rPr>
        <w:t>（1）在甲方同意延长的交货期限内交付数字资源，并承担由此给甲方造成的一切损失。</w:t>
      </w:r>
    </w:p>
    <w:p>
      <w:pPr>
        <w:spacing w:line="276" w:lineRule="auto"/>
        <w:ind w:firstLine="420" w:firstLineChars="200"/>
      </w:pPr>
      <w:r>
        <w:rPr>
          <w:rFonts w:hint="eastAsia"/>
        </w:rPr>
        <w:t>（2）乙方同意退货，将所订数字资源的相应款额退还给甲方，并承担由此发生的一切费用和损失。</w:t>
      </w:r>
    </w:p>
    <w:p>
      <w:pPr>
        <w:spacing w:line="276" w:lineRule="auto"/>
        <w:ind w:firstLine="420" w:firstLineChars="200"/>
      </w:pPr>
      <w:r>
        <w:rPr>
          <w:rFonts w:hint="eastAsia"/>
        </w:rPr>
        <w:t>（3）甲方有权部分或全部解除合同并要求乙方赔偿由此造成的损失。此时乙方可采取必要的补救措施，相关费用由乙方承担。</w:t>
      </w:r>
    </w:p>
    <w:p>
      <w:pPr>
        <w:spacing w:line="276" w:lineRule="auto"/>
        <w:ind w:firstLine="420" w:firstLineChars="200"/>
      </w:pPr>
      <w:r>
        <w:rPr>
          <w:rFonts w:hint="eastAsia"/>
        </w:rPr>
        <w:t>2、延期付款的违约责任</w:t>
      </w:r>
    </w:p>
    <w:p>
      <w:pPr>
        <w:spacing w:line="276" w:lineRule="auto"/>
        <w:ind w:firstLine="420" w:firstLineChars="200"/>
      </w:pPr>
      <w:r>
        <w:rPr>
          <w:rFonts w:hint="eastAsia"/>
        </w:rPr>
        <w:t>（1）</w:t>
      </w:r>
      <w:r>
        <w:rPr>
          <w:rFonts w:hint="eastAsia"/>
          <w:color w:val="auto"/>
        </w:rPr>
        <w:t>如果甲方未能在收到发票后2个月按照约定金额支付合同款，每</w:t>
      </w:r>
      <w:r>
        <w:rPr>
          <w:rFonts w:hint="eastAsia"/>
        </w:rPr>
        <w:t>逾期一日，甲方应按照逾期未支付的金额的万分之三计算，向乙方支付逾期付款违约金，但不超过合同总金额的百分之一。</w:t>
      </w:r>
    </w:p>
    <w:p>
      <w:pPr>
        <w:spacing w:line="276" w:lineRule="auto"/>
        <w:ind w:firstLine="420" w:firstLineChars="200"/>
      </w:pPr>
      <w:r>
        <w:rPr>
          <w:rFonts w:hint="eastAsia"/>
        </w:rPr>
        <w:t>（2）如在乙方未违约的情况下，甲方要求退货，应向乙方支付退货部分价款百分之五的违约金。</w:t>
      </w:r>
    </w:p>
    <w:p>
      <w:pPr>
        <w:spacing w:line="276" w:lineRule="auto"/>
        <w:ind w:firstLine="420" w:firstLineChars="200"/>
      </w:pPr>
      <w:r>
        <w:rPr>
          <w:rFonts w:hint="eastAsia"/>
        </w:rPr>
        <w:t>3、以上各项交付的违约金并不影响违约方履行合同的各项义务。</w:t>
      </w:r>
    </w:p>
    <w:p>
      <w:pPr>
        <w:spacing w:line="276" w:lineRule="auto"/>
        <w:ind w:firstLine="420" w:firstLineChars="200"/>
      </w:pPr>
      <w:r>
        <w:rPr>
          <w:rFonts w:hint="eastAsia"/>
        </w:rPr>
        <w:t>十二、不可抗力事件处理</w:t>
      </w:r>
    </w:p>
    <w:p>
      <w:pPr>
        <w:spacing w:line="276" w:lineRule="auto"/>
        <w:ind w:firstLine="420" w:firstLineChars="200"/>
      </w:pPr>
      <w:r>
        <w:rPr>
          <w:rFonts w:hint="eastAsia"/>
        </w:rPr>
        <w:t>1. 在合同有效期内，任何一方因不可抗力事件导致不能履行合同，则合同履行期可延长，其延长期与不可抗力影响期相同。</w:t>
      </w:r>
    </w:p>
    <w:p>
      <w:pPr>
        <w:spacing w:line="276" w:lineRule="auto"/>
        <w:ind w:firstLine="420" w:firstLineChars="200"/>
      </w:pPr>
      <w:r>
        <w:rPr>
          <w:rFonts w:hint="eastAsia"/>
        </w:rPr>
        <w:t>2. 不可抗力事件发生后，应立即通知对方，并寄送有关权威机构出具的证明。</w:t>
      </w:r>
    </w:p>
    <w:p>
      <w:pPr>
        <w:spacing w:line="276" w:lineRule="auto"/>
        <w:ind w:firstLine="420" w:firstLineChars="200"/>
      </w:pPr>
      <w:r>
        <w:rPr>
          <w:rFonts w:hint="eastAsia"/>
        </w:rPr>
        <w:t>3. 不可抗力事件延续120天以上，双方应通过友好协商，确定是否继续履行合同。</w:t>
      </w:r>
    </w:p>
    <w:p>
      <w:pPr>
        <w:spacing w:line="276" w:lineRule="auto"/>
        <w:ind w:firstLine="420" w:firstLineChars="200"/>
      </w:pPr>
      <w:r>
        <w:rPr>
          <w:rFonts w:hint="eastAsia"/>
        </w:rPr>
        <w:t>十三、诉讼</w:t>
      </w:r>
    </w:p>
    <w:p>
      <w:pPr>
        <w:spacing w:line="276" w:lineRule="auto"/>
        <w:ind w:firstLine="420" w:firstLineChars="200"/>
      </w:pPr>
      <w:r>
        <w:rPr>
          <w:rFonts w:hint="eastAsia"/>
        </w:rPr>
        <w:t>双方在执行合同中所发生的一切争议，应通过协商解决。如协商不成，可向甲方所在地法院起诉。</w:t>
      </w:r>
    </w:p>
    <w:p>
      <w:pPr>
        <w:spacing w:line="276" w:lineRule="auto"/>
        <w:ind w:firstLine="420" w:firstLineChars="200"/>
      </w:pPr>
      <w:r>
        <w:rPr>
          <w:rFonts w:hint="eastAsia"/>
        </w:rPr>
        <w:t>十四、合同生效及其它</w:t>
      </w:r>
    </w:p>
    <w:p>
      <w:pPr>
        <w:spacing w:line="276" w:lineRule="auto"/>
        <w:ind w:firstLine="420" w:firstLineChars="200"/>
      </w:pPr>
      <w:r>
        <w:rPr>
          <w:rFonts w:hint="eastAsia"/>
        </w:rPr>
        <w:t>1. 合同经甲、乙双方签字并加盖单位公章后生效。</w:t>
      </w:r>
    </w:p>
    <w:p>
      <w:pPr>
        <w:spacing w:line="276" w:lineRule="auto"/>
        <w:ind w:firstLine="420" w:firstLineChars="200"/>
      </w:pPr>
      <w:r>
        <w:rPr>
          <w:rFonts w:hint="eastAsia"/>
        </w:rPr>
        <w:t>2. 合同执行中涉及采购资金和采购内容修改或补充的，须经</w:t>
      </w:r>
      <w:r>
        <w:rPr>
          <w:rFonts w:hint="eastAsia"/>
          <w:color w:val="auto"/>
          <w:lang w:val="en-US" w:eastAsia="zh-CN"/>
        </w:rPr>
        <w:t>财务、采购相关部门</w:t>
      </w:r>
      <w:r>
        <w:rPr>
          <w:rFonts w:hint="eastAsia"/>
          <w:color w:val="auto"/>
        </w:rPr>
        <w:t>审批，并</w:t>
      </w:r>
      <w:r>
        <w:rPr>
          <w:rFonts w:hint="eastAsia"/>
        </w:rPr>
        <w:t>签书面补充协议，经报政府采购监督管理部门备案后，方可作为主合同不可分割的一部分。</w:t>
      </w:r>
    </w:p>
    <w:p>
      <w:pPr>
        <w:spacing w:line="276" w:lineRule="auto"/>
        <w:ind w:firstLine="420" w:firstLineChars="200"/>
      </w:pPr>
      <w:r>
        <w:rPr>
          <w:rFonts w:hint="eastAsia"/>
        </w:rPr>
        <w:t>3. 招标文件、投标文件与本合同具有同等法律效力。</w:t>
      </w:r>
    </w:p>
    <w:p>
      <w:pPr>
        <w:spacing w:line="276" w:lineRule="auto"/>
        <w:ind w:firstLine="420" w:firstLineChars="200"/>
      </w:pPr>
      <w:r>
        <w:t>4</w:t>
      </w:r>
      <w:r>
        <w:rPr>
          <w:rFonts w:hint="eastAsia"/>
        </w:rPr>
        <w:t>. 本合同未尽事宜，遵照《合同法》有关条文执行。</w:t>
      </w:r>
    </w:p>
    <w:p>
      <w:pPr>
        <w:spacing w:line="276" w:lineRule="auto"/>
        <w:ind w:firstLine="420" w:firstLineChars="200"/>
      </w:pPr>
      <w:r>
        <w:t>5</w:t>
      </w:r>
      <w:r>
        <w:rPr>
          <w:rFonts w:hint="eastAsia"/>
        </w:rPr>
        <w:t>. 本合同一式陆份，具有同等法律效力，甲方四份，乙方两份。</w:t>
      </w:r>
    </w:p>
    <w:p>
      <w:pPr>
        <w:pStyle w:val="9"/>
        <w:adjustRightInd w:val="0"/>
        <w:snapToGrid w:val="0"/>
        <w:spacing w:before="120" w:after="120" w:line="276" w:lineRule="auto"/>
        <w:ind w:left="2" w:leftChars="1" w:firstLine="420" w:firstLineChars="200"/>
        <w:rPr>
          <w:rFonts w:ascii="宋体" w:hAnsi="宋体"/>
          <w:b w:val="0"/>
          <w:bCs/>
          <w:snapToGrid w:val="0"/>
          <w:kern w:val="0"/>
          <w:szCs w:val="21"/>
        </w:rPr>
      </w:pPr>
    </w:p>
    <w:p>
      <w:pPr>
        <w:pStyle w:val="9"/>
        <w:adjustRightInd w:val="0"/>
        <w:snapToGrid w:val="0"/>
        <w:spacing w:before="120" w:after="120" w:line="276" w:lineRule="auto"/>
        <w:ind w:left="2" w:leftChars="1" w:firstLine="420" w:firstLineChars="200"/>
        <w:rPr>
          <w:rFonts w:ascii="宋体" w:hAnsi="宋体"/>
          <w:b w:val="0"/>
          <w:bCs/>
          <w:snapToGrid w:val="0"/>
          <w:kern w:val="0"/>
          <w:szCs w:val="21"/>
        </w:rPr>
      </w:pPr>
    </w:p>
    <w:p>
      <w:pPr>
        <w:pStyle w:val="9"/>
        <w:adjustRightInd w:val="0"/>
        <w:snapToGrid w:val="0"/>
        <w:spacing w:before="120" w:after="120" w:line="360" w:lineRule="auto"/>
        <w:ind w:left="2" w:leftChars="1" w:firstLine="420" w:firstLineChars="200"/>
        <w:rPr>
          <w:rFonts w:ascii="宋体" w:hAnsi="宋体"/>
          <w:b w:val="0"/>
          <w:bCs/>
          <w:snapToGrid w:val="0"/>
          <w:kern w:val="0"/>
          <w:szCs w:val="21"/>
        </w:rPr>
      </w:pPr>
      <w:r>
        <w:rPr>
          <w:rFonts w:hint="eastAsia" w:ascii="宋体" w:hAnsi="宋体"/>
          <w:b w:val="0"/>
          <w:bCs/>
          <w:snapToGrid w:val="0"/>
          <w:kern w:val="0"/>
          <w:szCs w:val="21"/>
        </w:rPr>
        <w:t xml:space="preserve">甲方（盖章）：浙江财经大学               </w:t>
      </w:r>
    </w:p>
    <w:p>
      <w:pPr>
        <w:pStyle w:val="9"/>
        <w:adjustRightInd w:val="0"/>
        <w:snapToGrid w:val="0"/>
        <w:spacing w:before="120" w:after="120" w:line="360" w:lineRule="auto"/>
        <w:ind w:left="2" w:leftChars="1" w:firstLine="420" w:firstLineChars="200"/>
        <w:rPr>
          <w:rFonts w:ascii="宋体" w:hAnsi="宋体"/>
          <w:b w:val="0"/>
          <w:bCs/>
          <w:snapToGrid w:val="0"/>
          <w:kern w:val="0"/>
          <w:szCs w:val="21"/>
        </w:rPr>
      </w:pPr>
      <w:r>
        <w:rPr>
          <w:rFonts w:hint="eastAsia" w:ascii="宋体" w:hAnsi="宋体"/>
          <w:b w:val="0"/>
          <w:bCs/>
          <w:snapToGrid w:val="0"/>
          <w:kern w:val="0"/>
          <w:szCs w:val="21"/>
        </w:rPr>
        <w:t>地址：杭州市下沙高教园区学源街18号</w:t>
      </w:r>
    </w:p>
    <w:p>
      <w:pPr>
        <w:pStyle w:val="9"/>
        <w:adjustRightInd w:val="0"/>
        <w:snapToGrid w:val="0"/>
        <w:spacing w:before="120" w:after="120" w:line="360" w:lineRule="auto"/>
        <w:ind w:left="2" w:leftChars="1" w:firstLine="420" w:firstLineChars="200"/>
        <w:rPr>
          <w:rFonts w:ascii="宋体" w:hAnsi="宋体"/>
          <w:b w:val="0"/>
          <w:bCs/>
          <w:snapToGrid w:val="0"/>
          <w:kern w:val="0"/>
          <w:szCs w:val="21"/>
        </w:rPr>
      </w:pPr>
      <w:r>
        <w:rPr>
          <w:rFonts w:hint="eastAsia" w:ascii="宋体" w:hAnsi="宋体"/>
          <w:b w:val="0"/>
          <w:bCs/>
          <w:snapToGrid w:val="0"/>
          <w:kern w:val="0"/>
          <w:szCs w:val="21"/>
        </w:rPr>
        <w:t xml:space="preserve">法定（授权）代表人： </w:t>
      </w:r>
    </w:p>
    <w:p>
      <w:pPr>
        <w:pStyle w:val="9"/>
        <w:adjustRightInd w:val="0"/>
        <w:snapToGrid w:val="0"/>
        <w:spacing w:before="120" w:after="120" w:line="360" w:lineRule="auto"/>
        <w:ind w:left="2" w:leftChars="1" w:firstLine="420" w:firstLineChars="200"/>
        <w:rPr>
          <w:rFonts w:ascii="宋体" w:hAnsi="宋体"/>
          <w:b w:val="0"/>
          <w:bCs/>
          <w:snapToGrid w:val="0"/>
          <w:kern w:val="0"/>
          <w:szCs w:val="21"/>
        </w:rPr>
      </w:pPr>
      <w:r>
        <w:rPr>
          <w:rFonts w:hint="eastAsia" w:ascii="宋体" w:hAnsi="宋体"/>
          <w:b w:val="0"/>
          <w:bCs/>
          <w:snapToGrid w:val="0"/>
          <w:kern w:val="0"/>
          <w:szCs w:val="21"/>
        </w:rPr>
        <w:t>签字日期：20</w:t>
      </w:r>
      <w:r>
        <w:rPr>
          <w:rFonts w:hint="eastAsia" w:ascii="宋体" w:hAnsi="宋体"/>
          <w:b w:val="0"/>
          <w:bCs/>
          <w:snapToGrid w:val="0"/>
          <w:kern w:val="0"/>
          <w:szCs w:val="21"/>
          <w:lang w:val="en-US" w:eastAsia="zh-CN"/>
        </w:rPr>
        <w:t>20</w:t>
      </w:r>
      <w:r>
        <w:rPr>
          <w:rFonts w:hint="eastAsia" w:ascii="宋体" w:hAnsi="宋体"/>
          <w:b w:val="0"/>
          <w:bCs/>
          <w:snapToGrid w:val="0"/>
          <w:kern w:val="0"/>
          <w:szCs w:val="21"/>
        </w:rPr>
        <w:t xml:space="preserve"> 年   月    日   </w:t>
      </w:r>
    </w:p>
    <w:p>
      <w:pPr>
        <w:pStyle w:val="9"/>
        <w:adjustRightInd w:val="0"/>
        <w:snapToGrid w:val="0"/>
        <w:spacing w:before="120" w:after="120" w:line="276" w:lineRule="auto"/>
        <w:ind w:left="2" w:leftChars="1" w:firstLine="420" w:firstLineChars="200"/>
        <w:rPr>
          <w:rFonts w:ascii="宋体" w:hAnsi="宋体"/>
          <w:b w:val="0"/>
          <w:bCs/>
          <w:snapToGrid w:val="0"/>
          <w:kern w:val="0"/>
          <w:szCs w:val="21"/>
        </w:rPr>
      </w:pPr>
    </w:p>
    <w:p>
      <w:pPr>
        <w:pStyle w:val="9"/>
        <w:adjustRightInd w:val="0"/>
        <w:snapToGrid w:val="0"/>
        <w:spacing w:before="120" w:after="120" w:line="360" w:lineRule="auto"/>
        <w:ind w:left="2" w:leftChars="1" w:firstLine="420" w:firstLineChars="200"/>
        <w:rPr>
          <w:rFonts w:ascii="宋体" w:hAnsi="宋体"/>
          <w:b w:val="0"/>
          <w:bCs/>
          <w:snapToGrid w:val="0"/>
          <w:kern w:val="0"/>
          <w:szCs w:val="21"/>
        </w:rPr>
      </w:pPr>
      <w:r>
        <w:rPr>
          <w:rFonts w:hint="eastAsia" w:ascii="宋体" w:hAnsi="宋体"/>
          <w:b w:val="0"/>
          <w:bCs/>
          <w:snapToGrid w:val="0"/>
          <w:kern w:val="0"/>
          <w:szCs w:val="21"/>
        </w:rPr>
        <w:t xml:space="preserve">乙方（盖章）： </w:t>
      </w:r>
    </w:p>
    <w:p>
      <w:pPr>
        <w:pStyle w:val="9"/>
        <w:adjustRightInd w:val="0"/>
        <w:snapToGrid w:val="0"/>
        <w:spacing w:before="120" w:after="120" w:line="360" w:lineRule="auto"/>
        <w:ind w:left="2" w:leftChars="1" w:firstLine="420" w:firstLineChars="200"/>
        <w:rPr>
          <w:rFonts w:ascii="宋体" w:hAnsi="宋体"/>
          <w:b w:val="0"/>
          <w:bCs/>
          <w:snapToGrid w:val="0"/>
          <w:kern w:val="0"/>
          <w:szCs w:val="21"/>
        </w:rPr>
      </w:pPr>
      <w:r>
        <w:rPr>
          <w:rFonts w:hint="eastAsia" w:ascii="宋体" w:hAnsi="宋体"/>
          <w:b w:val="0"/>
          <w:bCs/>
          <w:snapToGrid w:val="0"/>
          <w:kern w:val="0"/>
          <w:szCs w:val="21"/>
        </w:rPr>
        <w:t xml:space="preserve">地址： </w:t>
      </w:r>
    </w:p>
    <w:p>
      <w:pPr>
        <w:pStyle w:val="9"/>
        <w:adjustRightInd w:val="0"/>
        <w:snapToGrid w:val="0"/>
        <w:spacing w:before="120" w:after="120" w:line="360" w:lineRule="auto"/>
        <w:ind w:left="2" w:leftChars="1" w:firstLine="420" w:firstLineChars="200"/>
        <w:rPr>
          <w:rFonts w:ascii="宋体" w:hAnsi="宋体"/>
          <w:b w:val="0"/>
          <w:bCs/>
          <w:snapToGrid w:val="0"/>
          <w:kern w:val="0"/>
          <w:szCs w:val="21"/>
        </w:rPr>
      </w:pPr>
      <w:r>
        <w:rPr>
          <w:rFonts w:hint="eastAsia" w:ascii="宋体" w:hAnsi="宋体"/>
          <w:b w:val="0"/>
          <w:bCs/>
          <w:snapToGrid w:val="0"/>
          <w:kern w:val="0"/>
          <w:szCs w:val="21"/>
        </w:rPr>
        <w:t xml:space="preserve">开户行： </w:t>
      </w:r>
    </w:p>
    <w:p>
      <w:pPr>
        <w:pStyle w:val="9"/>
        <w:adjustRightInd w:val="0"/>
        <w:snapToGrid w:val="0"/>
        <w:spacing w:before="120" w:after="120" w:line="360" w:lineRule="auto"/>
        <w:ind w:left="2" w:leftChars="1" w:firstLine="420" w:firstLineChars="200"/>
        <w:rPr>
          <w:rFonts w:ascii="宋体" w:hAnsi="宋体"/>
          <w:b w:val="0"/>
          <w:bCs/>
          <w:snapToGrid w:val="0"/>
          <w:kern w:val="0"/>
          <w:szCs w:val="21"/>
        </w:rPr>
      </w:pPr>
      <w:r>
        <w:rPr>
          <w:rFonts w:hint="eastAsia" w:ascii="宋体" w:hAnsi="宋体"/>
          <w:b w:val="0"/>
          <w:bCs/>
          <w:snapToGrid w:val="0"/>
          <w:kern w:val="0"/>
          <w:szCs w:val="21"/>
        </w:rPr>
        <w:t xml:space="preserve">开户帐号： </w:t>
      </w:r>
    </w:p>
    <w:p>
      <w:pPr>
        <w:pStyle w:val="9"/>
        <w:adjustRightInd w:val="0"/>
        <w:snapToGrid w:val="0"/>
        <w:spacing w:before="120" w:after="120" w:line="360" w:lineRule="auto"/>
        <w:ind w:left="2" w:leftChars="1" w:firstLine="420" w:firstLineChars="200"/>
        <w:rPr>
          <w:rFonts w:ascii="宋体" w:hAnsi="宋体"/>
          <w:b w:val="0"/>
          <w:bCs/>
          <w:snapToGrid w:val="0"/>
          <w:kern w:val="0"/>
          <w:szCs w:val="21"/>
        </w:rPr>
      </w:pPr>
      <w:r>
        <w:rPr>
          <w:rFonts w:hint="eastAsia" w:ascii="宋体" w:hAnsi="宋体"/>
          <w:b w:val="0"/>
          <w:bCs/>
          <w:snapToGrid w:val="0"/>
          <w:kern w:val="0"/>
          <w:szCs w:val="21"/>
        </w:rPr>
        <w:t>法定（授权）代表人：</w:t>
      </w:r>
    </w:p>
    <w:p>
      <w:pPr>
        <w:pStyle w:val="9"/>
        <w:adjustRightInd w:val="0"/>
        <w:snapToGrid w:val="0"/>
        <w:spacing w:before="120" w:after="120" w:line="360" w:lineRule="auto"/>
        <w:ind w:left="2" w:leftChars="1" w:firstLine="420" w:firstLineChars="200"/>
        <w:rPr>
          <w:rFonts w:ascii="宋体" w:hAnsi="宋体"/>
          <w:b w:val="0"/>
          <w:bCs/>
          <w:snapToGrid w:val="0"/>
          <w:kern w:val="0"/>
          <w:szCs w:val="21"/>
        </w:rPr>
        <w:sectPr>
          <w:footerReference r:id="rId9" w:type="default"/>
          <w:pgSz w:w="11906" w:h="16838"/>
          <w:pgMar w:top="1440" w:right="1474" w:bottom="1440" w:left="1474" w:header="851" w:footer="992" w:gutter="0"/>
          <w:cols w:space="425" w:num="1"/>
          <w:docGrid w:type="lines" w:linePitch="312" w:charSpace="0"/>
        </w:sectPr>
      </w:pPr>
      <w:r>
        <w:rPr>
          <w:rFonts w:hint="eastAsia" w:ascii="宋体" w:hAnsi="宋体"/>
          <w:b w:val="0"/>
          <w:bCs/>
          <w:snapToGrid w:val="0"/>
          <w:kern w:val="0"/>
          <w:szCs w:val="21"/>
        </w:rPr>
        <w:t>签字日期： 20</w:t>
      </w:r>
      <w:r>
        <w:rPr>
          <w:rFonts w:hint="eastAsia" w:ascii="宋体" w:hAnsi="宋体"/>
          <w:b w:val="0"/>
          <w:bCs/>
          <w:snapToGrid w:val="0"/>
          <w:kern w:val="0"/>
          <w:szCs w:val="21"/>
          <w:lang w:val="en-US" w:eastAsia="zh-CN"/>
        </w:rPr>
        <w:t>20</w:t>
      </w:r>
      <w:r>
        <w:rPr>
          <w:rFonts w:hint="eastAsia" w:ascii="宋体" w:hAnsi="宋体"/>
          <w:b w:val="0"/>
          <w:bCs/>
          <w:snapToGrid w:val="0"/>
          <w:kern w:val="0"/>
          <w:szCs w:val="21"/>
        </w:rPr>
        <w:t xml:space="preserve"> 年    月    日</w:t>
      </w:r>
    </w:p>
    <w:p>
      <w:pPr>
        <w:pStyle w:val="2"/>
        <w:spacing w:before="240" w:after="240"/>
      </w:pPr>
      <w:bookmarkStart w:id="20" w:name="_Toc24965430"/>
      <w:r>
        <w:rPr>
          <w:rFonts w:hint="eastAsia"/>
        </w:rPr>
        <w:t>第五章 附件</w:t>
      </w:r>
      <w:bookmarkEnd w:id="19"/>
      <w:bookmarkEnd w:id="20"/>
    </w:p>
    <w:p>
      <w:pPr>
        <w:pStyle w:val="4"/>
        <w:ind w:firstLine="482"/>
      </w:pPr>
      <w:bookmarkStart w:id="21" w:name="_Toc361750528"/>
      <w:bookmarkStart w:id="22" w:name="_Toc355135014"/>
      <w:bookmarkStart w:id="23" w:name="_Toc361750529"/>
      <w:r>
        <w:rPr>
          <w:rFonts w:hint="eastAsia"/>
        </w:rPr>
        <w:t>附件一</w:t>
      </w:r>
      <w:bookmarkEnd w:id="21"/>
      <w:r>
        <w:rPr>
          <w:rFonts w:hint="eastAsia"/>
        </w:rPr>
        <w:t>：</w:t>
      </w:r>
    </w:p>
    <w:p>
      <w:pPr>
        <w:pStyle w:val="38"/>
        <w:snapToGrid w:val="0"/>
        <w:spacing w:before="0" w:line="360" w:lineRule="auto"/>
        <w:ind w:left="0" w:firstLine="0"/>
        <w:jc w:val="center"/>
        <w:rPr>
          <w:rFonts w:ascii="Times New Roman" w:hAnsi="Times New Roman"/>
          <w:b/>
          <w:kern w:val="2"/>
          <w:sz w:val="32"/>
          <w:szCs w:val="32"/>
        </w:rPr>
      </w:pPr>
      <w:r>
        <w:rPr>
          <w:rFonts w:hint="eastAsia" w:ascii="Times New Roman" w:hAnsi="Times New Roman"/>
          <w:b/>
          <w:kern w:val="2"/>
          <w:sz w:val="32"/>
          <w:szCs w:val="32"/>
        </w:rPr>
        <w:t>法定代表人授权书</w:t>
      </w:r>
    </w:p>
    <w:p>
      <w:pPr>
        <w:adjustRightInd w:val="0"/>
        <w:snapToGrid w:val="0"/>
        <w:spacing w:line="360" w:lineRule="auto"/>
        <w:rPr>
          <w:rFonts w:ascii="Times New Roman" w:hAnsi="Times New Roman"/>
          <w:szCs w:val="21"/>
        </w:rPr>
      </w:pPr>
    </w:p>
    <w:p>
      <w:pPr>
        <w:adjustRightInd w:val="0"/>
        <w:snapToGrid w:val="0"/>
        <w:spacing w:line="360" w:lineRule="auto"/>
        <w:rPr>
          <w:rFonts w:ascii="Times New Roman" w:hAnsi="Times New Roman"/>
          <w:bCs/>
          <w:szCs w:val="21"/>
        </w:rPr>
      </w:pPr>
      <w:r>
        <w:rPr>
          <w:rFonts w:hint="eastAsia" w:ascii="Times New Roman" w:hAnsi="Times New Roman"/>
          <w:szCs w:val="21"/>
        </w:rPr>
        <w:t>浙江财经大学：</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我以（供应商全称）法定代表人的身份授权（授权代表人姓名）、身份证号</w:t>
      </w:r>
      <w:r>
        <w:rPr>
          <w:rFonts w:ascii="Times New Roman" w:hAnsi="Times New Roman"/>
          <w:szCs w:val="21"/>
          <w:u w:val="single"/>
        </w:rPr>
        <w:tab/>
      </w:r>
      <w:r>
        <w:rPr>
          <w:rFonts w:ascii="Times New Roman" w:hAnsi="Times New Roman"/>
          <w:szCs w:val="21"/>
          <w:u w:val="single"/>
        </w:rPr>
        <w:tab/>
      </w:r>
      <w:r>
        <w:rPr>
          <w:rFonts w:hint="eastAsia" w:ascii="Times New Roman" w:hAnsi="Times New Roman"/>
          <w:szCs w:val="21"/>
        </w:rPr>
        <w:t>，为我单位的授权代表人，参加贵</w:t>
      </w:r>
      <w:r>
        <w:rPr>
          <w:rFonts w:hint="eastAsia" w:ascii="Times New Roman" w:hAnsi="Times New Roman"/>
          <w:szCs w:val="21"/>
          <w:lang w:val="en-US" w:eastAsia="zh-CN"/>
        </w:rPr>
        <w:t>方</w:t>
      </w:r>
      <w:r>
        <w:rPr>
          <w:rFonts w:hint="eastAsia" w:ascii="Times New Roman" w:hAnsi="Times New Roman"/>
          <w:szCs w:val="21"/>
        </w:rPr>
        <w:t>组织的</w:t>
      </w:r>
      <w:r>
        <w:rPr>
          <w:rFonts w:hint="eastAsia" w:ascii="Times New Roman" w:hAnsi="Times New Roman"/>
          <w:szCs w:val="21"/>
          <w:u w:val="single"/>
        </w:rPr>
        <w:t>浙江财经大学</w:t>
      </w:r>
      <w:r>
        <w:rPr>
          <w:rFonts w:hint="eastAsia" w:ascii="Times New Roman" w:hAnsi="Times New Roman"/>
          <w:szCs w:val="21"/>
          <w:u w:val="single"/>
          <w:lang w:eastAsia="zh-CN"/>
        </w:rPr>
        <w:t>2021年度</w:t>
      </w:r>
      <w:r>
        <w:rPr>
          <w:rFonts w:hint="eastAsia" w:ascii="Times New Roman" w:hAnsi="Times New Roman"/>
          <w:szCs w:val="21"/>
          <w:u w:val="single"/>
        </w:rPr>
        <w:t>图书馆数字资源采购项目（浙财大</w:t>
      </w:r>
      <w:r>
        <w:rPr>
          <w:rFonts w:ascii="Times New Roman" w:hAnsi="Times New Roman"/>
          <w:szCs w:val="21"/>
          <w:u w:val="single"/>
        </w:rPr>
        <w:t>20</w:t>
      </w:r>
      <w:r>
        <w:rPr>
          <w:rFonts w:hint="eastAsia" w:ascii="Times New Roman" w:hAnsi="Times New Roman"/>
          <w:szCs w:val="21"/>
          <w:u w:val="single"/>
          <w:lang w:val="en-US" w:eastAsia="zh-CN"/>
        </w:rPr>
        <w:t>20</w:t>
      </w:r>
      <w:r>
        <w:rPr>
          <w:rFonts w:ascii="Times New Roman" w:hAnsi="Times New Roman"/>
          <w:szCs w:val="21"/>
          <w:u w:val="single"/>
        </w:rPr>
        <w:t>-1</w:t>
      </w:r>
      <w:r>
        <w:rPr>
          <w:rFonts w:hint="eastAsia" w:ascii="Times New Roman" w:hAnsi="Times New Roman"/>
          <w:szCs w:val="21"/>
          <w:u w:val="single"/>
          <w:lang w:val="en-US" w:eastAsia="zh-CN"/>
        </w:rPr>
        <w:t>4</w:t>
      </w:r>
      <w:r>
        <w:rPr>
          <w:rFonts w:hint="eastAsia" w:ascii="Times New Roman" w:hAnsi="Times New Roman"/>
          <w:szCs w:val="21"/>
          <w:u w:val="single"/>
        </w:rPr>
        <w:t>）</w:t>
      </w:r>
      <w:r>
        <w:rPr>
          <w:rFonts w:hint="eastAsia" w:ascii="Times New Roman" w:hAnsi="Times New Roman"/>
          <w:szCs w:val="21"/>
        </w:rPr>
        <w:t>的采购，全权处理采购活动中的一切事宜，我单位均予承认。</w:t>
      </w:r>
    </w:p>
    <w:p>
      <w:pPr>
        <w:adjustRightInd w:val="0"/>
        <w:snapToGrid w:val="0"/>
        <w:spacing w:line="360" w:lineRule="auto"/>
        <w:rPr>
          <w:rFonts w:ascii="Times New Roman" w:hAnsi="Times New Roman"/>
          <w:szCs w:val="21"/>
        </w:rPr>
      </w:pPr>
    </w:p>
    <w:p>
      <w:pPr>
        <w:adjustRightInd w:val="0"/>
        <w:snapToGrid w:val="0"/>
        <w:spacing w:line="360" w:lineRule="auto"/>
        <w:ind w:firstLine="3465" w:firstLineChars="1650"/>
        <w:rPr>
          <w:rFonts w:ascii="Times New Roman" w:hAnsi="Times New Roman"/>
          <w:kern w:val="0"/>
          <w:szCs w:val="21"/>
        </w:rPr>
      </w:pPr>
      <w:r>
        <w:rPr>
          <w:rFonts w:hint="eastAsia" w:ascii="Times New Roman" w:hAnsi="Times New Roman"/>
          <w:kern w:val="0"/>
          <w:szCs w:val="21"/>
          <w:lang w:val="zh-CN"/>
        </w:rPr>
        <w:t>供应商名称（公章）：</w:t>
      </w:r>
    </w:p>
    <w:p>
      <w:pPr>
        <w:adjustRightInd w:val="0"/>
        <w:snapToGrid w:val="0"/>
        <w:spacing w:line="360" w:lineRule="auto"/>
        <w:ind w:firstLine="3465" w:firstLineChars="1650"/>
        <w:rPr>
          <w:rFonts w:ascii="Times New Roman" w:hAnsi="Times New Roman"/>
          <w:kern w:val="0"/>
          <w:szCs w:val="21"/>
          <w:lang w:val="zh-CN"/>
        </w:rPr>
      </w:pPr>
    </w:p>
    <w:p>
      <w:pPr>
        <w:adjustRightInd w:val="0"/>
        <w:snapToGrid w:val="0"/>
        <w:spacing w:line="360" w:lineRule="auto"/>
        <w:ind w:firstLine="3465" w:firstLineChars="1650"/>
        <w:rPr>
          <w:rFonts w:ascii="Times New Roman" w:hAnsi="Times New Roman"/>
          <w:kern w:val="0"/>
          <w:szCs w:val="21"/>
        </w:rPr>
      </w:pPr>
      <w:r>
        <w:rPr>
          <w:rFonts w:hint="eastAsia" w:ascii="Times New Roman" w:hAnsi="Times New Roman"/>
          <w:kern w:val="0"/>
          <w:szCs w:val="21"/>
          <w:lang w:val="zh-CN"/>
        </w:rPr>
        <w:t>法定代表人（签字或盖章）：</w:t>
      </w:r>
    </w:p>
    <w:p>
      <w:pPr>
        <w:adjustRightInd w:val="0"/>
        <w:snapToGrid w:val="0"/>
        <w:spacing w:line="360" w:lineRule="auto"/>
        <w:ind w:right="930" w:firstLine="3465" w:firstLineChars="1650"/>
        <w:rPr>
          <w:rFonts w:ascii="Times New Roman" w:hAnsi="Times New Roman"/>
          <w:kern w:val="0"/>
          <w:szCs w:val="21"/>
          <w:lang w:val="zh-CN"/>
        </w:rPr>
      </w:pPr>
    </w:p>
    <w:p>
      <w:pPr>
        <w:adjustRightInd w:val="0"/>
        <w:snapToGrid w:val="0"/>
        <w:spacing w:line="360" w:lineRule="auto"/>
        <w:ind w:firstLine="3465" w:firstLineChars="1650"/>
        <w:rPr>
          <w:rFonts w:ascii="Times New Roman" w:hAnsi="Times New Roman"/>
          <w:kern w:val="0"/>
          <w:szCs w:val="21"/>
        </w:rPr>
      </w:pPr>
      <w:r>
        <w:rPr>
          <w:rFonts w:hint="eastAsia" w:ascii="Times New Roman" w:hAnsi="Times New Roman"/>
          <w:kern w:val="0"/>
          <w:szCs w:val="21"/>
          <w:lang w:val="zh-CN"/>
        </w:rPr>
        <w:t>日期</w:t>
      </w:r>
      <w:r>
        <w:rPr>
          <w:rFonts w:hint="eastAsia" w:ascii="Times New Roman" w:hAnsi="Times New Roman"/>
          <w:kern w:val="0"/>
          <w:szCs w:val="21"/>
        </w:rPr>
        <w:t>：</w:t>
      </w:r>
      <w:r>
        <w:rPr>
          <w:rFonts w:hint="eastAsia" w:ascii="Times New Roman" w:hAnsi="Times New Roman"/>
          <w:kern w:val="0"/>
          <w:szCs w:val="21"/>
          <w:lang w:val="zh-CN"/>
        </w:rPr>
        <w:t>　</w:t>
      </w:r>
      <w:r>
        <w:rPr>
          <w:rFonts w:ascii="Times New Roman" w:hAnsi="Times New Roman"/>
          <w:kern w:val="0"/>
          <w:szCs w:val="21"/>
        </w:rPr>
        <w:t>20</w:t>
      </w:r>
      <w:r>
        <w:rPr>
          <w:rFonts w:hint="eastAsia" w:ascii="Times New Roman" w:hAnsi="Times New Roman"/>
          <w:kern w:val="0"/>
          <w:szCs w:val="21"/>
          <w:lang w:val="en-US" w:eastAsia="zh-CN"/>
        </w:rPr>
        <w:t>20</w:t>
      </w:r>
      <w:r>
        <w:rPr>
          <w:rFonts w:hint="eastAsia" w:ascii="Times New Roman" w:hAnsi="Times New Roman"/>
          <w:kern w:val="0"/>
          <w:szCs w:val="21"/>
        </w:rPr>
        <w:t>　</w:t>
      </w:r>
      <w:r>
        <w:rPr>
          <w:rFonts w:hint="eastAsia" w:ascii="Times New Roman" w:hAnsi="Times New Roman"/>
          <w:kern w:val="0"/>
          <w:szCs w:val="21"/>
          <w:lang w:val="zh-CN"/>
        </w:rPr>
        <w:t>年</w:t>
      </w:r>
      <w:r>
        <w:rPr>
          <w:rFonts w:hint="eastAsia" w:ascii="Times New Roman" w:hAnsi="Times New Roman"/>
          <w:kern w:val="0"/>
          <w:szCs w:val="21"/>
        </w:rPr>
        <w:t>　　月</w:t>
      </w:r>
      <w:r>
        <w:rPr>
          <w:rFonts w:hint="eastAsia" w:ascii="Times New Roman" w:hAnsi="Times New Roman"/>
          <w:kern w:val="0"/>
          <w:szCs w:val="21"/>
          <w:lang w:val="en-US" w:eastAsia="zh-CN"/>
        </w:rPr>
        <w:t xml:space="preserve">     </w:t>
      </w:r>
      <w:r>
        <w:rPr>
          <w:rFonts w:hint="eastAsia" w:ascii="Times New Roman" w:hAnsi="Times New Roman"/>
          <w:kern w:val="0"/>
          <w:szCs w:val="21"/>
          <w:lang w:val="zh-CN"/>
        </w:rPr>
        <w:t>日</w:t>
      </w:r>
    </w:p>
    <w:p>
      <w:pPr>
        <w:adjustRightInd w:val="0"/>
        <w:snapToGrid w:val="0"/>
        <w:spacing w:line="360" w:lineRule="auto"/>
        <w:rPr>
          <w:rFonts w:ascii="Times New Roman" w:hAnsi="Times New Roman"/>
          <w:szCs w:val="21"/>
        </w:rPr>
      </w:pPr>
    </w:p>
    <w:p>
      <w:pPr>
        <w:adjustRightInd w:val="0"/>
        <w:snapToGrid w:val="0"/>
        <w:spacing w:line="360" w:lineRule="auto"/>
        <w:rPr>
          <w:rFonts w:ascii="Times New Roman" w:hAnsi="Times New Roman"/>
          <w:szCs w:val="21"/>
        </w:rPr>
      </w:pPr>
      <w:r>
        <w:rPr>
          <w:rFonts w:hint="eastAsia" w:ascii="Times New Roman" w:hAnsi="Times New Roman"/>
          <w:szCs w:val="21"/>
        </w:rPr>
        <w:t>附：</w:t>
      </w:r>
    </w:p>
    <w:p>
      <w:pPr>
        <w:adjustRightInd w:val="0"/>
        <w:snapToGrid w:val="0"/>
        <w:spacing w:line="360" w:lineRule="auto"/>
        <w:rPr>
          <w:rFonts w:ascii="Times New Roman" w:hAnsi="Times New Roman"/>
          <w:szCs w:val="21"/>
        </w:rPr>
      </w:pPr>
      <w:r>
        <w:rPr>
          <w:rFonts w:hint="eastAsia" w:ascii="Times New Roman" w:hAnsi="Times New Roman"/>
          <w:szCs w:val="21"/>
        </w:rPr>
        <w:t>授权代表人姓名：</w:t>
      </w:r>
    </w:p>
    <w:p>
      <w:pPr>
        <w:adjustRightInd w:val="0"/>
        <w:snapToGrid w:val="0"/>
        <w:spacing w:line="360" w:lineRule="auto"/>
        <w:rPr>
          <w:rFonts w:ascii="Times New Roman" w:hAnsi="Times New Roman"/>
          <w:szCs w:val="21"/>
        </w:rPr>
      </w:pPr>
      <w:r>
        <w:rPr>
          <w:rFonts w:hint="eastAsia" w:ascii="Times New Roman" w:hAnsi="Times New Roman"/>
          <w:szCs w:val="21"/>
        </w:rPr>
        <w:t>身份证号码：</w:t>
      </w:r>
    </w:p>
    <w:p>
      <w:pPr>
        <w:adjustRightInd w:val="0"/>
        <w:snapToGrid w:val="0"/>
        <w:spacing w:line="360" w:lineRule="auto"/>
        <w:rPr>
          <w:rFonts w:ascii="Times New Roman" w:hAnsi="Times New Roman"/>
          <w:szCs w:val="21"/>
        </w:rPr>
      </w:pPr>
      <w:r>
        <w:rPr>
          <w:rFonts w:hint="eastAsia" w:ascii="Times New Roman" w:hAnsi="Times New Roman"/>
          <w:szCs w:val="21"/>
        </w:rPr>
        <w:t>职务：</w:t>
      </w:r>
    </w:p>
    <w:p>
      <w:pPr>
        <w:adjustRightInd w:val="0"/>
        <w:snapToGrid w:val="0"/>
        <w:spacing w:line="360" w:lineRule="auto"/>
        <w:rPr>
          <w:rFonts w:ascii="Times New Roman" w:hAnsi="Times New Roman"/>
          <w:szCs w:val="21"/>
        </w:rPr>
      </w:pPr>
      <w:r>
        <w:rPr>
          <w:rFonts w:hint="eastAsia" w:ascii="Times New Roman" w:hAnsi="Times New Roman"/>
          <w:szCs w:val="21"/>
        </w:rPr>
        <w:t>详细通讯地址：</w:t>
      </w:r>
    </w:p>
    <w:p>
      <w:pPr>
        <w:adjustRightInd w:val="0"/>
        <w:snapToGrid w:val="0"/>
        <w:spacing w:line="360" w:lineRule="auto"/>
        <w:rPr>
          <w:rFonts w:ascii="Times New Roman" w:hAnsi="Times New Roman"/>
          <w:szCs w:val="21"/>
        </w:rPr>
      </w:pPr>
      <w:r>
        <w:rPr>
          <w:rFonts w:hint="eastAsia" w:ascii="Times New Roman" w:hAnsi="Times New Roman"/>
          <w:szCs w:val="21"/>
        </w:rPr>
        <w:t>传真：</w:t>
      </w:r>
    </w:p>
    <w:p>
      <w:pPr>
        <w:adjustRightInd w:val="0"/>
        <w:snapToGrid w:val="0"/>
        <w:spacing w:line="360" w:lineRule="auto"/>
        <w:rPr>
          <w:rFonts w:ascii="Times New Roman" w:hAnsi="Times New Roman"/>
          <w:szCs w:val="21"/>
        </w:rPr>
      </w:pPr>
      <w:r>
        <w:rPr>
          <w:rFonts w:hint="eastAsia" w:ascii="Times New Roman" w:hAnsi="Times New Roman"/>
          <w:szCs w:val="21"/>
        </w:rPr>
        <w:t>电话：</w:t>
      </w:r>
    </w:p>
    <w:p>
      <w:pPr>
        <w:adjustRightInd w:val="0"/>
        <w:snapToGrid w:val="0"/>
        <w:spacing w:line="360" w:lineRule="auto"/>
        <w:rPr>
          <w:rFonts w:ascii="Times New Roman" w:hAnsi="Times New Roman"/>
          <w:szCs w:val="21"/>
        </w:rPr>
      </w:pPr>
      <w:r>
        <w:rPr>
          <w:rFonts w:hint="eastAsia" w:ascii="Times New Roman" w:hAnsi="Times New Roman"/>
          <w:szCs w:val="21"/>
        </w:rPr>
        <w:t>邮政编码：</w:t>
      </w:r>
    </w:p>
    <w:p>
      <w:pPr>
        <w:adjustRightInd w:val="0"/>
        <w:snapToGrid w:val="0"/>
        <w:spacing w:line="360" w:lineRule="auto"/>
        <w:rPr>
          <w:rFonts w:ascii="Times New Roman" w:hAnsi="Times New Roman"/>
          <w:szCs w:val="21"/>
        </w:rPr>
      </w:pPr>
    </w:p>
    <w:p>
      <w:pPr>
        <w:adjustRightInd w:val="0"/>
        <w:snapToGrid w:val="0"/>
        <w:spacing w:line="360" w:lineRule="auto"/>
        <w:rPr>
          <w:rFonts w:ascii="Times New Roman" w:hAnsi="Times New Roman"/>
          <w:szCs w:val="21"/>
        </w:rPr>
      </w:pPr>
      <w:r>
        <w:rPr>
          <w:rFonts w:hint="eastAsia" w:ascii="Times New Roman" w:hAnsi="Times New Roman"/>
          <w:kern w:val="0"/>
          <w:szCs w:val="21"/>
          <w:lang w:val="zh-CN"/>
        </w:rPr>
        <w:t>法定代表人</w:t>
      </w:r>
      <w:r>
        <w:rPr>
          <w:rFonts w:hint="eastAsia" w:ascii="Times New Roman" w:hAnsi="Times New Roman"/>
          <w:szCs w:val="21"/>
        </w:rPr>
        <w:t>身份证复印件：</w:t>
      </w:r>
    </w:p>
    <w:p>
      <w:pPr>
        <w:adjustRightInd w:val="0"/>
        <w:snapToGrid w:val="0"/>
        <w:spacing w:line="360" w:lineRule="auto"/>
        <w:rPr>
          <w:rFonts w:ascii="Times New Roman" w:hAnsi="Times New Roman"/>
          <w:szCs w:val="21"/>
        </w:rPr>
      </w:pPr>
    </w:p>
    <w:p>
      <w:pPr>
        <w:adjustRightInd w:val="0"/>
        <w:snapToGrid w:val="0"/>
        <w:spacing w:line="360" w:lineRule="auto"/>
        <w:rPr>
          <w:rFonts w:ascii="宋体"/>
          <w:szCs w:val="21"/>
        </w:rPr>
      </w:pPr>
    </w:p>
    <w:p>
      <w:pPr>
        <w:adjustRightInd w:val="0"/>
        <w:snapToGrid w:val="0"/>
        <w:spacing w:line="360" w:lineRule="auto"/>
        <w:rPr>
          <w:rFonts w:ascii="宋体"/>
          <w:szCs w:val="21"/>
        </w:rPr>
      </w:pPr>
      <w:r>
        <w:rPr>
          <w:rFonts w:hint="eastAsia" w:ascii="宋体" w:hAnsi="宋体"/>
          <w:szCs w:val="21"/>
        </w:rPr>
        <w:t>授权代表人身份证复印件：</w:t>
      </w:r>
    </w:p>
    <w:p>
      <w:pPr>
        <w:pStyle w:val="4"/>
        <w:ind w:firstLine="482"/>
        <w:rPr>
          <w:sz w:val="32"/>
        </w:rPr>
      </w:pPr>
      <w:r>
        <w:br w:type="page"/>
      </w:r>
      <w:r>
        <w:rPr>
          <w:rFonts w:hint="eastAsia"/>
        </w:rPr>
        <w:t>附件二：</w:t>
      </w:r>
    </w:p>
    <w:p>
      <w:pPr>
        <w:pStyle w:val="38"/>
        <w:ind w:left="0" w:firstLine="0"/>
        <w:jc w:val="center"/>
        <w:rPr>
          <w:b/>
          <w:kern w:val="2"/>
          <w:sz w:val="32"/>
          <w:szCs w:val="32"/>
        </w:rPr>
      </w:pPr>
      <w:r>
        <w:rPr>
          <w:rFonts w:hint="eastAsia"/>
          <w:b/>
          <w:kern w:val="2"/>
          <w:sz w:val="32"/>
          <w:szCs w:val="32"/>
        </w:rPr>
        <w:t>采购响应函</w:t>
      </w:r>
    </w:p>
    <w:p>
      <w:pPr>
        <w:spacing w:line="360" w:lineRule="auto"/>
        <w:rPr>
          <w:rFonts w:ascii="宋体"/>
          <w:b/>
          <w:szCs w:val="21"/>
        </w:rPr>
      </w:pPr>
    </w:p>
    <w:p>
      <w:pPr>
        <w:spacing w:line="360" w:lineRule="auto"/>
      </w:pPr>
      <w:r>
        <w:rPr>
          <w:rFonts w:hint="eastAsia"/>
        </w:rPr>
        <w:t>浙江财经大学：</w:t>
      </w:r>
      <w:bookmarkEnd w:id="22"/>
      <w:bookmarkEnd w:id="23"/>
    </w:p>
    <w:p>
      <w:pPr>
        <w:adjustRightInd w:val="0"/>
        <w:snapToGrid w:val="0"/>
        <w:spacing w:line="360" w:lineRule="auto"/>
        <w:ind w:firstLine="420" w:firstLineChars="200"/>
        <w:rPr>
          <w:rFonts w:ascii="Times New Roman" w:hAnsi="Times New Roman"/>
          <w:szCs w:val="21"/>
          <w:u w:val="single" w:color="000000"/>
        </w:rPr>
      </w:pPr>
      <w:r>
        <w:rPr>
          <w:rFonts w:hint="eastAsia" w:ascii="Times New Roman" w:hAnsi="Times New Roman"/>
          <w:szCs w:val="21"/>
        </w:rPr>
        <w:t>根据贵方为</w:t>
      </w:r>
      <w:r>
        <w:rPr>
          <w:rFonts w:hint="eastAsia" w:ascii="Times New Roman" w:hAnsi="Times New Roman"/>
          <w:szCs w:val="21"/>
          <w:u w:val="single"/>
        </w:rPr>
        <w:t>浙江财经大学</w:t>
      </w:r>
      <w:r>
        <w:rPr>
          <w:rFonts w:hint="eastAsia" w:ascii="Times New Roman" w:hAnsi="Times New Roman"/>
          <w:szCs w:val="21"/>
          <w:u w:val="single"/>
          <w:lang w:eastAsia="zh-CN"/>
        </w:rPr>
        <w:t>2021年度</w:t>
      </w:r>
      <w:r>
        <w:rPr>
          <w:rFonts w:hint="eastAsia" w:ascii="Times New Roman" w:hAnsi="Times New Roman"/>
          <w:szCs w:val="21"/>
          <w:u w:val="single"/>
        </w:rPr>
        <w:t>图书馆数字资源采购项目（浙财大</w:t>
      </w:r>
      <w:r>
        <w:rPr>
          <w:rFonts w:ascii="Times New Roman" w:hAnsi="Times New Roman"/>
          <w:szCs w:val="21"/>
          <w:u w:val="single"/>
        </w:rPr>
        <w:t>20</w:t>
      </w:r>
      <w:r>
        <w:rPr>
          <w:rFonts w:hint="eastAsia" w:ascii="Times New Roman" w:hAnsi="Times New Roman"/>
          <w:szCs w:val="21"/>
          <w:u w:val="single"/>
          <w:lang w:val="en-US" w:eastAsia="zh-CN"/>
        </w:rPr>
        <w:t>20</w:t>
      </w:r>
      <w:r>
        <w:rPr>
          <w:rFonts w:ascii="Times New Roman" w:hAnsi="Times New Roman"/>
          <w:szCs w:val="21"/>
          <w:u w:val="single"/>
        </w:rPr>
        <w:t>-1</w:t>
      </w:r>
      <w:r>
        <w:rPr>
          <w:rFonts w:hint="eastAsia" w:ascii="Times New Roman" w:hAnsi="Times New Roman"/>
          <w:szCs w:val="21"/>
          <w:u w:val="single"/>
          <w:lang w:val="en-US" w:eastAsia="zh-CN"/>
        </w:rPr>
        <w:t>4</w:t>
      </w:r>
      <w:r>
        <w:rPr>
          <w:rFonts w:hint="eastAsia" w:ascii="Times New Roman" w:hAnsi="Times New Roman"/>
          <w:szCs w:val="21"/>
          <w:u w:val="single"/>
        </w:rPr>
        <w:t>）</w:t>
      </w:r>
      <w:r>
        <w:rPr>
          <w:rFonts w:hint="eastAsia" w:ascii="Times New Roman" w:hAnsi="Times New Roman"/>
          <w:szCs w:val="21"/>
        </w:rPr>
        <w:t>的单一来源采购邀请书，（供应商全称）授权（姓名）为授权代表人，代表本供应商参加贵方组织的此次谈判的有关活动，并提交按“供应商须知”要求编制的采购响应文件正本</w:t>
      </w:r>
      <w:r>
        <w:rPr>
          <w:rFonts w:hint="eastAsia" w:ascii="Times New Roman" w:hAnsi="Times New Roman"/>
          <w:szCs w:val="21"/>
          <w:u w:val="single"/>
        </w:rPr>
        <w:t>壹</w:t>
      </w:r>
      <w:r>
        <w:rPr>
          <w:rFonts w:hint="eastAsia" w:ascii="Times New Roman" w:hAnsi="Times New Roman"/>
          <w:szCs w:val="21"/>
        </w:rPr>
        <w:t>份，副本</w:t>
      </w:r>
      <w:r>
        <w:rPr>
          <w:rFonts w:hint="eastAsia" w:ascii="Times New Roman" w:hAnsi="Times New Roman"/>
          <w:szCs w:val="21"/>
          <w:u w:val="single" w:color="000000"/>
        </w:rPr>
        <w:t>肆</w:t>
      </w:r>
      <w:r>
        <w:rPr>
          <w:rFonts w:hint="eastAsia" w:ascii="Times New Roman" w:hAnsi="Times New Roman"/>
          <w:szCs w:val="21"/>
        </w:rPr>
        <w:t>份。</w:t>
      </w:r>
    </w:p>
    <w:p>
      <w:pPr>
        <w:adjustRightInd w:val="0"/>
        <w:snapToGrid w:val="0"/>
        <w:spacing w:line="360" w:lineRule="auto"/>
        <w:ind w:firstLine="420" w:firstLineChars="200"/>
        <w:rPr>
          <w:rFonts w:ascii="Times New Roman" w:hAnsi="Times New Roman"/>
          <w:bCs/>
          <w:szCs w:val="21"/>
        </w:rPr>
      </w:pPr>
      <w:r>
        <w:rPr>
          <w:rFonts w:hint="eastAsia" w:ascii="Times New Roman" w:hAnsi="Times New Roman"/>
          <w:bCs/>
          <w:szCs w:val="21"/>
        </w:rPr>
        <w:t>据此函</w:t>
      </w:r>
      <w:r>
        <w:rPr>
          <w:rFonts w:hint="eastAsia" w:ascii="Times New Roman" w:hAnsi="Times New Roman"/>
          <w:szCs w:val="21"/>
        </w:rPr>
        <w:t>授权代表人</w:t>
      </w:r>
      <w:r>
        <w:rPr>
          <w:rFonts w:hint="eastAsia" w:ascii="Times New Roman" w:hAnsi="Times New Roman"/>
          <w:bCs/>
          <w:szCs w:val="21"/>
        </w:rPr>
        <w:t>宣布同意如下：</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1</w:t>
      </w:r>
      <w:r>
        <w:rPr>
          <w:rFonts w:hint="eastAsia" w:ascii="Times New Roman" w:hAnsi="Times New Roman"/>
          <w:szCs w:val="21"/>
        </w:rPr>
        <w:t>、总报价人民币元（大写）。</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2</w:t>
      </w:r>
      <w:r>
        <w:rPr>
          <w:rFonts w:hint="eastAsia" w:ascii="Times New Roman" w:hAnsi="Times New Roman"/>
          <w:szCs w:val="21"/>
        </w:rPr>
        <w:t>、本供应商遵守采购文件的有关规定和收费标准，忠实地履行按采购文件规定买卖双方签订的合同责任和义务。</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3</w:t>
      </w:r>
      <w:r>
        <w:rPr>
          <w:rFonts w:hint="eastAsia" w:ascii="Times New Roman" w:hAnsi="Times New Roman"/>
          <w:szCs w:val="21"/>
        </w:rPr>
        <w:t>、本供应商已详细审查全部采购文件，包括补充文件（如果有的话），我们完全理解并同意放弃对这方面有不明及误解的权力。</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4</w:t>
      </w:r>
      <w:r>
        <w:rPr>
          <w:rFonts w:hint="eastAsia" w:ascii="Times New Roman" w:hAnsi="Times New Roman"/>
          <w:szCs w:val="21"/>
        </w:rPr>
        <w:t>、本采购响应文件有效期为谈判之日起</w:t>
      </w:r>
      <w:r>
        <w:rPr>
          <w:rFonts w:ascii="Times New Roman" w:hAnsi="Times New Roman"/>
          <w:szCs w:val="21"/>
          <w:u w:val="single"/>
        </w:rPr>
        <w:t xml:space="preserve"> 90 </w:t>
      </w:r>
      <w:r>
        <w:rPr>
          <w:rFonts w:hint="eastAsia" w:ascii="Times New Roman" w:hAnsi="Times New Roman"/>
          <w:szCs w:val="21"/>
        </w:rPr>
        <w:t>日历日。</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5</w:t>
      </w:r>
      <w:r>
        <w:rPr>
          <w:rFonts w:hint="eastAsia" w:ascii="Times New Roman" w:hAnsi="Times New Roman"/>
          <w:szCs w:val="21"/>
        </w:rPr>
        <w:t>、与本次报价有关的一切正式往来信函请寄：</w:t>
      </w:r>
    </w:p>
    <w:p>
      <w:pPr>
        <w:adjustRightInd w:val="0"/>
        <w:snapToGrid w:val="0"/>
        <w:spacing w:line="360" w:lineRule="auto"/>
        <w:rPr>
          <w:rFonts w:ascii="Times New Roman" w:hAnsi="Times New Roman"/>
          <w:kern w:val="0"/>
          <w:szCs w:val="21"/>
          <w:lang w:val="zh-CN"/>
        </w:rPr>
      </w:pPr>
    </w:p>
    <w:p>
      <w:pPr>
        <w:adjustRightInd w:val="0"/>
        <w:snapToGrid w:val="0"/>
        <w:spacing w:line="360" w:lineRule="auto"/>
        <w:ind w:left="420" w:leftChars="200"/>
        <w:rPr>
          <w:rFonts w:ascii="Times New Roman" w:hAnsi="Times New Roman"/>
          <w:kern w:val="0"/>
          <w:szCs w:val="21"/>
        </w:rPr>
      </w:pPr>
      <w:r>
        <w:rPr>
          <w:rFonts w:hint="eastAsia" w:ascii="Times New Roman" w:hAnsi="Times New Roman"/>
          <w:kern w:val="0"/>
          <w:szCs w:val="21"/>
          <w:lang w:val="zh-CN"/>
        </w:rPr>
        <w:t>法定（授权）代表人（签字）：</w:t>
      </w:r>
      <w:r>
        <w:rPr>
          <w:rFonts w:ascii="Times New Roman" w:hAnsi="Times New Roman"/>
          <w:kern w:val="0"/>
          <w:szCs w:val="21"/>
        </w:rPr>
        <w:tab/>
      </w:r>
    </w:p>
    <w:p>
      <w:pPr>
        <w:adjustRightInd w:val="0"/>
        <w:snapToGrid w:val="0"/>
        <w:spacing w:line="360" w:lineRule="auto"/>
        <w:ind w:left="420" w:leftChars="200"/>
        <w:rPr>
          <w:rFonts w:ascii="Times New Roman" w:hAnsi="Times New Roman"/>
          <w:kern w:val="0"/>
          <w:szCs w:val="21"/>
          <w:u w:val="single"/>
          <w:lang w:val="zh-CN"/>
        </w:rPr>
      </w:pPr>
      <w:r>
        <w:rPr>
          <w:rFonts w:hint="eastAsia" w:ascii="Times New Roman" w:hAnsi="Times New Roman"/>
          <w:kern w:val="0"/>
          <w:szCs w:val="21"/>
          <w:lang w:val="zh-CN"/>
        </w:rPr>
        <w:t>供应商名称（公章）：</w:t>
      </w:r>
    </w:p>
    <w:p>
      <w:pPr>
        <w:adjustRightInd w:val="0"/>
        <w:snapToGrid w:val="0"/>
        <w:spacing w:line="360" w:lineRule="auto"/>
        <w:ind w:left="420" w:leftChars="200"/>
        <w:rPr>
          <w:rFonts w:ascii="Times New Roman" w:hAnsi="Times New Roman"/>
          <w:kern w:val="0"/>
          <w:szCs w:val="21"/>
        </w:rPr>
      </w:pPr>
      <w:r>
        <w:rPr>
          <w:rFonts w:hint="eastAsia" w:ascii="Times New Roman" w:hAnsi="Times New Roman"/>
          <w:kern w:val="0"/>
          <w:szCs w:val="21"/>
          <w:lang w:val="zh-CN"/>
        </w:rPr>
        <w:t>联系电话：传真：电子邮件：</w:t>
      </w:r>
      <w:r>
        <w:rPr>
          <w:rFonts w:ascii="Times New Roman" w:hAnsi="Times New Roman"/>
          <w:color w:val="FFFFFF" w:themeColor="background1"/>
          <w:kern w:val="0"/>
          <w:szCs w:val="21"/>
          <w:u w:val="single" w:color="000000"/>
          <w:lang w:val="zh-CN"/>
          <w14:textFill>
            <w14:solidFill>
              <w14:schemeClr w14:val="bg1"/>
            </w14:solidFill>
          </w14:textFill>
        </w:rPr>
        <w:t>0</w:t>
      </w:r>
    </w:p>
    <w:p>
      <w:pPr>
        <w:adjustRightInd w:val="0"/>
        <w:snapToGrid w:val="0"/>
        <w:spacing w:line="360" w:lineRule="auto"/>
        <w:ind w:left="420" w:leftChars="200"/>
        <w:rPr>
          <w:rFonts w:ascii="Times New Roman" w:hAnsi="Times New Roman"/>
          <w:kern w:val="0"/>
          <w:szCs w:val="21"/>
        </w:rPr>
      </w:pPr>
      <w:r>
        <w:rPr>
          <w:rFonts w:hint="eastAsia" w:ascii="Times New Roman" w:hAnsi="Times New Roman"/>
          <w:kern w:val="0"/>
          <w:szCs w:val="21"/>
          <w:lang w:val="zh-CN"/>
        </w:rPr>
        <w:t>联系地址：</w:t>
      </w:r>
      <w:r>
        <w:rPr>
          <w:rFonts w:ascii="Times New Roman" w:hAnsi="Times New Roman"/>
          <w:color w:val="FFFFFF" w:themeColor="background1"/>
          <w:kern w:val="0"/>
          <w:szCs w:val="21"/>
          <w:u w:val="single" w:color="000000"/>
          <w:lang w:val="zh-CN"/>
          <w14:textFill>
            <w14:solidFill>
              <w14:schemeClr w14:val="bg1"/>
            </w14:solidFill>
          </w14:textFill>
        </w:rPr>
        <w:t>0</w:t>
      </w:r>
    </w:p>
    <w:p>
      <w:pPr>
        <w:adjustRightInd w:val="0"/>
        <w:snapToGrid w:val="0"/>
        <w:spacing w:line="360" w:lineRule="auto"/>
        <w:ind w:left="420" w:leftChars="200"/>
        <w:rPr>
          <w:rFonts w:ascii="Times New Roman" w:hAnsi="Times New Roman"/>
          <w:kern w:val="0"/>
          <w:szCs w:val="21"/>
        </w:rPr>
      </w:pPr>
      <w:r>
        <w:rPr>
          <w:rFonts w:hint="eastAsia" w:ascii="Times New Roman" w:hAnsi="Times New Roman"/>
          <w:kern w:val="0"/>
          <w:szCs w:val="21"/>
          <w:lang w:val="zh-CN"/>
        </w:rPr>
        <w:t>邮政编码：传真号码：</w:t>
      </w:r>
      <w:r>
        <w:rPr>
          <w:rFonts w:ascii="Times New Roman" w:hAnsi="Times New Roman"/>
          <w:color w:val="FFFFFF" w:themeColor="background1"/>
          <w:kern w:val="0"/>
          <w:szCs w:val="21"/>
          <w:u w:val="single" w:color="000000"/>
          <w:lang w:val="zh-CN"/>
          <w14:textFill>
            <w14:solidFill>
              <w14:schemeClr w14:val="bg1"/>
            </w14:solidFill>
          </w14:textFill>
        </w:rPr>
        <w:t>0</w:t>
      </w:r>
    </w:p>
    <w:p>
      <w:pPr>
        <w:adjustRightInd w:val="0"/>
        <w:snapToGrid w:val="0"/>
        <w:spacing w:line="360" w:lineRule="auto"/>
        <w:ind w:firstLine="420" w:firstLineChars="200"/>
        <w:rPr>
          <w:rFonts w:ascii="Times New Roman" w:hAnsi="Times New Roman"/>
          <w:kern w:val="0"/>
          <w:szCs w:val="21"/>
          <w:u w:val="single"/>
        </w:rPr>
      </w:pPr>
      <w:r>
        <w:rPr>
          <w:rFonts w:hint="eastAsia" w:ascii="Times New Roman" w:hAnsi="Times New Roman"/>
          <w:kern w:val="0"/>
          <w:szCs w:val="21"/>
          <w:lang w:val="zh-CN"/>
        </w:rPr>
        <w:t>日期</w:t>
      </w:r>
      <w:r>
        <w:rPr>
          <w:rFonts w:hint="eastAsia" w:ascii="Times New Roman" w:hAnsi="Times New Roman"/>
          <w:kern w:val="0"/>
          <w:szCs w:val="21"/>
        </w:rPr>
        <w:t>：</w:t>
      </w:r>
      <w:r>
        <w:rPr>
          <w:rFonts w:hint="eastAsia" w:ascii="Times New Roman" w:hAnsi="Times New Roman"/>
          <w:kern w:val="0"/>
          <w:szCs w:val="21"/>
          <w:lang w:val="en-US" w:eastAsia="zh-CN"/>
        </w:rPr>
        <w:t xml:space="preserve">    </w:t>
      </w:r>
      <w:r>
        <w:rPr>
          <w:rFonts w:hint="eastAsia" w:ascii="Times New Roman" w:hAnsi="Times New Roman"/>
          <w:kern w:val="0"/>
          <w:szCs w:val="21"/>
          <w:lang w:val="zh-CN"/>
        </w:rPr>
        <w:t>年</w:t>
      </w:r>
      <w:r>
        <w:rPr>
          <w:rFonts w:hint="eastAsia" w:ascii="Times New Roman" w:hAnsi="Times New Roman"/>
          <w:kern w:val="0"/>
          <w:szCs w:val="21"/>
          <w:lang w:val="en-US" w:eastAsia="zh-CN"/>
        </w:rPr>
        <w:t xml:space="preserve">    </w:t>
      </w:r>
      <w:r>
        <w:rPr>
          <w:rFonts w:hint="eastAsia" w:ascii="Times New Roman" w:hAnsi="Times New Roman"/>
          <w:kern w:val="0"/>
          <w:szCs w:val="21"/>
          <w:lang w:val="zh-CN"/>
        </w:rPr>
        <w:t>月</w:t>
      </w:r>
      <w:r>
        <w:rPr>
          <w:rFonts w:hint="eastAsia" w:ascii="Times New Roman" w:hAnsi="Times New Roman"/>
          <w:kern w:val="0"/>
          <w:szCs w:val="21"/>
          <w:lang w:val="en-US" w:eastAsia="zh-CN"/>
        </w:rPr>
        <w:t xml:space="preserve">    </w:t>
      </w:r>
      <w:r>
        <w:rPr>
          <w:rFonts w:hint="eastAsia" w:ascii="Times New Roman" w:hAnsi="Times New Roman"/>
          <w:kern w:val="0"/>
          <w:szCs w:val="21"/>
          <w:lang w:val="zh-CN"/>
        </w:rPr>
        <w:t>日</w:t>
      </w:r>
    </w:p>
    <w:p>
      <w:pPr>
        <w:adjustRightInd w:val="0"/>
        <w:snapToGrid w:val="0"/>
        <w:spacing w:line="360" w:lineRule="auto"/>
        <w:rPr>
          <w:rFonts w:ascii="Times New Roman" w:hAnsi="Times New Roman"/>
          <w:kern w:val="0"/>
          <w:szCs w:val="21"/>
          <w:u w:val="single"/>
        </w:rPr>
      </w:pPr>
    </w:p>
    <w:p>
      <w:pPr>
        <w:adjustRightInd w:val="0"/>
        <w:snapToGrid w:val="0"/>
        <w:spacing w:line="360" w:lineRule="auto"/>
        <w:rPr>
          <w:rFonts w:ascii="Times New Roman" w:hAnsi="Times New Roman"/>
          <w:b/>
          <w:kern w:val="0"/>
          <w:szCs w:val="21"/>
          <w:lang w:val="zh-CN"/>
        </w:rPr>
        <w:sectPr>
          <w:footerReference r:id="rId10" w:type="default"/>
          <w:pgSz w:w="11906" w:h="16838"/>
          <w:pgMar w:top="1440" w:right="1797" w:bottom="1440" w:left="1797" w:header="851" w:footer="992" w:gutter="0"/>
          <w:cols w:space="720" w:num="1"/>
          <w:docGrid w:linePitch="312" w:charSpace="0"/>
        </w:sectPr>
      </w:pPr>
      <w:r>
        <w:rPr>
          <w:rFonts w:hint="eastAsia" w:ascii="Times New Roman" w:hAnsi="Times New Roman"/>
          <w:b/>
          <w:kern w:val="0"/>
          <w:szCs w:val="21"/>
          <w:lang w:val="zh-CN"/>
        </w:rPr>
        <w:t>注：未按照本采购响应函要求填报的将被视为非实质性响应，从而可能导致该采购响应文件被拒绝。</w:t>
      </w:r>
    </w:p>
    <w:p>
      <w:pPr>
        <w:pStyle w:val="4"/>
        <w:ind w:firstLine="482"/>
      </w:pPr>
      <w:r>
        <w:rPr>
          <w:rFonts w:hint="eastAsia"/>
        </w:rPr>
        <w:t>附件三：</w:t>
      </w:r>
    </w:p>
    <w:p>
      <w:pPr>
        <w:pStyle w:val="5"/>
        <w:spacing w:line="360" w:lineRule="auto"/>
        <w:ind w:right="-21" w:rightChars="-10" w:firstLine="0"/>
        <w:jc w:val="center"/>
        <w:rPr>
          <w:b/>
          <w:color w:val="auto"/>
          <w:sz w:val="32"/>
          <w:szCs w:val="32"/>
        </w:rPr>
      </w:pPr>
      <w:bookmarkStart w:id="24" w:name="_Hlk498077136"/>
      <w:r>
        <w:rPr>
          <w:rFonts w:hint="eastAsia"/>
          <w:b/>
          <w:color w:val="auto"/>
          <w:sz w:val="32"/>
          <w:szCs w:val="32"/>
        </w:rPr>
        <w:t>报价一览表</w:t>
      </w:r>
    </w:p>
    <w:bookmarkEnd w:id="24"/>
    <w:p>
      <w:pPr>
        <w:spacing w:line="360" w:lineRule="auto"/>
        <w:ind w:right="-21" w:rightChars="-10"/>
      </w:pPr>
    </w:p>
    <w:p>
      <w:pPr>
        <w:spacing w:line="360" w:lineRule="auto"/>
        <w:ind w:right="-21" w:rightChars="-10" w:firstLine="315" w:firstLineChars="150"/>
        <w:rPr>
          <w:rFonts w:hint="eastAsia" w:ascii="Times New Roman" w:hAnsi="Times New Roman" w:eastAsia="宋体"/>
          <w:szCs w:val="21"/>
          <w:lang w:eastAsia="zh-CN"/>
        </w:rPr>
      </w:pPr>
      <w:r>
        <w:rPr>
          <w:rFonts w:hint="eastAsia" w:ascii="Times New Roman" w:hAnsi="Times New Roman"/>
          <w:szCs w:val="21"/>
        </w:rPr>
        <w:t>项目名称：</w:t>
      </w:r>
      <w:r>
        <w:rPr>
          <w:rFonts w:hint="eastAsia" w:ascii="Times New Roman" w:hAnsi="Times New Roman"/>
          <w:szCs w:val="21"/>
          <w:u w:val="single"/>
        </w:rPr>
        <w:t>浙江财经大学</w:t>
      </w:r>
      <w:r>
        <w:rPr>
          <w:rFonts w:hint="eastAsia" w:ascii="Times New Roman" w:hAnsi="Times New Roman"/>
          <w:szCs w:val="21"/>
          <w:u w:val="single"/>
          <w:lang w:eastAsia="zh-CN"/>
        </w:rPr>
        <w:t>2021年度</w:t>
      </w:r>
      <w:r>
        <w:rPr>
          <w:rFonts w:hint="eastAsia" w:ascii="Times New Roman" w:hAnsi="Times New Roman"/>
          <w:szCs w:val="21"/>
          <w:u w:val="single"/>
        </w:rPr>
        <w:t>图书馆数字资源采购项目</w:t>
      </w:r>
      <w:r>
        <w:rPr>
          <w:rFonts w:ascii="Times New Roman" w:hAnsi="Times New Roman"/>
          <w:szCs w:val="21"/>
        </w:rPr>
        <w:t xml:space="preserve"> </w:t>
      </w:r>
      <w:r>
        <w:rPr>
          <w:rFonts w:hint="eastAsia" w:ascii="Times New Roman" w:hAnsi="Times New Roman"/>
          <w:szCs w:val="21"/>
        </w:rPr>
        <w:t xml:space="preserve">   标项：招标编号：</w:t>
      </w:r>
      <w:r>
        <w:rPr>
          <w:rFonts w:hint="eastAsia" w:ascii="Times New Roman" w:hAnsi="Times New Roman"/>
          <w:szCs w:val="21"/>
          <w:u w:val="single"/>
        </w:rPr>
        <w:t>浙财大</w:t>
      </w:r>
      <w:r>
        <w:rPr>
          <w:rFonts w:ascii="Times New Roman" w:hAnsi="Times New Roman"/>
          <w:szCs w:val="21"/>
          <w:u w:val="single"/>
        </w:rPr>
        <w:t>20</w:t>
      </w:r>
      <w:r>
        <w:rPr>
          <w:rFonts w:hint="eastAsia" w:ascii="Times New Roman" w:hAnsi="Times New Roman"/>
          <w:szCs w:val="21"/>
          <w:u w:val="single"/>
          <w:lang w:val="en-US" w:eastAsia="zh-CN"/>
        </w:rPr>
        <w:t>20</w:t>
      </w:r>
      <w:r>
        <w:rPr>
          <w:rFonts w:ascii="Times New Roman" w:hAnsi="Times New Roman"/>
          <w:szCs w:val="21"/>
          <w:u w:val="single"/>
        </w:rPr>
        <w:t>-1</w:t>
      </w:r>
      <w:r>
        <w:rPr>
          <w:rFonts w:hint="eastAsia" w:ascii="Times New Roman" w:hAnsi="Times New Roman"/>
          <w:szCs w:val="21"/>
          <w:u w:val="single"/>
          <w:lang w:val="en-US" w:eastAsia="zh-CN"/>
        </w:rPr>
        <w:t>4</w:t>
      </w:r>
    </w:p>
    <w:p>
      <w:pPr>
        <w:spacing w:line="360" w:lineRule="auto"/>
        <w:ind w:right="-21" w:rightChars="-10"/>
        <w:jc w:val="center"/>
        <w:rPr>
          <w:rFonts w:ascii="Times New Roman" w:hAnsi="Times New Roman"/>
          <w:szCs w:val="21"/>
        </w:rPr>
      </w:pPr>
      <w:r>
        <w:rPr>
          <w:rFonts w:hint="eastAsia" w:ascii="Times New Roman" w:hAnsi="Times New Roman"/>
          <w:szCs w:val="21"/>
        </w:rPr>
        <w:t>单位：人民币元</w:t>
      </w:r>
    </w:p>
    <w:tbl>
      <w:tblPr>
        <w:tblStyle w:val="18"/>
        <w:tblW w:w="1335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83"/>
        <w:gridCol w:w="3945"/>
        <w:gridCol w:w="5257"/>
        <w:gridCol w:w="29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39" w:hRule="atLeast"/>
          <w:jc w:val="center"/>
        </w:trPr>
        <w:tc>
          <w:tcPr>
            <w:tcW w:w="1183" w:type="dxa"/>
            <w:tcBorders>
              <w:top w:val="single" w:color="auto" w:sz="12" w:space="0"/>
            </w:tcBorders>
            <w:vAlign w:val="center"/>
          </w:tcPr>
          <w:p>
            <w:pPr>
              <w:snapToGrid w:val="0"/>
              <w:ind w:right="-21" w:rightChars="-10"/>
              <w:jc w:val="center"/>
              <w:rPr>
                <w:rFonts w:ascii="Times New Roman" w:hAnsi="Times New Roman"/>
                <w:b/>
                <w:bCs/>
                <w:szCs w:val="21"/>
              </w:rPr>
            </w:pPr>
            <w:r>
              <w:rPr>
                <w:rFonts w:hint="eastAsia" w:ascii="Times New Roman" w:hAnsi="Times New Roman"/>
                <w:b/>
                <w:bCs/>
                <w:szCs w:val="21"/>
              </w:rPr>
              <w:t>标项</w:t>
            </w:r>
          </w:p>
        </w:tc>
        <w:tc>
          <w:tcPr>
            <w:tcW w:w="3945" w:type="dxa"/>
            <w:tcBorders>
              <w:top w:val="single" w:color="auto" w:sz="12" w:space="0"/>
              <w:right w:val="single" w:color="auto" w:sz="4" w:space="0"/>
            </w:tcBorders>
            <w:vAlign w:val="center"/>
          </w:tcPr>
          <w:p>
            <w:pPr>
              <w:snapToGrid w:val="0"/>
              <w:ind w:right="-21" w:rightChars="-10"/>
              <w:jc w:val="center"/>
              <w:rPr>
                <w:rFonts w:ascii="Times New Roman" w:hAnsi="Times New Roman"/>
                <w:b/>
                <w:bCs/>
                <w:szCs w:val="21"/>
              </w:rPr>
            </w:pPr>
            <w:r>
              <w:rPr>
                <w:rFonts w:hint="eastAsia" w:ascii="Times New Roman" w:hAnsi="Times New Roman"/>
                <w:b/>
                <w:bCs/>
                <w:szCs w:val="21"/>
              </w:rPr>
              <w:t>报价响应单位</w:t>
            </w:r>
          </w:p>
        </w:tc>
        <w:tc>
          <w:tcPr>
            <w:tcW w:w="5257" w:type="dxa"/>
            <w:tcBorders>
              <w:top w:val="single" w:color="auto" w:sz="12" w:space="0"/>
            </w:tcBorders>
            <w:vAlign w:val="center"/>
          </w:tcPr>
          <w:p>
            <w:pPr>
              <w:snapToGrid w:val="0"/>
              <w:ind w:right="-21" w:rightChars="-10"/>
              <w:jc w:val="center"/>
              <w:rPr>
                <w:rFonts w:ascii="Times New Roman" w:hAnsi="Times New Roman"/>
                <w:b/>
                <w:bCs/>
                <w:szCs w:val="21"/>
              </w:rPr>
            </w:pPr>
            <w:r>
              <w:rPr>
                <w:rFonts w:hint="eastAsia" w:ascii="Times New Roman" w:hAnsi="Times New Roman"/>
                <w:b/>
                <w:bCs/>
                <w:szCs w:val="21"/>
              </w:rPr>
              <w:t>投标总价</w:t>
            </w:r>
          </w:p>
        </w:tc>
        <w:tc>
          <w:tcPr>
            <w:tcW w:w="2967" w:type="dxa"/>
            <w:tcBorders>
              <w:top w:val="single" w:color="auto" w:sz="12" w:space="0"/>
              <w:left w:val="single" w:color="auto" w:sz="4" w:space="0"/>
            </w:tcBorders>
            <w:vAlign w:val="center"/>
          </w:tcPr>
          <w:p>
            <w:pPr>
              <w:snapToGrid w:val="0"/>
              <w:ind w:right="-21" w:rightChars="-10"/>
              <w:jc w:val="center"/>
              <w:rPr>
                <w:rFonts w:ascii="Times New Roman" w:hAnsi="Times New Roman"/>
                <w:b/>
                <w:bCs/>
                <w:szCs w:val="21"/>
              </w:rPr>
            </w:pPr>
            <w:r>
              <w:rPr>
                <w:rFonts w:hint="eastAsia" w:ascii="Times New Roman" w:hAnsi="Times New Roman"/>
                <w:b/>
                <w:bCs/>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771" w:hRule="atLeast"/>
          <w:jc w:val="center"/>
        </w:trPr>
        <w:tc>
          <w:tcPr>
            <w:tcW w:w="1183" w:type="dxa"/>
            <w:tcBorders>
              <w:bottom w:val="single" w:color="auto" w:sz="12" w:space="0"/>
            </w:tcBorders>
            <w:vAlign w:val="center"/>
          </w:tcPr>
          <w:p>
            <w:pPr>
              <w:snapToGrid w:val="0"/>
              <w:ind w:right="-21" w:rightChars="-10"/>
              <w:jc w:val="center"/>
              <w:rPr>
                <w:rFonts w:ascii="Times New Roman" w:hAnsi="Times New Roman"/>
                <w:szCs w:val="21"/>
              </w:rPr>
            </w:pPr>
          </w:p>
        </w:tc>
        <w:tc>
          <w:tcPr>
            <w:tcW w:w="3945" w:type="dxa"/>
            <w:tcBorders>
              <w:bottom w:val="single" w:color="auto" w:sz="12" w:space="0"/>
              <w:right w:val="single" w:color="auto" w:sz="4" w:space="0"/>
            </w:tcBorders>
            <w:vAlign w:val="center"/>
          </w:tcPr>
          <w:p>
            <w:pPr>
              <w:snapToGrid w:val="0"/>
              <w:ind w:right="-21" w:rightChars="-10"/>
              <w:jc w:val="center"/>
              <w:rPr>
                <w:rFonts w:ascii="Times New Roman" w:hAnsi="Times New Roman"/>
                <w:szCs w:val="21"/>
              </w:rPr>
            </w:pPr>
          </w:p>
        </w:tc>
        <w:tc>
          <w:tcPr>
            <w:tcW w:w="5257" w:type="dxa"/>
            <w:tcBorders>
              <w:bottom w:val="single" w:color="auto" w:sz="12" w:space="0"/>
            </w:tcBorders>
            <w:vAlign w:val="center"/>
          </w:tcPr>
          <w:p>
            <w:pPr>
              <w:snapToGrid w:val="0"/>
              <w:ind w:right="-21" w:rightChars="-10"/>
              <w:rPr>
                <w:rFonts w:ascii="Times New Roman" w:hAnsi="Times New Roman"/>
                <w:szCs w:val="21"/>
              </w:rPr>
            </w:pPr>
          </w:p>
          <w:p>
            <w:pPr>
              <w:snapToGrid w:val="0"/>
              <w:ind w:right="-21" w:rightChars="-10"/>
              <w:rPr>
                <w:rFonts w:ascii="Times New Roman" w:hAnsi="Times New Roman"/>
                <w:szCs w:val="21"/>
              </w:rPr>
            </w:pPr>
            <w:r>
              <w:rPr>
                <w:rFonts w:hint="eastAsia" w:ascii="Times New Roman" w:hAnsi="Times New Roman"/>
                <w:szCs w:val="21"/>
              </w:rPr>
              <w:t>大写：</w:t>
            </w:r>
          </w:p>
          <w:p>
            <w:pPr>
              <w:snapToGrid w:val="0"/>
              <w:ind w:right="-21" w:rightChars="-10"/>
              <w:jc w:val="center"/>
              <w:rPr>
                <w:rFonts w:ascii="Times New Roman" w:hAnsi="Times New Roman"/>
                <w:szCs w:val="21"/>
              </w:rPr>
            </w:pPr>
          </w:p>
          <w:p>
            <w:pPr>
              <w:snapToGrid w:val="0"/>
              <w:ind w:right="-21" w:rightChars="-10"/>
              <w:rPr>
                <w:rFonts w:ascii="Times New Roman" w:hAnsi="Times New Roman"/>
                <w:szCs w:val="21"/>
              </w:rPr>
            </w:pPr>
            <w:r>
              <w:rPr>
                <w:rFonts w:hint="eastAsia" w:ascii="Times New Roman" w:hAnsi="Times New Roman"/>
                <w:szCs w:val="21"/>
              </w:rPr>
              <w:t>小写：</w:t>
            </w:r>
          </w:p>
          <w:p>
            <w:pPr>
              <w:snapToGrid w:val="0"/>
              <w:ind w:right="-21" w:rightChars="-10"/>
              <w:jc w:val="center"/>
              <w:rPr>
                <w:rFonts w:ascii="Times New Roman" w:hAnsi="Times New Roman"/>
                <w:szCs w:val="21"/>
              </w:rPr>
            </w:pPr>
          </w:p>
        </w:tc>
        <w:tc>
          <w:tcPr>
            <w:tcW w:w="2967" w:type="dxa"/>
            <w:tcBorders>
              <w:left w:val="single" w:color="auto" w:sz="4" w:space="0"/>
              <w:bottom w:val="single" w:color="auto" w:sz="12" w:space="0"/>
            </w:tcBorders>
            <w:vAlign w:val="center"/>
          </w:tcPr>
          <w:p>
            <w:pPr>
              <w:snapToGrid w:val="0"/>
              <w:ind w:right="-21" w:rightChars="-10"/>
              <w:jc w:val="center"/>
              <w:rPr>
                <w:rFonts w:ascii="Times New Roman" w:hAnsi="Times New Roman"/>
                <w:szCs w:val="21"/>
              </w:rPr>
            </w:pPr>
          </w:p>
        </w:tc>
      </w:tr>
    </w:tbl>
    <w:p>
      <w:pPr>
        <w:spacing w:line="360" w:lineRule="auto"/>
        <w:ind w:right="-21" w:rightChars="-10"/>
        <w:rPr>
          <w:rFonts w:ascii="Times New Roman" w:hAnsi="Times New Roman"/>
          <w:szCs w:val="21"/>
        </w:rPr>
      </w:pPr>
    </w:p>
    <w:p>
      <w:pPr>
        <w:snapToGrid w:val="0"/>
        <w:ind w:right="-21" w:rightChars="-10"/>
        <w:rPr>
          <w:rFonts w:ascii="Times New Roman" w:hAnsi="Times New Roman"/>
          <w:szCs w:val="21"/>
        </w:rPr>
      </w:pPr>
    </w:p>
    <w:p>
      <w:pPr>
        <w:snapToGrid w:val="0"/>
        <w:ind w:right="-21" w:rightChars="-10"/>
        <w:rPr>
          <w:rFonts w:ascii="Times New Roman" w:hAnsi="Times New Roman"/>
          <w:szCs w:val="21"/>
        </w:rPr>
      </w:pPr>
    </w:p>
    <w:p>
      <w:pPr>
        <w:snapToGrid w:val="0"/>
        <w:ind w:right="-21" w:rightChars="-10"/>
        <w:rPr>
          <w:rFonts w:ascii="Times New Roman" w:hAnsi="Times New Roman"/>
          <w:szCs w:val="21"/>
        </w:rPr>
      </w:pPr>
      <w:r>
        <w:rPr>
          <w:rFonts w:hint="eastAsia" w:ascii="Times New Roman" w:hAnsi="Times New Roman"/>
          <w:szCs w:val="21"/>
        </w:rPr>
        <w:t>报价响应单位：（盖章）</w:t>
      </w:r>
    </w:p>
    <w:p>
      <w:pPr>
        <w:snapToGrid w:val="0"/>
        <w:ind w:right="-21" w:rightChars="-10"/>
        <w:rPr>
          <w:rFonts w:ascii="Times New Roman" w:hAnsi="Times New Roman"/>
          <w:szCs w:val="21"/>
        </w:rPr>
      </w:pPr>
    </w:p>
    <w:p>
      <w:pPr>
        <w:snapToGrid w:val="0"/>
        <w:ind w:right="-21" w:rightChars="-10"/>
        <w:rPr>
          <w:rFonts w:ascii="Times New Roman" w:hAnsi="Times New Roman"/>
          <w:szCs w:val="21"/>
        </w:rPr>
      </w:pPr>
    </w:p>
    <w:p>
      <w:pPr>
        <w:snapToGrid w:val="0"/>
        <w:ind w:right="-21" w:rightChars="-10"/>
        <w:rPr>
          <w:rFonts w:ascii="Times New Roman" w:hAnsi="Times New Roman"/>
          <w:szCs w:val="21"/>
        </w:rPr>
      </w:pPr>
      <w:r>
        <w:rPr>
          <w:rFonts w:hint="eastAsia" w:ascii="Times New Roman" w:hAnsi="Times New Roman"/>
          <w:szCs w:val="21"/>
        </w:rPr>
        <w:t>法定代表人（或委托代理人）：（签字或盖章）</w:t>
      </w:r>
    </w:p>
    <w:p>
      <w:pPr>
        <w:snapToGrid w:val="0"/>
        <w:ind w:right="-21" w:rightChars="-10"/>
        <w:rPr>
          <w:rFonts w:ascii="Times New Roman" w:hAnsi="Times New Roman"/>
          <w:szCs w:val="21"/>
        </w:rPr>
      </w:pPr>
    </w:p>
    <w:p>
      <w:pPr>
        <w:snapToGrid w:val="0"/>
        <w:ind w:right="-21" w:rightChars="-10"/>
        <w:rPr>
          <w:rFonts w:ascii="Times New Roman" w:hAnsi="Times New Roman"/>
          <w:szCs w:val="21"/>
        </w:rPr>
      </w:pPr>
    </w:p>
    <w:p>
      <w:pPr>
        <w:snapToGrid w:val="0"/>
        <w:ind w:right="-21" w:rightChars="-10"/>
        <w:rPr>
          <w:rFonts w:ascii="Times New Roman" w:hAnsi="Times New Roman"/>
          <w:szCs w:val="21"/>
        </w:rPr>
      </w:pPr>
      <w:r>
        <w:rPr>
          <w:rFonts w:hint="eastAsia" w:ascii="Times New Roman" w:hAnsi="Times New Roman"/>
          <w:szCs w:val="21"/>
        </w:rPr>
        <w:t>日期：</w:t>
      </w:r>
      <w:r>
        <w:rPr>
          <w:rFonts w:ascii="Times New Roman" w:hAnsi="Times New Roman"/>
          <w:szCs w:val="21"/>
        </w:rPr>
        <w:t xml:space="preserve"> 20</w:t>
      </w:r>
      <w:r>
        <w:rPr>
          <w:rFonts w:hint="eastAsia" w:ascii="Times New Roman" w:hAnsi="Times New Roman"/>
          <w:szCs w:val="21"/>
          <w:lang w:val="en-US" w:eastAsia="zh-CN"/>
        </w:rPr>
        <w:t>20</w:t>
      </w:r>
      <w:r>
        <w:rPr>
          <w:rFonts w:hint="eastAsia" w:ascii="Times New Roman" w:hAnsi="Times New Roman"/>
          <w:szCs w:val="21"/>
        </w:rPr>
        <w:t>年  月  日</w:t>
      </w:r>
    </w:p>
    <w:p>
      <w:pPr>
        <w:snapToGrid w:val="0"/>
        <w:ind w:right="-21" w:rightChars="-10"/>
        <w:rPr>
          <w:rFonts w:ascii="宋体" w:cs="宋体"/>
          <w:szCs w:val="21"/>
        </w:rPr>
        <w:sectPr>
          <w:pgSz w:w="16838" w:h="11906" w:orient="landscape"/>
          <w:pgMar w:top="1797" w:right="1440" w:bottom="1797" w:left="1440" w:header="851" w:footer="992" w:gutter="0"/>
          <w:cols w:space="720" w:num="1"/>
          <w:docGrid w:linePitch="312" w:charSpace="0"/>
        </w:sectPr>
      </w:pPr>
    </w:p>
    <w:p>
      <w:pPr>
        <w:pStyle w:val="4"/>
        <w:ind w:firstLine="482"/>
        <w:jc w:val="left"/>
      </w:pPr>
      <w:bookmarkStart w:id="25" w:name="_Toc361750531"/>
      <w:r>
        <w:rPr>
          <w:rFonts w:hint="eastAsia"/>
        </w:rPr>
        <w:t>附件四：</w:t>
      </w:r>
      <w:r>
        <w:rPr>
          <w:rFonts w:hint="eastAsia"/>
          <w:sz w:val="32"/>
        </w:rPr>
        <w:t>报价明细表（格式自拟）</w:t>
      </w:r>
    </w:p>
    <w:bookmarkEnd w:id="25"/>
    <w:p>
      <w:pPr>
        <w:pStyle w:val="38"/>
        <w:snapToGrid w:val="0"/>
        <w:spacing w:before="0" w:line="360" w:lineRule="auto"/>
        <w:ind w:left="0" w:firstLine="0"/>
        <w:jc w:val="center"/>
        <w:rPr>
          <w:b/>
          <w:kern w:val="2"/>
          <w:sz w:val="32"/>
          <w:szCs w:val="32"/>
        </w:rPr>
      </w:pPr>
      <w:bookmarkStart w:id="26" w:name="_Toc358377763"/>
      <w:bookmarkStart w:id="27" w:name="_Toc361750532"/>
    </w:p>
    <w:p>
      <w:pPr>
        <w:pStyle w:val="38"/>
        <w:snapToGrid w:val="0"/>
        <w:spacing w:before="0" w:line="360" w:lineRule="auto"/>
        <w:ind w:left="0" w:firstLine="0"/>
        <w:jc w:val="center"/>
        <w:rPr>
          <w:b/>
          <w:kern w:val="2"/>
          <w:sz w:val="32"/>
          <w:szCs w:val="32"/>
        </w:rPr>
      </w:pPr>
    </w:p>
    <w:p>
      <w:pPr>
        <w:pStyle w:val="38"/>
        <w:snapToGrid w:val="0"/>
        <w:spacing w:before="0" w:line="360" w:lineRule="auto"/>
        <w:ind w:left="0" w:firstLine="0"/>
        <w:jc w:val="center"/>
        <w:rPr>
          <w:b/>
          <w:kern w:val="2"/>
          <w:sz w:val="32"/>
          <w:szCs w:val="32"/>
        </w:rPr>
      </w:pPr>
    </w:p>
    <w:p>
      <w:pPr>
        <w:pStyle w:val="38"/>
        <w:snapToGrid w:val="0"/>
        <w:spacing w:before="0" w:line="360" w:lineRule="auto"/>
        <w:ind w:left="0" w:firstLine="0"/>
        <w:jc w:val="center"/>
        <w:rPr>
          <w:b/>
          <w:kern w:val="2"/>
          <w:sz w:val="32"/>
          <w:szCs w:val="32"/>
        </w:rPr>
      </w:pPr>
    </w:p>
    <w:p>
      <w:pPr>
        <w:pStyle w:val="38"/>
        <w:snapToGrid w:val="0"/>
        <w:spacing w:before="0" w:line="360" w:lineRule="auto"/>
        <w:ind w:left="0" w:firstLine="0"/>
        <w:jc w:val="center"/>
        <w:rPr>
          <w:b/>
          <w:kern w:val="2"/>
          <w:sz w:val="32"/>
          <w:szCs w:val="32"/>
        </w:rPr>
      </w:pPr>
    </w:p>
    <w:p>
      <w:pPr>
        <w:pStyle w:val="38"/>
        <w:snapToGrid w:val="0"/>
        <w:spacing w:before="0" w:line="360" w:lineRule="auto"/>
        <w:ind w:left="0" w:firstLine="0"/>
        <w:jc w:val="center"/>
        <w:rPr>
          <w:b/>
          <w:kern w:val="2"/>
          <w:sz w:val="32"/>
          <w:szCs w:val="32"/>
        </w:rPr>
      </w:pPr>
    </w:p>
    <w:p>
      <w:pPr>
        <w:pStyle w:val="38"/>
        <w:snapToGrid w:val="0"/>
        <w:spacing w:before="0" w:line="360" w:lineRule="auto"/>
        <w:ind w:left="0" w:firstLine="0"/>
        <w:jc w:val="center"/>
        <w:rPr>
          <w:b/>
          <w:kern w:val="2"/>
          <w:sz w:val="32"/>
          <w:szCs w:val="32"/>
        </w:rPr>
      </w:pPr>
    </w:p>
    <w:p>
      <w:pPr>
        <w:pStyle w:val="38"/>
        <w:snapToGrid w:val="0"/>
        <w:spacing w:before="0" w:line="360" w:lineRule="auto"/>
        <w:ind w:left="0" w:firstLine="0"/>
        <w:jc w:val="center"/>
        <w:rPr>
          <w:b/>
          <w:kern w:val="2"/>
          <w:sz w:val="32"/>
          <w:szCs w:val="32"/>
        </w:rPr>
      </w:pPr>
    </w:p>
    <w:p>
      <w:pPr>
        <w:pStyle w:val="38"/>
        <w:snapToGrid w:val="0"/>
        <w:spacing w:before="0" w:line="360" w:lineRule="auto"/>
        <w:ind w:left="0" w:firstLine="0"/>
        <w:jc w:val="center"/>
        <w:rPr>
          <w:b/>
          <w:kern w:val="2"/>
          <w:sz w:val="32"/>
          <w:szCs w:val="32"/>
        </w:rPr>
      </w:pPr>
    </w:p>
    <w:p>
      <w:pPr>
        <w:pStyle w:val="38"/>
        <w:snapToGrid w:val="0"/>
        <w:spacing w:before="0" w:line="360" w:lineRule="auto"/>
        <w:ind w:left="0" w:firstLine="0"/>
        <w:jc w:val="center"/>
        <w:rPr>
          <w:b/>
          <w:kern w:val="2"/>
          <w:sz w:val="32"/>
          <w:szCs w:val="32"/>
        </w:rPr>
      </w:pPr>
    </w:p>
    <w:p>
      <w:pPr>
        <w:pStyle w:val="38"/>
        <w:snapToGrid w:val="0"/>
        <w:spacing w:before="0" w:line="360" w:lineRule="auto"/>
        <w:ind w:left="0" w:firstLine="0"/>
        <w:jc w:val="center"/>
        <w:rPr>
          <w:b/>
          <w:kern w:val="2"/>
          <w:sz w:val="32"/>
          <w:szCs w:val="32"/>
        </w:rPr>
      </w:pPr>
    </w:p>
    <w:p>
      <w:pPr>
        <w:pStyle w:val="38"/>
        <w:snapToGrid w:val="0"/>
        <w:spacing w:before="0" w:line="360" w:lineRule="auto"/>
        <w:ind w:left="0" w:firstLine="0"/>
        <w:jc w:val="center"/>
        <w:rPr>
          <w:b/>
          <w:kern w:val="2"/>
          <w:sz w:val="32"/>
          <w:szCs w:val="32"/>
        </w:rPr>
      </w:pPr>
    </w:p>
    <w:p>
      <w:pPr>
        <w:pStyle w:val="38"/>
        <w:snapToGrid w:val="0"/>
        <w:spacing w:before="0" w:line="360" w:lineRule="auto"/>
        <w:ind w:left="0" w:firstLine="0"/>
        <w:jc w:val="center"/>
        <w:rPr>
          <w:b/>
          <w:kern w:val="2"/>
          <w:sz w:val="32"/>
          <w:szCs w:val="32"/>
        </w:rPr>
      </w:pPr>
    </w:p>
    <w:p>
      <w:pPr>
        <w:pStyle w:val="38"/>
        <w:snapToGrid w:val="0"/>
        <w:spacing w:before="0" w:line="360" w:lineRule="auto"/>
        <w:ind w:left="0" w:firstLine="0"/>
        <w:jc w:val="center"/>
        <w:rPr>
          <w:b/>
          <w:kern w:val="2"/>
          <w:sz w:val="32"/>
          <w:szCs w:val="32"/>
        </w:rPr>
      </w:pPr>
    </w:p>
    <w:p>
      <w:pPr>
        <w:pStyle w:val="38"/>
        <w:snapToGrid w:val="0"/>
        <w:spacing w:before="0" w:line="360" w:lineRule="auto"/>
        <w:ind w:left="0" w:firstLine="0"/>
        <w:jc w:val="center"/>
        <w:rPr>
          <w:b/>
          <w:kern w:val="2"/>
          <w:sz w:val="32"/>
          <w:szCs w:val="32"/>
        </w:rPr>
      </w:pPr>
    </w:p>
    <w:p>
      <w:pPr>
        <w:pStyle w:val="38"/>
        <w:snapToGrid w:val="0"/>
        <w:spacing w:before="0" w:line="360" w:lineRule="auto"/>
        <w:ind w:left="0" w:firstLine="0"/>
        <w:jc w:val="center"/>
        <w:rPr>
          <w:b/>
          <w:kern w:val="2"/>
          <w:sz w:val="32"/>
          <w:szCs w:val="32"/>
        </w:rPr>
      </w:pPr>
    </w:p>
    <w:p>
      <w:pPr>
        <w:pStyle w:val="38"/>
        <w:snapToGrid w:val="0"/>
        <w:spacing w:before="0" w:line="360" w:lineRule="auto"/>
        <w:ind w:left="0" w:firstLine="0"/>
        <w:jc w:val="center"/>
        <w:rPr>
          <w:b/>
          <w:kern w:val="2"/>
          <w:sz w:val="32"/>
          <w:szCs w:val="32"/>
        </w:rPr>
      </w:pPr>
    </w:p>
    <w:p>
      <w:pPr>
        <w:pStyle w:val="38"/>
        <w:snapToGrid w:val="0"/>
        <w:spacing w:before="0" w:line="360" w:lineRule="auto"/>
        <w:ind w:left="0" w:firstLine="0"/>
        <w:jc w:val="center"/>
        <w:rPr>
          <w:b/>
          <w:kern w:val="2"/>
          <w:sz w:val="32"/>
          <w:szCs w:val="32"/>
        </w:rPr>
      </w:pPr>
    </w:p>
    <w:p>
      <w:pPr>
        <w:pStyle w:val="38"/>
        <w:snapToGrid w:val="0"/>
        <w:spacing w:before="0" w:line="360" w:lineRule="auto"/>
        <w:ind w:left="0" w:firstLine="0"/>
        <w:jc w:val="center"/>
        <w:rPr>
          <w:b/>
          <w:kern w:val="2"/>
          <w:sz w:val="32"/>
          <w:szCs w:val="32"/>
        </w:rPr>
      </w:pPr>
    </w:p>
    <w:p>
      <w:pPr>
        <w:pStyle w:val="38"/>
        <w:snapToGrid w:val="0"/>
        <w:spacing w:before="0" w:line="360" w:lineRule="auto"/>
        <w:ind w:left="0" w:firstLine="0"/>
        <w:jc w:val="center"/>
        <w:rPr>
          <w:b/>
          <w:kern w:val="2"/>
          <w:sz w:val="32"/>
          <w:szCs w:val="32"/>
        </w:rPr>
      </w:pPr>
    </w:p>
    <w:p>
      <w:pPr>
        <w:pStyle w:val="38"/>
        <w:snapToGrid w:val="0"/>
        <w:spacing w:before="0" w:line="360" w:lineRule="auto"/>
        <w:ind w:left="0" w:firstLine="0"/>
        <w:jc w:val="center"/>
        <w:rPr>
          <w:b/>
          <w:kern w:val="2"/>
          <w:sz w:val="32"/>
          <w:szCs w:val="32"/>
        </w:rPr>
      </w:pPr>
    </w:p>
    <w:p>
      <w:pPr>
        <w:pStyle w:val="38"/>
        <w:snapToGrid w:val="0"/>
        <w:spacing w:before="0" w:line="360" w:lineRule="auto"/>
        <w:ind w:left="0" w:firstLine="0"/>
        <w:jc w:val="center"/>
        <w:rPr>
          <w:b/>
          <w:kern w:val="2"/>
          <w:sz w:val="32"/>
          <w:szCs w:val="32"/>
        </w:rPr>
      </w:pPr>
    </w:p>
    <w:p>
      <w:pPr>
        <w:pStyle w:val="38"/>
        <w:snapToGrid w:val="0"/>
        <w:spacing w:before="0" w:line="360" w:lineRule="auto"/>
        <w:ind w:left="0" w:firstLine="0"/>
        <w:jc w:val="center"/>
        <w:rPr>
          <w:b/>
          <w:kern w:val="2"/>
          <w:sz w:val="32"/>
          <w:szCs w:val="32"/>
        </w:rPr>
      </w:pPr>
    </w:p>
    <w:p>
      <w:pPr>
        <w:pStyle w:val="38"/>
        <w:snapToGrid w:val="0"/>
        <w:spacing w:before="0" w:line="360" w:lineRule="auto"/>
        <w:ind w:left="0" w:firstLine="0"/>
        <w:jc w:val="left"/>
        <w:rPr>
          <w:b/>
          <w:kern w:val="2"/>
          <w:sz w:val="32"/>
          <w:szCs w:val="32"/>
        </w:rPr>
      </w:pPr>
      <w:r>
        <w:rPr>
          <w:rFonts w:hint="eastAsia" w:ascii="Times New Roman" w:hAnsi="Times New Roman"/>
          <w:b/>
          <w:bCs/>
          <w:kern w:val="2"/>
          <w:sz w:val="24"/>
          <w:szCs w:val="32"/>
        </w:rPr>
        <w:t>附件五：</w:t>
      </w:r>
      <w:r>
        <w:rPr>
          <w:rFonts w:hint="eastAsia"/>
          <w:b/>
          <w:kern w:val="2"/>
          <w:sz w:val="32"/>
          <w:szCs w:val="32"/>
        </w:rPr>
        <w:t>商务偏离表</w:t>
      </w:r>
    </w:p>
    <w:p>
      <w:pPr>
        <w:snapToGrid w:val="0"/>
        <w:spacing w:line="360" w:lineRule="auto"/>
        <w:rPr>
          <w:rFonts w:ascii="宋体"/>
          <w:spacing w:val="20"/>
          <w:szCs w:val="21"/>
        </w:rPr>
      </w:pPr>
    </w:p>
    <w:p>
      <w:pPr>
        <w:snapToGrid w:val="0"/>
        <w:spacing w:line="360" w:lineRule="auto"/>
        <w:rPr>
          <w:rFonts w:ascii="宋体"/>
          <w:szCs w:val="21"/>
        </w:rPr>
      </w:pPr>
      <w:r>
        <w:rPr>
          <w:rFonts w:hint="eastAsia" w:ascii="宋体" w:hAnsi="宋体"/>
          <w:szCs w:val="21"/>
        </w:rPr>
        <w:t>采购项目名称</w:t>
      </w:r>
      <w:r>
        <w:rPr>
          <w:rFonts w:hint="eastAsia" w:ascii="宋体" w:hAnsi="宋体" w:cs="宋体"/>
          <w:szCs w:val="21"/>
        </w:rPr>
        <w:t>：</w:t>
      </w:r>
      <w:r>
        <w:rPr>
          <w:rFonts w:hint="eastAsia" w:ascii="宋体" w:hAnsi="宋体"/>
          <w:szCs w:val="21"/>
          <w:u w:val="single"/>
        </w:rPr>
        <w:t>浙江财经大学</w:t>
      </w:r>
      <w:r>
        <w:rPr>
          <w:rFonts w:hint="eastAsia" w:ascii="宋体" w:hAnsi="宋体"/>
          <w:szCs w:val="21"/>
          <w:u w:val="single"/>
          <w:lang w:eastAsia="zh-CN"/>
        </w:rPr>
        <w:t>2021年度</w:t>
      </w:r>
      <w:r>
        <w:rPr>
          <w:rFonts w:hint="eastAsia" w:ascii="宋体" w:hAnsi="宋体"/>
          <w:szCs w:val="21"/>
          <w:u w:val="single"/>
        </w:rPr>
        <w:t>图书馆数字资源采购项目</w:t>
      </w:r>
      <w:r>
        <w:rPr>
          <w:rFonts w:ascii="Times New Roman" w:hAnsi="Times New Roman"/>
          <w:color w:val="FFFFFF" w:themeColor="background1"/>
          <w:kern w:val="0"/>
          <w:szCs w:val="21"/>
          <w:u w:val="single" w:color="000000"/>
          <w:lang w:val="zh-CN"/>
          <w14:textFill>
            <w14:solidFill>
              <w14:schemeClr w14:val="bg1"/>
            </w14:solidFill>
          </w14:textFill>
        </w:rPr>
        <w:t>0</w:t>
      </w:r>
    </w:p>
    <w:tbl>
      <w:tblPr>
        <w:tblStyle w:val="18"/>
        <w:tblW w:w="854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78"/>
        <w:gridCol w:w="1552"/>
        <w:gridCol w:w="1552"/>
        <w:gridCol w:w="3235"/>
        <w:gridCol w:w="142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05" w:hRule="atLeast"/>
          <w:jc w:val="center"/>
        </w:trPr>
        <w:tc>
          <w:tcPr>
            <w:tcW w:w="778" w:type="dxa"/>
            <w:tcBorders>
              <w:top w:val="double" w:color="auto" w:sz="4" w:space="0"/>
            </w:tcBorders>
            <w:vAlign w:val="center"/>
          </w:tcPr>
          <w:p>
            <w:pPr>
              <w:snapToGrid w:val="0"/>
              <w:jc w:val="center"/>
              <w:rPr>
                <w:rFonts w:ascii="宋体"/>
                <w:szCs w:val="21"/>
              </w:rPr>
            </w:pPr>
            <w:r>
              <w:rPr>
                <w:rFonts w:hint="eastAsia" w:ascii="宋体" w:hAnsi="宋体"/>
                <w:szCs w:val="21"/>
              </w:rPr>
              <w:t>序号</w:t>
            </w:r>
          </w:p>
        </w:tc>
        <w:tc>
          <w:tcPr>
            <w:tcW w:w="1552" w:type="dxa"/>
            <w:tcBorders>
              <w:top w:val="double" w:color="auto" w:sz="4" w:space="0"/>
            </w:tcBorders>
            <w:vAlign w:val="center"/>
          </w:tcPr>
          <w:p>
            <w:pPr>
              <w:snapToGrid w:val="0"/>
              <w:jc w:val="center"/>
              <w:rPr>
                <w:rFonts w:ascii="宋体"/>
                <w:szCs w:val="21"/>
              </w:rPr>
            </w:pPr>
            <w:r>
              <w:rPr>
                <w:rFonts w:hint="eastAsia" w:ascii="宋体" w:hAnsi="宋体"/>
                <w:szCs w:val="21"/>
              </w:rPr>
              <w:t>内容</w:t>
            </w:r>
          </w:p>
        </w:tc>
        <w:tc>
          <w:tcPr>
            <w:tcW w:w="1552" w:type="dxa"/>
            <w:tcBorders>
              <w:top w:val="double" w:color="auto" w:sz="4" w:space="0"/>
            </w:tcBorders>
            <w:vAlign w:val="center"/>
          </w:tcPr>
          <w:p>
            <w:pPr>
              <w:snapToGrid w:val="0"/>
              <w:jc w:val="center"/>
              <w:rPr>
                <w:rFonts w:ascii="宋体"/>
                <w:szCs w:val="21"/>
              </w:rPr>
            </w:pPr>
            <w:r>
              <w:rPr>
                <w:rFonts w:hint="eastAsia" w:ascii="宋体" w:hAnsi="宋体"/>
                <w:szCs w:val="21"/>
              </w:rPr>
              <w:t>采购要求</w:t>
            </w:r>
          </w:p>
        </w:tc>
        <w:tc>
          <w:tcPr>
            <w:tcW w:w="3235" w:type="dxa"/>
            <w:tcBorders>
              <w:top w:val="double" w:color="auto" w:sz="4" w:space="0"/>
            </w:tcBorders>
            <w:vAlign w:val="center"/>
          </w:tcPr>
          <w:p>
            <w:pPr>
              <w:snapToGrid w:val="0"/>
              <w:jc w:val="center"/>
              <w:rPr>
                <w:rFonts w:ascii="宋体"/>
                <w:szCs w:val="21"/>
              </w:rPr>
            </w:pPr>
            <w:r>
              <w:rPr>
                <w:rFonts w:hint="eastAsia" w:ascii="宋体" w:hAnsi="宋体"/>
                <w:szCs w:val="21"/>
              </w:rPr>
              <w:t>投标响应</w:t>
            </w:r>
          </w:p>
        </w:tc>
        <w:tc>
          <w:tcPr>
            <w:tcW w:w="1423" w:type="dxa"/>
            <w:tcBorders>
              <w:top w:val="double" w:color="auto" w:sz="4" w:space="0"/>
            </w:tcBorders>
            <w:vAlign w:val="center"/>
          </w:tcPr>
          <w:p>
            <w:pPr>
              <w:snapToGrid w:val="0"/>
              <w:jc w:val="center"/>
              <w:rPr>
                <w:rFonts w:ascii="宋体"/>
                <w:szCs w:val="21"/>
              </w:rPr>
            </w:pPr>
            <w:r>
              <w:rPr>
                <w:rFonts w:hint="eastAsia" w:ascii="宋体" w:hAnsi="宋体"/>
                <w:szCs w:val="21"/>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8" w:hRule="atLeast"/>
          <w:jc w:val="center"/>
        </w:trPr>
        <w:tc>
          <w:tcPr>
            <w:tcW w:w="778"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3235" w:type="dxa"/>
            <w:vAlign w:val="center"/>
          </w:tcPr>
          <w:p>
            <w:pPr>
              <w:snapToGrid w:val="0"/>
              <w:jc w:val="center"/>
              <w:rPr>
                <w:rFonts w:ascii="宋体"/>
                <w:szCs w:val="21"/>
              </w:rPr>
            </w:pPr>
          </w:p>
        </w:tc>
        <w:tc>
          <w:tcPr>
            <w:tcW w:w="1423" w:type="dxa"/>
            <w:vAlign w:val="center"/>
          </w:tcPr>
          <w:p>
            <w:pPr>
              <w:snapToGrid w:val="0"/>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8" w:hRule="atLeast"/>
          <w:jc w:val="center"/>
        </w:trPr>
        <w:tc>
          <w:tcPr>
            <w:tcW w:w="778"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3235" w:type="dxa"/>
            <w:vAlign w:val="center"/>
          </w:tcPr>
          <w:p>
            <w:pPr>
              <w:snapToGrid w:val="0"/>
              <w:jc w:val="center"/>
              <w:rPr>
                <w:rFonts w:ascii="宋体"/>
                <w:szCs w:val="21"/>
              </w:rPr>
            </w:pPr>
          </w:p>
        </w:tc>
        <w:tc>
          <w:tcPr>
            <w:tcW w:w="1423" w:type="dxa"/>
            <w:vAlign w:val="center"/>
          </w:tcPr>
          <w:p>
            <w:pPr>
              <w:snapToGrid w:val="0"/>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8" w:hRule="atLeast"/>
          <w:jc w:val="center"/>
        </w:trPr>
        <w:tc>
          <w:tcPr>
            <w:tcW w:w="778"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3235" w:type="dxa"/>
            <w:vAlign w:val="center"/>
          </w:tcPr>
          <w:p>
            <w:pPr>
              <w:snapToGrid w:val="0"/>
              <w:jc w:val="center"/>
              <w:rPr>
                <w:rFonts w:ascii="宋体"/>
                <w:szCs w:val="21"/>
              </w:rPr>
            </w:pPr>
          </w:p>
        </w:tc>
        <w:tc>
          <w:tcPr>
            <w:tcW w:w="1423" w:type="dxa"/>
            <w:vAlign w:val="center"/>
          </w:tcPr>
          <w:p>
            <w:pPr>
              <w:snapToGrid w:val="0"/>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8" w:hRule="atLeast"/>
          <w:jc w:val="center"/>
        </w:trPr>
        <w:tc>
          <w:tcPr>
            <w:tcW w:w="778"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3235" w:type="dxa"/>
            <w:vAlign w:val="center"/>
          </w:tcPr>
          <w:p>
            <w:pPr>
              <w:snapToGrid w:val="0"/>
              <w:jc w:val="center"/>
              <w:rPr>
                <w:rFonts w:ascii="宋体"/>
                <w:szCs w:val="21"/>
              </w:rPr>
            </w:pPr>
          </w:p>
        </w:tc>
        <w:tc>
          <w:tcPr>
            <w:tcW w:w="1423" w:type="dxa"/>
            <w:vAlign w:val="center"/>
          </w:tcPr>
          <w:p>
            <w:pPr>
              <w:snapToGrid w:val="0"/>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8" w:hRule="atLeast"/>
          <w:jc w:val="center"/>
        </w:trPr>
        <w:tc>
          <w:tcPr>
            <w:tcW w:w="778"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3235" w:type="dxa"/>
            <w:vAlign w:val="center"/>
          </w:tcPr>
          <w:p>
            <w:pPr>
              <w:snapToGrid w:val="0"/>
              <w:jc w:val="center"/>
              <w:rPr>
                <w:rFonts w:ascii="宋体"/>
                <w:szCs w:val="21"/>
              </w:rPr>
            </w:pPr>
          </w:p>
        </w:tc>
        <w:tc>
          <w:tcPr>
            <w:tcW w:w="1423" w:type="dxa"/>
            <w:vAlign w:val="center"/>
          </w:tcPr>
          <w:p>
            <w:pPr>
              <w:snapToGrid w:val="0"/>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8" w:hRule="atLeast"/>
          <w:jc w:val="center"/>
        </w:trPr>
        <w:tc>
          <w:tcPr>
            <w:tcW w:w="778"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3235" w:type="dxa"/>
            <w:vAlign w:val="center"/>
          </w:tcPr>
          <w:p>
            <w:pPr>
              <w:snapToGrid w:val="0"/>
              <w:jc w:val="center"/>
              <w:rPr>
                <w:rFonts w:ascii="宋体"/>
                <w:szCs w:val="21"/>
              </w:rPr>
            </w:pPr>
          </w:p>
        </w:tc>
        <w:tc>
          <w:tcPr>
            <w:tcW w:w="1423" w:type="dxa"/>
            <w:vAlign w:val="center"/>
          </w:tcPr>
          <w:p>
            <w:pPr>
              <w:snapToGrid w:val="0"/>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8" w:hRule="atLeast"/>
          <w:jc w:val="center"/>
        </w:trPr>
        <w:tc>
          <w:tcPr>
            <w:tcW w:w="778"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3235" w:type="dxa"/>
            <w:vAlign w:val="center"/>
          </w:tcPr>
          <w:p>
            <w:pPr>
              <w:snapToGrid w:val="0"/>
              <w:jc w:val="center"/>
              <w:rPr>
                <w:rFonts w:ascii="宋体"/>
                <w:szCs w:val="21"/>
              </w:rPr>
            </w:pPr>
          </w:p>
        </w:tc>
        <w:tc>
          <w:tcPr>
            <w:tcW w:w="1423" w:type="dxa"/>
            <w:vAlign w:val="center"/>
          </w:tcPr>
          <w:p>
            <w:pPr>
              <w:snapToGrid w:val="0"/>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8" w:hRule="atLeast"/>
          <w:jc w:val="center"/>
        </w:trPr>
        <w:tc>
          <w:tcPr>
            <w:tcW w:w="778"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3235" w:type="dxa"/>
            <w:vAlign w:val="center"/>
          </w:tcPr>
          <w:p>
            <w:pPr>
              <w:snapToGrid w:val="0"/>
              <w:jc w:val="center"/>
              <w:rPr>
                <w:rFonts w:ascii="宋体"/>
                <w:szCs w:val="21"/>
              </w:rPr>
            </w:pPr>
          </w:p>
        </w:tc>
        <w:tc>
          <w:tcPr>
            <w:tcW w:w="1423" w:type="dxa"/>
            <w:vAlign w:val="center"/>
          </w:tcPr>
          <w:p>
            <w:pPr>
              <w:snapToGrid w:val="0"/>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3" w:hRule="atLeast"/>
          <w:jc w:val="center"/>
        </w:trPr>
        <w:tc>
          <w:tcPr>
            <w:tcW w:w="778"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3235" w:type="dxa"/>
            <w:vAlign w:val="center"/>
          </w:tcPr>
          <w:p>
            <w:pPr>
              <w:snapToGrid w:val="0"/>
              <w:jc w:val="center"/>
              <w:rPr>
                <w:rFonts w:ascii="宋体"/>
                <w:szCs w:val="21"/>
              </w:rPr>
            </w:pPr>
          </w:p>
        </w:tc>
        <w:tc>
          <w:tcPr>
            <w:tcW w:w="1423" w:type="dxa"/>
            <w:vAlign w:val="center"/>
          </w:tcPr>
          <w:p>
            <w:pPr>
              <w:snapToGrid w:val="0"/>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3" w:hRule="atLeast"/>
          <w:jc w:val="center"/>
        </w:trPr>
        <w:tc>
          <w:tcPr>
            <w:tcW w:w="778"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3235" w:type="dxa"/>
            <w:vAlign w:val="center"/>
          </w:tcPr>
          <w:p>
            <w:pPr>
              <w:snapToGrid w:val="0"/>
              <w:jc w:val="center"/>
              <w:rPr>
                <w:rFonts w:ascii="宋体"/>
                <w:szCs w:val="21"/>
              </w:rPr>
            </w:pPr>
          </w:p>
        </w:tc>
        <w:tc>
          <w:tcPr>
            <w:tcW w:w="1423" w:type="dxa"/>
            <w:vAlign w:val="center"/>
          </w:tcPr>
          <w:p>
            <w:pPr>
              <w:snapToGrid w:val="0"/>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3" w:hRule="atLeast"/>
          <w:jc w:val="center"/>
        </w:trPr>
        <w:tc>
          <w:tcPr>
            <w:tcW w:w="778"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3235" w:type="dxa"/>
            <w:vAlign w:val="center"/>
          </w:tcPr>
          <w:p>
            <w:pPr>
              <w:snapToGrid w:val="0"/>
              <w:jc w:val="center"/>
              <w:rPr>
                <w:rFonts w:ascii="宋体"/>
                <w:szCs w:val="21"/>
              </w:rPr>
            </w:pPr>
          </w:p>
        </w:tc>
        <w:tc>
          <w:tcPr>
            <w:tcW w:w="1423" w:type="dxa"/>
            <w:vAlign w:val="center"/>
          </w:tcPr>
          <w:p>
            <w:pPr>
              <w:snapToGrid w:val="0"/>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3" w:hRule="atLeast"/>
          <w:jc w:val="center"/>
        </w:trPr>
        <w:tc>
          <w:tcPr>
            <w:tcW w:w="778" w:type="dxa"/>
            <w:tcBorders>
              <w:bottom w:val="double" w:color="auto" w:sz="4" w:space="0"/>
            </w:tcBorders>
            <w:vAlign w:val="center"/>
          </w:tcPr>
          <w:p>
            <w:pPr>
              <w:snapToGrid w:val="0"/>
              <w:jc w:val="center"/>
              <w:rPr>
                <w:rFonts w:ascii="宋体"/>
                <w:szCs w:val="21"/>
              </w:rPr>
            </w:pPr>
          </w:p>
        </w:tc>
        <w:tc>
          <w:tcPr>
            <w:tcW w:w="1552" w:type="dxa"/>
            <w:tcBorders>
              <w:bottom w:val="double" w:color="auto" w:sz="4" w:space="0"/>
            </w:tcBorders>
            <w:vAlign w:val="center"/>
          </w:tcPr>
          <w:p>
            <w:pPr>
              <w:snapToGrid w:val="0"/>
              <w:jc w:val="center"/>
              <w:rPr>
                <w:rFonts w:ascii="宋体"/>
                <w:szCs w:val="21"/>
              </w:rPr>
            </w:pPr>
          </w:p>
        </w:tc>
        <w:tc>
          <w:tcPr>
            <w:tcW w:w="1552" w:type="dxa"/>
            <w:tcBorders>
              <w:bottom w:val="double" w:color="auto" w:sz="4" w:space="0"/>
            </w:tcBorders>
            <w:vAlign w:val="center"/>
          </w:tcPr>
          <w:p>
            <w:pPr>
              <w:snapToGrid w:val="0"/>
              <w:jc w:val="center"/>
              <w:rPr>
                <w:rFonts w:ascii="宋体"/>
                <w:szCs w:val="21"/>
              </w:rPr>
            </w:pPr>
          </w:p>
        </w:tc>
        <w:tc>
          <w:tcPr>
            <w:tcW w:w="3235" w:type="dxa"/>
            <w:tcBorders>
              <w:bottom w:val="double" w:color="auto" w:sz="4" w:space="0"/>
            </w:tcBorders>
            <w:vAlign w:val="center"/>
          </w:tcPr>
          <w:p>
            <w:pPr>
              <w:snapToGrid w:val="0"/>
              <w:jc w:val="center"/>
              <w:rPr>
                <w:rFonts w:ascii="宋体"/>
                <w:szCs w:val="21"/>
              </w:rPr>
            </w:pPr>
          </w:p>
        </w:tc>
        <w:tc>
          <w:tcPr>
            <w:tcW w:w="1423" w:type="dxa"/>
            <w:tcBorders>
              <w:bottom w:val="double" w:color="auto" w:sz="4" w:space="0"/>
            </w:tcBorders>
            <w:vAlign w:val="center"/>
          </w:tcPr>
          <w:p>
            <w:pPr>
              <w:snapToGrid w:val="0"/>
              <w:jc w:val="center"/>
              <w:rPr>
                <w:rFonts w:ascii="宋体"/>
                <w:szCs w:val="21"/>
              </w:rPr>
            </w:pPr>
          </w:p>
        </w:tc>
      </w:tr>
    </w:tbl>
    <w:p>
      <w:pPr>
        <w:snapToGrid w:val="0"/>
        <w:spacing w:line="360" w:lineRule="auto"/>
        <w:rPr>
          <w:rFonts w:ascii="宋体"/>
          <w:b/>
          <w:szCs w:val="21"/>
        </w:rPr>
      </w:pPr>
    </w:p>
    <w:p>
      <w:pPr>
        <w:snapToGrid w:val="0"/>
        <w:spacing w:line="360" w:lineRule="auto"/>
        <w:rPr>
          <w:rFonts w:ascii="Times New Roman" w:hAnsi="Times New Roman"/>
          <w:szCs w:val="21"/>
        </w:rPr>
      </w:pPr>
      <w:r>
        <w:rPr>
          <w:rFonts w:hint="eastAsia" w:ascii="Times New Roman" w:hAnsi="Times New Roman"/>
          <w:szCs w:val="21"/>
        </w:rPr>
        <w:t>注：</w:t>
      </w:r>
      <w:r>
        <w:rPr>
          <w:rFonts w:ascii="Times New Roman" w:hAnsi="Times New Roman"/>
          <w:szCs w:val="21"/>
        </w:rPr>
        <w:t>1</w:t>
      </w:r>
      <w:r>
        <w:rPr>
          <w:rFonts w:hint="eastAsia" w:ascii="Times New Roman" w:hAnsi="Times New Roman"/>
          <w:szCs w:val="21"/>
        </w:rPr>
        <w:t>、此表不填，采购人有权视为完全响应招标文件的商务要求。</w:t>
      </w:r>
    </w:p>
    <w:p>
      <w:pPr>
        <w:snapToGrid w:val="0"/>
        <w:spacing w:line="360" w:lineRule="auto"/>
        <w:ind w:firstLine="420" w:firstLineChars="200"/>
        <w:rPr>
          <w:rFonts w:ascii="Times New Roman" w:hAnsi="Times New Roman"/>
          <w:szCs w:val="21"/>
        </w:rPr>
      </w:pPr>
      <w:r>
        <w:rPr>
          <w:rFonts w:ascii="Times New Roman" w:hAnsi="Times New Roman"/>
          <w:szCs w:val="21"/>
        </w:rPr>
        <w:t>2</w:t>
      </w:r>
      <w:r>
        <w:rPr>
          <w:rFonts w:hint="eastAsia" w:ascii="Times New Roman" w:hAnsi="Times New Roman"/>
          <w:szCs w:val="21"/>
        </w:rPr>
        <w:t>、此表仅提供了格式，表格不够可自行增加。</w:t>
      </w:r>
    </w:p>
    <w:p>
      <w:pPr>
        <w:snapToGrid w:val="0"/>
        <w:spacing w:line="360" w:lineRule="auto"/>
        <w:ind w:firstLine="420" w:firstLineChars="200"/>
        <w:rPr>
          <w:rFonts w:ascii="Times New Roman" w:hAnsi="Times New Roman"/>
          <w:szCs w:val="21"/>
        </w:rPr>
      </w:pPr>
    </w:p>
    <w:p>
      <w:pPr>
        <w:snapToGrid w:val="0"/>
        <w:spacing w:line="360" w:lineRule="auto"/>
        <w:rPr>
          <w:rFonts w:ascii="Times New Roman" w:hAnsi="Times New Roman"/>
          <w:szCs w:val="21"/>
        </w:rPr>
      </w:pPr>
    </w:p>
    <w:p>
      <w:pPr>
        <w:snapToGrid w:val="0"/>
        <w:spacing w:line="360" w:lineRule="auto"/>
        <w:rPr>
          <w:rFonts w:ascii="Times New Roman" w:hAnsi="Times New Roman"/>
          <w:szCs w:val="21"/>
        </w:rPr>
      </w:pPr>
    </w:p>
    <w:p>
      <w:pPr>
        <w:snapToGrid w:val="0"/>
        <w:spacing w:line="360" w:lineRule="auto"/>
        <w:rPr>
          <w:rFonts w:ascii="Times New Roman" w:hAnsi="Times New Roman"/>
          <w:szCs w:val="21"/>
        </w:rPr>
      </w:pPr>
    </w:p>
    <w:p>
      <w:pPr>
        <w:snapToGrid w:val="0"/>
        <w:spacing w:line="360" w:lineRule="auto"/>
        <w:rPr>
          <w:rFonts w:ascii="Times New Roman" w:hAnsi="Times New Roman"/>
          <w:szCs w:val="21"/>
        </w:rPr>
      </w:pPr>
      <w:r>
        <w:rPr>
          <w:rFonts w:hint="eastAsia" w:ascii="Times New Roman" w:hAnsi="Times New Roman"/>
          <w:szCs w:val="21"/>
        </w:rPr>
        <w:t>供应商名称（公章）：</w:t>
      </w:r>
    </w:p>
    <w:p>
      <w:pPr>
        <w:snapToGrid w:val="0"/>
        <w:spacing w:line="360" w:lineRule="auto"/>
        <w:rPr>
          <w:rFonts w:ascii="Times New Roman" w:hAnsi="Times New Roman"/>
          <w:szCs w:val="21"/>
        </w:rPr>
      </w:pPr>
    </w:p>
    <w:p>
      <w:pPr>
        <w:snapToGrid w:val="0"/>
        <w:spacing w:line="360" w:lineRule="auto"/>
        <w:rPr>
          <w:rFonts w:ascii="Times New Roman" w:hAnsi="Times New Roman"/>
          <w:szCs w:val="21"/>
        </w:rPr>
      </w:pPr>
      <w:r>
        <w:rPr>
          <w:rFonts w:hint="eastAsia" w:ascii="Times New Roman" w:hAnsi="Times New Roman"/>
          <w:szCs w:val="21"/>
        </w:rPr>
        <w:t>授权代表人（签字）：</w:t>
      </w:r>
    </w:p>
    <w:p>
      <w:pPr>
        <w:snapToGrid w:val="0"/>
        <w:spacing w:line="360" w:lineRule="auto"/>
        <w:rPr>
          <w:rFonts w:ascii="Times New Roman" w:hAnsi="Times New Roman"/>
          <w:szCs w:val="21"/>
        </w:rPr>
      </w:pPr>
    </w:p>
    <w:bookmarkEnd w:id="26"/>
    <w:bookmarkEnd w:id="27"/>
    <w:p>
      <w:pPr>
        <w:snapToGrid w:val="0"/>
        <w:ind w:right="-21" w:rightChars="-10"/>
        <w:rPr>
          <w:rFonts w:ascii="Times New Roman" w:hAnsi="Times New Roman"/>
          <w:szCs w:val="21"/>
        </w:rPr>
      </w:pPr>
      <w:bookmarkStart w:id="28" w:name="_Toc358377764"/>
      <w:bookmarkStart w:id="29" w:name="_Toc361750533"/>
      <w:r>
        <w:rPr>
          <w:rFonts w:hint="eastAsia" w:ascii="Times New Roman" w:hAnsi="Times New Roman"/>
          <w:szCs w:val="21"/>
        </w:rPr>
        <w:t>日期：</w:t>
      </w:r>
      <w:r>
        <w:rPr>
          <w:rFonts w:ascii="Times New Roman" w:hAnsi="Times New Roman"/>
          <w:szCs w:val="21"/>
        </w:rPr>
        <w:t xml:space="preserve"> 20</w:t>
      </w:r>
      <w:r>
        <w:rPr>
          <w:rFonts w:hint="eastAsia" w:ascii="Times New Roman" w:hAnsi="Times New Roman"/>
          <w:szCs w:val="21"/>
          <w:lang w:val="en-US" w:eastAsia="zh-CN"/>
        </w:rPr>
        <w:t>20</w:t>
      </w:r>
      <w:r>
        <w:rPr>
          <w:rFonts w:hint="eastAsia" w:ascii="Times New Roman" w:hAnsi="Times New Roman"/>
          <w:szCs w:val="21"/>
        </w:rPr>
        <w:t>年</w:t>
      </w:r>
      <w:r>
        <w:rPr>
          <w:rFonts w:hint="eastAsia" w:ascii="Times New Roman" w:hAnsi="Times New Roman"/>
          <w:szCs w:val="21"/>
          <w:lang w:val="en-US" w:eastAsia="zh-CN"/>
        </w:rPr>
        <w:t xml:space="preserve">     </w:t>
      </w:r>
      <w:r>
        <w:rPr>
          <w:rFonts w:hint="eastAsia" w:ascii="Times New Roman" w:hAnsi="Times New Roman"/>
          <w:szCs w:val="21"/>
        </w:rPr>
        <w:t>月</w:t>
      </w:r>
      <w:r>
        <w:rPr>
          <w:rFonts w:hint="eastAsia" w:ascii="Times New Roman" w:hAnsi="Times New Roman"/>
          <w:szCs w:val="21"/>
          <w:lang w:val="en-US" w:eastAsia="zh-CN"/>
        </w:rPr>
        <w:t xml:space="preserve">     </w:t>
      </w:r>
      <w:r>
        <w:rPr>
          <w:rFonts w:hint="eastAsia" w:ascii="Times New Roman" w:hAnsi="Times New Roman"/>
          <w:szCs w:val="21"/>
        </w:rPr>
        <w:t>日</w:t>
      </w:r>
    </w:p>
    <w:p>
      <w:pPr>
        <w:pStyle w:val="4"/>
        <w:ind w:firstLine="482"/>
      </w:pPr>
      <w:r>
        <w:br w:type="page"/>
      </w:r>
      <w:r>
        <w:rPr>
          <w:rFonts w:hint="eastAsia"/>
        </w:rPr>
        <w:t>附件五：</w:t>
      </w:r>
    </w:p>
    <w:p>
      <w:pPr>
        <w:pStyle w:val="38"/>
        <w:snapToGrid w:val="0"/>
        <w:spacing w:line="360" w:lineRule="auto"/>
        <w:ind w:left="0" w:firstLine="0"/>
        <w:jc w:val="center"/>
        <w:rPr>
          <w:b/>
          <w:kern w:val="2"/>
          <w:sz w:val="32"/>
          <w:szCs w:val="32"/>
        </w:rPr>
      </w:pPr>
      <w:r>
        <w:rPr>
          <w:rFonts w:hint="eastAsia"/>
          <w:b/>
          <w:kern w:val="2"/>
          <w:sz w:val="32"/>
          <w:szCs w:val="32"/>
        </w:rPr>
        <w:t>供应商基本情况表</w:t>
      </w:r>
    </w:p>
    <w:p>
      <w:pPr>
        <w:jc w:val="center"/>
        <w:rPr>
          <w:b/>
          <w:bCs/>
          <w:sz w:val="32"/>
        </w:rPr>
      </w:pPr>
    </w:p>
    <w:tbl>
      <w:tblPr>
        <w:tblStyle w:val="18"/>
        <w:tblW w:w="9194"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2746"/>
        <w:gridCol w:w="2111"/>
        <w:gridCol w:w="1707"/>
        <w:gridCol w:w="1467"/>
        <w:gridCol w:w="1163"/>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2746" w:type="dxa"/>
            <w:tcBorders>
              <w:top w:val="single" w:color="auto" w:sz="4" w:space="0"/>
              <w:left w:val="single" w:color="auto" w:sz="4" w:space="0"/>
              <w:bottom w:val="single" w:color="auto" w:sz="6" w:space="0"/>
              <w:right w:val="single" w:color="auto" w:sz="6" w:space="0"/>
            </w:tcBorders>
            <w:vAlign w:val="center"/>
          </w:tcPr>
          <w:p>
            <w:pPr>
              <w:pStyle w:val="5"/>
              <w:overflowPunct w:val="0"/>
              <w:spacing w:line="240" w:lineRule="auto"/>
              <w:ind w:right="-21" w:rightChars="-10" w:firstLine="0"/>
              <w:jc w:val="center"/>
              <w:rPr>
                <w:rFonts w:ascii="Times New Roman" w:hAnsi="Times New Roman"/>
                <w:color w:val="auto"/>
                <w:sz w:val="21"/>
                <w:szCs w:val="21"/>
              </w:rPr>
            </w:pPr>
            <w:r>
              <w:rPr>
                <w:rFonts w:hint="eastAsia" w:ascii="Times New Roman" w:hAnsi="Times New Roman"/>
                <w:color w:val="auto"/>
                <w:sz w:val="21"/>
                <w:szCs w:val="21"/>
              </w:rPr>
              <w:t>法定代表人</w:t>
            </w:r>
          </w:p>
        </w:tc>
        <w:tc>
          <w:tcPr>
            <w:tcW w:w="2111" w:type="dxa"/>
            <w:tcBorders>
              <w:top w:val="single" w:color="auto" w:sz="4" w:space="0"/>
              <w:left w:val="single" w:color="auto" w:sz="6" w:space="0"/>
              <w:bottom w:val="single" w:color="auto" w:sz="6" w:space="0"/>
              <w:right w:val="single" w:color="auto" w:sz="6" w:space="0"/>
            </w:tcBorders>
            <w:vAlign w:val="center"/>
          </w:tcPr>
          <w:p>
            <w:pPr>
              <w:pStyle w:val="5"/>
              <w:overflowPunct w:val="0"/>
              <w:spacing w:line="240" w:lineRule="auto"/>
              <w:ind w:right="-21" w:rightChars="-10" w:firstLine="0"/>
              <w:rPr>
                <w:rFonts w:ascii="Times New Roman" w:hAnsi="Times New Roman"/>
                <w:color w:val="auto"/>
                <w:sz w:val="21"/>
                <w:szCs w:val="21"/>
              </w:rPr>
            </w:pPr>
          </w:p>
        </w:tc>
        <w:tc>
          <w:tcPr>
            <w:tcW w:w="1707" w:type="dxa"/>
            <w:tcBorders>
              <w:top w:val="single" w:color="auto" w:sz="4" w:space="0"/>
              <w:left w:val="single" w:color="auto" w:sz="6" w:space="0"/>
              <w:bottom w:val="single" w:color="auto" w:sz="6" w:space="0"/>
              <w:right w:val="single" w:color="auto" w:sz="6" w:space="0"/>
            </w:tcBorders>
            <w:vAlign w:val="center"/>
          </w:tcPr>
          <w:p>
            <w:pPr>
              <w:pStyle w:val="5"/>
              <w:overflowPunct w:val="0"/>
              <w:spacing w:line="240" w:lineRule="auto"/>
              <w:ind w:right="-21" w:rightChars="-10" w:firstLine="0"/>
              <w:jc w:val="center"/>
              <w:rPr>
                <w:rFonts w:ascii="Times New Roman" w:hAnsi="Times New Roman"/>
                <w:color w:val="auto"/>
                <w:sz w:val="21"/>
                <w:szCs w:val="21"/>
              </w:rPr>
            </w:pPr>
            <w:r>
              <w:rPr>
                <w:rFonts w:hint="eastAsia" w:ascii="Times New Roman" w:hAnsi="Times New Roman"/>
                <w:color w:val="auto"/>
                <w:sz w:val="21"/>
                <w:szCs w:val="21"/>
              </w:rPr>
              <w:t>成立日期</w:t>
            </w:r>
          </w:p>
        </w:tc>
        <w:tc>
          <w:tcPr>
            <w:tcW w:w="2630" w:type="dxa"/>
            <w:gridSpan w:val="2"/>
            <w:tcBorders>
              <w:top w:val="single" w:color="auto" w:sz="4" w:space="0"/>
              <w:left w:val="single" w:color="auto" w:sz="6" w:space="0"/>
              <w:bottom w:val="single" w:color="auto" w:sz="6" w:space="0"/>
              <w:right w:val="single" w:color="auto" w:sz="4" w:space="0"/>
            </w:tcBorders>
            <w:vAlign w:val="center"/>
          </w:tcPr>
          <w:p>
            <w:pPr>
              <w:pStyle w:val="5"/>
              <w:overflowPunct w:val="0"/>
              <w:spacing w:line="240" w:lineRule="auto"/>
              <w:ind w:right="-21" w:rightChars="-10" w:firstLine="0"/>
              <w:rPr>
                <w:rFonts w:ascii="Times New Roman" w:hAnsi="Times New Roman"/>
                <w:color w:val="auto"/>
                <w:sz w:val="21"/>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2746" w:type="dxa"/>
            <w:tcBorders>
              <w:top w:val="single" w:color="auto" w:sz="6" w:space="0"/>
              <w:left w:val="single" w:color="auto" w:sz="4" w:space="0"/>
              <w:bottom w:val="single" w:color="auto" w:sz="6" w:space="0"/>
              <w:right w:val="single" w:color="auto" w:sz="6" w:space="0"/>
            </w:tcBorders>
            <w:vAlign w:val="center"/>
          </w:tcPr>
          <w:p>
            <w:pPr>
              <w:pStyle w:val="5"/>
              <w:overflowPunct w:val="0"/>
              <w:spacing w:line="240" w:lineRule="auto"/>
              <w:ind w:right="-21" w:rightChars="-10" w:firstLine="0"/>
              <w:jc w:val="center"/>
              <w:rPr>
                <w:rFonts w:ascii="Times New Roman" w:hAnsi="Times New Roman"/>
                <w:color w:val="auto"/>
                <w:sz w:val="21"/>
                <w:szCs w:val="21"/>
              </w:rPr>
            </w:pPr>
            <w:r>
              <w:rPr>
                <w:rFonts w:hint="eastAsia" w:ascii="Times New Roman" w:hAnsi="Times New Roman"/>
                <w:color w:val="auto"/>
                <w:sz w:val="21"/>
                <w:szCs w:val="21"/>
              </w:rPr>
              <w:t>企业地址</w:t>
            </w:r>
          </w:p>
        </w:tc>
        <w:tc>
          <w:tcPr>
            <w:tcW w:w="2111" w:type="dxa"/>
            <w:tcBorders>
              <w:top w:val="single" w:color="auto" w:sz="6" w:space="0"/>
              <w:left w:val="single" w:color="auto" w:sz="6" w:space="0"/>
              <w:bottom w:val="single" w:color="auto" w:sz="6" w:space="0"/>
              <w:right w:val="single" w:color="auto" w:sz="6" w:space="0"/>
            </w:tcBorders>
            <w:vAlign w:val="center"/>
          </w:tcPr>
          <w:p>
            <w:pPr>
              <w:pStyle w:val="5"/>
              <w:overflowPunct w:val="0"/>
              <w:spacing w:line="240" w:lineRule="auto"/>
              <w:ind w:right="-21" w:rightChars="-10" w:firstLine="0"/>
              <w:rPr>
                <w:rFonts w:ascii="Times New Roman" w:hAnsi="Times New Roman"/>
                <w:color w:val="auto"/>
                <w:sz w:val="21"/>
                <w:szCs w:val="21"/>
              </w:rPr>
            </w:pPr>
          </w:p>
        </w:tc>
        <w:tc>
          <w:tcPr>
            <w:tcW w:w="1707" w:type="dxa"/>
            <w:tcBorders>
              <w:top w:val="single" w:color="auto" w:sz="6" w:space="0"/>
              <w:left w:val="single" w:color="auto" w:sz="6" w:space="0"/>
              <w:bottom w:val="single" w:color="auto" w:sz="6" w:space="0"/>
              <w:right w:val="single" w:color="auto" w:sz="6" w:space="0"/>
            </w:tcBorders>
            <w:vAlign w:val="center"/>
          </w:tcPr>
          <w:p>
            <w:pPr>
              <w:pStyle w:val="5"/>
              <w:overflowPunct w:val="0"/>
              <w:spacing w:line="240" w:lineRule="auto"/>
              <w:ind w:right="-21" w:rightChars="-10" w:firstLine="0"/>
              <w:jc w:val="center"/>
              <w:rPr>
                <w:rFonts w:ascii="Times New Roman" w:hAnsi="Times New Roman"/>
                <w:color w:val="auto"/>
                <w:sz w:val="21"/>
                <w:szCs w:val="21"/>
              </w:rPr>
            </w:pPr>
            <w:r>
              <w:rPr>
                <w:rFonts w:hint="eastAsia" w:ascii="Times New Roman" w:hAnsi="Times New Roman"/>
                <w:color w:val="auto"/>
                <w:sz w:val="21"/>
                <w:szCs w:val="21"/>
              </w:rPr>
              <w:t>注册资本</w:t>
            </w:r>
          </w:p>
        </w:tc>
        <w:tc>
          <w:tcPr>
            <w:tcW w:w="2630" w:type="dxa"/>
            <w:gridSpan w:val="2"/>
            <w:tcBorders>
              <w:top w:val="single" w:color="auto" w:sz="6" w:space="0"/>
              <w:left w:val="single" w:color="auto" w:sz="6" w:space="0"/>
              <w:bottom w:val="single" w:color="auto" w:sz="6" w:space="0"/>
              <w:right w:val="single" w:color="auto" w:sz="4" w:space="0"/>
            </w:tcBorders>
            <w:vAlign w:val="center"/>
          </w:tcPr>
          <w:p>
            <w:pPr>
              <w:pStyle w:val="5"/>
              <w:overflowPunct w:val="0"/>
              <w:spacing w:line="240" w:lineRule="auto"/>
              <w:ind w:right="-21" w:rightChars="-10" w:firstLine="1575" w:firstLineChars="750"/>
              <w:rPr>
                <w:rFonts w:ascii="Times New Roman" w:hAnsi="Times New Roman"/>
                <w:color w:val="auto"/>
                <w:sz w:val="21"/>
                <w:szCs w:val="21"/>
              </w:rPr>
            </w:pPr>
            <w:r>
              <w:rPr>
                <w:rFonts w:hint="eastAsia" w:ascii="Times New Roman" w:hAnsi="Times New Roman"/>
                <w:color w:val="auto"/>
                <w:sz w:val="21"/>
                <w:szCs w:val="21"/>
              </w:rPr>
              <w:t>万元</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2746" w:type="dxa"/>
            <w:tcBorders>
              <w:top w:val="single" w:color="auto" w:sz="6" w:space="0"/>
              <w:left w:val="single" w:color="auto" w:sz="4" w:space="0"/>
              <w:bottom w:val="single" w:color="auto" w:sz="6" w:space="0"/>
              <w:right w:val="single" w:color="auto" w:sz="6" w:space="0"/>
            </w:tcBorders>
            <w:vAlign w:val="center"/>
          </w:tcPr>
          <w:p>
            <w:pPr>
              <w:pStyle w:val="5"/>
              <w:overflowPunct w:val="0"/>
              <w:spacing w:line="240" w:lineRule="auto"/>
              <w:ind w:right="-21" w:rightChars="-10" w:firstLine="0"/>
              <w:jc w:val="center"/>
              <w:rPr>
                <w:rFonts w:ascii="Times New Roman" w:hAnsi="Times New Roman"/>
                <w:color w:val="auto"/>
                <w:sz w:val="21"/>
                <w:szCs w:val="21"/>
              </w:rPr>
            </w:pPr>
            <w:r>
              <w:rPr>
                <w:rFonts w:hint="eastAsia" w:ascii="Times New Roman" w:hAnsi="Times New Roman"/>
                <w:color w:val="auto"/>
                <w:sz w:val="21"/>
                <w:szCs w:val="21"/>
              </w:rPr>
              <w:t>职工人数</w:t>
            </w:r>
          </w:p>
        </w:tc>
        <w:tc>
          <w:tcPr>
            <w:tcW w:w="2111" w:type="dxa"/>
            <w:tcBorders>
              <w:top w:val="single" w:color="auto" w:sz="6" w:space="0"/>
              <w:left w:val="single" w:color="auto" w:sz="6" w:space="0"/>
              <w:bottom w:val="single" w:color="auto" w:sz="6" w:space="0"/>
              <w:right w:val="single" w:color="auto" w:sz="6" w:space="0"/>
            </w:tcBorders>
            <w:vAlign w:val="center"/>
          </w:tcPr>
          <w:p>
            <w:pPr>
              <w:pStyle w:val="5"/>
              <w:overflowPunct w:val="0"/>
              <w:spacing w:line="240" w:lineRule="auto"/>
              <w:ind w:right="-21" w:rightChars="-10" w:firstLine="0"/>
              <w:rPr>
                <w:rFonts w:ascii="Times New Roman" w:hAnsi="Times New Roman"/>
                <w:color w:val="auto"/>
                <w:sz w:val="21"/>
                <w:szCs w:val="21"/>
              </w:rPr>
            </w:pPr>
          </w:p>
        </w:tc>
        <w:tc>
          <w:tcPr>
            <w:tcW w:w="3174" w:type="dxa"/>
            <w:gridSpan w:val="2"/>
            <w:tcBorders>
              <w:top w:val="single" w:color="auto" w:sz="6" w:space="0"/>
              <w:left w:val="single" w:color="auto" w:sz="6" w:space="0"/>
              <w:bottom w:val="single" w:color="auto" w:sz="6" w:space="0"/>
              <w:right w:val="single" w:color="auto" w:sz="6" w:space="0"/>
            </w:tcBorders>
            <w:vAlign w:val="center"/>
          </w:tcPr>
          <w:p>
            <w:pPr>
              <w:pStyle w:val="5"/>
              <w:overflowPunct w:val="0"/>
              <w:spacing w:line="240" w:lineRule="auto"/>
              <w:ind w:right="-21" w:rightChars="-10" w:firstLine="0"/>
              <w:jc w:val="center"/>
              <w:rPr>
                <w:rFonts w:ascii="Times New Roman" w:hAnsi="Times New Roman"/>
                <w:color w:val="auto"/>
                <w:sz w:val="21"/>
                <w:szCs w:val="21"/>
              </w:rPr>
            </w:pPr>
            <w:r>
              <w:rPr>
                <w:rFonts w:hint="eastAsia" w:ascii="Times New Roman" w:hAnsi="Times New Roman"/>
                <w:color w:val="auto"/>
                <w:sz w:val="21"/>
                <w:szCs w:val="21"/>
              </w:rPr>
              <w:t>拥有中高级以上职称的人数</w:t>
            </w:r>
          </w:p>
        </w:tc>
        <w:tc>
          <w:tcPr>
            <w:tcW w:w="1163" w:type="dxa"/>
            <w:tcBorders>
              <w:top w:val="single" w:color="auto" w:sz="6" w:space="0"/>
              <w:left w:val="single" w:color="auto" w:sz="6" w:space="0"/>
              <w:bottom w:val="single" w:color="auto" w:sz="6" w:space="0"/>
              <w:right w:val="single" w:color="auto" w:sz="4" w:space="0"/>
            </w:tcBorders>
            <w:vAlign w:val="center"/>
          </w:tcPr>
          <w:p>
            <w:pPr>
              <w:pStyle w:val="5"/>
              <w:overflowPunct w:val="0"/>
              <w:spacing w:line="240" w:lineRule="auto"/>
              <w:ind w:right="-21" w:rightChars="-10" w:firstLine="0"/>
              <w:rPr>
                <w:rFonts w:ascii="Times New Roman" w:hAnsi="Times New Roman"/>
                <w:color w:val="auto"/>
                <w:sz w:val="21"/>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867" w:hRule="atLeast"/>
          <w:jc w:val="center"/>
        </w:trPr>
        <w:tc>
          <w:tcPr>
            <w:tcW w:w="2746" w:type="dxa"/>
            <w:tcBorders>
              <w:top w:val="single" w:color="auto" w:sz="6" w:space="0"/>
              <w:left w:val="single" w:color="auto" w:sz="4" w:space="0"/>
              <w:bottom w:val="single" w:color="auto" w:sz="6" w:space="0"/>
              <w:right w:val="single" w:color="auto" w:sz="6" w:space="0"/>
            </w:tcBorders>
            <w:vAlign w:val="center"/>
          </w:tcPr>
          <w:p>
            <w:pPr>
              <w:pStyle w:val="5"/>
              <w:overflowPunct w:val="0"/>
              <w:spacing w:line="240" w:lineRule="auto"/>
              <w:ind w:right="-21" w:rightChars="-10" w:firstLine="0"/>
              <w:jc w:val="center"/>
              <w:rPr>
                <w:rFonts w:ascii="Times New Roman" w:hAnsi="Times New Roman"/>
                <w:color w:val="auto"/>
                <w:sz w:val="21"/>
                <w:szCs w:val="21"/>
              </w:rPr>
            </w:pPr>
            <w:r>
              <w:rPr>
                <w:rFonts w:hint="eastAsia" w:ascii="Times New Roman" w:hAnsi="Times New Roman"/>
                <w:color w:val="auto"/>
                <w:sz w:val="21"/>
                <w:szCs w:val="21"/>
              </w:rPr>
              <w:t>营业面积</w:t>
            </w:r>
          </w:p>
        </w:tc>
        <w:tc>
          <w:tcPr>
            <w:tcW w:w="2111" w:type="dxa"/>
            <w:tcBorders>
              <w:top w:val="single" w:color="auto" w:sz="6" w:space="0"/>
              <w:left w:val="single" w:color="auto" w:sz="6" w:space="0"/>
              <w:bottom w:val="single" w:color="auto" w:sz="6" w:space="0"/>
              <w:right w:val="single" w:color="auto" w:sz="6" w:space="0"/>
            </w:tcBorders>
            <w:vAlign w:val="center"/>
          </w:tcPr>
          <w:p>
            <w:pPr>
              <w:pStyle w:val="5"/>
              <w:overflowPunct w:val="0"/>
              <w:spacing w:line="240" w:lineRule="auto"/>
              <w:ind w:right="-21" w:rightChars="-10" w:firstLine="0"/>
              <w:rPr>
                <w:rFonts w:ascii="Times New Roman" w:hAnsi="Times New Roman"/>
                <w:color w:val="auto"/>
                <w:sz w:val="21"/>
                <w:szCs w:val="21"/>
              </w:rPr>
            </w:pPr>
            <w:r>
              <w:rPr>
                <w:rFonts w:hint="eastAsia" w:ascii="Times New Roman" w:hAnsi="Times New Roman"/>
                <w:color w:val="auto"/>
                <w:sz w:val="21"/>
                <w:szCs w:val="21"/>
              </w:rPr>
              <w:t>平方米</w:t>
            </w:r>
          </w:p>
        </w:tc>
        <w:tc>
          <w:tcPr>
            <w:tcW w:w="1707" w:type="dxa"/>
            <w:tcBorders>
              <w:top w:val="single" w:color="auto" w:sz="6" w:space="0"/>
              <w:left w:val="single" w:color="auto" w:sz="6" w:space="0"/>
              <w:bottom w:val="single" w:color="auto" w:sz="6" w:space="0"/>
              <w:right w:val="single" w:color="auto" w:sz="6" w:space="0"/>
            </w:tcBorders>
            <w:vAlign w:val="center"/>
          </w:tcPr>
          <w:p>
            <w:pPr>
              <w:pStyle w:val="5"/>
              <w:overflowPunct w:val="0"/>
              <w:spacing w:line="240" w:lineRule="auto"/>
              <w:ind w:right="-21" w:rightChars="-10" w:firstLine="0"/>
              <w:jc w:val="center"/>
              <w:rPr>
                <w:rFonts w:ascii="Times New Roman" w:hAnsi="Times New Roman"/>
                <w:color w:val="auto"/>
                <w:sz w:val="21"/>
                <w:szCs w:val="21"/>
              </w:rPr>
            </w:pPr>
            <w:r>
              <w:rPr>
                <w:rFonts w:hint="eastAsia" w:ascii="Times New Roman" w:hAnsi="Times New Roman"/>
                <w:color w:val="auto"/>
                <w:sz w:val="21"/>
                <w:szCs w:val="21"/>
              </w:rPr>
              <w:t>其中：</w:t>
            </w:r>
          </w:p>
        </w:tc>
        <w:tc>
          <w:tcPr>
            <w:tcW w:w="2630" w:type="dxa"/>
            <w:gridSpan w:val="2"/>
            <w:tcBorders>
              <w:top w:val="single" w:color="auto" w:sz="6" w:space="0"/>
              <w:left w:val="single" w:color="auto" w:sz="6" w:space="0"/>
              <w:bottom w:val="single" w:color="auto" w:sz="6" w:space="0"/>
              <w:right w:val="single" w:color="auto" w:sz="4" w:space="0"/>
            </w:tcBorders>
            <w:vAlign w:val="center"/>
          </w:tcPr>
          <w:p>
            <w:pPr>
              <w:pStyle w:val="5"/>
              <w:overflowPunct w:val="0"/>
              <w:spacing w:line="240" w:lineRule="auto"/>
              <w:ind w:right="-21" w:rightChars="-10" w:firstLine="0"/>
              <w:rPr>
                <w:rFonts w:ascii="Times New Roman" w:hAnsi="Times New Roman"/>
                <w:color w:val="auto"/>
                <w:sz w:val="21"/>
                <w:szCs w:val="21"/>
              </w:rPr>
            </w:pPr>
            <w:r>
              <w:rPr>
                <w:rFonts w:hint="eastAsia" w:ascii="Times New Roman" w:hAnsi="Times New Roman"/>
                <w:color w:val="auto"/>
                <w:sz w:val="21"/>
                <w:szCs w:val="21"/>
              </w:rPr>
              <w:t>自有面积平方米</w:t>
            </w:r>
          </w:p>
          <w:p>
            <w:pPr>
              <w:pStyle w:val="5"/>
              <w:overflowPunct w:val="0"/>
              <w:spacing w:line="240" w:lineRule="auto"/>
              <w:ind w:right="-21" w:rightChars="-10" w:firstLine="0"/>
              <w:rPr>
                <w:rFonts w:ascii="Times New Roman" w:hAnsi="Times New Roman"/>
                <w:color w:val="auto"/>
                <w:sz w:val="21"/>
                <w:szCs w:val="21"/>
              </w:rPr>
            </w:pPr>
            <w:r>
              <w:rPr>
                <w:rFonts w:hint="eastAsia" w:ascii="Times New Roman" w:hAnsi="Times New Roman"/>
                <w:color w:val="auto"/>
                <w:sz w:val="21"/>
                <w:szCs w:val="21"/>
              </w:rPr>
              <w:t>承租面积平方米</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1122" w:hRule="atLeast"/>
          <w:jc w:val="center"/>
        </w:trPr>
        <w:tc>
          <w:tcPr>
            <w:tcW w:w="2746" w:type="dxa"/>
            <w:tcBorders>
              <w:top w:val="single" w:color="auto" w:sz="6" w:space="0"/>
              <w:left w:val="single" w:color="auto" w:sz="4" w:space="0"/>
              <w:bottom w:val="single" w:color="auto" w:sz="6" w:space="0"/>
              <w:right w:val="single" w:color="auto" w:sz="6" w:space="0"/>
            </w:tcBorders>
            <w:vAlign w:val="center"/>
          </w:tcPr>
          <w:p>
            <w:pPr>
              <w:pStyle w:val="5"/>
              <w:overflowPunct w:val="0"/>
              <w:spacing w:line="240" w:lineRule="auto"/>
              <w:ind w:right="-21" w:rightChars="-10" w:firstLine="0"/>
              <w:jc w:val="center"/>
              <w:rPr>
                <w:rFonts w:ascii="Times New Roman" w:hAnsi="Times New Roman"/>
                <w:color w:val="auto"/>
                <w:sz w:val="21"/>
                <w:szCs w:val="21"/>
              </w:rPr>
            </w:pPr>
            <w:r>
              <w:rPr>
                <w:rFonts w:hint="eastAsia" w:ascii="Times New Roman" w:hAnsi="Times New Roman"/>
                <w:color w:val="auto"/>
                <w:sz w:val="21"/>
                <w:szCs w:val="21"/>
              </w:rPr>
              <w:t>近三年来完成或正在履行的重大合同情况</w:t>
            </w:r>
          </w:p>
        </w:tc>
        <w:tc>
          <w:tcPr>
            <w:tcW w:w="6448" w:type="dxa"/>
            <w:gridSpan w:val="4"/>
            <w:tcBorders>
              <w:top w:val="single" w:color="auto" w:sz="6" w:space="0"/>
              <w:left w:val="single" w:color="auto" w:sz="6" w:space="0"/>
              <w:bottom w:val="single" w:color="auto" w:sz="6" w:space="0"/>
              <w:right w:val="single" w:color="auto" w:sz="4" w:space="0"/>
            </w:tcBorders>
            <w:vAlign w:val="center"/>
          </w:tcPr>
          <w:p>
            <w:pPr>
              <w:pStyle w:val="5"/>
              <w:overflowPunct w:val="0"/>
              <w:spacing w:line="240" w:lineRule="auto"/>
              <w:ind w:right="-21" w:rightChars="-10" w:firstLine="0"/>
              <w:rPr>
                <w:rFonts w:ascii="Times New Roman" w:hAnsi="Times New Roman"/>
                <w:color w:val="auto"/>
                <w:sz w:val="21"/>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2077" w:hRule="atLeast"/>
          <w:jc w:val="center"/>
        </w:trPr>
        <w:tc>
          <w:tcPr>
            <w:tcW w:w="2746" w:type="dxa"/>
            <w:tcBorders>
              <w:top w:val="single" w:color="auto" w:sz="6" w:space="0"/>
              <w:left w:val="single" w:color="auto" w:sz="4" w:space="0"/>
              <w:bottom w:val="single" w:color="auto" w:sz="6" w:space="0"/>
              <w:right w:val="single" w:color="auto" w:sz="6" w:space="0"/>
            </w:tcBorders>
            <w:vAlign w:val="center"/>
          </w:tcPr>
          <w:p>
            <w:pPr>
              <w:pStyle w:val="5"/>
              <w:overflowPunct w:val="0"/>
              <w:spacing w:line="240" w:lineRule="auto"/>
              <w:ind w:right="-21" w:rightChars="-10" w:firstLine="0"/>
              <w:jc w:val="center"/>
              <w:rPr>
                <w:rFonts w:ascii="Times New Roman" w:hAnsi="Times New Roman"/>
                <w:color w:val="auto"/>
                <w:sz w:val="21"/>
                <w:szCs w:val="21"/>
              </w:rPr>
            </w:pPr>
            <w:r>
              <w:rPr>
                <w:rFonts w:hint="eastAsia" w:ascii="Times New Roman" w:hAnsi="Times New Roman"/>
                <w:color w:val="auto"/>
                <w:sz w:val="21"/>
                <w:szCs w:val="21"/>
              </w:rPr>
              <w:t>最近</w:t>
            </w:r>
            <w:r>
              <w:rPr>
                <w:rFonts w:ascii="Times New Roman" w:hAnsi="Times New Roman"/>
                <w:color w:val="auto"/>
                <w:sz w:val="21"/>
                <w:szCs w:val="21"/>
              </w:rPr>
              <w:t>3</w:t>
            </w:r>
            <w:r>
              <w:rPr>
                <w:rFonts w:hint="eastAsia" w:ascii="Times New Roman" w:hAnsi="Times New Roman"/>
                <w:color w:val="auto"/>
                <w:sz w:val="21"/>
                <w:szCs w:val="21"/>
              </w:rPr>
              <w:t>年内有无因服务或是其他原因被消费者投诉或起诉的情况及说明</w:t>
            </w:r>
          </w:p>
        </w:tc>
        <w:tc>
          <w:tcPr>
            <w:tcW w:w="6448" w:type="dxa"/>
            <w:gridSpan w:val="4"/>
            <w:tcBorders>
              <w:top w:val="single" w:color="auto" w:sz="6" w:space="0"/>
              <w:left w:val="single" w:color="auto" w:sz="6" w:space="0"/>
              <w:bottom w:val="single" w:color="auto" w:sz="6" w:space="0"/>
              <w:right w:val="single" w:color="auto" w:sz="4" w:space="0"/>
            </w:tcBorders>
            <w:vAlign w:val="center"/>
          </w:tcPr>
          <w:p>
            <w:pPr>
              <w:pStyle w:val="5"/>
              <w:overflowPunct w:val="0"/>
              <w:spacing w:line="240" w:lineRule="auto"/>
              <w:ind w:right="-21" w:rightChars="-10" w:firstLine="0"/>
              <w:rPr>
                <w:rFonts w:ascii="Times New Roman" w:hAnsi="Times New Roman"/>
                <w:color w:val="auto"/>
                <w:sz w:val="21"/>
                <w:szCs w:val="21"/>
              </w:rPr>
            </w:pPr>
            <w:r>
              <w:rPr>
                <w:rFonts w:hint="eastAsia" w:ascii="Times New Roman" w:hAnsi="Times New Roman"/>
                <w:color w:val="auto"/>
                <w:sz w:val="21"/>
                <w:szCs w:val="21"/>
              </w:rPr>
              <w:t>（包括解决方式和结果）</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2563" w:hRule="atLeast"/>
          <w:jc w:val="center"/>
        </w:trPr>
        <w:tc>
          <w:tcPr>
            <w:tcW w:w="2746" w:type="dxa"/>
            <w:tcBorders>
              <w:top w:val="single" w:color="auto" w:sz="6" w:space="0"/>
              <w:left w:val="single" w:color="auto" w:sz="4" w:space="0"/>
              <w:bottom w:val="single" w:color="auto" w:sz="4" w:space="0"/>
              <w:right w:val="single" w:color="auto" w:sz="6" w:space="0"/>
            </w:tcBorders>
            <w:vAlign w:val="center"/>
          </w:tcPr>
          <w:p>
            <w:pPr>
              <w:pStyle w:val="5"/>
              <w:overflowPunct w:val="0"/>
              <w:spacing w:line="240" w:lineRule="auto"/>
              <w:ind w:right="-21" w:rightChars="-10" w:firstLine="0"/>
              <w:jc w:val="center"/>
              <w:rPr>
                <w:rFonts w:ascii="Times New Roman" w:hAnsi="Times New Roman"/>
                <w:color w:val="auto"/>
                <w:sz w:val="21"/>
                <w:szCs w:val="21"/>
              </w:rPr>
            </w:pPr>
            <w:r>
              <w:rPr>
                <w:rFonts w:hint="eastAsia" w:ascii="Times New Roman" w:hAnsi="Times New Roman"/>
                <w:color w:val="auto"/>
                <w:sz w:val="21"/>
                <w:szCs w:val="21"/>
              </w:rPr>
              <w:t>其他需要说明的情况</w:t>
            </w:r>
          </w:p>
        </w:tc>
        <w:tc>
          <w:tcPr>
            <w:tcW w:w="6448" w:type="dxa"/>
            <w:gridSpan w:val="4"/>
            <w:tcBorders>
              <w:top w:val="single" w:color="auto" w:sz="6" w:space="0"/>
              <w:left w:val="single" w:color="auto" w:sz="6" w:space="0"/>
              <w:bottom w:val="single" w:color="auto" w:sz="4" w:space="0"/>
              <w:right w:val="single" w:color="auto" w:sz="4" w:space="0"/>
            </w:tcBorders>
            <w:vAlign w:val="center"/>
          </w:tcPr>
          <w:p>
            <w:pPr>
              <w:pStyle w:val="5"/>
              <w:overflowPunct w:val="0"/>
              <w:spacing w:line="240" w:lineRule="auto"/>
              <w:ind w:right="-21" w:rightChars="-10" w:firstLine="0"/>
              <w:rPr>
                <w:rFonts w:ascii="Times New Roman" w:hAnsi="Times New Roman"/>
                <w:color w:val="auto"/>
                <w:sz w:val="21"/>
                <w:szCs w:val="21"/>
              </w:rPr>
            </w:pPr>
          </w:p>
        </w:tc>
      </w:tr>
    </w:tbl>
    <w:p>
      <w:pPr>
        <w:rPr>
          <w:b/>
          <w:bCs/>
          <w:szCs w:val="21"/>
        </w:rPr>
      </w:pPr>
    </w:p>
    <w:p>
      <w:pPr>
        <w:snapToGrid w:val="0"/>
        <w:spacing w:line="360" w:lineRule="auto"/>
        <w:rPr>
          <w:rFonts w:ascii="宋体"/>
          <w:szCs w:val="21"/>
        </w:rPr>
      </w:pPr>
    </w:p>
    <w:p>
      <w:pPr>
        <w:snapToGrid w:val="0"/>
        <w:spacing w:line="360" w:lineRule="auto"/>
        <w:rPr>
          <w:rFonts w:ascii="宋体"/>
          <w:szCs w:val="21"/>
        </w:rPr>
      </w:pPr>
      <w:r>
        <w:rPr>
          <w:rFonts w:hint="eastAsia" w:ascii="宋体" w:hAnsi="宋体"/>
          <w:szCs w:val="21"/>
        </w:rPr>
        <w:t>供应商名称（公章）</w:t>
      </w:r>
      <w:r>
        <w:rPr>
          <w:rFonts w:ascii="宋体" w:hAnsi="宋体"/>
          <w:szCs w:val="21"/>
        </w:rPr>
        <w:t xml:space="preserve">:                </w:t>
      </w:r>
    </w:p>
    <w:p>
      <w:pPr>
        <w:snapToGrid w:val="0"/>
        <w:spacing w:line="360" w:lineRule="auto"/>
        <w:rPr>
          <w:rFonts w:ascii="宋体"/>
          <w:szCs w:val="21"/>
        </w:rPr>
      </w:pPr>
    </w:p>
    <w:p>
      <w:pPr>
        <w:snapToGrid w:val="0"/>
        <w:spacing w:line="360" w:lineRule="auto"/>
        <w:rPr>
          <w:rFonts w:ascii="宋体"/>
          <w:szCs w:val="21"/>
        </w:rPr>
      </w:pPr>
      <w:r>
        <w:rPr>
          <w:rFonts w:hint="eastAsia" w:ascii="宋体" w:hAnsi="宋体"/>
          <w:szCs w:val="21"/>
        </w:rPr>
        <w:t>授权代表人（签字）：</w:t>
      </w:r>
    </w:p>
    <w:p>
      <w:pPr>
        <w:snapToGrid w:val="0"/>
        <w:spacing w:line="360" w:lineRule="auto"/>
        <w:rPr>
          <w:rFonts w:ascii="宋体"/>
          <w:szCs w:val="21"/>
        </w:rPr>
      </w:pPr>
    </w:p>
    <w:p>
      <w:pPr>
        <w:snapToGrid w:val="0"/>
        <w:ind w:right="-21" w:rightChars="-10"/>
        <w:rPr>
          <w:rFonts w:ascii="Times New Roman" w:hAnsi="Times New Roman"/>
          <w:szCs w:val="21"/>
        </w:rPr>
      </w:pPr>
      <w:r>
        <w:rPr>
          <w:rFonts w:hint="eastAsia" w:ascii="Times New Roman" w:hAnsi="Times New Roman"/>
          <w:szCs w:val="21"/>
        </w:rPr>
        <w:t>日期：</w:t>
      </w:r>
      <w:r>
        <w:rPr>
          <w:rFonts w:ascii="Times New Roman" w:hAnsi="Times New Roman"/>
          <w:szCs w:val="21"/>
        </w:rPr>
        <w:t xml:space="preserve"> 20</w:t>
      </w:r>
      <w:r>
        <w:rPr>
          <w:rFonts w:hint="eastAsia" w:ascii="Times New Roman" w:hAnsi="Times New Roman"/>
          <w:szCs w:val="21"/>
          <w:lang w:val="en-US" w:eastAsia="zh-CN"/>
        </w:rPr>
        <w:t>20</w:t>
      </w:r>
      <w:r>
        <w:rPr>
          <w:rFonts w:hint="eastAsia" w:ascii="Times New Roman" w:hAnsi="Times New Roman"/>
          <w:szCs w:val="21"/>
        </w:rPr>
        <w:t>年</w:t>
      </w:r>
      <w:r>
        <w:rPr>
          <w:rFonts w:hint="eastAsia" w:ascii="Times New Roman" w:hAnsi="Times New Roman"/>
          <w:szCs w:val="21"/>
          <w:lang w:val="en-US" w:eastAsia="zh-CN"/>
        </w:rPr>
        <w:t xml:space="preserve">    </w:t>
      </w:r>
      <w:r>
        <w:rPr>
          <w:rFonts w:hint="eastAsia" w:ascii="Times New Roman" w:hAnsi="Times New Roman"/>
          <w:szCs w:val="21"/>
        </w:rPr>
        <w:t>月</w:t>
      </w:r>
      <w:r>
        <w:rPr>
          <w:rFonts w:hint="eastAsia" w:ascii="Times New Roman" w:hAnsi="Times New Roman"/>
          <w:szCs w:val="21"/>
          <w:lang w:val="en-US" w:eastAsia="zh-CN"/>
        </w:rPr>
        <w:t xml:space="preserve">     </w:t>
      </w:r>
      <w:r>
        <w:rPr>
          <w:rFonts w:hint="eastAsia" w:ascii="Times New Roman" w:hAnsi="Times New Roman"/>
          <w:szCs w:val="21"/>
        </w:rPr>
        <w:t>日</w:t>
      </w:r>
    </w:p>
    <w:p>
      <w:pPr>
        <w:rPr>
          <w:rFonts w:ascii="宋体"/>
          <w:b/>
          <w:bCs/>
          <w:szCs w:val="21"/>
        </w:rPr>
      </w:pPr>
      <w:r>
        <w:rPr>
          <w:rFonts w:ascii="宋体"/>
          <w:szCs w:val="21"/>
        </w:rPr>
        <w:br w:type="page"/>
      </w:r>
      <w:r>
        <w:rPr>
          <w:rFonts w:hint="eastAsia" w:ascii="宋体" w:hAnsi="宋体"/>
          <w:b/>
          <w:bCs/>
          <w:szCs w:val="21"/>
        </w:rPr>
        <w:t>附件七：</w:t>
      </w:r>
    </w:p>
    <w:p>
      <w:pPr>
        <w:rPr>
          <w:rFonts w:ascii="宋体"/>
          <w:b/>
          <w:bCs/>
          <w:szCs w:val="21"/>
        </w:rPr>
      </w:pPr>
    </w:p>
    <w:p>
      <w:pPr>
        <w:pStyle w:val="38"/>
        <w:ind w:left="0" w:firstLine="0"/>
        <w:jc w:val="center"/>
        <w:rPr>
          <w:b/>
          <w:kern w:val="2"/>
          <w:sz w:val="32"/>
          <w:szCs w:val="32"/>
        </w:rPr>
      </w:pPr>
    </w:p>
    <w:p>
      <w:pPr>
        <w:pStyle w:val="38"/>
        <w:ind w:left="0" w:firstLine="0"/>
        <w:jc w:val="center"/>
        <w:rPr>
          <w:b/>
          <w:kern w:val="2"/>
          <w:sz w:val="32"/>
          <w:szCs w:val="32"/>
        </w:rPr>
      </w:pPr>
    </w:p>
    <w:p>
      <w:pPr>
        <w:pStyle w:val="38"/>
        <w:ind w:left="0" w:firstLine="0"/>
        <w:jc w:val="center"/>
        <w:rPr>
          <w:b/>
          <w:kern w:val="2"/>
          <w:sz w:val="32"/>
          <w:szCs w:val="32"/>
        </w:rPr>
      </w:pPr>
      <w:r>
        <w:rPr>
          <w:rFonts w:hint="eastAsia"/>
          <w:b/>
          <w:kern w:val="2"/>
          <w:sz w:val="32"/>
          <w:szCs w:val="32"/>
        </w:rPr>
        <w:t>企业营业执照</w:t>
      </w:r>
    </w:p>
    <w:p>
      <w:pPr>
        <w:pStyle w:val="38"/>
        <w:ind w:left="0" w:firstLine="0"/>
        <w:jc w:val="center"/>
        <w:rPr>
          <w:b/>
          <w:kern w:val="2"/>
          <w:sz w:val="32"/>
          <w:szCs w:val="32"/>
        </w:rPr>
      </w:pPr>
      <w:r>
        <w:rPr>
          <w:rFonts w:hint="eastAsia"/>
          <w:b/>
          <w:kern w:val="2"/>
          <w:sz w:val="32"/>
          <w:szCs w:val="32"/>
        </w:rPr>
        <w:t>税务登记证</w:t>
      </w:r>
      <w:bookmarkEnd w:id="28"/>
      <w:bookmarkEnd w:id="29"/>
    </w:p>
    <w:p>
      <w:pPr>
        <w:pStyle w:val="38"/>
        <w:ind w:left="0" w:firstLine="0"/>
        <w:jc w:val="center"/>
        <w:rPr>
          <w:b/>
          <w:kern w:val="2"/>
          <w:sz w:val="32"/>
          <w:szCs w:val="32"/>
        </w:rPr>
      </w:pPr>
      <w:r>
        <w:rPr>
          <w:rFonts w:hint="eastAsia"/>
          <w:b/>
          <w:kern w:val="2"/>
          <w:sz w:val="32"/>
          <w:szCs w:val="32"/>
        </w:rPr>
        <w:t>相关资质证书</w:t>
      </w:r>
    </w:p>
    <w:p>
      <w:pPr>
        <w:snapToGrid w:val="0"/>
        <w:spacing w:line="360" w:lineRule="auto"/>
        <w:ind w:firstLine="525" w:firstLineChars="250"/>
        <w:rPr>
          <w:rFonts w:ascii="宋体"/>
          <w:szCs w:val="21"/>
        </w:rPr>
      </w:pPr>
    </w:p>
    <w:p>
      <w:pPr>
        <w:snapToGrid w:val="0"/>
        <w:spacing w:line="360" w:lineRule="auto"/>
        <w:ind w:firstLine="525" w:firstLineChars="250"/>
        <w:rPr>
          <w:rFonts w:ascii="宋体"/>
          <w:szCs w:val="21"/>
        </w:rPr>
      </w:pPr>
    </w:p>
    <w:p>
      <w:pPr>
        <w:snapToGrid w:val="0"/>
        <w:spacing w:line="360" w:lineRule="auto"/>
        <w:ind w:firstLine="525" w:firstLineChars="250"/>
        <w:rPr>
          <w:rFonts w:ascii="宋体"/>
          <w:szCs w:val="21"/>
        </w:rPr>
      </w:pPr>
    </w:p>
    <w:p>
      <w:pPr>
        <w:snapToGrid w:val="0"/>
        <w:spacing w:line="360" w:lineRule="auto"/>
        <w:jc w:val="center"/>
        <w:rPr>
          <w:rFonts w:ascii="宋体"/>
          <w:b/>
          <w:szCs w:val="21"/>
        </w:rPr>
      </w:pPr>
      <w:r>
        <w:rPr>
          <w:rFonts w:hint="eastAsia" w:ascii="宋体" w:hAnsi="宋体"/>
          <w:b/>
          <w:szCs w:val="21"/>
        </w:rPr>
        <w:t>（复印件加盖公章）</w:t>
      </w:r>
    </w:p>
    <w:p>
      <w:pPr>
        <w:snapToGrid w:val="0"/>
        <w:spacing w:line="360" w:lineRule="auto"/>
        <w:ind w:firstLine="525" w:firstLineChars="250"/>
        <w:rPr>
          <w:rFonts w:ascii="宋体"/>
          <w:szCs w:val="21"/>
        </w:rPr>
      </w:pPr>
    </w:p>
    <w:p>
      <w:pPr>
        <w:snapToGrid w:val="0"/>
        <w:spacing w:line="360" w:lineRule="auto"/>
        <w:ind w:firstLine="525" w:firstLineChars="250"/>
        <w:rPr>
          <w:rFonts w:ascii="宋体"/>
          <w:szCs w:val="21"/>
        </w:rPr>
      </w:pPr>
    </w:p>
    <w:p>
      <w:pPr>
        <w:snapToGrid w:val="0"/>
        <w:spacing w:line="360" w:lineRule="auto"/>
        <w:ind w:firstLine="420" w:firstLineChars="200"/>
        <w:rPr>
          <w:rFonts w:ascii="宋体"/>
          <w:szCs w:val="21"/>
        </w:rPr>
      </w:pPr>
    </w:p>
    <w:p>
      <w:pPr>
        <w:snapToGrid w:val="0"/>
        <w:spacing w:line="360" w:lineRule="auto"/>
        <w:ind w:firstLine="420" w:firstLineChars="200"/>
        <w:rPr>
          <w:rFonts w:ascii="宋体"/>
          <w:szCs w:val="21"/>
        </w:rPr>
      </w:pPr>
    </w:p>
    <w:p>
      <w:pPr>
        <w:snapToGrid w:val="0"/>
        <w:spacing w:line="360" w:lineRule="auto"/>
        <w:ind w:firstLine="420" w:firstLineChars="200"/>
        <w:rPr>
          <w:rFonts w:ascii="宋体"/>
          <w:szCs w:val="21"/>
        </w:rPr>
      </w:pPr>
    </w:p>
    <w:p>
      <w:pPr>
        <w:snapToGrid w:val="0"/>
        <w:spacing w:line="360" w:lineRule="auto"/>
        <w:ind w:firstLine="420" w:firstLineChars="200"/>
        <w:rPr>
          <w:rFonts w:ascii="宋体"/>
          <w:szCs w:val="21"/>
        </w:rPr>
      </w:pPr>
      <w:r>
        <w:rPr>
          <w:rFonts w:hint="eastAsia" w:ascii="宋体" w:hAnsi="宋体"/>
          <w:szCs w:val="21"/>
        </w:rPr>
        <w:t>供应商名称（公章）</w:t>
      </w:r>
      <w:r>
        <w:rPr>
          <w:rFonts w:ascii="宋体" w:hAnsi="宋体"/>
          <w:szCs w:val="21"/>
        </w:rPr>
        <w:t xml:space="preserve">:                </w:t>
      </w:r>
    </w:p>
    <w:p>
      <w:pPr>
        <w:snapToGrid w:val="0"/>
        <w:spacing w:line="360" w:lineRule="auto"/>
        <w:ind w:firstLine="420" w:firstLineChars="200"/>
        <w:rPr>
          <w:rFonts w:ascii="宋体"/>
          <w:szCs w:val="21"/>
        </w:rPr>
      </w:pPr>
    </w:p>
    <w:p>
      <w:pPr>
        <w:snapToGrid w:val="0"/>
        <w:spacing w:line="360" w:lineRule="auto"/>
        <w:ind w:firstLine="420" w:firstLineChars="200"/>
        <w:rPr>
          <w:rFonts w:ascii="宋体"/>
          <w:szCs w:val="21"/>
        </w:rPr>
      </w:pPr>
      <w:r>
        <w:rPr>
          <w:rFonts w:hint="eastAsia" w:ascii="宋体" w:hAnsi="宋体"/>
          <w:szCs w:val="21"/>
        </w:rPr>
        <w:t>授权代表人（签字）：</w:t>
      </w:r>
    </w:p>
    <w:p>
      <w:pPr>
        <w:snapToGrid w:val="0"/>
        <w:spacing w:line="360" w:lineRule="auto"/>
        <w:ind w:firstLine="525" w:firstLineChars="250"/>
        <w:rPr>
          <w:rFonts w:ascii="宋体"/>
          <w:szCs w:val="21"/>
        </w:rPr>
      </w:pPr>
    </w:p>
    <w:p>
      <w:pPr>
        <w:snapToGrid w:val="0"/>
        <w:ind w:right="-21" w:rightChars="-10" w:firstLine="420" w:firstLineChars="200"/>
        <w:rPr>
          <w:rFonts w:ascii="Times New Roman" w:hAnsi="Times New Roman"/>
          <w:szCs w:val="21"/>
        </w:rPr>
      </w:pPr>
      <w:r>
        <w:rPr>
          <w:rFonts w:hint="eastAsia" w:ascii="Times New Roman" w:hAnsi="Times New Roman"/>
          <w:szCs w:val="21"/>
        </w:rPr>
        <w:t>日期：</w:t>
      </w:r>
      <w:r>
        <w:rPr>
          <w:rFonts w:ascii="Times New Roman" w:hAnsi="Times New Roman"/>
          <w:szCs w:val="21"/>
        </w:rPr>
        <w:t xml:space="preserve"> 20</w:t>
      </w:r>
      <w:r>
        <w:rPr>
          <w:rFonts w:hint="eastAsia" w:ascii="Times New Roman" w:hAnsi="Times New Roman"/>
          <w:szCs w:val="21"/>
          <w:lang w:val="en-US" w:eastAsia="zh-CN"/>
        </w:rPr>
        <w:t>20</w:t>
      </w:r>
      <w:r>
        <w:rPr>
          <w:rFonts w:hint="eastAsia" w:ascii="Times New Roman" w:hAnsi="Times New Roman"/>
          <w:szCs w:val="21"/>
        </w:rPr>
        <w:t>年</w:t>
      </w:r>
      <w:r>
        <w:rPr>
          <w:rFonts w:hint="eastAsia" w:ascii="Times New Roman" w:hAnsi="Times New Roman"/>
          <w:szCs w:val="21"/>
          <w:lang w:val="en-US" w:eastAsia="zh-CN"/>
        </w:rPr>
        <w:t xml:space="preserve">     </w:t>
      </w:r>
      <w:r>
        <w:rPr>
          <w:rFonts w:hint="eastAsia" w:ascii="Times New Roman" w:hAnsi="Times New Roman"/>
          <w:szCs w:val="21"/>
        </w:rPr>
        <w:t>月</w:t>
      </w:r>
      <w:r>
        <w:rPr>
          <w:rFonts w:hint="eastAsia" w:ascii="Times New Roman" w:hAnsi="Times New Roman"/>
          <w:szCs w:val="21"/>
          <w:lang w:val="en-US" w:eastAsia="zh-CN"/>
        </w:rPr>
        <w:t xml:space="preserve">     </w:t>
      </w:r>
      <w:r>
        <w:rPr>
          <w:rFonts w:hint="eastAsia" w:ascii="Times New Roman" w:hAnsi="Times New Roman"/>
          <w:szCs w:val="21"/>
        </w:rPr>
        <w:t>日</w:t>
      </w:r>
    </w:p>
    <w:p>
      <w:pPr>
        <w:snapToGrid w:val="0"/>
        <w:spacing w:line="360" w:lineRule="auto"/>
        <w:rPr>
          <w:rFonts w:ascii="宋体"/>
          <w:szCs w:val="21"/>
        </w:rPr>
      </w:pPr>
    </w:p>
    <w:p>
      <w:pPr>
        <w:spacing w:line="360" w:lineRule="auto"/>
        <w:rPr>
          <w:rFonts w:ascii="宋体"/>
        </w:rPr>
      </w:pPr>
    </w:p>
    <w:p>
      <w:pPr>
        <w:spacing w:line="360" w:lineRule="auto"/>
        <w:rPr>
          <w:rFonts w:ascii="宋体"/>
          <w:b/>
          <w:bCs/>
          <w:szCs w:val="21"/>
        </w:rPr>
      </w:pPr>
      <w:r>
        <w:rPr>
          <w:rFonts w:ascii="宋体"/>
        </w:rPr>
        <w:br w:type="page"/>
      </w:r>
      <w:bookmarkStart w:id="30" w:name="_Toc358377765"/>
      <w:bookmarkStart w:id="31" w:name="_Toc361750534"/>
      <w:bookmarkStart w:id="32" w:name="_Toc361750535"/>
      <w:bookmarkStart w:id="33" w:name="_Toc358377766"/>
      <w:r>
        <w:rPr>
          <w:rFonts w:hint="eastAsia" w:ascii="宋体" w:hAnsi="宋体"/>
          <w:b/>
          <w:bCs/>
          <w:szCs w:val="21"/>
        </w:rPr>
        <w:t>附件八：</w:t>
      </w:r>
    </w:p>
    <w:p>
      <w:pPr>
        <w:jc w:val="center"/>
        <w:rPr>
          <w:b/>
          <w:bCs/>
          <w:sz w:val="32"/>
        </w:rPr>
      </w:pPr>
      <w:r>
        <w:rPr>
          <w:rFonts w:hint="eastAsia"/>
          <w:b/>
          <w:bCs/>
          <w:sz w:val="32"/>
        </w:rPr>
        <w:t>类似服务业绩</w:t>
      </w:r>
    </w:p>
    <w:p>
      <w:pPr>
        <w:rPr>
          <w:b/>
          <w:bCs/>
          <w:sz w:val="32"/>
        </w:rPr>
      </w:pPr>
    </w:p>
    <w:p>
      <w:pPr>
        <w:snapToGrid w:val="0"/>
        <w:spacing w:line="360" w:lineRule="auto"/>
        <w:ind w:firstLine="315" w:firstLineChars="150"/>
        <w:rPr>
          <w:rFonts w:ascii="宋体" w:cs="宋体"/>
          <w:szCs w:val="21"/>
        </w:rPr>
      </w:pPr>
      <w:r>
        <w:rPr>
          <w:rFonts w:hint="eastAsia" w:ascii="宋体" w:hAnsi="宋体" w:cs="宋体"/>
          <w:szCs w:val="21"/>
        </w:rPr>
        <w:t>项目名称：</w:t>
      </w:r>
      <w:r>
        <w:rPr>
          <w:rFonts w:hint="eastAsia" w:ascii="宋体" w:hAnsi="宋体"/>
          <w:szCs w:val="21"/>
          <w:u w:val="single"/>
        </w:rPr>
        <w:t>浙江财经大学</w:t>
      </w:r>
      <w:r>
        <w:rPr>
          <w:rFonts w:hint="eastAsia" w:ascii="宋体" w:hAnsi="宋体"/>
          <w:szCs w:val="21"/>
          <w:u w:val="single"/>
          <w:lang w:eastAsia="zh-CN"/>
        </w:rPr>
        <w:t>2021年度</w:t>
      </w:r>
      <w:r>
        <w:rPr>
          <w:rFonts w:hint="eastAsia" w:ascii="宋体" w:hAnsi="宋体"/>
          <w:szCs w:val="21"/>
          <w:u w:val="single"/>
        </w:rPr>
        <w:t>图书馆数字资源采购项目</w:t>
      </w:r>
    </w:p>
    <w:p>
      <w:pPr>
        <w:snapToGrid w:val="0"/>
        <w:spacing w:line="360" w:lineRule="auto"/>
        <w:ind w:firstLine="315" w:firstLineChars="150"/>
        <w:rPr>
          <w:rFonts w:hint="eastAsia" w:ascii="宋体" w:eastAsia="宋体" w:cs="宋体"/>
          <w:szCs w:val="21"/>
          <w:lang w:eastAsia="zh-CN"/>
        </w:rPr>
      </w:pPr>
      <w:r>
        <w:rPr>
          <w:rFonts w:hint="eastAsia" w:ascii="宋体" w:hAnsi="宋体" w:cs="宋体"/>
          <w:szCs w:val="21"/>
        </w:rPr>
        <w:t>招标编号：</w:t>
      </w:r>
      <w:r>
        <w:rPr>
          <w:rFonts w:hint="eastAsia" w:ascii="Times New Roman" w:hAnsi="Times New Roman"/>
          <w:szCs w:val="21"/>
          <w:u w:val="single"/>
        </w:rPr>
        <w:t>浙财大</w:t>
      </w:r>
      <w:r>
        <w:rPr>
          <w:rFonts w:ascii="Times New Roman" w:hAnsi="Times New Roman"/>
          <w:szCs w:val="21"/>
          <w:u w:val="single"/>
        </w:rPr>
        <w:t>20</w:t>
      </w:r>
      <w:r>
        <w:rPr>
          <w:rFonts w:hint="eastAsia" w:ascii="Times New Roman" w:hAnsi="Times New Roman"/>
          <w:szCs w:val="21"/>
          <w:u w:val="single"/>
          <w:lang w:val="en-US" w:eastAsia="zh-CN"/>
        </w:rPr>
        <w:t>20</w:t>
      </w:r>
      <w:r>
        <w:rPr>
          <w:rFonts w:ascii="Times New Roman" w:hAnsi="Times New Roman"/>
          <w:szCs w:val="21"/>
          <w:u w:val="single"/>
        </w:rPr>
        <w:t>-1</w:t>
      </w:r>
      <w:r>
        <w:rPr>
          <w:rFonts w:hint="eastAsia" w:ascii="Times New Roman" w:hAnsi="Times New Roman"/>
          <w:szCs w:val="21"/>
          <w:u w:val="single"/>
          <w:lang w:val="en-US" w:eastAsia="zh-CN"/>
        </w:rPr>
        <w:t>4</w:t>
      </w:r>
    </w:p>
    <w:p>
      <w:pPr>
        <w:rPr>
          <w:rFonts w:ascii="宋体" w:cs="宋体"/>
          <w:szCs w:val="21"/>
        </w:rPr>
      </w:pPr>
    </w:p>
    <w:tbl>
      <w:tblPr>
        <w:tblStyle w:val="18"/>
        <w:tblW w:w="84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2324"/>
        <w:gridCol w:w="1256"/>
        <w:gridCol w:w="1899"/>
        <w:gridCol w:w="1703"/>
        <w:gridCol w:w="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36" w:type="dxa"/>
            <w:vAlign w:val="center"/>
          </w:tcPr>
          <w:p>
            <w:pPr>
              <w:jc w:val="center"/>
              <w:rPr>
                <w:rFonts w:ascii="Times New Roman" w:hAnsi="Times New Roman"/>
                <w:b/>
                <w:bCs/>
                <w:szCs w:val="21"/>
              </w:rPr>
            </w:pPr>
            <w:r>
              <w:rPr>
                <w:rFonts w:hint="eastAsia" w:ascii="Times New Roman" w:hAnsi="Times New Roman"/>
                <w:b/>
                <w:bCs/>
                <w:szCs w:val="21"/>
              </w:rPr>
              <w:t>序号</w:t>
            </w:r>
          </w:p>
        </w:tc>
        <w:tc>
          <w:tcPr>
            <w:tcW w:w="2324" w:type="dxa"/>
            <w:vAlign w:val="center"/>
          </w:tcPr>
          <w:p>
            <w:pPr>
              <w:jc w:val="center"/>
              <w:rPr>
                <w:rFonts w:ascii="Times New Roman" w:hAnsi="Times New Roman"/>
                <w:b/>
                <w:bCs/>
                <w:szCs w:val="21"/>
              </w:rPr>
            </w:pPr>
            <w:r>
              <w:rPr>
                <w:rFonts w:hint="eastAsia" w:ascii="Times New Roman" w:hAnsi="Times New Roman"/>
                <w:b/>
                <w:bCs/>
                <w:szCs w:val="21"/>
              </w:rPr>
              <w:t>需方单位</w:t>
            </w:r>
          </w:p>
        </w:tc>
        <w:tc>
          <w:tcPr>
            <w:tcW w:w="1256" w:type="dxa"/>
            <w:vAlign w:val="center"/>
          </w:tcPr>
          <w:p>
            <w:pPr>
              <w:jc w:val="center"/>
              <w:rPr>
                <w:rFonts w:ascii="Times New Roman" w:hAnsi="Times New Roman"/>
                <w:b/>
                <w:bCs/>
                <w:szCs w:val="21"/>
              </w:rPr>
            </w:pPr>
            <w:r>
              <w:rPr>
                <w:rFonts w:hint="eastAsia" w:ascii="Times New Roman" w:hAnsi="Times New Roman"/>
                <w:b/>
                <w:bCs/>
                <w:szCs w:val="21"/>
              </w:rPr>
              <w:t>联系人</w:t>
            </w:r>
          </w:p>
        </w:tc>
        <w:tc>
          <w:tcPr>
            <w:tcW w:w="1899" w:type="dxa"/>
            <w:vAlign w:val="center"/>
          </w:tcPr>
          <w:p>
            <w:pPr>
              <w:jc w:val="center"/>
              <w:rPr>
                <w:rFonts w:ascii="Times New Roman" w:hAnsi="Times New Roman"/>
                <w:b/>
                <w:bCs/>
                <w:szCs w:val="21"/>
              </w:rPr>
            </w:pPr>
            <w:r>
              <w:rPr>
                <w:rFonts w:hint="eastAsia" w:ascii="Times New Roman" w:hAnsi="Times New Roman"/>
                <w:b/>
                <w:bCs/>
                <w:szCs w:val="21"/>
              </w:rPr>
              <w:t>联系电话</w:t>
            </w:r>
          </w:p>
        </w:tc>
        <w:tc>
          <w:tcPr>
            <w:tcW w:w="1703" w:type="dxa"/>
            <w:vAlign w:val="center"/>
          </w:tcPr>
          <w:p>
            <w:pPr>
              <w:jc w:val="center"/>
              <w:rPr>
                <w:rFonts w:ascii="Times New Roman" w:hAnsi="Times New Roman"/>
                <w:b/>
                <w:bCs/>
                <w:szCs w:val="21"/>
              </w:rPr>
            </w:pPr>
            <w:r>
              <w:rPr>
                <w:rFonts w:hint="eastAsia" w:ascii="Times New Roman" w:hAnsi="Times New Roman"/>
                <w:b/>
                <w:bCs/>
                <w:szCs w:val="21"/>
              </w:rPr>
              <w:t>合同签订时间</w:t>
            </w:r>
          </w:p>
        </w:tc>
        <w:tc>
          <w:tcPr>
            <w:tcW w:w="691" w:type="dxa"/>
            <w:vAlign w:val="center"/>
          </w:tcPr>
          <w:p>
            <w:pPr>
              <w:jc w:val="center"/>
              <w:rPr>
                <w:rFonts w:ascii="Times New Roman" w:hAnsi="Times New Roman"/>
                <w:b/>
                <w:bCs/>
                <w:szCs w:val="21"/>
              </w:rPr>
            </w:pPr>
            <w:r>
              <w:rPr>
                <w:rFonts w:hint="eastAsia" w:ascii="Times New Roman" w:hAnsi="Times New Roman"/>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536" w:type="dxa"/>
            <w:vAlign w:val="center"/>
          </w:tcPr>
          <w:p>
            <w:pPr>
              <w:jc w:val="center"/>
              <w:rPr>
                <w:rFonts w:ascii="Times New Roman" w:hAnsi="Times New Roman"/>
                <w:szCs w:val="21"/>
              </w:rPr>
            </w:pPr>
            <w:r>
              <w:rPr>
                <w:rFonts w:ascii="Times New Roman" w:hAnsi="Times New Roman"/>
                <w:szCs w:val="21"/>
              </w:rPr>
              <w:t>1</w:t>
            </w:r>
          </w:p>
        </w:tc>
        <w:tc>
          <w:tcPr>
            <w:tcW w:w="2324" w:type="dxa"/>
            <w:vAlign w:val="center"/>
          </w:tcPr>
          <w:p>
            <w:pPr>
              <w:rPr>
                <w:rFonts w:ascii="Times New Roman" w:hAnsi="Times New Roman"/>
                <w:szCs w:val="21"/>
              </w:rPr>
            </w:pPr>
          </w:p>
        </w:tc>
        <w:tc>
          <w:tcPr>
            <w:tcW w:w="1256" w:type="dxa"/>
            <w:vAlign w:val="center"/>
          </w:tcPr>
          <w:p>
            <w:pPr>
              <w:rPr>
                <w:rFonts w:ascii="Times New Roman" w:hAnsi="Times New Roman"/>
                <w:szCs w:val="21"/>
              </w:rPr>
            </w:pPr>
          </w:p>
        </w:tc>
        <w:tc>
          <w:tcPr>
            <w:tcW w:w="1899" w:type="dxa"/>
            <w:vAlign w:val="center"/>
          </w:tcPr>
          <w:p>
            <w:pPr>
              <w:rPr>
                <w:rFonts w:ascii="Times New Roman" w:hAnsi="Times New Roman"/>
                <w:szCs w:val="21"/>
              </w:rPr>
            </w:pPr>
          </w:p>
        </w:tc>
        <w:tc>
          <w:tcPr>
            <w:tcW w:w="1703" w:type="dxa"/>
            <w:vAlign w:val="center"/>
          </w:tcPr>
          <w:p>
            <w:pPr>
              <w:rPr>
                <w:rFonts w:ascii="Times New Roman" w:hAnsi="Times New Roman"/>
                <w:szCs w:val="21"/>
              </w:rPr>
            </w:pPr>
          </w:p>
        </w:tc>
        <w:tc>
          <w:tcPr>
            <w:tcW w:w="691"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536" w:type="dxa"/>
            <w:vAlign w:val="center"/>
          </w:tcPr>
          <w:p>
            <w:pPr>
              <w:jc w:val="center"/>
              <w:rPr>
                <w:rFonts w:ascii="Times New Roman" w:hAnsi="Times New Roman"/>
                <w:szCs w:val="21"/>
              </w:rPr>
            </w:pPr>
            <w:r>
              <w:rPr>
                <w:rFonts w:ascii="Times New Roman" w:hAnsi="Times New Roman"/>
                <w:szCs w:val="21"/>
              </w:rPr>
              <w:t>2</w:t>
            </w:r>
          </w:p>
        </w:tc>
        <w:tc>
          <w:tcPr>
            <w:tcW w:w="2324" w:type="dxa"/>
            <w:vAlign w:val="center"/>
          </w:tcPr>
          <w:p>
            <w:pPr>
              <w:rPr>
                <w:rFonts w:ascii="Times New Roman" w:hAnsi="Times New Roman"/>
                <w:szCs w:val="21"/>
              </w:rPr>
            </w:pPr>
          </w:p>
        </w:tc>
        <w:tc>
          <w:tcPr>
            <w:tcW w:w="1256" w:type="dxa"/>
            <w:vAlign w:val="center"/>
          </w:tcPr>
          <w:p>
            <w:pPr>
              <w:rPr>
                <w:rFonts w:ascii="Times New Roman" w:hAnsi="Times New Roman"/>
                <w:szCs w:val="21"/>
              </w:rPr>
            </w:pPr>
          </w:p>
        </w:tc>
        <w:tc>
          <w:tcPr>
            <w:tcW w:w="1899" w:type="dxa"/>
            <w:vAlign w:val="center"/>
          </w:tcPr>
          <w:p>
            <w:pPr>
              <w:rPr>
                <w:rFonts w:ascii="Times New Roman" w:hAnsi="Times New Roman"/>
                <w:szCs w:val="21"/>
              </w:rPr>
            </w:pPr>
          </w:p>
        </w:tc>
        <w:tc>
          <w:tcPr>
            <w:tcW w:w="1703" w:type="dxa"/>
            <w:vAlign w:val="center"/>
          </w:tcPr>
          <w:p>
            <w:pPr>
              <w:rPr>
                <w:rFonts w:ascii="Times New Roman" w:hAnsi="Times New Roman"/>
                <w:szCs w:val="21"/>
              </w:rPr>
            </w:pPr>
          </w:p>
        </w:tc>
        <w:tc>
          <w:tcPr>
            <w:tcW w:w="691"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536" w:type="dxa"/>
            <w:vAlign w:val="center"/>
          </w:tcPr>
          <w:p>
            <w:pPr>
              <w:jc w:val="center"/>
              <w:rPr>
                <w:rFonts w:ascii="Times New Roman" w:hAnsi="Times New Roman"/>
                <w:szCs w:val="21"/>
              </w:rPr>
            </w:pPr>
            <w:r>
              <w:rPr>
                <w:rFonts w:ascii="Times New Roman" w:hAnsi="Times New Roman"/>
                <w:szCs w:val="21"/>
              </w:rPr>
              <w:t>3</w:t>
            </w:r>
          </w:p>
        </w:tc>
        <w:tc>
          <w:tcPr>
            <w:tcW w:w="2324" w:type="dxa"/>
            <w:vAlign w:val="center"/>
          </w:tcPr>
          <w:p>
            <w:pPr>
              <w:rPr>
                <w:rFonts w:ascii="Times New Roman" w:hAnsi="Times New Roman"/>
                <w:szCs w:val="21"/>
              </w:rPr>
            </w:pPr>
          </w:p>
        </w:tc>
        <w:tc>
          <w:tcPr>
            <w:tcW w:w="1256" w:type="dxa"/>
            <w:vAlign w:val="center"/>
          </w:tcPr>
          <w:p>
            <w:pPr>
              <w:rPr>
                <w:rFonts w:ascii="Times New Roman" w:hAnsi="Times New Roman"/>
                <w:szCs w:val="21"/>
              </w:rPr>
            </w:pPr>
          </w:p>
        </w:tc>
        <w:tc>
          <w:tcPr>
            <w:tcW w:w="1899" w:type="dxa"/>
            <w:vAlign w:val="center"/>
          </w:tcPr>
          <w:p>
            <w:pPr>
              <w:rPr>
                <w:rFonts w:ascii="Times New Roman" w:hAnsi="Times New Roman"/>
                <w:szCs w:val="21"/>
              </w:rPr>
            </w:pPr>
          </w:p>
        </w:tc>
        <w:tc>
          <w:tcPr>
            <w:tcW w:w="1703" w:type="dxa"/>
            <w:vAlign w:val="center"/>
          </w:tcPr>
          <w:p>
            <w:pPr>
              <w:rPr>
                <w:rFonts w:ascii="Times New Roman" w:hAnsi="Times New Roman"/>
                <w:szCs w:val="21"/>
              </w:rPr>
            </w:pPr>
          </w:p>
        </w:tc>
        <w:tc>
          <w:tcPr>
            <w:tcW w:w="691"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536" w:type="dxa"/>
            <w:vAlign w:val="center"/>
          </w:tcPr>
          <w:p>
            <w:pPr>
              <w:jc w:val="center"/>
              <w:rPr>
                <w:rFonts w:ascii="Times New Roman" w:hAnsi="Times New Roman"/>
                <w:szCs w:val="21"/>
              </w:rPr>
            </w:pPr>
            <w:r>
              <w:rPr>
                <w:rFonts w:ascii="Times New Roman" w:hAnsi="Times New Roman"/>
                <w:szCs w:val="21"/>
              </w:rPr>
              <w:t>4</w:t>
            </w:r>
          </w:p>
        </w:tc>
        <w:tc>
          <w:tcPr>
            <w:tcW w:w="2324" w:type="dxa"/>
            <w:vAlign w:val="center"/>
          </w:tcPr>
          <w:p>
            <w:pPr>
              <w:rPr>
                <w:rFonts w:ascii="Times New Roman" w:hAnsi="Times New Roman"/>
                <w:szCs w:val="21"/>
              </w:rPr>
            </w:pPr>
          </w:p>
        </w:tc>
        <w:tc>
          <w:tcPr>
            <w:tcW w:w="1256" w:type="dxa"/>
            <w:vAlign w:val="center"/>
          </w:tcPr>
          <w:p>
            <w:pPr>
              <w:rPr>
                <w:rFonts w:ascii="Times New Roman" w:hAnsi="Times New Roman"/>
                <w:szCs w:val="21"/>
              </w:rPr>
            </w:pPr>
          </w:p>
        </w:tc>
        <w:tc>
          <w:tcPr>
            <w:tcW w:w="1899" w:type="dxa"/>
            <w:vAlign w:val="center"/>
          </w:tcPr>
          <w:p>
            <w:pPr>
              <w:rPr>
                <w:rFonts w:ascii="Times New Roman" w:hAnsi="Times New Roman"/>
                <w:szCs w:val="21"/>
              </w:rPr>
            </w:pPr>
          </w:p>
        </w:tc>
        <w:tc>
          <w:tcPr>
            <w:tcW w:w="1703" w:type="dxa"/>
            <w:vAlign w:val="center"/>
          </w:tcPr>
          <w:p>
            <w:pPr>
              <w:rPr>
                <w:rFonts w:ascii="Times New Roman" w:hAnsi="Times New Roman"/>
                <w:szCs w:val="21"/>
              </w:rPr>
            </w:pPr>
          </w:p>
        </w:tc>
        <w:tc>
          <w:tcPr>
            <w:tcW w:w="691"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536" w:type="dxa"/>
            <w:vAlign w:val="center"/>
          </w:tcPr>
          <w:p>
            <w:pPr>
              <w:jc w:val="center"/>
              <w:rPr>
                <w:rFonts w:ascii="Times New Roman" w:hAnsi="Times New Roman"/>
                <w:szCs w:val="21"/>
              </w:rPr>
            </w:pPr>
            <w:r>
              <w:rPr>
                <w:rFonts w:ascii="Times New Roman" w:hAnsi="Times New Roman"/>
                <w:szCs w:val="21"/>
              </w:rPr>
              <w:t>5</w:t>
            </w:r>
          </w:p>
        </w:tc>
        <w:tc>
          <w:tcPr>
            <w:tcW w:w="2324" w:type="dxa"/>
            <w:vAlign w:val="center"/>
          </w:tcPr>
          <w:p>
            <w:pPr>
              <w:rPr>
                <w:rFonts w:ascii="Times New Roman" w:hAnsi="Times New Roman"/>
                <w:szCs w:val="21"/>
              </w:rPr>
            </w:pPr>
          </w:p>
        </w:tc>
        <w:tc>
          <w:tcPr>
            <w:tcW w:w="1256" w:type="dxa"/>
            <w:vAlign w:val="center"/>
          </w:tcPr>
          <w:p>
            <w:pPr>
              <w:rPr>
                <w:rFonts w:ascii="Times New Roman" w:hAnsi="Times New Roman"/>
                <w:szCs w:val="21"/>
              </w:rPr>
            </w:pPr>
          </w:p>
        </w:tc>
        <w:tc>
          <w:tcPr>
            <w:tcW w:w="1899" w:type="dxa"/>
            <w:vAlign w:val="center"/>
          </w:tcPr>
          <w:p>
            <w:pPr>
              <w:rPr>
                <w:rFonts w:ascii="Times New Roman" w:hAnsi="Times New Roman"/>
                <w:szCs w:val="21"/>
              </w:rPr>
            </w:pPr>
          </w:p>
        </w:tc>
        <w:tc>
          <w:tcPr>
            <w:tcW w:w="1703" w:type="dxa"/>
            <w:vAlign w:val="center"/>
          </w:tcPr>
          <w:p>
            <w:pPr>
              <w:rPr>
                <w:rFonts w:ascii="Times New Roman" w:hAnsi="Times New Roman"/>
                <w:szCs w:val="21"/>
              </w:rPr>
            </w:pPr>
          </w:p>
        </w:tc>
        <w:tc>
          <w:tcPr>
            <w:tcW w:w="691"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536" w:type="dxa"/>
            <w:vAlign w:val="center"/>
          </w:tcPr>
          <w:p>
            <w:pPr>
              <w:jc w:val="center"/>
              <w:rPr>
                <w:rFonts w:ascii="Times New Roman" w:hAnsi="Times New Roman"/>
                <w:szCs w:val="21"/>
              </w:rPr>
            </w:pPr>
            <w:r>
              <w:rPr>
                <w:rFonts w:ascii="Times New Roman" w:hAnsi="Times New Roman"/>
                <w:szCs w:val="21"/>
              </w:rPr>
              <w:t>6</w:t>
            </w:r>
          </w:p>
        </w:tc>
        <w:tc>
          <w:tcPr>
            <w:tcW w:w="2324" w:type="dxa"/>
            <w:vAlign w:val="center"/>
          </w:tcPr>
          <w:p>
            <w:pPr>
              <w:rPr>
                <w:rFonts w:ascii="Times New Roman" w:hAnsi="Times New Roman"/>
                <w:szCs w:val="21"/>
              </w:rPr>
            </w:pPr>
          </w:p>
        </w:tc>
        <w:tc>
          <w:tcPr>
            <w:tcW w:w="1256" w:type="dxa"/>
            <w:vAlign w:val="center"/>
          </w:tcPr>
          <w:p>
            <w:pPr>
              <w:rPr>
                <w:rFonts w:ascii="Times New Roman" w:hAnsi="Times New Roman"/>
                <w:szCs w:val="21"/>
              </w:rPr>
            </w:pPr>
          </w:p>
        </w:tc>
        <w:tc>
          <w:tcPr>
            <w:tcW w:w="1899" w:type="dxa"/>
            <w:vAlign w:val="center"/>
          </w:tcPr>
          <w:p>
            <w:pPr>
              <w:rPr>
                <w:rFonts w:ascii="Times New Roman" w:hAnsi="Times New Roman"/>
                <w:szCs w:val="21"/>
              </w:rPr>
            </w:pPr>
          </w:p>
        </w:tc>
        <w:tc>
          <w:tcPr>
            <w:tcW w:w="1703" w:type="dxa"/>
            <w:vAlign w:val="center"/>
          </w:tcPr>
          <w:p>
            <w:pPr>
              <w:rPr>
                <w:rFonts w:ascii="Times New Roman" w:hAnsi="Times New Roman"/>
                <w:szCs w:val="21"/>
              </w:rPr>
            </w:pPr>
          </w:p>
        </w:tc>
        <w:tc>
          <w:tcPr>
            <w:tcW w:w="691"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536" w:type="dxa"/>
            <w:vAlign w:val="center"/>
          </w:tcPr>
          <w:p>
            <w:pPr>
              <w:jc w:val="center"/>
              <w:rPr>
                <w:rFonts w:ascii="Times New Roman" w:hAnsi="Times New Roman"/>
                <w:szCs w:val="21"/>
              </w:rPr>
            </w:pPr>
            <w:r>
              <w:rPr>
                <w:rFonts w:ascii="Times New Roman" w:hAnsi="Times New Roman"/>
                <w:szCs w:val="21"/>
              </w:rPr>
              <w:t>7</w:t>
            </w:r>
          </w:p>
        </w:tc>
        <w:tc>
          <w:tcPr>
            <w:tcW w:w="2324" w:type="dxa"/>
            <w:vAlign w:val="center"/>
          </w:tcPr>
          <w:p>
            <w:pPr>
              <w:rPr>
                <w:rFonts w:ascii="Times New Roman" w:hAnsi="Times New Roman"/>
                <w:szCs w:val="21"/>
              </w:rPr>
            </w:pPr>
          </w:p>
        </w:tc>
        <w:tc>
          <w:tcPr>
            <w:tcW w:w="1256" w:type="dxa"/>
            <w:vAlign w:val="center"/>
          </w:tcPr>
          <w:p>
            <w:pPr>
              <w:rPr>
                <w:rFonts w:ascii="Times New Roman" w:hAnsi="Times New Roman"/>
                <w:szCs w:val="21"/>
              </w:rPr>
            </w:pPr>
          </w:p>
        </w:tc>
        <w:tc>
          <w:tcPr>
            <w:tcW w:w="1899" w:type="dxa"/>
            <w:vAlign w:val="center"/>
          </w:tcPr>
          <w:p>
            <w:pPr>
              <w:rPr>
                <w:rFonts w:ascii="Times New Roman" w:hAnsi="Times New Roman"/>
                <w:szCs w:val="21"/>
              </w:rPr>
            </w:pPr>
          </w:p>
        </w:tc>
        <w:tc>
          <w:tcPr>
            <w:tcW w:w="1703" w:type="dxa"/>
            <w:vAlign w:val="center"/>
          </w:tcPr>
          <w:p>
            <w:pPr>
              <w:rPr>
                <w:rFonts w:ascii="Times New Roman" w:hAnsi="Times New Roman"/>
                <w:szCs w:val="21"/>
              </w:rPr>
            </w:pPr>
          </w:p>
        </w:tc>
        <w:tc>
          <w:tcPr>
            <w:tcW w:w="691"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536" w:type="dxa"/>
            <w:vAlign w:val="center"/>
          </w:tcPr>
          <w:p>
            <w:pPr>
              <w:jc w:val="center"/>
              <w:rPr>
                <w:rFonts w:ascii="Times New Roman" w:hAnsi="Times New Roman"/>
                <w:szCs w:val="21"/>
              </w:rPr>
            </w:pPr>
            <w:r>
              <w:rPr>
                <w:rFonts w:ascii="Times New Roman" w:hAnsi="Times New Roman"/>
                <w:szCs w:val="21"/>
              </w:rPr>
              <w:t>8</w:t>
            </w:r>
          </w:p>
        </w:tc>
        <w:tc>
          <w:tcPr>
            <w:tcW w:w="2324" w:type="dxa"/>
            <w:vAlign w:val="center"/>
          </w:tcPr>
          <w:p>
            <w:pPr>
              <w:rPr>
                <w:rFonts w:ascii="Times New Roman" w:hAnsi="Times New Roman"/>
                <w:szCs w:val="21"/>
              </w:rPr>
            </w:pPr>
          </w:p>
        </w:tc>
        <w:tc>
          <w:tcPr>
            <w:tcW w:w="1256" w:type="dxa"/>
            <w:vAlign w:val="center"/>
          </w:tcPr>
          <w:p>
            <w:pPr>
              <w:rPr>
                <w:rFonts w:ascii="Times New Roman" w:hAnsi="Times New Roman"/>
                <w:szCs w:val="21"/>
              </w:rPr>
            </w:pPr>
          </w:p>
        </w:tc>
        <w:tc>
          <w:tcPr>
            <w:tcW w:w="1899" w:type="dxa"/>
            <w:vAlign w:val="center"/>
          </w:tcPr>
          <w:p>
            <w:pPr>
              <w:rPr>
                <w:rFonts w:ascii="Times New Roman" w:hAnsi="Times New Roman"/>
                <w:szCs w:val="21"/>
              </w:rPr>
            </w:pPr>
          </w:p>
        </w:tc>
        <w:tc>
          <w:tcPr>
            <w:tcW w:w="1703" w:type="dxa"/>
            <w:vAlign w:val="center"/>
          </w:tcPr>
          <w:p>
            <w:pPr>
              <w:rPr>
                <w:rFonts w:ascii="Times New Roman" w:hAnsi="Times New Roman"/>
                <w:szCs w:val="21"/>
              </w:rPr>
            </w:pPr>
          </w:p>
        </w:tc>
        <w:tc>
          <w:tcPr>
            <w:tcW w:w="691"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536" w:type="dxa"/>
            <w:vAlign w:val="center"/>
          </w:tcPr>
          <w:p>
            <w:pPr>
              <w:jc w:val="center"/>
              <w:rPr>
                <w:rFonts w:ascii="Times New Roman" w:hAnsi="Times New Roman"/>
                <w:szCs w:val="21"/>
              </w:rPr>
            </w:pPr>
            <w:r>
              <w:rPr>
                <w:rFonts w:ascii="Times New Roman" w:hAnsi="Times New Roman"/>
                <w:szCs w:val="21"/>
              </w:rPr>
              <w:t>9</w:t>
            </w:r>
          </w:p>
        </w:tc>
        <w:tc>
          <w:tcPr>
            <w:tcW w:w="2324" w:type="dxa"/>
            <w:vAlign w:val="center"/>
          </w:tcPr>
          <w:p>
            <w:pPr>
              <w:rPr>
                <w:rFonts w:ascii="Times New Roman" w:hAnsi="Times New Roman"/>
                <w:szCs w:val="21"/>
              </w:rPr>
            </w:pPr>
          </w:p>
        </w:tc>
        <w:tc>
          <w:tcPr>
            <w:tcW w:w="1256" w:type="dxa"/>
            <w:vAlign w:val="center"/>
          </w:tcPr>
          <w:p>
            <w:pPr>
              <w:rPr>
                <w:rFonts w:ascii="Times New Roman" w:hAnsi="Times New Roman"/>
                <w:szCs w:val="21"/>
              </w:rPr>
            </w:pPr>
          </w:p>
        </w:tc>
        <w:tc>
          <w:tcPr>
            <w:tcW w:w="1899" w:type="dxa"/>
            <w:vAlign w:val="center"/>
          </w:tcPr>
          <w:p>
            <w:pPr>
              <w:rPr>
                <w:rFonts w:ascii="Times New Roman" w:hAnsi="Times New Roman"/>
                <w:szCs w:val="21"/>
              </w:rPr>
            </w:pPr>
          </w:p>
        </w:tc>
        <w:tc>
          <w:tcPr>
            <w:tcW w:w="1703" w:type="dxa"/>
            <w:vAlign w:val="center"/>
          </w:tcPr>
          <w:p>
            <w:pPr>
              <w:rPr>
                <w:rFonts w:ascii="Times New Roman" w:hAnsi="Times New Roman"/>
                <w:szCs w:val="21"/>
              </w:rPr>
            </w:pPr>
          </w:p>
        </w:tc>
        <w:tc>
          <w:tcPr>
            <w:tcW w:w="691"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536" w:type="dxa"/>
            <w:vAlign w:val="center"/>
          </w:tcPr>
          <w:p>
            <w:pPr>
              <w:jc w:val="center"/>
              <w:rPr>
                <w:rFonts w:ascii="Times New Roman" w:hAnsi="Times New Roman"/>
                <w:szCs w:val="21"/>
              </w:rPr>
            </w:pPr>
            <w:r>
              <w:rPr>
                <w:rFonts w:ascii="Times New Roman" w:hAnsi="Times New Roman"/>
                <w:szCs w:val="21"/>
              </w:rPr>
              <w:t>10</w:t>
            </w:r>
          </w:p>
        </w:tc>
        <w:tc>
          <w:tcPr>
            <w:tcW w:w="2324" w:type="dxa"/>
            <w:vAlign w:val="center"/>
          </w:tcPr>
          <w:p>
            <w:pPr>
              <w:rPr>
                <w:rFonts w:ascii="Times New Roman" w:hAnsi="Times New Roman"/>
                <w:szCs w:val="21"/>
              </w:rPr>
            </w:pPr>
          </w:p>
        </w:tc>
        <w:tc>
          <w:tcPr>
            <w:tcW w:w="1256" w:type="dxa"/>
            <w:vAlign w:val="center"/>
          </w:tcPr>
          <w:p>
            <w:pPr>
              <w:rPr>
                <w:rFonts w:ascii="Times New Roman" w:hAnsi="Times New Roman"/>
                <w:szCs w:val="21"/>
              </w:rPr>
            </w:pPr>
          </w:p>
        </w:tc>
        <w:tc>
          <w:tcPr>
            <w:tcW w:w="1899" w:type="dxa"/>
            <w:vAlign w:val="center"/>
          </w:tcPr>
          <w:p>
            <w:pPr>
              <w:rPr>
                <w:rFonts w:ascii="Times New Roman" w:hAnsi="Times New Roman"/>
                <w:szCs w:val="21"/>
              </w:rPr>
            </w:pPr>
          </w:p>
        </w:tc>
        <w:tc>
          <w:tcPr>
            <w:tcW w:w="1703" w:type="dxa"/>
            <w:vAlign w:val="center"/>
          </w:tcPr>
          <w:p>
            <w:pPr>
              <w:rPr>
                <w:rFonts w:ascii="Times New Roman" w:hAnsi="Times New Roman"/>
                <w:szCs w:val="21"/>
              </w:rPr>
            </w:pPr>
          </w:p>
        </w:tc>
        <w:tc>
          <w:tcPr>
            <w:tcW w:w="691" w:type="dxa"/>
            <w:vAlign w:val="center"/>
          </w:tcPr>
          <w:p>
            <w:pPr>
              <w:rPr>
                <w:rFonts w:ascii="Times New Roman" w:hAnsi="Times New Roman"/>
                <w:szCs w:val="21"/>
              </w:rPr>
            </w:pPr>
          </w:p>
        </w:tc>
      </w:tr>
    </w:tbl>
    <w:p>
      <w:pPr>
        <w:spacing w:line="360" w:lineRule="auto"/>
        <w:rPr>
          <w:rFonts w:ascii="宋体" w:cs="宋体"/>
          <w:b/>
          <w:bCs/>
          <w:szCs w:val="21"/>
        </w:rPr>
      </w:pPr>
    </w:p>
    <w:p>
      <w:pPr>
        <w:spacing w:line="360" w:lineRule="auto"/>
        <w:rPr>
          <w:rFonts w:ascii="宋体" w:cs="宋体"/>
          <w:b/>
          <w:bCs/>
          <w:szCs w:val="21"/>
        </w:rPr>
      </w:pPr>
    </w:p>
    <w:p>
      <w:pPr>
        <w:spacing w:line="360" w:lineRule="auto"/>
        <w:rPr>
          <w:rFonts w:ascii="宋体" w:cs="宋体"/>
          <w:b/>
          <w:bCs/>
          <w:szCs w:val="21"/>
        </w:rPr>
      </w:pPr>
    </w:p>
    <w:p>
      <w:pPr>
        <w:spacing w:line="360" w:lineRule="auto"/>
        <w:rPr>
          <w:rFonts w:ascii="宋体" w:cs="宋体"/>
          <w:b/>
          <w:bCs/>
          <w:szCs w:val="21"/>
        </w:rPr>
      </w:pPr>
    </w:p>
    <w:p>
      <w:pPr>
        <w:spacing w:line="360" w:lineRule="auto"/>
        <w:rPr>
          <w:rFonts w:ascii="宋体" w:cs="宋体"/>
          <w:b/>
          <w:bCs/>
          <w:szCs w:val="21"/>
        </w:rPr>
      </w:pPr>
    </w:p>
    <w:p>
      <w:pPr>
        <w:spacing w:line="360" w:lineRule="auto"/>
        <w:rPr>
          <w:rFonts w:ascii="宋体" w:cs="宋体"/>
          <w:b/>
          <w:bCs/>
          <w:szCs w:val="21"/>
        </w:rPr>
      </w:pPr>
    </w:p>
    <w:p>
      <w:pPr>
        <w:spacing w:line="360" w:lineRule="auto"/>
        <w:rPr>
          <w:rFonts w:ascii="宋体" w:cs="宋体"/>
          <w:b/>
          <w:bCs/>
          <w:szCs w:val="21"/>
        </w:rPr>
      </w:pPr>
    </w:p>
    <w:bookmarkEnd w:id="30"/>
    <w:bookmarkEnd w:id="31"/>
    <w:p>
      <w:pPr>
        <w:spacing w:line="360" w:lineRule="auto"/>
        <w:ind w:firstLine="420" w:firstLineChars="200"/>
        <w:rPr>
          <w:rFonts w:ascii="宋体" w:cs="宋体"/>
          <w:szCs w:val="21"/>
        </w:rPr>
      </w:pPr>
    </w:p>
    <w:p>
      <w:pPr>
        <w:spacing w:line="360" w:lineRule="auto"/>
        <w:ind w:firstLine="420" w:firstLineChars="200"/>
        <w:rPr>
          <w:rFonts w:ascii="Times New Roman" w:hAnsi="Times New Roman"/>
          <w:szCs w:val="21"/>
        </w:rPr>
      </w:pPr>
      <w:r>
        <w:rPr>
          <w:rFonts w:hint="eastAsia" w:ascii="Times New Roman" w:hAnsi="Times New Roman"/>
          <w:szCs w:val="21"/>
        </w:rPr>
        <w:t>供应商名称（公章）：</w:t>
      </w:r>
    </w:p>
    <w:p>
      <w:pPr>
        <w:spacing w:line="360" w:lineRule="auto"/>
        <w:ind w:firstLine="420" w:firstLineChars="200"/>
        <w:rPr>
          <w:rFonts w:ascii="Times New Roman" w:hAnsi="Times New Roman"/>
          <w:szCs w:val="21"/>
        </w:rPr>
      </w:pPr>
    </w:p>
    <w:p>
      <w:pPr>
        <w:spacing w:line="360" w:lineRule="auto"/>
        <w:ind w:firstLine="420" w:firstLineChars="200"/>
        <w:rPr>
          <w:rFonts w:ascii="Times New Roman" w:hAnsi="Times New Roman"/>
          <w:szCs w:val="21"/>
        </w:rPr>
      </w:pPr>
      <w:r>
        <w:rPr>
          <w:rFonts w:hint="eastAsia" w:ascii="Times New Roman" w:hAnsi="Times New Roman"/>
          <w:szCs w:val="21"/>
        </w:rPr>
        <w:t>授权代表人（签字）：</w:t>
      </w:r>
    </w:p>
    <w:p>
      <w:pPr>
        <w:spacing w:line="360" w:lineRule="auto"/>
        <w:ind w:firstLine="420" w:firstLineChars="200"/>
        <w:rPr>
          <w:rFonts w:ascii="Times New Roman" w:hAnsi="Times New Roman"/>
          <w:szCs w:val="21"/>
        </w:rPr>
      </w:pPr>
    </w:p>
    <w:p>
      <w:pPr>
        <w:spacing w:line="360" w:lineRule="auto"/>
        <w:ind w:firstLine="420" w:firstLineChars="200"/>
        <w:rPr>
          <w:rFonts w:ascii="Times New Roman" w:hAnsi="Times New Roman"/>
          <w:szCs w:val="21"/>
        </w:rPr>
      </w:pPr>
      <w:r>
        <w:rPr>
          <w:rFonts w:hint="eastAsia" w:ascii="Times New Roman" w:hAnsi="Times New Roman"/>
          <w:szCs w:val="21"/>
        </w:rPr>
        <w:t>日期：</w:t>
      </w:r>
      <w:r>
        <w:rPr>
          <w:rFonts w:ascii="Times New Roman" w:hAnsi="Times New Roman"/>
          <w:szCs w:val="21"/>
        </w:rPr>
        <w:t xml:space="preserve"> 20</w:t>
      </w:r>
      <w:r>
        <w:rPr>
          <w:rFonts w:hint="eastAsia" w:ascii="Times New Roman" w:hAnsi="Times New Roman"/>
          <w:szCs w:val="21"/>
          <w:lang w:val="en-US" w:eastAsia="zh-CN"/>
        </w:rPr>
        <w:t>20</w:t>
      </w:r>
      <w:r>
        <w:rPr>
          <w:rFonts w:hint="eastAsia" w:ascii="Times New Roman" w:hAnsi="Times New Roman"/>
          <w:szCs w:val="21"/>
        </w:rPr>
        <w:t>年</w:t>
      </w:r>
      <w:r>
        <w:rPr>
          <w:rFonts w:hint="eastAsia" w:ascii="Times New Roman" w:hAnsi="Times New Roman"/>
          <w:szCs w:val="21"/>
          <w:lang w:val="en-US" w:eastAsia="zh-CN"/>
        </w:rPr>
        <w:t xml:space="preserve">    </w:t>
      </w:r>
      <w:r>
        <w:rPr>
          <w:rFonts w:hint="eastAsia" w:ascii="Times New Roman" w:hAnsi="Times New Roman"/>
          <w:szCs w:val="21"/>
        </w:rPr>
        <w:t>月</w:t>
      </w:r>
      <w:r>
        <w:rPr>
          <w:rFonts w:hint="eastAsia" w:ascii="Times New Roman" w:hAnsi="Times New Roman"/>
          <w:szCs w:val="21"/>
          <w:lang w:val="en-US" w:eastAsia="zh-CN"/>
        </w:rPr>
        <w:t xml:space="preserve">    </w:t>
      </w:r>
      <w:r>
        <w:rPr>
          <w:rFonts w:hint="eastAsia" w:ascii="Times New Roman" w:hAnsi="Times New Roman"/>
          <w:szCs w:val="21"/>
        </w:rPr>
        <w:t>日</w:t>
      </w:r>
    </w:p>
    <w:p>
      <w:pPr>
        <w:pStyle w:val="4"/>
        <w:ind w:firstLine="562"/>
      </w:pPr>
      <w:r>
        <w:rPr>
          <w:sz w:val="28"/>
          <w:szCs w:val="28"/>
        </w:rPr>
        <w:br w:type="page"/>
      </w:r>
      <w:r>
        <w:rPr>
          <w:rFonts w:hint="eastAsia"/>
        </w:rPr>
        <w:t>附件六：</w:t>
      </w:r>
    </w:p>
    <w:p>
      <w:pPr>
        <w:jc w:val="center"/>
        <w:rPr>
          <w:b/>
          <w:bCs/>
          <w:sz w:val="32"/>
        </w:rPr>
      </w:pPr>
    </w:p>
    <w:p>
      <w:pPr>
        <w:jc w:val="center"/>
        <w:rPr>
          <w:b/>
          <w:bCs/>
          <w:sz w:val="32"/>
        </w:rPr>
      </w:pPr>
    </w:p>
    <w:p>
      <w:pPr>
        <w:jc w:val="center"/>
        <w:rPr>
          <w:b/>
          <w:bCs/>
          <w:sz w:val="32"/>
        </w:rPr>
      </w:pPr>
    </w:p>
    <w:p>
      <w:pPr>
        <w:snapToGrid w:val="0"/>
        <w:spacing w:line="360" w:lineRule="auto"/>
        <w:jc w:val="center"/>
        <w:rPr>
          <w:b/>
          <w:bCs/>
          <w:sz w:val="32"/>
        </w:rPr>
      </w:pPr>
      <w:r>
        <w:rPr>
          <w:rFonts w:hint="eastAsia"/>
          <w:b/>
          <w:bCs/>
          <w:sz w:val="32"/>
        </w:rPr>
        <w:t>服务承诺（服务方案）及</w:t>
      </w:r>
    </w:p>
    <w:p>
      <w:pPr>
        <w:snapToGrid w:val="0"/>
        <w:spacing w:line="360" w:lineRule="auto"/>
        <w:jc w:val="center"/>
        <w:rPr>
          <w:b/>
          <w:bCs/>
          <w:sz w:val="32"/>
        </w:rPr>
      </w:pPr>
      <w:r>
        <w:rPr>
          <w:rFonts w:hint="eastAsia"/>
          <w:b/>
          <w:bCs/>
          <w:sz w:val="32"/>
        </w:rPr>
        <w:t>公司介绍及获得的荣誉</w:t>
      </w:r>
    </w:p>
    <w:bookmarkEnd w:id="32"/>
    <w:bookmarkEnd w:id="33"/>
    <w:p/>
    <w:p/>
    <w:p/>
    <w:p>
      <w:pPr>
        <w:pStyle w:val="9"/>
        <w:spacing w:before="120" w:after="120"/>
        <w:jc w:val="center"/>
      </w:pPr>
      <w:r>
        <w:rPr>
          <w:rFonts w:hint="eastAsia"/>
        </w:rPr>
        <w:t>（内容由供应商自行编写，格式自拟）</w:t>
      </w:r>
    </w:p>
    <w:p/>
    <w:p/>
    <w:p/>
    <w:p>
      <w:pPr>
        <w:spacing w:line="360" w:lineRule="auto"/>
        <w:ind w:firstLine="420" w:firstLineChars="200"/>
        <w:rPr>
          <w:rFonts w:ascii="宋体"/>
          <w:szCs w:val="21"/>
        </w:rPr>
      </w:pPr>
      <w:bookmarkStart w:id="34" w:name="_Toc361750536"/>
      <w:bookmarkStart w:id="35" w:name="_Toc358377767"/>
    </w:p>
    <w:p>
      <w:pPr>
        <w:spacing w:line="360" w:lineRule="auto"/>
        <w:ind w:firstLine="420" w:firstLineChars="200"/>
        <w:rPr>
          <w:rFonts w:ascii="宋体"/>
          <w:szCs w:val="21"/>
        </w:rPr>
      </w:pPr>
    </w:p>
    <w:p>
      <w:pPr>
        <w:spacing w:line="360" w:lineRule="auto"/>
        <w:ind w:firstLine="420" w:firstLineChars="200"/>
        <w:rPr>
          <w:rFonts w:ascii="宋体"/>
          <w:szCs w:val="21"/>
        </w:rPr>
      </w:pPr>
    </w:p>
    <w:p>
      <w:pPr>
        <w:spacing w:line="360" w:lineRule="auto"/>
        <w:ind w:firstLine="420" w:firstLineChars="200"/>
        <w:rPr>
          <w:rFonts w:ascii="宋体"/>
          <w:szCs w:val="21"/>
        </w:rPr>
      </w:pPr>
    </w:p>
    <w:p>
      <w:pPr>
        <w:spacing w:line="360" w:lineRule="auto"/>
        <w:ind w:firstLine="420" w:firstLineChars="200"/>
        <w:rPr>
          <w:rFonts w:ascii="宋体"/>
          <w:szCs w:val="21"/>
        </w:rPr>
      </w:pPr>
    </w:p>
    <w:p>
      <w:pPr>
        <w:spacing w:line="360" w:lineRule="auto"/>
        <w:ind w:firstLine="420" w:firstLineChars="200"/>
        <w:rPr>
          <w:rFonts w:ascii="Times New Roman" w:hAnsi="Times New Roman"/>
          <w:szCs w:val="21"/>
        </w:rPr>
      </w:pPr>
      <w:r>
        <w:rPr>
          <w:rFonts w:hint="eastAsia" w:ascii="Times New Roman" w:hAnsi="Times New Roman"/>
          <w:szCs w:val="21"/>
        </w:rPr>
        <w:t>供应商名称（公章）：</w:t>
      </w:r>
    </w:p>
    <w:p>
      <w:pPr>
        <w:spacing w:line="360" w:lineRule="auto"/>
        <w:ind w:firstLine="420" w:firstLineChars="200"/>
        <w:rPr>
          <w:rFonts w:ascii="Times New Roman" w:hAnsi="Times New Roman"/>
          <w:szCs w:val="21"/>
        </w:rPr>
      </w:pPr>
    </w:p>
    <w:p>
      <w:pPr>
        <w:spacing w:line="360" w:lineRule="auto"/>
        <w:ind w:firstLine="4620" w:firstLineChars="2200"/>
        <w:rPr>
          <w:rFonts w:ascii="Times New Roman" w:hAnsi="Times New Roman"/>
          <w:szCs w:val="21"/>
        </w:rPr>
      </w:pPr>
      <w:r>
        <w:rPr>
          <w:rFonts w:hint="eastAsia" w:ascii="Times New Roman" w:hAnsi="Times New Roman"/>
          <w:szCs w:val="21"/>
        </w:rPr>
        <w:t>授权代表人（签字）：</w:t>
      </w:r>
    </w:p>
    <w:p>
      <w:pPr>
        <w:spacing w:line="360" w:lineRule="auto"/>
        <w:ind w:firstLine="4620" w:firstLineChars="2200"/>
        <w:rPr>
          <w:rFonts w:ascii="Times New Roman" w:hAnsi="Times New Roman"/>
          <w:szCs w:val="21"/>
        </w:rPr>
      </w:pPr>
    </w:p>
    <w:p>
      <w:pPr>
        <w:spacing w:line="360" w:lineRule="auto"/>
        <w:ind w:firstLine="4620" w:firstLineChars="2200"/>
        <w:rPr>
          <w:rFonts w:ascii="Times New Roman" w:hAnsi="Times New Roman"/>
          <w:szCs w:val="21"/>
        </w:rPr>
      </w:pPr>
      <w:r>
        <w:rPr>
          <w:rFonts w:hint="eastAsia" w:ascii="Times New Roman" w:hAnsi="Times New Roman"/>
          <w:szCs w:val="21"/>
        </w:rPr>
        <w:t>日期：</w:t>
      </w:r>
      <w:r>
        <w:rPr>
          <w:rFonts w:ascii="Times New Roman" w:hAnsi="Times New Roman"/>
          <w:szCs w:val="21"/>
        </w:rPr>
        <w:t xml:space="preserve"> 20</w:t>
      </w:r>
      <w:r>
        <w:rPr>
          <w:rFonts w:hint="eastAsia" w:ascii="Times New Roman" w:hAnsi="Times New Roman"/>
          <w:szCs w:val="21"/>
          <w:lang w:val="en-US" w:eastAsia="zh-CN"/>
        </w:rPr>
        <w:t>20</w:t>
      </w:r>
      <w:r>
        <w:rPr>
          <w:rFonts w:hint="eastAsia" w:ascii="Times New Roman" w:hAnsi="Times New Roman"/>
          <w:szCs w:val="21"/>
        </w:rPr>
        <w:t>年</w:t>
      </w:r>
      <w:r>
        <w:rPr>
          <w:rFonts w:hint="eastAsia" w:ascii="Times New Roman" w:hAnsi="Times New Roman"/>
          <w:szCs w:val="21"/>
          <w:lang w:val="en-US" w:eastAsia="zh-CN"/>
        </w:rPr>
        <w:t xml:space="preserve">   </w:t>
      </w:r>
      <w:r>
        <w:rPr>
          <w:rFonts w:hint="eastAsia" w:ascii="Times New Roman" w:hAnsi="Times New Roman"/>
          <w:szCs w:val="21"/>
        </w:rPr>
        <w:t>月</w:t>
      </w:r>
      <w:r>
        <w:rPr>
          <w:rFonts w:hint="eastAsia" w:ascii="Times New Roman" w:hAnsi="Times New Roman"/>
          <w:szCs w:val="21"/>
          <w:lang w:val="en-US" w:eastAsia="zh-CN"/>
        </w:rPr>
        <w:t xml:space="preserve">   </w:t>
      </w:r>
      <w:r>
        <w:rPr>
          <w:rFonts w:hint="eastAsia" w:ascii="Times New Roman" w:hAnsi="Times New Roman"/>
          <w:szCs w:val="21"/>
        </w:rPr>
        <w:t>日</w:t>
      </w:r>
    </w:p>
    <w:p>
      <w:pPr>
        <w:rPr>
          <w:szCs w:val="21"/>
        </w:rPr>
      </w:pPr>
    </w:p>
    <w:p>
      <w:pPr>
        <w:rPr>
          <w:szCs w:val="21"/>
        </w:rPr>
      </w:pPr>
    </w:p>
    <w:p>
      <w:pPr>
        <w:rPr>
          <w:szCs w:val="21"/>
        </w:rPr>
      </w:pPr>
    </w:p>
    <w:p>
      <w:pPr>
        <w:pStyle w:val="4"/>
        <w:ind w:firstLine="482"/>
      </w:pPr>
      <w:r>
        <w:br w:type="page"/>
      </w:r>
      <w:bookmarkEnd w:id="34"/>
      <w:bookmarkEnd w:id="35"/>
      <w:bookmarkStart w:id="36" w:name="_Toc358377768"/>
      <w:bookmarkStart w:id="37" w:name="_Toc361750537"/>
      <w:r>
        <w:rPr>
          <w:rFonts w:hint="eastAsia"/>
        </w:rPr>
        <w:t>附件七：</w:t>
      </w:r>
    </w:p>
    <w:p>
      <w:pPr>
        <w:snapToGrid w:val="0"/>
        <w:jc w:val="center"/>
        <w:rPr>
          <w:b/>
          <w:bCs/>
          <w:sz w:val="32"/>
        </w:rPr>
      </w:pPr>
    </w:p>
    <w:p>
      <w:pPr>
        <w:snapToGrid w:val="0"/>
        <w:jc w:val="center"/>
        <w:rPr>
          <w:b/>
          <w:bCs/>
          <w:sz w:val="32"/>
        </w:rPr>
      </w:pPr>
    </w:p>
    <w:p>
      <w:pPr>
        <w:snapToGrid w:val="0"/>
        <w:jc w:val="center"/>
        <w:rPr>
          <w:b/>
          <w:bCs/>
          <w:sz w:val="32"/>
        </w:rPr>
      </w:pPr>
      <w:r>
        <w:rPr>
          <w:rFonts w:hint="eastAsia"/>
          <w:b/>
          <w:bCs/>
          <w:sz w:val="32"/>
        </w:rPr>
        <w:t>供应商认为需要的提供的其他文件或说明</w:t>
      </w:r>
      <w:bookmarkEnd w:id="36"/>
      <w:bookmarkEnd w:id="37"/>
    </w:p>
    <w:p>
      <w:pPr>
        <w:spacing w:line="360" w:lineRule="auto"/>
        <w:rPr>
          <w:rFonts w:ascii="宋体"/>
        </w:rPr>
      </w:pPr>
    </w:p>
    <w:p>
      <w:pPr>
        <w:pStyle w:val="3"/>
        <w:rPr>
          <w:rFonts w:ascii="宋体"/>
          <w:lang w:val="zh-CN"/>
        </w:rPr>
      </w:pPr>
    </w:p>
    <w:p/>
    <w:sectPr>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Times New Roman" w:hAnsi="Times New Roman"/>
      </w:rP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16</w:t>
    </w:r>
    <w:r>
      <w:rPr>
        <w:rFonts w:ascii="Times New Roman" w:hAnsi="Times New Roman"/>
      </w:rP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31363226"/>
      <w:docPartObj>
        <w:docPartGallery w:val="autotext"/>
      </w:docPartObj>
    </w:sdtPr>
    <w:sdtContent>
      <w:p>
        <w:pPr>
          <w:pStyle w:val="12"/>
          <w:jc w:val="center"/>
        </w:pPr>
        <w:r>
          <w:fldChar w:fldCharType="begin"/>
        </w:r>
        <w:r>
          <w:instrText xml:space="preserve">PAGE   \* MERGEFORMAT</w:instrText>
        </w:r>
        <w:r>
          <w:fldChar w:fldCharType="separate"/>
        </w:r>
        <w:r>
          <w:rPr>
            <w:lang w:val="zh-CN"/>
          </w:rPr>
          <w:t>4</w:t>
        </w:r>
        <w:r>
          <w:fldChar w:fldCharType="end"/>
        </w:r>
      </w:p>
    </w:sdtContent>
  </w:sdt>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0781116"/>
      <w:docPartObj>
        <w:docPartGallery w:val="autotext"/>
      </w:docPartObj>
    </w:sdtPr>
    <w:sdtContent>
      <w:p>
        <w:pPr>
          <w:pStyle w:val="12"/>
          <w:jc w:val="center"/>
        </w:pPr>
        <w:r>
          <w:fldChar w:fldCharType="begin"/>
        </w:r>
        <w:r>
          <w:instrText xml:space="preserve">PAGE   \* MERGEFORMAT</w:instrText>
        </w:r>
        <w:r>
          <w:fldChar w:fldCharType="separate"/>
        </w:r>
        <w:r>
          <w:rPr>
            <w:lang w:val="zh-CN"/>
          </w:rPr>
          <w:t>20</w:t>
        </w:r>
        <w:r>
          <w:fldChar w:fldCharType="end"/>
        </w:r>
      </w:p>
    </w:sdtContent>
  </w:sdt>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0F7AA5"/>
    <w:rsid w:val="00022CAE"/>
    <w:rsid w:val="0003230B"/>
    <w:rsid w:val="00032B77"/>
    <w:rsid w:val="000423FD"/>
    <w:rsid w:val="000615D2"/>
    <w:rsid w:val="00064165"/>
    <w:rsid w:val="000712CA"/>
    <w:rsid w:val="00076F37"/>
    <w:rsid w:val="000810B8"/>
    <w:rsid w:val="000835CA"/>
    <w:rsid w:val="00094C86"/>
    <w:rsid w:val="000D16D7"/>
    <w:rsid w:val="000D59A2"/>
    <w:rsid w:val="000E29D4"/>
    <w:rsid w:val="00100E21"/>
    <w:rsid w:val="00104496"/>
    <w:rsid w:val="00113107"/>
    <w:rsid w:val="00117F21"/>
    <w:rsid w:val="00134974"/>
    <w:rsid w:val="00142C6E"/>
    <w:rsid w:val="00142DDA"/>
    <w:rsid w:val="00150FA7"/>
    <w:rsid w:val="00164D7A"/>
    <w:rsid w:val="00176214"/>
    <w:rsid w:val="00176DBD"/>
    <w:rsid w:val="00194037"/>
    <w:rsid w:val="001D1232"/>
    <w:rsid w:val="001E4C63"/>
    <w:rsid w:val="001E4EBE"/>
    <w:rsid w:val="002050B4"/>
    <w:rsid w:val="00216549"/>
    <w:rsid w:val="0022141B"/>
    <w:rsid w:val="0023129A"/>
    <w:rsid w:val="002361CB"/>
    <w:rsid w:val="002436D6"/>
    <w:rsid w:val="00247573"/>
    <w:rsid w:val="00253DB0"/>
    <w:rsid w:val="00255DA8"/>
    <w:rsid w:val="0029430B"/>
    <w:rsid w:val="002B0562"/>
    <w:rsid w:val="002C5F2A"/>
    <w:rsid w:val="002D2576"/>
    <w:rsid w:val="002D3D36"/>
    <w:rsid w:val="002E1E59"/>
    <w:rsid w:val="002E7A50"/>
    <w:rsid w:val="002F7007"/>
    <w:rsid w:val="002F7639"/>
    <w:rsid w:val="00313D10"/>
    <w:rsid w:val="00332AD5"/>
    <w:rsid w:val="003425A2"/>
    <w:rsid w:val="0035163E"/>
    <w:rsid w:val="00365EFD"/>
    <w:rsid w:val="00383322"/>
    <w:rsid w:val="00383730"/>
    <w:rsid w:val="00385603"/>
    <w:rsid w:val="00386A50"/>
    <w:rsid w:val="003A3D6E"/>
    <w:rsid w:val="003F37D3"/>
    <w:rsid w:val="003F6E40"/>
    <w:rsid w:val="00432223"/>
    <w:rsid w:val="004334DB"/>
    <w:rsid w:val="0045669A"/>
    <w:rsid w:val="00463BD4"/>
    <w:rsid w:val="00464703"/>
    <w:rsid w:val="0047591A"/>
    <w:rsid w:val="004767B3"/>
    <w:rsid w:val="00481D4A"/>
    <w:rsid w:val="004831C3"/>
    <w:rsid w:val="004851A2"/>
    <w:rsid w:val="004A173D"/>
    <w:rsid w:val="004A2281"/>
    <w:rsid w:val="004C2760"/>
    <w:rsid w:val="004D194C"/>
    <w:rsid w:val="004D3DC0"/>
    <w:rsid w:val="004E4D31"/>
    <w:rsid w:val="004E6FC7"/>
    <w:rsid w:val="004E7304"/>
    <w:rsid w:val="004F2CA9"/>
    <w:rsid w:val="00522EDB"/>
    <w:rsid w:val="0053561B"/>
    <w:rsid w:val="0053645C"/>
    <w:rsid w:val="00550657"/>
    <w:rsid w:val="00573A4F"/>
    <w:rsid w:val="005A3C7C"/>
    <w:rsid w:val="005B2E18"/>
    <w:rsid w:val="005B70F3"/>
    <w:rsid w:val="005C3006"/>
    <w:rsid w:val="005E1B4A"/>
    <w:rsid w:val="00600B44"/>
    <w:rsid w:val="0062316A"/>
    <w:rsid w:val="00651188"/>
    <w:rsid w:val="006534B8"/>
    <w:rsid w:val="00654E23"/>
    <w:rsid w:val="00672FDD"/>
    <w:rsid w:val="00672FFB"/>
    <w:rsid w:val="006829B7"/>
    <w:rsid w:val="00690BF5"/>
    <w:rsid w:val="00697F6C"/>
    <w:rsid w:val="006A4F6A"/>
    <w:rsid w:val="006A5D7D"/>
    <w:rsid w:val="006C4900"/>
    <w:rsid w:val="006C6293"/>
    <w:rsid w:val="006D2E0B"/>
    <w:rsid w:val="006E2560"/>
    <w:rsid w:val="006F545A"/>
    <w:rsid w:val="006F5BE2"/>
    <w:rsid w:val="007233E5"/>
    <w:rsid w:val="007247C0"/>
    <w:rsid w:val="00731627"/>
    <w:rsid w:val="00741348"/>
    <w:rsid w:val="00747ECC"/>
    <w:rsid w:val="00750681"/>
    <w:rsid w:val="00753B9A"/>
    <w:rsid w:val="00771CB9"/>
    <w:rsid w:val="00781EB6"/>
    <w:rsid w:val="007973D7"/>
    <w:rsid w:val="007B11B7"/>
    <w:rsid w:val="007C2EFC"/>
    <w:rsid w:val="007D6591"/>
    <w:rsid w:val="007E3797"/>
    <w:rsid w:val="007E45A0"/>
    <w:rsid w:val="007F2403"/>
    <w:rsid w:val="007F52E9"/>
    <w:rsid w:val="008164D1"/>
    <w:rsid w:val="0082627D"/>
    <w:rsid w:val="00834497"/>
    <w:rsid w:val="00853706"/>
    <w:rsid w:val="008605B5"/>
    <w:rsid w:val="0086366E"/>
    <w:rsid w:val="00870E42"/>
    <w:rsid w:val="00871EF7"/>
    <w:rsid w:val="00893011"/>
    <w:rsid w:val="008A0E22"/>
    <w:rsid w:val="008A0F81"/>
    <w:rsid w:val="008A7F0E"/>
    <w:rsid w:val="008B5411"/>
    <w:rsid w:val="008C0451"/>
    <w:rsid w:val="008D7239"/>
    <w:rsid w:val="008F199B"/>
    <w:rsid w:val="00906C42"/>
    <w:rsid w:val="00915397"/>
    <w:rsid w:val="009244AB"/>
    <w:rsid w:val="00940235"/>
    <w:rsid w:val="00956806"/>
    <w:rsid w:val="00960B30"/>
    <w:rsid w:val="00970F60"/>
    <w:rsid w:val="00983F3C"/>
    <w:rsid w:val="009B1522"/>
    <w:rsid w:val="009D3CD6"/>
    <w:rsid w:val="009E32BC"/>
    <w:rsid w:val="00A22790"/>
    <w:rsid w:val="00A445B9"/>
    <w:rsid w:val="00A44A0D"/>
    <w:rsid w:val="00A61183"/>
    <w:rsid w:val="00A64AB9"/>
    <w:rsid w:val="00A66503"/>
    <w:rsid w:val="00A80479"/>
    <w:rsid w:val="00A86D96"/>
    <w:rsid w:val="00A93464"/>
    <w:rsid w:val="00AB1868"/>
    <w:rsid w:val="00AC6D4E"/>
    <w:rsid w:val="00AE2AC3"/>
    <w:rsid w:val="00AE4A1A"/>
    <w:rsid w:val="00AF2047"/>
    <w:rsid w:val="00AF3547"/>
    <w:rsid w:val="00B038A1"/>
    <w:rsid w:val="00B20F8C"/>
    <w:rsid w:val="00B24B03"/>
    <w:rsid w:val="00B32450"/>
    <w:rsid w:val="00B360B2"/>
    <w:rsid w:val="00B5064D"/>
    <w:rsid w:val="00B7559E"/>
    <w:rsid w:val="00B83009"/>
    <w:rsid w:val="00B84A41"/>
    <w:rsid w:val="00B864FA"/>
    <w:rsid w:val="00B94D2E"/>
    <w:rsid w:val="00B94F79"/>
    <w:rsid w:val="00B963C9"/>
    <w:rsid w:val="00B964D4"/>
    <w:rsid w:val="00B97606"/>
    <w:rsid w:val="00BB45C0"/>
    <w:rsid w:val="00BC2592"/>
    <w:rsid w:val="00BC25B6"/>
    <w:rsid w:val="00BC4378"/>
    <w:rsid w:val="00BD482E"/>
    <w:rsid w:val="00BE4E18"/>
    <w:rsid w:val="00BF21DC"/>
    <w:rsid w:val="00C05B06"/>
    <w:rsid w:val="00C161D1"/>
    <w:rsid w:val="00C16775"/>
    <w:rsid w:val="00C20494"/>
    <w:rsid w:val="00C35AA5"/>
    <w:rsid w:val="00C430B8"/>
    <w:rsid w:val="00C63173"/>
    <w:rsid w:val="00C707EE"/>
    <w:rsid w:val="00C7452E"/>
    <w:rsid w:val="00C76519"/>
    <w:rsid w:val="00C77450"/>
    <w:rsid w:val="00C814DC"/>
    <w:rsid w:val="00CA4CAF"/>
    <w:rsid w:val="00CB7BA5"/>
    <w:rsid w:val="00CD2A90"/>
    <w:rsid w:val="00CE6D32"/>
    <w:rsid w:val="00CF4CA7"/>
    <w:rsid w:val="00D31C1C"/>
    <w:rsid w:val="00D3497D"/>
    <w:rsid w:val="00D34C83"/>
    <w:rsid w:val="00D43013"/>
    <w:rsid w:val="00D60B98"/>
    <w:rsid w:val="00D70039"/>
    <w:rsid w:val="00D72CEE"/>
    <w:rsid w:val="00D74BAD"/>
    <w:rsid w:val="00D75117"/>
    <w:rsid w:val="00D77CDE"/>
    <w:rsid w:val="00D92BB5"/>
    <w:rsid w:val="00D9462F"/>
    <w:rsid w:val="00DB7398"/>
    <w:rsid w:val="00DD3D47"/>
    <w:rsid w:val="00DE01B4"/>
    <w:rsid w:val="00DE410C"/>
    <w:rsid w:val="00DF7FE7"/>
    <w:rsid w:val="00E017D2"/>
    <w:rsid w:val="00E144EF"/>
    <w:rsid w:val="00E210CE"/>
    <w:rsid w:val="00E33C83"/>
    <w:rsid w:val="00E507CD"/>
    <w:rsid w:val="00E65A99"/>
    <w:rsid w:val="00E91FCE"/>
    <w:rsid w:val="00E96A84"/>
    <w:rsid w:val="00EB1153"/>
    <w:rsid w:val="00EB1E1B"/>
    <w:rsid w:val="00EE6C0C"/>
    <w:rsid w:val="00F04C41"/>
    <w:rsid w:val="00F10F32"/>
    <w:rsid w:val="00F43E3A"/>
    <w:rsid w:val="00F80764"/>
    <w:rsid w:val="00F86DD8"/>
    <w:rsid w:val="00F87715"/>
    <w:rsid w:val="00FA3E6E"/>
    <w:rsid w:val="00FA47FE"/>
    <w:rsid w:val="00FA5286"/>
    <w:rsid w:val="00FB0898"/>
    <w:rsid w:val="00FC46AB"/>
    <w:rsid w:val="00FC647C"/>
    <w:rsid w:val="00FD7337"/>
    <w:rsid w:val="00FE204F"/>
    <w:rsid w:val="00FE436C"/>
    <w:rsid w:val="022F7BDD"/>
    <w:rsid w:val="024E50B1"/>
    <w:rsid w:val="043A7E62"/>
    <w:rsid w:val="07AC122D"/>
    <w:rsid w:val="0CDC6D42"/>
    <w:rsid w:val="0D404162"/>
    <w:rsid w:val="0F0D04A2"/>
    <w:rsid w:val="105F3C59"/>
    <w:rsid w:val="10951B0B"/>
    <w:rsid w:val="120846F7"/>
    <w:rsid w:val="12B25738"/>
    <w:rsid w:val="14632733"/>
    <w:rsid w:val="14BF393E"/>
    <w:rsid w:val="152B3FC1"/>
    <w:rsid w:val="15CF1CBE"/>
    <w:rsid w:val="17B579C4"/>
    <w:rsid w:val="195B0FF0"/>
    <w:rsid w:val="19CB34E3"/>
    <w:rsid w:val="1A496624"/>
    <w:rsid w:val="1A7839A2"/>
    <w:rsid w:val="1BB26449"/>
    <w:rsid w:val="1CA10498"/>
    <w:rsid w:val="1D5E0E41"/>
    <w:rsid w:val="1EB14C1F"/>
    <w:rsid w:val="1EB67781"/>
    <w:rsid w:val="200521CC"/>
    <w:rsid w:val="21231EED"/>
    <w:rsid w:val="222858E0"/>
    <w:rsid w:val="23111A39"/>
    <w:rsid w:val="24E432A2"/>
    <w:rsid w:val="258C0886"/>
    <w:rsid w:val="28031A56"/>
    <w:rsid w:val="28386DEB"/>
    <w:rsid w:val="28727652"/>
    <w:rsid w:val="28B549AB"/>
    <w:rsid w:val="2A2A2BFF"/>
    <w:rsid w:val="2A457EB6"/>
    <w:rsid w:val="2A4C40E6"/>
    <w:rsid w:val="2AC45C11"/>
    <w:rsid w:val="2C0F7AA5"/>
    <w:rsid w:val="2C9D748F"/>
    <w:rsid w:val="2E6D0E13"/>
    <w:rsid w:val="2E774579"/>
    <w:rsid w:val="310A5720"/>
    <w:rsid w:val="32806ED0"/>
    <w:rsid w:val="393254E2"/>
    <w:rsid w:val="396260CE"/>
    <w:rsid w:val="3AD54085"/>
    <w:rsid w:val="3DB255BC"/>
    <w:rsid w:val="3F3723CD"/>
    <w:rsid w:val="413D682D"/>
    <w:rsid w:val="428745C5"/>
    <w:rsid w:val="4AD07D8E"/>
    <w:rsid w:val="4BB0766C"/>
    <w:rsid w:val="4D2B180F"/>
    <w:rsid w:val="50D32C80"/>
    <w:rsid w:val="51F05043"/>
    <w:rsid w:val="534C49D1"/>
    <w:rsid w:val="537137A2"/>
    <w:rsid w:val="55022C30"/>
    <w:rsid w:val="56184BE7"/>
    <w:rsid w:val="5872501E"/>
    <w:rsid w:val="589E23DB"/>
    <w:rsid w:val="591558E7"/>
    <w:rsid w:val="5D142442"/>
    <w:rsid w:val="5EA404CC"/>
    <w:rsid w:val="601E586F"/>
    <w:rsid w:val="621C1CC1"/>
    <w:rsid w:val="63661202"/>
    <w:rsid w:val="63B0565D"/>
    <w:rsid w:val="63FB5264"/>
    <w:rsid w:val="650B543B"/>
    <w:rsid w:val="660E4841"/>
    <w:rsid w:val="6665638E"/>
    <w:rsid w:val="682B1178"/>
    <w:rsid w:val="692C07CD"/>
    <w:rsid w:val="6B1516E0"/>
    <w:rsid w:val="6B2C091D"/>
    <w:rsid w:val="6C014B24"/>
    <w:rsid w:val="6D5B0BAC"/>
    <w:rsid w:val="7078313A"/>
    <w:rsid w:val="726015BF"/>
    <w:rsid w:val="788A748C"/>
    <w:rsid w:val="7B3A1535"/>
    <w:rsid w:val="7ED1102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99" w:semiHidden="0" w:name="Normal Indent"/>
    <w:lsdException w:uiPriority="0" w:name="footnote text"/>
    <w:lsdException w:qFormat="1" w:uiPriority="0"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uiPriority="0" w:name="Body Text"/>
    <w:lsdException w:qFormat="1" w:unhideWhenUsed="0" w:uiPriority="99"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qFormat="1" w:unhideWhenUsed="0" w:uiPriority="99" w:semiHidden="0" w:name="Body Text Indent 3"/>
    <w:lsdException w:uiPriority="0" w:name="Block Text"/>
    <w:lsdException w:qFormat="1" w:unhideWhenUsed="0" w:uiPriority="99" w:semiHidden="0" w:name="Hyperlink"/>
    <w:lsdException w:uiPriority="0" w:name="FollowedHyperlink"/>
    <w:lsdException w:qFormat="1" w:unhideWhenUsed="0" w:uiPriority="99" w:semiHidden="0" w:name="Strong"/>
    <w:lsdException w:qFormat="1" w:unhideWhenUsed="0" w:uiPriority="20" w:semiHidden="0" w:name="Emphasis" w:locked="1"/>
    <w:lsdException w:qFormat="1" w:unhideWhenUsed="0" w:uiPriority="99"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name="HTML Preformatted" w:locked="1"/>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5"/>
    <w:qFormat/>
    <w:uiPriority w:val="99"/>
    <w:pPr>
      <w:keepNext/>
      <w:keepLines/>
      <w:spacing w:beforeLines="100" w:afterLines="100" w:line="360" w:lineRule="auto"/>
      <w:jc w:val="center"/>
      <w:outlineLvl w:val="0"/>
    </w:pPr>
    <w:rPr>
      <w:rFonts w:ascii="Times New Roman" w:hAnsi="Times New Roman" w:eastAsia="黑体"/>
      <w:b/>
      <w:bCs/>
      <w:kern w:val="44"/>
      <w:sz w:val="28"/>
      <w:szCs w:val="44"/>
    </w:rPr>
  </w:style>
  <w:style w:type="paragraph" w:styleId="3">
    <w:name w:val="heading 2"/>
    <w:basedOn w:val="1"/>
    <w:next w:val="1"/>
    <w:link w:val="26"/>
    <w:qFormat/>
    <w:uiPriority w:val="99"/>
    <w:pPr>
      <w:keepNext/>
      <w:keepLines/>
      <w:spacing w:line="360" w:lineRule="auto"/>
      <w:jc w:val="left"/>
      <w:outlineLvl w:val="1"/>
    </w:pPr>
    <w:rPr>
      <w:rFonts w:ascii="Cambria" w:hAnsi="Cambria"/>
      <w:b/>
      <w:bCs/>
      <w:sz w:val="24"/>
      <w:szCs w:val="32"/>
    </w:rPr>
  </w:style>
  <w:style w:type="paragraph" w:styleId="4">
    <w:name w:val="heading 3"/>
    <w:basedOn w:val="1"/>
    <w:next w:val="1"/>
    <w:link w:val="27"/>
    <w:qFormat/>
    <w:uiPriority w:val="99"/>
    <w:pPr>
      <w:keepNext/>
      <w:keepLines/>
      <w:spacing w:line="360" w:lineRule="auto"/>
      <w:ind w:firstLine="200" w:firstLineChars="200"/>
      <w:outlineLvl w:val="2"/>
    </w:pPr>
    <w:rPr>
      <w:rFonts w:ascii="Times New Roman" w:hAnsi="Times New Roman"/>
      <w:b/>
      <w:bCs/>
      <w:sz w:val="24"/>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41"/>
    <w:qFormat/>
    <w:uiPriority w:val="99"/>
    <w:pPr>
      <w:widowControl/>
      <w:adjustRightInd w:val="0"/>
      <w:snapToGrid w:val="0"/>
      <w:spacing w:line="480" w:lineRule="exact"/>
      <w:ind w:firstLine="567"/>
    </w:pPr>
    <w:rPr>
      <w:rFonts w:ascii="宋体"/>
      <w:color w:val="000000"/>
      <w:kern w:val="28"/>
      <w:sz w:val="28"/>
      <w:szCs w:val="20"/>
    </w:rPr>
  </w:style>
  <w:style w:type="paragraph" w:styleId="6">
    <w:name w:val="Document Map"/>
    <w:basedOn w:val="1"/>
    <w:link w:val="28"/>
    <w:qFormat/>
    <w:uiPriority w:val="99"/>
    <w:pPr>
      <w:shd w:val="clear" w:color="auto" w:fill="000080"/>
    </w:pPr>
  </w:style>
  <w:style w:type="paragraph" w:styleId="7">
    <w:name w:val="annotation text"/>
    <w:basedOn w:val="1"/>
    <w:semiHidden/>
    <w:unhideWhenUsed/>
    <w:qFormat/>
    <w:uiPriority w:val="0"/>
    <w:pPr>
      <w:jc w:val="left"/>
    </w:pPr>
  </w:style>
  <w:style w:type="paragraph" w:styleId="8">
    <w:name w:val="Body Text Indent"/>
    <w:basedOn w:val="1"/>
    <w:link w:val="29"/>
    <w:qFormat/>
    <w:uiPriority w:val="99"/>
    <w:pPr>
      <w:spacing w:line="480" w:lineRule="exact"/>
      <w:ind w:firstLine="480" w:firstLineChars="200"/>
    </w:pPr>
    <w:rPr>
      <w:rFonts w:ascii="宋体" w:hAnsi="宋体"/>
      <w:sz w:val="24"/>
      <w:szCs w:val="20"/>
    </w:rPr>
  </w:style>
  <w:style w:type="paragraph" w:styleId="9">
    <w:name w:val="Plain Text"/>
    <w:basedOn w:val="1"/>
    <w:link w:val="30"/>
    <w:qFormat/>
    <w:uiPriority w:val="0"/>
    <w:pPr>
      <w:spacing w:line="360" w:lineRule="auto"/>
    </w:pPr>
    <w:rPr>
      <w:rFonts w:ascii="Times New Roman" w:hAnsi="Times New Roman"/>
      <w:b/>
    </w:rPr>
  </w:style>
  <w:style w:type="paragraph" w:styleId="10">
    <w:name w:val="Body Text Indent 2"/>
    <w:basedOn w:val="1"/>
    <w:link w:val="31"/>
    <w:qFormat/>
    <w:uiPriority w:val="99"/>
    <w:pPr>
      <w:spacing w:after="120" w:line="480" w:lineRule="auto"/>
      <w:ind w:left="420" w:leftChars="200"/>
    </w:pPr>
  </w:style>
  <w:style w:type="paragraph" w:styleId="11">
    <w:name w:val="Balloon Text"/>
    <w:basedOn w:val="1"/>
    <w:link w:val="32"/>
    <w:qFormat/>
    <w:uiPriority w:val="99"/>
    <w:rPr>
      <w:sz w:val="18"/>
      <w:szCs w:val="18"/>
    </w:rPr>
  </w:style>
  <w:style w:type="paragraph" w:styleId="12">
    <w:name w:val="footer"/>
    <w:basedOn w:val="1"/>
    <w:link w:val="33"/>
    <w:qFormat/>
    <w:uiPriority w:val="99"/>
    <w:pPr>
      <w:tabs>
        <w:tab w:val="center" w:pos="4153"/>
        <w:tab w:val="right" w:pos="8306"/>
      </w:tabs>
      <w:snapToGrid w:val="0"/>
      <w:jc w:val="left"/>
    </w:pPr>
    <w:rPr>
      <w:sz w:val="18"/>
      <w:szCs w:val="20"/>
    </w:rPr>
  </w:style>
  <w:style w:type="paragraph" w:styleId="13">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302"/>
      </w:tabs>
      <w:spacing w:line="360" w:lineRule="auto"/>
    </w:pPr>
  </w:style>
  <w:style w:type="paragraph" w:styleId="15">
    <w:name w:val="Body Text Indent 3"/>
    <w:basedOn w:val="1"/>
    <w:link w:val="35"/>
    <w:qFormat/>
    <w:uiPriority w:val="99"/>
    <w:pPr>
      <w:spacing w:after="120"/>
      <w:ind w:left="420" w:leftChars="200"/>
    </w:pPr>
    <w:rPr>
      <w:rFonts w:ascii="Times New Roman" w:hAnsi="Times New Roman"/>
      <w:sz w:val="16"/>
      <w:szCs w:val="16"/>
    </w:rPr>
  </w:style>
  <w:style w:type="paragraph" w:styleId="16">
    <w:name w:val="toc 2"/>
    <w:basedOn w:val="1"/>
    <w:next w:val="1"/>
    <w:qFormat/>
    <w:uiPriority w:val="39"/>
    <w:pPr>
      <w:tabs>
        <w:tab w:val="right" w:leader="dot" w:pos="8302"/>
      </w:tabs>
      <w:spacing w:line="360" w:lineRule="auto"/>
      <w:ind w:left="420" w:leftChars="200"/>
    </w:pPr>
  </w:style>
  <w:style w:type="paragraph" w:styleId="17">
    <w:name w:val="Title"/>
    <w:basedOn w:val="1"/>
    <w:link w:val="36"/>
    <w:qFormat/>
    <w:uiPriority w:val="99"/>
    <w:pPr>
      <w:widowControl/>
      <w:overflowPunct w:val="0"/>
      <w:autoSpaceDE w:val="0"/>
      <w:autoSpaceDN w:val="0"/>
      <w:adjustRightInd w:val="0"/>
      <w:jc w:val="center"/>
      <w:textAlignment w:val="baseline"/>
    </w:pPr>
    <w:rPr>
      <w:b/>
      <w:kern w:val="0"/>
      <w:sz w:val="24"/>
      <w:szCs w:val="20"/>
      <w:lang w:val="en-GB"/>
    </w:rPr>
  </w:style>
  <w:style w:type="table" w:styleId="19">
    <w:name w:val="Table Grid"/>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99"/>
    <w:rPr>
      <w:rFonts w:cs="Times New Roman"/>
      <w:b/>
    </w:rPr>
  </w:style>
  <w:style w:type="character" w:styleId="22">
    <w:name w:val="page number"/>
    <w:qFormat/>
    <w:uiPriority w:val="99"/>
    <w:rPr>
      <w:rFonts w:cs="Times New Roman"/>
    </w:rPr>
  </w:style>
  <w:style w:type="character" w:styleId="23">
    <w:name w:val="Hyperlink"/>
    <w:qFormat/>
    <w:uiPriority w:val="99"/>
    <w:rPr>
      <w:rFonts w:cs="Times New Roman"/>
      <w:color w:val="0000FF"/>
      <w:u w:val="single"/>
    </w:rPr>
  </w:style>
  <w:style w:type="character" w:styleId="24">
    <w:name w:val="annotation reference"/>
    <w:basedOn w:val="20"/>
    <w:semiHidden/>
    <w:unhideWhenUsed/>
    <w:qFormat/>
    <w:uiPriority w:val="0"/>
    <w:rPr>
      <w:sz w:val="21"/>
      <w:szCs w:val="21"/>
    </w:rPr>
  </w:style>
  <w:style w:type="character" w:customStyle="1" w:styleId="25">
    <w:name w:val="标题 1 Char"/>
    <w:link w:val="2"/>
    <w:qFormat/>
    <w:uiPriority w:val="9"/>
    <w:rPr>
      <w:rFonts w:ascii="Calibri" w:hAnsi="Calibri"/>
      <w:b/>
      <w:bCs/>
      <w:kern w:val="44"/>
      <w:sz w:val="44"/>
      <w:szCs w:val="44"/>
    </w:rPr>
  </w:style>
  <w:style w:type="character" w:customStyle="1" w:styleId="26">
    <w:name w:val="标题 2 Char"/>
    <w:link w:val="3"/>
    <w:semiHidden/>
    <w:qFormat/>
    <w:uiPriority w:val="9"/>
    <w:rPr>
      <w:rFonts w:ascii="Cambria" w:hAnsi="Cambria" w:eastAsia="宋体" w:cs="Times New Roman"/>
      <w:b/>
      <w:bCs/>
      <w:sz w:val="32"/>
      <w:szCs w:val="32"/>
    </w:rPr>
  </w:style>
  <w:style w:type="character" w:customStyle="1" w:styleId="27">
    <w:name w:val="标题 3 Char"/>
    <w:link w:val="4"/>
    <w:semiHidden/>
    <w:qFormat/>
    <w:uiPriority w:val="9"/>
    <w:rPr>
      <w:rFonts w:ascii="Calibri" w:hAnsi="Calibri"/>
      <w:b/>
      <w:bCs/>
      <w:sz w:val="32"/>
      <w:szCs w:val="32"/>
    </w:rPr>
  </w:style>
  <w:style w:type="character" w:customStyle="1" w:styleId="28">
    <w:name w:val="文档结构图 Char"/>
    <w:link w:val="6"/>
    <w:semiHidden/>
    <w:qFormat/>
    <w:uiPriority w:val="99"/>
    <w:rPr>
      <w:sz w:val="0"/>
      <w:szCs w:val="0"/>
    </w:rPr>
  </w:style>
  <w:style w:type="character" w:customStyle="1" w:styleId="29">
    <w:name w:val="正文文本缩进 Char"/>
    <w:link w:val="8"/>
    <w:semiHidden/>
    <w:qFormat/>
    <w:uiPriority w:val="99"/>
    <w:rPr>
      <w:rFonts w:ascii="Calibri" w:hAnsi="Calibri"/>
      <w:szCs w:val="24"/>
    </w:rPr>
  </w:style>
  <w:style w:type="character" w:customStyle="1" w:styleId="30">
    <w:name w:val="纯文本 Char"/>
    <w:link w:val="9"/>
    <w:qFormat/>
    <w:locked/>
    <w:uiPriority w:val="0"/>
    <w:rPr>
      <w:b/>
      <w:kern w:val="2"/>
      <w:sz w:val="24"/>
    </w:rPr>
  </w:style>
  <w:style w:type="character" w:customStyle="1" w:styleId="31">
    <w:name w:val="正文文本缩进 2 Char"/>
    <w:link w:val="10"/>
    <w:qFormat/>
    <w:locked/>
    <w:uiPriority w:val="99"/>
    <w:rPr>
      <w:rFonts w:ascii="Calibri" w:hAnsi="Calibri"/>
      <w:kern w:val="2"/>
      <w:sz w:val="24"/>
    </w:rPr>
  </w:style>
  <w:style w:type="character" w:customStyle="1" w:styleId="32">
    <w:name w:val="批注框文本 Char"/>
    <w:link w:val="11"/>
    <w:qFormat/>
    <w:locked/>
    <w:uiPriority w:val="99"/>
    <w:rPr>
      <w:rFonts w:ascii="Calibri" w:hAnsi="Calibri"/>
      <w:kern w:val="2"/>
      <w:sz w:val="18"/>
    </w:rPr>
  </w:style>
  <w:style w:type="character" w:customStyle="1" w:styleId="33">
    <w:name w:val="页脚 Char"/>
    <w:link w:val="12"/>
    <w:qFormat/>
    <w:locked/>
    <w:uiPriority w:val="99"/>
    <w:rPr>
      <w:rFonts w:ascii="Calibri" w:hAnsi="Calibri"/>
      <w:kern w:val="2"/>
      <w:sz w:val="18"/>
    </w:rPr>
  </w:style>
  <w:style w:type="character" w:customStyle="1" w:styleId="34">
    <w:name w:val="页眉 Char"/>
    <w:link w:val="13"/>
    <w:qFormat/>
    <w:locked/>
    <w:uiPriority w:val="99"/>
    <w:rPr>
      <w:rFonts w:ascii="Calibri" w:hAnsi="Calibri"/>
      <w:kern w:val="2"/>
      <w:sz w:val="18"/>
    </w:rPr>
  </w:style>
  <w:style w:type="character" w:customStyle="1" w:styleId="35">
    <w:name w:val="正文文本缩进 3 Char"/>
    <w:link w:val="15"/>
    <w:qFormat/>
    <w:locked/>
    <w:uiPriority w:val="99"/>
    <w:rPr>
      <w:kern w:val="2"/>
      <w:sz w:val="16"/>
    </w:rPr>
  </w:style>
  <w:style w:type="character" w:customStyle="1" w:styleId="36">
    <w:name w:val="标题 Char"/>
    <w:link w:val="17"/>
    <w:qFormat/>
    <w:uiPriority w:val="10"/>
    <w:rPr>
      <w:rFonts w:ascii="Cambria" w:hAnsi="Cambria" w:cs="Times New Roman"/>
      <w:b/>
      <w:bCs/>
      <w:sz w:val="32"/>
      <w:szCs w:val="32"/>
    </w:rPr>
  </w:style>
  <w:style w:type="paragraph" w:customStyle="1" w:styleId="37">
    <w:name w:val="_Style 38"/>
    <w:basedOn w:val="6"/>
    <w:qFormat/>
    <w:uiPriority w:val="99"/>
  </w:style>
  <w:style w:type="paragraph" w:customStyle="1" w:styleId="38">
    <w:name w:val="af17cgridlangnp1033langf"/>
    <w:qFormat/>
    <w:uiPriority w:val="99"/>
    <w:pPr>
      <w:widowControl w:val="0"/>
      <w:autoSpaceDE w:val="0"/>
      <w:autoSpaceDN w:val="0"/>
      <w:adjustRightInd w:val="0"/>
      <w:spacing w:before="156" w:line="360" w:lineRule="atLeast"/>
      <w:ind w:left="567" w:firstLine="510"/>
      <w:jc w:val="both"/>
    </w:pPr>
    <w:rPr>
      <w:rFonts w:ascii="Calibri" w:hAnsi="Calibri" w:eastAsia="宋体" w:cs="Times New Roman"/>
      <w:sz w:val="21"/>
      <w:szCs w:val="22"/>
      <w:lang w:val="en-US" w:eastAsia="zh-CN" w:bidi="ar-SA"/>
    </w:rPr>
  </w:style>
  <w:style w:type="paragraph" w:customStyle="1" w:styleId="39">
    <w:name w:val="正文2"/>
    <w:basedOn w:val="1"/>
    <w:qFormat/>
    <w:uiPriority w:val="99"/>
    <w:pPr>
      <w:spacing w:before="156" w:line="360" w:lineRule="auto"/>
      <w:ind w:firstLine="510" w:firstLineChars="200"/>
    </w:pPr>
    <w:rPr>
      <w:sz w:val="24"/>
      <w:szCs w:val="20"/>
    </w:rPr>
  </w:style>
  <w:style w:type="paragraph" w:customStyle="1" w:styleId="40">
    <w:name w:val="列出段落1"/>
    <w:basedOn w:val="1"/>
    <w:qFormat/>
    <w:uiPriority w:val="99"/>
    <w:pPr>
      <w:ind w:firstLine="420" w:firstLineChars="200"/>
    </w:pPr>
  </w:style>
  <w:style w:type="character" w:customStyle="1" w:styleId="41">
    <w:name w:val="正文缩进 Char"/>
    <w:link w:val="5"/>
    <w:qFormat/>
    <w:locked/>
    <w:uiPriority w:val="99"/>
    <w:rPr>
      <w:rFonts w:ascii="宋体" w:hAnsi="Calibri"/>
      <w:snapToGrid w:val="0"/>
      <w:color w:val="000000"/>
      <w:kern w:val="28"/>
      <w:sz w:val="28"/>
    </w:rPr>
  </w:style>
  <w:style w:type="paragraph" w:styleId="42">
    <w:name w:val="List Paragraph"/>
    <w:basedOn w:val="1"/>
    <w:qFormat/>
    <w:uiPriority w:val="99"/>
    <w:pPr>
      <w:widowControl/>
      <w:spacing w:after="200" w:line="252" w:lineRule="auto"/>
      <w:ind w:left="720"/>
      <w:contextualSpacing/>
      <w:jc w:val="left"/>
    </w:pPr>
    <w:rPr>
      <w:rFonts w:ascii="Cambria" w:hAnsi="Cambria"/>
      <w:kern w:val="0"/>
      <w:sz w:val="22"/>
      <w:szCs w:val="22"/>
      <w:lang w:eastAsia="en-US"/>
    </w:rPr>
  </w:style>
  <w:style w:type="paragraph" w:customStyle="1" w:styleId="43">
    <w:name w:val="样式3"/>
    <w:basedOn w:val="9"/>
    <w:qFormat/>
    <w:uiPriority w:val="99"/>
    <w:pPr>
      <w:spacing w:line="240" w:lineRule="atLeast"/>
      <w:outlineLvl w:val="0"/>
    </w:pPr>
    <w:rPr>
      <w:rFonts w:ascii="宋体" w:hAnsi="Courier New"/>
      <w:b w:val="0"/>
      <w:sz w:val="28"/>
      <w:szCs w:val="20"/>
    </w:rPr>
  </w:style>
  <w:style w:type="character" w:customStyle="1" w:styleId="44">
    <w:name w:val="纯文本 字符"/>
    <w:qFormat/>
    <w:uiPriority w:val="0"/>
    <w:rPr>
      <w:rFonts w:ascii="宋体" w:hAnsi="Courier New" w:eastAsia="宋体"/>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E047EE-1F37-476D-8466-CF807FA1B47E}">
  <ds:schemaRefs/>
</ds:datastoreItem>
</file>

<file path=docProps/app.xml><?xml version="1.0" encoding="utf-8"?>
<Properties xmlns="http://schemas.openxmlformats.org/officeDocument/2006/extended-properties" xmlns:vt="http://schemas.openxmlformats.org/officeDocument/2006/docPropsVTypes">
  <Template>Normal</Template>
  <Company>ZUFE</Company>
  <Pages>26</Pages>
  <Words>1733</Words>
  <Characters>9880</Characters>
  <Lines>82</Lines>
  <Paragraphs>23</Paragraphs>
  <TotalTime>58</TotalTime>
  <ScaleCrop>false</ScaleCrop>
  <LinksUpToDate>false</LinksUpToDate>
  <CharactersWithSpaces>11590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2018-11-01T01:52:00Z</dcterms:created>
  <dc:creator>Kingdom Pan</dc:creator>
  <cp:lastModifiedBy>Administrator</cp:lastModifiedBy>
  <cp:lastPrinted>2017-11-29T01:30:00Z</cp:lastPrinted>
  <dcterms:modified xsi:type="dcterms:W3CDTF">2020-11-03T03:20:11Z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