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cs="仿宋_GB2312"/>
          <w:b/>
          <w:color w:val="auto"/>
          <w:sz w:val="24"/>
          <w:highlight w:val="none"/>
        </w:rPr>
      </w:pPr>
    </w:p>
    <w:p>
      <w:pPr>
        <w:adjustRightInd/>
        <w:spacing w:line="360" w:lineRule="auto"/>
        <w:jc w:val="center"/>
        <w:rPr>
          <w:rFonts w:ascii="宋体" w:hAnsi="宋体" w:cs="仿宋_GB2312"/>
          <w:b/>
          <w:color w:val="auto"/>
          <w:sz w:val="44"/>
          <w:szCs w:val="44"/>
          <w:highlight w:val="none"/>
        </w:rPr>
      </w:pPr>
    </w:p>
    <w:p>
      <w:pPr>
        <w:adjustRightInd/>
        <w:spacing w:line="360" w:lineRule="auto"/>
        <w:jc w:val="center"/>
        <w:rPr>
          <w:rFonts w:ascii="宋体" w:hAnsi="宋体" w:cs="仿宋_GB2312"/>
          <w:b/>
          <w:color w:val="auto"/>
          <w:sz w:val="44"/>
          <w:szCs w:val="44"/>
          <w:highlight w:val="none"/>
        </w:rPr>
      </w:pPr>
    </w:p>
    <w:p>
      <w:pPr>
        <w:spacing w:line="360" w:lineRule="auto"/>
        <w:jc w:val="center"/>
        <w:rPr>
          <w:rFonts w:ascii="宋体" w:hAnsi="宋体"/>
          <w:b/>
          <w:color w:val="auto"/>
          <w:spacing w:val="-6"/>
          <w:sz w:val="52"/>
          <w:szCs w:val="72"/>
          <w:highlight w:val="none"/>
        </w:rPr>
      </w:pPr>
      <w:r>
        <w:rPr>
          <w:rFonts w:hint="eastAsia" w:ascii="宋体" w:hAnsi="宋体"/>
          <w:b/>
          <w:color w:val="auto"/>
          <w:spacing w:val="-6"/>
          <w:sz w:val="52"/>
          <w:szCs w:val="72"/>
          <w:highlight w:val="none"/>
        </w:rPr>
        <w:t>浙江海洋大学</w:t>
      </w:r>
    </w:p>
    <w:p>
      <w:pPr>
        <w:spacing w:line="360" w:lineRule="auto"/>
        <w:jc w:val="center"/>
        <w:rPr>
          <w:rFonts w:ascii="宋体" w:hAnsi="宋体"/>
          <w:b/>
          <w:color w:val="auto"/>
          <w:sz w:val="72"/>
          <w:szCs w:val="72"/>
          <w:highlight w:val="none"/>
        </w:rPr>
      </w:pPr>
    </w:p>
    <w:p>
      <w:pPr>
        <w:pStyle w:val="16"/>
        <w:rPr>
          <w:rFonts w:ascii="宋体" w:hAnsi="宋体" w:eastAsia="宋体" w:cs="宋体"/>
          <w:color w:val="auto"/>
          <w:highlight w:val="none"/>
        </w:rPr>
      </w:pPr>
    </w:p>
    <w:p>
      <w:pPr>
        <w:spacing w:line="360" w:lineRule="auto"/>
        <w:jc w:val="center"/>
        <w:rPr>
          <w:rFonts w:ascii="宋体" w:hAnsi="宋体"/>
          <w:b/>
          <w:color w:val="auto"/>
          <w:spacing w:val="-6"/>
          <w:sz w:val="72"/>
          <w:szCs w:val="72"/>
          <w:highlight w:val="none"/>
        </w:rPr>
      </w:pPr>
      <w:r>
        <w:rPr>
          <w:rFonts w:hint="eastAsia" w:ascii="宋体" w:hAnsi="宋体"/>
          <w:b/>
          <w:color w:val="auto"/>
          <w:spacing w:val="-6"/>
          <w:sz w:val="72"/>
          <w:szCs w:val="72"/>
          <w:highlight w:val="none"/>
        </w:rPr>
        <w:t>竞争性磋商文件</w:t>
      </w:r>
    </w:p>
    <w:p>
      <w:pPr>
        <w:spacing w:line="360" w:lineRule="auto"/>
        <w:jc w:val="center"/>
        <w:rPr>
          <w:rFonts w:ascii="宋体" w:hAnsi="宋体"/>
          <w:color w:val="auto"/>
          <w:sz w:val="44"/>
          <w:szCs w:val="44"/>
          <w:highlight w:val="none"/>
        </w:rPr>
      </w:pPr>
      <w:r>
        <w:rPr>
          <w:rFonts w:hint="eastAsia" w:ascii="宋体" w:hAnsi="宋体"/>
          <w:color w:val="auto"/>
          <w:sz w:val="44"/>
          <w:szCs w:val="44"/>
          <w:highlight w:val="none"/>
        </w:rPr>
        <w:t>(电子交易)</w:t>
      </w:r>
    </w:p>
    <w:p>
      <w:pPr>
        <w:pStyle w:val="16"/>
        <w:rPr>
          <w:rFonts w:ascii="宋体" w:hAnsi="宋体" w:eastAsia="宋体" w:cs="宋体"/>
          <w:color w:val="auto"/>
          <w:sz w:val="44"/>
          <w:szCs w:val="44"/>
          <w:highlight w:val="none"/>
        </w:rPr>
      </w:pPr>
    </w:p>
    <w:p>
      <w:pPr>
        <w:pStyle w:val="103"/>
        <w:rPr>
          <w:rFonts w:ascii="宋体" w:hAnsi="宋体" w:cs="宋体"/>
          <w:color w:val="auto"/>
          <w:highlight w:val="none"/>
        </w:rPr>
      </w:pPr>
    </w:p>
    <w:p>
      <w:pPr>
        <w:spacing w:line="360" w:lineRule="auto"/>
        <w:jc w:val="center"/>
        <w:rPr>
          <w:rFonts w:ascii="宋体" w:hAnsi="宋体"/>
          <w:color w:val="auto"/>
          <w:sz w:val="44"/>
          <w:szCs w:val="44"/>
          <w:highlight w:val="none"/>
        </w:rPr>
      </w:pP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项目名称：</w:t>
      </w:r>
      <w:bookmarkStart w:id="0" w:name="OLE_LINK1"/>
      <w:r>
        <w:rPr>
          <w:rFonts w:hint="eastAsia" w:ascii="宋体" w:hAnsi="宋体"/>
          <w:b/>
          <w:bCs/>
          <w:color w:val="auto"/>
          <w:sz w:val="32"/>
          <w:szCs w:val="32"/>
          <w:highlight w:val="none"/>
        </w:rPr>
        <w:t>浙江海洋大学</w:t>
      </w:r>
      <w:r>
        <w:rPr>
          <w:rFonts w:hint="eastAsia" w:ascii="宋体" w:hAnsi="宋体"/>
          <w:b/>
          <w:bCs/>
          <w:color w:val="auto"/>
          <w:sz w:val="32"/>
          <w:szCs w:val="32"/>
          <w:highlight w:val="none"/>
          <w:lang w:eastAsia="zh-CN"/>
        </w:rPr>
        <w:t>新城校区学生宿舍提质改造工程（一期）</w:t>
      </w:r>
      <w:bookmarkEnd w:id="0"/>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项目编号：</w:t>
      </w:r>
      <w:r>
        <w:rPr>
          <w:rFonts w:hint="eastAsia" w:ascii="宋体" w:hAnsi="宋体"/>
          <w:b/>
          <w:bCs/>
          <w:color w:val="auto"/>
          <w:sz w:val="32"/>
          <w:szCs w:val="32"/>
          <w:highlight w:val="none"/>
          <w:lang w:eastAsia="zh-CN"/>
        </w:rPr>
        <w:t>ZJWS-20250016GC</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采 购 人：浙江海洋大学</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采购代理机构：浙江五石中正工程咨询有限公司</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时    间：二〇二</w:t>
      </w:r>
      <w:r>
        <w:rPr>
          <w:rFonts w:hint="eastAsia" w:ascii="宋体" w:hAnsi="宋体"/>
          <w:b/>
          <w:bCs/>
          <w:color w:val="auto"/>
          <w:sz w:val="32"/>
          <w:szCs w:val="32"/>
          <w:highlight w:val="none"/>
          <w:lang w:val="en-US" w:eastAsia="zh-CN"/>
        </w:rPr>
        <w:t>五</w:t>
      </w:r>
      <w:r>
        <w:rPr>
          <w:rFonts w:hint="eastAsia" w:ascii="宋体" w:hAnsi="宋体"/>
          <w:b/>
          <w:bCs/>
          <w:color w:val="auto"/>
          <w:sz w:val="32"/>
          <w:szCs w:val="32"/>
          <w:highlight w:val="none"/>
        </w:rPr>
        <w:t>年</w:t>
      </w:r>
      <w:r>
        <w:rPr>
          <w:rFonts w:hint="eastAsia" w:ascii="宋体" w:hAnsi="宋体"/>
          <w:b/>
          <w:bCs/>
          <w:color w:val="auto"/>
          <w:sz w:val="32"/>
          <w:szCs w:val="32"/>
          <w:highlight w:val="none"/>
          <w:lang w:val="en-US" w:eastAsia="zh-CN"/>
        </w:rPr>
        <w:t>六</w:t>
      </w:r>
      <w:r>
        <w:rPr>
          <w:rFonts w:hint="eastAsia" w:ascii="宋体" w:hAnsi="宋体"/>
          <w:b/>
          <w:bCs/>
          <w:color w:val="auto"/>
          <w:sz w:val="32"/>
          <w:szCs w:val="32"/>
          <w:highlight w:val="none"/>
        </w:rPr>
        <w:t>月</w:t>
      </w:r>
    </w:p>
    <w:p>
      <w:pPr>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br w:type="page"/>
      </w:r>
      <w:bookmarkStart w:id="1" w:name="_Hlt67893495"/>
      <w:bookmarkEnd w:id="1"/>
    </w:p>
    <w:p>
      <w:pPr>
        <w:tabs>
          <w:tab w:val="left" w:pos="2268"/>
        </w:tabs>
        <w:spacing w:line="360" w:lineRule="auto"/>
        <w:jc w:val="center"/>
        <w:rPr>
          <w:rFonts w:ascii="宋体" w:hAnsi="宋体" w:cs="仿宋_GB2312"/>
          <w:color w:val="auto"/>
          <w:sz w:val="24"/>
          <w:highlight w:val="none"/>
        </w:rPr>
      </w:pPr>
    </w:p>
    <w:p>
      <w:pPr>
        <w:spacing w:line="360" w:lineRule="auto"/>
        <w:jc w:val="center"/>
        <w:rPr>
          <w:rFonts w:ascii="宋体" w:hAnsi="宋体" w:cs="仿宋_GB2312"/>
          <w:b/>
          <w:color w:val="auto"/>
          <w:sz w:val="48"/>
          <w:szCs w:val="48"/>
          <w:highlight w:val="none"/>
        </w:rPr>
      </w:pPr>
      <w:r>
        <w:rPr>
          <w:rFonts w:hint="eastAsia" w:ascii="宋体" w:hAnsi="宋体" w:cs="仿宋_GB2312"/>
          <w:b/>
          <w:color w:val="auto"/>
          <w:sz w:val="48"/>
          <w:szCs w:val="48"/>
          <w:highlight w:val="none"/>
        </w:rPr>
        <w:t>目  录</w:t>
      </w:r>
    </w:p>
    <w:p>
      <w:pPr>
        <w:spacing w:line="360" w:lineRule="auto"/>
        <w:rPr>
          <w:rFonts w:ascii="宋体" w:hAnsi="宋体" w:cs="仿宋_GB2312"/>
          <w:color w:val="auto"/>
          <w:sz w:val="32"/>
          <w:szCs w:val="32"/>
          <w:highlight w:val="none"/>
        </w:rPr>
      </w:pPr>
    </w:p>
    <w:p>
      <w:pPr>
        <w:spacing w:line="360" w:lineRule="auto"/>
        <w:rPr>
          <w:rFonts w:ascii="宋体" w:hAnsi="宋体" w:cs="仿宋_GB2312"/>
          <w:color w:val="auto"/>
          <w:sz w:val="32"/>
          <w:szCs w:val="32"/>
          <w:highlight w:val="none"/>
        </w:rPr>
      </w:pPr>
    </w:p>
    <w:p>
      <w:pPr>
        <w:pStyle w:val="45"/>
        <w:tabs>
          <w:tab w:val="right" w:leader="dot" w:pos="9070"/>
        </w:tabs>
        <w:spacing w:line="480" w:lineRule="auto"/>
        <w:rPr>
          <w:rFonts w:ascii="宋体" w:hAnsi="宋体" w:cs="宋体"/>
          <w:color w:val="auto"/>
          <w:sz w:val="28"/>
          <w:szCs w:val="28"/>
          <w:highlight w:val="none"/>
        </w:rPr>
      </w:pP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TOC \o "1-1" \h \u </w:instrText>
      </w:r>
      <w:r>
        <w:rPr>
          <w:rFonts w:hint="eastAsia" w:ascii="宋体" w:hAnsi="宋体" w:cs="宋体"/>
          <w:color w:val="auto"/>
          <w:sz w:val="28"/>
          <w:szCs w:val="28"/>
          <w:highlight w:val="none"/>
        </w:rPr>
        <w:fldChar w:fldCharType="separate"/>
      </w:r>
      <w:r>
        <w:rPr>
          <w:color w:val="auto"/>
          <w:highlight w:val="none"/>
        </w:rPr>
        <w:fldChar w:fldCharType="begin"/>
      </w:r>
      <w:r>
        <w:rPr>
          <w:color w:val="auto"/>
          <w:highlight w:val="none"/>
        </w:rPr>
        <w:instrText xml:space="preserve"> HYPERLINK \l "_Toc9773" </w:instrText>
      </w:r>
      <w:r>
        <w:rPr>
          <w:color w:val="auto"/>
          <w:highlight w:val="none"/>
        </w:rPr>
        <w:fldChar w:fldCharType="separate"/>
      </w:r>
      <w:r>
        <w:rPr>
          <w:rFonts w:hint="eastAsia" w:ascii="宋体" w:hAnsi="宋体" w:cs="宋体"/>
          <w:color w:val="auto"/>
          <w:sz w:val="28"/>
          <w:szCs w:val="28"/>
          <w:highlight w:val="none"/>
        </w:rPr>
        <w:t>第一部分  邀请供应商</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_Toc9773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"_Toc32115" </w:instrText>
      </w:r>
      <w:r>
        <w:rPr>
          <w:color w:val="auto"/>
          <w:highlight w:val="none"/>
        </w:rPr>
        <w:fldChar w:fldCharType="separate"/>
      </w:r>
      <w:r>
        <w:rPr>
          <w:rFonts w:hint="eastAsia" w:ascii="宋体" w:hAnsi="宋体" w:cs="宋体"/>
          <w:color w:val="auto"/>
          <w:sz w:val="28"/>
          <w:szCs w:val="28"/>
          <w:highlight w:val="none"/>
        </w:rPr>
        <w:t>第二部分  竞争性磋商流程</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_Toc32115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8</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"_Toc11575" </w:instrText>
      </w:r>
      <w:r>
        <w:rPr>
          <w:color w:val="auto"/>
          <w:highlight w:val="none"/>
        </w:rPr>
        <w:fldChar w:fldCharType="separate"/>
      </w:r>
      <w:r>
        <w:rPr>
          <w:rFonts w:hint="eastAsia" w:ascii="宋体" w:hAnsi="宋体" w:cs="宋体"/>
          <w:color w:val="auto"/>
          <w:sz w:val="28"/>
          <w:szCs w:val="28"/>
          <w:highlight w:val="none"/>
        </w:rPr>
        <w:t>第三部分  供应商须知</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_Toc11575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12</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"_Toc10873" </w:instrText>
      </w:r>
      <w:r>
        <w:rPr>
          <w:color w:val="auto"/>
          <w:highlight w:val="none"/>
        </w:rPr>
        <w:fldChar w:fldCharType="separate"/>
      </w:r>
      <w:r>
        <w:rPr>
          <w:rFonts w:hint="eastAsia" w:ascii="宋体" w:hAnsi="宋体" w:cs="宋体"/>
          <w:color w:val="auto"/>
          <w:sz w:val="28"/>
          <w:szCs w:val="28"/>
          <w:highlight w:val="none"/>
        </w:rPr>
        <w:t>第四部分  采购需求</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_Toc10873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28</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"_Toc693" </w:instrText>
      </w:r>
      <w:r>
        <w:rPr>
          <w:color w:val="auto"/>
          <w:highlight w:val="none"/>
        </w:rPr>
        <w:fldChar w:fldCharType="separate"/>
      </w:r>
      <w:r>
        <w:rPr>
          <w:rFonts w:hint="eastAsia" w:ascii="宋体" w:hAnsi="宋体" w:cs="宋体"/>
          <w:color w:val="auto"/>
          <w:sz w:val="28"/>
          <w:szCs w:val="28"/>
          <w:highlight w:val="none"/>
        </w:rPr>
        <w:t>第五部分  评审方法及评审标准</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_Toc693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32</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"_Toc766" </w:instrText>
      </w:r>
      <w:r>
        <w:rPr>
          <w:color w:val="auto"/>
          <w:highlight w:val="none"/>
        </w:rPr>
        <w:fldChar w:fldCharType="separate"/>
      </w:r>
      <w:r>
        <w:rPr>
          <w:rFonts w:hint="eastAsia" w:ascii="宋体" w:hAnsi="宋体" w:cs="宋体"/>
          <w:color w:val="auto"/>
          <w:sz w:val="28"/>
          <w:szCs w:val="28"/>
          <w:highlight w:val="none"/>
        </w:rPr>
        <w:t>第六部分  拟签订的合同文本</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_Toc766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42</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"_Toc18446" </w:instrText>
      </w:r>
      <w:r>
        <w:rPr>
          <w:color w:val="auto"/>
          <w:highlight w:val="none"/>
        </w:rPr>
        <w:fldChar w:fldCharType="separate"/>
      </w:r>
      <w:r>
        <w:rPr>
          <w:rFonts w:hint="eastAsia" w:ascii="宋体" w:hAnsi="宋体" w:cs="宋体"/>
          <w:color w:val="auto"/>
          <w:sz w:val="28"/>
          <w:szCs w:val="28"/>
          <w:highlight w:val="none"/>
        </w:rPr>
        <w:t>第七部分  应提交的有关格式范例</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_Toc18446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46</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spacing w:line="480" w:lineRule="auto"/>
        <w:ind w:firstLine="1120" w:firstLineChars="400"/>
        <w:rPr>
          <w:rFonts w:ascii="宋体" w:hAnsi="宋体" w:cs="仿宋_GB2312"/>
          <w:color w:val="auto"/>
          <w:sz w:val="24"/>
          <w:highlight w:val="none"/>
        </w:rPr>
      </w:pPr>
      <w:r>
        <w:rPr>
          <w:rFonts w:hint="eastAsia" w:ascii="宋体" w:hAnsi="宋体" w:cs="宋体"/>
          <w:color w:val="auto"/>
          <w:sz w:val="28"/>
          <w:szCs w:val="28"/>
          <w:highlight w:val="none"/>
        </w:rPr>
        <w:fldChar w:fldCharType="end"/>
      </w:r>
      <w:bookmarkStart w:id="2" w:name="_Hlt91233176"/>
      <w:bookmarkEnd w:id="2"/>
      <w:bookmarkStart w:id="3" w:name="_Toc91899869"/>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adjustRightInd/>
        <w:spacing w:line="360" w:lineRule="auto"/>
        <w:jc w:val="center"/>
        <w:outlineLvl w:val="0"/>
        <w:rPr>
          <w:rStyle w:val="551"/>
          <w:color w:val="auto"/>
          <w:highlight w:val="none"/>
        </w:rPr>
      </w:pPr>
      <w:bookmarkStart w:id="4" w:name="第一部分"/>
      <w:r>
        <w:rPr>
          <w:rFonts w:hint="eastAsia" w:ascii="宋体" w:hAnsi="宋体" w:cs="仿宋_GB2312"/>
          <w:b/>
          <w:color w:val="auto"/>
          <w:sz w:val="36"/>
          <w:szCs w:val="36"/>
          <w:highlight w:val="none"/>
        </w:rPr>
        <w:br w:type="page"/>
      </w:r>
      <w:bookmarkEnd w:id="3"/>
      <w:bookmarkEnd w:id="4"/>
      <w:bookmarkStart w:id="5" w:name="_Hlt74707423"/>
      <w:bookmarkEnd w:id="5"/>
      <w:bookmarkStart w:id="6" w:name="_Hlt74729822"/>
      <w:bookmarkEnd w:id="6"/>
      <w:bookmarkStart w:id="7" w:name="_Hlt74728647"/>
      <w:bookmarkEnd w:id="7"/>
      <w:bookmarkStart w:id="8" w:name="_Hlt74649545"/>
      <w:bookmarkEnd w:id="8"/>
      <w:bookmarkStart w:id="9" w:name="_Toc9773"/>
      <w:bookmarkStart w:id="10" w:name="第二部分"/>
      <w:bookmarkStart w:id="11" w:name="_Toc91899870"/>
      <w:bookmarkStart w:id="12" w:name="_Toc91899871"/>
      <w:r>
        <w:rPr>
          <w:rStyle w:val="551"/>
          <w:rFonts w:hint="eastAsia"/>
          <w:color w:val="auto"/>
          <w:highlight w:val="none"/>
        </w:rPr>
        <w:t>第一部分  邀请供应商</w:t>
      </w:r>
      <w:bookmarkEnd w:id="9"/>
    </w:p>
    <w:p>
      <w:pPr>
        <w:adjustRightInd/>
        <w:spacing w:line="360" w:lineRule="auto"/>
        <w:jc w:val="center"/>
        <w:outlineLvl w:val="0"/>
        <w:rPr>
          <w:rFonts w:ascii="宋体" w:hAnsi="宋体" w:cs="仿宋_GB2312"/>
          <w:b/>
          <w:color w:val="auto"/>
          <w:sz w:val="36"/>
          <w:szCs w:val="20"/>
          <w:highlight w:val="none"/>
        </w:rPr>
      </w:pPr>
      <w:bookmarkStart w:id="13" w:name="_Toc4336"/>
      <w:r>
        <w:rPr>
          <w:rFonts w:hint="eastAsia" w:ascii="宋体" w:hAnsi="宋体" w:cs="仿宋_GB2312"/>
          <w:b/>
          <w:color w:val="auto"/>
          <w:sz w:val="36"/>
          <w:szCs w:val="20"/>
          <w:highlight w:val="none"/>
        </w:rPr>
        <w:t>竞争性磋商邀请公告</w:t>
      </w:r>
      <w:bookmarkEnd w:id="13"/>
    </w:p>
    <w:p>
      <w:pPr>
        <w:spacing w:line="360" w:lineRule="auto"/>
        <w:rPr>
          <w:rFonts w:ascii="宋体" w:hAnsi="宋体"/>
          <w:color w:val="auto"/>
          <w:sz w:val="24"/>
          <w:highlight w:val="none"/>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auto"/>
          <w:sz w:val="24"/>
          <w:highlight w:val="none"/>
          <w:u w:val="single"/>
        </w:rPr>
      </w:pPr>
      <w:r>
        <w:rPr>
          <w:rStyle w:val="68"/>
          <w:rFonts w:hint="eastAsia" w:ascii="宋体" w:hAnsi="宋体" w:eastAsia="宋体" w:cs="宋体"/>
          <w:color w:val="auto"/>
          <w:sz w:val="24"/>
          <w:szCs w:val="24"/>
          <w:highlight w:val="none"/>
          <w:u w:val="single"/>
        </w:rPr>
        <w:t>浙江海洋大学</w:t>
      </w:r>
      <w:r>
        <w:rPr>
          <w:rStyle w:val="68"/>
          <w:rFonts w:hint="eastAsia" w:ascii="宋体" w:hAnsi="宋体" w:eastAsia="宋体" w:cs="宋体"/>
          <w:color w:val="auto"/>
          <w:sz w:val="24"/>
          <w:szCs w:val="24"/>
          <w:highlight w:val="none"/>
          <w:u w:val="single"/>
          <w:lang w:eastAsia="zh-CN"/>
        </w:rPr>
        <w:t>新城校区学生宿舍提质改造工程（一期）</w:t>
      </w:r>
      <w:r>
        <w:rPr>
          <w:rStyle w:val="68"/>
          <w:rFonts w:hint="eastAsia" w:ascii="宋体" w:hAnsi="宋体" w:eastAsia="宋体" w:cs="宋体"/>
          <w:color w:val="auto"/>
          <w:sz w:val="24"/>
          <w:szCs w:val="24"/>
          <w:highlight w:val="none"/>
          <w:lang w:eastAsia="zh-CN"/>
        </w:rPr>
        <w:t>招标项目</w:t>
      </w:r>
      <w:r>
        <w:rPr>
          <w:rFonts w:hint="eastAsia" w:ascii="宋体" w:hAnsi="宋体" w:cs="宋体"/>
          <w:color w:val="auto"/>
          <w:sz w:val="24"/>
          <w:highlight w:val="none"/>
        </w:rPr>
        <w:t>的潜在供应商应在</w:t>
      </w:r>
      <w:r>
        <w:rPr>
          <w:rFonts w:hint="eastAsia" w:ascii="宋体" w:hAnsi="宋体" w:cs="宋体"/>
          <w:color w:val="auto"/>
          <w:sz w:val="24"/>
          <w:highlight w:val="none"/>
          <w:u w:val="single"/>
        </w:rPr>
        <w:t>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宋体"/>
          <w:color w:val="auto"/>
          <w:sz w:val="24"/>
          <w:szCs w:val="24"/>
          <w:highlight w:val="none"/>
          <w:u w:val="single"/>
        </w:rPr>
        <w:t>https://www.zcygov.cn/</w:t>
      </w:r>
      <w:r>
        <w:rPr>
          <w:rStyle w:val="68"/>
          <w:rFonts w:hint="eastAsia" w:ascii="宋体" w:hAnsi="宋体" w:eastAsia="宋体" w:cs="宋体"/>
          <w:color w:val="auto"/>
          <w:sz w:val="24"/>
          <w:szCs w:val="24"/>
          <w:highlight w:val="none"/>
          <w:u w:val="single"/>
        </w:rPr>
        <w:fldChar w:fldCharType="end"/>
      </w:r>
      <w:r>
        <w:rPr>
          <w:rFonts w:hint="eastAsia" w:ascii="宋体" w:hAnsi="宋体" w:cs="宋体"/>
          <w:color w:val="auto"/>
          <w:sz w:val="24"/>
          <w:highlight w:val="none"/>
          <w:u w:val="single"/>
        </w:rPr>
        <w:t>）</w:t>
      </w:r>
      <w:r>
        <w:rPr>
          <w:rFonts w:hint="eastAsia" w:ascii="宋体" w:hAnsi="宋体" w:cs="宋体"/>
          <w:color w:val="auto"/>
          <w:sz w:val="24"/>
          <w:highlight w:val="none"/>
        </w:rPr>
        <w:t>获取采购文件，并于</w:t>
      </w:r>
      <w:r>
        <w:rPr>
          <w:rFonts w:hint="eastAsia" w:ascii="宋体" w:hAnsi="宋体" w:cs="宋体"/>
          <w:color w:val="auto"/>
          <w:sz w:val="24"/>
          <w:highlight w:val="none"/>
          <w:u w:val="single"/>
          <w:lang w:eastAsia="zh-CN"/>
        </w:rPr>
        <w:t>2025</w:t>
      </w:r>
      <w:r>
        <w:rPr>
          <w:rFonts w:hint="eastAsia" w:ascii="宋体" w:hAnsi="宋体" w:cs="宋体"/>
          <w:bCs/>
          <w:color w:val="auto"/>
          <w:sz w:val="24"/>
          <w:highlight w:val="none"/>
          <w:u w:val="single"/>
        </w:rPr>
        <w:t>年</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月</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日09时</w:t>
      </w:r>
      <w:r>
        <w:rPr>
          <w:rFonts w:hint="eastAsia" w:ascii="宋体" w:hAnsi="宋体" w:cs="宋体"/>
          <w:bCs/>
          <w:color w:val="auto"/>
          <w:sz w:val="24"/>
          <w:highlight w:val="none"/>
          <w:u w:val="single"/>
          <w:lang w:val="en-US" w:eastAsia="zh-CN"/>
        </w:rPr>
        <w:t>15</w:t>
      </w:r>
      <w:r>
        <w:rPr>
          <w:rFonts w:hint="eastAsia" w:ascii="宋体" w:hAnsi="宋体" w:cs="宋体"/>
          <w:bCs/>
          <w:color w:val="auto"/>
          <w:sz w:val="24"/>
          <w:highlight w:val="none"/>
          <w:u w:val="single"/>
        </w:rPr>
        <w:t>分</w:t>
      </w:r>
      <w:r>
        <w:rPr>
          <w:rFonts w:hint="eastAsia" w:ascii="宋体" w:hAnsi="宋体" w:cs="宋体"/>
          <w:bCs/>
          <w:color w:val="auto"/>
          <w:sz w:val="24"/>
          <w:highlight w:val="none"/>
        </w:rPr>
        <w:t>（北京时间）前提交响应文件</w:t>
      </w:r>
      <w:r>
        <w:rPr>
          <w:rFonts w:hint="eastAsia" w:ascii="宋体" w:hAnsi="宋体" w:cs="宋体"/>
          <w:color w:val="auto"/>
          <w:sz w:val="24"/>
          <w:highlight w:val="none"/>
        </w:rPr>
        <w:t>。</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14" w:name="_Toc35393629"/>
      <w:bookmarkStart w:id="15" w:name="_Toc28359012"/>
      <w:bookmarkStart w:id="16" w:name="_Toc28359089"/>
      <w:bookmarkStart w:id="17" w:name="_Toc35393798"/>
      <w:r>
        <w:rPr>
          <w:rFonts w:hint="eastAsia" w:ascii="宋体" w:hAnsi="宋体" w:eastAsia="宋体" w:cs="宋体"/>
          <w:color w:val="auto"/>
          <w:sz w:val="24"/>
          <w:szCs w:val="24"/>
          <w:highlight w:val="none"/>
        </w:rPr>
        <w:t>一、项目基本情况</w:t>
      </w:r>
      <w:bookmarkEnd w:id="14"/>
      <w:bookmarkEnd w:id="15"/>
      <w:bookmarkEnd w:id="16"/>
      <w:bookmarkEnd w:id="17"/>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项目编号：</w:t>
      </w:r>
      <w:bookmarkStart w:id="18" w:name="OLE_LINK6"/>
      <w:r>
        <w:rPr>
          <w:rFonts w:hint="eastAsia" w:ascii="宋体" w:hAnsi="宋体" w:cs="宋体"/>
          <w:color w:val="auto"/>
          <w:sz w:val="24"/>
          <w:highlight w:val="none"/>
          <w:lang w:eastAsia="zh-CN"/>
        </w:rPr>
        <w:t>ZJWS-20250016GC</w:t>
      </w:r>
      <w:bookmarkEnd w:id="18"/>
    </w:p>
    <w:p>
      <w:pPr>
        <w:spacing w:line="360" w:lineRule="auto"/>
        <w:ind w:firstLine="482" w:firstLineChars="200"/>
        <w:rPr>
          <w:rFonts w:ascii="宋体" w:hAnsi="宋体" w:cs="宋体"/>
          <w:color w:val="auto"/>
          <w:sz w:val="24"/>
          <w:highlight w:val="none"/>
          <w:u w:val="single"/>
        </w:rPr>
      </w:pPr>
      <w:r>
        <w:rPr>
          <w:rFonts w:hint="eastAsia" w:ascii="宋体" w:hAnsi="宋体" w:cs="宋体"/>
          <w:b/>
          <w:color w:val="auto"/>
          <w:sz w:val="24"/>
          <w:highlight w:val="none"/>
        </w:rPr>
        <w:t>项目名称：</w:t>
      </w:r>
      <w:bookmarkStart w:id="19" w:name="OLE_LINK2"/>
      <w:r>
        <w:rPr>
          <w:rFonts w:hint="eastAsia" w:ascii="宋体" w:hAnsi="宋体" w:cs="宋体"/>
          <w:color w:val="auto"/>
          <w:sz w:val="24"/>
          <w:highlight w:val="none"/>
        </w:rPr>
        <w:t>浙江海洋大学</w:t>
      </w:r>
      <w:r>
        <w:rPr>
          <w:rFonts w:hint="eastAsia" w:ascii="宋体" w:hAnsi="宋体" w:cs="宋体"/>
          <w:color w:val="auto"/>
          <w:sz w:val="24"/>
          <w:highlight w:val="none"/>
          <w:lang w:eastAsia="zh-CN"/>
        </w:rPr>
        <w:t>新城校区学生宿舍提质改造工程（一期）</w:t>
      </w:r>
      <w:bookmarkEnd w:id="19"/>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采购方式：</w:t>
      </w:r>
      <w:r>
        <w:rPr>
          <w:rFonts w:hint="eastAsia" w:ascii="宋体" w:hAnsi="宋体" w:cs="宋体"/>
          <w:color w:val="auto"/>
          <w:sz w:val="24"/>
          <w:highlight w:val="none"/>
        </w:rPr>
        <w:t>竞争性磋商</w:t>
      </w:r>
    </w:p>
    <w:p>
      <w:pPr>
        <w:spacing w:line="360" w:lineRule="auto"/>
        <w:ind w:firstLine="482" w:firstLineChars="200"/>
        <w:rPr>
          <w:rFonts w:hint="eastAsia" w:ascii="宋体" w:hAnsi="宋体" w:eastAsia="宋体" w:cs="宋体"/>
          <w:color w:val="auto"/>
          <w:sz w:val="24"/>
          <w:highlight w:val="none"/>
          <w:lang w:val="en-US" w:eastAsia="zh-CN"/>
        </w:rPr>
      </w:pPr>
      <w:r>
        <w:rPr>
          <w:rFonts w:hint="eastAsia" w:ascii="宋体" w:hAnsi="宋体" w:cs="宋体"/>
          <w:b/>
          <w:color w:val="auto"/>
          <w:sz w:val="24"/>
          <w:highlight w:val="none"/>
        </w:rPr>
        <w:t>预算金额（元）：</w:t>
      </w:r>
      <w:r>
        <w:rPr>
          <w:rFonts w:hint="eastAsia" w:ascii="宋体" w:hAnsi="宋体" w:eastAsia="宋体" w:cs="宋体"/>
          <w:color w:val="auto"/>
          <w:sz w:val="24"/>
          <w:highlight w:val="none"/>
          <w:lang w:val="en-US" w:eastAsia="zh-CN"/>
        </w:rPr>
        <w:t>1657962</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最高限价（元）：</w:t>
      </w:r>
      <w:r>
        <w:rPr>
          <w:rFonts w:hint="eastAsia" w:ascii="宋体" w:hAnsi="宋体" w:cs="宋体"/>
          <w:b/>
          <w:color w:val="auto"/>
          <w:sz w:val="24"/>
          <w:highlight w:val="none"/>
          <w:lang w:val="en-US" w:eastAsia="zh-CN"/>
        </w:rPr>
        <w:t>/</w:t>
      </w:r>
    </w:p>
    <w:p>
      <w:pPr>
        <w:spacing w:line="360" w:lineRule="auto"/>
        <w:ind w:firstLine="480" w:firstLineChars="200"/>
        <w:rPr>
          <w:rFonts w:ascii="宋体" w:hAnsi="宋体" w:cs="宋体"/>
          <w:color w:val="auto"/>
          <w:sz w:val="24"/>
          <w:highlight w:val="none"/>
        </w:rPr>
      </w:pPr>
      <w:bookmarkStart w:id="20" w:name="_Toc28359013"/>
      <w:bookmarkStart w:id="21" w:name="_Toc35393630"/>
      <w:bookmarkStart w:id="22" w:name="_Toc35393799"/>
      <w:bookmarkStart w:id="23" w:name="_Toc28359090"/>
      <w:r>
        <w:rPr>
          <w:rFonts w:hint="eastAsia" w:ascii="宋体" w:hAnsi="宋体" w:cs="宋体"/>
          <w:color w:val="auto"/>
          <w:sz w:val="24"/>
          <w:highlight w:val="none"/>
        </w:rPr>
        <w:t>采购需求：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数量：1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预算金额（元</w:t>
      </w: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1657962</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单位：项 </w:t>
      </w:r>
    </w:p>
    <w:p>
      <w:pPr>
        <w:pStyle w:val="642"/>
        <w:widowControl/>
        <w:numPr>
          <w:ilvl w:val="0"/>
          <w:numId w:val="0"/>
        </w:num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clear" w:pos="432"/>
          <w:tab w:val="clear" w:pos="480"/>
          <w:tab w:val="clear" w:pos="840"/>
          <w:tab w:val="clear" w:pos="1440"/>
        </w:tabs>
        <w:spacing w:line="360" w:lineRule="auto"/>
        <w:ind w:firstLine="480" w:firstLineChars="200"/>
        <w:jc w:val="both"/>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简要规格描述：</w:t>
      </w:r>
      <w:r>
        <w:rPr>
          <w:rFonts w:hint="eastAsia" w:ascii="宋体" w:hAnsi="宋体" w:eastAsia="宋体" w:cs="宋体"/>
          <w:color w:val="auto"/>
          <w:sz w:val="24"/>
          <w:highlight w:val="none"/>
          <w:lang w:val="en-US" w:eastAsia="zh-CN"/>
        </w:rPr>
        <w:t>本项目位于新城校区内，主要学生宿舍A-J幢（共9幢）自2013建成并投入使用，目前原阳台铁艺护栏锈蚀严重，栏杆牢固度受损，存在一定的安全隐患，亟需对阳台护栏进行拆除更换，消除隐患；宿舍楼梯间及架空层等区域消防管油漆脱落，指示标志缺失，无法满足消防规范要求，需进行油漆保养翻新；室内地面磨损严重、走廊及楼梯间多处涂料脱落等已满足不了使用需求，给学生的生活环境造成了一定的影响，需对室内地面和走廊及楼梯间进行维修，以提高学生的学习和生活质量。</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备注：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合同履约期限：标项1，工期</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本项目（否）接受联合体响应。</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二、申请人的资格要求：</w:t>
      </w:r>
      <w:bookmarkEnd w:id="20"/>
      <w:bookmarkEnd w:id="21"/>
      <w:bookmarkEnd w:id="22"/>
      <w:bookmarkEnd w:id="23"/>
    </w:p>
    <w:p>
      <w:pPr>
        <w:spacing w:line="360" w:lineRule="auto"/>
        <w:ind w:firstLine="480"/>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1. 满足《中华人民共和国政府采购法》第二十二条规定；未被“信用中国”（www.creditchina.gov.cn)、中国政府采购网（www.ccgp.gov.cn）列入失信被执行人、重大税收违法案件当事人名单、政府采购严重违法失信行为记录名单；</w:t>
      </w:r>
    </w:p>
    <w:p>
      <w:pPr>
        <w:spacing w:line="360" w:lineRule="auto"/>
        <w:ind w:firstLine="480" w:firstLineChars="200"/>
        <w:rPr>
          <w:rFonts w:hint="eastAsia" w:ascii="宋体" w:hAnsi="宋体" w:eastAsia="宋体" w:cs="宋体"/>
          <w:snapToGrid w:val="0"/>
          <w:color w:val="auto"/>
          <w:kern w:val="28"/>
          <w:sz w:val="24"/>
          <w:highlight w:val="none"/>
        </w:rPr>
      </w:pPr>
      <w:r>
        <w:rPr>
          <w:rFonts w:hint="eastAsia" w:ascii="宋体" w:hAnsi="宋体" w:cs="宋体"/>
          <w:snapToGrid w:val="0"/>
          <w:color w:val="auto"/>
          <w:kern w:val="28"/>
          <w:sz w:val="24"/>
          <w:highlight w:val="none"/>
        </w:rPr>
        <w:t>2.落实政府采购政策需满</w:t>
      </w:r>
      <w:r>
        <w:rPr>
          <w:rFonts w:hint="eastAsia" w:ascii="宋体" w:hAnsi="宋体" w:eastAsia="宋体" w:cs="宋体"/>
          <w:snapToGrid w:val="0"/>
          <w:color w:val="auto"/>
          <w:kern w:val="28"/>
          <w:sz w:val="24"/>
          <w:highlight w:val="none"/>
        </w:rPr>
        <w:t>足的资格要求：本项目专门面向中小企业（工程全部由符合政策要求的中小企业承建，提供《中小企业声明函》）</w:t>
      </w:r>
      <w:r>
        <w:rPr>
          <w:rFonts w:hint="eastAsia" w:ascii="宋体" w:hAnsi="宋体" w:eastAsia="宋体" w:cs="宋体"/>
          <w:snapToGrid w:val="0"/>
          <w:color w:val="auto"/>
          <w:kern w:val="28"/>
          <w:sz w:val="24"/>
          <w:highlight w:val="none"/>
          <w:lang w:eastAsia="zh-CN"/>
        </w:rPr>
        <w:t>。</w:t>
      </w:r>
    </w:p>
    <w:p>
      <w:pPr>
        <w:snapToGrid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3.本项目的特定资格要求：</w:t>
      </w:r>
      <w:r>
        <w:rPr>
          <w:rFonts w:hint="eastAsia" w:ascii="宋体" w:hAnsi="宋体" w:eastAsia="宋体" w:cs="宋体"/>
          <w:color w:val="auto"/>
          <w:sz w:val="24"/>
          <w:highlight w:val="none"/>
          <w:lang w:val="en-US" w:eastAsia="zh-CN"/>
        </w:rPr>
        <w:t>具备建筑装修装饰工程专业承包二级及以上资质（或建筑装修装饰工程专业承包乙级及以上资质），或者具备建筑工程施工总承包三级及以上资质（或建筑工程施工总承包乙级及以上资质）</w:t>
      </w:r>
      <w:r>
        <w:rPr>
          <w:rFonts w:hint="eastAsia" w:ascii="宋体" w:hAnsi="宋体" w:eastAsia="宋体" w:cs="宋体"/>
          <w:color w:val="auto"/>
          <w:sz w:val="24"/>
          <w:highlight w:val="none"/>
          <w:lang w:eastAsia="zh-CN"/>
        </w:rPr>
        <w:t>。</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24" w:name="_Toc35393800"/>
      <w:bookmarkStart w:id="25" w:name="_Toc28359014"/>
      <w:bookmarkStart w:id="26" w:name="_Toc28359091"/>
      <w:bookmarkStart w:id="27" w:name="_Toc35393631"/>
      <w:r>
        <w:rPr>
          <w:rFonts w:hint="eastAsia" w:ascii="宋体" w:hAnsi="宋体" w:eastAsia="宋体" w:cs="宋体"/>
          <w:color w:val="auto"/>
          <w:sz w:val="24"/>
          <w:szCs w:val="24"/>
          <w:highlight w:val="none"/>
        </w:rPr>
        <w:t>三、获取（下载）采购文件</w:t>
      </w:r>
      <w:bookmarkEnd w:id="24"/>
      <w:bookmarkEnd w:id="25"/>
      <w:bookmarkEnd w:id="26"/>
      <w:bookmarkEnd w:id="27"/>
    </w:p>
    <w:p>
      <w:pPr>
        <w:spacing w:line="360" w:lineRule="auto"/>
        <w:ind w:firstLine="540"/>
        <w:rPr>
          <w:rFonts w:ascii="宋体" w:hAnsi="宋体" w:cs="宋体"/>
          <w:color w:val="auto"/>
          <w:sz w:val="24"/>
          <w:highlight w:val="none"/>
        </w:rPr>
      </w:pPr>
      <w:r>
        <w:rPr>
          <w:rFonts w:hint="eastAsia" w:ascii="宋体" w:hAnsi="宋体" w:cs="宋体"/>
          <w:b/>
          <w:color w:val="auto"/>
          <w:sz w:val="24"/>
          <w:highlight w:val="none"/>
        </w:rPr>
        <w:t>时间：</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至</w:t>
      </w:r>
      <w:r>
        <w:rPr>
          <w:rFonts w:hint="eastAsia" w:ascii="宋体" w:hAnsi="宋体" w:cs="宋体"/>
          <w:color w:val="auto"/>
          <w:sz w:val="24"/>
          <w:highlight w:val="none"/>
          <w:lang w:eastAsia="zh-CN"/>
        </w:rPr>
        <w:t>2025</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日，每天上午00:00至12:00 ，下午12:00至23:59（北京时间，线上获取法定节假日均可，线下获取文件法定节假日除外）；</w:t>
      </w:r>
    </w:p>
    <w:p>
      <w:pPr>
        <w:spacing w:line="360" w:lineRule="auto"/>
        <w:ind w:firstLine="540"/>
        <w:rPr>
          <w:rFonts w:ascii="宋体" w:hAnsi="宋体" w:cs="宋体"/>
          <w:color w:val="auto"/>
          <w:sz w:val="24"/>
          <w:highlight w:val="none"/>
          <w:u w:val="single"/>
        </w:rPr>
      </w:pPr>
      <w:r>
        <w:rPr>
          <w:rFonts w:hint="eastAsia" w:ascii="宋体" w:hAnsi="宋体" w:cs="宋体"/>
          <w:b/>
          <w:color w:val="auto"/>
          <w:sz w:val="24"/>
          <w:highlight w:val="none"/>
        </w:rPr>
        <w:t>地点（网址）：政采云平台（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宋体"/>
          <w:b/>
          <w:color w:val="auto"/>
          <w:sz w:val="24"/>
          <w:szCs w:val="24"/>
          <w:highlight w:val="none"/>
        </w:rPr>
        <w:t>https://www.zcygov.cn/</w:t>
      </w:r>
      <w:r>
        <w:rPr>
          <w:rStyle w:val="68"/>
          <w:rFonts w:hint="eastAsia" w:ascii="宋体" w:hAnsi="宋体" w:eastAsia="宋体" w:cs="宋体"/>
          <w:b/>
          <w:color w:val="auto"/>
          <w:sz w:val="24"/>
          <w:szCs w:val="24"/>
          <w:highlight w:val="none"/>
        </w:rPr>
        <w:fldChar w:fldCharType="end"/>
      </w:r>
      <w:r>
        <w:rPr>
          <w:rFonts w:hint="eastAsia" w:ascii="宋体" w:hAnsi="宋体" w:cs="宋体"/>
          <w:b/>
          <w:color w:val="auto"/>
          <w:sz w:val="24"/>
          <w:highlight w:val="none"/>
        </w:rPr>
        <w:t>）</w:t>
      </w:r>
    </w:p>
    <w:p>
      <w:pPr>
        <w:spacing w:line="360" w:lineRule="auto"/>
        <w:ind w:firstLine="540"/>
        <w:rPr>
          <w:rFonts w:ascii="宋体" w:hAnsi="宋体" w:cs="宋体"/>
          <w:color w:val="auto"/>
          <w:sz w:val="24"/>
          <w:highlight w:val="none"/>
          <w:u w:val="single"/>
        </w:rPr>
      </w:pPr>
      <w:r>
        <w:rPr>
          <w:rFonts w:hint="eastAsia" w:ascii="宋体" w:hAnsi="宋体" w:cs="宋体"/>
          <w:b/>
          <w:color w:val="auto"/>
          <w:sz w:val="24"/>
          <w:highlight w:val="none"/>
        </w:rPr>
        <w:t>方式：</w:t>
      </w:r>
      <w:r>
        <w:rPr>
          <w:rFonts w:hint="eastAsia" w:ascii="宋体" w:hAnsi="宋体" w:cs="宋体"/>
          <w:color w:val="auto"/>
          <w:sz w:val="24"/>
          <w:highlight w:val="none"/>
        </w:rPr>
        <w:t>供应商登录政采云平台https://www.zcygov.cn/在线申请获取采购文件（进入“项目采购”应用，在获取采购文件菜单中选择项目，申请获取采购文件）。</w:t>
      </w:r>
    </w:p>
    <w:p>
      <w:pPr>
        <w:spacing w:line="360" w:lineRule="auto"/>
        <w:ind w:firstLine="540"/>
        <w:rPr>
          <w:rFonts w:ascii="宋体" w:hAnsi="宋体" w:cs="宋体"/>
          <w:color w:val="auto"/>
          <w:sz w:val="24"/>
          <w:highlight w:val="none"/>
        </w:rPr>
      </w:pPr>
      <w:r>
        <w:rPr>
          <w:rFonts w:hint="eastAsia" w:ascii="宋体" w:hAnsi="宋体" w:cs="宋体"/>
          <w:b/>
          <w:color w:val="auto"/>
          <w:sz w:val="24"/>
          <w:highlight w:val="none"/>
        </w:rPr>
        <w:t>售价：</w:t>
      </w:r>
      <w:r>
        <w:rPr>
          <w:rFonts w:hint="eastAsia" w:ascii="宋体" w:hAnsi="宋体" w:cs="宋体"/>
          <w:color w:val="auto"/>
          <w:sz w:val="24"/>
          <w:highlight w:val="none"/>
        </w:rPr>
        <w:t>免费。</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28" w:name="_Toc28359092"/>
      <w:bookmarkStart w:id="29" w:name="_Toc35393632"/>
      <w:bookmarkStart w:id="30" w:name="_Toc35393801"/>
      <w:bookmarkStart w:id="31" w:name="_Toc28359015"/>
      <w:r>
        <w:rPr>
          <w:rFonts w:hint="eastAsia" w:ascii="宋体" w:hAnsi="宋体" w:eastAsia="宋体" w:cs="宋体"/>
          <w:color w:val="auto"/>
          <w:sz w:val="24"/>
          <w:szCs w:val="24"/>
          <w:highlight w:val="none"/>
        </w:rPr>
        <w:t>四、响应文件提交</w:t>
      </w:r>
      <w:bookmarkEnd w:id="28"/>
      <w:bookmarkEnd w:id="29"/>
      <w:bookmarkEnd w:id="30"/>
      <w:bookmarkEnd w:id="31"/>
      <w:r>
        <w:rPr>
          <w:rFonts w:hint="eastAsia" w:ascii="宋体" w:hAnsi="宋体" w:eastAsia="宋体" w:cs="宋体"/>
          <w:color w:val="auto"/>
          <w:sz w:val="24"/>
          <w:szCs w:val="24"/>
          <w:highlight w:val="none"/>
        </w:rPr>
        <w:t>（上传）</w:t>
      </w:r>
    </w:p>
    <w:p>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rPr>
        <w:t>截止时间：</w:t>
      </w:r>
      <w:r>
        <w:rPr>
          <w:rFonts w:hint="eastAsia" w:ascii="宋体" w:hAnsi="宋体" w:cs="宋体"/>
          <w:color w:val="auto"/>
          <w:sz w:val="24"/>
          <w:highlight w:val="none"/>
          <w:u w:val="single"/>
          <w:lang w:eastAsia="zh-CN"/>
        </w:rPr>
        <w:t>2025</w:t>
      </w:r>
      <w:r>
        <w:rPr>
          <w:rFonts w:hint="eastAsia" w:ascii="宋体" w:hAnsi="宋体" w:cs="宋体"/>
          <w:bCs/>
          <w:color w:val="auto"/>
          <w:sz w:val="24"/>
          <w:highlight w:val="none"/>
          <w:u w:val="single"/>
        </w:rPr>
        <w:t>年</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月</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日09时</w:t>
      </w:r>
      <w:r>
        <w:rPr>
          <w:rFonts w:hint="eastAsia" w:ascii="宋体" w:hAnsi="宋体" w:cs="宋体"/>
          <w:bCs/>
          <w:color w:val="auto"/>
          <w:sz w:val="24"/>
          <w:highlight w:val="none"/>
          <w:u w:val="single"/>
          <w:lang w:val="en-US" w:eastAsia="zh-CN"/>
        </w:rPr>
        <w:t>15</w:t>
      </w:r>
      <w:r>
        <w:rPr>
          <w:rFonts w:hint="eastAsia" w:ascii="宋体" w:hAnsi="宋体" w:cs="宋体"/>
          <w:bCs/>
          <w:color w:val="auto"/>
          <w:sz w:val="24"/>
          <w:highlight w:val="none"/>
          <w:u w:val="single"/>
        </w:rPr>
        <w:t>分</w:t>
      </w:r>
      <w:r>
        <w:rPr>
          <w:rFonts w:hint="eastAsia" w:ascii="宋体" w:hAnsi="宋体" w:cs="宋体"/>
          <w:bCs/>
          <w:color w:val="auto"/>
          <w:sz w:val="24"/>
          <w:highlight w:val="none"/>
        </w:rPr>
        <w:t>（北京时间）</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地点：政采云平台（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宋体"/>
          <w:color w:val="auto"/>
          <w:kern w:val="2"/>
          <w:sz w:val="24"/>
          <w:szCs w:val="24"/>
          <w:highlight w:val="none"/>
        </w:rPr>
        <w:t>https://www.zcygov.cn/</w:t>
      </w:r>
      <w:r>
        <w:rPr>
          <w:rStyle w:val="68"/>
          <w:rFonts w:hint="eastAsia" w:ascii="宋体" w:hAnsi="宋体" w:eastAsia="宋体" w:cs="宋体"/>
          <w:color w:val="auto"/>
          <w:kern w:val="2"/>
          <w:sz w:val="24"/>
          <w:szCs w:val="24"/>
          <w:highlight w:val="none"/>
        </w:rPr>
        <w:fldChar w:fldCharType="end"/>
      </w:r>
      <w:r>
        <w:rPr>
          <w:rFonts w:hint="eastAsia" w:ascii="宋体" w:hAnsi="宋体" w:cs="宋体"/>
          <w:color w:val="auto"/>
          <w:sz w:val="24"/>
          <w:highlight w:val="none"/>
        </w:rPr>
        <w:t>）。</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32" w:name="_Toc28359016"/>
      <w:bookmarkStart w:id="33" w:name="_Toc35393633"/>
      <w:bookmarkStart w:id="34" w:name="_Toc28359093"/>
      <w:bookmarkStart w:id="35" w:name="_Toc35393802"/>
      <w:r>
        <w:rPr>
          <w:rFonts w:hint="eastAsia" w:ascii="宋体" w:hAnsi="宋体" w:eastAsia="宋体" w:cs="宋体"/>
          <w:color w:val="auto"/>
          <w:sz w:val="24"/>
          <w:szCs w:val="24"/>
          <w:highlight w:val="none"/>
        </w:rPr>
        <w:t>五、响应文件开启</w:t>
      </w:r>
      <w:bookmarkEnd w:id="32"/>
      <w:bookmarkEnd w:id="33"/>
      <w:bookmarkEnd w:id="34"/>
      <w:bookmarkEnd w:id="35"/>
    </w:p>
    <w:p>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rPr>
        <w:t>时间：</w:t>
      </w:r>
      <w:r>
        <w:rPr>
          <w:rFonts w:hint="eastAsia" w:ascii="宋体" w:hAnsi="宋体" w:cs="宋体"/>
          <w:color w:val="auto"/>
          <w:sz w:val="24"/>
          <w:highlight w:val="none"/>
          <w:u w:val="single"/>
          <w:lang w:eastAsia="zh-CN"/>
        </w:rPr>
        <w:t>2025</w:t>
      </w:r>
      <w:r>
        <w:rPr>
          <w:rFonts w:hint="eastAsia" w:ascii="宋体" w:hAnsi="宋体" w:cs="宋体"/>
          <w:bCs/>
          <w:color w:val="auto"/>
          <w:sz w:val="24"/>
          <w:highlight w:val="none"/>
          <w:u w:val="single"/>
        </w:rPr>
        <w:t>年</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月</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日09时</w:t>
      </w:r>
      <w:r>
        <w:rPr>
          <w:rFonts w:hint="eastAsia" w:ascii="宋体" w:hAnsi="宋体" w:cs="宋体"/>
          <w:bCs/>
          <w:color w:val="auto"/>
          <w:sz w:val="24"/>
          <w:highlight w:val="none"/>
          <w:u w:val="single"/>
          <w:lang w:val="en-US" w:eastAsia="zh-CN"/>
        </w:rPr>
        <w:t>15</w:t>
      </w:r>
      <w:r>
        <w:rPr>
          <w:rFonts w:hint="eastAsia" w:ascii="宋体" w:hAnsi="宋体" w:cs="宋体"/>
          <w:bCs/>
          <w:color w:val="auto"/>
          <w:sz w:val="24"/>
          <w:highlight w:val="none"/>
          <w:u w:val="single"/>
        </w:rPr>
        <w:t>分</w:t>
      </w:r>
      <w:r>
        <w:rPr>
          <w:rFonts w:hint="eastAsia" w:ascii="宋体" w:hAnsi="宋体" w:cs="宋体"/>
          <w:bCs/>
          <w:color w:val="auto"/>
          <w:sz w:val="24"/>
          <w:highlight w:val="none"/>
        </w:rPr>
        <w:t>（北京时间）</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地点：政采云平台（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宋体"/>
          <w:color w:val="auto"/>
          <w:kern w:val="2"/>
          <w:sz w:val="24"/>
          <w:szCs w:val="24"/>
          <w:highlight w:val="none"/>
        </w:rPr>
        <w:t>https://www.zcygov.cn/</w:t>
      </w:r>
      <w:r>
        <w:rPr>
          <w:rStyle w:val="68"/>
          <w:rFonts w:hint="eastAsia" w:ascii="宋体" w:hAnsi="宋体" w:eastAsia="宋体" w:cs="宋体"/>
          <w:color w:val="auto"/>
          <w:kern w:val="2"/>
          <w:sz w:val="24"/>
          <w:szCs w:val="24"/>
          <w:highlight w:val="none"/>
        </w:rPr>
        <w:fldChar w:fldCharType="end"/>
      </w:r>
      <w:r>
        <w:rPr>
          <w:rFonts w:hint="eastAsia" w:ascii="宋体" w:hAnsi="宋体" w:cs="宋体"/>
          <w:color w:val="auto"/>
          <w:sz w:val="24"/>
          <w:highlight w:val="none"/>
        </w:rPr>
        <w:t>）。</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36" w:name="_Toc28359094"/>
      <w:bookmarkStart w:id="37" w:name="_Toc35393634"/>
      <w:bookmarkStart w:id="38" w:name="_Toc28359017"/>
      <w:bookmarkStart w:id="39" w:name="_Toc35393803"/>
      <w:r>
        <w:rPr>
          <w:rFonts w:hint="eastAsia" w:ascii="宋体" w:hAnsi="宋体" w:eastAsia="宋体" w:cs="宋体"/>
          <w:color w:val="auto"/>
          <w:sz w:val="24"/>
          <w:szCs w:val="24"/>
          <w:highlight w:val="none"/>
        </w:rPr>
        <w:t>六、公告期限</w:t>
      </w:r>
      <w:bookmarkEnd w:id="36"/>
      <w:bookmarkEnd w:id="37"/>
      <w:bookmarkEnd w:id="38"/>
      <w:bookmarkEnd w:id="39"/>
    </w:p>
    <w:p>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自本公告发布之日起3个工作日。</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40" w:name="_Toc35393635"/>
      <w:bookmarkStart w:id="41" w:name="_Toc35393804"/>
      <w:r>
        <w:rPr>
          <w:rFonts w:hint="eastAsia" w:ascii="宋体" w:hAnsi="宋体" w:eastAsia="宋体" w:cs="宋体"/>
          <w:color w:val="auto"/>
          <w:sz w:val="24"/>
          <w:szCs w:val="24"/>
          <w:highlight w:val="none"/>
        </w:rPr>
        <w:t>七、其他补充事宜</w:t>
      </w:r>
      <w:bookmarkEnd w:id="40"/>
      <w:bookmarkEnd w:id="41"/>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spacing w:line="360" w:lineRule="auto"/>
        <w:ind w:firstLine="482" w:firstLineChars="200"/>
        <w:rPr>
          <w:rFonts w:ascii="宋体" w:hAnsi="宋体" w:cs="宋体"/>
          <w:color w:val="auto"/>
          <w:sz w:val="24"/>
          <w:highlight w:val="none"/>
        </w:rPr>
      </w:pPr>
      <w:r>
        <w:rPr>
          <w:rFonts w:hint="eastAsia" w:ascii="宋体" w:hAnsi="宋体" w:cs="宋体"/>
          <w:b/>
          <w:color w:val="auto"/>
          <w:kern w:val="0"/>
          <w:sz w:val="24"/>
          <w:highlight w:val="none"/>
        </w:rPr>
        <w:t>4. 其他事项：</w:t>
      </w:r>
      <w:bookmarkStart w:id="42" w:name="OLE_LINK3"/>
      <w:r>
        <w:rPr>
          <w:rFonts w:hint="eastAsia" w:ascii="宋体" w:hAnsi="宋体" w:cs="宋体"/>
          <w:b/>
          <w:color w:val="auto"/>
          <w:kern w:val="0"/>
          <w:sz w:val="24"/>
          <w:highlight w:val="none"/>
        </w:rPr>
        <w:t>（1）需要落实的政府采购政策：</w:t>
      </w:r>
      <w:r>
        <w:rPr>
          <w:rFonts w:hint="eastAsia" w:ascii="宋体" w:hAnsi="宋体" w:cs="宋体"/>
          <w:color w:val="auto"/>
          <w:kern w:val="0"/>
          <w:sz w:val="24"/>
          <w:highlight w:val="none"/>
        </w:rPr>
        <w:t>包括节约资源、保护环境、</w:t>
      </w:r>
      <w:r>
        <w:rPr>
          <w:rFonts w:hint="eastAsia" w:ascii="宋体" w:hAnsi="宋体" w:cs="宋体"/>
          <w:color w:val="auto"/>
          <w:sz w:val="24"/>
          <w:highlight w:val="none"/>
        </w:rPr>
        <w:t>支持创新、</w:t>
      </w:r>
      <w:r>
        <w:rPr>
          <w:rFonts w:hint="eastAsia" w:ascii="宋体" w:hAnsi="宋体" w:cs="宋体"/>
          <w:color w:val="auto"/>
          <w:kern w:val="0"/>
          <w:sz w:val="24"/>
          <w:highlight w:val="none"/>
        </w:rPr>
        <w:t>促进中小企业发展等，详见磋商文件第三部分。</w:t>
      </w:r>
      <w:r>
        <w:rPr>
          <w:rFonts w:hint="eastAsia" w:ascii="宋体" w:hAnsi="宋体" w:cs="宋体"/>
          <w:b/>
          <w:color w:val="auto"/>
          <w:kern w:val="0"/>
          <w:sz w:val="24"/>
          <w:highlight w:val="none"/>
        </w:rPr>
        <w:t>（2）</w:t>
      </w:r>
      <w:r>
        <w:rPr>
          <w:rFonts w:hint="eastAsia" w:ascii="宋体" w:hAnsi="宋体" w:cs="宋体"/>
          <w:b/>
          <w:color w:val="auto"/>
          <w:sz w:val="24"/>
          <w:highlight w:val="none"/>
        </w:rPr>
        <w:t>电子交易的说明: 1）电子交易：</w:t>
      </w:r>
      <w:r>
        <w:rPr>
          <w:rFonts w:hint="eastAsia" w:ascii="宋体" w:hAnsi="宋体" w:cs="宋体"/>
          <w:color w:val="auto"/>
          <w:sz w:val="24"/>
          <w:highlight w:val="none"/>
        </w:rPr>
        <w:t>本项目以数据电文形式，依托“政府采购云平台（www.zcygov.cn）”进行采购活动，不接受纸质响应文件。</w:t>
      </w:r>
      <w:r>
        <w:rPr>
          <w:rFonts w:hint="eastAsia" w:ascii="宋体" w:hAnsi="宋体" w:cs="宋体"/>
          <w:b/>
          <w:color w:val="auto"/>
          <w:sz w:val="24"/>
          <w:highlight w:val="none"/>
        </w:rPr>
        <w:t>2）响应准备：</w:t>
      </w:r>
      <w:r>
        <w:rPr>
          <w:rFonts w:hint="eastAsia" w:ascii="宋体" w:hAnsi="宋体" w:cs="宋体"/>
          <w:color w:val="auto"/>
          <w:sz w:val="24"/>
          <w:highlight w:val="none"/>
        </w:rPr>
        <w:t>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w:t>
      </w:r>
      <w:r>
        <w:rPr>
          <w:rFonts w:hint="eastAsia" w:ascii="宋体" w:hAnsi="宋体" w:cs="宋体"/>
          <w:b/>
          <w:color w:val="auto"/>
          <w:sz w:val="24"/>
          <w:highlight w:val="none"/>
        </w:rPr>
        <w:t>3）磋商文件的获取：</w:t>
      </w:r>
      <w:r>
        <w:rPr>
          <w:rFonts w:hint="eastAsia" w:ascii="宋体" w:hAnsi="宋体" w:cs="宋体"/>
          <w:color w:val="auto"/>
          <w:sz w:val="24"/>
          <w:highlight w:val="none"/>
        </w:rPr>
        <w:t>使用账号登录或者使用CA登录政采云平台；进入“项目采购”应用，在获取采购文件菜单中选择项目，获取磋商文件。</w:t>
      </w:r>
      <w:r>
        <w:rPr>
          <w:rFonts w:hint="eastAsia" w:ascii="宋体" w:hAnsi="宋体" w:cs="宋体"/>
          <w:b/>
          <w:color w:val="auto"/>
          <w:sz w:val="24"/>
          <w:highlight w:val="none"/>
        </w:rPr>
        <w:t>4）响应文件的制作：</w:t>
      </w:r>
      <w:r>
        <w:rPr>
          <w:rFonts w:hint="eastAsia" w:ascii="宋体" w:hAnsi="宋体" w:cs="宋体"/>
          <w:color w:val="auto"/>
          <w:sz w:val="24"/>
          <w:highlight w:val="none"/>
        </w:rPr>
        <w:t>在“政采云电子交易客户端”中完成“填写基本信息”、“导入</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”、“标书关联”、“标书检查”、“电子签名”、“生成电子标书”等操作。</w:t>
      </w:r>
      <w:r>
        <w:rPr>
          <w:rFonts w:hint="eastAsia" w:ascii="宋体" w:hAnsi="宋体" w:cs="宋体"/>
          <w:b/>
          <w:color w:val="auto"/>
          <w:sz w:val="24"/>
          <w:highlight w:val="none"/>
        </w:rPr>
        <w:t>5）</w:t>
      </w:r>
      <w:r>
        <w:rPr>
          <w:rFonts w:hint="eastAsia" w:ascii="宋体" w:hAnsi="宋体" w:cs="宋体"/>
          <w:color w:val="auto"/>
          <w:sz w:val="24"/>
          <w:highlight w:val="none"/>
        </w:rPr>
        <w:t>采购人、采购代理机构将依托政采云完成本项目的电子交易活动，平台不接受未按本公告约定方式获取磋商文件的供应商进行响应活动；</w:t>
      </w:r>
      <w:r>
        <w:rPr>
          <w:rFonts w:hint="eastAsia" w:ascii="宋体" w:hAnsi="宋体" w:cs="宋体"/>
          <w:b/>
          <w:color w:val="auto"/>
          <w:sz w:val="24"/>
          <w:highlight w:val="none"/>
        </w:rPr>
        <w:t>6）</w:t>
      </w:r>
      <w:r>
        <w:rPr>
          <w:rFonts w:hint="eastAsia" w:ascii="宋体" w:hAnsi="宋体" w:cs="宋体"/>
          <w:color w:val="auto"/>
          <w:sz w:val="24"/>
          <w:highlight w:val="none"/>
        </w:rPr>
        <w:t>对未按上述方式获取磋商文件的供应商对该文件提出的质疑，采购人或采购代理机构将不予处理</w:t>
      </w:r>
      <w:r>
        <w:rPr>
          <w:rFonts w:hint="eastAsia" w:ascii="宋体" w:hAnsi="宋体" w:cs="宋体"/>
          <w:b/>
          <w:color w:val="auto"/>
          <w:sz w:val="24"/>
          <w:highlight w:val="none"/>
        </w:rPr>
        <w:t>；7）</w:t>
      </w:r>
      <w:r>
        <w:rPr>
          <w:rFonts w:hint="eastAsia" w:ascii="宋体" w:hAnsi="宋体" w:cs="宋体"/>
          <w:color w:val="auto"/>
          <w:sz w:val="24"/>
          <w:highlight w:val="none"/>
        </w:rPr>
        <w:t>不提供磋商文件纸质版；</w:t>
      </w:r>
      <w:r>
        <w:rPr>
          <w:rFonts w:hint="eastAsia" w:ascii="宋体" w:hAnsi="宋体" w:cs="宋体"/>
          <w:b/>
          <w:color w:val="auto"/>
          <w:sz w:val="24"/>
          <w:highlight w:val="none"/>
        </w:rPr>
        <w:t>8）响应文件的传输提交：</w:t>
      </w:r>
      <w:r>
        <w:rPr>
          <w:rFonts w:hint="eastAsia" w:ascii="宋体" w:hAnsi="宋体" w:cs="宋体"/>
          <w:color w:val="auto"/>
          <w:sz w:val="24"/>
          <w:highlight w:val="none"/>
        </w:rPr>
        <w:t>供应商在提交响应文件的截止时间前将加密的响应文件上传至政府采购云平台，还可以在提交响应文件的截止时间前直接提交或者以邮政快递方式提交备份响应文件1份。备份响应文件的制作、存储、密封详见磋商文件第三部分 “备份响应文件”；</w:t>
      </w:r>
      <w:r>
        <w:rPr>
          <w:rFonts w:hint="eastAsia" w:ascii="宋体" w:hAnsi="宋体" w:cs="宋体"/>
          <w:b/>
          <w:color w:val="auto"/>
          <w:sz w:val="24"/>
          <w:highlight w:val="none"/>
        </w:rPr>
        <w:t>9）响应文件的解密：</w:t>
      </w:r>
      <w:r>
        <w:rPr>
          <w:rFonts w:hint="eastAsia" w:ascii="宋体" w:hAnsi="宋体" w:cs="宋体"/>
          <w:color w:val="auto"/>
          <w:sz w:val="24"/>
          <w:highlight w:val="none"/>
        </w:rPr>
        <w:t>供应商按照平台提示和磋商文件的规定在半小时内完成在线解密。通过“政府采购云平台”上传递交的响应文件无法按时解密，供应商递交了备份响应文件的，以备份响应文件为依据。通过“政府采购云平台”上传提交的响应文件已按时解密的，备份响应文件自动失效。供应商仅提交备份响应文件，没有在电子交易平台传输提交响应文件的，响应无效；10</w:t>
      </w:r>
      <w:r>
        <w:rPr>
          <w:rFonts w:hint="eastAsia" w:ascii="宋体" w:hAnsi="宋体" w:cs="宋体"/>
          <w:b/>
          <w:color w:val="auto"/>
          <w:sz w:val="24"/>
          <w:highlight w:val="none"/>
        </w:rPr>
        <w:t>）具体操作指南</w:t>
      </w:r>
      <w:r>
        <w:rPr>
          <w:rFonts w:hint="eastAsia" w:ascii="宋体" w:hAnsi="宋体" w:cs="宋体"/>
          <w:color w:val="auto"/>
          <w:sz w:val="24"/>
          <w:highlight w:val="none"/>
        </w:rPr>
        <w:t>：详见政采云平台“服务中心-帮助文档-项目采购-操作流程-电子招投标-政府采购项目电子交易管理操作指南-供应商”。（3）磋商文件公告期限与磋商公告的公告期限一致。</w:t>
      </w:r>
      <w:bookmarkEnd w:id="42"/>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43" w:name="_Toc28359095"/>
      <w:bookmarkStart w:id="44" w:name="_Toc35393805"/>
      <w:bookmarkStart w:id="45" w:name="_Toc28359018"/>
      <w:bookmarkStart w:id="46" w:name="_Toc35393636"/>
      <w:r>
        <w:rPr>
          <w:rFonts w:hint="eastAsia" w:ascii="宋体" w:hAnsi="宋体" w:eastAsia="宋体" w:cs="宋体"/>
          <w:color w:val="auto"/>
          <w:sz w:val="24"/>
          <w:szCs w:val="24"/>
          <w:highlight w:val="none"/>
        </w:rPr>
        <w:t>八、凡对本次采购提出询问</w:t>
      </w:r>
      <w:r>
        <w:rPr>
          <w:rFonts w:hint="eastAsia" w:ascii="宋体" w:hAnsi="宋体" w:eastAsia="宋体" w:cs="宋体"/>
          <w:bCs w:val="0"/>
          <w:color w:val="auto"/>
          <w:sz w:val="24"/>
          <w:szCs w:val="24"/>
          <w:highlight w:val="none"/>
        </w:rPr>
        <w:t>、质疑、投诉</w:t>
      </w:r>
      <w:r>
        <w:rPr>
          <w:rFonts w:hint="eastAsia" w:ascii="宋体" w:hAnsi="宋体" w:eastAsia="宋体" w:cs="宋体"/>
          <w:color w:val="auto"/>
          <w:sz w:val="24"/>
          <w:szCs w:val="24"/>
          <w:highlight w:val="none"/>
        </w:rPr>
        <w:t>，请按以下方式联系</w:t>
      </w:r>
      <w:bookmarkEnd w:id="43"/>
      <w:bookmarkEnd w:id="44"/>
      <w:bookmarkEnd w:id="45"/>
      <w:bookmarkEnd w:id="46"/>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1.采购人信息</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名    称：浙江海洋大学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    址：浙江省舟山市定海区临城街道海大南路1号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传    真：0580-8180348</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项目联系人（询问）：肖强</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项目联系方式（询问）：0580-8180348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质疑联系人：陆老师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质疑联系方式：0580-8180989</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名    称：浙江五石中正工程咨询有限公司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    址：宁波市翠柏路89号宁波工程学院公共培训平台大楼A座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传    真：0574-87520151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项目联系人（询问）：毕工</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项目联系方式（询问）：0574-83896188、87645885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质疑联系人：</w:t>
      </w:r>
      <w:r>
        <w:rPr>
          <w:rFonts w:hint="eastAsia" w:ascii="宋体" w:hAnsi="宋体" w:cs="宋体"/>
          <w:color w:val="auto"/>
          <w:sz w:val="24"/>
          <w:highlight w:val="none"/>
          <w:lang w:eastAsia="zh-CN"/>
        </w:rPr>
        <w:t>章</w:t>
      </w:r>
      <w:r>
        <w:rPr>
          <w:rFonts w:hint="eastAsia" w:ascii="宋体" w:hAnsi="宋体" w:cs="宋体"/>
          <w:color w:val="auto"/>
          <w:sz w:val="24"/>
          <w:highlight w:val="none"/>
        </w:rPr>
        <w:t>工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质疑联系方式：0574-87208097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3.同级政府采购监督管理部门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名    称：浙江省政府采购行政裁决服务中心（杭州市上城区清泰街549号城建综合大楼11楼）</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地    址：杭州市上城区清泰街549号城建综合大楼11楼</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传    真：</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 系 人：匡老师</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监督投诉电话：0571-87807798</w:t>
      </w:r>
    </w:p>
    <w:p>
      <w:pPr>
        <w:spacing w:line="360" w:lineRule="auto"/>
        <w:ind w:firstLine="480" w:firstLineChars="200"/>
        <w:rPr>
          <w:rFonts w:hint="eastAsia" w:ascii="宋体" w:hAnsi="宋体" w:cs="宋体"/>
          <w:color w:val="auto"/>
          <w:sz w:val="24"/>
          <w:highlight w:val="none"/>
        </w:rPr>
      </w:pPr>
    </w:p>
    <w:p>
      <w:pPr>
        <w:spacing w:line="360" w:lineRule="auto"/>
        <w:ind w:firstLine="480" w:firstLineChars="200"/>
        <w:rPr>
          <w:rFonts w:ascii="宋体" w:hAnsi="宋体" w:cs="宋体"/>
          <w:color w:val="auto"/>
          <w:sz w:val="24"/>
          <w:highlight w:val="none"/>
        </w:rPr>
      </w:pP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若对项目采购电子交易系统操作有疑问，可登录政采云（https://www.zcygov.cn/），点击右侧咨询小采，获取采小蜜智能服务管家帮助，或拨打政采云服务热线95763获取热线服务帮助。        </w:t>
      </w:r>
    </w:p>
    <w:p>
      <w:pPr>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CA问题联系电话（人工）：汇信CA 400-888-4636；天谷CA 400-087-8198。</w:t>
      </w:r>
    </w:p>
    <w:p>
      <w:pPr>
        <w:rPr>
          <w:rStyle w:val="551"/>
          <w:rFonts w:hint="eastAsia"/>
          <w:color w:val="auto"/>
          <w:highlight w:val="none"/>
        </w:rPr>
      </w:pPr>
      <w:bookmarkStart w:id="47" w:name="_Toc32115"/>
      <w:r>
        <w:rPr>
          <w:rStyle w:val="551"/>
          <w:rFonts w:hint="eastAsia"/>
          <w:color w:val="auto"/>
          <w:highlight w:val="none"/>
        </w:rPr>
        <w:br w:type="page"/>
      </w:r>
    </w:p>
    <w:p>
      <w:pPr>
        <w:adjustRightInd/>
        <w:spacing w:line="360" w:lineRule="auto"/>
        <w:jc w:val="center"/>
        <w:outlineLvl w:val="0"/>
        <w:rPr>
          <w:rStyle w:val="551"/>
          <w:color w:val="auto"/>
          <w:highlight w:val="none"/>
        </w:rPr>
      </w:pPr>
      <w:r>
        <w:rPr>
          <w:rStyle w:val="551"/>
          <w:rFonts w:hint="eastAsia"/>
          <w:color w:val="auto"/>
          <w:highlight w:val="none"/>
        </w:rPr>
        <w:t>第二部分 竞争性磋商流程</w:t>
      </w:r>
      <w:bookmarkEnd w:id="47"/>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1.征集供应商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1.1邀请供应商。</w:t>
      </w:r>
    </w:p>
    <w:p>
      <w:pPr>
        <w:pStyle w:val="396"/>
        <w:numPr>
          <w:ilvl w:val="0"/>
          <w:numId w:val="7"/>
        </w:numPr>
        <w:spacing w:before="0"/>
        <w:ind w:firstLineChars="0"/>
        <w:rPr>
          <w:rFonts w:ascii="宋体" w:hAnsi="宋体" w:cs="宋体"/>
          <w:color w:val="auto"/>
          <w:szCs w:val="24"/>
          <w:highlight w:val="none"/>
        </w:rPr>
      </w:pPr>
      <w:r>
        <w:rPr>
          <w:rFonts w:hint="eastAsia" w:ascii="宋体" w:hAnsi="宋体" w:cs="宋体"/>
          <w:b/>
          <w:color w:val="auto"/>
          <w:szCs w:val="24"/>
          <w:highlight w:val="none"/>
        </w:rPr>
        <w:t>采用公告方式邀请供应商的，</w:t>
      </w:r>
      <w:r>
        <w:rPr>
          <w:rFonts w:hint="eastAsia" w:ascii="宋体" w:hAnsi="宋体" w:cs="宋体"/>
          <w:color w:val="auto"/>
          <w:szCs w:val="24"/>
          <w:highlight w:val="none"/>
        </w:rPr>
        <w:t>由采购人、采购代理机构在省级以上人民政府财政部门指定的政府采购信息发布媒体上发布磋商公告，邀请符合相应资格条件的供应商参与竞争性磋商采购活动。</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1.2供应商获取磋商文件。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1.3</w:t>
      </w:r>
      <w:r>
        <w:rPr>
          <w:rFonts w:hint="eastAsia" w:ascii="宋体" w:hAnsi="宋体" w:cs="宋体"/>
          <w:color w:val="auto"/>
          <w:szCs w:val="24"/>
          <w:highlight w:val="none"/>
          <w:lang w:val="en-US" w:eastAsia="zh-CN"/>
        </w:rPr>
        <w:t>采购人自行</w:t>
      </w:r>
      <w:r>
        <w:rPr>
          <w:rFonts w:hint="eastAsia" w:ascii="宋体" w:hAnsi="宋体" w:cs="宋体"/>
          <w:color w:val="auto"/>
          <w:szCs w:val="24"/>
          <w:highlight w:val="none"/>
        </w:rPr>
        <w:t>或召开答疑会（如果有）。</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1.4发布更正（延期）公告，澄清或修改磋商文件（如果有）。</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1.5供应商按磋商文件要求编制响应文件。</w:t>
      </w:r>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2.响应文件开启与信用信息查询</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2.1供应商依据“提交响应文件的截止时间与地点”通过政采云平台在线提交响应文件。供应商在提交响应文件的截止时间前，可以补充、修改或撤回响应文件。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2.2</w:t>
      </w:r>
      <w:r>
        <w:rPr>
          <w:rFonts w:hint="eastAsia" w:ascii="宋体" w:hAnsi="宋体" w:cs="宋体"/>
          <w:color w:val="auto"/>
          <w:kern w:val="0"/>
          <w:szCs w:val="24"/>
          <w:highlight w:val="none"/>
        </w:rPr>
        <w:t>采购代理机构将通过“信用中国”网站(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Style w:val="68"/>
          <w:rFonts w:hint="eastAsia" w:ascii="宋体" w:hAnsi="宋体" w:eastAsia="宋体" w:cs="宋体"/>
          <w:snapToGrid/>
          <w:color w:val="auto"/>
          <w:sz w:val="24"/>
          <w:szCs w:val="24"/>
          <w:highlight w:val="none"/>
        </w:rPr>
        <w:t>www.creditchina.gov.cn</w:t>
      </w:r>
      <w:r>
        <w:rPr>
          <w:rStyle w:val="68"/>
          <w:rFonts w:hint="eastAsia" w:ascii="宋体" w:hAnsi="宋体" w:eastAsia="宋体" w:cs="宋体"/>
          <w:snapToGrid/>
          <w:color w:val="auto"/>
          <w:sz w:val="24"/>
          <w:szCs w:val="24"/>
          <w:highlight w:val="none"/>
        </w:rPr>
        <w:fldChar w:fldCharType="end"/>
      </w:r>
      <w:r>
        <w:rPr>
          <w:rFonts w:hint="eastAsia" w:ascii="宋体" w:hAnsi="宋体" w:cs="宋体"/>
          <w:color w:val="auto"/>
          <w:kern w:val="0"/>
          <w:szCs w:val="24"/>
          <w:highlight w:val="none"/>
        </w:rPr>
        <w:t>)和中国政府采购网(www.ccgp.gov.cn)渠道查询供应商响应截止时间当日的信用记录。</w:t>
      </w:r>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3.磋商与评审</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3.1磋商小组签到。</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3.2采购代理机构宣布有关纪律以及磋商、评审工作程序。</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3.3磋商小组审查确认磋商文件。磋商文件内容违反国家有关强制性规定的，磋商小组应当停止评审并向采购代理机构说明情况。</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3.4</w:t>
      </w:r>
      <w:r>
        <w:rPr>
          <w:rFonts w:hint="eastAsia" w:ascii="宋体" w:hAnsi="宋体" w:cs="宋体"/>
          <w:color w:val="auto"/>
          <w:szCs w:val="24"/>
          <w:highlight w:val="none"/>
          <w:lang w:eastAsia="zh-CN"/>
        </w:rPr>
        <w:t>采购人或代理机构</w:t>
      </w:r>
      <w:r>
        <w:rPr>
          <w:rFonts w:hint="eastAsia" w:ascii="宋体" w:hAnsi="宋体" w:cs="宋体"/>
          <w:color w:val="auto"/>
          <w:szCs w:val="24"/>
          <w:highlight w:val="none"/>
        </w:rPr>
        <w:t>对供应商的资格进行审查。</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3.5磋商小组审查响应文件。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3.6对于未实质性响应磋商文件的响应文件由磋商小组认定响应无效，并告知该供应商。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3.7供应商根据磋商小组要求对响应文件中含义不明确、同类问题表述不一致或者有明显文字和计算错误的内容等作出必要的澄清、说明或者更正。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更正不得超出响应文件的范围或者改变响应文件的实质性内容。</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3.8磋商小组与符合要求的供应商进行磋商。磋商小组所有成员按照响应文件解密次序集中与单一供应商分别进行磋商，并给予所有参加磋商的供应商平等的磋商机会。磋商过程中，磋商小组可以根据磋商情况调整轮次。</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3.9经磋商确定磋商文件的变动情况。对磋商文件作出的实质性变动是磋商文件的有效组成部分，磋商小组应当及时以书面形式同时通知所有参加磋商的供应商。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3.10 供应商应当按照磋商文件的变动情况及磋商小组的要求通过电子交易平台重新提交响应文件和最后报价，并使用电子签名（如果有）。已提交响应文件的供应商，在提交最后报价之前，可以根据磋商情况退出磋商。如供应商未按磋商小组的要求在规定的时间内提交最后报价的，视为退出磋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3.11磋商小组按照下列方式确定提交最后报价的供应商，有特殊规定的从其规定：</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磋商文件能够详细列明采购标的的技术、服务要求的，磋商结束后，磋商小组应当要求所有实质性响应的供应商在规定时间内在电子交易平台提交最后报价，提交最后报价的供应商不得少于3家。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磋商文件不能详细列明采购标的的技术、服务要求，需经磋商由供应商提供最终设计方案或解决方案的，磋商结束后，磋商小组应当按照少数服从多数的原则投票推荐3家及以上供应商的设计方案或者解决方案，并要求其在规定时间内在电子交易平台提交最后报价。</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3.12确定进入最后报价的供应商在规定时间内提交最后报价。</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3.13采购代理机构唱价。</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3.14由磋商小组根据磋商文件确定的评审办法及评审标准对提交最后报价的供应商的响应文件和最后报价进行综合评分。磋商小组各成员应当独立对每个有效响应的文件进行评价、打分，然后汇总每个供应商每项评分因素的得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3.15磋商小组应当根据综合评分情况，按照评审得分由高到低顺序推荐3名以上成交候选供应商，并编写评审报告。</w:t>
      </w:r>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4. 成交</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4.1政府采购项目实行全流程电子化，评审报告送交、采购结果确定和结果公告均在线完成。采购代理机构应当依法及时将评审报告在线送交采购人确认。采购人应当在收到评审报告后2个工作日内，从评审报告提出的成交候选供应商中，按照排序由高到低的原则确定成交供应商，采购人也可以书面授权磋商小组直接确定成交供应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4.2采购代理机构在收到采购人对评审报告的确认意见和对成交供应商的确定结果后，应当在2个工作日内，在浙江政府采购网（政采云）上公告成交结果，同时向成交供应商发出成交通知书，并将磋商文件随成交结果同时公告。</w:t>
      </w:r>
    </w:p>
    <w:p>
      <w:pPr>
        <w:pStyle w:val="396"/>
        <w:spacing w:before="0"/>
        <w:ind w:firstLine="0" w:firstLineChars="0"/>
        <w:rPr>
          <w:rFonts w:ascii="宋体" w:hAnsi="宋体" w:cs="宋体"/>
          <w:color w:val="auto"/>
          <w:kern w:val="0"/>
          <w:szCs w:val="24"/>
          <w:highlight w:val="none"/>
        </w:rPr>
      </w:pPr>
      <w:r>
        <w:rPr>
          <w:rFonts w:hint="eastAsia" w:ascii="宋体" w:hAnsi="宋体" w:cs="宋体"/>
          <w:b/>
          <w:color w:val="auto"/>
          <w:szCs w:val="24"/>
          <w:highlight w:val="none"/>
        </w:rPr>
        <w:t>5.合同及履约验收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5.1采购人与成交供应商应当在成交通知书发出之日起30日内签订政府采购合同。</w:t>
      </w:r>
    </w:p>
    <w:p>
      <w:pPr>
        <w:tabs>
          <w:tab w:val="left" w:pos="0"/>
        </w:tabs>
        <w:spacing w:line="360" w:lineRule="auto"/>
        <w:ind w:firstLine="482"/>
        <w:rPr>
          <w:rFonts w:ascii="宋体" w:hAnsi="宋体" w:cs="宋体"/>
          <w:color w:val="auto"/>
          <w:sz w:val="24"/>
          <w:highlight w:val="none"/>
        </w:rPr>
      </w:pPr>
      <w:r>
        <w:rPr>
          <w:rFonts w:hint="eastAsia" w:ascii="宋体" w:hAnsi="宋体" w:cs="宋体"/>
          <w:color w:val="auto"/>
          <w:sz w:val="24"/>
          <w:highlight w:val="none"/>
        </w:rPr>
        <w:t>5.2</w:t>
      </w:r>
      <w:r>
        <w:rPr>
          <w:rFonts w:hint="eastAsia" w:ascii="宋体" w:hAnsi="宋体" w:cs="宋体"/>
          <w:color w:val="auto"/>
          <w:szCs w:val="24"/>
          <w:highlight w:val="none"/>
        </w:rPr>
        <w:t>合同履约。</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5.3采购人组织验收。</w:t>
      </w:r>
    </w:p>
    <w:p>
      <w:pPr>
        <w:widowControl/>
        <w:adjustRightInd/>
        <w:spacing w:line="360" w:lineRule="auto"/>
        <w:jc w:val="left"/>
        <w:rPr>
          <w:rFonts w:ascii="宋体" w:hAnsi="宋体" w:cs="宋体"/>
          <w:b/>
          <w:color w:val="auto"/>
          <w:sz w:val="24"/>
          <w:highlight w:val="none"/>
        </w:rPr>
      </w:pPr>
      <w:r>
        <w:rPr>
          <w:rFonts w:hint="eastAsia" w:ascii="宋体" w:hAnsi="宋体" w:cs="宋体"/>
          <w:b/>
          <w:color w:val="auto"/>
          <w:sz w:val="24"/>
          <w:highlight w:val="none"/>
        </w:rPr>
        <w:br w:type="page"/>
      </w:r>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6.竞争性磋商流程图</w:t>
      </w:r>
    </w:p>
    <w:p>
      <w:pPr>
        <w:pStyle w:val="396"/>
        <w:spacing w:before="0"/>
        <w:ind w:firstLine="0" w:firstLineChars="0"/>
        <w:rPr>
          <w:rFonts w:ascii="宋体" w:hAnsi="宋体"/>
          <w:b/>
          <w:color w:val="auto"/>
          <w:highlight w:val="none"/>
        </w:rPr>
      </w:pPr>
    </w:p>
    <w:p>
      <w:pPr>
        <w:widowControl/>
        <w:adjustRightInd/>
        <w:jc w:val="left"/>
        <w:rPr>
          <w:rFonts w:ascii="宋体" w:hAnsi="宋体"/>
          <w:color w:val="auto"/>
          <w:sz w:val="24"/>
          <w:highlight w:val="none"/>
        </w:rPr>
      </w:pPr>
      <w:r>
        <w:rPr>
          <w:rFonts w:hint="eastAsia" w:ascii="宋体" w:hAnsi="宋体"/>
          <w:color w:val="auto"/>
          <w:sz w:val="24"/>
          <w:highlight w:val="none"/>
        </w:rPr>
        <w:t xml:space="preserve">  </w:t>
      </w:r>
    </w:p>
    <w:p>
      <w:pPr>
        <w:widowControl/>
        <w:adjustRightInd/>
        <w:jc w:val="left"/>
        <w:rPr>
          <w:rFonts w:ascii="宋体" w:hAnsi="宋体" w:cs="仿宋_GB2312"/>
          <w:b/>
          <w:color w:val="auto"/>
          <w:sz w:val="36"/>
          <w:szCs w:val="20"/>
          <w:highlight w:val="none"/>
        </w:rPr>
      </w:pPr>
      <w:r>
        <w:rPr>
          <w:rFonts w:ascii="宋体" w:hAnsi="宋体" w:cs="仿宋_GB2312"/>
          <w:b/>
          <w:color w:val="auto"/>
          <w:sz w:val="36"/>
          <w:szCs w:val="20"/>
          <w:highlight w:val="none"/>
        </w:rPr>
        <mc:AlternateContent>
          <mc:Choice Requires="wps">
            <w:drawing>
              <wp:anchor distT="0" distB="0" distL="0" distR="0" simplePos="0" relativeHeight="251659264" behindDoc="0" locked="0" layoutInCell="1" allowOverlap="1">
                <wp:simplePos x="0" y="0"/>
                <wp:positionH relativeFrom="column">
                  <wp:posOffset>1665605</wp:posOffset>
                </wp:positionH>
                <wp:positionV relativeFrom="paragraph">
                  <wp:posOffset>5859145</wp:posOffset>
                </wp:positionV>
                <wp:extent cx="492125" cy="261620"/>
                <wp:effectExtent l="0" t="0" r="22225" b="24130"/>
                <wp:wrapNone/>
                <wp:docPr id="1027" name="文本框 2"/>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131.15pt;margin-top:461.35pt;height:20.6pt;width:38.75pt;z-index:251659264;mso-width-relative:page;mso-height-relative:page;" fillcolor="#DBEEF3" filled="t" stroked="t" coordsize="21600,21600" o:gfxdata="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BY&#10;mSzXAAAACwEAAA8AAAAAAAAAAQAgAAAAIgAAAGRycy9kb3ducmV2LnhtbFBLAQIUABQAAAAIAIdO&#10;4kAP04w7JAIAAEcEAAAOAAAAAAAAAAEAIAAAACY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0288" behindDoc="0" locked="0" layoutInCell="1" allowOverlap="1">
                <wp:simplePos x="0" y="0"/>
                <wp:positionH relativeFrom="column">
                  <wp:posOffset>1898650</wp:posOffset>
                </wp:positionH>
                <wp:positionV relativeFrom="paragraph">
                  <wp:posOffset>5595620</wp:posOffset>
                </wp:positionV>
                <wp:extent cx="0" cy="262255"/>
                <wp:effectExtent l="95250" t="0" r="57150" b="61594"/>
                <wp:wrapNone/>
                <wp:docPr id="1028" name="直接箭头连接符 3"/>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3" o:spid="_x0000_s1026" o:spt="32" type="#_x0000_t32" style="position:absolute;left:0pt;margin-left:149.5pt;margin-top:440.6pt;height:20.65pt;width:0pt;z-index:251660288;mso-width-relative:page;mso-height-relative:page;" filled="f" stroked="t" coordsize="21600,21600" o:gfxdata="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Fopu1gAAAAsBAAAPAAAAAAAAAAEAIAAAACIAAABkcnMvZG93bnJldi54bWxQSwECFAAUAAAA&#10;CACHTuJAPAAPO/ABAACr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1312" behindDoc="0" locked="0" layoutInCell="1" allowOverlap="1">
                <wp:simplePos x="0" y="0"/>
                <wp:positionH relativeFrom="column">
                  <wp:posOffset>1663700</wp:posOffset>
                </wp:positionH>
                <wp:positionV relativeFrom="paragraph">
                  <wp:posOffset>5332095</wp:posOffset>
                </wp:positionV>
                <wp:extent cx="492125" cy="261620"/>
                <wp:effectExtent l="0" t="0" r="22225" b="24130"/>
                <wp:wrapNone/>
                <wp:docPr id="1029" name="文本框 9"/>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9" o:spid="_x0000_s1026" o:spt="1" style="position:absolute;left:0pt;margin-left:131pt;margin-top:419.85pt;height:20.6pt;width:38.75pt;z-index:251661312;mso-width-relative:page;mso-height-relative:page;" fillcolor="#DBEEF3" filled="t" stroked="t" coordsize="21600,21600" o:gfxdata="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FT&#10;BNbYAAAACwEAAA8AAAAAAAAAAQAgAAAAIgAAAGRycy9kb3ducmV2LnhtbFBLAQIUABQAAAAIAIdO&#10;4kCImn3nIwIAAEcEAAAOAAAAAAAAAAEAIAAAACc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2336" behindDoc="0" locked="0" layoutInCell="1" allowOverlap="1">
                <wp:simplePos x="0" y="0"/>
                <wp:positionH relativeFrom="column">
                  <wp:posOffset>1380490</wp:posOffset>
                </wp:positionH>
                <wp:positionV relativeFrom="paragraph">
                  <wp:posOffset>4802505</wp:posOffset>
                </wp:positionV>
                <wp:extent cx="1072515" cy="262255"/>
                <wp:effectExtent l="0" t="0" r="13334" b="23495"/>
                <wp:wrapNone/>
                <wp:docPr id="1030" name="文本框 10"/>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0" o:spid="_x0000_s1026" o:spt="1" style="position:absolute;left:0pt;margin-left:108.7pt;margin-top:378.15pt;height:20.65pt;width:84.45pt;z-index:251662336;mso-width-relative:page;mso-height-relative:page;" fillcolor="#DBEEF3" filled="t" stroked="t" coordsize="21600,21600" o:gfxdata="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J04Oi&#10;1wAAAAsBAAAPAAAAAAAAAAEAIAAAACIAAABkcnMvZG93bnJldi54bWxQSwECFAAUAAAACACHTuJA&#10;AZvLmyICAABJBAAADgAAAAAAAAABACAAAAAm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3360" behindDoc="0" locked="0" layoutInCell="1" allowOverlap="1">
                <wp:simplePos x="0" y="0"/>
                <wp:positionH relativeFrom="column">
                  <wp:posOffset>1159510</wp:posOffset>
                </wp:positionH>
                <wp:positionV relativeFrom="paragraph">
                  <wp:posOffset>4292600</wp:posOffset>
                </wp:positionV>
                <wp:extent cx="1581785" cy="261620"/>
                <wp:effectExtent l="0" t="0" r="18415" b="24130"/>
                <wp:wrapNone/>
                <wp:docPr id="1031" name="文本框 11"/>
                <wp:cNvGraphicFramePr/>
                <a:graphic xmlns:a="http://schemas.openxmlformats.org/drawingml/2006/main">
                  <a:graphicData uri="http://schemas.microsoft.com/office/word/2010/wordprocessingShape">
                    <wps:wsp>
                      <wps:cNvSpPr/>
                      <wps:spPr>
                        <a:xfrm>
                          <a:off x="0" y="0"/>
                          <a:ext cx="158178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1" o:spid="_x0000_s1026" o:spt="1" style="position:absolute;left:0pt;margin-left:91.3pt;margin-top:338pt;height:20.6pt;width:124.55pt;z-index:251663360;mso-width-relative:page;mso-height-relative:page;" fillcolor="#DBEEF3" filled="t" stroked="t" coordsize="21600,21600" o:gfxdata="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Q&#10;3VYP1wAAAAsBAAAPAAAAAAAAAAEAIAAAACIAAABkcnMvZG93bnJldi54bWxQSwECFAAUAAAACACH&#10;TuJAyKWsWyUCAABJBAAADgAAAAAAAAABACAAAAAmAQAAZHJzL2Uyb0RvYy54bWxQSwUGAAAAAAYA&#10;BgBZAQAAvQUAAAAA&#10;">
                <v:fill on="t" focussize="0,0"/>
                <v:stroke weight="0.5pt" color="#000000" joinstyle="round"/>
                <v:imagedata o:title=""/>
                <o:lock v:ext="edit" aspectratio="f"/>
                <v:textbo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4384" behindDoc="0" locked="0" layoutInCell="1" allowOverlap="1">
                <wp:simplePos x="0" y="0"/>
                <wp:positionH relativeFrom="column">
                  <wp:posOffset>1383665</wp:posOffset>
                </wp:positionH>
                <wp:positionV relativeFrom="paragraph">
                  <wp:posOffset>3750310</wp:posOffset>
                </wp:positionV>
                <wp:extent cx="1072515" cy="262255"/>
                <wp:effectExtent l="0" t="0" r="13334" b="23495"/>
                <wp:wrapNone/>
                <wp:docPr id="1032" name="文本框 12"/>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2" o:spid="_x0000_s1026" o:spt="1" style="position:absolute;left:0pt;margin-left:108.95pt;margin-top:295.3pt;height:20.65pt;width:84.45pt;z-index:251664384;mso-width-relative:page;mso-height-relative:page;" fillcolor="#DBEEF3" filled="t" stroked="t" coordsize="21600,21600" o:gfxdata="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d&#10;ZGWn2AAAAAsBAAAPAAAAAAAAAAEAIAAAACIAAABkcnMvZG93bnJldi54bWxQSwECFAAUAAAACACH&#10;TuJAPxhbtiQCAABJBAAADgAAAAAAAAABACAAAAAnAQAAZHJzL2Uyb0RvYy54bWxQSwUGAAAAAAYA&#10;BgBZAQAAvQUAAAAA&#10;">
                <v:fill on="t" focussize="0,0"/>
                <v:stroke weight="0.5pt" color="#000000" joinstyle="round"/>
                <v:imagedata o:title=""/>
                <o:lock v:ext="edit" aspectratio="f"/>
                <v:textbo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5408" behindDoc="0" locked="0" layoutInCell="1" allowOverlap="1">
                <wp:simplePos x="0" y="0"/>
                <wp:positionH relativeFrom="column">
                  <wp:posOffset>1398905</wp:posOffset>
                </wp:positionH>
                <wp:positionV relativeFrom="paragraph">
                  <wp:posOffset>3225800</wp:posOffset>
                </wp:positionV>
                <wp:extent cx="1073150" cy="262255"/>
                <wp:effectExtent l="0" t="0" r="12700" b="23495"/>
                <wp:wrapNone/>
                <wp:docPr id="1033" name="文本框 13"/>
                <wp:cNvGraphicFramePr/>
                <a:graphic xmlns:a="http://schemas.openxmlformats.org/drawingml/2006/main">
                  <a:graphicData uri="http://schemas.microsoft.com/office/word/2010/wordprocessingShape">
                    <wps:wsp>
                      <wps:cNvSpPr/>
                      <wps:spPr>
                        <a:xfrm>
                          <a:off x="0" y="0"/>
                          <a:ext cx="1073150"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3" o:spid="_x0000_s1026" o:spt="1" style="position:absolute;left:0pt;margin-left:110.15pt;margin-top:254pt;height:20.65pt;width:84.5pt;z-index:251665408;mso-width-relative:page;mso-height-relative:page;" fillcolor="#DBEEF3" filled="t" stroked="t" coordsize="21600,21600" o:gfxdata="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d&#10;/yTXAAAACwEAAA8AAAAAAAAAAQAgAAAAIgAAAGRycy9kb3ducmV2LnhtbFBLAQIUABQAAAAIAIdO&#10;4kDMbdGpJAIAAEkEAAAOAAAAAAAAAAEAIAAAACYBAABkcnMvZTJvRG9jLnhtbFBLBQYAAAAABgAG&#10;AFkBAAC8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6432" behindDoc="0" locked="0" layoutInCell="1" allowOverlap="1">
                <wp:simplePos x="0" y="0"/>
                <wp:positionH relativeFrom="column">
                  <wp:posOffset>1247140</wp:posOffset>
                </wp:positionH>
                <wp:positionV relativeFrom="paragraph">
                  <wp:posOffset>2703830</wp:posOffset>
                </wp:positionV>
                <wp:extent cx="1453515" cy="261620"/>
                <wp:effectExtent l="0" t="0" r="13334" b="24130"/>
                <wp:wrapNone/>
                <wp:docPr id="1034" name="文本框 14"/>
                <wp:cNvGraphicFramePr/>
                <a:graphic xmlns:a="http://schemas.openxmlformats.org/drawingml/2006/main">
                  <a:graphicData uri="http://schemas.microsoft.com/office/word/2010/wordprocessingShape">
                    <wps:wsp>
                      <wps:cNvSpPr/>
                      <wps:spPr>
                        <a:xfrm>
                          <a:off x="0" y="0"/>
                          <a:ext cx="145351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4" o:spid="_x0000_s1026" o:spt="1" style="position:absolute;left:0pt;margin-left:98.2pt;margin-top:212.9pt;height:20.6pt;width:114.45pt;z-index:251666432;mso-width-relative:page;mso-height-relative:page;" fillcolor="#DBEEF3" filled="t" stroked="t" coordsize="21600,21600" o:gfxdata="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odl5&#10;QdUAAAALAQAADwAAAAAAAAABACAAAAAiAAAAZHJzL2Rvd25yZXYueG1sUEsBAhQAFAAAAAgAh07i&#10;QKdDwgElAgAASQQAAA4AAAAAAAAAAQAgAAAAJA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7456" behindDoc="0" locked="0" layoutInCell="1" allowOverlap="1">
                <wp:simplePos x="0" y="0"/>
                <wp:positionH relativeFrom="column">
                  <wp:posOffset>1383030</wp:posOffset>
                </wp:positionH>
                <wp:positionV relativeFrom="paragraph">
                  <wp:posOffset>2178685</wp:posOffset>
                </wp:positionV>
                <wp:extent cx="1089025" cy="262255"/>
                <wp:effectExtent l="0" t="0" r="15875" b="23495"/>
                <wp:wrapNone/>
                <wp:docPr id="1035" name="文本框 15"/>
                <wp:cNvGraphicFramePr/>
                <a:graphic xmlns:a="http://schemas.openxmlformats.org/drawingml/2006/main">
                  <a:graphicData uri="http://schemas.microsoft.com/office/word/2010/wordprocessingShape">
                    <wps:wsp>
                      <wps:cNvSpPr/>
                      <wps:spPr>
                        <a:xfrm>
                          <a:off x="0" y="0"/>
                          <a:ext cx="1089024"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磋商</w:t>
                            </w:r>
                          </w:p>
                        </w:txbxContent>
                      </wps:txbx>
                      <wps:bodyPr vert="horz" wrap="square" lIns="91440" tIns="45720" rIns="91440" bIns="45720" anchor="t">
                        <a:noAutofit/>
                      </wps:bodyPr>
                    </wps:wsp>
                  </a:graphicData>
                </a:graphic>
              </wp:anchor>
            </w:drawing>
          </mc:Choice>
          <mc:Fallback>
            <w:pict>
              <v:rect id="文本框 15" o:spid="_x0000_s1026" o:spt="1" style="position:absolute;left:0pt;margin-left:108.9pt;margin-top:171.55pt;height:20.65pt;width:85.75pt;z-index:251667456;mso-width-relative:page;mso-height-relative:page;" fillcolor="#DBEEF3" filled="t" stroked="t" coordsize="21600,21600" o:gfxdata="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E&#10;nAcY1wAAAAsBAAAPAAAAAAAAAAEAIAAAACIAAABkcnMvZG93bnJldi54bWxQSwECFAAUAAAACACH&#10;TuJAeQSAxSUCAABJBAAADgAAAAAAAAABACAAAAAmAQAAZHJzL2Uyb0RvYy54bWxQSwUGAAAAAAYA&#10;BgBZAQAAvQ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磋商</w:t>
                      </w: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8480" behindDoc="0" locked="0" layoutInCell="1" allowOverlap="1">
                <wp:simplePos x="0" y="0"/>
                <wp:positionH relativeFrom="column">
                  <wp:posOffset>1395095</wp:posOffset>
                </wp:positionH>
                <wp:positionV relativeFrom="paragraph">
                  <wp:posOffset>1667510</wp:posOffset>
                </wp:positionV>
                <wp:extent cx="1088390" cy="262255"/>
                <wp:effectExtent l="0" t="0" r="16510" b="23495"/>
                <wp:wrapNone/>
                <wp:docPr id="1036" name="文本框 16"/>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6" o:spid="_x0000_s1026" o:spt="1" style="position:absolute;left:0pt;margin-left:109.85pt;margin-top:131.3pt;height:20.65pt;width:85.7pt;z-index:251668480;mso-width-relative:page;mso-height-relative:page;" fillcolor="#DBEEF3" filled="t" stroked="t" coordsize="21600,21600" o:gfxdata="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xEE9M&#10;1gAAAAsBAAAPAAAAAAAAAAEAIAAAACIAAABkcnMvZG93bnJldi54bWxQSwECFAAUAAAACACHTuJA&#10;1jeaIiMCAABJBAAADgAAAAAAAAABACAAAAAl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olor w:val="auto"/>
          <w:sz w:val="24"/>
          <w:highlight w:val="none"/>
        </w:rPr>
        <mc:AlternateContent>
          <mc:Choice Requires="wps">
            <w:drawing>
              <wp:anchor distT="0" distB="0" distL="0" distR="0" simplePos="0" relativeHeight="251669504" behindDoc="0" locked="0" layoutInCell="1" allowOverlap="1">
                <wp:simplePos x="0" y="0"/>
                <wp:positionH relativeFrom="column">
                  <wp:posOffset>1906270</wp:posOffset>
                </wp:positionH>
                <wp:positionV relativeFrom="paragraph">
                  <wp:posOffset>5068570</wp:posOffset>
                </wp:positionV>
                <wp:extent cx="0" cy="261620"/>
                <wp:effectExtent l="95250" t="0" r="57150" b="62230"/>
                <wp:wrapNone/>
                <wp:docPr id="1037" name="直接箭头连接符 17"/>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7" o:spid="_x0000_s1026" o:spt="32" type="#_x0000_t32" style="position:absolute;left:0pt;margin-left:150.1pt;margin-top:399.1pt;height:20.6pt;width:0pt;z-index:251669504;mso-width-relative:page;mso-height-relative:page;" filled="f" stroked="t" coordsize="21600,21600" o:gfxdata="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69Q3NcAAAALAQAADwAAAAAAAAABACAAAAAiAAAAZHJzL2Rvd25yZXYueG1sUEsBAhQA&#10;FAAAAAgAh07iQMBmXxb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olor w:val="auto"/>
          <w:sz w:val="24"/>
          <w:highlight w:val="none"/>
        </w:rPr>
        <mc:AlternateContent>
          <mc:Choice Requires="wps">
            <w:drawing>
              <wp:anchor distT="0" distB="0" distL="0" distR="0" simplePos="0" relativeHeight="251670528" behindDoc="0" locked="0" layoutInCell="1" allowOverlap="1">
                <wp:simplePos x="0" y="0"/>
                <wp:positionH relativeFrom="column">
                  <wp:posOffset>1904365</wp:posOffset>
                </wp:positionH>
                <wp:positionV relativeFrom="paragraph">
                  <wp:posOffset>4542155</wp:posOffset>
                </wp:positionV>
                <wp:extent cx="0" cy="261620"/>
                <wp:effectExtent l="95250" t="0" r="57150" b="62230"/>
                <wp:wrapNone/>
                <wp:docPr id="1038" name="直接箭头连接符 19"/>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9" o:spid="_x0000_s1026" o:spt="32" type="#_x0000_t32" style="position:absolute;left:0pt;margin-left:149.95pt;margin-top:357.65pt;height:20.6pt;width:0pt;z-index:251670528;mso-width-relative:page;mso-height-relative:page;" filled="f" stroked="t" coordsize="21600,21600" o:gfxdata="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J0TtdcAAAALAQAADwAAAAAAAAABACAAAAAiAAAAZHJzL2Rvd25yZXYueG1sUEsBAhQA&#10;FAAAAAgAh07iQPza9UD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0528" behindDoc="0" locked="0" layoutInCell="1" allowOverlap="1">
                <wp:simplePos x="0" y="0"/>
                <wp:positionH relativeFrom="column">
                  <wp:posOffset>1405255</wp:posOffset>
                </wp:positionH>
                <wp:positionV relativeFrom="paragraph">
                  <wp:posOffset>84455</wp:posOffset>
                </wp:positionV>
                <wp:extent cx="1089025" cy="262255"/>
                <wp:effectExtent l="0" t="0" r="15875" b="23495"/>
                <wp:wrapNone/>
                <wp:docPr id="1039" name="文本框 21"/>
                <wp:cNvGraphicFramePr/>
                <a:graphic xmlns:a="http://schemas.openxmlformats.org/drawingml/2006/main">
                  <a:graphicData uri="http://schemas.microsoft.com/office/word/2010/wordprocessingShape">
                    <wps:wsp>
                      <wps:cNvSpPr/>
                      <wps:spPr>
                        <a:xfrm>
                          <a:off x="0" y="0"/>
                          <a:ext cx="1089025"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编制磋商文件</w:t>
                            </w:r>
                          </w:p>
                        </w:txbxContent>
                      </wps:txbx>
                      <wps:bodyPr vert="horz" wrap="square" lIns="91440" tIns="45720" rIns="91440" bIns="45720" anchor="t">
                        <a:noAutofit/>
                      </wps:bodyPr>
                    </wps:wsp>
                  </a:graphicData>
                </a:graphic>
              </wp:anchor>
            </w:drawing>
          </mc:Choice>
          <mc:Fallback>
            <w:pict>
              <v:rect id="文本框 21" o:spid="_x0000_s1026" o:spt="1" style="position:absolute;left:0pt;margin-left:110.65pt;margin-top:6.65pt;height:20.65pt;width:85.75pt;z-index:251670528;mso-width-relative:page;mso-height-relative:page;" fillcolor="#DBEEF3" filled="t" stroked="t" coordsize="21600,21600" o:gfxdata="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BYg&#10;KNYAAAAJAQAADwAAAAAAAAABACAAAAAiAAAAZHJzL2Rvd25yZXYueG1sUEsBAhQAFAAAAAgAh07i&#10;QD9gjVgkAgAASQQAAA4AAAAAAAAAAQAgAAAAJQ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编制磋商文件</w:t>
                      </w: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1552" behindDoc="0" locked="0" layoutInCell="1" allowOverlap="1">
                <wp:simplePos x="0" y="0"/>
                <wp:positionH relativeFrom="column">
                  <wp:posOffset>1405255</wp:posOffset>
                </wp:positionH>
                <wp:positionV relativeFrom="paragraph">
                  <wp:posOffset>1134110</wp:posOffset>
                </wp:positionV>
                <wp:extent cx="1088390" cy="262255"/>
                <wp:effectExtent l="0" t="0" r="16510" b="23495"/>
                <wp:wrapNone/>
                <wp:docPr id="1040" name="文本框 40"/>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0" o:spid="_x0000_s1026" o:spt="1" style="position:absolute;left:0pt;margin-left:110.65pt;margin-top:89.3pt;height:20.65pt;width:85.7pt;z-index:251671552;mso-width-relative:page;mso-height-relative:page;" fillcolor="#DBEEF3" filled="t" stroked="t" coordsize="21600,21600" o:gfxdata="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KEh7/X&#10;AAAACwEAAA8AAAAAAAAAAQAgAAAAIgAAAGRycy9kb3ducmV2LnhtbFBLAQIUABQAAAAIAIdO4kB4&#10;NFBMIQIAAEkEAAAOAAAAAAAAAAEAIAAAACY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2576" behindDoc="0" locked="0" layoutInCell="1" allowOverlap="1">
                <wp:simplePos x="0" y="0"/>
                <wp:positionH relativeFrom="column">
                  <wp:posOffset>1421130</wp:posOffset>
                </wp:positionH>
                <wp:positionV relativeFrom="paragraph">
                  <wp:posOffset>609600</wp:posOffset>
                </wp:positionV>
                <wp:extent cx="1073150" cy="262255"/>
                <wp:effectExtent l="0" t="0" r="12700" b="23495"/>
                <wp:wrapNone/>
                <wp:docPr id="1041" name="文本框 41"/>
                <wp:cNvGraphicFramePr/>
                <a:graphic xmlns:a="http://schemas.openxmlformats.org/drawingml/2006/main">
                  <a:graphicData uri="http://schemas.microsoft.com/office/word/2010/wordprocessingShape">
                    <wps:wsp>
                      <wps:cNvSpPr/>
                      <wps:spPr>
                        <a:xfrm>
                          <a:off x="0" y="0"/>
                          <a:ext cx="107315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1" o:spid="_x0000_s1026" o:spt="1" style="position:absolute;left:0pt;margin-left:111.9pt;margin-top:48pt;height:20.65pt;width:84.5pt;z-index:251672576;mso-width-relative:page;mso-height-relative:page;" fillcolor="#DBEEF3" filled="t" stroked="t" coordsize="21600,21600" o:gfxdata="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wMNT7W&#10;AAAACgEAAA8AAAAAAAAAAQAgAAAAIgAAAGRycy9kb3ducmV2LnhtbFBLAQIUABQAAAAIAIdO4kBs&#10;VJiPIgIAAEkEAAAOAAAAAAAAAAEAIAAAACU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3600" behindDoc="0" locked="0" layoutInCell="1" allowOverlap="1">
                <wp:simplePos x="0" y="0"/>
                <wp:positionH relativeFrom="column">
                  <wp:posOffset>1929765</wp:posOffset>
                </wp:positionH>
                <wp:positionV relativeFrom="paragraph">
                  <wp:posOffset>346710</wp:posOffset>
                </wp:positionV>
                <wp:extent cx="0" cy="262255"/>
                <wp:effectExtent l="95250" t="0" r="57150" b="62230"/>
                <wp:wrapNone/>
                <wp:docPr id="1042" name="直接箭头连接符 42"/>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2" o:spid="_x0000_s1026" o:spt="32" type="#_x0000_t32" style="position:absolute;left:0pt;margin-left:151.95pt;margin-top:27.3pt;height:20.65pt;width:0pt;z-index:251673600;mso-width-relative:page;mso-height-relative:page;" filled="f" stroked="t" coordsize="21600,21600" o:gfxdata="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Ot3JONUAAAAJAQAADwAAAAAAAAABACAAAAAiAAAAZHJzL2Rvd25yZXYueG1sUEsBAhQAFAAAAAgA&#10;h07iQMcVtG3vAQAArAMAAA4AAAAAAAAAAQAgAAAAJAEAAGRycy9lMm9Eb2MueG1sUEsFBgAAAAAG&#10;AAYAWQEAAIUFA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4624" behindDoc="0" locked="0" layoutInCell="1" allowOverlap="1">
                <wp:simplePos x="0" y="0"/>
                <wp:positionH relativeFrom="column">
                  <wp:posOffset>1929765</wp:posOffset>
                </wp:positionH>
                <wp:positionV relativeFrom="paragraph">
                  <wp:posOffset>871855</wp:posOffset>
                </wp:positionV>
                <wp:extent cx="0" cy="262255"/>
                <wp:effectExtent l="95250" t="0" r="57150" b="62230"/>
                <wp:wrapNone/>
                <wp:docPr id="1043" name="直接箭头连接符 43"/>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3" o:spid="_x0000_s1026" o:spt="32" type="#_x0000_t32" style="position:absolute;left:0pt;margin-left:151.95pt;margin-top:68.65pt;height:20.65pt;width:0pt;z-index:251674624;mso-width-relative:page;mso-height-relative:page;" filled="f" stroked="t" coordsize="21600,21600" o:gfxdata="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AG5Y1gAAAAsBAAAPAAAAAAAAAAEAIAAAACIAAABkcnMvZG93bnJldi54bWxQSwECFAAUAAAA&#10;CACHTuJAGRB/nvABAACs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5648" behindDoc="0" locked="0" layoutInCell="1" allowOverlap="1">
                <wp:simplePos x="0" y="0"/>
                <wp:positionH relativeFrom="column">
                  <wp:posOffset>1906270</wp:posOffset>
                </wp:positionH>
                <wp:positionV relativeFrom="paragraph">
                  <wp:posOffset>2437765</wp:posOffset>
                </wp:positionV>
                <wp:extent cx="0" cy="262255"/>
                <wp:effectExtent l="95250" t="0" r="57150" b="62230"/>
                <wp:wrapNone/>
                <wp:docPr id="1044" name="直接箭头连接符 44"/>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4" o:spid="_x0000_s1026" o:spt="32" type="#_x0000_t32" style="position:absolute;left:0pt;margin-left:150.1pt;margin-top:191.95pt;height:20.65pt;width:0pt;z-index:251675648;mso-width-relative:page;mso-height-relative:page;" filled="f" stroked="t" coordsize="21600,21600" o:gfxdata="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PxArWAAAACwEAAA8AAAAAAAAAAQAgAAAAIgAAAGRycy9kb3ducmV2LnhtbFBLAQIUABQAAAAI&#10;AIdO4kDAA50o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6672" behindDoc="0" locked="0" layoutInCell="1" allowOverlap="1">
                <wp:simplePos x="0" y="0"/>
                <wp:positionH relativeFrom="column">
                  <wp:posOffset>1906270</wp:posOffset>
                </wp:positionH>
                <wp:positionV relativeFrom="paragraph">
                  <wp:posOffset>1921510</wp:posOffset>
                </wp:positionV>
                <wp:extent cx="0" cy="262255"/>
                <wp:effectExtent l="95250" t="0" r="57150" b="62230"/>
                <wp:wrapNone/>
                <wp:docPr id="1045" name="直接箭头连接符 45"/>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5" o:spid="_x0000_s1026" o:spt="32" type="#_x0000_t32" style="position:absolute;left:0pt;margin-left:150.1pt;margin-top:151.3pt;height:20.65pt;width:0pt;z-index:251676672;mso-width-relative:page;mso-height-relative:page;" filled="f" stroked="t" coordsize="21600,21600" o:gfxdata="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9wzy9UAAAALAQAADwAAAAAAAAABACAAAAAiAAAAZHJzL2Rvd25yZXYueG1sUEsBAhQAFAAA&#10;AAgAh07iQB4GVtvyAQAArAMAAA4AAAAAAAAAAQAgAAAAJAEAAGRycy9lMm9Eb2MueG1sUEsFBgAA&#10;AAAGAAYAWQEAAIgFA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7696" behindDoc="0" locked="0" layoutInCell="1" allowOverlap="1">
                <wp:simplePos x="0" y="0"/>
                <wp:positionH relativeFrom="column">
                  <wp:posOffset>1906270</wp:posOffset>
                </wp:positionH>
                <wp:positionV relativeFrom="paragraph">
                  <wp:posOffset>1396365</wp:posOffset>
                </wp:positionV>
                <wp:extent cx="0" cy="262255"/>
                <wp:effectExtent l="95250" t="0" r="57150" b="62230"/>
                <wp:wrapNone/>
                <wp:docPr id="1046" name="直接箭头连接符 46"/>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6" o:spid="_x0000_s1026" o:spt="32" type="#_x0000_t32" style="position:absolute;left:0pt;margin-left:150.1pt;margin-top:109.95pt;height:20.65pt;width:0pt;z-index:251677696;mso-width-relative:page;mso-height-relative:page;" filled="f" stroked="t" coordsize="21600,21600" o:gfxdata="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TzNqvWAAAACwEAAA8AAAAAAAAAAQAgAAAAIgAAAGRycy9kb3ducmV2LnhtbFBLAQIUABQAAAAI&#10;AIdO4kA9DnoU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8720" behindDoc="0" locked="0" layoutInCell="1" allowOverlap="1">
                <wp:simplePos x="0" y="0"/>
                <wp:positionH relativeFrom="column">
                  <wp:posOffset>1906270</wp:posOffset>
                </wp:positionH>
                <wp:positionV relativeFrom="paragraph">
                  <wp:posOffset>3487420</wp:posOffset>
                </wp:positionV>
                <wp:extent cx="0" cy="262255"/>
                <wp:effectExtent l="95250" t="0" r="57150" b="62230"/>
                <wp:wrapNone/>
                <wp:docPr id="1047" name="直接箭头连接符 47"/>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7" o:spid="_x0000_s1026" o:spt="32" type="#_x0000_t32" style="position:absolute;left:0pt;margin-left:150.1pt;margin-top:274.6pt;height:20.65pt;width:0pt;z-index:251678720;mso-width-relative:page;mso-height-relative:page;" filled="f" stroked="t" coordsize="21600,21600" o:gfxdata="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SsIV+1wAAAAsBAAAPAAAAAAAAAAEAIAAAACIAAABkcnMvZG93bnJldi54bWxQSwECFAAUAAAA&#10;CACHTuJA7pQc+O8BAACsAwAADgAAAAAAAAABACAAAAAm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9744" behindDoc="0" locked="0" layoutInCell="1" allowOverlap="1">
                <wp:simplePos x="0" y="0"/>
                <wp:positionH relativeFrom="column">
                  <wp:posOffset>1906270</wp:posOffset>
                </wp:positionH>
                <wp:positionV relativeFrom="paragraph">
                  <wp:posOffset>2962910</wp:posOffset>
                </wp:positionV>
                <wp:extent cx="0" cy="262255"/>
                <wp:effectExtent l="95250" t="0" r="57150" b="62230"/>
                <wp:wrapNone/>
                <wp:docPr id="1048" name="直接箭头连接符 48"/>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8" o:spid="_x0000_s1026" o:spt="32" type="#_x0000_t32" style="position:absolute;left:0pt;margin-left:150.1pt;margin-top:233.3pt;height:20.65pt;width:0pt;z-index:251679744;mso-width-relative:page;mso-height-relative:page;" filled="f" stroked="t" coordsize="21600,21600" o:gfxdata="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5YHDjWAAAACwEAAA8AAAAAAAAAAQAgAAAAIgAAAGRycy9kb3ducmV2LnhtbFBLAQIUABQAAAAI&#10;AIdO4kDOL8+i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80768" behindDoc="0" locked="0" layoutInCell="1" allowOverlap="1">
                <wp:simplePos x="0" y="0"/>
                <wp:positionH relativeFrom="column">
                  <wp:posOffset>1906270</wp:posOffset>
                </wp:positionH>
                <wp:positionV relativeFrom="paragraph">
                  <wp:posOffset>4012565</wp:posOffset>
                </wp:positionV>
                <wp:extent cx="0" cy="262255"/>
                <wp:effectExtent l="95250" t="0" r="57150" b="62230"/>
                <wp:wrapNone/>
                <wp:docPr id="1049" name="直接箭头连接符 49"/>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9" o:spid="_x0000_s1026" o:spt="32" type="#_x0000_t32" style="position:absolute;left:0pt;margin-left:150.1pt;margin-top:315.95pt;height:20.65pt;width:0pt;z-index:251680768;mso-width-relative:page;mso-height-relative:page;" filled="f" stroked="t" coordsize="21600,21600" o:gfxdata="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PTtxWNUAAAALAQAADwAAAAAAAAABACAAAAAiAAAAZHJzL2Rvd25yZXYueG1sUEsBAhQAFAAAAAgA&#10;h07iQB21qU7vAQAArAMAAA4AAAAAAAAAAQAgAAAAJAEAAGRycy9lMm9Eb2MueG1sUEsFBgAAAAAG&#10;AAYAWQEAAIUFAAAAAA==&#10;">
                <v:fill on="f" focussize="0,0"/>
                <v:stroke color="#4A7DBA" joinstyle="round" endarrow="open"/>
                <v:imagedata o:title=""/>
                <o:lock v:ext="edit" aspectratio="f"/>
              </v:shape>
            </w:pict>
          </mc:Fallback>
        </mc:AlternateContent>
      </w:r>
      <w:r>
        <w:rPr>
          <w:rFonts w:hint="eastAsia" w:ascii="宋体" w:hAnsi="宋体" w:cs="仿宋_GB2312"/>
          <w:b/>
          <w:color w:val="auto"/>
          <w:sz w:val="36"/>
          <w:szCs w:val="20"/>
          <w:highlight w:val="none"/>
        </w:rPr>
        <w:br w:type="page"/>
      </w:r>
    </w:p>
    <w:p>
      <w:pPr>
        <w:adjustRightInd/>
        <w:spacing w:line="360" w:lineRule="auto"/>
        <w:jc w:val="center"/>
        <w:outlineLvl w:val="0"/>
        <w:rPr>
          <w:rStyle w:val="551"/>
          <w:color w:val="auto"/>
          <w:highlight w:val="none"/>
        </w:rPr>
      </w:pPr>
      <w:bookmarkStart w:id="48" w:name="_Toc11575"/>
      <w:r>
        <w:rPr>
          <w:rStyle w:val="551"/>
          <w:rFonts w:hint="eastAsia"/>
          <w:color w:val="auto"/>
          <w:highlight w:val="none"/>
        </w:rPr>
        <w:t>第三部分</w:t>
      </w:r>
      <w:bookmarkEnd w:id="10"/>
      <w:r>
        <w:rPr>
          <w:rStyle w:val="551"/>
          <w:rFonts w:hint="eastAsia"/>
          <w:color w:val="auto"/>
          <w:highlight w:val="none"/>
        </w:rPr>
        <w:t xml:space="preserve">  供应商须知</w:t>
      </w:r>
      <w:bookmarkEnd w:id="11"/>
      <w:bookmarkEnd w:id="48"/>
    </w:p>
    <w:p>
      <w:pPr>
        <w:adjustRightInd/>
        <w:spacing w:line="360" w:lineRule="auto"/>
        <w:jc w:val="center"/>
        <w:outlineLvl w:val="0"/>
        <w:rPr>
          <w:rFonts w:ascii="宋体" w:hAnsi="宋体" w:cs="仿宋_GB2312"/>
          <w:b/>
          <w:color w:val="auto"/>
          <w:sz w:val="36"/>
          <w:szCs w:val="20"/>
          <w:highlight w:val="none"/>
        </w:rPr>
      </w:pPr>
      <w:bookmarkStart w:id="49" w:name="_Toc2801"/>
      <w:r>
        <w:rPr>
          <w:rFonts w:hint="eastAsia" w:ascii="宋体" w:hAnsi="宋体" w:cs="仿宋_GB2312"/>
          <w:b/>
          <w:color w:val="auto"/>
          <w:sz w:val="36"/>
          <w:szCs w:val="20"/>
          <w:highlight w:val="none"/>
        </w:rPr>
        <w:t>一、前附表</w:t>
      </w:r>
      <w:bookmarkEnd w:id="49"/>
    </w:p>
    <w:tbl>
      <w:tblPr>
        <w:tblStyle w:val="72"/>
        <w:tblW w:w="856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629"/>
        <w:gridCol w:w="1843"/>
        <w:gridCol w:w="609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事项</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本项目的特别规定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623"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项目属性</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lang w:val="en-US" w:eastAsia="zh-CN"/>
              </w:rPr>
              <w:t>工程</w:t>
            </w:r>
            <w:r>
              <w:rPr>
                <w:rFonts w:hint="eastAsia" w:ascii="宋体" w:hAnsi="宋体" w:cs="宋体"/>
                <w:color w:val="auto"/>
                <w:sz w:val="24"/>
                <w:highlight w:val="none"/>
              </w:rPr>
              <w:t>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4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rPr>
                <w:rFonts w:ascii="宋体" w:hAnsi="宋体" w:cs="宋体"/>
                <w:b/>
                <w:color w:val="auto"/>
                <w:kern w:val="0"/>
                <w:sz w:val="24"/>
                <w:highlight w:val="none"/>
              </w:rPr>
            </w:pPr>
            <w:r>
              <w:rPr>
                <w:rFonts w:hint="eastAsia" w:ascii="宋体" w:hAnsi="宋体" w:cs="宋体"/>
                <w:b/>
                <w:color w:val="auto"/>
                <w:kern w:val="0"/>
                <w:sz w:val="24"/>
                <w:highlight w:val="none"/>
              </w:rPr>
              <w:t>采购标的及其对应的中小企业划分标准所属行业</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（1）标的：</w:t>
            </w:r>
            <w:r>
              <w:rPr>
                <w:rFonts w:hint="eastAsia" w:ascii="宋体" w:hAnsi="宋体" w:cs="宋体"/>
                <w:color w:val="auto"/>
                <w:kern w:val="0"/>
                <w:sz w:val="24"/>
                <w:highlight w:val="none"/>
                <w:u w:val="single"/>
                <w:lang w:eastAsia="zh-CN"/>
              </w:rPr>
              <w:t>新城校区学生宿舍提质改造工程（一期）</w:t>
            </w:r>
            <w:r>
              <w:rPr>
                <w:rFonts w:hint="eastAsia" w:ascii="宋体" w:hAnsi="宋体" w:cs="宋体"/>
                <w:color w:val="auto"/>
                <w:kern w:val="0"/>
                <w:sz w:val="24"/>
                <w:highlight w:val="none"/>
              </w:rPr>
              <w:t>，属于</w:t>
            </w:r>
            <w:r>
              <w:rPr>
                <w:rFonts w:hint="eastAsia" w:ascii="宋体" w:hAnsi="宋体" w:cs="宋体"/>
                <w:color w:val="auto"/>
                <w:kern w:val="0"/>
                <w:sz w:val="24"/>
                <w:highlight w:val="none"/>
                <w:u w:val="single"/>
                <w:lang w:eastAsia="zh-CN"/>
              </w:rPr>
              <w:t>建筑业</w:t>
            </w:r>
            <w:r>
              <w:rPr>
                <w:rFonts w:hint="eastAsia" w:ascii="宋体" w:hAnsi="宋体" w:cs="宋体"/>
                <w:color w:val="auto"/>
                <w:kern w:val="0"/>
                <w:sz w:val="24"/>
                <w:highlight w:val="none"/>
              </w:rPr>
              <w:t>行业；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067"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是否允许采购进口产品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kern w:val="0"/>
                <w:sz w:val="24"/>
                <w:highlight w:val="none"/>
              </w:rPr>
            </w:pPr>
            <w:r>
              <w:rPr>
                <w:rFonts w:ascii="Wingdings" w:hAnsi="Wingdings" w:eastAsia="MS Gothic" w:cs="宋体"/>
                <w:color w:val="auto"/>
                <w:kern w:val="0"/>
                <w:sz w:val="24"/>
                <w:highlight w:val="none"/>
              </w:rPr>
              <w:t></w:t>
            </w:r>
            <w:r>
              <w:rPr>
                <w:rFonts w:hint="eastAsia" w:ascii="宋体" w:hAnsi="宋体" w:cs="宋体"/>
                <w:color w:val="auto"/>
                <w:kern w:val="0"/>
                <w:sz w:val="24"/>
                <w:highlight w:val="none"/>
              </w:rPr>
              <w:t>本项目不允许采购进口产品。</w:t>
            </w:r>
          </w:p>
          <w:p>
            <w:pPr>
              <w:spacing w:line="360" w:lineRule="auto"/>
              <w:rPr>
                <w:rFonts w:ascii="宋体" w:hAnsi="宋体" w:cs="宋体"/>
                <w:color w:val="auto"/>
                <w:highlight w:val="none"/>
              </w:rPr>
            </w:pPr>
            <w:r>
              <w:rPr>
                <w:rFonts w:hint="eastAsia" w:ascii="MS Mincho" w:hAnsi="MS Mincho" w:eastAsia="MS Mincho" w:cs="MS Mincho"/>
                <w:color w:val="auto"/>
                <w:kern w:val="0"/>
                <w:sz w:val="24"/>
                <w:highlight w:val="none"/>
              </w:rPr>
              <w:t>☐</w:t>
            </w:r>
            <w:r>
              <w:rPr>
                <w:rFonts w:hint="eastAsia" w:ascii="宋体" w:hAnsi="宋体" w:cs="宋体"/>
                <w:color w:val="auto"/>
                <w:kern w:val="0"/>
                <w:sz w:val="24"/>
                <w:highlight w:val="none"/>
              </w:rPr>
              <w:t>可以就</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采购进口产品。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分包</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MS Gothic" w:hAnsi="MS Gothic" w:eastAsia="MS Gothic" w:cs="宋体"/>
                <w:color w:val="auto"/>
                <w:kern w:val="0"/>
                <w:sz w:val="24"/>
                <w:highlight w:val="none"/>
              </w:rPr>
              <w:t>☐</w:t>
            </w:r>
            <w:r>
              <w:rPr>
                <w:rFonts w:hint="eastAsia" w:ascii="宋体" w:hAnsi="宋体" w:cs="宋体"/>
                <w:color w:val="auto"/>
                <w:kern w:val="0"/>
                <w:sz w:val="24"/>
                <w:highlight w:val="none"/>
              </w:rPr>
              <w:t xml:space="preserve"> A</w:t>
            </w:r>
            <w:r>
              <w:rPr>
                <w:rFonts w:hint="eastAsia" w:ascii="宋体" w:hAnsi="宋体" w:cs="宋体"/>
                <w:color w:val="auto"/>
                <w:sz w:val="24"/>
                <w:highlight w:val="none"/>
              </w:rPr>
              <w:t>同意将非主体、非关键性的</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工作分包。</w:t>
            </w:r>
            <w:r>
              <w:rPr>
                <w:rFonts w:ascii="Wingdings" w:hAnsi="Wingdings" w:eastAsia="MS Mincho" w:cs="MS Mincho"/>
                <w:color w:val="auto"/>
                <w:kern w:val="0"/>
                <w:sz w:val="24"/>
                <w:highlight w:val="none"/>
              </w:rPr>
              <w:t></w:t>
            </w:r>
            <w:r>
              <w:rPr>
                <w:rFonts w:hint="eastAsia" w:ascii="宋体" w:hAnsi="宋体" w:cs="宋体"/>
                <w:color w:val="auto"/>
                <w:kern w:val="0"/>
                <w:sz w:val="24"/>
                <w:highlight w:val="none"/>
              </w:rPr>
              <w:t xml:space="preserve"> B</w:t>
            </w:r>
            <w:r>
              <w:rPr>
                <w:rFonts w:hint="eastAsia" w:ascii="宋体" w:hAnsi="宋体" w:cs="宋体"/>
                <w:color w:val="auto"/>
                <w:sz w:val="24"/>
                <w:highlight w:val="none"/>
              </w:rPr>
              <w:t>不同意分包。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52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开标前答疑会或现场考察</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ascii="Wingdings" w:hAnsi="Wingdings" w:eastAsia="MS Gothic" w:cs="宋体"/>
                <w:color w:val="auto"/>
                <w:kern w:val="0"/>
                <w:sz w:val="24"/>
                <w:highlight w:val="none"/>
              </w:rPr>
              <w:t></w:t>
            </w:r>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pPr>
              <w:spacing w:line="360" w:lineRule="auto"/>
              <w:rPr>
                <w:rFonts w:ascii="宋体" w:hAnsi="宋体" w:cs="宋体"/>
                <w:color w:val="auto"/>
                <w:sz w:val="24"/>
                <w:szCs w:val="20"/>
                <w:highlight w:val="none"/>
              </w:rPr>
            </w:pPr>
            <w:r>
              <w:rPr>
                <w:rFonts w:hint="eastAsia" w:ascii="MS Gothic" w:hAnsi="MS Gothic" w:eastAsia="MS Mincho" w:cs="MS Mincho"/>
                <w:color w:val="auto"/>
                <w:kern w:val="0"/>
                <w:sz w:val="24"/>
                <w:highlight w:val="none"/>
              </w:rPr>
              <w:t>☐</w:t>
            </w:r>
            <w:r>
              <w:rPr>
                <w:rFonts w:hint="eastAsia" w:ascii="宋体" w:hAnsi="宋体" w:cs="宋体"/>
                <w:color w:val="auto"/>
                <w:kern w:val="0"/>
                <w:sz w:val="24"/>
                <w:highlight w:val="none"/>
              </w:rPr>
              <w:t>B组织，</w:t>
            </w:r>
            <w:r>
              <w:rPr>
                <w:rFonts w:hint="eastAsia" w:ascii="宋体" w:hAnsi="宋体" w:cs="宋体"/>
                <w:color w:val="auto"/>
                <w:sz w:val="24"/>
                <w:highlight w:val="none"/>
              </w:rPr>
              <w:t>时间：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,地点：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，联系方式：</w:t>
            </w:r>
            <w:r>
              <w:rPr>
                <w:rFonts w:hint="eastAsia" w:ascii="宋体" w:hAnsi="宋体" w:cs="宋体"/>
                <w:color w:val="auto"/>
                <w:sz w:val="24"/>
                <w:highlight w:val="none"/>
                <w:u w:val="single"/>
              </w:rPr>
              <w:t xml:space="preserve">      </w:t>
            </w:r>
            <w:r>
              <w:rPr>
                <w:rFonts w:hint="eastAsia" w:ascii="宋体" w:hAnsi="宋体" w:cs="宋体"/>
                <w:color w:val="auto"/>
                <w:sz w:val="24"/>
                <w:szCs w:val="20"/>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11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样品提供</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ascii="Wingdings" w:hAnsi="Wingdings" w:cs="宋体"/>
                <w:color w:val="auto"/>
                <w:kern w:val="0"/>
                <w:sz w:val="24"/>
                <w:highlight w:val="none"/>
                <w:u w:val="single"/>
              </w:rPr>
              <w:t></w:t>
            </w:r>
            <w:r>
              <w:rPr>
                <w:rFonts w:hint="eastAsia" w:ascii="宋体" w:hAnsi="宋体" w:cs="宋体"/>
                <w:color w:val="auto"/>
                <w:kern w:val="0"/>
                <w:sz w:val="24"/>
                <w:highlight w:val="none"/>
              </w:rPr>
              <w:t>A</w:t>
            </w:r>
            <w:r>
              <w:rPr>
                <w:rFonts w:hint="eastAsia" w:ascii="宋体" w:hAnsi="宋体" w:cs="宋体"/>
                <w:color w:val="auto"/>
                <w:sz w:val="24"/>
                <w:highlight w:val="none"/>
              </w:rPr>
              <w:t>不要求提供。</w:t>
            </w:r>
          </w:p>
          <w:p>
            <w:pPr>
              <w:spacing w:line="360" w:lineRule="auto"/>
              <w:rPr>
                <w:rFonts w:ascii="宋体" w:hAnsi="宋体" w:cs="宋体"/>
                <w:b/>
                <w:color w:val="auto"/>
                <w:sz w:val="24"/>
                <w:highlight w:val="none"/>
              </w:rPr>
            </w:pPr>
            <w:r>
              <w:rPr>
                <w:rFonts w:hint="eastAsia" w:ascii="MS Gothic" w:hAnsi="MS Gothic" w:eastAsia="MS Gothic" w:cs="宋体"/>
                <w:color w:val="auto"/>
                <w:kern w:val="0"/>
                <w:sz w:val="24"/>
                <w:highlight w:val="none"/>
              </w:rPr>
              <w:t>☐</w:t>
            </w:r>
            <w:r>
              <w:rPr>
                <w:rFonts w:hint="eastAsia" w:ascii="宋体" w:hAnsi="宋体" w:cs="宋体"/>
                <w:color w:val="auto"/>
                <w:sz w:val="24"/>
                <w:highlight w:val="none"/>
              </w:rPr>
              <w:t>B要求提供</w:t>
            </w:r>
            <w:r>
              <w:rPr>
                <w:rFonts w:hint="eastAsia" w:ascii="宋体" w:hAnsi="宋体" w:cs="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78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7</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Cs/>
                <w:color w:val="auto"/>
                <w:sz w:val="24"/>
                <w:highlight w:val="none"/>
              </w:rPr>
            </w:pPr>
            <w:r>
              <w:rPr>
                <w:rFonts w:hint="eastAsia" w:ascii="宋体" w:hAnsi="宋体" w:cs="宋体"/>
                <w:b/>
                <w:color w:val="auto"/>
                <w:sz w:val="24"/>
                <w:highlight w:val="none"/>
              </w:rPr>
              <w:t>方案讲解演示</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ascii="Wingdings" w:hAnsi="Wingdings" w:eastAsia="MS Gothic" w:cs="宋体"/>
                <w:color w:val="auto"/>
                <w:kern w:val="0"/>
                <w:sz w:val="24"/>
                <w:highlight w:val="none"/>
              </w:rPr>
              <w:t></w:t>
            </w:r>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pPr>
              <w:spacing w:line="360" w:lineRule="auto"/>
              <w:rPr>
                <w:rFonts w:ascii="宋体" w:hAnsi="宋体" w:cs="宋体"/>
                <w:b/>
                <w:color w:val="auto"/>
                <w:kern w:val="0"/>
                <w:sz w:val="24"/>
                <w:highlight w:val="none"/>
                <w:lang w:val="zh-CN"/>
              </w:rPr>
            </w:pPr>
            <w:r>
              <w:rPr>
                <w:rFonts w:hint="eastAsia" w:ascii="MS Gothic" w:hAnsi="MS Gothic" w:eastAsia="MS Mincho" w:cs="MS Mincho"/>
                <w:color w:val="auto"/>
                <w:kern w:val="0"/>
                <w:sz w:val="24"/>
                <w:highlight w:val="none"/>
              </w:rPr>
              <w:t>☐</w:t>
            </w:r>
            <w:r>
              <w:rPr>
                <w:rFonts w:hint="eastAsia" w:ascii="宋体" w:hAnsi="宋体" w:cs="宋体"/>
                <w:color w:val="auto"/>
                <w:kern w:val="0"/>
                <w:sz w:val="24"/>
                <w:highlight w:val="none"/>
              </w:rPr>
              <w:t>B组织。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461" w:hRule="atLeast"/>
          <w:tblHeader/>
        </w:trPr>
        <w:tc>
          <w:tcPr>
            <w:tcW w:w="629" w:type="dxa"/>
            <w:vMerge w:val="restart"/>
            <w:tcBorders>
              <w:top w:val="single" w:color="auto" w:sz="4" w:space="0"/>
              <w:left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8</w:t>
            </w:r>
          </w:p>
        </w:tc>
        <w:tc>
          <w:tcPr>
            <w:tcW w:w="1843" w:type="dxa"/>
            <w:vMerge w:val="restart"/>
            <w:tcBorders>
              <w:top w:val="single" w:color="000000" w:sz="8" w:space="0"/>
              <w:left w:val="single" w:color="auto" w:sz="4"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供应商应当提供的资格、商务技术文件</w:t>
            </w:r>
          </w:p>
        </w:tc>
        <w:tc>
          <w:tcPr>
            <w:tcW w:w="6095" w:type="dxa"/>
            <w:tcBorders>
              <w:top w:val="single" w:color="000000" w:sz="8" w:space="0"/>
              <w:left w:val="single" w:color="000000" w:sz="2" w:space="0"/>
              <w:bottom w:val="single" w:color="auto" w:sz="4"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（1）资格证明文件：见采购文件第三部分资格响应文件组成。</w:t>
            </w:r>
          </w:p>
          <w:p>
            <w:pPr>
              <w:spacing w:line="360" w:lineRule="auto"/>
              <w:rPr>
                <w:rFonts w:ascii="宋体" w:hAnsi="宋体" w:cs="宋体"/>
                <w:snapToGrid w:val="0"/>
                <w:color w:val="auto"/>
                <w:kern w:val="0"/>
                <w:szCs w:val="21"/>
                <w:highlight w:val="none"/>
              </w:rPr>
            </w:pPr>
            <w:r>
              <w:rPr>
                <w:rFonts w:hint="eastAsia" w:ascii="宋体" w:hAnsi="宋体" w:cs="宋体"/>
                <w:color w:val="auto"/>
                <w:kern w:val="0"/>
                <w:sz w:val="24"/>
                <w:highlight w:val="none"/>
                <w:lang w:val="zh-CN"/>
              </w:rPr>
              <w:t>供应商未提供有效的资格证明文件的，视为供应商不具备磋商文件中规定的资格要求，响应无效。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p>
        </w:tc>
        <w:tc>
          <w:tcPr>
            <w:tcW w:w="1843" w:type="dxa"/>
            <w:vMerge w:val="continue"/>
            <w:tcBorders>
              <w:left w:val="single" w:color="auto" w:sz="4" w:space="0"/>
              <w:right w:val="single" w:color="000000" w:sz="8" w:space="0"/>
            </w:tcBorders>
            <w:vAlign w:val="center"/>
          </w:tcPr>
          <w:p>
            <w:pPr>
              <w:snapToGrid w:val="0"/>
              <w:spacing w:line="360" w:lineRule="auto"/>
              <w:jc w:val="center"/>
              <w:rPr>
                <w:rFonts w:ascii="宋体" w:hAnsi="宋体" w:cs="宋体"/>
                <w:b/>
                <w:color w:val="auto"/>
                <w:sz w:val="24"/>
                <w:highlight w:val="none"/>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（2）商务技术文件：根据磋商文件第五部分评审标准提供。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p>
        </w:tc>
        <w:tc>
          <w:tcPr>
            <w:tcW w:w="1843" w:type="dxa"/>
            <w:vMerge w:val="continue"/>
            <w:tcBorders>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b/>
                <w:color w:val="auto"/>
                <w:kern w:val="0"/>
                <w:sz w:val="24"/>
                <w:highlight w:val="none"/>
                <w:lang w:val="zh-CN"/>
              </w:rPr>
              <w:t>注：成交人自成交公示后3日内提供3份与“电子加密响应文件”一致的纸质响应文件。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9</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节能产品、环境标志产品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auto"/>
                <w:highlight w:val="none"/>
              </w:rPr>
            </w:pPr>
            <w:r>
              <w:rPr>
                <w:rFonts w:hint="eastAsia" w:ascii="宋体" w:hAnsi="宋体" w:cs="宋体"/>
                <w:color w:val="auto"/>
                <w:kern w:val="0"/>
                <w:sz w:val="24"/>
                <w:highlight w:val="none"/>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10</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最后报价要求</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left"/>
              <w:rPr>
                <w:rFonts w:ascii="宋体" w:hAnsi="宋体" w:cs="宋体"/>
                <w:b/>
                <w:color w:val="auto"/>
                <w:kern w:val="0"/>
                <w:sz w:val="24"/>
                <w:highlight w:val="none"/>
                <w:lang w:val="zh-CN"/>
              </w:rPr>
            </w:pPr>
            <w:r>
              <w:rPr>
                <w:rFonts w:hint="eastAsia" w:ascii="宋体" w:hAnsi="宋体" w:cs="宋体"/>
                <w:color w:val="auto"/>
                <w:kern w:val="0"/>
                <w:sz w:val="24"/>
                <w:highlight w:val="none"/>
                <w:lang w:val="zh-CN"/>
              </w:rPr>
              <w:t>有关本项目实施所需的所有费用（含税费）均计入最后报价。《最后报价</w:t>
            </w:r>
            <w:r>
              <w:rPr>
                <w:rFonts w:hint="eastAsia" w:ascii="宋体" w:hAnsi="宋体" w:cs="宋体"/>
                <w:color w:val="auto"/>
                <w:sz w:val="24"/>
                <w:highlight w:val="none"/>
              </w:rPr>
              <w:t>一览表（报价表）</w:t>
            </w:r>
            <w:r>
              <w:rPr>
                <w:rFonts w:hint="eastAsia" w:ascii="宋体" w:hAnsi="宋体" w:cs="宋体"/>
                <w:color w:val="auto"/>
                <w:kern w:val="0"/>
                <w:sz w:val="24"/>
                <w:highlight w:val="none"/>
                <w:lang w:val="zh-CN"/>
              </w:rPr>
              <w:t>》</w:t>
            </w:r>
            <w:r>
              <w:rPr>
                <w:rFonts w:hint="eastAsia" w:ascii="宋体" w:hAnsi="宋体" w:cs="宋体"/>
                <w:color w:val="auto"/>
                <w:sz w:val="24"/>
                <w:highlight w:val="none"/>
              </w:rPr>
              <w:t>是最后报价的唯一载体</w:t>
            </w:r>
            <w:r>
              <w:rPr>
                <w:rFonts w:hint="eastAsia" w:ascii="宋体" w:hAnsi="宋体" w:cs="宋体"/>
                <w:color w:val="auto"/>
                <w:kern w:val="0"/>
                <w:sz w:val="24"/>
                <w:highlight w:val="none"/>
                <w:lang w:val="zh-CN"/>
              </w:rPr>
              <w:t>。磋商文件中价格全部采用人民币报价。磋商文件未列明，而供应商认为必需的费用也需列入报价。</w:t>
            </w:r>
          </w:p>
          <w:p>
            <w:pPr>
              <w:snapToGrid w:val="0"/>
              <w:spacing w:line="360" w:lineRule="auto"/>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最后报价出现下列情形的，响应无效：</w:t>
            </w:r>
          </w:p>
          <w:p>
            <w:pPr>
              <w:snapToGrid w:val="0"/>
              <w:spacing w:line="360" w:lineRule="auto"/>
              <w:ind w:firstLine="241" w:firstLineChars="100"/>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响应文件出现不是唯一的、有选择性的最后报价的；</w:t>
            </w:r>
          </w:p>
          <w:p>
            <w:pPr>
              <w:snapToGrid w:val="0"/>
              <w:spacing w:line="360" w:lineRule="auto"/>
              <w:ind w:firstLine="241" w:firstLineChars="100"/>
              <w:jc w:val="left"/>
              <w:rPr>
                <w:rFonts w:ascii="宋体" w:hAnsi="宋体" w:cs="宋体"/>
                <w:color w:val="auto"/>
                <w:kern w:val="0"/>
                <w:sz w:val="24"/>
                <w:highlight w:val="none"/>
                <w:lang w:val="zh-CN"/>
              </w:rPr>
            </w:pPr>
            <w:r>
              <w:rPr>
                <w:rFonts w:hint="eastAsia" w:ascii="宋体" w:hAnsi="宋体" w:cs="宋体"/>
                <w:b/>
                <w:color w:val="auto"/>
                <w:kern w:val="0"/>
                <w:sz w:val="24"/>
                <w:highlight w:val="none"/>
                <w:lang w:val="zh-CN"/>
              </w:rPr>
              <w:t>最后报价超过磋商文件中规定的预算金额或者最高限价的;</w:t>
            </w:r>
          </w:p>
          <w:p>
            <w:pPr>
              <w:spacing w:line="360" w:lineRule="auto"/>
              <w:ind w:firstLine="241" w:firstLineChars="100"/>
              <w:rPr>
                <w:rFonts w:ascii="宋体" w:hAnsi="宋体" w:cs="宋体"/>
                <w:b/>
                <w:color w:val="auto"/>
                <w:sz w:val="24"/>
                <w:highlight w:val="none"/>
              </w:rPr>
            </w:pPr>
            <w:r>
              <w:rPr>
                <w:rFonts w:hint="eastAsia" w:ascii="宋体" w:hAnsi="宋体" w:cs="宋体"/>
                <w:b/>
                <w:color w:val="auto"/>
                <w:kern w:val="0"/>
                <w:sz w:val="24"/>
                <w:highlight w:val="none"/>
              </w:rPr>
              <w:t>最后报价明显低于其他通过符合性审查供应商的报价，有可能影响产品质量或者不能诚信履约的，未能按要求提供书面说明或者提交相关证明材料证明其报价合理性的</w:t>
            </w:r>
            <w:r>
              <w:rPr>
                <w:rFonts w:hint="eastAsia" w:ascii="宋体" w:hAnsi="宋体" w:cs="宋体"/>
                <w:b/>
                <w:color w:val="auto"/>
                <w:sz w:val="24"/>
                <w:szCs w:val="21"/>
                <w:highlight w:val="none"/>
              </w:rPr>
              <w:t>;</w:t>
            </w:r>
          </w:p>
          <w:p>
            <w:pPr>
              <w:spacing w:line="360" w:lineRule="auto"/>
              <w:ind w:firstLine="241" w:firstLineChars="100"/>
              <w:rPr>
                <w:rFonts w:ascii="宋体" w:hAnsi="宋体" w:cs="宋体"/>
                <w:color w:val="auto"/>
                <w:sz w:val="24"/>
                <w:highlight w:val="none"/>
              </w:rPr>
            </w:pPr>
            <w:r>
              <w:rPr>
                <w:rFonts w:hint="eastAsia" w:ascii="宋体" w:hAnsi="宋体" w:cs="宋体"/>
                <w:b/>
                <w:color w:val="auto"/>
                <w:kern w:val="0"/>
                <w:sz w:val="24"/>
                <w:highlight w:val="none"/>
              </w:rPr>
              <w:t>供应商对根据修正原则修正后的报价不确认的</w:t>
            </w:r>
            <w:r>
              <w:rPr>
                <w:rFonts w:hint="eastAsia" w:ascii="宋体" w:hAnsi="宋体" w:cs="宋体"/>
                <w:b/>
                <w:color w:val="auto"/>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11</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 xml:space="preserve">备份响应文件送达地点和签收人员 </w:t>
            </w:r>
          </w:p>
        </w:tc>
        <w:tc>
          <w:tcPr>
            <w:tcW w:w="6095" w:type="dxa"/>
            <w:tcBorders>
              <w:top w:val="single" w:color="000000" w:sz="8" w:space="0"/>
              <w:left w:val="single" w:color="000000" w:sz="2" w:space="0"/>
              <w:bottom w:val="single" w:color="000000" w:sz="8" w:space="0"/>
              <w:right w:val="single" w:color="000000" w:sz="8" w:space="0"/>
            </w:tcBorders>
            <w:vAlign w:val="center"/>
          </w:tcPr>
          <w:p>
            <w:pPr>
              <w:pStyle w:val="35"/>
              <w:spacing w:line="360" w:lineRule="auto"/>
              <w:rPr>
                <w:rFonts w:hAnsi="宋体" w:cs="宋体"/>
                <w:color w:val="auto"/>
                <w:kern w:val="28"/>
                <w:sz w:val="24"/>
                <w:highlight w:val="none"/>
              </w:rPr>
            </w:pPr>
            <w:r>
              <w:rPr>
                <w:rFonts w:hint="eastAsia" w:hAnsi="宋体" w:cs="宋体"/>
                <w:color w:val="auto"/>
                <w:kern w:val="28"/>
                <w:sz w:val="24"/>
                <w:szCs w:val="24"/>
                <w:highlight w:val="none"/>
              </w:rPr>
              <w:t>备份响应文件送达地点：</w:t>
            </w:r>
            <w:r>
              <w:rPr>
                <w:rFonts w:hint="eastAsia" w:hAnsi="宋体" w:cs="宋体"/>
                <w:color w:val="auto"/>
                <w:sz w:val="24"/>
                <w:highlight w:val="none"/>
                <w:u w:val="single"/>
              </w:rPr>
              <w:t xml:space="preserve"> </w:t>
            </w:r>
            <w:r>
              <w:rPr>
                <w:rFonts w:hint="eastAsia" w:hAnsi="宋体" w:cs="宋体"/>
                <w:color w:val="auto"/>
                <w:kern w:val="0"/>
                <w:sz w:val="24"/>
                <w:highlight w:val="none"/>
                <w:u w:val="single"/>
              </w:rPr>
              <w:t>宁波市翠柏路89号宁波工程学院公共培训平台大楼A座1108室</w:t>
            </w:r>
            <w:r>
              <w:rPr>
                <w:rFonts w:hint="eastAsia" w:hAnsi="宋体" w:cs="宋体"/>
                <w:color w:val="auto"/>
                <w:kern w:val="28"/>
                <w:sz w:val="24"/>
                <w:szCs w:val="24"/>
                <w:highlight w:val="none"/>
              </w:rPr>
              <w:t>；备份响应文件签收人员联系电话：</w:t>
            </w:r>
            <w:r>
              <w:rPr>
                <w:rFonts w:hint="eastAsia" w:hAnsi="宋体" w:cs="宋体"/>
                <w:color w:val="auto"/>
                <w:sz w:val="24"/>
                <w:highlight w:val="none"/>
                <w:u w:val="single"/>
              </w:rPr>
              <w:t>0574-83896188</w:t>
            </w:r>
            <w:r>
              <w:rPr>
                <w:rFonts w:hint="eastAsia" w:hAnsi="宋体" w:cs="宋体"/>
                <w:color w:val="auto"/>
                <w:sz w:val="24"/>
                <w:szCs w:val="24"/>
                <w:highlight w:val="none"/>
              </w:rPr>
              <w:t>。</w:t>
            </w:r>
            <w:r>
              <w:rPr>
                <w:rFonts w:hint="eastAsia" w:hAnsi="宋体" w:cs="宋体"/>
                <w:b/>
                <w:color w:val="auto"/>
                <w:sz w:val="24"/>
                <w:szCs w:val="24"/>
                <w:highlight w:val="none"/>
              </w:rPr>
              <w:t>采购人、采购代理机构不强制或变相强制供应商提交备份响应文件。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12</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采购机构代理费用</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1、本采购代理公司参照国家发改委发改办价格[2003]857号通知、原国家计委计价格[2002]1980号文件规定的代理服务收费标准，按照成交通知书确定的成交总金额的0.</w:t>
            </w:r>
            <w:r>
              <w:rPr>
                <w:rFonts w:hint="eastAsia" w:ascii="宋体" w:hAnsi="宋体" w:cs="宋体"/>
                <w:snapToGrid w:val="0"/>
                <w:color w:val="auto"/>
                <w:kern w:val="28"/>
                <w:sz w:val="24"/>
                <w:highlight w:val="none"/>
                <w:lang w:val="en-US" w:eastAsia="zh-CN"/>
              </w:rPr>
              <w:t>4</w:t>
            </w:r>
            <w:r>
              <w:rPr>
                <w:rFonts w:hint="eastAsia" w:ascii="宋体" w:hAnsi="宋体" w:cs="宋体"/>
                <w:snapToGrid w:val="0"/>
                <w:color w:val="auto"/>
                <w:kern w:val="28"/>
                <w:sz w:val="24"/>
                <w:highlight w:val="none"/>
              </w:rPr>
              <w:t>5%，向成交供应商收取成交服务费。</w:t>
            </w:r>
          </w:p>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2、成交供应商应在本公司发出成交通知书5个工作日内向本代理公司支付服务费。</w:t>
            </w:r>
          </w:p>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3、服务费只收现金、银行票汇款、电汇款。</w:t>
            </w:r>
          </w:p>
          <w:p>
            <w:pPr>
              <w:spacing w:line="360" w:lineRule="auto"/>
              <w:rPr>
                <w:rFonts w:ascii="宋体" w:hAnsi="宋体" w:cs="宋体"/>
                <w:color w:val="auto"/>
                <w:sz w:val="24"/>
              </w:rPr>
            </w:pPr>
            <w:r>
              <w:rPr>
                <w:rFonts w:hint="eastAsia" w:ascii="宋体" w:hAnsi="宋体" w:cs="宋体"/>
                <w:color w:val="auto"/>
                <w:sz w:val="24"/>
              </w:rPr>
              <w:t>户名：浙江五石中正工程咨询有限公司萧山分公司</w:t>
            </w:r>
          </w:p>
          <w:p>
            <w:pPr>
              <w:spacing w:line="360" w:lineRule="auto"/>
              <w:rPr>
                <w:rFonts w:ascii="宋体" w:hAnsi="宋体" w:cs="宋体"/>
                <w:color w:val="auto"/>
                <w:sz w:val="24"/>
              </w:rPr>
            </w:pPr>
            <w:r>
              <w:rPr>
                <w:rFonts w:hint="eastAsia" w:ascii="宋体" w:hAnsi="宋体" w:cs="宋体"/>
                <w:color w:val="auto"/>
                <w:sz w:val="24"/>
              </w:rPr>
              <w:t>账号：33020160201000004399</w:t>
            </w:r>
          </w:p>
          <w:p>
            <w:pPr>
              <w:spacing w:line="360" w:lineRule="auto"/>
              <w:rPr>
                <w:rFonts w:ascii="宋体" w:hAnsi="宋体" w:cs="宋体"/>
                <w:color w:val="auto"/>
                <w:sz w:val="24"/>
              </w:rPr>
            </w:pPr>
            <w:r>
              <w:rPr>
                <w:rFonts w:hint="eastAsia" w:ascii="宋体" w:hAnsi="宋体" w:cs="宋体"/>
                <w:color w:val="auto"/>
                <w:sz w:val="24"/>
              </w:rPr>
              <w:t>开户行：浙江泰隆商业银行股份有限公司杭州祥符小微企业专营支行</w:t>
            </w:r>
          </w:p>
          <w:p>
            <w:pPr>
              <w:spacing w:line="360" w:lineRule="auto"/>
              <w:rPr>
                <w:rFonts w:ascii="宋体" w:hAnsi="宋体" w:cs="宋体"/>
                <w:color w:val="auto"/>
                <w:sz w:val="24"/>
              </w:rPr>
            </w:pPr>
            <w:r>
              <w:rPr>
                <w:rFonts w:hint="eastAsia" w:ascii="宋体" w:hAnsi="宋体" w:cs="宋体"/>
                <w:color w:val="auto"/>
                <w:sz w:val="24"/>
              </w:rPr>
              <w:t>精确查找祥符支行行号：313331080163</w:t>
            </w:r>
          </w:p>
          <w:p>
            <w:pPr>
              <w:spacing w:line="360" w:lineRule="auto"/>
              <w:rPr>
                <w:rFonts w:ascii="宋体" w:hAnsi="宋体" w:cs="宋体"/>
                <w:snapToGrid w:val="0"/>
                <w:color w:val="auto"/>
                <w:kern w:val="28"/>
                <w:sz w:val="24"/>
                <w:highlight w:val="none"/>
              </w:rPr>
            </w:pPr>
            <w:r>
              <w:rPr>
                <w:rFonts w:hint="eastAsia" w:ascii="宋体" w:hAnsi="宋体" w:cs="宋体"/>
                <w:color w:val="auto"/>
                <w:sz w:val="24"/>
              </w:rPr>
              <w:t>开票及相关问题联系人：0574-87645885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restart"/>
            <w:tcBorders>
              <w:top w:val="single" w:color="auto" w:sz="4" w:space="0"/>
              <w:left w:val="single" w:color="000000" w:sz="8"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13</w:t>
            </w:r>
          </w:p>
        </w:tc>
        <w:tc>
          <w:tcPr>
            <w:tcW w:w="1843" w:type="dxa"/>
            <w:vMerge w:val="restart"/>
            <w:tcBorders>
              <w:top w:val="single" w:color="000000" w:sz="8" w:space="0"/>
              <w:left w:val="single" w:color="000000" w:sz="2"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特别说明</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联合体响应的，联合体各方分别提供与联合体协议中规定的分工内容相应的业绩证明材料，业绩数量以提供材料较少的一方为准。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continue"/>
            <w:tcBorders>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p>
        </w:tc>
        <w:tc>
          <w:tcPr>
            <w:tcW w:w="1843" w:type="dxa"/>
            <w:vMerge w:val="continue"/>
            <w:tcBorders>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auto"/>
                <w:kern w:val="28"/>
                <w:sz w:val="24"/>
                <w:highlight w:val="none"/>
              </w:rPr>
            </w:pPr>
            <w:r>
              <w:rPr>
                <w:rFonts w:hint="eastAsia" w:ascii="MS Gothic" w:hAnsi="MS Gothic" w:eastAsia="MS Mincho" w:cs="MS Mincho"/>
                <w:color w:val="auto"/>
                <w:kern w:val="0"/>
                <w:sz w:val="24"/>
                <w:highlight w:val="none"/>
              </w:rPr>
              <w:t>☐</w:t>
            </w:r>
            <w:r>
              <w:rPr>
                <w:rFonts w:hint="eastAsia" w:ascii="宋体" w:hAnsi="宋体" w:cs="宋体"/>
                <w:snapToGrid w:val="0"/>
                <w:color w:val="auto"/>
                <w:kern w:val="28"/>
                <w:sz w:val="24"/>
                <w:highlight w:val="none"/>
              </w:rPr>
              <w:t>联合体响应的，联合体各方均需按磋商文件第五部分评审标准要求提供资信证明文件，否则视为不符合相关要求。</w:t>
            </w:r>
          </w:p>
          <w:p>
            <w:pPr>
              <w:spacing w:line="360" w:lineRule="auto"/>
              <w:rPr>
                <w:rFonts w:ascii="宋体" w:hAnsi="宋体" w:cs="宋体"/>
                <w:snapToGrid w:val="0"/>
                <w:color w:val="auto"/>
                <w:kern w:val="28"/>
                <w:sz w:val="24"/>
                <w:highlight w:val="none"/>
              </w:rPr>
            </w:pPr>
            <w:r>
              <w:rPr>
                <w:rFonts w:hint="eastAsia" w:ascii="MS Gothic" w:hAnsi="MS Gothic" w:cs="Arial"/>
                <w:color w:val="auto"/>
                <w:kern w:val="0"/>
                <w:sz w:val="24"/>
                <w:highlight w:val="none"/>
              </w:rPr>
              <w:t>☐</w:t>
            </w:r>
            <w:r>
              <w:rPr>
                <w:rFonts w:hint="eastAsia" w:ascii="宋体" w:hAnsi="宋体" w:cs="宋体"/>
                <w:snapToGrid w:val="0"/>
                <w:color w:val="auto"/>
                <w:kern w:val="28"/>
                <w:sz w:val="24"/>
                <w:highlight w:val="none"/>
              </w:rPr>
              <w:t>联合体响应的，联合体中有一方或者联合体成员根据分工按磋商文件第五部分评审标准要求提供资信证明文件的，视为符合了相关要求。</w:t>
            </w:r>
          </w:p>
        </w:tc>
      </w:tr>
    </w:tbl>
    <w:p>
      <w:pPr>
        <w:snapToGrid w:val="0"/>
        <w:jc w:val="center"/>
        <w:rPr>
          <w:rFonts w:ascii="宋体" w:hAnsi="宋体" w:cs="仿宋_GB2312"/>
          <w:b/>
          <w:color w:val="auto"/>
          <w:sz w:val="32"/>
          <w:szCs w:val="20"/>
          <w:highlight w:val="none"/>
        </w:rPr>
      </w:pPr>
    </w:p>
    <w:p>
      <w:pPr>
        <w:adjustRightInd/>
        <w:spacing w:line="360" w:lineRule="auto"/>
        <w:ind w:firstLine="3845" w:firstLineChars="1197"/>
        <w:outlineLvl w:val="0"/>
        <w:rPr>
          <w:rFonts w:ascii="宋体" w:hAnsi="宋体" w:cs="仿宋_GB2312"/>
          <w:b/>
          <w:color w:val="auto"/>
          <w:sz w:val="32"/>
          <w:szCs w:val="20"/>
          <w:highlight w:val="none"/>
        </w:rPr>
      </w:pPr>
      <w:r>
        <w:rPr>
          <w:rFonts w:hint="eastAsia" w:ascii="宋体" w:hAnsi="宋体" w:cs="仿宋_GB2312"/>
          <w:b/>
          <w:color w:val="auto"/>
          <w:sz w:val="32"/>
          <w:szCs w:val="20"/>
          <w:highlight w:val="none"/>
        </w:rPr>
        <w:br w:type="page"/>
      </w:r>
    </w:p>
    <w:p>
      <w:pPr>
        <w:adjustRightInd/>
        <w:spacing w:line="360" w:lineRule="auto"/>
        <w:ind w:firstLine="3845" w:firstLineChars="1197"/>
        <w:outlineLvl w:val="0"/>
        <w:rPr>
          <w:rFonts w:ascii="宋体" w:hAnsi="宋体" w:cs="仿宋_GB2312"/>
          <w:b/>
          <w:color w:val="auto"/>
          <w:sz w:val="32"/>
          <w:szCs w:val="20"/>
          <w:highlight w:val="none"/>
        </w:rPr>
      </w:pPr>
      <w:bookmarkStart w:id="50" w:name="_Toc997"/>
      <w:r>
        <w:rPr>
          <w:rFonts w:hint="eastAsia" w:ascii="宋体" w:hAnsi="宋体" w:cs="仿宋_GB2312"/>
          <w:b/>
          <w:color w:val="auto"/>
          <w:sz w:val="32"/>
          <w:szCs w:val="20"/>
          <w:highlight w:val="none"/>
        </w:rPr>
        <w:t>二、总则</w:t>
      </w:r>
      <w:bookmarkEnd w:id="50"/>
    </w:p>
    <w:p>
      <w:pPr>
        <w:snapToGrid w:val="0"/>
        <w:spacing w:line="360" w:lineRule="auto"/>
        <w:jc w:val="left"/>
        <w:outlineLvl w:val="1"/>
        <w:rPr>
          <w:rFonts w:ascii="宋体" w:hAnsi="宋体"/>
          <w:b/>
          <w:color w:val="auto"/>
          <w:sz w:val="24"/>
          <w:highlight w:val="none"/>
        </w:rPr>
      </w:pPr>
      <w:r>
        <w:rPr>
          <w:rFonts w:hint="eastAsia" w:ascii="宋体" w:hAnsi="宋体"/>
          <w:b/>
          <w:color w:val="auto"/>
          <w:sz w:val="24"/>
          <w:highlight w:val="none"/>
        </w:rPr>
        <w:t>1. 适用范围</w:t>
      </w:r>
    </w:p>
    <w:p>
      <w:pPr>
        <w:snapToGrid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本磋商文件适用于该项目的邀请、响应、开启响应文件、信用信息查询、资格性审查、评审、成交、合同、验收等行为（法律、法规另有规定的，从其规定）。</w:t>
      </w:r>
    </w:p>
    <w:p>
      <w:pPr>
        <w:adjustRightInd/>
        <w:spacing w:line="360" w:lineRule="auto"/>
        <w:outlineLvl w:val="0"/>
        <w:rPr>
          <w:rFonts w:ascii="宋体" w:hAnsi="宋体" w:cs="仿宋_GB2312"/>
          <w:b/>
          <w:color w:val="auto"/>
          <w:sz w:val="24"/>
          <w:highlight w:val="none"/>
        </w:rPr>
      </w:pPr>
      <w:bookmarkStart w:id="51" w:name="_Toc5905"/>
      <w:r>
        <w:rPr>
          <w:rFonts w:hint="eastAsia" w:ascii="宋体" w:hAnsi="宋体" w:cs="仿宋_GB2312"/>
          <w:b/>
          <w:color w:val="auto"/>
          <w:sz w:val="24"/>
          <w:highlight w:val="none"/>
        </w:rPr>
        <w:t>2.定义</w:t>
      </w:r>
      <w:bookmarkEnd w:id="51"/>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2.1 “采购人”系指磋商邀请公告中载明的本项目的采购人。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2.2 “采购代理机构”系指磋商邀请公告中载明的本项目的采购代理机构。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 “供应商”系指响应磋商、参加本次竞争的法人、其他组织或自然人。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2.4 “负责人”系指法人企业的法定负责人，或其他组织为法律、行政法规规定代表单位行使职权的主要负责人，或自然人本人。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2.5 “成交人”系指经评审确定的成交供应商。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2.6“响应文件”系指供应商提交的商务技术文件。供应商提交最后报价后，最后报价是供应商响应文件的有效组成部分。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2.7“电子交易平台”系指本项目政府采购活动所依托的政府采购云平台（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Times New Roman"/>
          <w:snapToGrid/>
          <w:color w:val="auto"/>
          <w:kern w:val="2"/>
          <w:sz w:val="24"/>
          <w:szCs w:val="24"/>
          <w:highlight w:val="none"/>
        </w:rPr>
        <w:t>https://www.zcygov.cn/</w:t>
      </w:r>
      <w:r>
        <w:rPr>
          <w:rStyle w:val="68"/>
          <w:rFonts w:hint="eastAsia" w:ascii="宋体" w:hAnsi="宋体" w:eastAsia="宋体" w:cs="Times New Roman"/>
          <w:snapToGrid/>
          <w:color w:val="auto"/>
          <w:kern w:val="2"/>
          <w:sz w:val="24"/>
          <w:szCs w:val="24"/>
          <w:highlight w:val="none"/>
        </w:rPr>
        <w:fldChar w:fldCharType="end"/>
      </w:r>
      <w:r>
        <w:rPr>
          <w:rFonts w:hint="eastAsia"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2.8“电子签名”系指数据电文中以电子形式所含、所附用于识别签名人身份并表明签名人认可其中内容的数据；“公章”系指单位法定名称章。</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2.9 </w:t>
      </w:r>
      <w:r>
        <w:rPr>
          <w:rFonts w:hint="eastAsia" w:ascii="宋体" w:hAnsi="宋体"/>
          <w:color w:val="auto"/>
          <w:sz w:val="24"/>
          <w:highlight w:val="none"/>
          <w:u w:val="single"/>
        </w:rPr>
        <w:t>“书面形式”包括数据电文形式与纸质形式。数据电文形式与纸质形式的采购活动具有同等法律效力。</w:t>
      </w:r>
    </w:p>
    <w:p>
      <w:pPr>
        <w:snapToGrid w:val="0"/>
        <w:spacing w:line="360" w:lineRule="auto"/>
        <w:ind w:firstLine="480" w:firstLineChars="200"/>
        <w:jc w:val="left"/>
        <w:rPr>
          <w:rFonts w:ascii="宋体" w:hAnsi="宋体"/>
          <w:b/>
          <w:color w:val="auto"/>
          <w:sz w:val="24"/>
          <w:highlight w:val="none"/>
        </w:rPr>
      </w:pPr>
      <w:r>
        <w:rPr>
          <w:rFonts w:hint="eastAsia" w:ascii="宋体" w:hAnsi="宋体"/>
          <w:color w:val="auto"/>
          <w:sz w:val="24"/>
          <w:highlight w:val="none"/>
        </w:rPr>
        <w:t>2.10 “</w:t>
      </w:r>
      <w:r>
        <w:rPr>
          <w:rFonts w:hint="eastAsia" w:ascii="宋体" w:hAnsi="宋体" w:cs="宋体"/>
          <w:color w:val="auto"/>
          <w:sz w:val="24"/>
          <w:highlight w:val="none"/>
        </w:rPr>
        <w:t>★</w:t>
      </w:r>
      <w:r>
        <w:rPr>
          <w:rFonts w:hint="eastAsia" w:ascii="宋体" w:hAnsi="宋体"/>
          <w:color w:val="auto"/>
          <w:sz w:val="24"/>
          <w:highlight w:val="none"/>
        </w:rPr>
        <w:t xml:space="preserve">” 系指实质性要求条款， “▲”系指重要条款， </w:t>
      </w:r>
      <w:r>
        <w:rPr>
          <w:rFonts w:hint="eastAsia" w:ascii="宋体" w:hAnsi="宋体" w:cs="宋体"/>
          <w:color w:val="auto"/>
          <w:sz w:val="24"/>
          <w:highlight w:val="none"/>
        </w:rPr>
        <w:t>“</w:t>
      </w:r>
      <w:r>
        <w:rPr>
          <w:rFonts w:ascii="Wingdings" w:hAnsi="Wingdings" w:cs="宋体"/>
          <w:color w:val="auto"/>
          <w:kern w:val="0"/>
          <w:sz w:val="24"/>
          <w:highlight w:val="none"/>
        </w:rPr>
        <w:t></w:t>
      </w:r>
      <w:r>
        <w:rPr>
          <w:rFonts w:hint="eastAsia" w:ascii="宋体" w:hAnsi="宋体" w:cs="宋体"/>
          <w:color w:val="auto"/>
          <w:sz w:val="24"/>
          <w:highlight w:val="none"/>
        </w:rPr>
        <w:t>” 系指适用本项目的要求，“</w:t>
      </w:r>
      <w:r>
        <w:rPr>
          <w:rFonts w:hint="eastAsia" w:ascii="MS Mincho" w:hAnsi="MS Mincho" w:eastAsia="MS Mincho" w:cs="MS Mincho"/>
          <w:color w:val="auto"/>
          <w:kern w:val="0"/>
          <w:sz w:val="24"/>
          <w:highlight w:val="none"/>
        </w:rPr>
        <w:t>☐</w:t>
      </w:r>
      <w:r>
        <w:rPr>
          <w:rFonts w:hint="eastAsia" w:ascii="宋体" w:hAnsi="宋体" w:cs="宋体"/>
          <w:color w:val="auto"/>
          <w:sz w:val="24"/>
          <w:highlight w:val="none"/>
        </w:rPr>
        <w:t>” 系指不适用本项目的要求。</w:t>
      </w:r>
    </w:p>
    <w:p>
      <w:pPr>
        <w:adjustRightInd/>
        <w:spacing w:line="360" w:lineRule="auto"/>
        <w:outlineLvl w:val="0"/>
        <w:rPr>
          <w:rFonts w:ascii="宋体" w:hAnsi="宋体" w:cs="仿宋_GB2312"/>
          <w:b/>
          <w:color w:val="auto"/>
          <w:sz w:val="24"/>
          <w:highlight w:val="none"/>
        </w:rPr>
      </w:pPr>
      <w:bookmarkStart w:id="52" w:name="_Toc1570"/>
      <w:r>
        <w:rPr>
          <w:rFonts w:hint="eastAsia" w:ascii="宋体" w:hAnsi="宋体" w:cs="仿宋_GB2312"/>
          <w:b/>
          <w:color w:val="auto"/>
          <w:sz w:val="24"/>
          <w:highlight w:val="none"/>
        </w:rPr>
        <w:t>3. 响应有效期</w:t>
      </w:r>
      <w:bookmarkEnd w:id="52"/>
    </w:p>
    <w:p>
      <w:pPr>
        <w:spacing w:line="360" w:lineRule="auto"/>
        <w:ind w:firstLine="480" w:firstLineChars="200"/>
        <w:rPr>
          <w:rFonts w:ascii="宋体" w:hAnsi="宋体" w:cs="仿宋_GB2312"/>
          <w:b/>
          <w:color w:val="auto"/>
          <w:sz w:val="24"/>
          <w:szCs w:val="21"/>
          <w:highlight w:val="none"/>
        </w:rPr>
      </w:pPr>
      <w:r>
        <w:rPr>
          <w:rFonts w:hint="eastAsia" w:ascii="宋体" w:hAnsi="宋体" w:cs="仿宋_GB2312"/>
          <w:color w:val="auto"/>
          <w:sz w:val="24"/>
          <w:szCs w:val="20"/>
          <w:highlight w:val="none"/>
        </w:rPr>
        <w:t>★3.1</w:t>
      </w:r>
      <w:r>
        <w:rPr>
          <w:rFonts w:hint="eastAsia" w:ascii="宋体" w:hAnsi="宋体" w:cs="仿宋_GB2312"/>
          <w:b/>
          <w:color w:val="auto"/>
          <w:sz w:val="24"/>
          <w:szCs w:val="20"/>
          <w:highlight w:val="none"/>
        </w:rPr>
        <w:t>响应有效期为从提交响应文件的截止之日起90天。供应商的响应文件中承</w:t>
      </w:r>
      <w:r>
        <w:rPr>
          <w:rFonts w:hint="eastAsia" w:ascii="宋体" w:hAnsi="宋体" w:cs="仿宋_GB2312"/>
          <w:b/>
          <w:color w:val="auto"/>
          <w:sz w:val="24"/>
          <w:szCs w:val="21"/>
          <w:highlight w:val="none"/>
        </w:rPr>
        <w:t>诺的响应有效期少于磋商文件中载明的磋商有效期的，响应无效。</w:t>
      </w:r>
    </w:p>
    <w:p>
      <w:pPr>
        <w:pStyle w:val="396"/>
        <w:spacing w:before="0"/>
        <w:ind w:firstLine="480"/>
        <w:rPr>
          <w:rFonts w:ascii="宋体" w:hAnsi="宋体" w:cs="仿宋_GB2312"/>
          <w:color w:val="auto"/>
          <w:highlight w:val="none"/>
        </w:rPr>
      </w:pPr>
      <w:r>
        <w:rPr>
          <w:rFonts w:hint="eastAsia" w:ascii="宋体" w:hAnsi="宋体" w:cs="仿宋_GB2312"/>
          <w:color w:val="auto"/>
          <w:highlight w:val="none"/>
        </w:rPr>
        <w:t>3.2响应文件合格提交后，自响应截止日期起，在响应有效期内有效。</w:t>
      </w:r>
    </w:p>
    <w:p>
      <w:pPr>
        <w:pStyle w:val="396"/>
        <w:spacing w:before="0"/>
        <w:ind w:firstLine="480"/>
        <w:rPr>
          <w:rFonts w:ascii="宋体" w:hAnsi="宋体" w:cs="仿宋_GB2312"/>
          <w:color w:val="auto"/>
          <w:highlight w:val="none"/>
        </w:rPr>
      </w:pPr>
      <w:r>
        <w:rPr>
          <w:rFonts w:hint="eastAsia" w:ascii="宋体" w:hAnsi="宋体" w:cs="仿宋_GB2312"/>
          <w:color w:val="auto"/>
          <w:highlight w:val="none"/>
        </w:rPr>
        <w:t>3.3在原定响应有效期满之前，如果出现特殊情况，采购代理机构可以以书面形式通知供应商延长响应有效期。供应商同意延长的，不得要求或被允许修改其响应文件;供应商拒绝延长的，其响应无效。</w:t>
      </w:r>
      <w:r>
        <w:rPr>
          <w:rFonts w:hint="eastAsia" w:ascii="宋体" w:hAnsi="宋体"/>
          <w:color w:val="auto"/>
          <w:szCs w:val="24"/>
          <w:highlight w:val="none"/>
        </w:rPr>
        <w:t>拒绝延长磋商有效期的供应商不得再参与该项目后续采购活动。</w:t>
      </w:r>
    </w:p>
    <w:p>
      <w:pPr>
        <w:tabs>
          <w:tab w:val="left" w:pos="3780"/>
        </w:tabs>
        <w:spacing w:line="360" w:lineRule="auto"/>
        <w:rPr>
          <w:rFonts w:ascii="宋体" w:hAnsi="宋体"/>
          <w:b/>
          <w:color w:val="auto"/>
          <w:sz w:val="24"/>
          <w:highlight w:val="none"/>
        </w:rPr>
      </w:pPr>
      <w:r>
        <w:rPr>
          <w:rFonts w:hint="eastAsia" w:ascii="宋体" w:hAnsi="宋体"/>
          <w:b/>
          <w:color w:val="auto"/>
          <w:sz w:val="24"/>
          <w:highlight w:val="none"/>
        </w:rPr>
        <w:t>4．响应费用</w:t>
      </w:r>
    </w:p>
    <w:p>
      <w:pPr>
        <w:pStyle w:val="35"/>
        <w:spacing w:line="360" w:lineRule="auto"/>
        <w:ind w:firstLine="360" w:firstLineChars="150"/>
        <w:rPr>
          <w:rFonts w:hAnsi="宋体"/>
          <w:color w:val="auto"/>
          <w:sz w:val="24"/>
          <w:highlight w:val="none"/>
          <w:lang w:val="zh-CN"/>
        </w:rPr>
      </w:pPr>
      <w:r>
        <w:rPr>
          <w:rFonts w:hint="eastAsia" w:hAnsi="宋体"/>
          <w:color w:val="auto"/>
          <w:sz w:val="24"/>
          <w:highlight w:val="none"/>
        </w:rPr>
        <w:t>供应商需自行承担涉及响应的一切费用</w:t>
      </w:r>
      <w:r>
        <w:rPr>
          <w:rFonts w:hint="eastAsia" w:hAnsi="宋体"/>
          <w:color w:val="auto"/>
          <w:sz w:val="24"/>
          <w:highlight w:val="none"/>
          <w:lang w:val="zh-CN"/>
        </w:rPr>
        <w:t>。</w:t>
      </w:r>
    </w:p>
    <w:p>
      <w:pPr>
        <w:spacing w:line="360" w:lineRule="auto"/>
        <w:jc w:val="center"/>
        <w:rPr>
          <w:rFonts w:ascii="宋体" w:hAnsi="宋体" w:cs="仿宋_GB2312"/>
          <w:b/>
          <w:color w:val="auto"/>
          <w:sz w:val="24"/>
          <w:highlight w:val="none"/>
        </w:rPr>
      </w:pPr>
    </w:p>
    <w:p>
      <w:pPr>
        <w:adjustRightInd/>
        <w:spacing w:line="360" w:lineRule="auto"/>
        <w:jc w:val="center"/>
        <w:outlineLvl w:val="0"/>
        <w:rPr>
          <w:rFonts w:ascii="宋体" w:hAnsi="宋体" w:cs="仿宋_GB2312"/>
          <w:b/>
          <w:color w:val="auto"/>
          <w:sz w:val="32"/>
          <w:szCs w:val="20"/>
          <w:highlight w:val="none"/>
        </w:rPr>
      </w:pPr>
      <w:bookmarkStart w:id="53" w:name="_Toc5921"/>
      <w:r>
        <w:rPr>
          <w:rFonts w:hint="eastAsia" w:ascii="宋体" w:hAnsi="宋体" w:cs="仿宋_GB2312"/>
          <w:b/>
          <w:color w:val="auto"/>
          <w:sz w:val="32"/>
          <w:szCs w:val="20"/>
          <w:highlight w:val="none"/>
        </w:rPr>
        <w:t>三、需要落实的政府采购政策</w:t>
      </w:r>
      <w:bookmarkEnd w:id="53"/>
    </w:p>
    <w:p>
      <w:pPr>
        <w:pStyle w:val="396"/>
        <w:spacing w:before="0"/>
        <w:ind w:firstLine="0" w:firstLineChars="0"/>
        <w:rPr>
          <w:rFonts w:ascii="宋体" w:hAnsi="宋体"/>
          <w:b/>
          <w:color w:val="auto"/>
          <w:szCs w:val="24"/>
          <w:highlight w:val="none"/>
        </w:rPr>
      </w:pPr>
      <w:r>
        <w:rPr>
          <w:rFonts w:hint="eastAsia" w:ascii="宋体" w:hAnsi="宋体"/>
          <w:b/>
          <w:color w:val="auto"/>
          <w:szCs w:val="24"/>
          <w:highlight w:val="none"/>
        </w:rPr>
        <w:t>1.是否允许采购进口产品要求</w:t>
      </w:r>
    </w:p>
    <w:p>
      <w:pPr>
        <w:pStyle w:val="35"/>
        <w:spacing w:line="360" w:lineRule="auto"/>
        <w:ind w:firstLine="360" w:firstLineChars="150"/>
        <w:rPr>
          <w:rFonts w:hAnsi="宋体"/>
          <w:color w:val="auto"/>
          <w:sz w:val="24"/>
          <w:highlight w:val="none"/>
        </w:rPr>
      </w:pPr>
      <w:r>
        <w:rPr>
          <w:rFonts w:hint="eastAsia" w:hAnsi="宋体"/>
          <w:color w:val="auto"/>
          <w:sz w:val="24"/>
          <w:highlight w:val="none"/>
        </w:rPr>
        <w:t>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r>
        <w:rPr>
          <w:rFonts w:hint="eastAsia" w:hAnsi="宋体" w:cs="宋体"/>
          <w:color w:val="auto"/>
          <w:sz w:val="24"/>
          <w:highlight w:val="none"/>
        </w:rPr>
        <w:t>；</w:t>
      </w:r>
      <w:r>
        <w:rPr>
          <w:rFonts w:hint="eastAsia" w:hAnsi="宋体" w:cs="宋体"/>
          <w:color w:val="auto"/>
          <w:kern w:val="0"/>
          <w:sz w:val="24"/>
          <w:highlight w:val="none"/>
        </w:rPr>
        <w:t>优先采购向我国企业转让技术、与我国企业签订消化吸收再创新方案的供应商的进口产品</w:t>
      </w:r>
      <w:r>
        <w:rPr>
          <w:rFonts w:hint="eastAsia" w:hAnsi="宋体"/>
          <w:color w:val="auto"/>
          <w:sz w:val="24"/>
          <w:highlight w:val="none"/>
        </w:rPr>
        <w:t>。</w:t>
      </w:r>
    </w:p>
    <w:p>
      <w:pPr>
        <w:spacing w:line="360" w:lineRule="auto"/>
        <w:rPr>
          <w:rFonts w:ascii="宋体" w:hAnsi="宋体"/>
          <w:b/>
          <w:color w:val="auto"/>
          <w:sz w:val="24"/>
          <w:highlight w:val="none"/>
        </w:rPr>
      </w:pPr>
      <w:r>
        <w:rPr>
          <w:rFonts w:hint="eastAsia" w:ascii="宋体" w:hAnsi="宋体"/>
          <w:b/>
          <w:color w:val="auto"/>
          <w:sz w:val="24"/>
          <w:highlight w:val="none"/>
        </w:rPr>
        <w:t>2.支持绿色发展</w:t>
      </w:r>
    </w:p>
    <w:p>
      <w:pPr>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磋商文件要求提供相关产品认证证书。</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2.2纳入政府采购管理的修缮、装修类项目采购建材的，鼓励采购单位将绿色建材性能、指标等作为实质性条件纳入采购文件和合同，具体性能指标要求参考相关绿色建材政府采购需求标准。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 xml:space="preserve">2.4 </w:t>
      </w:r>
      <w:r>
        <w:rPr>
          <w:rFonts w:hint="eastAsia" w:ascii="宋体" w:hAnsi="宋体" w:cs="宋体"/>
          <w:color w:val="auto"/>
          <w:sz w:val="24"/>
          <w:highlight w:val="none"/>
        </w:rPr>
        <w:t>鼓励供应商在参加政府采购过程中开展绿色设计、选择绿色材料、打造绿色制造工艺、开展绿色运输、做好废弃产品回收处理，实现产品全周期的绿色环保。鼓励采购单位对其提高预付款比例、免收履约保证金。</w:t>
      </w:r>
    </w:p>
    <w:p>
      <w:pPr>
        <w:pStyle w:val="35"/>
        <w:spacing w:line="360" w:lineRule="auto"/>
        <w:rPr>
          <w:rFonts w:hAnsi="宋体"/>
          <w:b/>
          <w:color w:val="auto"/>
          <w:sz w:val="24"/>
          <w:szCs w:val="24"/>
          <w:highlight w:val="none"/>
        </w:rPr>
      </w:pPr>
      <w:r>
        <w:rPr>
          <w:rFonts w:hint="eastAsia" w:hAnsi="宋体"/>
          <w:b/>
          <w:color w:val="auto"/>
          <w:sz w:val="24"/>
          <w:szCs w:val="24"/>
          <w:highlight w:val="none"/>
        </w:rPr>
        <w:t>3.支持中小企业发展。</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符合中小企业划分标准的个体工商户，在政府采购活动中视同中小企业。</w:t>
      </w:r>
    </w:p>
    <w:p>
      <w:pPr>
        <w:widowControl/>
        <w:spacing w:line="360" w:lineRule="auto"/>
        <w:ind w:firstLine="480" w:firstLineChars="200"/>
        <w:jc w:val="left"/>
        <w:rPr>
          <w:rFonts w:ascii="宋体" w:hAnsi="宋体" w:cs="宋体"/>
          <w:color w:val="auto"/>
          <w:kern w:val="0"/>
          <w:sz w:val="24"/>
          <w:highlight w:val="none"/>
        </w:rPr>
      </w:pPr>
      <w:r>
        <w:rPr>
          <w:rFonts w:ascii="宋体" w:hAnsi="宋体" w:cs="宋体"/>
          <w:bCs/>
          <w:color w:val="auto"/>
          <w:sz w:val="24"/>
          <w:highlight w:val="none"/>
        </w:rPr>
        <w:t>3.2</w:t>
      </w:r>
      <w:r>
        <w:rPr>
          <w:rFonts w:hint="eastAsia" w:ascii="宋体" w:hAnsi="宋体" w:cs="宋体"/>
          <w:color w:val="auto"/>
          <w:kern w:val="0"/>
          <w:sz w:val="24"/>
          <w:highlight w:val="none"/>
        </w:rPr>
        <w:t>在政府采购活动中，服务类项目采购，服务由中小企业承接，即提供服务的人员为中小企业依照《中华人民共和国劳动合同法》订立劳动合同的从业人员，享受中小企业扶持政策。</w:t>
      </w:r>
    </w:p>
    <w:p>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以联合体形式参加政府采购活动，联合体各方均为中小企业的，联合体视同中小企业。其中，联合体各方均为小微企业的，联合体视同小微企业。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3.3对于未预留份额专门面向中小企业的政府采购服务项目，以及预留份额政府采购</w:t>
      </w:r>
      <w:r>
        <w:rPr>
          <w:rFonts w:hint="eastAsia" w:ascii="宋体" w:hAnsi="宋体" w:cs="宋体"/>
          <w:color w:val="auto"/>
          <w:sz w:val="24"/>
          <w:highlight w:val="none"/>
          <w:lang w:eastAsia="zh-CN"/>
        </w:rPr>
        <w:t>工程</w:t>
      </w:r>
      <w:r>
        <w:rPr>
          <w:rFonts w:hint="eastAsia" w:ascii="宋体" w:hAnsi="宋体" w:cs="宋体"/>
          <w:color w:val="auto"/>
          <w:sz w:val="24"/>
          <w:highlight w:val="none"/>
        </w:rPr>
        <w:t>项目中的非预留部分标项，对小型和微型企业的最后报价给予</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的扣除，用扣除后的价格参与评审。接受大中型企业与小微企业组成联合体或者允许大中型企业向一家或者多家小微企业分包的政府采购服务项目，对于联合协议或者分包意向协议约定小微企业的合同份额占到合同总金额30%以上的，对联合体或者大中型企业的最后报价给予</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%的扣除，用扣除后的价格参加评审。组成联合体或者接受分包的小微企业与联合体内其他企业、分包企业之间存在直接控股、管理关系的，不享受价格扣除优惠政策。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3.4符合《关于促进残疾人就业政府采购政策的通知》（财库〔2017〕141号）规定的条件并提供《残疾人福利性单位声明函》（附件</w:t>
      </w:r>
      <w:r>
        <w:rPr>
          <w:rFonts w:ascii="宋体" w:hAnsi="宋体" w:cs="宋体"/>
          <w:color w:val="auto"/>
          <w:sz w:val="24"/>
          <w:highlight w:val="none"/>
        </w:rPr>
        <w:t>3</w:t>
      </w:r>
      <w:r>
        <w:rPr>
          <w:rFonts w:hint="eastAsia" w:ascii="宋体" w:hAnsi="宋体" w:cs="宋体"/>
          <w:color w:val="auto"/>
          <w:sz w:val="24"/>
          <w:highlight w:val="none"/>
        </w:rPr>
        <w:t>）的残疾人福利性单位视同小型、微型企业；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3.5符合《关于政府采购支持监狱企业发展有关问题的通知》（财库[2014]68号）规定的监狱企业并提供由省级以上监狱管理局、戒毒管理局（含新疆生产建设兵团）出具的属于监狱企业证明文件的，视同为小型、微型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3.6可享受中小企业扶持政策的供应商应按照磋商文件格式要求提供《中小企业声明函》，供应商提供的《中小企业声明函》与实际情况不符的，不享受中小企业扶持政策。声明内容不实的，属于提供虚假材料谋取中标、成交的，依法承担法律责任。</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3.7中小企业享受扶持政策获得政府采购合同的，小微企业不得将合同分包给大中型企业，中型企业不得将合同分包给大型企业。</w:t>
      </w:r>
    </w:p>
    <w:p>
      <w:pPr>
        <w:spacing w:line="360" w:lineRule="auto"/>
        <w:rPr>
          <w:rFonts w:ascii="宋体" w:hAnsi="宋体" w:cs="宋体"/>
          <w:b/>
          <w:color w:val="auto"/>
          <w:sz w:val="24"/>
          <w:highlight w:val="none"/>
        </w:rPr>
      </w:pPr>
      <w:r>
        <w:rPr>
          <w:rFonts w:hint="eastAsia" w:ascii="宋体" w:hAnsi="宋体" w:cs="宋体"/>
          <w:b/>
          <w:color w:val="auto"/>
          <w:sz w:val="24"/>
          <w:highlight w:val="none"/>
        </w:rPr>
        <w:t>4.</w:t>
      </w:r>
      <w:r>
        <w:rPr>
          <w:rFonts w:hint="eastAsia" w:ascii="宋体" w:hAnsi="宋体" w:cs="宋体"/>
          <w:b/>
          <w:bCs/>
          <w:color w:val="auto"/>
          <w:sz w:val="24"/>
          <w:highlight w:val="none"/>
        </w:rPr>
        <w:t>支持创新发展</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4.1 采购人优先采购被认定为首台套产品和“制造精品”的自主创新产品。</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4.2首台套产品被纳入《首台套产品推广应用指导目录》之日起3年内，以及产品核心技术高于国内领先水平，并具有明晰自主知识产权的“制造精品”产品，自认定之日起2年内视同已具备相应销售业绩，参加政府采购活动时业绩分值为满分。</w:t>
      </w:r>
    </w:p>
    <w:p>
      <w:pPr>
        <w:spacing w:line="360" w:lineRule="auto"/>
        <w:rPr>
          <w:rFonts w:ascii="宋体" w:hAnsi="宋体" w:cs="宋体"/>
          <w:b/>
          <w:color w:val="auto"/>
          <w:sz w:val="24"/>
          <w:highlight w:val="none"/>
        </w:rPr>
      </w:pPr>
      <w:r>
        <w:rPr>
          <w:rFonts w:hint="eastAsia" w:ascii="宋体" w:hAnsi="宋体" w:cs="宋体"/>
          <w:b/>
          <w:color w:val="auto"/>
          <w:sz w:val="24"/>
          <w:highlight w:val="none"/>
        </w:rPr>
        <w:t>5.平等对待内外资企业和符合条件的破产重整企业</w:t>
      </w:r>
    </w:p>
    <w:p>
      <w:pPr>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平等对待内外资企业和符合条件的破产重整企业，切实保障企业公平竞争，平等维护企业的合法利益。</w:t>
      </w:r>
    </w:p>
    <w:p>
      <w:pPr>
        <w:spacing w:line="360" w:lineRule="auto"/>
        <w:ind w:firstLine="480" w:firstLineChars="200"/>
        <w:rPr>
          <w:rFonts w:ascii="宋体" w:hAnsi="宋体"/>
          <w:color w:val="auto"/>
          <w:sz w:val="24"/>
          <w:highlight w:val="none"/>
        </w:rPr>
      </w:pPr>
    </w:p>
    <w:p>
      <w:pPr>
        <w:adjustRightInd/>
        <w:spacing w:line="360" w:lineRule="auto"/>
        <w:jc w:val="center"/>
        <w:outlineLvl w:val="0"/>
        <w:rPr>
          <w:rFonts w:ascii="宋体" w:hAnsi="宋体" w:cs="仿宋_GB2312"/>
          <w:b/>
          <w:color w:val="auto"/>
          <w:sz w:val="32"/>
          <w:szCs w:val="20"/>
          <w:highlight w:val="none"/>
        </w:rPr>
      </w:pPr>
      <w:bookmarkStart w:id="54" w:name="_Toc450"/>
      <w:r>
        <w:rPr>
          <w:rFonts w:hint="eastAsia" w:ascii="宋体" w:hAnsi="宋体" w:cs="仿宋_GB2312"/>
          <w:b/>
          <w:color w:val="auto"/>
          <w:sz w:val="32"/>
          <w:szCs w:val="20"/>
          <w:highlight w:val="none"/>
        </w:rPr>
        <w:t>四、询问、质疑与投诉</w:t>
      </w:r>
      <w:bookmarkEnd w:id="54"/>
    </w:p>
    <w:p>
      <w:pPr>
        <w:pStyle w:val="35"/>
        <w:spacing w:line="360" w:lineRule="auto"/>
        <w:rPr>
          <w:rFonts w:hAnsi="宋体"/>
          <w:b/>
          <w:color w:val="auto"/>
          <w:sz w:val="24"/>
          <w:highlight w:val="none"/>
        </w:rPr>
      </w:pPr>
      <w:r>
        <w:rPr>
          <w:rFonts w:hint="eastAsia" w:hAnsi="宋体"/>
          <w:b/>
          <w:color w:val="auto"/>
          <w:sz w:val="24"/>
          <w:highlight w:val="none"/>
        </w:rPr>
        <w:t>1.在线询问、质疑、投诉</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rPr>
          <w:rFonts w:ascii="宋体" w:hAnsi="宋体"/>
          <w:b/>
          <w:color w:val="auto"/>
          <w:sz w:val="24"/>
          <w:highlight w:val="none"/>
        </w:rPr>
      </w:pPr>
      <w:r>
        <w:rPr>
          <w:rFonts w:hint="eastAsia" w:ascii="宋体" w:hAnsi="宋体"/>
          <w:b/>
          <w:color w:val="auto"/>
          <w:sz w:val="24"/>
          <w:highlight w:val="none"/>
        </w:rPr>
        <w:t>2. 供应商询问</w:t>
      </w:r>
    </w:p>
    <w:p>
      <w:pPr>
        <w:autoSpaceDE w:val="0"/>
        <w:autoSpaceDN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pPr>
        <w:spacing w:line="360" w:lineRule="auto"/>
        <w:rPr>
          <w:rFonts w:ascii="宋体" w:hAnsi="宋体"/>
          <w:b/>
          <w:color w:val="auto"/>
          <w:sz w:val="24"/>
          <w:highlight w:val="none"/>
        </w:rPr>
      </w:pPr>
      <w:r>
        <w:rPr>
          <w:rFonts w:hint="eastAsia" w:ascii="宋体" w:hAnsi="宋体"/>
          <w:b/>
          <w:color w:val="auto"/>
          <w:sz w:val="24"/>
          <w:highlight w:val="none"/>
        </w:rPr>
        <w:t>3. 供应商质疑</w:t>
      </w:r>
    </w:p>
    <w:p>
      <w:pPr>
        <w:pStyle w:val="35"/>
        <w:spacing w:line="360" w:lineRule="auto"/>
        <w:ind w:firstLine="482" w:firstLineChars="200"/>
        <w:rPr>
          <w:rFonts w:hAnsi="宋体"/>
          <w:b/>
          <w:color w:val="auto"/>
          <w:sz w:val="24"/>
          <w:highlight w:val="none"/>
        </w:rPr>
      </w:pPr>
      <w:r>
        <w:rPr>
          <w:rFonts w:hint="eastAsia" w:hAnsi="宋体" w:cs="微软雅黑"/>
          <w:b/>
          <w:color w:val="auto"/>
          <w:kern w:val="0"/>
          <w:sz w:val="24"/>
          <w:highlight w:val="none"/>
          <w:lang w:val="zh-CN"/>
        </w:rPr>
        <w:t>3</w:t>
      </w:r>
      <w:r>
        <w:rPr>
          <w:rFonts w:hint="eastAsia" w:hAnsi="宋体"/>
          <w:b/>
          <w:color w:val="auto"/>
          <w:sz w:val="24"/>
          <w:highlight w:val="none"/>
        </w:rPr>
        <w:t>.1质疑提出时效</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3.1.1提出质疑的供应商应当是参与所质疑项目采购活动的供应商。潜在供应商已依法获取其可质疑的采购文件的，可以对该文件提出质疑。</w:t>
      </w:r>
    </w:p>
    <w:p>
      <w:pPr>
        <w:pStyle w:val="35"/>
        <w:spacing w:line="360" w:lineRule="auto"/>
        <w:ind w:firstLine="480" w:firstLineChars="200"/>
        <w:rPr>
          <w:rFonts w:hAnsi="宋体"/>
          <w:color w:val="auto"/>
          <w:sz w:val="24"/>
          <w:highlight w:val="none"/>
        </w:rPr>
      </w:pPr>
      <w:r>
        <w:rPr>
          <w:rFonts w:hint="eastAsia" w:hAnsi="宋体" w:cs="微软雅黑"/>
          <w:color w:val="auto"/>
          <w:kern w:val="0"/>
          <w:sz w:val="24"/>
          <w:highlight w:val="none"/>
          <w:lang w:val="zh-CN"/>
        </w:rPr>
        <w:t>3</w:t>
      </w:r>
      <w:r>
        <w:rPr>
          <w:rFonts w:hint="eastAsia" w:hAnsi="宋体"/>
          <w:color w:val="auto"/>
          <w:sz w:val="24"/>
          <w:highlight w:val="none"/>
        </w:rPr>
        <w:t>.1.2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pPr>
        <w:pStyle w:val="21"/>
        <w:spacing w:line="360" w:lineRule="auto"/>
        <w:ind w:firstLine="434" w:firstLineChars="181"/>
        <w:rPr>
          <w:rFonts w:hAnsi="宋体"/>
          <w:snapToGrid/>
          <w:color w:val="auto"/>
          <w:kern w:val="2"/>
          <w:sz w:val="24"/>
          <w:highlight w:val="none"/>
        </w:rPr>
      </w:pPr>
      <w:r>
        <w:rPr>
          <w:rFonts w:hint="eastAsia" w:hAnsi="宋体"/>
          <w:snapToGrid/>
          <w:color w:val="auto"/>
          <w:kern w:val="2"/>
          <w:sz w:val="24"/>
          <w:highlight w:val="none"/>
        </w:rPr>
        <w:t>3.1.2.1对采购文件提出质疑的，质疑期限为供应商获得采购文件之日或者采购文件公告期限届满之日起计算，采购文件在获取截止之日后获得的，应当自采购文件公告期限届满之日起计算。</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3.1.2.2对采购过程提出质疑的，质疑期限为各采购程序环节结束之日起计算。</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3.1.2.3对采购结果提出质疑的，质疑期限自采购结果公告期限届满之日起计算。</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3.1.2.4对同一采购程序环节的质疑，供应商须一次性提出。</w:t>
      </w:r>
    </w:p>
    <w:p>
      <w:pPr>
        <w:pStyle w:val="35"/>
        <w:spacing w:line="360" w:lineRule="auto"/>
        <w:ind w:firstLine="482" w:firstLineChars="200"/>
        <w:rPr>
          <w:rFonts w:hAnsi="宋体"/>
          <w:color w:val="auto"/>
          <w:sz w:val="24"/>
          <w:highlight w:val="none"/>
        </w:rPr>
      </w:pPr>
      <w:r>
        <w:rPr>
          <w:rFonts w:hint="eastAsia" w:hAnsi="宋体"/>
          <w:b/>
          <w:color w:val="auto"/>
          <w:sz w:val="24"/>
          <w:highlight w:val="none"/>
        </w:rPr>
        <w:t>3.2质疑答复</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3.2.1采购人或者采购代理机构应当在收到供应商的书面质疑后七个工作日内作出答复，并以书面形式通知质疑供应商和其他与质疑处理结果有利害关系的政府采购当事人，但答复的内容不得涉及商业秘密。</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 2.2询问或者质疑事项可能影响采购结果的，采购人应当暂停签订合同，已经签订合同的，应当中止履行合同。</w:t>
      </w:r>
    </w:p>
    <w:p>
      <w:pPr>
        <w:pStyle w:val="35"/>
        <w:spacing w:line="360" w:lineRule="auto"/>
        <w:ind w:firstLine="482" w:firstLineChars="200"/>
        <w:rPr>
          <w:rFonts w:hAnsi="宋体"/>
          <w:color w:val="auto"/>
          <w:sz w:val="24"/>
          <w:highlight w:val="none"/>
        </w:rPr>
      </w:pPr>
      <w:r>
        <w:rPr>
          <w:rFonts w:hint="eastAsia" w:hAnsi="宋体" w:cs="微软雅黑"/>
          <w:b/>
          <w:color w:val="auto"/>
          <w:kern w:val="0"/>
          <w:sz w:val="24"/>
          <w:highlight w:val="none"/>
          <w:lang w:val="zh-CN"/>
        </w:rPr>
        <w:t>3.3质疑函</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3.3.1供应商提出质疑应当提交质疑函和必要的证明材料。质疑函应当包括下列内容：</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供应商的姓名或者名称、地址、邮编、联系人及联系电话；</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质疑项目的名称、编号；</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具体、明确的质疑事项和与质疑事项相关的请求；</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事实依据；</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必要的法律依据；</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提出质疑的日期。</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供应商提交的质疑函需一式三份。供应商为自然人的，应当由本人签字；供应商为法人或者其他组织的，应当由法定代表人、主要负责人，或者其授权代表签字或者盖章，并加盖公章。</w:t>
      </w:r>
    </w:p>
    <w:p>
      <w:pPr>
        <w:pStyle w:val="35"/>
        <w:spacing w:line="360" w:lineRule="auto"/>
        <w:ind w:firstLine="482" w:firstLineChars="200"/>
        <w:rPr>
          <w:rFonts w:hAnsi="宋体"/>
          <w:b/>
          <w:color w:val="auto"/>
          <w:sz w:val="24"/>
          <w:highlight w:val="none"/>
        </w:rPr>
      </w:pPr>
      <w:r>
        <w:rPr>
          <w:rFonts w:hint="eastAsia" w:hAnsi="宋体"/>
          <w:b/>
          <w:color w:val="auto"/>
          <w:sz w:val="24"/>
          <w:highlight w:val="none"/>
        </w:rPr>
        <w:t>质疑函范本及制作说明详见附件</w:t>
      </w:r>
      <w:r>
        <w:rPr>
          <w:rFonts w:hAnsi="宋体"/>
          <w:b/>
          <w:color w:val="auto"/>
          <w:sz w:val="24"/>
          <w:highlight w:val="none"/>
        </w:rPr>
        <w:t>1</w:t>
      </w:r>
      <w:r>
        <w:rPr>
          <w:rFonts w:hint="eastAsia" w:hAnsi="宋体"/>
          <w:b/>
          <w:color w:val="auto"/>
          <w:sz w:val="24"/>
          <w:highlight w:val="none"/>
        </w:rPr>
        <w:t>。</w:t>
      </w:r>
    </w:p>
    <w:p>
      <w:pPr>
        <w:spacing w:line="360" w:lineRule="auto"/>
        <w:rPr>
          <w:rFonts w:ascii="宋体" w:hAnsi="宋体"/>
          <w:b/>
          <w:color w:val="auto"/>
          <w:sz w:val="24"/>
          <w:highlight w:val="none"/>
        </w:rPr>
      </w:pPr>
      <w:r>
        <w:rPr>
          <w:rFonts w:hint="eastAsia" w:ascii="宋体" w:hAnsi="宋体"/>
          <w:b/>
          <w:color w:val="auto"/>
          <w:sz w:val="24"/>
          <w:highlight w:val="none"/>
        </w:rPr>
        <w:t>4</w:t>
      </w:r>
      <w:r>
        <w:rPr>
          <w:rFonts w:ascii="宋体" w:hAnsi="宋体"/>
          <w:b/>
          <w:color w:val="auto"/>
          <w:sz w:val="24"/>
          <w:highlight w:val="none"/>
        </w:rPr>
        <w:t>.供应商投诉</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.1质疑供应商对采购人、</w:t>
      </w:r>
      <w:r>
        <w:rPr>
          <w:rFonts w:hint="eastAsia" w:hAnsi="宋体"/>
          <w:color w:val="auto"/>
          <w:sz w:val="24"/>
          <w:highlight w:val="none"/>
        </w:rPr>
        <w:t>采购代理机构</w:t>
      </w:r>
      <w:r>
        <w:rPr>
          <w:rFonts w:hAnsi="宋体"/>
          <w:color w:val="auto"/>
          <w:sz w:val="24"/>
          <w:highlight w:val="none"/>
        </w:rPr>
        <w:t>的答复不满意或者采购人、</w:t>
      </w:r>
      <w:r>
        <w:rPr>
          <w:rFonts w:hint="eastAsia" w:hAnsi="宋体"/>
          <w:color w:val="auto"/>
          <w:sz w:val="24"/>
          <w:highlight w:val="none"/>
        </w:rPr>
        <w:t>采购代理机构</w:t>
      </w:r>
      <w:r>
        <w:rPr>
          <w:rFonts w:hAnsi="宋体"/>
          <w:color w:val="auto"/>
          <w:sz w:val="24"/>
          <w:highlight w:val="none"/>
        </w:rPr>
        <w:t>未在规定的时间内</w:t>
      </w:r>
      <w:r>
        <w:rPr>
          <w:rFonts w:hint="eastAsia" w:hAnsi="宋体"/>
          <w:color w:val="auto"/>
          <w:sz w:val="24"/>
          <w:highlight w:val="none"/>
        </w:rPr>
        <w:t>作出答复的，可以在答复期满后十五个工作日内向同级政府采购监督管理部门提出投诉。</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.2供应</w:t>
      </w:r>
      <w:r>
        <w:rPr>
          <w:rFonts w:hint="eastAsia" w:hAnsi="宋体"/>
          <w:color w:val="auto"/>
          <w:sz w:val="24"/>
          <w:highlight w:val="none"/>
        </w:rPr>
        <w:t>商投诉的事项不得超出已质疑事项的范围，基于质疑答复内容提出的投诉事项除外。</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.3供应</w:t>
      </w:r>
      <w:r>
        <w:rPr>
          <w:rFonts w:hint="eastAsia" w:hAnsi="宋体"/>
          <w:color w:val="auto"/>
          <w:sz w:val="24"/>
          <w:highlight w:val="none"/>
        </w:rPr>
        <w:t>商投诉应当有明确的请求和必要的证明材料。</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.4以联合体形</w:t>
      </w:r>
      <w:r>
        <w:rPr>
          <w:rFonts w:hint="eastAsia" w:hAnsi="宋体"/>
          <w:color w:val="auto"/>
          <w:sz w:val="24"/>
          <w:highlight w:val="none"/>
        </w:rPr>
        <w:t>式参加政府采购活动的，其投诉应当由组成联合体的所有供应商共同提出。</w:t>
      </w:r>
    </w:p>
    <w:p>
      <w:pPr>
        <w:pStyle w:val="35"/>
        <w:spacing w:line="360" w:lineRule="auto"/>
        <w:ind w:firstLine="482" w:firstLineChars="200"/>
        <w:rPr>
          <w:rFonts w:hAnsi="宋体"/>
          <w:b/>
          <w:color w:val="auto"/>
          <w:sz w:val="24"/>
          <w:highlight w:val="none"/>
        </w:rPr>
      </w:pPr>
      <w:r>
        <w:rPr>
          <w:rFonts w:hint="eastAsia" w:hAnsi="宋体"/>
          <w:b/>
          <w:color w:val="auto"/>
          <w:sz w:val="24"/>
          <w:highlight w:val="none"/>
        </w:rPr>
        <w:t>投诉书范本及制作说明详见附件</w:t>
      </w:r>
      <w:r>
        <w:rPr>
          <w:rFonts w:hAnsi="宋体"/>
          <w:b/>
          <w:color w:val="auto"/>
          <w:sz w:val="24"/>
          <w:highlight w:val="none"/>
        </w:rPr>
        <w:t>2</w:t>
      </w:r>
      <w:r>
        <w:rPr>
          <w:rFonts w:hint="eastAsia" w:hAnsi="宋体"/>
          <w:b/>
          <w:color w:val="auto"/>
          <w:sz w:val="24"/>
          <w:highlight w:val="none"/>
        </w:rPr>
        <w:t>。</w:t>
      </w:r>
    </w:p>
    <w:p>
      <w:pPr>
        <w:adjustRightInd/>
        <w:spacing w:line="360" w:lineRule="auto"/>
        <w:jc w:val="center"/>
        <w:outlineLvl w:val="0"/>
        <w:rPr>
          <w:rFonts w:ascii="宋体" w:hAnsi="宋体" w:cs="仿宋_GB2312"/>
          <w:b/>
          <w:color w:val="auto"/>
          <w:sz w:val="32"/>
          <w:szCs w:val="20"/>
          <w:highlight w:val="none"/>
        </w:rPr>
      </w:pPr>
    </w:p>
    <w:p>
      <w:pPr>
        <w:adjustRightInd/>
        <w:spacing w:line="360" w:lineRule="auto"/>
        <w:jc w:val="center"/>
        <w:outlineLvl w:val="0"/>
        <w:rPr>
          <w:rFonts w:ascii="宋体" w:hAnsi="宋体" w:cs="仿宋_GB2312"/>
          <w:b/>
          <w:color w:val="auto"/>
          <w:sz w:val="32"/>
          <w:szCs w:val="20"/>
          <w:highlight w:val="none"/>
        </w:rPr>
      </w:pPr>
      <w:bookmarkStart w:id="55" w:name="_Toc113"/>
      <w:r>
        <w:rPr>
          <w:rFonts w:hint="eastAsia" w:ascii="宋体" w:hAnsi="宋体" w:cs="仿宋_GB2312"/>
          <w:b/>
          <w:color w:val="auto"/>
          <w:sz w:val="32"/>
          <w:szCs w:val="20"/>
          <w:highlight w:val="none"/>
        </w:rPr>
        <w:t>五、磋商文件构成、修改、解释</w:t>
      </w:r>
      <w:bookmarkEnd w:id="55"/>
    </w:p>
    <w:p>
      <w:pPr>
        <w:autoSpaceDE w:val="0"/>
        <w:autoSpaceDN w:val="0"/>
        <w:spacing w:line="360" w:lineRule="auto"/>
        <w:rPr>
          <w:rFonts w:ascii="宋体" w:hAnsi="宋体"/>
          <w:b/>
          <w:color w:val="auto"/>
          <w:sz w:val="24"/>
          <w:highlight w:val="none"/>
        </w:rPr>
      </w:pPr>
      <w:r>
        <w:rPr>
          <w:rFonts w:hint="eastAsia" w:ascii="宋体" w:hAnsi="宋体"/>
          <w:b/>
          <w:color w:val="auto"/>
          <w:sz w:val="24"/>
          <w:highlight w:val="none"/>
        </w:rPr>
        <w:t>1．磋商文件的构成</w:t>
      </w:r>
    </w:p>
    <w:p>
      <w:pPr>
        <w:pStyle w:val="35"/>
        <w:spacing w:line="360" w:lineRule="auto"/>
        <w:ind w:firstLine="480" w:firstLineChars="200"/>
        <w:rPr>
          <w:rFonts w:hAnsi="宋体"/>
          <w:color w:val="auto"/>
          <w:sz w:val="24"/>
          <w:szCs w:val="24"/>
          <w:highlight w:val="none"/>
        </w:rPr>
      </w:pPr>
      <w:r>
        <w:rPr>
          <w:rFonts w:hint="eastAsia" w:hAnsi="宋体"/>
          <w:color w:val="auto"/>
          <w:sz w:val="24"/>
          <w:szCs w:val="24"/>
          <w:highlight w:val="none"/>
        </w:rPr>
        <w:t>1.1 磋商文件包括下列文件及附件</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第一部分  供应商邀请</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第二部分  竞争性磋商流程</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第三部分  供应商须知</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第四部分  采购需求</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第五部分  评审方法及评审标准</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第六部分  拟签订的合同文本</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第七部分  应提交的有关格式范例</w:t>
      </w:r>
    </w:p>
    <w:p>
      <w:pPr>
        <w:pStyle w:val="35"/>
        <w:spacing w:line="360" w:lineRule="auto"/>
        <w:ind w:firstLine="480" w:firstLineChars="200"/>
        <w:rPr>
          <w:rFonts w:hAnsi="宋体"/>
          <w:color w:val="auto"/>
          <w:sz w:val="24"/>
          <w:szCs w:val="24"/>
          <w:highlight w:val="none"/>
        </w:rPr>
      </w:pPr>
      <w:r>
        <w:rPr>
          <w:rFonts w:hint="eastAsia" w:hAnsi="宋体"/>
          <w:color w:val="auto"/>
          <w:sz w:val="24"/>
          <w:szCs w:val="24"/>
          <w:highlight w:val="none"/>
        </w:rPr>
        <w:t xml:space="preserve">1.2 </w:t>
      </w:r>
      <w:r>
        <w:rPr>
          <w:rFonts w:hint="eastAsia" w:hAnsi="宋体"/>
          <w:color w:val="auto"/>
          <w:sz w:val="24"/>
          <w:highlight w:val="none"/>
        </w:rPr>
        <w:t>与本项目有关的</w:t>
      </w:r>
      <w:r>
        <w:rPr>
          <w:rFonts w:hint="eastAsia" w:hAnsi="宋体"/>
          <w:bCs/>
          <w:color w:val="auto"/>
          <w:sz w:val="24"/>
          <w:highlight w:val="none"/>
        </w:rPr>
        <w:t>澄清或者修改的内容为磋商文件的组成部分</w:t>
      </w:r>
      <w:r>
        <w:rPr>
          <w:rFonts w:hint="eastAsia" w:hAnsi="宋体" w:cs="仿宋_GB2312"/>
          <w:color w:val="auto"/>
          <w:sz w:val="24"/>
          <w:highlight w:val="none"/>
        </w:rPr>
        <w:t>。</w:t>
      </w:r>
    </w:p>
    <w:p>
      <w:pPr>
        <w:pStyle w:val="35"/>
        <w:spacing w:line="360" w:lineRule="auto"/>
        <w:rPr>
          <w:rFonts w:hAnsi="宋体" w:cs="仿宋_GB2312"/>
          <w:b/>
          <w:color w:val="auto"/>
          <w:sz w:val="24"/>
          <w:szCs w:val="24"/>
          <w:highlight w:val="none"/>
        </w:rPr>
      </w:pPr>
      <w:r>
        <w:rPr>
          <w:rFonts w:hint="eastAsia" w:hAnsi="宋体"/>
          <w:b/>
          <w:color w:val="auto"/>
          <w:sz w:val="24"/>
          <w:szCs w:val="24"/>
          <w:highlight w:val="none"/>
        </w:rPr>
        <w:t>2. 磋商文件的</w:t>
      </w:r>
      <w:r>
        <w:rPr>
          <w:rFonts w:hint="eastAsia" w:hAnsi="宋体" w:cs="仿宋_GB2312"/>
          <w:b/>
          <w:color w:val="auto"/>
          <w:sz w:val="24"/>
          <w:szCs w:val="24"/>
          <w:highlight w:val="none"/>
        </w:rPr>
        <w:t>澄清、修改</w:t>
      </w:r>
    </w:p>
    <w:p>
      <w:pPr>
        <w:pStyle w:val="396"/>
        <w:snapToGrid w:val="0"/>
        <w:spacing w:before="0"/>
        <w:ind w:firstLine="480"/>
        <w:rPr>
          <w:rFonts w:ascii="宋体" w:hAnsi="宋体" w:cs="仿宋_GB2312"/>
          <w:color w:val="auto"/>
          <w:highlight w:val="none"/>
        </w:rPr>
      </w:pPr>
      <w:r>
        <w:rPr>
          <w:rFonts w:hint="eastAsia" w:ascii="宋体" w:hAnsi="宋体" w:cs="仿宋_GB2312"/>
          <w:color w:val="auto"/>
          <w:highlight w:val="none"/>
        </w:rPr>
        <w:t>2.1已获取磋商文件的潜在供应商，若有问题需要澄清，应于提交首次响应文件截止时间前，以书面形式向采购代理机构提出。</w:t>
      </w:r>
    </w:p>
    <w:p>
      <w:pPr>
        <w:pStyle w:val="396"/>
        <w:snapToGrid w:val="0"/>
        <w:spacing w:before="0"/>
        <w:ind w:firstLine="480"/>
        <w:rPr>
          <w:rFonts w:ascii="宋体" w:hAnsi="宋体"/>
          <w:color w:val="auto"/>
          <w:highlight w:val="none"/>
        </w:rPr>
      </w:pPr>
      <w:r>
        <w:rPr>
          <w:rFonts w:hint="eastAsia" w:ascii="宋体" w:hAnsi="宋体"/>
          <w:color w:val="auto"/>
          <w:highlight w:val="none"/>
        </w:rPr>
        <w:t>2.2</w:t>
      </w:r>
      <w:r>
        <w:rPr>
          <w:rFonts w:hint="eastAsia" w:ascii="宋体" w:hAnsi="宋体" w:cs="宋体"/>
          <w:color w:val="auto"/>
          <w:highlight w:val="none"/>
        </w:rPr>
        <w:t>采购代理机构对磋商文件进行澄清或修改的，将同时通过电子交易平台通知已获取磋商文件的供应商。依法应当公告的，将按规定公告，同时视情况延长</w:t>
      </w:r>
      <w:r>
        <w:rPr>
          <w:rFonts w:hint="eastAsia" w:ascii="宋体" w:hAnsi="宋体"/>
          <w:color w:val="auto"/>
          <w:highlight w:val="none"/>
        </w:rPr>
        <w:t>提交首次</w:t>
      </w:r>
      <w:r>
        <w:rPr>
          <w:rFonts w:hint="eastAsia" w:ascii="宋体" w:hAnsi="宋体" w:cs="宋体"/>
          <w:color w:val="auto"/>
          <w:highlight w:val="none"/>
        </w:rPr>
        <w:t>响应文件截止时间和响应文件开启时间。该澄清或者修改的内容为磋商文件的组成部分。</w:t>
      </w:r>
    </w:p>
    <w:p>
      <w:pPr>
        <w:pStyle w:val="396"/>
        <w:snapToGrid w:val="0"/>
        <w:spacing w:before="0"/>
        <w:ind w:firstLine="480"/>
        <w:rPr>
          <w:rFonts w:ascii="宋体" w:hAnsi="宋体"/>
          <w:color w:val="auto"/>
          <w:highlight w:val="none"/>
        </w:rPr>
      </w:pPr>
      <w:r>
        <w:rPr>
          <w:rFonts w:hint="eastAsia" w:ascii="宋体" w:hAnsi="宋体"/>
          <w:color w:val="auto"/>
          <w:highlight w:val="none"/>
        </w:rPr>
        <w:t>2.3澄清或者修改的内容可能影响响应文件编制的，采购人、采购代理机构应当在提交首次响应文件截止时间至少5日前，</w:t>
      </w:r>
      <w:r>
        <w:rPr>
          <w:rFonts w:hint="eastAsia" w:ascii="宋体" w:hAnsi="宋体" w:cs="宋体"/>
          <w:color w:val="auto"/>
          <w:highlight w:val="none"/>
        </w:rPr>
        <w:t>通过电子交易平台</w:t>
      </w:r>
      <w:r>
        <w:rPr>
          <w:rFonts w:hint="eastAsia" w:ascii="宋体" w:hAnsi="宋体"/>
          <w:color w:val="auto"/>
          <w:highlight w:val="none"/>
        </w:rPr>
        <w:t>通知所有获取磋商文件的供应商；不足5日的，采购人、采购代理机构应当顺延提交首次响应文件截止时间。</w:t>
      </w:r>
    </w:p>
    <w:p>
      <w:pPr>
        <w:pStyle w:val="396"/>
        <w:snapToGrid w:val="0"/>
        <w:spacing w:before="0"/>
        <w:ind w:firstLine="482"/>
        <w:rPr>
          <w:rFonts w:ascii="宋体" w:hAnsi="宋体"/>
          <w:color w:val="auto"/>
          <w:highlight w:val="none"/>
        </w:rPr>
      </w:pPr>
      <w:r>
        <w:rPr>
          <w:rFonts w:hint="eastAsia" w:ascii="宋体" w:hAnsi="宋体"/>
          <w:b/>
          <w:color w:val="auto"/>
          <w:highlight w:val="none"/>
        </w:rPr>
        <w:t>★</w:t>
      </w:r>
      <w:r>
        <w:rPr>
          <w:rFonts w:hint="eastAsia" w:ascii="宋体" w:hAnsi="宋体" w:cs="仿宋_GB2312"/>
          <w:b/>
          <w:color w:val="auto"/>
          <w:szCs w:val="21"/>
          <w:highlight w:val="none"/>
        </w:rPr>
        <w:t>响应文件未按磋商文件的澄清、修改的内容编制，又不符合实质性要求的，响应无效。</w:t>
      </w:r>
    </w:p>
    <w:p>
      <w:pPr>
        <w:pStyle w:val="15"/>
        <w:rPr>
          <w:rFonts w:hAnsi="宋体" w:cs="仿宋_GB2312"/>
          <w:color w:val="auto"/>
          <w:sz w:val="18"/>
          <w:szCs w:val="18"/>
          <w:highlight w:val="none"/>
          <w:lang w:val="en-US"/>
        </w:rPr>
      </w:pPr>
      <w:r>
        <w:rPr>
          <w:rFonts w:hint="eastAsia" w:hAnsi="宋体" w:cs="仿宋_GB2312"/>
          <w:color w:val="auto"/>
          <w:szCs w:val="24"/>
          <w:highlight w:val="none"/>
          <w:lang w:val="en-US"/>
        </w:rPr>
        <w:t xml:space="preserve">    </w:t>
      </w:r>
    </w:p>
    <w:p>
      <w:pPr>
        <w:adjustRightInd/>
        <w:spacing w:line="360" w:lineRule="auto"/>
        <w:jc w:val="center"/>
        <w:outlineLvl w:val="0"/>
        <w:rPr>
          <w:rFonts w:ascii="宋体" w:hAnsi="宋体" w:cs="仿宋_GB2312"/>
          <w:b/>
          <w:color w:val="auto"/>
          <w:sz w:val="32"/>
          <w:szCs w:val="20"/>
          <w:highlight w:val="none"/>
        </w:rPr>
      </w:pPr>
      <w:bookmarkStart w:id="56" w:name="_Toc16989"/>
      <w:r>
        <w:rPr>
          <w:rFonts w:hint="eastAsia" w:ascii="宋体" w:hAnsi="宋体" w:cs="仿宋_GB2312"/>
          <w:b/>
          <w:color w:val="auto"/>
          <w:sz w:val="32"/>
          <w:szCs w:val="20"/>
          <w:highlight w:val="none"/>
        </w:rPr>
        <w:t>六、响应文件的编制</w:t>
      </w:r>
      <w:bookmarkEnd w:id="56"/>
    </w:p>
    <w:p>
      <w:pPr>
        <w:pStyle w:val="35"/>
        <w:spacing w:line="360" w:lineRule="auto"/>
        <w:rPr>
          <w:rFonts w:hAnsi="宋体" w:cs="仿宋_GB2312"/>
          <w:b/>
          <w:color w:val="auto"/>
          <w:sz w:val="24"/>
          <w:szCs w:val="24"/>
          <w:highlight w:val="none"/>
        </w:rPr>
      </w:pPr>
      <w:r>
        <w:rPr>
          <w:rFonts w:hint="eastAsia" w:hAnsi="宋体"/>
          <w:b/>
          <w:color w:val="auto"/>
          <w:sz w:val="24"/>
          <w:highlight w:val="none"/>
        </w:rPr>
        <w:t>1. 响应文件的语言</w:t>
      </w:r>
    </w:p>
    <w:p>
      <w:pPr>
        <w:pStyle w:val="35"/>
        <w:spacing w:line="360" w:lineRule="auto"/>
        <w:ind w:firstLine="480" w:firstLineChars="200"/>
        <w:rPr>
          <w:rFonts w:hAnsi="宋体" w:cs="仿宋_GB2312"/>
          <w:b/>
          <w:color w:val="auto"/>
          <w:sz w:val="24"/>
          <w:szCs w:val="24"/>
          <w:highlight w:val="none"/>
        </w:rPr>
      </w:pPr>
      <w:r>
        <w:rPr>
          <w:rFonts w:hint="eastAsia" w:hAnsi="宋体"/>
          <w:color w:val="auto"/>
          <w:sz w:val="24"/>
          <w:highlight w:val="none"/>
        </w:rPr>
        <w:t>响应文件及供应商与采购有关的来往通知、函件和文件均应使用中文。</w:t>
      </w:r>
    </w:p>
    <w:p>
      <w:pPr>
        <w:pStyle w:val="35"/>
        <w:spacing w:line="360" w:lineRule="auto"/>
        <w:rPr>
          <w:rFonts w:hAnsi="宋体" w:cs="仿宋_GB2312"/>
          <w:b/>
          <w:color w:val="auto"/>
          <w:sz w:val="24"/>
          <w:szCs w:val="24"/>
          <w:highlight w:val="none"/>
        </w:rPr>
      </w:pPr>
      <w:r>
        <w:rPr>
          <w:rFonts w:hint="eastAsia" w:hAnsi="宋体"/>
          <w:b/>
          <w:color w:val="auto"/>
          <w:sz w:val="24"/>
          <w:highlight w:val="none"/>
        </w:rPr>
        <w:t>2. 响应文件的组成</w:t>
      </w:r>
    </w:p>
    <w:p>
      <w:pPr>
        <w:spacing w:line="360" w:lineRule="auto"/>
        <w:ind w:firstLine="480" w:firstLineChars="200"/>
        <w:rPr>
          <w:rFonts w:ascii="宋体" w:hAnsi="宋体" w:cs="宋体"/>
          <w:b/>
          <w:bCs/>
          <w:color w:val="auto"/>
          <w:sz w:val="24"/>
          <w:highlight w:val="none"/>
        </w:rPr>
      </w:pPr>
      <w:r>
        <w:rPr>
          <w:rFonts w:hint="eastAsia" w:ascii="宋体" w:hAnsi="宋体" w:cs="宋体"/>
          <w:color w:val="auto"/>
          <w:sz w:val="24"/>
          <w:highlight w:val="none"/>
        </w:rPr>
        <w:t>响应文件（包含电子响应文件）由</w:t>
      </w:r>
      <w:r>
        <w:rPr>
          <w:rFonts w:hint="eastAsia" w:ascii="宋体" w:hAnsi="宋体" w:cs="宋体"/>
          <w:b/>
          <w:bCs/>
          <w:color w:val="auto"/>
          <w:spacing w:val="-6"/>
          <w:sz w:val="24"/>
          <w:highlight w:val="none"/>
        </w:rPr>
        <w:t>资格响应文件、</w:t>
      </w:r>
      <w:r>
        <w:rPr>
          <w:rFonts w:hint="eastAsia" w:ascii="宋体" w:hAnsi="宋体" w:cs="宋体"/>
          <w:b/>
          <w:color w:val="auto"/>
          <w:spacing w:val="-6"/>
          <w:sz w:val="24"/>
          <w:highlight w:val="none"/>
        </w:rPr>
        <w:t>报价</w:t>
      </w:r>
      <w:r>
        <w:rPr>
          <w:rFonts w:hint="eastAsia" w:ascii="宋体" w:hAnsi="宋体" w:cs="宋体"/>
          <w:b/>
          <w:bCs/>
          <w:color w:val="auto"/>
          <w:spacing w:val="-6"/>
          <w:sz w:val="24"/>
          <w:highlight w:val="none"/>
        </w:rPr>
        <w:t>响应文件</w:t>
      </w:r>
      <w:r>
        <w:rPr>
          <w:rFonts w:hint="eastAsia" w:ascii="宋体" w:hAnsi="宋体" w:cs="宋体"/>
          <w:b/>
          <w:color w:val="auto"/>
          <w:spacing w:val="-6"/>
          <w:sz w:val="24"/>
          <w:highlight w:val="none"/>
        </w:rPr>
        <w:t>、商务技术响应文件</w:t>
      </w:r>
      <w:r>
        <w:rPr>
          <w:rFonts w:hint="eastAsia" w:ascii="宋体" w:hAnsi="宋体" w:cs="宋体"/>
          <w:color w:val="auto"/>
          <w:spacing w:val="-6"/>
          <w:sz w:val="24"/>
          <w:highlight w:val="none"/>
        </w:rPr>
        <w:t>三部分组成</w:t>
      </w:r>
      <w:r>
        <w:rPr>
          <w:rFonts w:hint="eastAsia" w:ascii="宋体" w:hAnsi="宋体" w:cs="宋体"/>
          <w:color w:val="auto"/>
          <w:sz w:val="24"/>
          <w:highlight w:val="none"/>
        </w:rPr>
        <w:t>。其中电子磋商响应文件中所须加盖公章部分均采用</w:t>
      </w:r>
      <w:r>
        <w:rPr>
          <w:rFonts w:hint="eastAsia" w:ascii="宋体" w:hAnsi="宋体" w:cs="宋体"/>
          <w:b/>
          <w:bCs/>
          <w:color w:val="auto"/>
          <w:sz w:val="24"/>
          <w:highlight w:val="none"/>
        </w:rPr>
        <w:t>CA签章</w:t>
      </w:r>
      <w:r>
        <w:rPr>
          <w:rFonts w:hint="eastAsia" w:ascii="宋体" w:hAnsi="宋体" w:cs="宋体"/>
          <w:color w:val="auto"/>
          <w:sz w:val="24"/>
          <w:highlight w:val="none"/>
        </w:rPr>
        <w:t>。</w:t>
      </w:r>
      <w:r>
        <w:rPr>
          <w:rFonts w:hint="eastAsia" w:ascii="宋体" w:hAnsi="宋体" w:cs="宋体"/>
          <w:b/>
          <w:bCs/>
          <w:color w:val="auto"/>
          <w:sz w:val="24"/>
          <w:highlight w:val="none"/>
        </w:rPr>
        <w:t>不同标项分开制作。</w:t>
      </w:r>
    </w:p>
    <w:p>
      <w:pPr>
        <w:tabs>
          <w:tab w:val="left" w:pos="312"/>
        </w:tabs>
        <w:spacing w:line="360" w:lineRule="auto"/>
        <w:ind w:firstLine="478" w:firstLineChars="209"/>
        <w:rPr>
          <w:rFonts w:ascii="宋体" w:hAnsi="宋体" w:cs="宋体"/>
          <w:b/>
          <w:bCs/>
          <w:color w:val="auto"/>
          <w:spacing w:val="-6"/>
          <w:sz w:val="24"/>
          <w:highlight w:val="none"/>
        </w:rPr>
      </w:pPr>
      <w:r>
        <w:rPr>
          <w:rFonts w:hint="eastAsia" w:ascii="宋体" w:hAnsi="宋体" w:cs="宋体"/>
          <w:b/>
          <w:bCs/>
          <w:color w:val="auto"/>
          <w:spacing w:val="-6"/>
          <w:sz w:val="24"/>
          <w:highlight w:val="none"/>
        </w:rPr>
        <w:t>2.1资格响应文件</w:t>
      </w:r>
    </w:p>
    <w:p>
      <w:pPr>
        <w:numPr>
          <w:ilvl w:val="0"/>
          <w:numId w:val="8"/>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rPr>
        <w:t>营业执照副本复印件（加盖供应商公章）；</w:t>
      </w:r>
    </w:p>
    <w:p>
      <w:pPr>
        <w:numPr>
          <w:ilvl w:val="0"/>
          <w:numId w:val="8"/>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符合参加政府采购活动应当具备的一般条件的承诺函（格式附后）；</w:t>
      </w:r>
    </w:p>
    <w:p>
      <w:pPr>
        <w:numPr>
          <w:ilvl w:val="0"/>
          <w:numId w:val="8"/>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提供具备建筑装修装饰工程专业承包二级及以上资质（或建筑装修装饰工程专业承包乙级及以上资质）证书，或者提供建筑工程施工总承包三级及以上资质（或建筑工程施工总承包乙级及以上资质）证书；</w:t>
      </w:r>
    </w:p>
    <w:p>
      <w:pPr>
        <w:numPr>
          <w:ilvl w:val="0"/>
          <w:numId w:val="8"/>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中小企业声明函（格式附后）；</w:t>
      </w:r>
    </w:p>
    <w:p>
      <w:pPr>
        <w:numPr>
          <w:ilvl w:val="0"/>
          <w:numId w:val="8"/>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残疾人福利性单位声明函（如适用，格式附后）；</w:t>
      </w:r>
    </w:p>
    <w:p>
      <w:pPr>
        <w:numPr>
          <w:ilvl w:val="0"/>
          <w:numId w:val="0"/>
        </w:numPr>
        <w:tabs>
          <w:tab w:val="left" w:pos="312"/>
          <w:tab w:val="clear" w:pos="432"/>
          <w:tab w:val="clear" w:pos="480"/>
          <w:tab w:val="clear" w:pos="840"/>
          <w:tab w:val="clear" w:pos="1440"/>
        </w:tabs>
        <w:spacing w:line="360" w:lineRule="auto"/>
        <w:rPr>
          <w:rFonts w:ascii="宋体" w:hAnsi="宋体" w:cs="宋体"/>
          <w:b/>
          <w:bCs/>
          <w:color w:val="auto"/>
          <w:spacing w:val="-6"/>
          <w:sz w:val="24"/>
          <w:highlight w:val="none"/>
        </w:rPr>
      </w:pPr>
      <w:r>
        <w:rPr>
          <w:rFonts w:hint="eastAsia" w:ascii="宋体" w:hAnsi="宋体" w:cs="宋体"/>
          <w:b/>
          <w:bCs/>
          <w:color w:val="auto"/>
          <w:spacing w:val="-6"/>
          <w:sz w:val="24"/>
          <w:highlight w:val="none"/>
        </w:rPr>
        <w:t>2.2商务技术响应文件：</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 xml:space="preserve">响应函（格式附后）； </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营业执照副本复印件（加盖供应商公章）；</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法定代表人身份证明（格式附后）及法定代表人身份证正反面复印件（加盖供应商公章）；</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法定代表人授权委托书（格式附后）、其授权代表身份证正反面复印件及近六个月任一月缴纳社保证明（均加盖供应商公章）；</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供应商股权信息表；</w:t>
      </w:r>
    </w:p>
    <w:p>
      <w:pPr>
        <w:numPr>
          <w:ilvl w:val="0"/>
          <w:numId w:val="9"/>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lang w:eastAsia="zh-CN"/>
        </w:rPr>
        <w:t>采购需求</w:t>
      </w:r>
      <w:r>
        <w:rPr>
          <w:rFonts w:hint="eastAsia" w:ascii="宋体" w:hAnsi="宋体" w:cs="宋体"/>
          <w:color w:val="auto"/>
          <w:sz w:val="24"/>
          <w:highlight w:val="none"/>
        </w:rPr>
        <w:t>偏离表；</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完成的类似项目一览表（附合同复印件）；</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施工现场平面布置方案（格式自拟）；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新城校区学生宿舍提质改造</w:t>
      </w:r>
      <w:r>
        <w:rPr>
          <w:rFonts w:hint="eastAsia" w:ascii="宋体" w:hAnsi="宋体" w:eastAsia="宋体" w:cs="宋体"/>
          <w:color w:val="auto"/>
          <w:sz w:val="24"/>
          <w:highlight w:val="none"/>
          <w:lang w:val="en-US" w:eastAsia="zh-CN"/>
        </w:rPr>
        <w:t>方案</w:t>
      </w:r>
      <w:r>
        <w:rPr>
          <w:rFonts w:hint="eastAsia" w:ascii="宋体" w:hAnsi="宋体" w:eastAsia="宋体" w:cs="宋体"/>
          <w:color w:val="auto"/>
          <w:sz w:val="24"/>
          <w:highlight w:val="none"/>
        </w:rPr>
        <w:t>（格式自拟）；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安全文明施工措施及方案（格式自拟）；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施工质量保证措施（格式自拟）；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施工进度保障方案（格式自拟）；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主要施工方法（格式自拟）；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主要施工机械设备（格式自拟）；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成品保护的各项措施（格式自拟）；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设备材料的质量保证措施（格式自拟）；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环保管理措施（格式自拟）；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关键点、重难点分析及建议（格式自拟）；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突发事件应急措施（格式自拟）；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配合采购人统一管理措施方案（格式自拟）；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保修期服务承诺（格式自拟）；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项目团队配备方案（格式自拟）；</w:t>
      </w:r>
    </w:p>
    <w:p>
      <w:pPr>
        <w:numPr>
          <w:ilvl w:val="0"/>
          <w:numId w:val="9"/>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lang w:val="zh-CN"/>
        </w:rPr>
        <w:t>政府采购供应商廉洁自律承诺书；</w:t>
      </w:r>
    </w:p>
    <w:p>
      <w:pPr>
        <w:numPr>
          <w:ilvl w:val="0"/>
          <w:numId w:val="9"/>
        </w:numPr>
        <w:tabs>
          <w:tab w:val="left" w:pos="425"/>
        </w:tabs>
        <w:spacing w:line="360" w:lineRule="auto"/>
        <w:rPr>
          <w:rFonts w:ascii="宋体" w:hAnsi="宋体" w:cs="宋体"/>
          <w:color w:val="auto"/>
          <w:sz w:val="24"/>
          <w:highlight w:val="none"/>
          <w:lang w:val="zh-CN"/>
        </w:rPr>
      </w:pPr>
      <w:r>
        <w:rPr>
          <w:rFonts w:hint="eastAsia" w:ascii="宋体" w:hAnsi="宋体" w:cs="宋体"/>
          <w:color w:val="auto"/>
          <w:sz w:val="24"/>
          <w:highlight w:val="none"/>
        </w:rPr>
        <w:t>其他采购需求或评分标准所需资料；</w:t>
      </w:r>
    </w:p>
    <w:p>
      <w:pPr>
        <w:tabs>
          <w:tab w:val="left" w:pos="312"/>
        </w:tabs>
        <w:spacing w:line="360" w:lineRule="auto"/>
        <w:ind w:firstLine="478" w:firstLineChars="209"/>
        <w:rPr>
          <w:rFonts w:ascii="宋体" w:hAnsi="宋体" w:cs="宋体"/>
          <w:b/>
          <w:bCs/>
          <w:color w:val="auto"/>
          <w:spacing w:val="-6"/>
          <w:sz w:val="24"/>
          <w:highlight w:val="none"/>
        </w:rPr>
      </w:pPr>
      <w:r>
        <w:rPr>
          <w:rFonts w:hint="eastAsia" w:ascii="宋体" w:hAnsi="宋体" w:cs="宋体"/>
          <w:b/>
          <w:bCs/>
          <w:color w:val="auto"/>
          <w:spacing w:val="-6"/>
          <w:sz w:val="24"/>
          <w:highlight w:val="none"/>
        </w:rPr>
        <w:t>2.3报价响应文件</w:t>
      </w:r>
    </w:p>
    <w:p>
      <w:pPr>
        <w:numPr>
          <w:ilvl w:val="0"/>
          <w:numId w:val="10"/>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报价一览表（格式附后）；</w:t>
      </w:r>
    </w:p>
    <w:p>
      <w:pPr>
        <w:numPr>
          <w:ilvl w:val="0"/>
          <w:numId w:val="10"/>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rPr>
        <w:t>分项报价明细（格式附后）；</w:t>
      </w:r>
    </w:p>
    <w:p>
      <w:pPr>
        <w:numPr>
          <w:ilvl w:val="0"/>
          <w:numId w:val="10"/>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供应商针对报价需要说明的其他文件和说明（格式附后）；</w:t>
      </w:r>
    </w:p>
    <w:p>
      <w:pPr>
        <w:pStyle w:val="35"/>
        <w:spacing w:line="360" w:lineRule="auto"/>
        <w:ind w:firstLine="482" w:firstLineChars="200"/>
        <w:rPr>
          <w:rFonts w:hAnsi="宋体" w:cs="仿宋_GB2312"/>
          <w:b/>
          <w:color w:val="auto"/>
          <w:sz w:val="24"/>
          <w:szCs w:val="24"/>
          <w:highlight w:val="none"/>
        </w:rPr>
      </w:pPr>
      <w:r>
        <w:rPr>
          <w:rFonts w:hint="eastAsia" w:hAnsi="宋体"/>
          <w:b/>
          <w:color w:val="auto"/>
          <w:sz w:val="24"/>
          <w:szCs w:val="24"/>
          <w:highlight w:val="none"/>
        </w:rPr>
        <w:t>3. 响应文件的编制和签署</w:t>
      </w:r>
    </w:p>
    <w:p>
      <w:pPr>
        <w:spacing w:line="360" w:lineRule="auto"/>
        <w:ind w:firstLine="480" w:firstLineChars="200"/>
        <w:rPr>
          <w:rFonts w:ascii="宋体" w:hAnsi="宋体" w:cs="仿宋_GB2312"/>
          <w:b/>
          <w:color w:val="auto"/>
          <w:sz w:val="24"/>
          <w:highlight w:val="none"/>
        </w:rPr>
      </w:pPr>
      <w:r>
        <w:rPr>
          <w:rFonts w:hint="eastAsia" w:ascii="宋体" w:hAnsi="宋体" w:cs="仿宋_GB2312"/>
          <w:color w:val="auto"/>
          <w:kern w:val="0"/>
          <w:sz w:val="24"/>
          <w:highlight w:val="none"/>
          <w:lang w:val="zh-CN"/>
        </w:rPr>
        <w:t>3.1各供应商在编制响应文件时请按照磋商文件第七部分规定的格式进行，混乱的编排导致响应文件被误读或磋商小组查找不到有效文件是供应商的风险。</w:t>
      </w:r>
    </w:p>
    <w:p>
      <w:pPr>
        <w:spacing w:line="360" w:lineRule="auto"/>
        <w:ind w:firstLine="480" w:firstLineChars="200"/>
        <w:rPr>
          <w:rFonts w:ascii="宋体" w:hAnsi="宋体" w:cs="仿宋_GB2312"/>
          <w:color w:val="auto"/>
          <w:kern w:val="0"/>
          <w:sz w:val="24"/>
          <w:highlight w:val="none"/>
          <w:lang w:val="zh-CN"/>
        </w:rPr>
      </w:pPr>
      <w:r>
        <w:rPr>
          <w:rFonts w:hint="eastAsia" w:ascii="宋体" w:hAnsi="宋体" w:cs="仿宋_GB2312"/>
          <w:color w:val="auto"/>
          <w:kern w:val="0"/>
          <w:sz w:val="24"/>
          <w:highlight w:val="none"/>
          <w:lang w:val="zh-CN"/>
        </w:rPr>
        <w:t>3.2供应商进行电子交易应安装客户端软件—“政采云电子交易客户端”，并按照磋商文件和电子交易平台的要求编制并加密响应文件。供应商未按规定加密的响应文件，电子交易平台将拒收并提示。</w:t>
      </w:r>
    </w:p>
    <w:p>
      <w:pPr>
        <w:spacing w:line="360" w:lineRule="auto"/>
        <w:ind w:firstLine="480" w:firstLineChars="200"/>
        <w:rPr>
          <w:rFonts w:ascii="宋体" w:hAnsi="宋体" w:cs="仿宋_GB2312"/>
          <w:color w:val="auto"/>
          <w:kern w:val="0"/>
          <w:sz w:val="24"/>
          <w:highlight w:val="none"/>
          <w:lang w:val="zh-CN"/>
        </w:rPr>
      </w:pPr>
      <w:r>
        <w:rPr>
          <w:rFonts w:hint="eastAsia" w:ascii="宋体" w:hAnsi="宋体" w:cs="仿宋_GB2312"/>
          <w:color w:val="auto"/>
          <w:kern w:val="0"/>
          <w:sz w:val="24"/>
          <w:highlight w:val="none"/>
          <w:lang w:val="zh-CN"/>
        </w:rPr>
        <w:t>3.3使用“政采云电子交易客户端”需要提前申领CA数字证书，申领流程请自行前往“浙江政府采购网-下载专区-电子交易客户端-CA驱动和申领流程”进行查阅。</w:t>
      </w:r>
    </w:p>
    <w:p>
      <w:pPr>
        <w:pStyle w:val="396"/>
        <w:snapToGrid w:val="0"/>
        <w:spacing w:before="0"/>
        <w:ind w:firstLine="480"/>
        <w:rPr>
          <w:rFonts w:ascii="宋体" w:hAnsi="宋体" w:cs="仿宋_GB2312"/>
          <w:b/>
          <w:color w:val="auto"/>
          <w:highlight w:val="none"/>
        </w:rPr>
      </w:pPr>
      <w:r>
        <w:rPr>
          <w:rFonts w:hint="eastAsia" w:ascii="宋体" w:hAnsi="宋体" w:cs="仿宋_GB2312"/>
          <w:color w:val="auto"/>
          <w:szCs w:val="24"/>
          <w:highlight w:val="none"/>
        </w:rPr>
        <w:t>3.4响应文件按照磋商文件第七部分格式要</w:t>
      </w:r>
      <w:r>
        <w:rPr>
          <w:rFonts w:hint="eastAsia" w:ascii="宋体" w:hAnsi="宋体" w:cs="仿宋_GB2312"/>
          <w:color w:val="auto"/>
          <w:highlight w:val="none"/>
        </w:rPr>
        <w:t>求进行签署、盖章。</w:t>
      </w:r>
      <w:r>
        <w:rPr>
          <w:rFonts w:hint="eastAsia" w:ascii="宋体" w:hAnsi="宋体"/>
          <w:b/>
          <w:color w:val="auto"/>
          <w:highlight w:val="none"/>
        </w:rPr>
        <w:t>★</w:t>
      </w:r>
      <w:r>
        <w:rPr>
          <w:rFonts w:hint="eastAsia" w:ascii="宋体" w:hAnsi="宋体" w:cs="仿宋_GB2312"/>
          <w:b/>
          <w:color w:val="auto"/>
          <w:highlight w:val="none"/>
        </w:rPr>
        <w:t>供应商的响应文件未按照磋商文件要求签署、盖章的，其响应无效</w:t>
      </w:r>
      <w:r>
        <w:rPr>
          <w:rFonts w:hint="eastAsia" w:ascii="宋体" w:hAnsi="宋体" w:cs="仿宋_GB2312"/>
          <w:color w:val="auto"/>
          <w:szCs w:val="24"/>
          <w:highlight w:val="none"/>
        </w:rPr>
        <w:t>。</w:t>
      </w:r>
    </w:p>
    <w:p>
      <w:pPr>
        <w:pStyle w:val="396"/>
        <w:snapToGrid w:val="0"/>
        <w:spacing w:before="0"/>
        <w:ind w:firstLine="480"/>
        <w:rPr>
          <w:rFonts w:ascii="宋体" w:hAnsi="宋体" w:cs="宋体"/>
          <w:color w:val="auto"/>
          <w:highlight w:val="none"/>
        </w:rPr>
      </w:pPr>
      <w:r>
        <w:rPr>
          <w:rFonts w:hint="eastAsia" w:ascii="宋体" w:hAnsi="宋体" w:cs="仿宋_GB2312"/>
          <w:color w:val="auto"/>
          <w:szCs w:val="24"/>
          <w:highlight w:val="none"/>
        </w:rPr>
        <w:t>3.5为确保网上操作合法、有效和安全，供应商应当在响应截止时间前完成在“政府采购云平台”的身份认证，确保在电子交易过程中能够对相关数据电文进行加密和使用电子签名。</w:t>
      </w:r>
    </w:p>
    <w:p>
      <w:pPr>
        <w:pStyle w:val="396"/>
        <w:snapToGrid w:val="0"/>
        <w:spacing w:before="0"/>
        <w:ind w:firstLine="480"/>
        <w:rPr>
          <w:rFonts w:ascii="宋体" w:hAnsi="宋体" w:cs="宋体"/>
          <w:color w:val="auto"/>
          <w:szCs w:val="24"/>
          <w:highlight w:val="none"/>
        </w:rPr>
      </w:pPr>
      <w:r>
        <w:rPr>
          <w:rFonts w:hint="eastAsia" w:ascii="宋体" w:hAnsi="宋体" w:cs="宋体"/>
          <w:color w:val="auto"/>
          <w:highlight w:val="none"/>
        </w:rPr>
        <w:t>3.6磋商文件对响应文件签署、盖章的要求适用于电子签名。</w:t>
      </w:r>
    </w:p>
    <w:p>
      <w:pPr>
        <w:pStyle w:val="15"/>
        <w:rPr>
          <w:rFonts w:hAnsi="宋体" w:cs="仿宋_GB2312"/>
          <w:color w:val="auto"/>
          <w:szCs w:val="24"/>
          <w:highlight w:val="none"/>
          <w:lang w:val="en-US"/>
        </w:rPr>
      </w:pPr>
    </w:p>
    <w:p>
      <w:pPr>
        <w:adjustRightInd/>
        <w:spacing w:line="360" w:lineRule="auto"/>
        <w:jc w:val="center"/>
        <w:outlineLvl w:val="0"/>
        <w:rPr>
          <w:rFonts w:ascii="宋体" w:hAnsi="宋体" w:cs="仿宋_GB2312"/>
          <w:b/>
          <w:color w:val="auto"/>
          <w:sz w:val="32"/>
          <w:szCs w:val="20"/>
          <w:highlight w:val="none"/>
        </w:rPr>
      </w:pPr>
      <w:bookmarkStart w:id="57" w:name="_Toc5538"/>
      <w:r>
        <w:rPr>
          <w:rFonts w:hint="eastAsia" w:ascii="宋体" w:hAnsi="宋体" w:cs="仿宋_GB2312"/>
          <w:b/>
          <w:color w:val="auto"/>
          <w:sz w:val="32"/>
          <w:szCs w:val="20"/>
          <w:highlight w:val="none"/>
        </w:rPr>
        <w:t>七、</w:t>
      </w:r>
      <w:r>
        <w:rPr>
          <w:rFonts w:hint="eastAsia" w:ascii="宋体" w:hAnsi="宋体"/>
          <w:b/>
          <w:color w:val="auto"/>
          <w:sz w:val="32"/>
          <w:szCs w:val="32"/>
          <w:highlight w:val="none"/>
        </w:rPr>
        <w:t>响应</w:t>
      </w:r>
      <w:r>
        <w:rPr>
          <w:rFonts w:hint="eastAsia" w:ascii="宋体" w:hAnsi="宋体" w:cs="仿宋_GB2312"/>
          <w:b/>
          <w:color w:val="auto"/>
          <w:sz w:val="32"/>
          <w:szCs w:val="20"/>
          <w:highlight w:val="none"/>
        </w:rPr>
        <w:t>文件的提交和备份</w:t>
      </w:r>
      <w:bookmarkEnd w:id="57"/>
    </w:p>
    <w:p>
      <w:pPr>
        <w:pStyle w:val="396"/>
        <w:spacing w:before="0"/>
        <w:ind w:firstLine="0" w:firstLineChars="0"/>
        <w:rPr>
          <w:rFonts w:ascii="宋体" w:hAnsi="宋体" w:cs="仿宋_GB2312"/>
          <w:b/>
          <w:color w:val="auto"/>
          <w:szCs w:val="24"/>
          <w:highlight w:val="none"/>
        </w:rPr>
      </w:pPr>
      <w:r>
        <w:rPr>
          <w:rFonts w:hint="eastAsia" w:ascii="宋体" w:hAnsi="宋体" w:cs="仿宋_GB2312"/>
          <w:b/>
          <w:color w:val="auto"/>
          <w:szCs w:val="24"/>
          <w:highlight w:val="none"/>
        </w:rPr>
        <w:t>1.响应文件的提交、补充、修改、撤回</w:t>
      </w:r>
    </w:p>
    <w:p>
      <w:pPr>
        <w:pStyle w:val="396"/>
        <w:ind w:firstLine="480"/>
        <w:rPr>
          <w:rFonts w:ascii="宋体" w:hAnsi="宋体" w:cs="仿宋_GB2312"/>
          <w:color w:val="auto"/>
          <w:szCs w:val="24"/>
          <w:highlight w:val="none"/>
        </w:rPr>
      </w:pPr>
      <w:r>
        <w:rPr>
          <w:rFonts w:hint="eastAsia" w:ascii="宋体" w:hAnsi="宋体" w:cs="仿宋_GB2312"/>
          <w:color w:val="auto"/>
          <w:szCs w:val="24"/>
          <w:highlight w:val="none"/>
        </w:rPr>
        <w:t>1.1 供应商应当在提交响应文件截止时间前完成响应文件的传输提交，并可以补充、修改或者撤回响应文件。补充或者修改响应文件的，应当先行撤回原文件，补充、修改后重新传输提交。提交响应文件截止时间前未完成传输的，视为撤回响应文件。响应截止时间后提交的响应文件，电子交易平台将拒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1.2 在响应截止时间以后，不能补充、修改响应文件。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1.3 在提交“最后报价”后，供应商不能退出磋商。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1.4 电子交易平台收到响应文件，将妥善保存并即时向供应商发出确认回执通知。在响应截止时间前，除供应商补充、修改或者撤回响应文件外，任何单位和个人不得解密或提取响应文件。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1.5 采购代理机构可以视情况延长提交响应文件的截止时间。在上述情况下，采购代理机构与供应商以前在响应截止期方面的全部权利、责任和义务，将适用于延长至新的响应截止期。</w:t>
      </w:r>
    </w:p>
    <w:p>
      <w:pPr>
        <w:pStyle w:val="35"/>
        <w:spacing w:line="360" w:lineRule="auto"/>
        <w:rPr>
          <w:rFonts w:hAnsi="宋体" w:cs="仿宋_GB2312"/>
          <w:b/>
          <w:color w:val="auto"/>
          <w:sz w:val="24"/>
          <w:szCs w:val="24"/>
          <w:highlight w:val="none"/>
        </w:rPr>
      </w:pPr>
      <w:r>
        <w:rPr>
          <w:rFonts w:hint="eastAsia" w:hAnsi="宋体" w:cs="仿宋_GB2312"/>
          <w:b/>
          <w:color w:val="auto"/>
          <w:sz w:val="24"/>
          <w:szCs w:val="24"/>
          <w:highlight w:val="none"/>
        </w:rPr>
        <w:t>2.备份响应文件</w:t>
      </w:r>
    </w:p>
    <w:p>
      <w:pPr>
        <w:pStyle w:val="35"/>
        <w:spacing w:line="360" w:lineRule="auto"/>
        <w:ind w:firstLine="360" w:firstLineChars="150"/>
        <w:rPr>
          <w:rFonts w:hAnsi="宋体" w:cs="仿宋_GB2312"/>
          <w:b/>
          <w:color w:val="auto"/>
          <w:sz w:val="24"/>
          <w:szCs w:val="24"/>
          <w:highlight w:val="none"/>
        </w:rPr>
      </w:pPr>
      <w:r>
        <w:rPr>
          <w:rFonts w:hint="eastAsia" w:hAnsi="宋体" w:cs="仿宋_GB2312"/>
          <w:color w:val="auto"/>
          <w:sz w:val="24"/>
          <w:szCs w:val="24"/>
          <w:highlight w:val="none"/>
        </w:rPr>
        <w:t>2.1 供应商在电子交易平台传输提交响应文件后，还可以在响应截止时间前直接提交或者以邮政快递方式递交备份响应文件1份，</w:t>
      </w:r>
      <w:r>
        <w:rPr>
          <w:rFonts w:hint="eastAsia" w:hAnsi="宋体" w:cs="仿宋_GB2312"/>
          <w:b/>
          <w:color w:val="auto"/>
          <w:sz w:val="24"/>
          <w:szCs w:val="24"/>
          <w:highlight w:val="none"/>
        </w:rPr>
        <w:t>但采购人、采购代理机构不强制或变相强制供应商提交备份响应文件。</w:t>
      </w:r>
    </w:p>
    <w:p>
      <w:pPr>
        <w:pStyle w:val="35"/>
        <w:spacing w:line="360" w:lineRule="auto"/>
        <w:ind w:firstLine="360" w:firstLineChars="150"/>
        <w:rPr>
          <w:rFonts w:hAnsi="宋体" w:cs="仿宋_GB2312"/>
          <w:b/>
          <w:color w:val="auto"/>
          <w:sz w:val="24"/>
          <w:szCs w:val="24"/>
          <w:highlight w:val="none"/>
        </w:rPr>
      </w:pPr>
      <w:r>
        <w:rPr>
          <w:rFonts w:hint="eastAsia" w:hAnsi="宋体" w:cs="仿宋_GB2312"/>
          <w:color w:val="auto"/>
          <w:sz w:val="24"/>
          <w:szCs w:val="24"/>
          <w:highlight w:val="none"/>
        </w:rPr>
        <w:t>2.2 备份响应文件须在“政采云投标客户端”制作生成，并储存在不可修改的</w:t>
      </w:r>
      <w:r>
        <w:rPr>
          <w:rFonts w:hint="eastAsia" w:hAnsi="宋体"/>
          <w:b/>
          <w:color w:val="auto"/>
          <w:sz w:val="24"/>
          <w:highlight w:val="none"/>
          <w:u w:val="single"/>
        </w:rPr>
        <w:t>电子光盘等存储介质</w:t>
      </w:r>
      <w:r>
        <w:rPr>
          <w:rFonts w:hint="eastAsia" w:hAnsi="宋体" w:cs="仿宋_GB2312"/>
          <w:color w:val="auto"/>
          <w:sz w:val="24"/>
          <w:szCs w:val="24"/>
          <w:highlight w:val="none"/>
        </w:rPr>
        <w:t>中。备份响应文件应当密封包装并在包装上加盖公章并注明响应项目名称，供应商名称(联合体响应的，包装物封面需注明联合体响应，并注明联合体成员各方的名称和联合体协议中约定的牵头人的名称)。</w:t>
      </w:r>
      <w:r>
        <w:rPr>
          <w:rFonts w:hint="eastAsia" w:hAnsi="宋体"/>
          <w:b/>
          <w:color w:val="auto"/>
          <w:sz w:val="24"/>
          <w:highlight w:val="none"/>
        </w:rPr>
        <w:t>★不符合上述制作、</w:t>
      </w:r>
      <w:r>
        <w:rPr>
          <w:rFonts w:hint="eastAsia" w:hAnsi="宋体" w:cs="仿宋_GB2312"/>
          <w:b/>
          <w:color w:val="auto"/>
          <w:sz w:val="24"/>
          <w:szCs w:val="24"/>
          <w:highlight w:val="none"/>
        </w:rPr>
        <w:t>存储、密封规定的备份响应文件将被视为无效或者被拒绝接收。</w:t>
      </w:r>
    </w:p>
    <w:p>
      <w:pPr>
        <w:pStyle w:val="35"/>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2.3 直接提交备份响应文件的，供应商应于响应截止时间前在磋商公告中载明的开启响应文件的地点将备份响应文件提交给采购代理机构，采购代理机构将拒绝接受逾期送达的备份响应文件。</w:t>
      </w:r>
    </w:p>
    <w:p>
      <w:pPr>
        <w:pStyle w:val="35"/>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2.4 以邮政快递方式递交备份响应文件的，供应商应先将备份响应文件按要求密封和标记，再进行邮政快递包装后邮寄。备份响应文件须在提交响应文件截止时间之前送达</w:t>
      </w:r>
      <w:r>
        <w:rPr>
          <w:rFonts w:hint="eastAsia" w:hAnsi="宋体" w:cs="宋体"/>
          <w:color w:val="auto"/>
          <w:sz w:val="24"/>
          <w:szCs w:val="24"/>
          <w:highlight w:val="none"/>
        </w:rPr>
        <w:t>磋商文件第三部分供应商须知前附表规定的备份响应文件送达地点</w:t>
      </w:r>
      <w:r>
        <w:rPr>
          <w:rFonts w:hint="eastAsia" w:hAnsi="宋体" w:cs="仿宋_GB2312"/>
          <w:color w:val="auto"/>
          <w:sz w:val="24"/>
          <w:szCs w:val="24"/>
          <w:highlight w:val="none"/>
        </w:rPr>
        <w:t>；送达时间以签收人签收时间为准。采购代理机构将拒绝接受逾期送达的备份响应文件。邮寄过程中，电子备份响应文件发生泄露、遗失、损坏或延期送达等情况的，由供应商自行负责。</w:t>
      </w:r>
    </w:p>
    <w:p>
      <w:pPr>
        <w:pStyle w:val="35"/>
        <w:spacing w:line="360" w:lineRule="auto"/>
        <w:ind w:firstLine="361" w:firstLineChars="150"/>
        <w:rPr>
          <w:rFonts w:hAnsi="宋体" w:cs="仿宋_GB2312"/>
          <w:color w:val="auto"/>
          <w:sz w:val="24"/>
          <w:szCs w:val="24"/>
          <w:highlight w:val="none"/>
        </w:rPr>
      </w:pPr>
      <w:r>
        <w:rPr>
          <w:rFonts w:hint="eastAsia" w:hAnsi="宋体" w:cs="仿宋_GB2312"/>
          <w:b/>
          <w:color w:val="auto"/>
          <w:sz w:val="24"/>
          <w:szCs w:val="24"/>
          <w:highlight w:val="none"/>
        </w:rPr>
        <w:t xml:space="preserve">2.5 </w:t>
      </w:r>
      <w:r>
        <w:rPr>
          <w:rFonts w:hint="eastAsia" w:hAnsi="宋体"/>
          <w:b/>
          <w:color w:val="auto"/>
          <w:sz w:val="24"/>
          <w:highlight w:val="none"/>
        </w:rPr>
        <w:t>★</w:t>
      </w:r>
      <w:r>
        <w:rPr>
          <w:rFonts w:hint="eastAsia" w:hAnsi="宋体" w:cs="仿宋_GB2312"/>
          <w:b/>
          <w:color w:val="auto"/>
          <w:sz w:val="24"/>
          <w:szCs w:val="24"/>
          <w:highlight w:val="none"/>
        </w:rPr>
        <w:t>供应商仅提交备份响应文件，未在电子交易平台传输提交响应文件的，响应无效。</w:t>
      </w:r>
    </w:p>
    <w:p>
      <w:pPr>
        <w:adjustRightInd/>
        <w:spacing w:line="360" w:lineRule="auto"/>
        <w:jc w:val="center"/>
        <w:outlineLvl w:val="0"/>
        <w:rPr>
          <w:rFonts w:ascii="宋体" w:hAnsi="宋体" w:cs="仿宋_GB2312"/>
          <w:b/>
          <w:color w:val="auto"/>
          <w:sz w:val="32"/>
          <w:szCs w:val="20"/>
          <w:highlight w:val="none"/>
        </w:rPr>
      </w:pPr>
    </w:p>
    <w:p>
      <w:pPr>
        <w:adjustRightInd/>
        <w:spacing w:line="360" w:lineRule="auto"/>
        <w:jc w:val="center"/>
        <w:outlineLvl w:val="0"/>
        <w:rPr>
          <w:rFonts w:ascii="宋体" w:hAnsi="宋体" w:cs="仿宋_GB2312"/>
          <w:b/>
          <w:color w:val="auto"/>
          <w:sz w:val="32"/>
          <w:szCs w:val="20"/>
          <w:highlight w:val="none"/>
        </w:rPr>
      </w:pPr>
      <w:bookmarkStart w:id="58" w:name="_Toc6122"/>
      <w:r>
        <w:rPr>
          <w:rFonts w:hint="eastAsia" w:ascii="宋体" w:hAnsi="宋体" w:cs="仿宋_GB2312"/>
          <w:b/>
          <w:color w:val="auto"/>
          <w:sz w:val="32"/>
          <w:szCs w:val="20"/>
          <w:highlight w:val="none"/>
        </w:rPr>
        <w:t>八、</w:t>
      </w:r>
      <w:r>
        <w:rPr>
          <w:rFonts w:hint="eastAsia" w:ascii="宋体" w:hAnsi="宋体"/>
          <w:b/>
          <w:color w:val="auto"/>
          <w:sz w:val="32"/>
          <w:szCs w:val="32"/>
          <w:highlight w:val="none"/>
        </w:rPr>
        <w:t>开启响应文件与信用信息查询</w:t>
      </w:r>
      <w:bookmarkEnd w:id="58"/>
    </w:p>
    <w:p>
      <w:pPr>
        <w:pStyle w:val="35"/>
        <w:spacing w:line="360" w:lineRule="auto"/>
        <w:rPr>
          <w:rFonts w:hAnsi="宋体" w:cs="仿宋_GB2312"/>
          <w:b/>
          <w:color w:val="auto"/>
          <w:sz w:val="24"/>
          <w:szCs w:val="24"/>
          <w:highlight w:val="none"/>
        </w:rPr>
      </w:pPr>
      <w:r>
        <w:rPr>
          <w:rFonts w:hint="eastAsia" w:hAnsi="宋体" w:cs="仿宋_GB2312"/>
          <w:b/>
          <w:color w:val="auto"/>
          <w:sz w:val="24"/>
          <w:szCs w:val="24"/>
          <w:highlight w:val="none"/>
        </w:rPr>
        <w:t>1. 开启响应文件</w:t>
      </w:r>
    </w:p>
    <w:p>
      <w:pPr>
        <w:pStyle w:val="35"/>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1.1 采购代理机构按照磋商文件规定的时间通过电子交易平台组织响应文件开启，所有供应商均应当准时在线参加。</w:t>
      </w:r>
      <w:r>
        <w:rPr>
          <w:rFonts w:hint="eastAsia" w:hAnsi="宋体" w:cs="仿宋_GB2312"/>
          <w:b/>
          <w:color w:val="auto"/>
          <w:sz w:val="24"/>
          <w:szCs w:val="24"/>
          <w:highlight w:val="none"/>
        </w:rPr>
        <w:t>供应商数量不符合规定的，不得开启响应文件。</w:t>
      </w:r>
    </w:p>
    <w:p>
      <w:pPr>
        <w:pStyle w:val="35"/>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1.2开启响应文件时，电子交易平台按开启响应文件时间自动提取所有响应文件。采购代理机构依托电子交易平台发起开始解密指令，供应商按照平台提示和磋商文件的规定在半小时内完成在线解密。</w:t>
      </w:r>
    </w:p>
    <w:p>
      <w:pPr>
        <w:pStyle w:val="35"/>
        <w:spacing w:line="360" w:lineRule="auto"/>
        <w:ind w:firstLine="360" w:firstLineChars="150"/>
        <w:rPr>
          <w:rFonts w:hAnsi="宋体" w:cs="仿宋_GB2312"/>
          <w:b/>
          <w:color w:val="auto"/>
          <w:sz w:val="24"/>
          <w:szCs w:val="24"/>
          <w:highlight w:val="none"/>
        </w:rPr>
      </w:pPr>
      <w:r>
        <w:rPr>
          <w:rFonts w:hint="eastAsia" w:hAnsi="宋体" w:cs="仿宋_GB2312"/>
          <w:bCs/>
          <w:color w:val="auto"/>
          <w:sz w:val="24"/>
          <w:szCs w:val="24"/>
          <w:highlight w:val="none"/>
        </w:rPr>
        <w:t>1.3响应文件未在规定时间内成功解密的供应商，如提交了备份响应文件的，以备份响应文件作为依据，否则视为响应文件撤回。响应文件解密成功的供应商，其备份响应文件自动失效。</w:t>
      </w:r>
    </w:p>
    <w:p>
      <w:pPr>
        <w:pStyle w:val="35"/>
        <w:spacing w:line="360" w:lineRule="auto"/>
        <w:ind w:firstLine="361" w:firstLineChars="150"/>
        <w:rPr>
          <w:rFonts w:hAnsi="宋体" w:cs="仿宋_GB2312"/>
          <w:b/>
          <w:color w:val="auto"/>
          <w:sz w:val="24"/>
          <w:szCs w:val="24"/>
          <w:highlight w:val="none"/>
        </w:rPr>
      </w:pPr>
      <w:r>
        <w:rPr>
          <w:rFonts w:hint="eastAsia" w:hAnsi="宋体" w:cs="仿宋_GB2312"/>
          <w:b/>
          <w:color w:val="auto"/>
          <w:sz w:val="24"/>
          <w:szCs w:val="24"/>
          <w:highlight w:val="none"/>
        </w:rPr>
        <w:t>1.4响应文件解密结束，各供应商签署《政府采购活动现场确认声明书》（格式见附件），签署完成后，扫描发送至邮箱：</w:t>
      </w:r>
      <w:r>
        <w:rPr>
          <w:color w:val="auto"/>
          <w:highlight w:val="none"/>
        </w:rPr>
        <w:fldChar w:fldCharType="begin"/>
      </w:r>
      <w:r>
        <w:rPr>
          <w:color w:val="auto"/>
          <w:highlight w:val="none"/>
        </w:rPr>
        <w:instrText xml:space="preserve"> HYPERLINK "mailto:834007470@qq.com；" </w:instrText>
      </w:r>
      <w:r>
        <w:rPr>
          <w:color w:val="auto"/>
          <w:highlight w:val="none"/>
        </w:rPr>
        <w:fldChar w:fldCharType="separate"/>
      </w:r>
      <w:r>
        <w:rPr>
          <w:rFonts w:hint="eastAsia" w:hAnsi="宋体" w:cs="仿宋_GB2312"/>
          <w:b/>
          <w:color w:val="auto"/>
          <w:sz w:val="24"/>
          <w:szCs w:val="24"/>
          <w:highlight w:val="none"/>
        </w:rPr>
        <w:t>253656196@qq.com；</w:t>
      </w:r>
      <w:r>
        <w:rPr>
          <w:rFonts w:hint="eastAsia" w:hAnsi="宋体" w:cs="仿宋_GB2312"/>
          <w:b/>
          <w:color w:val="auto"/>
          <w:sz w:val="24"/>
          <w:szCs w:val="24"/>
          <w:highlight w:val="none"/>
        </w:rPr>
        <w:fldChar w:fldCharType="end"/>
      </w:r>
    </w:p>
    <w:p>
      <w:pPr>
        <w:pStyle w:val="396"/>
        <w:spacing w:before="0"/>
        <w:ind w:firstLine="0" w:firstLineChars="0"/>
        <w:rPr>
          <w:rFonts w:ascii="宋体" w:hAnsi="宋体" w:cs="仿宋_GB2312"/>
          <w:b/>
          <w:color w:val="auto"/>
          <w:szCs w:val="24"/>
          <w:highlight w:val="none"/>
        </w:rPr>
      </w:pPr>
      <w:r>
        <w:rPr>
          <w:rFonts w:hint="eastAsia" w:ascii="宋体" w:hAnsi="宋体" w:cs="仿宋_GB2312"/>
          <w:b/>
          <w:color w:val="auto"/>
          <w:szCs w:val="24"/>
          <w:highlight w:val="none"/>
        </w:rPr>
        <w:t>2.信用信息查询</w:t>
      </w:r>
    </w:p>
    <w:p>
      <w:pPr>
        <w:pStyle w:val="396"/>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2.1信用信息查询渠道及截止时间：采购代理机构将通过“信用中国”网站(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Style w:val="68"/>
          <w:rFonts w:hint="eastAsia" w:ascii="宋体" w:hAnsi="宋体" w:eastAsia="宋体"/>
          <w:snapToGrid/>
          <w:color w:val="auto"/>
          <w:sz w:val="24"/>
          <w:szCs w:val="24"/>
          <w:highlight w:val="none"/>
        </w:rPr>
        <w:t>www.creditchina.gov.cn</w:t>
      </w:r>
      <w:r>
        <w:rPr>
          <w:rStyle w:val="68"/>
          <w:rFonts w:hint="eastAsia" w:ascii="宋体" w:hAnsi="宋体" w:eastAsia="宋体"/>
          <w:snapToGrid/>
          <w:color w:val="auto"/>
          <w:sz w:val="24"/>
          <w:szCs w:val="24"/>
          <w:highlight w:val="none"/>
        </w:rPr>
        <w:fldChar w:fldCharType="end"/>
      </w:r>
      <w:r>
        <w:rPr>
          <w:rFonts w:hint="eastAsia" w:ascii="宋体" w:hAnsi="宋体" w:cs="Arial"/>
          <w:color w:val="auto"/>
          <w:kern w:val="0"/>
          <w:szCs w:val="24"/>
          <w:highlight w:val="none"/>
        </w:rPr>
        <w:t>)、中国政府采购网(www.ccgp.gov.cn)渠道查询供应商响应截止时间前的信用记录。</w:t>
      </w:r>
    </w:p>
    <w:p>
      <w:pPr>
        <w:pStyle w:val="396"/>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2.2信用信息查询记录和证据留存的具体方式：现场查询的供应商的信用记录、查询结果经确认后存档。</w:t>
      </w:r>
    </w:p>
    <w:p>
      <w:pPr>
        <w:pStyle w:val="396"/>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2.3信用信息的使用规则：经查询列入失信被执行人名单、重大税收违法案件当事人名单、政府采购严重违法失信行为记录名单的供应商将被拒绝参与政府采购活动。</w:t>
      </w:r>
    </w:p>
    <w:p>
      <w:pPr>
        <w:pStyle w:val="396"/>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pStyle w:val="35"/>
        <w:spacing w:line="360" w:lineRule="auto"/>
        <w:rPr>
          <w:rFonts w:hAnsi="宋体" w:cs="仿宋_GB2312"/>
          <w:b/>
          <w:color w:val="auto"/>
          <w:sz w:val="24"/>
          <w:szCs w:val="24"/>
          <w:highlight w:val="none"/>
        </w:rPr>
      </w:pPr>
    </w:p>
    <w:p>
      <w:pPr>
        <w:adjustRightInd/>
        <w:spacing w:line="360" w:lineRule="auto"/>
        <w:jc w:val="center"/>
        <w:outlineLvl w:val="0"/>
        <w:rPr>
          <w:rFonts w:ascii="宋体" w:hAnsi="宋体"/>
          <w:b/>
          <w:color w:val="auto"/>
          <w:sz w:val="32"/>
          <w:szCs w:val="32"/>
          <w:highlight w:val="none"/>
        </w:rPr>
      </w:pPr>
      <w:bookmarkStart w:id="59" w:name="_Toc1849"/>
      <w:r>
        <w:rPr>
          <w:rFonts w:hint="eastAsia" w:ascii="宋体" w:hAnsi="宋体" w:cs="仿宋_GB2312"/>
          <w:b/>
          <w:color w:val="auto"/>
          <w:sz w:val="32"/>
          <w:highlight w:val="none"/>
        </w:rPr>
        <w:t>九</w:t>
      </w:r>
      <w:r>
        <w:rPr>
          <w:rFonts w:hint="eastAsia" w:ascii="宋体" w:hAnsi="宋体" w:cs="仿宋_GB2312"/>
          <w:b/>
          <w:color w:val="auto"/>
          <w:sz w:val="32"/>
          <w:szCs w:val="20"/>
          <w:highlight w:val="none"/>
        </w:rPr>
        <w:t>、提交</w:t>
      </w:r>
      <w:r>
        <w:rPr>
          <w:rFonts w:hint="eastAsia" w:ascii="宋体" w:hAnsi="宋体"/>
          <w:b/>
          <w:color w:val="auto"/>
          <w:sz w:val="32"/>
          <w:szCs w:val="32"/>
          <w:highlight w:val="none"/>
        </w:rPr>
        <w:t>最后报价</w:t>
      </w:r>
      <w:bookmarkEnd w:id="59"/>
    </w:p>
    <w:p>
      <w:pPr>
        <w:snapToGrid w:val="0"/>
        <w:spacing w:line="360" w:lineRule="auto"/>
        <w:rPr>
          <w:rFonts w:ascii="宋体" w:hAnsi="宋体" w:cs="仿宋_GB2312"/>
          <w:color w:val="auto"/>
          <w:sz w:val="24"/>
          <w:highlight w:val="none"/>
          <w:u w:val="single"/>
          <w:lang w:val="zh-CN"/>
        </w:rPr>
      </w:pPr>
      <w:r>
        <w:rPr>
          <w:rFonts w:hint="eastAsia" w:ascii="宋体" w:hAnsi="宋体"/>
          <w:b/>
          <w:color w:val="auto"/>
          <w:sz w:val="24"/>
          <w:highlight w:val="none"/>
        </w:rPr>
        <w:t>1.</w:t>
      </w:r>
      <w:r>
        <w:rPr>
          <w:rFonts w:hint="eastAsia" w:ascii="宋体" w:hAnsi="宋体" w:cs="仿宋_GB2312"/>
          <w:color w:val="auto"/>
          <w:sz w:val="24"/>
          <w:highlight w:val="none"/>
        </w:rPr>
        <w:t>供应商的</w:t>
      </w:r>
      <w:r>
        <w:rPr>
          <w:rFonts w:hint="eastAsia" w:ascii="宋体" w:hAnsi="宋体" w:cs="仿宋_GB2312"/>
          <w:b/>
          <w:color w:val="auto"/>
          <w:sz w:val="24"/>
          <w:highlight w:val="none"/>
        </w:rPr>
        <w:t>最后报价文件</w:t>
      </w:r>
      <w:r>
        <w:rPr>
          <w:rFonts w:hint="eastAsia" w:ascii="宋体" w:hAnsi="宋体" w:cs="仿宋_GB2312"/>
          <w:color w:val="auto"/>
          <w:sz w:val="24"/>
          <w:highlight w:val="none"/>
        </w:rPr>
        <w:t>应包括以下内容（均需使用电子签名）：</w:t>
      </w:r>
    </w:p>
    <w:p>
      <w:pPr>
        <w:pStyle w:val="35"/>
        <w:snapToGrid w:val="0"/>
        <w:spacing w:line="360" w:lineRule="auto"/>
        <w:ind w:firstLine="480" w:firstLineChars="200"/>
        <w:rPr>
          <w:rFonts w:hAnsi="宋体" w:cs="仿宋_GB2312"/>
          <w:color w:val="auto"/>
          <w:sz w:val="24"/>
          <w:szCs w:val="24"/>
          <w:highlight w:val="none"/>
        </w:rPr>
      </w:pPr>
      <w:r>
        <w:rPr>
          <w:rFonts w:hint="eastAsia" w:hAnsi="宋体" w:cs="仿宋_GB2312"/>
          <w:color w:val="auto"/>
          <w:sz w:val="24"/>
          <w:szCs w:val="24"/>
          <w:highlight w:val="none"/>
        </w:rPr>
        <w:t>1.1最后报价一览表；</w:t>
      </w:r>
    </w:p>
    <w:p>
      <w:pPr>
        <w:pStyle w:val="35"/>
        <w:snapToGrid w:val="0"/>
        <w:spacing w:line="360" w:lineRule="auto"/>
        <w:ind w:firstLine="480" w:firstLineChars="200"/>
        <w:rPr>
          <w:rFonts w:hAnsi="宋体" w:cs="仿宋_GB2312"/>
          <w:color w:val="auto"/>
          <w:sz w:val="24"/>
          <w:szCs w:val="24"/>
          <w:highlight w:val="none"/>
        </w:rPr>
      </w:pPr>
      <w:r>
        <w:rPr>
          <w:rFonts w:hint="eastAsia" w:hAnsi="宋体" w:cs="仿宋_GB2312"/>
          <w:color w:val="auto"/>
          <w:sz w:val="24"/>
          <w:szCs w:val="24"/>
          <w:highlight w:val="none"/>
        </w:rPr>
        <w:t>1.2中小企业声明函（如果有）。</w:t>
      </w:r>
    </w:p>
    <w:p>
      <w:pPr>
        <w:adjustRightInd/>
        <w:spacing w:line="360" w:lineRule="auto"/>
        <w:jc w:val="center"/>
        <w:outlineLvl w:val="0"/>
        <w:rPr>
          <w:rFonts w:ascii="宋体" w:hAnsi="宋体" w:cs="仿宋_GB2312"/>
          <w:b/>
          <w:color w:val="auto"/>
          <w:sz w:val="32"/>
          <w:szCs w:val="20"/>
          <w:highlight w:val="none"/>
        </w:rPr>
      </w:pPr>
    </w:p>
    <w:p>
      <w:pPr>
        <w:adjustRightInd/>
        <w:spacing w:line="360" w:lineRule="auto"/>
        <w:jc w:val="center"/>
        <w:outlineLvl w:val="0"/>
        <w:rPr>
          <w:rFonts w:ascii="宋体" w:hAnsi="宋体" w:cs="仿宋_GB2312"/>
          <w:b/>
          <w:color w:val="auto"/>
          <w:sz w:val="32"/>
          <w:highlight w:val="none"/>
        </w:rPr>
      </w:pPr>
      <w:bookmarkStart w:id="60" w:name="_Toc22405"/>
      <w:r>
        <w:rPr>
          <w:rFonts w:hint="eastAsia" w:ascii="宋体" w:hAnsi="宋体" w:cs="仿宋_GB2312"/>
          <w:b/>
          <w:color w:val="auto"/>
          <w:sz w:val="32"/>
          <w:szCs w:val="20"/>
          <w:highlight w:val="none"/>
        </w:rPr>
        <w:t>十、</w:t>
      </w:r>
      <w:r>
        <w:rPr>
          <w:rFonts w:hint="eastAsia" w:ascii="宋体" w:hAnsi="宋体"/>
          <w:b/>
          <w:color w:val="auto"/>
          <w:sz w:val="32"/>
          <w:szCs w:val="32"/>
          <w:highlight w:val="none"/>
        </w:rPr>
        <w:t>评审</w:t>
      </w:r>
      <w:bookmarkEnd w:id="60"/>
    </w:p>
    <w:p>
      <w:pPr>
        <w:pStyle w:val="396"/>
        <w:spacing w:before="0"/>
        <w:ind w:firstLine="0" w:firstLineChars="0"/>
        <w:rPr>
          <w:rFonts w:ascii="宋体" w:hAnsi="宋体" w:cs="仿宋_GB2312"/>
          <w:b/>
          <w:color w:val="auto"/>
          <w:highlight w:val="none"/>
        </w:rPr>
      </w:pPr>
      <w:r>
        <w:rPr>
          <w:rFonts w:hint="eastAsia" w:ascii="宋体" w:hAnsi="宋体"/>
          <w:b/>
          <w:color w:val="auto"/>
          <w:szCs w:val="24"/>
          <w:highlight w:val="none"/>
        </w:rPr>
        <w:t>1.</w:t>
      </w:r>
      <w:r>
        <w:rPr>
          <w:rFonts w:hint="eastAsia" w:ascii="宋体" w:hAnsi="宋体" w:cs="仿宋_GB2312"/>
          <w:b/>
          <w:color w:val="auto"/>
          <w:highlight w:val="none"/>
        </w:rPr>
        <w:t xml:space="preserve"> 评审方法：</w:t>
      </w:r>
      <w:r>
        <w:rPr>
          <w:rFonts w:hint="eastAsia" w:ascii="宋体" w:hAnsi="宋体" w:cs="仿宋_GB2312"/>
          <w:color w:val="auto"/>
          <w:highlight w:val="none"/>
        </w:rPr>
        <w:t>综合评分法。</w:t>
      </w:r>
    </w:p>
    <w:p>
      <w:pPr>
        <w:pStyle w:val="396"/>
        <w:spacing w:before="0"/>
        <w:ind w:firstLine="0" w:firstLineChars="0"/>
        <w:rPr>
          <w:rFonts w:ascii="宋体" w:hAnsi="宋体" w:cs="仿宋_GB2312"/>
          <w:b/>
          <w:color w:val="auto"/>
          <w:highlight w:val="none"/>
        </w:rPr>
      </w:pPr>
      <w:r>
        <w:rPr>
          <w:rFonts w:hint="eastAsia" w:ascii="宋体" w:hAnsi="宋体" w:cs="仿宋_GB2312"/>
          <w:b/>
          <w:color w:val="auto"/>
          <w:highlight w:val="none"/>
        </w:rPr>
        <w:t>2. 价格分计算方法：</w:t>
      </w:r>
      <w:r>
        <w:rPr>
          <w:rFonts w:hint="eastAsia" w:ascii="宋体" w:hAnsi="宋体" w:cs="仿宋_GB2312"/>
          <w:color w:val="auto"/>
          <w:highlight w:val="none"/>
        </w:rPr>
        <w:t>低价优先法。</w:t>
      </w:r>
    </w:p>
    <w:p>
      <w:pPr>
        <w:pStyle w:val="396"/>
        <w:spacing w:before="0"/>
        <w:ind w:firstLine="0" w:firstLineChars="0"/>
        <w:rPr>
          <w:rFonts w:ascii="宋体" w:hAnsi="宋体"/>
          <w:color w:val="auto"/>
          <w:szCs w:val="24"/>
          <w:highlight w:val="none"/>
        </w:rPr>
      </w:pPr>
      <w:r>
        <w:rPr>
          <w:rFonts w:hint="eastAsia" w:ascii="宋体" w:hAnsi="宋体" w:cs="仿宋_GB2312"/>
          <w:b/>
          <w:color w:val="auto"/>
          <w:highlight w:val="none"/>
        </w:rPr>
        <w:t>3. 评审要求：</w:t>
      </w:r>
      <w:r>
        <w:rPr>
          <w:rFonts w:hint="eastAsia" w:ascii="宋体" w:hAnsi="宋体" w:cs="仿宋_GB2312"/>
          <w:color w:val="auto"/>
          <w:highlight w:val="none"/>
        </w:rPr>
        <w:t>详见磋商文件第五部分“评审方法及评审标准”。</w:t>
      </w:r>
    </w:p>
    <w:p>
      <w:pPr>
        <w:adjustRightInd/>
        <w:spacing w:line="360" w:lineRule="auto"/>
        <w:jc w:val="center"/>
        <w:outlineLvl w:val="0"/>
        <w:rPr>
          <w:rFonts w:ascii="宋体" w:hAnsi="宋体" w:cs="仿宋_GB2312"/>
          <w:color w:val="auto"/>
          <w:sz w:val="24"/>
          <w:highlight w:val="none"/>
        </w:rPr>
      </w:pPr>
    </w:p>
    <w:p>
      <w:pPr>
        <w:adjustRightInd/>
        <w:spacing w:line="360" w:lineRule="auto"/>
        <w:jc w:val="center"/>
        <w:outlineLvl w:val="0"/>
        <w:rPr>
          <w:rFonts w:ascii="宋体" w:hAnsi="宋体" w:cs="仿宋_GB2312"/>
          <w:b/>
          <w:color w:val="auto"/>
          <w:sz w:val="32"/>
          <w:szCs w:val="20"/>
          <w:highlight w:val="none"/>
        </w:rPr>
      </w:pPr>
      <w:bookmarkStart w:id="61" w:name="_Toc18925"/>
      <w:r>
        <w:rPr>
          <w:rFonts w:hint="eastAsia" w:ascii="宋体" w:hAnsi="宋体" w:cs="仿宋_GB2312"/>
          <w:b/>
          <w:color w:val="auto"/>
          <w:sz w:val="32"/>
          <w:szCs w:val="20"/>
          <w:highlight w:val="none"/>
        </w:rPr>
        <w:t>十一、</w:t>
      </w:r>
      <w:r>
        <w:rPr>
          <w:rFonts w:hint="eastAsia" w:ascii="宋体" w:hAnsi="宋体"/>
          <w:b/>
          <w:color w:val="auto"/>
          <w:sz w:val="32"/>
          <w:szCs w:val="32"/>
          <w:highlight w:val="none"/>
        </w:rPr>
        <w:t>成交</w:t>
      </w:r>
      <w:bookmarkEnd w:id="61"/>
    </w:p>
    <w:p>
      <w:pPr>
        <w:pStyle w:val="35"/>
        <w:spacing w:line="360" w:lineRule="auto"/>
        <w:rPr>
          <w:rFonts w:hAnsi="宋体" w:cs="仿宋_GB2312"/>
          <w:b/>
          <w:color w:val="auto"/>
          <w:sz w:val="24"/>
          <w:szCs w:val="24"/>
          <w:highlight w:val="none"/>
        </w:rPr>
      </w:pPr>
      <w:r>
        <w:rPr>
          <w:rFonts w:hint="eastAsia" w:hAnsi="宋体"/>
          <w:b/>
          <w:color w:val="auto"/>
          <w:sz w:val="24"/>
          <w:highlight w:val="none"/>
        </w:rPr>
        <w:t>1. 推荐成交候选供应商</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磋商小组将根据综合评分情况，按照评审得分由高到低顺序推荐3名以上成交候选供应商，并编写评审报告。符合财政部门规定情形的，可以推荐2家成交候选供应商。评审得分相同的，按照最后报价由低到高的顺序推荐。评审得分且最后报价相同的，按照技术指标优劣顺序推荐。</w:t>
      </w:r>
    </w:p>
    <w:p>
      <w:pPr>
        <w:pStyle w:val="35"/>
        <w:spacing w:line="360" w:lineRule="auto"/>
        <w:rPr>
          <w:rFonts w:hAnsi="宋体"/>
          <w:b/>
          <w:color w:val="auto"/>
          <w:sz w:val="24"/>
          <w:highlight w:val="none"/>
        </w:rPr>
      </w:pPr>
      <w:r>
        <w:rPr>
          <w:rFonts w:hint="eastAsia" w:hAnsi="宋体"/>
          <w:b/>
          <w:color w:val="auto"/>
          <w:sz w:val="24"/>
          <w:highlight w:val="none"/>
        </w:rPr>
        <w:t>2. 确定成交供应商</w:t>
      </w:r>
    </w:p>
    <w:p>
      <w:pPr>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政府采购项目实行全流程电子化，评审报告送交、采购结果确定和结果公告均在线完成。为进一步提升采购结果确定效率，采购代理机构应当依法及时将评审报告在线送交采购人。采购人应当自收到评审报告之日起2个工作日内在线确定成交供应商。成交通知书和成交结果公告应当在规定时间内同时发出。</w:t>
      </w:r>
    </w:p>
    <w:p>
      <w:pPr>
        <w:tabs>
          <w:tab w:val="left" w:pos="0"/>
        </w:tabs>
        <w:spacing w:line="360" w:lineRule="auto"/>
        <w:rPr>
          <w:rFonts w:ascii="宋体" w:hAnsi="宋体" w:cs="Helvetica"/>
          <w:color w:val="auto"/>
          <w:kern w:val="0"/>
          <w:sz w:val="24"/>
          <w:highlight w:val="none"/>
        </w:rPr>
      </w:pPr>
      <w:r>
        <w:rPr>
          <w:rFonts w:hint="eastAsia" w:ascii="宋体" w:hAnsi="宋体"/>
          <w:b/>
          <w:color w:val="auto"/>
          <w:sz w:val="24"/>
          <w:highlight w:val="none"/>
        </w:rPr>
        <w:t>3．成交通知及成交结果公告</w:t>
      </w:r>
    </w:p>
    <w:p>
      <w:pPr>
        <w:spacing w:line="360" w:lineRule="auto"/>
        <w:ind w:firstLine="360" w:firstLineChars="150"/>
        <w:rPr>
          <w:rFonts w:ascii="宋体" w:hAnsi="宋体" w:cs="宋体"/>
          <w:color w:val="auto"/>
          <w:sz w:val="24"/>
          <w:highlight w:val="none"/>
        </w:rPr>
      </w:pPr>
      <w:r>
        <w:rPr>
          <w:rFonts w:hint="eastAsia" w:ascii="宋体" w:hAnsi="宋体"/>
          <w:color w:val="auto"/>
          <w:sz w:val="24"/>
          <w:szCs w:val="21"/>
          <w:highlight w:val="none"/>
        </w:rPr>
        <w:t>3.1自成交人确定之日起2个工作日内，采购代理机构通过电子交易平台向成交人发出成交通知书，</w:t>
      </w:r>
      <w:r>
        <w:rPr>
          <w:rFonts w:hint="eastAsia" w:ascii="宋体" w:hAnsi="宋体" w:cs="宋体"/>
          <w:color w:val="auto"/>
          <w:sz w:val="24"/>
          <w:highlight w:val="none"/>
        </w:rPr>
        <w:t>同时编制发布采购</w:t>
      </w:r>
      <w:r>
        <w:rPr>
          <w:rFonts w:hint="eastAsia" w:ascii="宋体" w:hAnsi="宋体"/>
          <w:color w:val="auto"/>
          <w:sz w:val="24"/>
          <w:szCs w:val="21"/>
          <w:highlight w:val="none"/>
        </w:rPr>
        <w:t>成交结果公告。</w:t>
      </w:r>
      <w:r>
        <w:rPr>
          <w:rFonts w:hint="eastAsia" w:ascii="宋体" w:hAnsi="宋体" w:cs="宋体"/>
          <w:color w:val="auto"/>
          <w:sz w:val="24"/>
          <w:highlight w:val="none"/>
        </w:rPr>
        <w:t>采购代理机构也可以以纸质形式进行成交通知。</w:t>
      </w:r>
    </w:p>
    <w:p>
      <w:pPr>
        <w:spacing w:line="360" w:lineRule="auto"/>
        <w:ind w:firstLine="360" w:firstLineChars="150"/>
        <w:rPr>
          <w:rFonts w:ascii="宋体" w:hAnsi="宋体"/>
          <w:color w:val="auto"/>
          <w:sz w:val="24"/>
          <w:szCs w:val="21"/>
          <w:highlight w:val="none"/>
        </w:rPr>
      </w:pPr>
      <w:r>
        <w:rPr>
          <w:rFonts w:hint="eastAsia" w:ascii="宋体" w:hAnsi="宋体" w:cs="宋体"/>
          <w:color w:val="auto"/>
          <w:sz w:val="24"/>
          <w:highlight w:val="none"/>
        </w:rPr>
        <w:t>3.2</w:t>
      </w:r>
      <w:r>
        <w:rPr>
          <w:rFonts w:hint="eastAsia" w:ascii="宋体" w:hAnsi="宋体"/>
          <w:color w:val="auto"/>
          <w:sz w:val="24"/>
          <w:szCs w:val="21"/>
          <w:highlight w:val="none"/>
        </w:rPr>
        <w:t>成交</w:t>
      </w:r>
      <w:r>
        <w:rPr>
          <w:rFonts w:hint="eastAsia" w:ascii="宋体" w:hAnsi="宋体" w:cs="仿宋_GB2312"/>
          <w:color w:val="auto"/>
          <w:sz w:val="24"/>
          <w:highlight w:val="none"/>
        </w:rPr>
        <w:t>结果公告内容包括</w:t>
      </w:r>
      <w:r>
        <w:rPr>
          <w:rFonts w:hint="eastAsia" w:ascii="宋体" w:hAnsi="宋体" w:cs="宋体"/>
          <w:color w:val="auto"/>
          <w:sz w:val="24"/>
          <w:highlight w:val="none"/>
        </w:rPr>
        <w:t>采购人及其委托的采购代理机构的名称、地址、联系方式，项目名称和项目编号，成交人名称、地址和成交金额，主要中标标的的名称、规格型号、数量、单价、服务要求，开标记录、</w:t>
      </w:r>
      <w:bookmarkStart w:id="62" w:name="_Hlk101184471"/>
      <w:r>
        <w:rPr>
          <w:rFonts w:hint="eastAsia" w:ascii="宋体" w:hAnsi="宋体" w:cs="宋体"/>
          <w:color w:val="auto"/>
          <w:sz w:val="24"/>
          <w:highlight w:val="none"/>
        </w:rPr>
        <w:t>资格审查情况、评审专家抽取规则、符合性审查情况、</w:t>
      </w:r>
      <w:bookmarkEnd w:id="62"/>
      <w:r>
        <w:rPr>
          <w:rFonts w:hint="eastAsia" w:ascii="宋体" w:hAnsi="宋体" w:cs="宋体"/>
          <w:color w:val="auto"/>
          <w:sz w:val="24"/>
          <w:highlight w:val="none"/>
        </w:rPr>
        <w:t>未成交情况说明、成交公告期限以及评审专家名单、评分汇总及明细。</w:t>
      </w:r>
    </w:p>
    <w:p>
      <w:pPr>
        <w:spacing w:line="360" w:lineRule="auto"/>
        <w:ind w:firstLine="360" w:firstLineChars="150"/>
        <w:rPr>
          <w:rFonts w:ascii="宋体" w:hAnsi="宋体"/>
          <w:color w:val="auto"/>
          <w:sz w:val="24"/>
          <w:szCs w:val="21"/>
          <w:highlight w:val="none"/>
        </w:rPr>
      </w:pPr>
      <w:r>
        <w:rPr>
          <w:rFonts w:hint="eastAsia" w:ascii="宋体" w:hAnsi="宋体"/>
          <w:color w:val="auto"/>
          <w:sz w:val="24"/>
          <w:szCs w:val="21"/>
          <w:highlight w:val="none"/>
        </w:rPr>
        <w:t>3.3公告期限为1个工作日。</w:t>
      </w:r>
    </w:p>
    <w:p>
      <w:pPr>
        <w:snapToGrid w:val="0"/>
        <w:spacing w:line="360" w:lineRule="auto"/>
        <w:jc w:val="center"/>
        <w:outlineLvl w:val="0"/>
        <w:rPr>
          <w:rFonts w:ascii="宋体" w:hAnsi="宋体" w:cs="仿宋_GB2312"/>
          <w:b/>
          <w:color w:val="auto"/>
          <w:sz w:val="36"/>
          <w:szCs w:val="36"/>
          <w:highlight w:val="none"/>
        </w:rPr>
      </w:pPr>
    </w:p>
    <w:p>
      <w:pPr>
        <w:snapToGrid w:val="0"/>
        <w:spacing w:line="360" w:lineRule="auto"/>
        <w:jc w:val="center"/>
        <w:outlineLvl w:val="0"/>
        <w:rPr>
          <w:rFonts w:ascii="宋体" w:hAnsi="宋体" w:cs="仿宋_GB2312"/>
          <w:b/>
          <w:color w:val="auto"/>
          <w:sz w:val="36"/>
          <w:szCs w:val="36"/>
          <w:highlight w:val="none"/>
        </w:rPr>
      </w:pPr>
      <w:bookmarkStart w:id="63" w:name="_Toc20225"/>
      <w:r>
        <w:rPr>
          <w:rFonts w:hint="eastAsia" w:ascii="宋体" w:hAnsi="宋体" w:cs="仿宋_GB2312"/>
          <w:b/>
          <w:color w:val="auto"/>
          <w:sz w:val="36"/>
          <w:szCs w:val="36"/>
          <w:highlight w:val="none"/>
        </w:rPr>
        <w:t>十二、合同</w:t>
      </w:r>
      <w:bookmarkEnd w:id="63"/>
    </w:p>
    <w:p>
      <w:pPr>
        <w:tabs>
          <w:tab w:val="left" w:pos="0"/>
        </w:tabs>
        <w:spacing w:line="360" w:lineRule="auto"/>
        <w:rPr>
          <w:rFonts w:ascii="宋体" w:hAnsi="宋体"/>
          <w:b/>
          <w:color w:val="auto"/>
          <w:sz w:val="24"/>
          <w:highlight w:val="none"/>
        </w:rPr>
      </w:pPr>
      <w:r>
        <w:rPr>
          <w:rFonts w:hint="eastAsia" w:ascii="宋体" w:hAnsi="宋体"/>
          <w:b/>
          <w:color w:val="auto"/>
          <w:sz w:val="24"/>
          <w:highlight w:val="none"/>
        </w:rPr>
        <w:t>1.合同主要条款：</w:t>
      </w:r>
      <w:r>
        <w:rPr>
          <w:rFonts w:hint="eastAsia" w:ascii="宋体" w:hAnsi="宋体"/>
          <w:color w:val="auto"/>
          <w:sz w:val="24"/>
          <w:highlight w:val="none"/>
        </w:rPr>
        <w:t>详见“第六部分拟签订的合同文本”。</w:t>
      </w:r>
    </w:p>
    <w:p>
      <w:pPr>
        <w:tabs>
          <w:tab w:val="left" w:pos="0"/>
        </w:tabs>
        <w:spacing w:line="360" w:lineRule="auto"/>
        <w:rPr>
          <w:rFonts w:ascii="宋体" w:hAnsi="宋体"/>
          <w:b/>
          <w:color w:val="auto"/>
          <w:sz w:val="24"/>
          <w:highlight w:val="none"/>
        </w:rPr>
      </w:pPr>
      <w:r>
        <w:rPr>
          <w:rFonts w:hint="eastAsia" w:ascii="宋体" w:hAnsi="宋体"/>
          <w:b/>
          <w:color w:val="auto"/>
          <w:sz w:val="24"/>
          <w:highlight w:val="none"/>
        </w:rPr>
        <w:t>2.合同的签订</w:t>
      </w:r>
    </w:p>
    <w:p>
      <w:pPr>
        <w:adjustRightInd/>
        <w:spacing w:line="360" w:lineRule="auto"/>
        <w:ind w:firstLine="480" w:firstLineChars="200"/>
        <w:rPr>
          <w:rFonts w:ascii="宋体" w:hAnsi="宋体"/>
          <w:color w:val="auto"/>
          <w:sz w:val="24"/>
          <w:highlight w:val="none"/>
        </w:rPr>
      </w:pPr>
      <w:r>
        <w:rPr>
          <w:rFonts w:hint="eastAsia" w:ascii="宋体" w:hAnsi="宋体"/>
          <w:color w:val="auto"/>
          <w:sz w:val="24"/>
          <w:highlight w:val="none"/>
        </w:rPr>
        <w:t>2.1除不可抗力等特殊情况外，原则上采购人应当在成交通知书发出之日起10个工作日内，与成交供应商按照磋商文件确定的事项签订政府采购合同，并在签订之日起2个工作日内将政府采购合同在浙江政府采购网上公告。鼓励有条件的采购人视情缩减采购合同签订时限，提高采购效率，杜绝“冷、硬、横、推”等不当行为。</w:t>
      </w:r>
    </w:p>
    <w:p>
      <w:pPr>
        <w:pStyle w:val="396"/>
        <w:snapToGrid w:val="0"/>
        <w:spacing w:before="0"/>
        <w:ind w:firstLine="480"/>
        <w:rPr>
          <w:rFonts w:ascii="宋体" w:hAnsi="宋体" w:cs="宋体"/>
          <w:color w:val="auto"/>
          <w:kern w:val="0"/>
          <w:highlight w:val="none"/>
        </w:rPr>
      </w:pPr>
      <w:r>
        <w:rPr>
          <w:rFonts w:hint="eastAsia" w:ascii="宋体" w:hAnsi="宋体" w:cs="宋体"/>
          <w:color w:val="auto"/>
          <w:kern w:val="0"/>
          <w:highlight w:val="none"/>
          <w:lang w:val="zh-CN"/>
        </w:rPr>
        <w:t>2.2成交人按规定的日期、时间、地点，由法定代表人或其授权代表与采购人代表签订合同。如成交人为联合体的，由联合体成员各方法定代表人或其授权代表与采购人代表签订合同。</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2.3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2.4成交供应商拒绝签订政府采购合同的，采购人可以按照《政府采购竞争性磋商采购方式管理暂行办法》第二十八条第二款规定的原则确定其他供应商作为成交供应商并签订政府采购合同，也可以重新开展采购活动。拒绝签订政府采购合同的成交供应商不得参加对该项目重新开展的采购活动。</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2.5如签订合同并生效后，供应商无故拒绝或延期，除按照合同条款处理外，列入不良行为记录一次，并给予通报。</w:t>
      </w:r>
    </w:p>
    <w:p>
      <w:pPr>
        <w:pStyle w:val="396"/>
        <w:snapToGrid w:val="0"/>
        <w:spacing w:before="0" w:after="120"/>
        <w:ind w:firstLine="480"/>
        <w:rPr>
          <w:rFonts w:ascii="宋体" w:hAnsi="宋体" w:cs="仿宋_GB2312"/>
          <w:color w:val="auto"/>
          <w:highlight w:val="none"/>
        </w:rPr>
      </w:pPr>
      <w:r>
        <w:rPr>
          <w:rFonts w:ascii="宋体" w:hAnsi="宋体" w:cs="仿宋_GB2312"/>
          <w:color w:val="auto"/>
          <w:highlight w:val="none"/>
        </w:rPr>
        <w:t>2.</w:t>
      </w:r>
      <w:r>
        <w:rPr>
          <w:rFonts w:hint="eastAsia" w:ascii="宋体" w:hAnsi="宋体" w:cs="仿宋_GB2312"/>
          <w:color w:val="auto"/>
          <w:highlight w:val="none"/>
        </w:rPr>
        <w:t>6</w:t>
      </w:r>
      <w:r>
        <w:rPr>
          <w:rFonts w:ascii="宋体" w:hAnsi="宋体" w:cs="仿宋_GB2312"/>
          <w:color w:val="auto"/>
          <w:highlight w:val="none"/>
        </w:rPr>
        <w:t>采购合同由采购人与</w:t>
      </w:r>
      <w:r>
        <w:rPr>
          <w:rFonts w:hint="eastAsia" w:ascii="宋体" w:hAnsi="宋体" w:cs="仿宋_GB2312"/>
          <w:color w:val="auto"/>
          <w:highlight w:val="none"/>
        </w:rPr>
        <w:t>成交</w:t>
      </w:r>
      <w:r>
        <w:rPr>
          <w:rFonts w:ascii="宋体" w:hAnsi="宋体" w:cs="仿宋_GB2312"/>
          <w:color w:val="auto"/>
          <w:highlight w:val="none"/>
        </w:rPr>
        <w:t>供应商根据</w:t>
      </w:r>
      <w:r>
        <w:rPr>
          <w:rFonts w:hint="eastAsia" w:ascii="宋体" w:hAnsi="宋体" w:cs="仿宋_GB2312"/>
          <w:color w:val="auto"/>
          <w:highlight w:val="none"/>
        </w:rPr>
        <w:t>磋商文件、响应文件等内容通过政府采购电子交易平台在线签订，自动备案。</w:t>
      </w:r>
    </w:p>
    <w:p>
      <w:pPr>
        <w:tabs>
          <w:tab w:val="left" w:pos="0"/>
        </w:tabs>
        <w:spacing w:line="360" w:lineRule="auto"/>
        <w:rPr>
          <w:rFonts w:hint="eastAsia" w:ascii="宋体" w:hAnsi="宋体" w:eastAsia="宋体"/>
          <w:b/>
          <w:color w:val="auto"/>
          <w:sz w:val="24"/>
          <w:highlight w:val="none"/>
          <w:lang w:eastAsia="zh-CN"/>
        </w:rPr>
      </w:pPr>
      <w:r>
        <w:rPr>
          <w:rFonts w:hint="eastAsia" w:ascii="宋体" w:hAnsi="宋体"/>
          <w:b/>
          <w:color w:val="auto"/>
          <w:sz w:val="24"/>
          <w:highlight w:val="none"/>
        </w:rPr>
        <w:t>3．履约保证金</w:t>
      </w:r>
      <w:r>
        <w:rPr>
          <w:rFonts w:hint="eastAsia" w:ascii="宋体" w:hAnsi="宋体"/>
          <w:b/>
          <w:color w:val="auto"/>
          <w:sz w:val="24"/>
          <w:highlight w:val="none"/>
          <w:lang w:eastAsia="zh-CN"/>
        </w:rPr>
        <w:t>：不要求</w:t>
      </w:r>
    </w:p>
    <w:p>
      <w:pPr>
        <w:snapToGrid w:val="0"/>
        <w:spacing w:line="360" w:lineRule="auto"/>
        <w:jc w:val="center"/>
        <w:rPr>
          <w:rFonts w:ascii="宋体" w:hAnsi="宋体"/>
          <w:b/>
          <w:color w:val="auto"/>
          <w:sz w:val="24"/>
          <w:highlight w:val="none"/>
        </w:rPr>
      </w:pPr>
      <w:bookmarkStart w:id="64" w:name="_Toc22606"/>
      <w:r>
        <w:rPr>
          <w:rFonts w:hint="eastAsia" w:ascii="宋体" w:hAnsi="宋体" w:cs="仿宋_GB2312"/>
          <w:b/>
          <w:color w:val="auto"/>
          <w:sz w:val="36"/>
          <w:szCs w:val="36"/>
          <w:highlight w:val="none"/>
        </w:rPr>
        <w:t>十三、</w:t>
      </w:r>
      <w:bookmarkEnd w:id="64"/>
      <w:r>
        <w:rPr>
          <w:rFonts w:hint="eastAsia" w:ascii="宋体" w:hAnsi="宋体" w:cs="仿宋_GB2312"/>
          <w:b/>
          <w:color w:val="auto"/>
          <w:sz w:val="36"/>
          <w:szCs w:val="36"/>
          <w:highlight w:val="none"/>
        </w:rPr>
        <w:t>电子交易活动的中止</w:t>
      </w:r>
    </w:p>
    <w:p>
      <w:pPr>
        <w:tabs>
          <w:tab w:val="left" w:pos="0"/>
        </w:tabs>
        <w:spacing w:line="360" w:lineRule="auto"/>
        <w:rPr>
          <w:rFonts w:ascii="宋体" w:hAnsi="宋体"/>
          <w:b/>
          <w:color w:val="auto"/>
          <w:sz w:val="24"/>
          <w:highlight w:val="none"/>
        </w:rPr>
      </w:pPr>
      <w:r>
        <w:rPr>
          <w:rFonts w:hint="eastAsia" w:ascii="宋体" w:hAnsi="宋体"/>
          <w:b/>
          <w:color w:val="auto"/>
          <w:sz w:val="24"/>
          <w:highlight w:val="none"/>
        </w:rPr>
        <w:t>1. 电子交易活动的中止</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采购过程中出现以下情形，导致电子交易平台无法正常运行，或者无法保证电子交易的公平、公正和安全时，采购代理机构可中止电子交易活动：</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 xml:space="preserve">1.1电子交易平台发生故障而无法登录访问的； </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1.2电子交易平台应用或数据库出现错误，不能进行正常操作的；</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1.3电子交易平台发现严重安全漏洞，有潜在泄密危险的；</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 xml:space="preserve">1.4病毒发作导致不能进行正常操作的； </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1.5其他无法保证电子交易的公平、公正和安全的情况。</w:t>
      </w:r>
    </w:p>
    <w:p>
      <w:pPr>
        <w:tabs>
          <w:tab w:val="left" w:pos="0"/>
        </w:tabs>
        <w:spacing w:line="360" w:lineRule="auto"/>
        <w:rPr>
          <w:rFonts w:ascii="宋体" w:hAnsi="宋体" w:cs="仿宋_GB2312"/>
          <w:b/>
          <w:color w:val="auto"/>
          <w:sz w:val="36"/>
          <w:szCs w:val="36"/>
          <w:highlight w:val="none"/>
        </w:rPr>
      </w:pPr>
      <w:r>
        <w:rPr>
          <w:rFonts w:hint="eastAsia" w:ascii="宋体" w:hAnsi="宋体" w:cs="Helvetica"/>
          <w:b/>
          <w:color w:val="auto"/>
          <w:kern w:val="0"/>
          <w:sz w:val="24"/>
          <w:highlight w:val="none"/>
        </w:rPr>
        <w:t>2.</w:t>
      </w:r>
      <w:r>
        <w:rPr>
          <w:rFonts w:hint="eastAsia" w:ascii="宋体" w:hAnsi="宋体" w:cs="Helvetica"/>
          <w:color w:val="auto"/>
          <w:kern w:val="0"/>
          <w:sz w:val="24"/>
          <w:highlight w:val="none"/>
        </w:rPr>
        <w:t>出现以上情形，不影响采购公平、公正性的，采购组织机构可以待上述情形消除后继续组织电子交易活动，也可以决定某些环节以纸质形式进行；影响或可能影响采购公平、公正性的，应当重新采购。</w:t>
      </w:r>
      <w:bookmarkEnd w:id="12"/>
      <w:bookmarkStart w:id="65" w:name="_Hlt75236011"/>
      <w:bookmarkEnd w:id="65"/>
      <w:bookmarkStart w:id="66" w:name="_Hlt68057669"/>
      <w:bookmarkEnd w:id="66"/>
      <w:bookmarkStart w:id="67" w:name="_Hlt74729768"/>
      <w:bookmarkEnd w:id="67"/>
      <w:bookmarkStart w:id="68" w:name="_Hlt74707468"/>
      <w:bookmarkEnd w:id="68"/>
      <w:bookmarkStart w:id="69" w:name="_Hlt68072990"/>
      <w:bookmarkEnd w:id="69"/>
      <w:bookmarkStart w:id="70" w:name="_Hlt75236290"/>
      <w:bookmarkEnd w:id="70"/>
      <w:bookmarkStart w:id="71" w:name="_Hlt74714665"/>
      <w:bookmarkEnd w:id="71"/>
      <w:bookmarkStart w:id="72" w:name="_Hlt74730295"/>
      <w:bookmarkEnd w:id="72"/>
      <w:bookmarkStart w:id="73" w:name="_Hlt75236101"/>
      <w:bookmarkEnd w:id="73"/>
      <w:bookmarkStart w:id="74" w:name="_Toc164416483"/>
      <w:bookmarkStart w:id="75" w:name="第三部分"/>
      <w:r>
        <w:rPr>
          <w:rFonts w:ascii="宋体" w:hAnsi="宋体" w:cs="仿宋_GB2312"/>
          <w:b/>
          <w:color w:val="auto"/>
          <w:sz w:val="36"/>
          <w:szCs w:val="36"/>
          <w:highlight w:val="none"/>
        </w:rPr>
        <w:br w:type="page"/>
      </w:r>
    </w:p>
    <w:p>
      <w:pPr>
        <w:adjustRightInd/>
        <w:spacing w:line="360" w:lineRule="auto"/>
        <w:jc w:val="center"/>
        <w:outlineLvl w:val="0"/>
        <w:rPr>
          <w:rStyle w:val="551"/>
          <w:rFonts w:hint="eastAsia"/>
          <w:color w:val="auto"/>
          <w:highlight w:val="none"/>
        </w:rPr>
      </w:pPr>
      <w:bookmarkStart w:id="76" w:name="_Toc10873"/>
      <w:r>
        <w:rPr>
          <w:rStyle w:val="551"/>
          <w:rFonts w:hint="eastAsia"/>
          <w:color w:val="auto"/>
          <w:highlight w:val="none"/>
        </w:rPr>
        <w:t>第四部分  采购需求</w:t>
      </w:r>
      <w:bookmarkEnd w:id="76"/>
    </w:p>
    <w:p>
      <w:pPr>
        <w:numPr>
          <w:ilvl w:val="0"/>
          <w:numId w:val="11"/>
        </w:numPr>
        <w:spacing w:line="360" w:lineRule="auto"/>
        <w:ind w:firstLine="354" w:firstLineChars="147"/>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项目内容</w:t>
      </w:r>
    </w:p>
    <w:p>
      <w:pPr>
        <w:pStyle w:val="642"/>
        <w:widowControl/>
        <w:numPr>
          <w:ilvl w:val="0"/>
          <w:numId w:val="0"/>
        </w:num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clear" w:pos="432"/>
          <w:tab w:val="clear" w:pos="480"/>
          <w:tab w:val="clear" w:pos="840"/>
          <w:tab w:val="clear" w:pos="1440"/>
        </w:tabs>
        <w:spacing w:line="360" w:lineRule="auto"/>
        <w:ind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项目位于新城校区内，主要学生宿舍A-J幢（共9幢）自2013建成并投入使用，目前原阳台铁艺护栏锈蚀严重，栏杆牢固度受损，存在一定的安全隐患，亟需对阳台护栏进行拆除更换，消除隐患；宿舍楼梯间及架空层等区域消防管油漆脱落，指示标志缺失，无法满足消防规范要求，需进行油漆保养翻新；室内地面磨损严重、走廊及楼梯间多处涂料脱落等已满足不了使用需求，给学生的生活环境造成了一定的影响，需对室内地面和走廊及楼梯间进行维修，以提高学生的学习和生活质量。</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firstLine="361" w:firstLineChars="15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eastAsia="zh-CN"/>
        </w:rPr>
        <w:t>工程</w:t>
      </w:r>
      <w:r>
        <w:rPr>
          <w:rFonts w:hint="eastAsia" w:ascii="宋体" w:hAnsi="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报价说明</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color w:val="auto"/>
          <w:sz w:val="24"/>
          <w:szCs w:val="24"/>
          <w:lang w:eastAsia="zh-CN"/>
        </w:rPr>
        <w:t>　</w:t>
      </w:r>
      <w:r>
        <w:rPr>
          <w:rFonts w:hint="eastAsia" w:ascii="宋体" w:hAnsi="宋体" w:eastAsia="宋体" w:cs="宋体"/>
          <w:color w:val="auto"/>
          <w:sz w:val="24"/>
          <w:szCs w:val="24"/>
          <w:lang w:val="en-US" w:eastAsia="zh-CN"/>
        </w:rPr>
        <w:t xml:space="preserve">  1.本响应报价应为采购人磋商文件相关内容、工程量清单中提出的各项支付金额的总和，是完成项目招标范围及工期的全部工作内容。</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响应报价中所报的单价和合价，以及汇总表中的价格均包括完成该工程项目的人工费、材料费、机械费、管理费、利润、规费、税金、风险费、前期的开办费、现行建筑工程预算定额中明确的措施项目费、政策性文件规定的所有费用。</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firstLine="361" w:firstLineChars="15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报价依据</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本工程响应单价为综合单价报价，可根据以下规则与文件结合采购人自身能力水平报价。</w:t>
      </w:r>
    </w:p>
    <w:p>
      <w:pPr>
        <w:keepNext w:val="0"/>
        <w:keepLines w:val="0"/>
        <w:pageBreakBefore w:val="0"/>
        <w:widowControl w:val="0"/>
        <w:tabs>
          <w:tab w:val="left" w:pos="499"/>
        </w:tabs>
        <w:kinsoku/>
        <w:wordWrap/>
        <w:overflowPunct/>
        <w:topLinePunct w:val="0"/>
        <w:autoSpaceDE/>
        <w:autoSpaceDN/>
        <w:bidi w:val="0"/>
        <w:adjustRightInd/>
        <w:snapToGrid/>
        <w:spacing w:line="360" w:lineRule="auto"/>
        <w:ind w:firstLine="240" w:firstLineChars="100"/>
        <w:textAlignment w:val="auto"/>
        <w:outlineLvl w:val="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lang w:eastAsia="zh-CN"/>
        </w:rPr>
        <w:t>报价可参考依据</w:t>
      </w:r>
    </w:p>
    <w:p>
      <w:pPr>
        <w:tabs>
          <w:tab w:val="left" w:pos="499"/>
        </w:tabs>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建设工程工程量清单计价规范》GB50500-2013、《房屋建筑与装饰工程工程量计算规范》GB50854-2013、《通用安装工程工程量计算规范》GB50856-2013、《浙江省建设工程计价规则（2018）版》、《浙江省房屋建筑与装饰工程预算定额（2018）版》、《浙江省通用安装工程预算定额（2018）版》、《浙江省建筑安装材料基期价格（2018）版》、《浙江省建设工程施工机械台班费用定额（2018）版》、《关于印发&lt;建设工程工程量清单计算规范（2013）浙江省补充规定&gt;的通知》（浙建站计〔2013〕63号）、《关于贯彻执行浙江省建设工程计价依据（2018版）的通知》（浙建建〔2018〕61号）、《关于发布浙江省房屋建筑人工综合价格指数的通知》（浙建站信〔2018〕52号）、《关于增值税调整后我省建设工程计价依据增值税税率及有关计价调整的通知》（浙建建发〔2019〕92号）等相关文件及有关图集、规范等的规定；</w:t>
      </w:r>
    </w:p>
    <w:p>
      <w:pPr>
        <w:tabs>
          <w:tab w:val="left" w:pos="499"/>
        </w:tabs>
        <w:spacing w:line="360" w:lineRule="auto"/>
        <w:ind w:firstLine="480" w:firstLineChars="200"/>
        <w:outlineLvl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.人工信息价按《舟山建设工程造价信息》2025年第</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期人舟山市建设工程人工市场信息价计价；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.材料信息价</w:t>
      </w:r>
      <w:r>
        <w:rPr>
          <w:rFonts w:hint="eastAsia" w:ascii="宋体" w:hAnsi="宋体" w:eastAsia="宋体" w:cs="宋体"/>
          <w:color w:val="auto"/>
          <w:sz w:val="24"/>
          <w:szCs w:val="24"/>
          <w:lang w:val="en-US" w:eastAsia="zh-CN"/>
        </w:rPr>
        <w:t>依次</w:t>
      </w:r>
      <w:r>
        <w:rPr>
          <w:rFonts w:hint="eastAsia" w:ascii="宋体" w:hAnsi="宋体" w:eastAsia="宋体" w:cs="宋体"/>
          <w:color w:val="auto"/>
          <w:sz w:val="24"/>
          <w:szCs w:val="24"/>
        </w:rPr>
        <w:t>按《舟山建设工程造价信息》2025年第</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期信息价计价，《浙江造价信息》2025年第</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期</w:t>
      </w:r>
      <w:r>
        <w:rPr>
          <w:rFonts w:hint="eastAsia" w:ascii="宋体" w:hAnsi="宋体" w:eastAsia="宋体" w:cs="宋体"/>
          <w:color w:val="auto"/>
          <w:sz w:val="24"/>
          <w:szCs w:val="24"/>
          <w:lang w:val="en-US" w:eastAsia="zh-CN"/>
        </w:rPr>
        <w:t>信息价</w:t>
      </w:r>
      <w:r>
        <w:rPr>
          <w:rFonts w:hint="eastAsia" w:ascii="宋体" w:hAnsi="宋体" w:eastAsia="宋体" w:cs="宋体"/>
          <w:color w:val="auto"/>
          <w:sz w:val="24"/>
          <w:szCs w:val="24"/>
        </w:rPr>
        <w:t>计价，无信息价的按市场询价计入。</w:t>
      </w:r>
    </w:p>
    <w:p>
      <w:pPr>
        <w:pStyle w:val="3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本工程采用增值税一般计税方法计价，材料信息价是以除税信息价计入。</w:t>
      </w:r>
    </w:p>
    <w:p>
      <w:pPr>
        <w:tabs>
          <w:tab w:val="left" w:pos="0"/>
        </w:tabs>
        <w:spacing w:line="360" w:lineRule="auto"/>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r>
        <w:rPr>
          <w:rFonts w:hint="eastAsia" w:ascii="宋体" w:hAnsi="宋体" w:eastAsia="宋体" w:cs="宋体"/>
          <w:b/>
          <w:bCs/>
          <w:color w:val="auto"/>
          <w:sz w:val="24"/>
          <w:szCs w:val="24"/>
          <w:lang w:val="en-US" w:eastAsia="zh-CN"/>
        </w:rPr>
        <w:t>响应</w:t>
      </w:r>
      <w:r>
        <w:rPr>
          <w:rFonts w:hint="eastAsia" w:ascii="宋体" w:hAnsi="宋体" w:eastAsia="宋体" w:cs="宋体"/>
          <w:b/>
          <w:bCs/>
          <w:color w:val="auto"/>
          <w:sz w:val="24"/>
          <w:szCs w:val="24"/>
        </w:rPr>
        <w:t>报价说明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w:t>
      </w:r>
      <w:r>
        <w:rPr>
          <w:rFonts w:hint="eastAsia" w:ascii="宋体" w:hAnsi="宋体" w:eastAsia="宋体" w:cs="宋体"/>
          <w:color w:val="auto"/>
          <w:sz w:val="24"/>
          <w:szCs w:val="24"/>
        </w:rPr>
        <w:t>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根据</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提供的工程量清单、措施清单项目、本项目</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要求计算</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报价。开标前，</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无权对上述清单作变动、补充和修改。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在</w:t>
      </w:r>
      <w:r>
        <w:rPr>
          <w:rFonts w:hint="eastAsia" w:ascii="宋体" w:hAnsi="宋体" w:eastAsia="宋体" w:cs="宋体"/>
          <w:bCs/>
          <w:color w:val="auto"/>
          <w:sz w:val="24"/>
          <w:szCs w:val="24"/>
          <w:lang w:val="en-US" w:eastAsia="zh-CN"/>
        </w:rPr>
        <w:t>响应</w:t>
      </w:r>
      <w:r>
        <w:rPr>
          <w:rFonts w:hint="eastAsia" w:ascii="宋体" w:hAnsi="宋体" w:eastAsia="宋体" w:cs="宋体"/>
          <w:bCs/>
          <w:color w:val="auto"/>
          <w:sz w:val="24"/>
          <w:szCs w:val="24"/>
        </w:rPr>
        <w:t>时应充分考虑、预计材料及人工涨价等各类风险，并根据各自情况按实报价，若采用</w:t>
      </w:r>
      <w:r>
        <w:rPr>
          <w:rFonts w:hint="eastAsia" w:ascii="宋体" w:hAnsi="宋体" w:eastAsia="宋体" w:cs="宋体"/>
          <w:bCs/>
          <w:color w:val="auto"/>
          <w:sz w:val="24"/>
          <w:szCs w:val="24"/>
          <w:lang w:val="en-US" w:eastAsia="zh-CN"/>
        </w:rPr>
        <w:t>响应</w:t>
      </w:r>
      <w:r>
        <w:rPr>
          <w:rFonts w:hint="eastAsia" w:ascii="宋体" w:hAnsi="宋体" w:eastAsia="宋体" w:cs="宋体"/>
          <w:bCs/>
          <w:color w:val="auto"/>
          <w:sz w:val="24"/>
          <w:szCs w:val="24"/>
        </w:rPr>
        <w:t>技巧而带来的风险自负。</w:t>
      </w:r>
    </w:p>
    <w:p>
      <w:pPr>
        <w:pStyle w:val="64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3.供应商应充分了解工地位置、情况、道路、储存空间、装卸限制及任何其他足以影响承包价的情况。此外，供应商负责做好施工期间临时供水、供电的安全使用工作。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在施工中必须严格遵守国家及地方有关规定，加强对施工人员安全生产和文明施工教育，配备必要的劳动保护用具，保证工程的施工安全和人身安全，做到安全生产和文明施工。如果由</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原因发生安全事故，一切后果由施工方承担责任；同时必须做好安全防范，保证学校师生、工作人员及其他外来人员的人身安全与财产安全</w:t>
      </w:r>
      <w:r>
        <w:rPr>
          <w:rFonts w:hint="eastAsia" w:ascii="宋体" w:hAnsi="宋体" w:eastAsia="宋体" w:cs="宋体"/>
          <w:bCs/>
          <w:color w:val="auto"/>
          <w:sz w:val="24"/>
          <w:szCs w:val="24"/>
        </w:rPr>
        <w:t>。</w:t>
      </w:r>
      <w:r>
        <w:rPr>
          <w:rFonts w:hint="eastAsia" w:ascii="宋体" w:hAnsi="宋体" w:eastAsia="宋体" w:cs="宋体"/>
          <w:color w:val="auto"/>
          <w:sz w:val="24"/>
          <w:szCs w:val="24"/>
        </w:rPr>
        <w:t>如果由</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原因发生事故，一切后果由施工方承担责任。相关费用作为风险费用，由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报入综合单价中。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有保护现场建筑物、设施、管线、隐蔽管线与设施、道路、财产、及人身安全等义务、合理安排施工方案和措施，其工作内容属项目措施内容。</w:t>
      </w:r>
      <w:r>
        <w:rPr>
          <w:rFonts w:hint="eastAsia" w:ascii="宋体" w:hAnsi="宋体" w:eastAsia="宋体" w:cs="宋体"/>
          <w:bCs/>
          <w:color w:val="auto"/>
          <w:sz w:val="24"/>
          <w:szCs w:val="24"/>
        </w:rPr>
        <w:t>因</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原因至使</w:t>
      </w:r>
      <w:r>
        <w:rPr>
          <w:rFonts w:hint="eastAsia" w:ascii="宋体" w:hAnsi="宋体" w:eastAsia="宋体" w:cs="宋体"/>
          <w:color w:val="auto"/>
          <w:sz w:val="24"/>
          <w:szCs w:val="24"/>
        </w:rPr>
        <w:t>建筑物、设施、管线、隐蔽管线与设施、道路、财产、及人身安全受到损害</w:t>
      </w:r>
      <w:r>
        <w:rPr>
          <w:rFonts w:hint="eastAsia" w:ascii="宋体" w:hAnsi="宋体" w:eastAsia="宋体" w:cs="宋体"/>
          <w:bCs/>
          <w:color w:val="auto"/>
          <w:sz w:val="24"/>
          <w:szCs w:val="24"/>
        </w:rPr>
        <w:t>所产生的一切费用（含赔偿费）均由</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方承担。工程半成品和</w:t>
      </w:r>
      <w:r>
        <w:rPr>
          <w:rFonts w:hint="eastAsia" w:ascii="宋体" w:hAnsi="宋体" w:eastAsia="宋体" w:cs="宋体"/>
          <w:color w:val="auto"/>
          <w:sz w:val="24"/>
          <w:szCs w:val="24"/>
        </w:rPr>
        <w:t>完工工程成品未交付使用前由</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负责保护，保护期间如发生损坏等费用</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自费修复。相关费用由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报入综合单价中。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本项目施工现场</w:t>
      </w:r>
      <w:r>
        <w:rPr>
          <w:rFonts w:hint="eastAsia" w:ascii="宋体" w:hAnsi="宋体" w:eastAsia="宋体" w:cs="宋体"/>
          <w:color w:val="auto"/>
          <w:sz w:val="24"/>
          <w:szCs w:val="24"/>
          <w:lang w:val="en-US" w:eastAsia="zh-CN"/>
        </w:rPr>
        <w:t>学生宿舍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可能影响现场施工作业，导致施工效力下降和不便；施工方</w:t>
      </w:r>
      <w:r>
        <w:rPr>
          <w:rFonts w:hint="eastAsia" w:ascii="宋体" w:hAnsi="宋体" w:eastAsia="宋体" w:cs="宋体"/>
          <w:bCs/>
          <w:color w:val="auto"/>
          <w:sz w:val="24"/>
          <w:szCs w:val="24"/>
        </w:rPr>
        <w:t>须服从</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各部门的管理，不可影响</w:t>
      </w:r>
      <w:r>
        <w:rPr>
          <w:rFonts w:hint="eastAsia" w:ascii="宋体" w:hAnsi="宋体" w:eastAsia="宋体" w:cs="宋体"/>
          <w:bCs/>
          <w:color w:val="auto"/>
          <w:sz w:val="24"/>
          <w:szCs w:val="24"/>
          <w:lang w:val="en-US" w:eastAsia="zh-CN"/>
        </w:rPr>
        <w:t>学生学习</w:t>
      </w:r>
      <w:r>
        <w:rPr>
          <w:rFonts w:hint="eastAsia" w:ascii="宋体" w:hAnsi="宋体" w:eastAsia="宋体" w:cs="宋体"/>
          <w:bCs/>
          <w:color w:val="auto"/>
          <w:sz w:val="24"/>
          <w:szCs w:val="24"/>
        </w:rPr>
        <w:t>与</w:t>
      </w:r>
      <w:r>
        <w:rPr>
          <w:rFonts w:hint="eastAsia" w:ascii="宋体" w:hAnsi="宋体" w:eastAsia="宋体" w:cs="宋体"/>
          <w:bCs/>
          <w:color w:val="auto"/>
          <w:sz w:val="24"/>
          <w:szCs w:val="24"/>
          <w:lang w:val="en-US" w:eastAsia="zh-CN"/>
        </w:rPr>
        <w:t>工作</w:t>
      </w:r>
      <w:r>
        <w:rPr>
          <w:rFonts w:hint="eastAsia" w:ascii="宋体" w:hAnsi="宋体" w:eastAsia="宋体" w:cs="宋体"/>
          <w:bCs/>
          <w:color w:val="auto"/>
          <w:sz w:val="24"/>
          <w:szCs w:val="24"/>
        </w:rPr>
        <w:t>。由此可能造成窝工或施工效力</w:t>
      </w:r>
      <w:r>
        <w:rPr>
          <w:rFonts w:hint="eastAsia" w:ascii="宋体" w:hAnsi="宋体" w:eastAsia="宋体" w:cs="宋体"/>
          <w:bCs/>
          <w:color w:val="auto"/>
          <w:sz w:val="24"/>
          <w:szCs w:val="24"/>
          <w:lang w:val="en-US" w:eastAsia="zh-CN"/>
        </w:rPr>
        <w:t>降低</w:t>
      </w:r>
      <w:r>
        <w:rPr>
          <w:rFonts w:hint="eastAsia" w:ascii="宋体" w:hAnsi="宋体" w:eastAsia="宋体" w:cs="宋体"/>
          <w:bCs/>
          <w:color w:val="auto"/>
          <w:sz w:val="24"/>
          <w:szCs w:val="24"/>
        </w:rPr>
        <w:t>而造成施工损失</w:t>
      </w:r>
      <w:r>
        <w:rPr>
          <w:rFonts w:hint="eastAsia" w:ascii="宋体" w:hAnsi="宋体" w:eastAsia="宋体" w:cs="宋体"/>
          <w:bCs/>
          <w:color w:val="auto"/>
          <w:sz w:val="24"/>
          <w:szCs w:val="24"/>
          <w:lang w:val="en-US" w:eastAsia="zh-CN"/>
        </w:rPr>
        <w:t>等</w:t>
      </w:r>
      <w:r>
        <w:rPr>
          <w:rFonts w:hint="eastAsia" w:ascii="宋体" w:hAnsi="宋体" w:eastAsia="宋体" w:cs="宋体"/>
          <w:color w:val="auto"/>
          <w:sz w:val="24"/>
          <w:szCs w:val="24"/>
        </w:rPr>
        <w:t>相关费用作为风险费用，由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报入综合单价中</w:t>
      </w:r>
      <w:r>
        <w:rPr>
          <w:rFonts w:hint="eastAsia" w:ascii="宋体" w:hAnsi="宋体" w:eastAsia="宋体" w:cs="宋体"/>
          <w:color w:val="auto"/>
          <w:sz w:val="24"/>
          <w:szCs w:val="24"/>
          <w:lang w:eastAsia="zh-CN"/>
        </w:rPr>
        <w:t>，不做另外考虑</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7.供应商</w:t>
      </w:r>
      <w:r>
        <w:rPr>
          <w:rFonts w:hint="eastAsia" w:ascii="宋体" w:hAnsi="宋体" w:eastAsia="宋体" w:cs="宋体"/>
          <w:color w:val="auto"/>
          <w:sz w:val="24"/>
          <w:szCs w:val="24"/>
        </w:rPr>
        <w:t>应按合同约定履行义务按时完成中标项目施工，如发现承包人擅自转包(非法分包)，除立即取消转包(非法分包)人的转包资格外，扣罚承包人的全部履约担保，并对</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处以合同总价1%的罚款，同时由</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承担全部直接和间接经济损失。情节严重的，发包人将向有关行政主管部门通报有关情况，由行政主管部门进行处罚，且发包</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 xml:space="preserve">有权单方面终止本合同。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8.供应商应在单项工程竣工验收完成后1个月内，向采购人递交竣工结算报告及完整的结算资料。经采购人催促后14日内仍未提供或没有明确答复，采购人有权根据已有资料进行审查，责任由供应商自负。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工程竣工后，供应商需要在1日历天内做好剩余物资、建施设备、临时设施等清退工作。建筑垃圾处理需按照《舟山市建筑垃圾管理办法》执行，若供应商随意倾倒被采购人发现，采购人有权停止支付工程款直至供应商清理完随意倾倒的垃圾。</w:t>
      </w:r>
    </w:p>
    <w:p>
      <w:pPr>
        <w:spacing w:line="360" w:lineRule="auto"/>
        <w:ind w:firstLine="361" w:firstLineChars="150"/>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四</w:t>
      </w:r>
      <w:r>
        <w:rPr>
          <w:rFonts w:hint="eastAsia" w:ascii="宋体" w:hAnsi="宋体" w:eastAsia="宋体" w:cs="宋体"/>
          <w:b/>
          <w:color w:val="auto"/>
          <w:sz w:val="24"/>
          <w:szCs w:val="24"/>
        </w:rPr>
        <w:t>、</w:t>
      </w:r>
      <w:r>
        <w:rPr>
          <w:rFonts w:hint="eastAsia" w:ascii="宋体" w:hAnsi="宋体" w:eastAsia="宋体" w:cs="宋体"/>
          <w:b/>
          <w:color w:val="auto"/>
          <w:sz w:val="24"/>
          <w:szCs w:val="24"/>
          <w:lang w:eastAsia="zh-CN"/>
        </w:rPr>
        <w:t>项目</w:t>
      </w:r>
      <w:r>
        <w:rPr>
          <w:rFonts w:hint="eastAsia" w:ascii="宋体" w:hAnsi="宋体" w:eastAsia="宋体" w:cs="宋体"/>
          <w:b/>
          <w:color w:val="auto"/>
          <w:sz w:val="24"/>
          <w:szCs w:val="24"/>
        </w:rPr>
        <w:t>结算</w:t>
      </w:r>
    </w:p>
    <w:p>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1.项目工程量调整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（1）本项目按实际施工内容与工程量结算。但本招标文件中明确的不调整的施工内容除外。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（2）发包方认可的项目工程施工设计联系单工程量，按设计联系单内容调整。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（3）采购人有权在本标段整个施工周期内调整工程量清单、施工图内容的数量和增减施工内容，修改施工项目作为今后工程结算的依据，但承包方为了施工方便提出的修改增减工程量不予调整。</w:t>
      </w:r>
    </w:p>
    <w:p>
      <w:pPr>
        <w:spacing w:line="4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 xml:space="preserve">价格调整 </w:t>
      </w:r>
    </w:p>
    <w:p>
      <w:pPr>
        <w:spacing w:line="48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（1）本工程有综合价项目，按综合价执行。</w:t>
      </w:r>
    </w:p>
    <w:p>
      <w:pPr>
        <w:spacing w:line="48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）本工程结算中发生无综合单价项目，由</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上报综合单价，附组价说明和相关凭据，报</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 xml:space="preserve">确认后执行。 </w:t>
      </w:r>
    </w:p>
    <w:p>
      <w:pPr>
        <w:spacing w:line="48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本项目</w:t>
      </w:r>
      <w:r>
        <w:rPr>
          <w:rFonts w:hint="eastAsia" w:ascii="宋体" w:hAnsi="宋体" w:eastAsia="宋体" w:cs="宋体"/>
          <w:bCs/>
          <w:color w:val="auto"/>
          <w:sz w:val="24"/>
          <w:szCs w:val="24"/>
          <w:lang w:eastAsia="zh-CN"/>
        </w:rPr>
        <w:t>无响应报价的主材价格按实际发生期舟山建设工程造价信息计算综合单价；其他人工费，主副</w:t>
      </w:r>
      <w:r>
        <w:rPr>
          <w:rFonts w:hint="eastAsia" w:ascii="宋体" w:hAnsi="宋体" w:eastAsia="宋体" w:cs="宋体"/>
          <w:bCs/>
          <w:color w:val="auto"/>
          <w:sz w:val="24"/>
          <w:szCs w:val="24"/>
        </w:rPr>
        <w:t>材料</w:t>
      </w:r>
      <w:r>
        <w:rPr>
          <w:rFonts w:hint="eastAsia" w:ascii="宋体" w:hAnsi="宋体" w:eastAsia="宋体" w:cs="宋体"/>
          <w:bCs/>
          <w:color w:val="auto"/>
          <w:sz w:val="24"/>
          <w:szCs w:val="24"/>
          <w:lang w:eastAsia="zh-CN"/>
        </w:rPr>
        <w:t>、措施费（含脚手架、吊装等机械设备费）、间接费、利润等不调整；</w:t>
      </w:r>
      <w:r>
        <w:rPr>
          <w:rFonts w:hint="eastAsia" w:ascii="宋体" w:hAnsi="宋体" w:eastAsia="宋体" w:cs="宋体"/>
          <w:bCs/>
          <w:color w:val="auto"/>
          <w:sz w:val="24"/>
          <w:szCs w:val="24"/>
        </w:rPr>
        <w:t>风险费、</w:t>
      </w:r>
      <w:r>
        <w:rPr>
          <w:rFonts w:hint="eastAsia" w:ascii="宋体" w:hAnsi="宋体" w:eastAsia="宋体" w:cs="宋体"/>
          <w:bCs/>
          <w:color w:val="auto"/>
          <w:sz w:val="24"/>
          <w:szCs w:val="24"/>
          <w:lang w:eastAsia="zh-CN"/>
        </w:rPr>
        <w:t>保险费、</w:t>
      </w:r>
      <w:r>
        <w:rPr>
          <w:rFonts w:hint="eastAsia" w:ascii="宋体" w:hAnsi="宋体" w:eastAsia="宋体" w:cs="宋体"/>
          <w:bCs/>
          <w:color w:val="auto"/>
          <w:sz w:val="24"/>
          <w:szCs w:val="24"/>
        </w:rPr>
        <w:t>政策性文件规定费用、</w:t>
      </w:r>
      <w:r>
        <w:rPr>
          <w:rFonts w:hint="eastAsia" w:ascii="宋体" w:hAnsi="宋体" w:eastAsia="宋体" w:cs="宋体"/>
          <w:bCs/>
          <w:color w:val="auto"/>
          <w:sz w:val="24"/>
          <w:szCs w:val="24"/>
          <w:lang w:eastAsia="zh-CN"/>
        </w:rPr>
        <w:t>采购</w:t>
      </w:r>
      <w:r>
        <w:rPr>
          <w:rFonts w:hint="eastAsia" w:ascii="宋体" w:hAnsi="宋体" w:eastAsia="宋体" w:cs="宋体"/>
          <w:bCs/>
          <w:color w:val="auto"/>
          <w:sz w:val="24"/>
          <w:szCs w:val="24"/>
        </w:rPr>
        <w:t>范围内计价规则所规定的有关的检测费</w:t>
      </w:r>
      <w:r>
        <w:rPr>
          <w:rFonts w:hint="eastAsia" w:ascii="宋体" w:hAnsi="宋体" w:eastAsia="宋体" w:cs="宋体"/>
          <w:bCs/>
          <w:color w:val="auto"/>
          <w:sz w:val="24"/>
          <w:szCs w:val="24"/>
          <w:lang w:eastAsia="zh-CN"/>
        </w:rPr>
        <w:t>及磋商自估的其他费用等</w:t>
      </w:r>
      <w:r>
        <w:rPr>
          <w:rFonts w:hint="eastAsia" w:ascii="宋体" w:hAnsi="宋体" w:eastAsia="宋体" w:cs="宋体"/>
          <w:bCs/>
          <w:color w:val="auto"/>
          <w:sz w:val="24"/>
          <w:szCs w:val="24"/>
        </w:rPr>
        <w:t>等所有费用</w:t>
      </w:r>
      <w:r>
        <w:rPr>
          <w:rFonts w:hint="eastAsia" w:ascii="宋体" w:hAnsi="宋体" w:eastAsia="宋体" w:cs="宋体"/>
          <w:bCs/>
          <w:color w:val="auto"/>
          <w:sz w:val="24"/>
          <w:szCs w:val="24"/>
          <w:lang w:eastAsia="zh-CN"/>
        </w:rPr>
        <w:t>均不调整</w:t>
      </w:r>
      <w:r>
        <w:rPr>
          <w:rFonts w:hint="eastAsia" w:ascii="宋体" w:hAnsi="宋体" w:eastAsia="宋体" w:cs="宋体"/>
          <w:bCs/>
          <w:color w:val="auto"/>
          <w:sz w:val="24"/>
          <w:szCs w:val="24"/>
        </w:rPr>
        <w:t>。</w:t>
      </w:r>
    </w:p>
    <w:p>
      <w:pPr>
        <w:numPr>
          <w:ilvl w:val="0"/>
          <w:numId w:val="0"/>
        </w:numPr>
        <w:tabs>
          <w:tab w:val="clear" w:pos="432"/>
          <w:tab w:val="clear" w:pos="480"/>
          <w:tab w:val="clear" w:pos="840"/>
          <w:tab w:val="clear" w:pos="1440"/>
        </w:tabs>
        <w:spacing w:line="4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lang w:eastAsia="zh-CN"/>
        </w:rPr>
        <w:t>）本项目列入“夜间及节假日施工”包干使用，不调整。</w:t>
      </w:r>
      <w:r>
        <w:rPr>
          <w:rFonts w:hint="eastAsia" w:ascii="宋体" w:hAnsi="宋体" w:eastAsia="宋体" w:cs="宋体"/>
          <w:bCs/>
          <w:color w:val="auto"/>
          <w:sz w:val="24"/>
          <w:szCs w:val="24"/>
        </w:rPr>
        <w:t xml:space="preserve"> </w:t>
      </w:r>
    </w:p>
    <w:p>
      <w:pPr>
        <w:spacing w:line="48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w:t>
      </w:r>
      <w:r>
        <w:rPr>
          <w:rFonts w:hint="eastAsia" w:ascii="宋体" w:hAnsi="宋体" w:eastAsia="宋体" w:cs="宋体"/>
          <w:bCs/>
          <w:color w:val="auto"/>
          <w:sz w:val="24"/>
          <w:szCs w:val="24"/>
        </w:rPr>
        <w:t>施工期间人工、材料均不调整。可能因本项工程施工点地场地限制、学校管理方面等等原因而影响工程量清单内外的承包价，结算时不再考虑此些因素。</w:t>
      </w:r>
    </w:p>
    <w:p>
      <w:pPr>
        <w:spacing w:line="460" w:lineRule="exact"/>
        <w:ind w:firstLine="480" w:firstLineChars="200"/>
        <w:rPr>
          <w:rFonts w:hint="eastAsia" w:ascii="宋体" w:hAnsi="宋体" w:eastAsia="宋体" w:cs="宋体"/>
          <w:b/>
          <w:color w:val="auto"/>
          <w:sz w:val="24"/>
          <w:szCs w:val="24"/>
          <w:lang w:eastAsia="zh-CN"/>
        </w:rPr>
      </w:pPr>
      <w:r>
        <w:rPr>
          <w:rFonts w:hint="eastAsia" w:ascii="宋体" w:hAnsi="宋体" w:eastAsia="宋体" w:cs="宋体"/>
          <w:bCs/>
          <w:color w:val="auto"/>
          <w:sz w:val="24"/>
          <w:szCs w:val="24"/>
        </w:rPr>
        <w:t>3</w:t>
      </w:r>
      <w:r>
        <w:rPr>
          <w:rFonts w:hint="eastAsia" w:ascii="宋体" w:hAnsi="宋体" w:eastAsia="宋体" w:cs="宋体"/>
          <w:bCs/>
          <w:color w:val="auto"/>
          <w:sz w:val="24"/>
          <w:szCs w:val="24"/>
          <w:lang w:val="en-US" w:eastAsia="zh-CN"/>
        </w:rPr>
        <w:t>.</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w:t>
      </w:r>
      <w:r>
        <w:rPr>
          <w:rFonts w:hint="eastAsia" w:ascii="宋体" w:hAnsi="宋体" w:eastAsia="宋体" w:cs="宋体"/>
          <w:bCs/>
          <w:color w:val="auto"/>
          <w:sz w:val="24"/>
          <w:szCs w:val="24"/>
        </w:rPr>
        <w:t>若有项目由其他单位施工，并在本工程施工中同时进行，</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免收工程配合费、管理费等。</w:t>
      </w:r>
    </w:p>
    <w:p>
      <w:pPr>
        <w:numPr>
          <w:ilvl w:val="0"/>
          <w:numId w:val="0"/>
        </w:numPr>
        <w:tabs>
          <w:tab w:val="clear" w:pos="432"/>
          <w:tab w:val="clear" w:pos="480"/>
          <w:tab w:val="clear" w:pos="840"/>
          <w:tab w:val="clear" w:pos="1440"/>
        </w:tabs>
        <w:spacing w:line="460" w:lineRule="exact"/>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付款方式</w:t>
      </w:r>
      <w:r>
        <w:rPr>
          <w:rFonts w:hint="eastAsia" w:ascii="宋体" w:hAnsi="宋体" w:eastAsia="宋体" w:cs="宋体"/>
          <w:color w:val="auto"/>
          <w:sz w:val="24"/>
          <w:szCs w:val="24"/>
        </w:rPr>
        <w:t>：</w:t>
      </w:r>
    </w:p>
    <w:p>
      <w:pPr>
        <w:spacing w:line="48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项目合同签订并开工支付</w:t>
      </w:r>
      <w:r>
        <w:rPr>
          <w:rFonts w:hint="eastAsia" w:ascii="宋体" w:hAnsi="宋体" w:eastAsia="宋体" w:cs="宋体"/>
          <w:bCs/>
          <w:color w:val="auto"/>
          <w:sz w:val="24"/>
          <w:szCs w:val="24"/>
          <w:lang w:val="en-US" w:eastAsia="zh-CN"/>
        </w:rPr>
        <w:t>40%预付款，</w:t>
      </w:r>
      <w:r>
        <w:rPr>
          <w:rFonts w:hint="eastAsia" w:ascii="宋体" w:hAnsi="宋体" w:eastAsia="宋体" w:cs="宋体"/>
          <w:bCs/>
          <w:color w:val="auto"/>
          <w:sz w:val="24"/>
          <w:szCs w:val="24"/>
        </w:rPr>
        <w:t>验收合格支付至合同价款</w:t>
      </w:r>
      <w:r>
        <w:rPr>
          <w:rFonts w:hint="eastAsia" w:ascii="宋体" w:hAnsi="宋体" w:eastAsia="宋体" w:cs="宋体"/>
          <w:bCs/>
          <w:color w:val="auto"/>
          <w:sz w:val="24"/>
          <w:szCs w:val="24"/>
          <w:lang w:val="en-US" w:eastAsia="zh-CN"/>
        </w:rPr>
        <w:t>85</w:t>
      </w:r>
      <w:r>
        <w:rPr>
          <w:rFonts w:hint="eastAsia" w:ascii="宋体" w:hAnsi="宋体" w:eastAsia="宋体" w:cs="宋体"/>
          <w:bCs/>
          <w:color w:val="auto"/>
          <w:sz w:val="24"/>
          <w:szCs w:val="24"/>
        </w:rPr>
        <w:t>%，余款于</w:t>
      </w:r>
      <w:r>
        <w:rPr>
          <w:rFonts w:hint="eastAsia" w:ascii="宋体" w:hAnsi="宋体" w:eastAsia="宋体" w:cs="宋体"/>
          <w:bCs/>
          <w:color w:val="auto"/>
          <w:sz w:val="24"/>
          <w:szCs w:val="24"/>
          <w:lang w:val="en-US" w:eastAsia="zh-CN"/>
        </w:rPr>
        <w:t>结算</w:t>
      </w:r>
      <w:r>
        <w:rPr>
          <w:rFonts w:hint="eastAsia" w:ascii="宋体" w:hAnsi="宋体" w:eastAsia="宋体" w:cs="宋体"/>
          <w:bCs/>
          <w:color w:val="auto"/>
          <w:sz w:val="24"/>
          <w:szCs w:val="24"/>
        </w:rPr>
        <w:t>审计后支付。</w:t>
      </w:r>
    </w:p>
    <w:p>
      <w:pPr>
        <w:spacing w:line="480" w:lineRule="exact"/>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2.承包方需在合同签订后7日内提供与预付款金额相同的预付款保函，采用银行保函或商业保险形式，在工程验收结束后自动失效。若承包人不提交预付款保函，则发包人不支付工程预付款。</w:t>
      </w:r>
    </w:p>
    <w:p>
      <w:pPr>
        <w:spacing w:line="48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lang w:eastAsia="zh-CN"/>
        </w:rPr>
        <w:t>项目结算审计后承包方先向发包方提供结算款1.5%的质保金银行保函或商业保险，保修期满</w:t>
      </w:r>
      <w:r>
        <w:rPr>
          <w:rFonts w:hint="eastAsia" w:ascii="宋体" w:hAnsi="宋体" w:eastAsia="宋体" w:cs="宋体"/>
          <w:bCs/>
          <w:color w:val="auto"/>
          <w:sz w:val="24"/>
          <w:szCs w:val="24"/>
          <w:lang w:val="en-US" w:eastAsia="zh-CN"/>
        </w:rPr>
        <w:t>1年</w:t>
      </w:r>
      <w:r>
        <w:rPr>
          <w:rFonts w:hint="eastAsia" w:ascii="宋体" w:hAnsi="宋体" w:eastAsia="宋体" w:cs="宋体"/>
          <w:bCs/>
          <w:color w:val="auto"/>
          <w:sz w:val="24"/>
          <w:szCs w:val="24"/>
          <w:lang w:eastAsia="zh-CN"/>
        </w:rPr>
        <w:t>后自动失效；发包方于承包方提供相应保函或保险15天内支付结算</w:t>
      </w:r>
      <w:r>
        <w:rPr>
          <w:rFonts w:hint="eastAsia" w:ascii="宋体" w:hAnsi="宋体" w:eastAsia="宋体" w:cs="宋体"/>
          <w:bCs/>
          <w:color w:val="auto"/>
          <w:sz w:val="24"/>
          <w:szCs w:val="24"/>
          <w:lang w:val="en-US" w:eastAsia="zh-CN"/>
        </w:rPr>
        <w:t>尾</w:t>
      </w:r>
      <w:r>
        <w:rPr>
          <w:rFonts w:hint="eastAsia" w:ascii="宋体" w:hAnsi="宋体" w:eastAsia="宋体" w:cs="宋体"/>
          <w:bCs/>
          <w:color w:val="auto"/>
          <w:sz w:val="24"/>
          <w:szCs w:val="24"/>
          <w:lang w:eastAsia="zh-CN"/>
        </w:rPr>
        <w:t>款。</w:t>
      </w:r>
    </w:p>
    <w:p>
      <w:pPr>
        <w:spacing w:line="360" w:lineRule="auto"/>
        <w:ind w:firstLine="482" w:firstLineChars="20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lang w:eastAsia="zh-CN"/>
        </w:rPr>
        <w:t>保修期与保修金</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1.供应商在质量保修期内,按照有关法律、法规、规章的管理规定和双方约定，承担本工程质量保修责任。质量保修期从工程竣工验收合格之日起计算。</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2.本工程保修期为1年。</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3.供应商应在接到采购人维修通知时起24小时内完成修理，逾期采购人可自行委托第三方维修，由此产生的一切费用由供应商承担。</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七、其他要求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成交供应商必须为全体项目组成员购买社保及人身意外险，必须重视安全生产工作，确保全年不出安全生产责任事故。在作业过程中如发生人员伤亡的安全生产责任事故或交通事故，由成交供应商承担一切责任及损失，采购人有权终止合同。注：供应商须在响应文件中提供针对本项的承诺书，并加盖公章，格式自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snapToGrid/>
        <w:spacing w:line="360" w:lineRule="auto"/>
        <w:ind w:left="0" w:leftChars="0" w:right="0" w:rightChars="0" w:firstLine="482" w:firstLineChars="200"/>
        <w:textAlignment w:val="auto"/>
        <w:rPr>
          <w:rFonts w:hint="default" w:ascii="宋体" w:hAnsi="宋体" w:cs="Helvetica"/>
          <w:b/>
          <w:bCs/>
          <w:color w:val="auto"/>
          <w:kern w:val="0"/>
          <w:sz w:val="24"/>
          <w:highlight w:val="none"/>
          <w:lang w:val="en-US" w:eastAsia="zh-CN"/>
        </w:rPr>
      </w:pPr>
    </w:p>
    <w:p>
      <w:pPr>
        <w:pStyle w:val="21"/>
        <w:rPr>
          <w:color w:val="auto"/>
          <w:highlight w:val="none"/>
        </w:rPr>
      </w:pP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br w:type="page"/>
      </w:r>
    </w:p>
    <w:p>
      <w:pPr>
        <w:adjustRightInd/>
        <w:spacing w:line="360" w:lineRule="auto"/>
        <w:jc w:val="center"/>
        <w:outlineLvl w:val="0"/>
        <w:rPr>
          <w:rStyle w:val="551"/>
          <w:color w:val="auto"/>
          <w:highlight w:val="none"/>
        </w:rPr>
      </w:pPr>
      <w:bookmarkStart w:id="77" w:name="_Toc693"/>
      <w:r>
        <w:rPr>
          <w:rStyle w:val="551"/>
          <w:rFonts w:hint="eastAsia"/>
          <w:color w:val="auto"/>
          <w:highlight w:val="none"/>
        </w:rPr>
        <w:t xml:space="preserve">第五部分  </w:t>
      </w:r>
      <w:bookmarkStart w:id="78" w:name="第四部分"/>
      <w:bookmarkEnd w:id="74"/>
      <w:bookmarkEnd w:id="75"/>
      <w:r>
        <w:rPr>
          <w:rStyle w:val="551"/>
          <w:rFonts w:hint="eastAsia"/>
          <w:color w:val="auto"/>
          <w:highlight w:val="none"/>
        </w:rPr>
        <w:t>评审方法及评审标准</w:t>
      </w:r>
      <w:bookmarkEnd w:id="77"/>
    </w:p>
    <w:p>
      <w:pPr>
        <w:pStyle w:val="396"/>
        <w:spacing w:before="0"/>
        <w:ind w:firstLine="643"/>
        <w:jc w:val="center"/>
        <w:rPr>
          <w:rFonts w:ascii="宋体" w:hAnsi="宋体" w:cs="仿宋_GB2312"/>
          <w:b/>
          <w:color w:val="auto"/>
          <w:sz w:val="32"/>
          <w:highlight w:val="none"/>
        </w:rPr>
      </w:pPr>
      <w:r>
        <w:rPr>
          <w:rFonts w:hint="eastAsia" w:ascii="宋体" w:hAnsi="宋体" w:cs="仿宋_GB2312"/>
          <w:b/>
          <w:color w:val="auto"/>
          <w:sz w:val="32"/>
          <w:highlight w:val="none"/>
        </w:rPr>
        <w:t>评审方法前附表</w:t>
      </w:r>
    </w:p>
    <w:p>
      <w:pPr>
        <w:spacing w:line="360" w:lineRule="auto"/>
        <w:ind w:firstLine="422"/>
        <w:jc w:val="center"/>
        <w:rPr>
          <w:rFonts w:ascii="宋体" w:hAnsi="宋体" w:cs="宋体"/>
          <w:b/>
          <w:color w:val="auto"/>
          <w:sz w:val="24"/>
          <w:highlight w:val="none"/>
        </w:rPr>
      </w:pPr>
      <w:r>
        <w:rPr>
          <w:rFonts w:hint="eastAsia" w:ascii="宋体" w:hAnsi="宋体" w:cs="宋体"/>
          <w:b/>
          <w:color w:val="auto"/>
          <w:sz w:val="24"/>
          <w:highlight w:val="none"/>
        </w:rPr>
        <w:t>资格审查表</w:t>
      </w:r>
    </w:p>
    <w:tbl>
      <w:tblPr>
        <w:tblStyle w:val="72"/>
        <w:tblW w:w="9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867"/>
        <w:gridCol w:w="1717"/>
        <w:gridCol w:w="5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审查因素</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审查内容</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具有独立承担民事责任的能力</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 xml:space="preserve">提供有效的营业执照副本（或事业法人登记证副本或其他登记证明材料）原件扫描件或者电子营业执照 </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（1）如供应商是企业（包括合伙企业），提供在工商部门注册的有效“企业法人营业执照”或“营业执照”；</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（2）如供应商是事业单位，提供有效的“事业单位法人证书”；</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（3）如供应商是非企业专业服务机构的，提供执业许可证等证明文件；</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（4）如供应商是个体工商户，提供有效的“个体工商户营业执照”；</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（5）如供应商是自然人，提供有效的自然人身份证明。</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注：以上材料需要复印件加盖公章（自然人则签字）。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满足《中华人民共和国政府采购法》第二十二条规定</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承诺函</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提供符合参加政府采购活动应当具备的一般条件的承诺函，格式附后。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特定资格</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highlight w:val="none"/>
              </w:rPr>
            </w:pPr>
            <w:r>
              <w:rPr>
                <w:rFonts w:hint="eastAsia" w:cs="Times New Roman"/>
                <w:color w:val="auto"/>
                <w:sz w:val="24"/>
                <w:highlight w:val="none"/>
                <w:lang w:val="en-US" w:eastAsia="zh-CN"/>
              </w:rPr>
              <w:t>资质证书</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提供建筑装修装饰工程专业承包二级及以上资质（或建筑装修装饰工程专业承包乙级及以上资质），或者提供建筑工程施工总承包三级及以上资质（或建筑工程施工总承包乙级及以上资质）证书；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4</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落实政府采购政策</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s="Times New Roman"/>
                <w:color w:val="auto"/>
                <w:sz w:val="24"/>
                <w:highlight w:val="none"/>
                <w:lang w:val="en-US" w:eastAsia="zh-CN"/>
              </w:rPr>
            </w:pPr>
            <w:r>
              <w:rPr>
                <w:rFonts w:hint="eastAsia" w:cs="Times New Roman"/>
                <w:color w:val="auto"/>
                <w:sz w:val="24"/>
                <w:highlight w:val="none"/>
                <w:lang w:val="en-US" w:eastAsia="zh-CN"/>
              </w:rPr>
              <w:t>中小企业声明函</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imes New Roman" w:hAnsi="Times New Roman" w:eastAsia="宋体" w:cs="Times New Roman"/>
                <w:color w:val="auto"/>
                <w:sz w:val="24"/>
                <w:highlight w:val="none"/>
                <w:lang w:val="en-US" w:eastAsia="zh-CN"/>
              </w:rPr>
            </w:pPr>
            <w:bookmarkStart w:id="79" w:name="OLE_LINK4"/>
            <w:r>
              <w:rPr>
                <w:rFonts w:hint="eastAsia" w:ascii="Times New Roman" w:hAnsi="Times New Roman" w:eastAsia="宋体" w:cs="Times New Roman"/>
                <w:color w:val="auto"/>
                <w:sz w:val="24"/>
                <w:highlight w:val="none"/>
                <w:lang w:val="en-US" w:eastAsia="zh-CN"/>
              </w:rPr>
              <w:t>提供采购文件格式规定的“中小企业声明函”，监狱企业、残疾人福利性单位视同小型、微型企业</w:t>
            </w:r>
            <w:bookmarkEnd w:id="7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4</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诚信记录</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供应商“信用中国”网站（www.creditchina.gov.cn）、中国政府采购网（www.ccgp.gov.cn）信用记录情况无不良记录。</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开标当日为准对供应商“信用中国”网站（www.creditchina.gov.cn）、中国政府采购网（www.ccgp.gov.cn）信用记录情况进行核实，未被列入失信被执行人、重大税收违法案件当事人名单、政府采购严重违法失信行为记录名单。</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5</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联合体响应</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非联合体响应</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本项目不接受联合体响应</w:t>
            </w:r>
          </w:p>
        </w:tc>
      </w:tr>
    </w:tbl>
    <w:p>
      <w:pPr>
        <w:spacing w:line="360" w:lineRule="auto"/>
        <w:ind w:firstLine="422"/>
        <w:rPr>
          <w:rFonts w:ascii="宋体" w:hAnsi="宋体" w:cs="宋体"/>
          <w:b/>
          <w:bCs/>
          <w:color w:val="auto"/>
          <w:sz w:val="24"/>
          <w:highlight w:val="none"/>
        </w:rPr>
      </w:pPr>
      <w:r>
        <w:rPr>
          <w:rFonts w:hint="eastAsia" w:ascii="宋体" w:hAnsi="宋体" w:cs="宋体"/>
          <w:b/>
          <w:color w:val="auto"/>
          <w:sz w:val="24"/>
          <w:highlight w:val="none"/>
        </w:rPr>
        <w:t>注：</w:t>
      </w:r>
      <w:r>
        <w:rPr>
          <w:rFonts w:hint="eastAsia" w:ascii="宋体" w:hAnsi="宋体" w:cs="宋体"/>
          <w:b/>
          <w:bCs/>
          <w:color w:val="auto"/>
          <w:sz w:val="24"/>
          <w:highlight w:val="none"/>
        </w:rPr>
        <w:t>1、上述资格证明文件未按采购文件要求附入响应文件中的，资格性审查不合格。</w:t>
      </w:r>
    </w:p>
    <w:p>
      <w:pPr>
        <w:spacing w:line="360" w:lineRule="auto"/>
        <w:ind w:firstLine="422"/>
        <w:rPr>
          <w:rFonts w:ascii="宋体" w:hAnsi="宋体" w:cs="宋体"/>
          <w:b/>
          <w:bCs/>
          <w:color w:val="auto"/>
          <w:sz w:val="24"/>
          <w:highlight w:val="none"/>
        </w:rPr>
      </w:pPr>
      <w:r>
        <w:rPr>
          <w:rFonts w:hint="eastAsia" w:ascii="宋体" w:hAnsi="宋体" w:cs="宋体"/>
          <w:b/>
          <w:bCs/>
          <w:color w:val="auto"/>
          <w:sz w:val="24"/>
          <w:highlight w:val="none"/>
        </w:rPr>
        <w:t>2、上述审查项目中，任意一项不符合的，资格性审查不合格。</w:t>
      </w:r>
    </w:p>
    <w:p>
      <w:pPr>
        <w:spacing w:line="360" w:lineRule="auto"/>
        <w:ind w:firstLine="422"/>
        <w:jc w:val="center"/>
        <w:rPr>
          <w:rFonts w:ascii="宋体" w:hAnsi="宋体" w:cs="宋体"/>
          <w:b/>
          <w:color w:val="auto"/>
          <w:sz w:val="24"/>
          <w:highlight w:val="none"/>
        </w:rPr>
      </w:pPr>
      <w:r>
        <w:rPr>
          <w:rFonts w:hint="eastAsia" w:ascii="宋体" w:hAnsi="宋体" w:cs="宋体"/>
          <w:b/>
          <w:color w:val="auto"/>
          <w:sz w:val="24"/>
          <w:highlight w:val="none"/>
        </w:rPr>
        <w:t>符合性审查表(可放弃关联)</w:t>
      </w:r>
    </w:p>
    <w:tbl>
      <w:tblPr>
        <w:tblStyle w:val="72"/>
        <w:tblW w:w="9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545"/>
        <w:gridCol w:w="6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545" w:type="dxa"/>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审查项目</w:t>
            </w:r>
          </w:p>
        </w:tc>
        <w:tc>
          <w:tcPr>
            <w:tcW w:w="6150" w:type="dxa"/>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响应文件的签署盖章</w:t>
            </w:r>
          </w:p>
        </w:tc>
        <w:tc>
          <w:tcPr>
            <w:tcW w:w="6150" w:type="dxa"/>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按采购文件规定签字或盖章的。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实质性条款响应</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响应文件完全满足采购文件的实质性条款（即标注★号条款）无负偏离的。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法定代表人授权书</w:t>
            </w:r>
          </w:p>
        </w:tc>
        <w:tc>
          <w:tcPr>
            <w:tcW w:w="6150" w:type="dxa"/>
            <w:vAlign w:val="center"/>
          </w:tcPr>
          <w:p>
            <w:pPr>
              <w:adjustRightInd/>
              <w:rPr>
                <w:rFonts w:ascii="宋体" w:hAnsi="宋体" w:cs="宋体"/>
                <w:color w:val="auto"/>
                <w:sz w:val="24"/>
                <w:highlight w:val="none"/>
              </w:rPr>
            </w:pPr>
            <w:r>
              <w:rPr>
                <w:rFonts w:hint="eastAsia" w:ascii="宋体" w:hAnsi="宋体" w:cs="宋体"/>
                <w:color w:val="auto"/>
                <w:sz w:val="24"/>
                <w:highlight w:val="none"/>
              </w:rPr>
              <w:t>提供有效的法定代表人证明书</w:t>
            </w:r>
            <w:r>
              <w:rPr>
                <w:rFonts w:hint="eastAsia" w:ascii="宋体" w:hAnsi="宋体" w:cs="宋体"/>
                <w:color w:val="auto"/>
                <w:sz w:val="24"/>
                <w:highlight w:val="none"/>
                <w:lang w:eastAsia="zh-CN"/>
              </w:rPr>
              <w:t>及</w:t>
            </w:r>
            <w:r>
              <w:rPr>
                <w:rFonts w:hint="eastAsia" w:ascii="宋体" w:hAnsi="宋体" w:cs="宋体"/>
                <w:color w:val="auto"/>
                <w:sz w:val="24"/>
                <w:highlight w:val="none"/>
              </w:rPr>
              <w:t>身份证复印件/法定代表人授权委托书</w:t>
            </w:r>
            <w:r>
              <w:rPr>
                <w:rFonts w:hint="eastAsia" w:ascii="宋体" w:hAnsi="宋体" w:cs="宋体"/>
                <w:color w:val="auto"/>
                <w:sz w:val="24"/>
                <w:highlight w:val="none"/>
                <w:lang w:eastAsia="zh-CN"/>
              </w:rPr>
              <w:t>、</w:t>
            </w:r>
            <w:r>
              <w:rPr>
                <w:rFonts w:hint="eastAsia" w:ascii="宋体" w:hAnsi="宋体" w:cs="宋体"/>
                <w:color w:val="auto"/>
                <w:sz w:val="24"/>
                <w:highlight w:val="none"/>
              </w:rPr>
              <w:t>身份证复印件</w:t>
            </w:r>
            <w:r>
              <w:rPr>
                <w:rFonts w:hint="eastAsia" w:ascii="宋体" w:hAnsi="宋体" w:cs="宋体"/>
                <w:color w:val="auto"/>
                <w:sz w:val="24"/>
                <w:highlight w:val="none"/>
                <w:lang w:eastAsia="zh-CN"/>
              </w:rPr>
              <w:t>及</w:t>
            </w:r>
            <w:r>
              <w:rPr>
                <w:rFonts w:hint="eastAsia" w:ascii="宋体" w:hAnsi="宋体" w:cs="宋体"/>
                <w:color w:val="auto"/>
                <w:sz w:val="24"/>
                <w:highlight w:val="none"/>
              </w:rPr>
              <w:t>授权委托人社保证明。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无效响应条款响应</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响应文件没有采购文件中规定的其它无效响应条款的。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其他</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响应供应商无虚假应标、串通响应的情形。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其他</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按有关法律、法规、规章不属于响应无效的。</w:t>
            </w:r>
          </w:p>
        </w:tc>
      </w:tr>
    </w:tbl>
    <w:p>
      <w:pPr>
        <w:spacing w:line="360" w:lineRule="auto"/>
        <w:ind w:firstLine="422"/>
        <w:rPr>
          <w:rFonts w:ascii="宋体" w:hAnsi="宋体" w:cs="宋体"/>
          <w:b/>
          <w:color w:val="auto"/>
          <w:sz w:val="24"/>
          <w:highlight w:val="none"/>
        </w:rPr>
      </w:pPr>
      <w:r>
        <w:rPr>
          <w:rFonts w:hint="eastAsia" w:ascii="宋体" w:hAnsi="宋体" w:cs="宋体"/>
          <w:b/>
          <w:color w:val="auto"/>
          <w:sz w:val="24"/>
          <w:highlight w:val="none"/>
        </w:rPr>
        <w:t>注：上述审查项目中，任意一项不符合的，符合性审查不合格。</w:t>
      </w:r>
    </w:p>
    <w:p>
      <w:pPr>
        <w:spacing w:line="360" w:lineRule="auto"/>
        <w:ind w:firstLine="422"/>
        <w:jc w:val="center"/>
        <w:rPr>
          <w:rStyle w:val="551"/>
          <w:rFonts w:hint="eastAsia"/>
          <w:color w:val="auto"/>
          <w:highlight w:val="none"/>
        </w:rPr>
      </w:pPr>
      <w:r>
        <w:rPr>
          <w:rStyle w:val="551"/>
          <w:rFonts w:hint="eastAsia"/>
          <w:color w:val="auto"/>
          <w:highlight w:val="none"/>
        </w:rPr>
        <w:t>评审标准</w:t>
      </w:r>
    </w:p>
    <w:tbl>
      <w:tblPr>
        <w:tblStyle w:val="72"/>
        <w:tblW w:w="995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510"/>
        <w:gridCol w:w="7123"/>
        <w:gridCol w:w="750"/>
        <w:gridCol w:w="8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8337" w:type="dxa"/>
            <w:gridSpan w:val="3"/>
            <w:vAlign w:val="center"/>
          </w:tcPr>
          <w:p>
            <w:pPr>
              <w:spacing w:line="360" w:lineRule="auto"/>
              <w:jc w:val="right"/>
              <w:rPr>
                <w:rFonts w:ascii="宋体" w:hAnsi="宋体" w:cs="宋体"/>
                <w:color w:val="auto"/>
              </w:rPr>
            </w:pPr>
            <w:r>
              <w:rPr>
                <w:rFonts w:hint="eastAsia" w:ascii="宋体" w:hAnsi="宋体" w:cs="宋体"/>
                <w:color w:val="auto"/>
              </w:rPr>
              <w:t>供应商</w:t>
            </w:r>
          </w:p>
          <w:p>
            <w:pPr>
              <w:spacing w:line="360" w:lineRule="auto"/>
              <w:rPr>
                <w:rFonts w:ascii="宋体" w:hAnsi="宋体" w:cs="宋体"/>
                <w:color w:val="auto"/>
              </w:rPr>
            </w:pPr>
            <w:r>
              <w:rPr>
                <w:rFonts w:hint="eastAsia" w:ascii="宋体" w:hAnsi="宋体" w:cs="宋体"/>
                <w:color w:val="auto"/>
              </w:rPr>
              <w:t>分值</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分值（分）</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主观/客观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restart"/>
            <w:vAlign w:val="center"/>
          </w:tcPr>
          <w:p>
            <w:pPr>
              <w:spacing w:line="360" w:lineRule="auto"/>
              <w:jc w:val="center"/>
              <w:rPr>
                <w:rFonts w:ascii="宋体" w:hAnsi="宋体" w:cs="宋体"/>
                <w:color w:val="auto"/>
              </w:rPr>
            </w:pPr>
            <w:r>
              <w:rPr>
                <w:rFonts w:hint="eastAsia" w:ascii="宋体" w:hAnsi="宋体" w:cs="宋体"/>
                <w:color w:val="auto"/>
              </w:rPr>
              <w:t>商务技术70分</w:t>
            </w:r>
          </w:p>
        </w:tc>
        <w:tc>
          <w:tcPr>
            <w:tcW w:w="510" w:type="dxa"/>
            <w:vAlign w:val="center"/>
          </w:tcPr>
          <w:p>
            <w:pPr>
              <w:spacing w:line="360" w:lineRule="auto"/>
              <w:jc w:val="center"/>
              <w:rPr>
                <w:rFonts w:ascii="宋体" w:hAnsi="宋体" w:cs="宋体"/>
                <w:color w:val="auto"/>
              </w:rPr>
            </w:pPr>
            <w:r>
              <w:rPr>
                <w:rFonts w:hint="eastAsia" w:ascii="宋体" w:hAnsi="宋体" w:cs="宋体"/>
                <w:color w:val="auto"/>
              </w:rPr>
              <w:t>1</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根据供应商针对本项目制定的施工现场平面布置方案（包含但不限于方案详实情况、施工现场临时设置布置情况、施工设备、原材料堆放情况、安全警示情况等）进行评议：【评分范围：5、4、3、2、1、0】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hint="eastAsia" w:ascii="宋体" w:hAnsi="宋体" w:cs="宋体"/>
                <w:color w:val="auto"/>
              </w:rPr>
            </w:pPr>
            <w:bookmarkStart w:id="80" w:name="OLE_LINK7" w:colFirst="2" w:colLast="2"/>
            <w:bookmarkStart w:id="92" w:name="_GoBack" w:colFirst="2" w:colLast="2"/>
          </w:p>
        </w:tc>
        <w:tc>
          <w:tcPr>
            <w:tcW w:w="510" w:type="dxa"/>
            <w:shd w:val="clear" w:color="auto" w:fill="auto"/>
            <w:vAlign w:val="center"/>
          </w:tcPr>
          <w:p>
            <w:pPr>
              <w:spacing w:line="360" w:lineRule="auto"/>
              <w:jc w:val="center"/>
              <w:rPr>
                <w:rFonts w:hint="eastAsia" w:ascii="宋体" w:hAnsi="宋体" w:eastAsia="宋体" w:cs="宋体"/>
                <w:color w:val="auto"/>
                <w:kern w:val="2"/>
                <w:sz w:val="21"/>
                <w:szCs w:val="24"/>
                <w:lang w:val="en-US" w:eastAsia="zh-CN" w:bidi="ar-SA"/>
              </w:rPr>
            </w:pPr>
            <w:r>
              <w:rPr>
                <w:rFonts w:hint="eastAsia" w:ascii="宋体" w:hAnsi="宋体" w:cs="宋体"/>
                <w:color w:val="auto"/>
              </w:rPr>
              <w:t>2</w:t>
            </w:r>
          </w:p>
        </w:tc>
        <w:tc>
          <w:tcPr>
            <w:tcW w:w="7123" w:type="dxa"/>
            <w:shd w:val="clear" w:color="auto" w:fill="auto"/>
            <w:vAlign w:val="center"/>
          </w:tcPr>
          <w:p>
            <w:pPr>
              <w:spacing w:line="360" w:lineRule="auto"/>
              <w:rPr>
                <w:rFonts w:hint="eastAsia" w:ascii="宋体" w:hAnsi="宋体" w:eastAsia="宋体" w:cs="宋体"/>
                <w:color w:val="auto"/>
                <w:kern w:val="2"/>
                <w:sz w:val="21"/>
                <w:szCs w:val="24"/>
                <w:lang w:val="en-US" w:eastAsia="zh-CN" w:bidi="ar-SA"/>
              </w:rPr>
            </w:pPr>
            <w:r>
              <w:rPr>
                <w:rFonts w:hint="eastAsia" w:ascii="宋体" w:hAnsi="宋体" w:cs="宋体"/>
                <w:color w:val="auto"/>
              </w:rPr>
              <w:t>根据供应商针对本项目制定的</w:t>
            </w:r>
            <w:r>
              <w:rPr>
                <w:rFonts w:hint="eastAsia" w:eastAsia="宋体" w:cs="Times New Roman"/>
                <w:color w:val="auto"/>
                <w:kern w:val="0"/>
                <w:szCs w:val="21"/>
              </w:rPr>
              <w:t>学生宿舍提质改造</w:t>
            </w:r>
            <w:r>
              <w:rPr>
                <w:rFonts w:hint="eastAsia" w:ascii="宋体" w:hAnsi="宋体" w:cs="宋体"/>
                <w:color w:val="auto"/>
              </w:rPr>
              <w:t>方案进行评议：【评分范围：5、4、3、2、1、0】</w:t>
            </w:r>
          </w:p>
        </w:tc>
        <w:tc>
          <w:tcPr>
            <w:tcW w:w="750" w:type="dxa"/>
            <w:shd w:val="clear" w:color="auto" w:fill="auto"/>
            <w:vAlign w:val="center"/>
          </w:tcPr>
          <w:p>
            <w:pPr>
              <w:spacing w:line="360" w:lineRule="auto"/>
              <w:jc w:val="center"/>
              <w:rPr>
                <w:rFonts w:hint="eastAsia" w:ascii="宋体" w:hAnsi="宋体" w:eastAsia="宋体" w:cs="宋体"/>
                <w:color w:val="auto"/>
                <w:kern w:val="2"/>
                <w:sz w:val="21"/>
                <w:szCs w:val="24"/>
                <w:lang w:val="en-US" w:eastAsia="zh-CN" w:bidi="ar-SA"/>
              </w:rPr>
            </w:pPr>
            <w:r>
              <w:rPr>
                <w:rFonts w:hint="eastAsia" w:ascii="宋体" w:hAnsi="宋体" w:cs="宋体"/>
                <w:color w:val="auto"/>
              </w:rPr>
              <w:t>5</w:t>
            </w:r>
          </w:p>
        </w:tc>
        <w:tc>
          <w:tcPr>
            <w:tcW w:w="872" w:type="dxa"/>
            <w:shd w:val="clear" w:color="auto" w:fill="auto"/>
            <w:vAlign w:val="center"/>
          </w:tcPr>
          <w:p>
            <w:pPr>
              <w:spacing w:line="360" w:lineRule="auto"/>
              <w:jc w:val="center"/>
              <w:rPr>
                <w:rFonts w:hint="eastAsia" w:ascii="宋体" w:hAnsi="宋体" w:eastAsia="宋体" w:cs="宋体"/>
                <w:color w:val="auto"/>
                <w:kern w:val="2"/>
                <w:sz w:val="21"/>
                <w:szCs w:val="24"/>
                <w:lang w:val="en-US" w:eastAsia="zh-CN" w:bidi="ar-SA"/>
              </w:rPr>
            </w:pPr>
            <w:r>
              <w:rPr>
                <w:rFonts w:hint="eastAsia" w:ascii="宋体" w:hAnsi="宋体" w:cs="宋体"/>
                <w:color w:val="auto"/>
              </w:rPr>
              <w:t>主观</w:t>
            </w:r>
          </w:p>
        </w:tc>
      </w:tr>
      <w:bookmarkEnd w:id="92"/>
      <w:bookmarkEnd w:id="8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3</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根据供应商针对本项目制定的安全文明施工措施及方案（包含但不限于安全保障措施、人员安全教育、施工安全管理、临时用电防护措施，高空作业防护措施）进行评议：【评分范围：5、4、3、2、1、0】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4</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根据供应商针对本项目制定的施工进度保障方案（包含但不限于材料设备进场计划、进度计划、工期保证措施等）进行评议：【评分范围：5、4、3、2、1、0】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5</w:t>
            </w:r>
          </w:p>
        </w:tc>
        <w:tc>
          <w:tcPr>
            <w:tcW w:w="7123" w:type="dxa"/>
            <w:shd w:val="clear" w:color="auto" w:fill="FFFFFF"/>
            <w:vAlign w:val="center"/>
          </w:tcPr>
          <w:p>
            <w:pPr>
              <w:spacing w:line="360" w:lineRule="auto"/>
              <w:rPr>
                <w:rFonts w:ascii="宋体" w:hAnsi="宋体" w:cs="宋体"/>
                <w:color w:val="auto"/>
              </w:rPr>
            </w:pPr>
            <w:r>
              <w:rPr>
                <w:rFonts w:hint="eastAsia" w:ascii="宋体" w:hAnsi="宋体" w:cs="宋体"/>
                <w:color w:val="auto"/>
              </w:rPr>
              <w:t>主要施工方法：施工方案科学、合理、可靠、可实施性进行评议：【评分范围：4、3、2、1、0】</w:t>
            </w:r>
          </w:p>
        </w:tc>
        <w:tc>
          <w:tcPr>
            <w:tcW w:w="750"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4</w:t>
            </w:r>
          </w:p>
        </w:tc>
        <w:tc>
          <w:tcPr>
            <w:tcW w:w="872"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6</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根据供应商针对本项目配备的主要施工机械设备（包含但不限于主要施工机械设备配备、设备的使用及管理制度）进行评议：【评分范围：5、4、3、2、1、0】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7</w:t>
            </w:r>
          </w:p>
        </w:tc>
        <w:tc>
          <w:tcPr>
            <w:tcW w:w="7123" w:type="dxa"/>
            <w:vAlign w:val="center"/>
          </w:tcPr>
          <w:p>
            <w:pPr>
              <w:spacing w:line="360" w:lineRule="auto"/>
              <w:rPr>
                <w:rFonts w:ascii="宋体" w:hAnsi="宋体" w:cs="宋体"/>
                <w:color w:val="auto"/>
              </w:rPr>
            </w:pPr>
            <w:r>
              <w:rPr>
                <w:rFonts w:hint="eastAsia" w:ascii="宋体" w:hAnsi="宋体" w:cs="宋体"/>
                <w:color w:val="auto"/>
              </w:rPr>
              <w:t>项目实施过程中针对成品保护的各项措施进行评议：【评分范围：5、4、3、2、1、0】</w:t>
            </w:r>
          </w:p>
        </w:tc>
        <w:tc>
          <w:tcPr>
            <w:tcW w:w="750" w:type="dxa"/>
            <w:vAlign w:val="center"/>
          </w:tcPr>
          <w:p>
            <w:pPr>
              <w:jc w:val="center"/>
              <w:rPr>
                <w:rFonts w:ascii="宋体" w:hAnsi="宋体" w:cs="宋体"/>
                <w:color w:val="auto"/>
                <w:sz w:val="21"/>
              </w:rPr>
            </w:pPr>
            <w:r>
              <w:rPr>
                <w:rFonts w:hint="eastAsia"/>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8</w:t>
            </w:r>
          </w:p>
        </w:tc>
        <w:tc>
          <w:tcPr>
            <w:tcW w:w="7123" w:type="dxa"/>
            <w:shd w:val="clear" w:color="auto" w:fill="FFFFFF"/>
            <w:vAlign w:val="center"/>
          </w:tcPr>
          <w:p>
            <w:pPr>
              <w:spacing w:line="360" w:lineRule="auto"/>
              <w:rPr>
                <w:rFonts w:ascii="宋体" w:hAnsi="宋体" w:cs="宋体"/>
                <w:color w:val="auto"/>
              </w:rPr>
            </w:pPr>
            <w:r>
              <w:rPr>
                <w:rFonts w:hint="eastAsia" w:ascii="宋体" w:hAnsi="宋体" w:cs="宋体"/>
                <w:color w:val="auto"/>
              </w:rPr>
              <w:t>原材料、半成品、外购件外购设备等设备材料的质量保证措施科学可靠性进行评审。未提供不得分。【评分范围：5、4、3、2、1、0】</w:t>
            </w:r>
          </w:p>
        </w:tc>
        <w:tc>
          <w:tcPr>
            <w:tcW w:w="750"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9</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根据供应商提供的环保管理措施（包含但不限于防噪音、防扬尘、防刺鼻气味，与周边环境保护等施工环境维护保障措施等）进行评议：【评分范围：5、4、3、2、1、0】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10</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根据供应商针对本项目关键点、重难点分析及建议（包含但不限于建筑工程、高空作业的施工安排、高温、台风等恶劣天气下的施工安排等）进行评议：【评分范围：5、4、3、2、1、0】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rPr>
                <w:rFonts w:ascii="宋体" w:hAnsi="宋体" w:eastAsia="宋体" w:cs="宋体"/>
                <w:color w:val="auto"/>
                <w:kern w:val="2"/>
                <w:sz w:val="21"/>
                <w:szCs w:val="24"/>
                <w:lang w:val="en-US" w:eastAsia="zh-CN" w:bidi="ar-SA"/>
              </w:rPr>
            </w:pPr>
            <w:r>
              <w:rPr>
                <w:rFonts w:hint="eastAsia" w:ascii="宋体" w:hAnsi="宋体" w:cs="宋体"/>
                <w:color w:val="auto"/>
              </w:rPr>
              <w:t>11</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根据供应商提供的突发事件应急措施（包含但不限于发生火灾、触电、机械伤害、雷暴等事故的逃生和急救方案等）进行评议：【评分范围：5、4、3、2、1、0】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7"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12</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根据供应商提供的配合采购人统一管理措施方案与施工过程是否对采购人日常工作有影响进行评议：【评分范围：5、4、3、2、1、0】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13</w:t>
            </w:r>
          </w:p>
        </w:tc>
        <w:tc>
          <w:tcPr>
            <w:tcW w:w="7123" w:type="dxa"/>
            <w:shd w:val="clear" w:color="auto" w:fill="FFFFFF"/>
            <w:vAlign w:val="center"/>
          </w:tcPr>
          <w:p>
            <w:pPr>
              <w:spacing w:line="360" w:lineRule="auto"/>
              <w:rPr>
                <w:rFonts w:ascii="宋体" w:hAnsi="宋体" w:cs="宋体"/>
                <w:color w:val="auto"/>
              </w:rPr>
            </w:pPr>
            <w:r>
              <w:rPr>
                <w:rFonts w:hint="eastAsia" w:ascii="宋体" w:hAnsi="宋体" w:eastAsia="宋体" w:cs="宋体"/>
                <w:color w:val="auto"/>
                <w:szCs w:val="21"/>
                <w:highlight w:val="none"/>
              </w:rPr>
              <w:t>根据供应商提供的保修期服务承诺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确保按时到达的承诺、响应，处理及时响应，服务措施等资料</w:t>
            </w:r>
            <w:r>
              <w:rPr>
                <w:rFonts w:hint="eastAsia" w:ascii="宋体" w:hAnsi="宋体" w:cs="宋体"/>
                <w:color w:val="auto"/>
              </w:rPr>
              <w:t>进行评议：【评分范围：5、4、3、2、1、0】</w:t>
            </w:r>
          </w:p>
        </w:tc>
        <w:tc>
          <w:tcPr>
            <w:tcW w:w="750"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8" w:hRule="atLeast"/>
          <w:jc w:val="center"/>
        </w:trPr>
        <w:tc>
          <w:tcPr>
            <w:tcW w:w="704" w:type="dxa"/>
            <w:vMerge w:val="continue"/>
            <w:vAlign w:val="center"/>
          </w:tcPr>
          <w:p>
            <w:pPr>
              <w:spacing w:line="360" w:lineRule="auto"/>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14</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根据供应商为本项目拟派的项目团队配备方案，包括安全员、质检员、施工员等专业人员的配置进行评议：【评分范围：5、4、3、2、1、0】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04" w:type="dxa"/>
            <w:vMerge w:val="continue"/>
            <w:vAlign w:val="center"/>
          </w:tcPr>
          <w:p>
            <w:pPr>
              <w:spacing w:line="360" w:lineRule="auto"/>
              <w:jc w:val="center"/>
              <w:rPr>
                <w:rFonts w:ascii="宋体" w:hAnsi="宋体" w:cs="宋体"/>
                <w:color w:val="auto"/>
              </w:rPr>
            </w:pPr>
            <w:bookmarkStart w:id="81" w:name="OLE_LINK5" w:colFirst="2" w:colLast="2"/>
          </w:p>
        </w:tc>
        <w:tc>
          <w:tcPr>
            <w:tcW w:w="510" w:type="dxa"/>
            <w:vAlign w:val="center"/>
          </w:tcPr>
          <w:p>
            <w:pPr>
              <w:spacing w:line="360" w:lineRule="auto"/>
              <w:jc w:val="center"/>
              <w:rPr>
                <w:rFonts w:hint="default" w:ascii="宋体" w:hAnsi="宋体" w:eastAsia="宋体" w:cs="宋体"/>
                <w:color w:val="auto"/>
                <w:lang w:val="en-US" w:eastAsia="zh-CN"/>
              </w:rPr>
            </w:pPr>
            <w:r>
              <w:rPr>
                <w:rFonts w:hint="eastAsia" w:ascii="宋体" w:hAnsi="宋体" w:cs="宋体"/>
                <w:color w:val="auto"/>
                <w:lang w:val="en-US" w:eastAsia="zh-CN"/>
              </w:rPr>
              <w:t>15</w:t>
            </w:r>
          </w:p>
        </w:tc>
        <w:tc>
          <w:tcPr>
            <w:tcW w:w="7123" w:type="dxa"/>
            <w:vAlign w:val="center"/>
          </w:tcPr>
          <w:p>
            <w:pPr>
              <w:spacing w:line="360" w:lineRule="auto"/>
              <w:rPr>
                <w:rFonts w:ascii="宋体" w:hAnsi="宋体" w:cs="宋体"/>
                <w:color w:val="auto"/>
              </w:rPr>
            </w:pPr>
            <w:r>
              <w:rPr>
                <w:rFonts w:hint="eastAsia" w:ascii="宋体" w:hAnsi="宋体" w:cs="宋体"/>
                <w:color w:val="auto"/>
              </w:rPr>
              <w:t>供应商自2022年1月1日起承担过类似项目业绩的；每提供一个类似项目业绩的得0.5分，本项最高得1分。</w:t>
            </w:r>
          </w:p>
          <w:p>
            <w:pPr>
              <w:spacing w:line="360" w:lineRule="auto"/>
              <w:rPr>
                <w:rFonts w:ascii="宋体" w:hAnsi="宋体" w:cs="宋体"/>
                <w:color w:val="auto"/>
              </w:rPr>
            </w:pPr>
            <w:r>
              <w:rPr>
                <w:rFonts w:hint="eastAsia" w:ascii="宋体" w:hAnsi="宋体" w:cs="宋体"/>
                <w:color w:val="auto"/>
              </w:rPr>
              <w:t>注：业绩证明提供合同复印件加盖公章编入响应文件，日期以合同签订时间为准，业绩证明资料未体现评审因素的，本项不得分。</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1</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客观</w:t>
            </w:r>
          </w:p>
        </w:tc>
      </w:tr>
      <w:bookmarkEnd w:id="8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73" w:hRule="atLeast"/>
          <w:jc w:val="center"/>
        </w:trPr>
        <w:tc>
          <w:tcPr>
            <w:tcW w:w="1214" w:type="dxa"/>
            <w:gridSpan w:val="2"/>
            <w:vAlign w:val="center"/>
          </w:tcPr>
          <w:p>
            <w:pPr>
              <w:spacing w:line="360" w:lineRule="auto"/>
              <w:jc w:val="center"/>
              <w:rPr>
                <w:rFonts w:ascii="宋体" w:hAnsi="宋体" w:cs="宋体"/>
                <w:color w:val="auto"/>
              </w:rPr>
            </w:pPr>
            <w:r>
              <w:rPr>
                <w:rFonts w:hint="eastAsia" w:ascii="宋体" w:hAnsi="宋体" w:cs="宋体"/>
                <w:color w:val="auto"/>
              </w:rPr>
              <w:t>报价得分</w:t>
            </w:r>
          </w:p>
        </w:tc>
        <w:tc>
          <w:tcPr>
            <w:tcW w:w="7123" w:type="dxa"/>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价格分统一采用低价优先法计算，即满足磋商文件要求且最后报价最低的供应商的价格为磋商基准价，其价格分为满分。其他供应商的价格分统一按照下列公式计算：</w:t>
            </w:r>
          </w:p>
          <w:p>
            <w:pPr>
              <w:keepNext w:val="0"/>
              <w:keepLines w:val="0"/>
              <w:pageBreakBefore w:val="0"/>
              <w:kinsoku/>
              <w:wordWrap/>
              <w:overflowPunct/>
              <w:topLinePunct w:val="0"/>
              <w:autoSpaceDE/>
              <w:autoSpaceDN/>
              <w:bidi w:val="0"/>
              <w:adjustRightInd w:val="0"/>
              <w:snapToGrid w:val="0"/>
              <w:spacing w:line="288" w:lineRule="auto"/>
              <w:textAlignment w:val="auto"/>
              <w:rPr>
                <w:rFonts w:ascii="宋体" w:hAnsi="宋体" w:cs="宋体"/>
                <w:color w:val="auto"/>
              </w:rPr>
            </w:pPr>
            <w:r>
              <w:rPr>
                <w:rFonts w:hint="eastAsia" w:ascii="宋体" w:hAnsi="宋体" w:eastAsia="宋体" w:cs="宋体"/>
                <w:color w:val="auto"/>
                <w:kern w:val="0"/>
                <w:sz w:val="21"/>
                <w:szCs w:val="21"/>
              </w:rPr>
              <w:t>磋商报价得分=（磋商基准价/最后磋商报价）×30%×100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30</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客观</w:t>
            </w:r>
          </w:p>
        </w:tc>
      </w:tr>
    </w:tbl>
    <w:p>
      <w:pPr>
        <w:pStyle w:val="396"/>
        <w:spacing w:before="0"/>
        <w:ind w:firstLine="643"/>
        <w:jc w:val="both"/>
        <w:rPr>
          <w:rFonts w:ascii="宋体" w:hAnsi="宋体" w:cs="仿宋_GB2312"/>
          <w:b/>
          <w:color w:val="auto"/>
          <w:sz w:val="32"/>
          <w:highlight w:val="none"/>
        </w:rPr>
      </w:pPr>
      <w:r>
        <w:rPr>
          <w:rFonts w:hint="eastAsia" w:ascii="宋体" w:hAnsi="宋体" w:cs="仿宋_GB2312"/>
          <w:b/>
          <w:color w:val="auto"/>
          <w:sz w:val="32"/>
          <w:highlight w:val="none"/>
        </w:rPr>
        <w:br w:type="page"/>
      </w:r>
    </w:p>
    <w:p>
      <w:pPr>
        <w:pStyle w:val="396"/>
        <w:spacing w:before="0"/>
        <w:ind w:firstLine="3534" w:firstLineChars="1100"/>
        <w:jc w:val="both"/>
        <w:rPr>
          <w:rFonts w:ascii="宋体" w:hAnsi="宋体" w:cs="仿宋_GB2312"/>
          <w:b/>
          <w:color w:val="auto"/>
          <w:highlight w:val="none"/>
        </w:rPr>
      </w:pPr>
      <w:r>
        <w:rPr>
          <w:rFonts w:hint="eastAsia" w:ascii="宋体" w:hAnsi="宋体" w:cs="仿宋_GB2312"/>
          <w:b/>
          <w:color w:val="auto"/>
          <w:sz w:val="32"/>
          <w:highlight w:val="none"/>
        </w:rPr>
        <w:t>一、评审方法</w:t>
      </w:r>
    </w:p>
    <w:p>
      <w:pPr>
        <w:adjustRightInd/>
        <w:spacing w:line="360" w:lineRule="auto"/>
        <w:rPr>
          <w:rFonts w:ascii="宋体" w:hAnsi="宋体" w:cs="Arial"/>
          <w:color w:val="auto"/>
          <w:kern w:val="0"/>
          <w:sz w:val="24"/>
          <w:highlight w:val="none"/>
        </w:rPr>
      </w:pPr>
      <w:r>
        <w:rPr>
          <w:rFonts w:hint="eastAsia" w:ascii="宋体" w:hAnsi="宋体" w:cs="Arial"/>
          <w:b/>
          <w:color w:val="auto"/>
          <w:kern w:val="0"/>
          <w:sz w:val="24"/>
          <w:highlight w:val="none"/>
        </w:rPr>
        <w:t>1.综合评分法。</w:t>
      </w:r>
      <w:r>
        <w:rPr>
          <w:rFonts w:hint="eastAsia" w:ascii="宋体" w:hAnsi="宋体" w:cs="Arial"/>
          <w:color w:val="auto"/>
          <w:kern w:val="0"/>
          <w:sz w:val="24"/>
          <w:highlight w:val="none"/>
        </w:rPr>
        <w:t>综合评分法，是指响应文件满足磋商文件全部实质性要求，且按照评审因素的量化指标评审得分最高的供应商为成交候选人的评审方法。</w:t>
      </w:r>
    </w:p>
    <w:p>
      <w:pPr>
        <w:adjustRightInd/>
        <w:spacing w:line="360" w:lineRule="auto"/>
        <w:rPr>
          <w:rFonts w:ascii="宋体" w:hAnsi="宋体" w:cs="Arial"/>
          <w:color w:val="auto"/>
          <w:kern w:val="0"/>
          <w:sz w:val="24"/>
          <w:highlight w:val="none"/>
        </w:rPr>
      </w:pPr>
    </w:p>
    <w:p>
      <w:pPr>
        <w:snapToGrid w:val="0"/>
        <w:spacing w:line="360" w:lineRule="auto"/>
        <w:ind w:left="120" w:leftChars="57" w:firstLine="422" w:firstLineChars="150"/>
        <w:jc w:val="center"/>
        <w:rPr>
          <w:rFonts w:ascii="宋体" w:hAnsi="宋体" w:cs="仿宋_GB2312"/>
          <w:b/>
          <w:color w:val="auto"/>
          <w:sz w:val="32"/>
          <w:highlight w:val="none"/>
        </w:rPr>
      </w:pPr>
      <w:r>
        <w:rPr>
          <w:rFonts w:hint="eastAsia" w:ascii="宋体" w:hAnsi="宋体"/>
          <w:b/>
          <w:color w:val="auto"/>
          <w:sz w:val="28"/>
          <w:szCs w:val="28"/>
          <w:highlight w:val="none"/>
        </w:rPr>
        <w:t xml:space="preserve">   </w:t>
      </w:r>
      <w:r>
        <w:rPr>
          <w:rFonts w:hint="eastAsia" w:ascii="宋体" w:hAnsi="宋体" w:cs="仿宋_GB2312"/>
          <w:b/>
          <w:color w:val="auto"/>
          <w:sz w:val="32"/>
          <w:highlight w:val="none"/>
        </w:rPr>
        <w:t>二、磋商小组的组成</w:t>
      </w:r>
    </w:p>
    <w:p>
      <w:pPr>
        <w:pStyle w:val="396"/>
        <w:spacing w:before="0"/>
        <w:ind w:firstLine="0" w:firstLineChars="0"/>
        <w:rPr>
          <w:rFonts w:ascii="宋体" w:hAnsi="宋体" w:cs="Arial"/>
          <w:b/>
          <w:color w:val="auto"/>
          <w:kern w:val="0"/>
          <w:highlight w:val="none"/>
        </w:rPr>
      </w:pPr>
      <w:r>
        <w:rPr>
          <w:rFonts w:hint="eastAsia" w:ascii="宋体" w:hAnsi="宋体" w:cs="Arial"/>
          <w:b/>
          <w:color w:val="auto"/>
          <w:kern w:val="0"/>
          <w:highlight w:val="none"/>
        </w:rPr>
        <w:t>1.磋商小组的组成。</w:t>
      </w:r>
    </w:p>
    <w:p>
      <w:pPr>
        <w:pStyle w:val="396"/>
        <w:spacing w:before="0"/>
        <w:ind w:firstLine="480"/>
        <w:rPr>
          <w:rFonts w:ascii="宋体" w:hAnsi="宋体"/>
          <w:color w:val="auto"/>
          <w:highlight w:val="none"/>
        </w:rPr>
      </w:pPr>
      <w:r>
        <w:rPr>
          <w:rFonts w:hint="eastAsia" w:ascii="宋体" w:hAnsi="宋体"/>
          <w:color w:val="auto"/>
          <w:highlight w:val="none"/>
        </w:rPr>
        <w:t>磋商小组由采购人代表和评审专家共3人以上单数组成，其中评审专家人数不得少于磋商小组成员总数的2/3。采购人代表不得以评审专家身份参加本部门或本单位采购项目的评审。采购代理机构人员不得参加本机构代理的采购项目的评审。</w:t>
      </w:r>
    </w:p>
    <w:p>
      <w:pPr>
        <w:pStyle w:val="396"/>
        <w:spacing w:before="0"/>
        <w:ind w:firstLine="480"/>
        <w:rPr>
          <w:rFonts w:ascii="宋体" w:hAnsi="宋体"/>
          <w:color w:val="auto"/>
          <w:highlight w:val="none"/>
        </w:rPr>
      </w:pPr>
      <w:r>
        <w:rPr>
          <w:rFonts w:hint="eastAsia" w:ascii="宋体" w:hAnsi="宋体"/>
          <w:color w:val="auto"/>
          <w:highlight w:val="none"/>
        </w:rPr>
        <w:t>采用竞争性磋商方式的政府采购项目，评审专家应当从政府采购评审专家库内相关专业的专家名单中随机抽取。符合《政府采购竞争性磋商采购方式管理暂行办法》的通知(财库〔2014〕214号)第三条第四项规定情形的项目，以及情况特殊、通过随机方式难以确定合适的评审专家的项目，经主管预算单位同意，可以自行选定评审专家。技术复杂、专业性强的采购项目，评审专家中应当包含1名法律专家。</w:t>
      </w:r>
    </w:p>
    <w:p>
      <w:pPr>
        <w:snapToGrid w:val="0"/>
        <w:spacing w:line="360" w:lineRule="auto"/>
        <w:rPr>
          <w:rFonts w:ascii="宋体" w:hAnsi="宋体" w:cs="Arial"/>
          <w:b/>
          <w:color w:val="auto"/>
          <w:kern w:val="0"/>
          <w:sz w:val="24"/>
          <w:szCs w:val="20"/>
          <w:highlight w:val="none"/>
        </w:rPr>
      </w:pPr>
      <w:r>
        <w:rPr>
          <w:rFonts w:hint="eastAsia" w:ascii="宋体" w:hAnsi="宋体" w:cs="Arial"/>
          <w:b/>
          <w:color w:val="auto"/>
          <w:kern w:val="0"/>
          <w:sz w:val="24"/>
          <w:szCs w:val="20"/>
          <w:highlight w:val="none"/>
        </w:rPr>
        <w:t>2.磋商小组的组成人员的回避。</w:t>
      </w:r>
    </w:p>
    <w:p>
      <w:pPr>
        <w:pStyle w:val="396"/>
        <w:spacing w:before="0"/>
        <w:ind w:firstLine="480"/>
        <w:rPr>
          <w:rFonts w:ascii="宋体" w:hAnsi="宋体"/>
          <w:color w:val="auto"/>
          <w:highlight w:val="none"/>
        </w:rPr>
      </w:pPr>
      <w:r>
        <w:rPr>
          <w:rFonts w:hint="eastAsia" w:ascii="宋体" w:hAnsi="宋体"/>
          <w:color w:val="auto"/>
          <w:highlight w:val="none"/>
        </w:rPr>
        <w:t>在政府采购活动中，磋商小组的组成人员与供应商有下列利害关系之一的，应当回避：</w:t>
      </w:r>
    </w:p>
    <w:p>
      <w:pPr>
        <w:pStyle w:val="396"/>
        <w:spacing w:before="0"/>
        <w:ind w:firstLine="0" w:firstLineChars="0"/>
        <w:rPr>
          <w:rFonts w:ascii="宋体" w:hAnsi="宋体" w:cs="Arial"/>
          <w:color w:val="auto"/>
          <w:kern w:val="0"/>
          <w:highlight w:val="none"/>
        </w:rPr>
      </w:pPr>
      <w:r>
        <w:rPr>
          <w:rFonts w:hint="eastAsia" w:ascii="宋体" w:hAnsi="宋体" w:cs="Arial"/>
          <w:color w:val="auto"/>
          <w:kern w:val="0"/>
          <w:highlight w:val="none"/>
        </w:rPr>
        <w:t>　　2.1参加采购活动前3年内与供应商存在劳动关系；</w:t>
      </w:r>
    </w:p>
    <w:p>
      <w:pPr>
        <w:pStyle w:val="396"/>
        <w:spacing w:before="0"/>
        <w:ind w:firstLine="0" w:firstLineChars="0"/>
        <w:rPr>
          <w:rFonts w:ascii="宋体" w:hAnsi="宋体" w:cs="Arial"/>
          <w:color w:val="auto"/>
          <w:kern w:val="0"/>
          <w:highlight w:val="none"/>
        </w:rPr>
      </w:pPr>
      <w:r>
        <w:rPr>
          <w:rFonts w:hint="eastAsia" w:ascii="宋体" w:hAnsi="宋体" w:cs="Arial"/>
          <w:color w:val="auto"/>
          <w:kern w:val="0"/>
          <w:highlight w:val="none"/>
        </w:rPr>
        <w:t>　　2.2参加采购活动前3年内担任供应商的董事、监事；</w:t>
      </w:r>
    </w:p>
    <w:p>
      <w:pPr>
        <w:pStyle w:val="396"/>
        <w:spacing w:before="0"/>
        <w:ind w:firstLine="0" w:firstLineChars="0"/>
        <w:rPr>
          <w:rFonts w:ascii="宋体" w:hAnsi="宋体" w:cs="Arial"/>
          <w:color w:val="auto"/>
          <w:kern w:val="0"/>
          <w:highlight w:val="none"/>
        </w:rPr>
      </w:pPr>
      <w:r>
        <w:rPr>
          <w:rFonts w:hint="eastAsia" w:ascii="宋体" w:hAnsi="宋体" w:cs="Arial"/>
          <w:color w:val="auto"/>
          <w:kern w:val="0"/>
          <w:highlight w:val="none"/>
        </w:rPr>
        <w:t>　　2.3参加采购活动前3年内是供应商的控股股东或者实际控制人；</w:t>
      </w:r>
    </w:p>
    <w:p>
      <w:pPr>
        <w:pStyle w:val="396"/>
        <w:spacing w:before="0"/>
        <w:ind w:firstLine="480" w:firstLineChars="0"/>
        <w:rPr>
          <w:rFonts w:ascii="宋体" w:hAnsi="宋体" w:cs="Arial"/>
          <w:color w:val="auto"/>
          <w:kern w:val="0"/>
          <w:highlight w:val="none"/>
        </w:rPr>
      </w:pPr>
      <w:r>
        <w:rPr>
          <w:rFonts w:hint="eastAsia" w:ascii="宋体" w:hAnsi="宋体" w:cs="Arial"/>
          <w:color w:val="auto"/>
          <w:kern w:val="0"/>
          <w:highlight w:val="none"/>
        </w:rPr>
        <w:t>2.4与供应商的法定代表人或者负责人有夫妻、直系血亲、三代以内旁系血亲或者近姻亲关系；</w:t>
      </w:r>
    </w:p>
    <w:p>
      <w:pPr>
        <w:pStyle w:val="396"/>
        <w:spacing w:before="0"/>
        <w:ind w:firstLine="480" w:firstLineChars="0"/>
        <w:rPr>
          <w:rFonts w:ascii="宋体" w:hAnsi="宋体" w:cs="Arial"/>
          <w:color w:val="auto"/>
          <w:kern w:val="0"/>
          <w:highlight w:val="none"/>
        </w:rPr>
      </w:pPr>
      <w:r>
        <w:rPr>
          <w:rFonts w:hint="eastAsia" w:ascii="宋体" w:hAnsi="宋体" w:cs="Arial"/>
          <w:color w:val="auto"/>
          <w:kern w:val="0"/>
          <w:highlight w:val="none"/>
        </w:rPr>
        <w:t>2.5与供应商有其他可能影响政府采购活动公平、公正进行的关系。</w:t>
      </w:r>
    </w:p>
    <w:p>
      <w:pPr>
        <w:snapToGrid w:val="0"/>
        <w:spacing w:line="360" w:lineRule="auto"/>
        <w:ind w:left="120" w:leftChars="57" w:firstLine="482" w:firstLineChars="150"/>
        <w:jc w:val="center"/>
        <w:rPr>
          <w:rFonts w:ascii="宋体" w:hAnsi="宋体" w:cs="仿宋_GB2312"/>
          <w:b/>
          <w:color w:val="auto"/>
          <w:sz w:val="32"/>
          <w:highlight w:val="none"/>
        </w:rPr>
      </w:pPr>
    </w:p>
    <w:p>
      <w:pPr>
        <w:snapToGrid w:val="0"/>
        <w:spacing w:line="360" w:lineRule="auto"/>
        <w:ind w:left="120" w:leftChars="57" w:firstLine="482" w:firstLineChars="150"/>
        <w:jc w:val="center"/>
        <w:rPr>
          <w:rFonts w:ascii="宋体" w:hAnsi="宋体"/>
          <w:b/>
          <w:color w:val="auto"/>
          <w:sz w:val="32"/>
          <w:szCs w:val="32"/>
          <w:highlight w:val="none"/>
        </w:rPr>
      </w:pPr>
      <w:r>
        <w:rPr>
          <w:rFonts w:hint="eastAsia" w:ascii="宋体" w:hAnsi="宋体" w:cs="仿宋_GB2312"/>
          <w:b/>
          <w:color w:val="auto"/>
          <w:sz w:val="32"/>
          <w:highlight w:val="none"/>
        </w:rPr>
        <w:t>三、磋商小组的职责</w:t>
      </w:r>
    </w:p>
    <w:p>
      <w:pPr>
        <w:pStyle w:val="396"/>
        <w:spacing w:before="0"/>
        <w:ind w:firstLine="0" w:firstLineChars="0"/>
        <w:rPr>
          <w:rFonts w:ascii="宋体" w:hAnsi="宋体" w:cs="Arial"/>
          <w:b/>
          <w:color w:val="auto"/>
          <w:kern w:val="0"/>
          <w:szCs w:val="24"/>
          <w:highlight w:val="none"/>
        </w:rPr>
      </w:pPr>
      <w:r>
        <w:rPr>
          <w:rFonts w:hint="eastAsia" w:ascii="宋体" w:hAnsi="宋体" w:cs="Arial"/>
          <w:b/>
          <w:color w:val="auto"/>
          <w:kern w:val="0"/>
          <w:szCs w:val="24"/>
          <w:highlight w:val="none"/>
        </w:rPr>
        <w:t>1.磋商小组负责具体评审事务，并独立履行下列职责：</w:t>
      </w:r>
    </w:p>
    <w:p>
      <w:pPr>
        <w:pStyle w:val="396"/>
        <w:spacing w:before="0"/>
        <w:ind w:firstLine="480"/>
        <w:rPr>
          <w:rFonts w:ascii="宋体" w:hAnsi="宋体"/>
          <w:color w:val="auto"/>
          <w:highlight w:val="none"/>
        </w:rPr>
      </w:pPr>
      <w:r>
        <w:rPr>
          <w:rFonts w:hint="eastAsia" w:ascii="宋体" w:hAnsi="宋体"/>
          <w:color w:val="auto"/>
          <w:highlight w:val="none"/>
        </w:rPr>
        <w:t>1.1对响应文件的有效性、完整性和响应程度进行审查；</w:t>
      </w:r>
    </w:p>
    <w:p>
      <w:pPr>
        <w:pStyle w:val="396"/>
        <w:spacing w:before="0"/>
        <w:ind w:firstLine="480"/>
        <w:rPr>
          <w:rFonts w:ascii="宋体" w:hAnsi="宋体"/>
          <w:color w:val="auto"/>
          <w:highlight w:val="none"/>
        </w:rPr>
      </w:pPr>
      <w:r>
        <w:rPr>
          <w:rFonts w:hint="eastAsia" w:ascii="宋体" w:hAnsi="宋体"/>
          <w:color w:val="auto"/>
          <w:highlight w:val="none"/>
        </w:rPr>
        <w:t>1.2审查、评价响应文件是否符合磋商文件的商务、技术等实质性要求；</w:t>
      </w:r>
    </w:p>
    <w:p>
      <w:pPr>
        <w:pStyle w:val="396"/>
        <w:spacing w:before="0"/>
        <w:ind w:firstLine="480"/>
        <w:rPr>
          <w:rFonts w:ascii="宋体" w:hAnsi="宋体"/>
          <w:color w:val="auto"/>
          <w:highlight w:val="none"/>
        </w:rPr>
      </w:pPr>
      <w:r>
        <w:rPr>
          <w:rFonts w:hint="eastAsia" w:ascii="宋体" w:hAnsi="宋体"/>
          <w:color w:val="auto"/>
          <w:highlight w:val="none"/>
        </w:rPr>
        <w:t>1.3要求供应商对响应文件有关事项作出澄清、说明或者更正；</w:t>
      </w:r>
    </w:p>
    <w:p>
      <w:pPr>
        <w:pStyle w:val="396"/>
        <w:spacing w:before="0"/>
        <w:ind w:firstLine="480"/>
        <w:rPr>
          <w:rFonts w:ascii="宋体" w:hAnsi="宋体"/>
          <w:color w:val="auto"/>
          <w:highlight w:val="none"/>
        </w:rPr>
      </w:pPr>
      <w:r>
        <w:rPr>
          <w:rFonts w:hint="eastAsia" w:ascii="宋体" w:hAnsi="宋体"/>
          <w:color w:val="auto"/>
          <w:highlight w:val="none"/>
        </w:rPr>
        <w:t>1.4磋商小组集中与单一供应商分别进行磋商；</w:t>
      </w:r>
    </w:p>
    <w:p>
      <w:pPr>
        <w:pStyle w:val="396"/>
        <w:spacing w:before="0"/>
        <w:ind w:firstLine="480"/>
        <w:rPr>
          <w:rFonts w:ascii="宋体" w:hAnsi="宋体"/>
          <w:color w:val="auto"/>
          <w:highlight w:val="none"/>
        </w:rPr>
      </w:pPr>
      <w:r>
        <w:rPr>
          <w:rFonts w:hint="eastAsia" w:ascii="宋体" w:hAnsi="宋体"/>
          <w:color w:val="auto"/>
          <w:highlight w:val="none"/>
        </w:rPr>
        <w:t>1.5确定磋商文件的变动情况，并确定提交最后报价的供应商；</w:t>
      </w:r>
    </w:p>
    <w:p>
      <w:pPr>
        <w:pStyle w:val="396"/>
        <w:spacing w:before="0"/>
        <w:ind w:firstLine="480"/>
        <w:rPr>
          <w:rFonts w:ascii="宋体" w:hAnsi="宋体"/>
          <w:color w:val="auto"/>
          <w:highlight w:val="none"/>
        </w:rPr>
      </w:pPr>
      <w:r>
        <w:rPr>
          <w:rFonts w:hint="eastAsia" w:ascii="宋体" w:hAnsi="宋体"/>
          <w:color w:val="auto"/>
          <w:highlight w:val="none"/>
        </w:rPr>
        <w:t>1.6根据磋商文件确定的评审办法及评审标准对提交最后报价的供应商的响应文件和最后报价采用综合评分法进行综合评分；</w:t>
      </w:r>
    </w:p>
    <w:p>
      <w:pPr>
        <w:pStyle w:val="396"/>
        <w:spacing w:before="0"/>
        <w:ind w:firstLine="480"/>
        <w:rPr>
          <w:rFonts w:ascii="宋体" w:hAnsi="宋体"/>
          <w:color w:val="auto"/>
          <w:highlight w:val="none"/>
        </w:rPr>
      </w:pPr>
      <w:r>
        <w:rPr>
          <w:rFonts w:hint="eastAsia" w:ascii="宋体" w:hAnsi="宋体"/>
          <w:color w:val="auto"/>
          <w:highlight w:val="none"/>
        </w:rPr>
        <w:t>1.7编制评审报告，确定成交候选人名单，以及根据采购人委托直接确定成交人；</w:t>
      </w:r>
    </w:p>
    <w:p>
      <w:pPr>
        <w:pStyle w:val="396"/>
        <w:spacing w:before="0"/>
        <w:ind w:firstLine="480"/>
        <w:rPr>
          <w:rFonts w:ascii="宋体" w:hAnsi="宋体"/>
          <w:color w:val="auto"/>
          <w:highlight w:val="none"/>
        </w:rPr>
      </w:pPr>
      <w:r>
        <w:rPr>
          <w:rFonts w:hint="eastAsia" w:ascii="宋体" w:hAnsi="宋体"/>
          <w:color w:val="auto"/>
          <w:highlight w:val="none"/>
        </w:rPr>
        <w:t>1.8向采购人、采购代理机构或者有关部门报告评审中发现的违法行为；</w:t>
      </w:r>
    </w:p>
    <w:p>
      <w:pPr>
        <w:pStyle w:val="396"/>
        <w:spacing w:before="0"/>
        <w:ind w:firstLine="480"/>
        <w:rPr>
          <w:rFonts w:ascii="宋体" w:hAnsi="宋体"/>
          <w:color w:val="auto"/>
          <w:highlight w:val="none"/>
        </w:rPr>
      </w:pPr>
      <w:r>
        <w:rPr>
          <w:rFonts w:hint="eastAsia" w:ascii="宋体" w:hAnsi="宋体"/>
          <w:color w:val="auto"/>
          <w:highlight w:val="none"/>
        </w:rPr>
        <w:t>1.9法律、法规、规章、磋商文件等规定的其它事项。</w:t>
      </w:r>
    </w:p>
    <w:p>
      <w:pPr>
        <w:pStyle w:val="396"/>
        <w:spacing w:before="0"/>
        <w:ind w:firstLine="0" w:firstLineChars="0"/>
        <w:rPr>
          <w:rFonts w:ascii="宋体" w:hAnsi="宋体" w:cs="Arial"/>
          <w:b/>
          <w:color w:val="auto"/>
          <w:kern w:val="0"/>
          <w:szCs w:val="24"/>
          <w:highlight w:val="none"/>
        </w:rPr>
      </w:pPr>
      <w:r>
        <w:rPr>
          <w:rFonts w:hint="eastAsia" w:ascii="宋体" w:hAnsi="宋体" w:cs="Arial"/>
          <w:b/>
          <w:color w:val="auto"/>
          <w:kern w:val="0"/>
          <w:szCs w:val="24"/>
          <w:highlight w:val="none"/>
        </w:rPr>
        <w:t>2.磋商小组及其成员不得有下列行为：</w:t>
      </w:r>
    </w:p>
    <w:p>
      <w:pPr>
        <w:pStyle w:val="396"/>
        <w:spacing w:before="0"/>
        <w:ind w:firstLine="480"/>
        <w:rPr>
          <w:rFonts w:ascii="宋体" w:hAnsi="宋体"/>
          <w:color w:val="auto"/>
          <w:highlight w:val="none"/>
        </w:rPr>
      </w:pPr>
      <w:r>
        <w:rPr>
          <w:rFonts w:hint="eastAsia" w:ascii="宋体" w:hAnsi="宋体"/>
          <w:color w:val="auto"/>
          <w:highlight w:val="none"/>
        </w:rPr>
        <w:t>2.1确定参与本项目至评审结束前私自接触供应商；</w:t>
      </w:r>
    </w:p>
    <w:p>
      <w:pPr>
        <w:pStyle w:val="396"/>
        <w:spacing w:before="0"/>
        <w:ind w:firstLine="480"/>
        <w:rPr>
          <w:rFonts w:ascii="宋体" w:hAnsi="宋体"/>
          <w:color w:val="auto"/>
          <w:highlight w:val="none"/>
        </w:rPr>
      </w:pPr>
      <w:r>
        <w:rPr>
          <w:rFonts w:hint="eastAsia" w:ascii="宋体" w:hAnsi="宋体"/>
          <w:color w:val="auto"/>
          <w:highlight w:val="none"/>
        </w:rPr>
        <w:t xml:space="preserve">2.2接受供应商提出的“超出响应文件的范围或者改变响应文件的实质性内容”的澄清、说明或者更正； </w:t>
      </w:r>
    </w:p>
    <w:p>
      <w:pPr>
        <w:pStyle w:val="396"/>
        <w:spacing w:before="0"/>
        <w:ind w:firstLine="480"/>
        <w:rPr>
          <w:rFonts w:ascii="宋体" w:hAnsi="宋体"/>
          <w:color w:val="auto"/>
          <w:highlight w:val="none"/>
        </w:rPr>
      </w:pPr>
      <w:r>
        <w:rPr>
          <w:rFonts w:hint="eastAsia" w:ascii="宋体" w:hAnsi="宋体"/>
          <w:color w:val="auto"/>
          <w:highlight w:val="none"/>
        </w:rPr>
        <w:t>2.3违反评审纪律发表倾向性意见或者征询采购人的倾向性意见；</w:t>
      </w:r>
    </w:p>
    <w:p>
      <w:pPr>
        <w:pStyle w:val="396"/>
        <w:spacing w:before="0"/>
        <w:ind w:firstLine="480"/>
        <w:rPr>
          <w:rFonts w:ascii="宋体" w:hAnsi="宋体"/>
          <w:color w:val="auto"/>
          <w:highlight w:val="none"/>
        </w:rPr>
      </w:pPr>
      <w:r>
        <w:rPr>
          <w:rFonts w:hint="eastAsia" w:ascii="宋体" w:hAnsi="宋体"/>
          <w:color w:val="auto"/>
          <w:highlight w:val="none"/>
        </w:rPr>
        <w:t>2.4对需要专业判断的主观评审因素协商评分；</w:t>
      </w:r>
    </w:p>
    <w:p>
      <w:pPr>
        <w:pStyle w:val="396"/>
        <w:spacing w:before="0"/>
        <w:ind w:firstLine="480"/>
        <w:rPr>
          <w:rFonts w:ascii="宋体" w:hAnsi="宋体"/>
          <w:color w:val="auto"/>
          <w:highlight w:val="none"/>
        </w:rPr>
      </w:pPr>
      <w:r>
        <w:rPr>
          <w:rFonts w:hint="eastAsia" w:ascii="宋体" w:hAnsi="宋体"/>
          <w:color w:val="auto"/>
          <w:highlight w:val="none"/>
        </w:rPr>
        <w:t>2.5在评审过程中擅离职守，影响评审程序正常进行的；</w:t>
      </w:r>
    </w:p>
    <w:p>
      <w:pPr>
        <w:pStyle w:val="396"/>
        <w:spacing w:before="0"/>
        <w:ind w:firstLine="480"/>
        <w:rPr>
          <w:rFonts w:ascii="宋体" w:hAnsi="宋体"/>
          <w:color w:val="auto"/>
          <w:highlight w:val="none"/>
        </w:rPr>
      </w:pPr>
      <w:r>
        <w:rPr>
          <w:rFonts w:hint="eastAsia" w:ascii="宋体" w:hAnsi="宋体"/>
          <w:color w:val="auto"/>
          <w:highlight w:val="none"/>
        </w:rPr>
        <w:t>2.6记录、复制或者带走任何评审资料；</w:t>
      </w:r>
    </w:p>
    <w:p>
      <w:pPr>
        <w:pStyle w:val="396"/>
        <w:spacing w:before="0"/>
        <w:ind w:firstLine="480"/>
        <w:rPr>
          <w:rFonts w:ascii="宋体" w:hAnsi="宋体"/>
          <w:color w:val="auto"/>
          <w:highlight w:val="none"/>
        </w:rPr>
      </w:pPr>
      <w:r>
        <w:rPr>
          <w:rFonts w:hint="eastAsia" w:ascii="宋体" w:hAnsi="宋体"/>
          <w:color w:val="auto"/>
          <w:highlight w:val="none"/>
        </w:rPr>
        <w:t>2.7其他不遵守评审纪律的行为。</w:t>
      </w:r>
    </w:p>
    <w:p>
      <w:pPr>
        <w:pStyle w:val="396"/>
        <w:spacing w:before="0"/>
        <w:ind w:firstLine="480"/>
        <w:rPr>
          <w:rFonts w:ascii="宋体" w:hAnsi="宋体"/>
          <w:color w:val="auto"/>
          <w:highlight w:val="none"/>
        </w:rPr>
      </w:pPr>
      <w:r>
        <w:rPr>
          <w:rFonts w:hint="eastAsia" w:ascii="宋体" w:hAnsi="宋体"/>
          <w:color w:val="auto"/>
          <w:highlight w:val="none"/>
        </w:rPr>
        <w:t>磋商小组成员有2.1-2.5行为之一的，其评审意见无效，并不得获取评审劳务报酬和报销异地评审差旅费。</w:t>
      </w:r>
    </w:p>
    <w:p>
      <w:pPr>
        <w:pStyle w:val="396"/>
        <w:spacing w:before="0"/>
        <w:ind w:firstLine="0" w:firstLineChars="0"/>
        <w:rPr>
          <w:rFonts w:ascii="宋体" w:hAnsi="宋体"/>
          <w:b/>
          <w:color w:val="auto"/>
          <w:highlight w:val="none"/>
        </w:rPr>
      </w:pPr>
    </w:p>
    <w:p>
      <w:pPr>
        <w:pStyle w:val="396"/>
        <w:spacing w:before="0"/>
        <w:ind w:firstLine="0" w:firstLineChars="0"/>
        <w:jc w:val="center"/>
        <w:rPr>
          <w:rFonts w:ascii="宋体" w:hAnsi="宋体" w:cs="仿宋_GB2312"/>
          <w:b/>
          <w:color w:val="auto"/>
          <w:sz w:val="32"/>
          <w:highlight w:val="none"/>
        </w:rPr>
      </w:pPr>
      <w:r>
        <w:rPr>
          <w:rFonts w:hint="eastAsia" w:ascii="宋体" w:hAnsi="宋体" w:cs="仿宋_GB2312"/>
          <w:b/>
          <w:color w:val="auto"/>
          <w:sz w:val="32"/>
          <w:highlight w:val="none"/>
        </w:rPr>
        <w:t>四、评审程序</w:t>
      </w:r>
    </w:p>
    <w:p>
      <w:pPr>
        <w:pStyle w:val="396"/>
        <w:spacing w:before="0"/>
        <w:ind w:firstLine="472" w:firstLineChars="196"/>
        <w:rPr>
          <w:rFonts w:ascii="宋体" w:hAnsi="宋体"/>
          <w:b/>
          <w:color w:val="auto"/>
          <w:highlight w:val="none"/>
        </w:rPr>
      </w:pPr>
      <w:r>
        <w:rPr>
          <w:rFonts w:hint="eastAsia" w:ascii="宋体" w:hAnsi="宋体"/>
          <w:b/>
          <w:color w:val="auto"/>
          <w:highlight w:val="none"/>
        </w:rPr>
        <w:t>详见磋商文件“第二部分 竞争性磋商流程”。</w:t>
      </w:r>
    </w:p>
    <w:p>
      <w:pPr>
        <w:pStyle w:val="396"/>
        <w:spacing w:before="0"/>
        <w:ind w:firstLine="0" w:firstLineChars="0"/>
        <w:rPr>
          <w:rFonts w:ascii="宋体" w:hAnsi="宋体"/>
          <w:b/>
          <w:color w:val="auto"/>
          <w:highlight w:val="none"/>
        </w:rPr>
      </w:pPr>
    </w:p>
    <w:p>
      <w:pPr>
        <w:pStyle w:val="396"/>
        <w:spacing w:before="0"/>
        <w:ind w:firstLine="0" w:firstLineChars="0"/>
        <w:jc w:val="center"/>
        <w:rPr>
          <w:rFonts w:ascii="宋体" w:hAnsi="宋体" w:cs="仿宋_GB2312"/>
          <w:b/>
          <w:color w:val="auto"/>
          <w:sz w:val="32"/>
          <w:highlight w:val="none"/>
        </w:rPr>
      </w:pPr>
      <w:r>
        <w:rPr>
          <w:rFonts w:hint="eastAsia" w:ascii="宋体" w:hAnsi="宋体" w:cs="仿宋_GB2312"/>
          <w:b/>
          <w:color w:val="auto"/>
          <w:sz w:val="32"/>
          <w:highlight w:val="none"/>
        </w:rPr>
        <w:t>五、评审须知</w:t>
      </w:r>
    </w:p>
    <w:p>
      <w:pPr>
        <w:pStyle w:val="396"/>
        <w:spacing w:before="0"/>
        <w:ind w:firstLine="0" w:firstLineChars="0"/>
        <w:rPr>
          <w:rFonts w:ascii="宋体" w:hAnsi="宋体" w:cs="仿宋_GB2312"/>
          <w:b/>
          <w:color w:val="auto"/>
          <w:szCs w:val="24"/>
          <w:highlight w:val="none"/>
        </w:rPr>
      </w:pPr>
      <w:r>
        <w:rPr>
          <w:rFonts w:hint="eastAsia" w:ascii="宋体" w:hAnsi="宋体"/>
          <w:b/>
          <w:color w:val="auto"/>
          <w:szCs w:val="24"/>
          <w:highlight w:val="none"/>
        </w:rPr>
        <w:t>1. 响应文件的澄清</w:t>
      </w:r>
    </w:p>
    <w:p>
      <w:pPr>
        <w:spacing w:line="360" w:lineRule="auto"/>
        <w:ind w:firstLine="480"/>
        <w:rPr>
          <w:rFonts w:ascii="宋体" w:hAnsi="宋体"/>
          <w:color w:val="auto"/>
          <w:sz w:val="24"/>
          <w:highlight w:val="none"/>
        </w:rPr>
      </w:pPr>
      <w:r>
        <w:rPr>
          <w:rFonts w:hint="eastAsia" w:ascii="宋体" w:hAnsi="宋体"/>
          <w:color w:val="auto"/>
          <w:sz w:val="24"/>
          <w:highlight w:val="none"/>
        </w:rPr>
        <w:t>对于响应文件中含义不明确、同类问题表述不一致或者有明显文字和计算错误的内容需要供应商做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pPr>
        <w:pStyle w:val="396"/>
        <w:spacing w:before="0"/>
        <w:ind w:firstLine="0" w:firstLineChars="0"/>
        <w:rPr>
          <w:rFonts w:ascii="宋体" w:hAnsi="宋体" w:cs="仿宋_GB2312"/>
          <w:b/>
          <w:color w:val="auto"/>
          <w:szCs w:val="24"/>
          <w:highlight w:val="none"/>
        </w:rPr>
      </w:pPr>
      <w:r>
        <w:rPr>
          <w:rFonts w:hint="eastAsia" w:ascii="宋体" w:hAnsi="宋体"/>
          <w:b/>
          <w:color w:val="auto"/>
          <w:highlight w:val="none"/>
        </w:rPr>
        <w:t>2.最后报价的修正原则</w:t>
      </w:r>
    </w:p>
    <w:p>
      <w:pPr>
        <w:spacing w:line="360" w:lineRule="auto"/>
        <w:ind w:firstLine="480"/>
        <w:rPr>
          <w:rFonts w:ascii="宋体" w:hAnsi="宋体"/>
          <w:color w:val="auto"/>
          <w:sz w:val="24"/>
          <w:highlight w:val="none"/>
        </w:rPr>
      </w:pPr>
      <w:r>
        <w:rPr>
          <w:rFonts w:hint="eastAsia" w:ascii="宋体" w:hAnsi="宋体"/>
          <w:color w:val="auto"/>
          <w:sz w:val="24"/>
          <w:highlight w:val="none"/>
        </w:rPr>
        <w:t>磋商小组对响应文件的最后报价进行审核，对发现计算、书写等错误的，按以下原则进行修正：</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2.1《最后报价一览表》内容与响应文件中响应内容不一致的，以《最后报价一览表》为准;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2.2大写金额和小写金额不一致的，以大写金额为准;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2.3单价金额小数点或者百分比有明显错位的，以《最后报价一览表》的总价为准，并修改单价;</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2.4总价金额与按单价汇总金额不一致的，以单价金额计算结果为准。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2.5同时出现两种以上不一致的，按照前款规定的顺序修正。</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2.6以修正后的总价作为最后报价。</w:t>
      </w:r>
    </w:p>
    <w:p>
      <w:pPr>
        <w:spacing w:line="360" w:lineRule="auto"/>
        <w:rPr>
          <w:rFonts w:ascii="宋体" w:hAnsi="宋体" w:cs="仿宋_GB2312"/>
          <w:b/>
          <w:bCs/>
          <w:color w:val="auto"/>
          <w:sz w:val="24"/>
          <w:highlight w:val="none"/>
        </w:rPr>
      </w:pPr>
      <w:r>
        <w:rPr>
          <w:rFonts w:hint="eastAsia" w:ascii="宋体" w:hAnsi="宋体" w:cs="仿宋_GB2312"/>
          <w:bCs/>
          <w:color w:val="auto"/>
          <w:sz w:val="24"/>
          <w:highlight w:val="none"/>
        </w:rPr>
        <w:t>★</w:t>
      </w:r>
      <w:r>
        <w:rPr>
          <w:rFonts w:hint="eastAsia" w:ascii="宋体" w:hAnsi="宋体" w:cs="仿宋_GB2312"/>
          <w:b/>
          <w:bCs/>
          <w:color w:val="auto"/>
          <w:sz w:val="24"/>
          <w:highlight w:val="none"/>
        </w:rPr>
        <w:t>供应商对根据修正原则修正后的最后报价不确认的，响应无效。</w:t>
      </w:r>
    </w:p>
    <w:p>
      <w:pPr>
        <w:pStyle w:val="396"/>
        <w:spacing w:before="0"/>
        <w:ind w:firstLine="0" w:firstLineChars="0"/>
        <w:rPr>
          <w:rFonts w:ascii="宋体" w:hAnsi="宋体" w:cs="仿宋_GB2312"/>
          <w:b/>
          <w:color w:val="auto"/>
          <w:szCs w:val="24"/>
          <w:highlight w:val="none"/>
        </w:rPr>
      </w:pPr>
      <w:r>
        <w:rPr>
          <w:rFonts w:hint="eastAsia" w:ascii="宋体" w:hAnsi="宋体"/>
          <w:b/>
          <w:color w:val="auto"/>
          <w:highlight w:val="none"/>
        </w:rPr>
        <w:t>3.</w:t>
      </w:r>
      <w:r>
        <w:rPr>
          <w:rFonts w:hint="eastAsia" w:ascii="宋体" w:hAnsi="宋体"/>
          <w:b/>
          <w:color w:val="auto"/>
          <w:spacing w:val="20"/>
          <w:highlight w:val="none"/>
        </w:rPr>
        <w:t>响应无效</w:t>
      </w:r>
    </w:p>
    <w:p>
      <w:pPr>
        <w:pStyle w:val="27"/>
        <w:spacing w:line="360" w:lineRule="auto"/>
        <w:ind w:firstLine="600" w:firstLineChars="250"/>
        <w:rPr>
          <w:color w:val="auto"/>
          <w:szCs w:val="21"/>
          <w:highlight w:val="none"/>
        </w:rPr>
      </w:pPr>
      <w:r>
        <w:rPr>
          <w:rFonts w:hint="eastAsia" w:cs="仿宋_GB2312"/>
          <w:color w:val="auto"/>
          <w:szCs w:val="21"/>
          <w:highlight w:val="none"/>
        </w:rPr>
        <w:t>有下列情况之一的，响应无效</w:t>
      </w:r>
      <w:r>
        <w:rPr>
          <w:rFonts w:hint="eastAsia"/>
          <w:color w:val="auto"/>
          <w:szCs w:val="21"/>
          <w:highlight w:val="none"/>
        </w:rPr>
        <w:t>：</w:t>
      </w:r>
    </w:p>
    <w:p>
      <w:pPr>
        <w:spacing w:line="360" w:lineRule="auto"/>
        <w:ind w:firstLine="480" w:firstLineChars="200"/>
        <w:rPr>
          <w:rFonts w:ascii="宋体" w:hAnsi="宋体" w:cs="仿宋_GB2312"/>
          <w:color w:val="auto"/>
          <w:sz w:val="24"/>
          <w:szCs w:val="21"/>
          <w:highlight w:val="none"/>
        </w:rPr>
      </w:pPr>
      <w:r>
        <w:rPr>
          <w:rFonts w:hint="eastAsia" w:ascii="宋体" w:hAnsi="宋体"/>
          <w:color w:val="auto"/>
          <w:sz w:val="24"/>
          <w:highlight w:val="none"/>
        </w:rPr>
        <w:t>3.1</w:t>
      </w:r>
      <w:r>
        <w:rPr>
          <w:rFonts w:hint="eastAsia" w:ascii="宋体" w:hAnsi="宋体" w:cs="仿宋_GB2312"/>
          <w:color w:val="auto"/>
          <w:sz w:val="24"/>
          <w:szCs w:val="21"/>
          <w:highlight w:val="none"/>
        </w:rPr>
        <w:t>单位负责人为同一人或者存在直接控股、管理关系的不同供应商参加同一合同项下的政府采购活动的（均无效）；</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3.2为采购项目提供整体设计、规范编制或者项目管理、监理、检测等服务的供应商再参加该采购项目的其他采购活动的；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3.3供应商不具备磋商文件中规定的资格要求的（供应商未提供有效的资格证明文件的，视为供应商不具备磋商文件中规定的资格要求）；</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3.4如以联合体形式参加政府采购活动的，联合协议不符合磋商文件规定的联合协议要求的；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3.5响应文件未按磋商文件的澄清、修改的内容编制，又不符合实质性要求的；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3.6响应文件组成漏项，内容不全或内容字迹模糊辨认不清的；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3.7响应文件中法人授权书所载内容与本项目内容有异的；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3.8响应文件未按照磋商文件要求签署、盖章的；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3.9</w:t>
      </w:r>
      <w:r>
        <w:rPr>
          <w:rFonts w:hint="eastAsia" w:ascii="宋体" w:hAnsi="宋体" w:cs="宋体"/>
          <w:color w:val="auto"/>
          <w:kern w:val="0"/>
          <w:sz w:val="24"/>
          <w:highlight w:val="none"/>
        </w:rPr>
        <w:t>采购人拟采购的产品属于政府强制采购的节能产品品目清单范围的，供应商相应的响应产品未获得国家确定的认证机构出具的、处于有效期之内的节能产品认证证书的；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3.10响应文件含有采购人不能接受的附加条件的；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3.11响应文件中承诺的响应有效期少于磋商文件中载明的响应有效期的；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3.12供应商所投内容不符合磋商文件中实质性要求的；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3.13所提交的《最后报价一览表》中出现不是唯一的、有选择性的报价的;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3.14最后报价高于本项目采购预算或者最高限价的;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3.15最后报价明显低于其他供应商的最后报价，有可能影响产品质量或者不能诚信履约的，未能按要求提供书面说明或者提交相关证明材料，不能证明其报价合理性的;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3.16《最后报价一览表》填写不完整或字迹不能辨认或有漏项的；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3.17供应商对根据修正原则修正后的最后报价不确认的；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3.18供应商提供虚假材料响应的（包括但不限于以下情节）；</w:t>
      </w:r>
    </w:p>
    <w:p>
      <w:pPr>
        <w:pStyle w:val="109"/>
        <w:numPr>
          <w:ilvl w:val="0"/>
          <w:numId w:val="13"/>
        </w:numPr>
        <w:ind w:firstLineChars="0"/>
        <w:rPr>
          <w:rFonts w:ascii="宋体" w:hAnsi="宋体" w:eastAsia="宋体"/>
          <w:color w:val="auto"/>
          <w:highlight w:val="none"/>
        </w:rPr>
      </w:pPr>
      <w:r>
        <w:rPr>
          <w:rFonts w:hint="eastAsia" w:ascii="宋体" w:hAnsi="宋体" w:eastAsia="宋体"/>
          <w:color w:val="auto"/>
          <w:highlight w:val="none"/>
        </w:rPr>
        <w:t>使用伪造、变造的许可证件；</w:t>
      </w:r>
    </w:p>
    <w:p>
      <w:pPr>
        <w:pStyle w:val="109"/>
        <w:numPr>
          <w:ilvl w:val="0"/>
          <w:numId w:val="13"/>
        </w:numPr>
        <w:ind w:firstLineChars="0"/>
        <w:rPr>
          <w:rFonts w:ascii="宋体" w:hAnsi="宋体" w:eastAsia="宋体"/>
          <w:color w:val="auto"/>
          <w:highlight w:val="none"/>
        </w:rPr>
      </w:pPr>
      <w:r>
        <w:rPr>
          <w:rFonts w:hint="eastAsia" w:ascii="宋体" w:hAnsi="宋体" w:eastAsia="宋体"/>
          <w:color w:val="auto"/>
          <w:highlight w:val="none"/>
        </w:rPr>
        <w:t>提供虚假的财务状况或者业绩；</w:t>
      </w:r>
    </w:p>
    <w:p>
      <w:pPr>
        <w:pStyle w:val="109"/>
        <w:numPr>
          <w:ilvl w:val="0"/>
          <w:numId w:val="13"/>
        </w:numPr>
        <w:ind w:firstLineChars="0"/>
        <w:rPr>
          <w:rFonts w:ascii="宋体" w:hAnsi="宋体" w:eastAsia="宋体"/>
          <w:color w:val="auto"/>
          <w:highlight w:val="none"/>
        </w:rPr>
      </w:pPr>
      <w:r>
        <w:rPr>
          <w:rFonts w:hint="eastAsia" w:ascii="宋体" w:hAnsi="宋体" w:eastAsia="宋体"/>
          <w:color w:val="auto"/>
          <w:highlight w:val="none"/>
        </w:rPr>
        <w:t>提供虚假的项目负责人或者主要技术人员简历、劳动关系证明；</w:t>
      </w:r>
    </w:p>
    <w:p>
      <w:pPr>
        <w:pStyle w:val="109"/>
        <w:numPr>
          <w:ilvl w:val="0"/>
          <w:numId w:val="13"/>
        </w:numPr>
        <w:ind w:firstLineChars="0"/>
        <w:rPr>
          <w:rFonts w:ascii="宋体" w:hAnsi="宋体" w:eastAsia="宋体"/>
          <w:color w:val="auto"/>
          <w:highlight w:val="none"/>
        </w:rPr>
      </w:pPr>
      <w:r>
        <w:rPr>
          <w:rFonts w:hint="eastAsia" w:ascii="宋体" w:hAnsi="宋体" w:eastAsia="宋体"/>
          <w:color w:val="auto"/>
          <w:highlight w:val="none"/>
        </w:rPr>
        <w:t>提供虚假的信用状况；</w:t>
      </w:r>
    </w:p>
    <w:p>
      <w:pPr>
        <w:pStyle w:val="109"/>
        <w:numPr>
          <w:ilvl w:val="0"/>
          <w:numId w:val="13"/>
        </w:numPr>
        <w:ind w:firstLineChars="0"/>
        <w:rPr>
          <w:rFonts w:ascii="宋体" w:hAnsi="宋体" w:eastAsia="宋体"/>
          <w:color w:val="auto"/>
          <w:highlight w:val="none"/>
        </w:rPr>
      </w:pPr>
      <w:r>
        <w:rPr>
          <w:rFonts w:hint="eastAsia" w:ascii="宋体" w:hAnsi="宋体" w:eastAsia="宋体"/>
          <w:color w:val="auto"/>
          <w:highlight w:val="none"/>
        </w:rPr>
        <w:t>其他弄虚作假的行为。</w:t>
      </w:r>
    </w:p>
    <w:p>
      <w:pPr>
        <w:spacing w:line="360" w:lineRule="auto"/>
        <w:ind w:firstLine="480"/>
        <w:rPr>
          <w:rFonts w:ascii="宋体" w:hAnsi="宋体"/>
          <w:color w:val="auto"/>
          <w:sz w:val="24"/>
          <w:highlight w:val="none"/>
        </w:rPr>
      </w:pPr>
      <w:r>
        <w:rPr>
          <w:rFonts w:hint="eastAsia" w:ascii="宋体" w:hAnsi="宋体"/>
          <w:color w:val="auto"/>
          <w:sz w:val="24"/>
          <w:highlight w:val="none"/>
        </w:rPr>
        <w:t>3.19供应商有恶意串通、妨碍其他供应商的竞争行为、损害采购人或者其他供应商的合法权益情形的。</w:t>
      </w:r>
    </w:p>
    <w:p>
      <w:pPr>
        <w:spacing w:line="360" w:lineRule="auto"/>
        <w:ind w:firstLine="480"/>
        <w:rPr>
          <w:rFonts w:ascii="宋体" w:hAnsi="宋体"/>
          <w:color w:val="auto"/>
          <w:sz w:val="24"/>
          <w:highlight w:val="none"/>
        </w:rPr>
      </w:pPr>
      <w:r>
        <w:rPr>
          <w:rFonts w:hint="eastAsia" w:ascii="宋体" w:hAnsi="宋体"/>
          <w:color w:val="auto"/>
          <w:sz w:val="24"/>
          <w:highlight w:val="none"/>
        </w:rPr>
        <w:t>有下列情形之一的，属于或视为恶意串通，其响应无效：</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供应商直接或者间接从采购人或者采购代理机构处获得其他供应商的相关情况并修改其响应文件；</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供应商按照采购人或者采购代理机构的授意撤换、修改响应文件；</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供应商之间协商报价、技术方案等响应文件的实质性内容；</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属于同一集团、协会、商会等组织成员的供应商按照该组织要求协同参加政府采购活动；</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供应商之间事先约定由某一特定供应商中标、成交；</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供应商之间商定部分供应商放弃参加政府采购活动或者放弃中标、成交；</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供应商与采购人或者采购代理机构之间、供应商相互之间，为谋求特定供应商中标、成交或者排斥其他供应商的其他串通行为。</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不同供应商的响应文件由同一单位或者个人编制；</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不同供应商委托同一单位或者个人办理响应事宜；</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不同供应商的响应文件载明的项目管理成员或者联系人员为同一人；</w:t>
      </w:r>
    </w:p>
    <w:p>
      <w:pPr>
        <w:pStyle w:val="109"/>
        <w:numPr>
          <w:ilvl w:val="0"/>
          <w:numId w:val="14"/>
        </w:numPr>
        <w:ind w:firstLineChars="0"/>
        <w:rPr>
          <w:rFonts w:hint="eastAsia" w:ascii="宋体" w:hAnsi="宋体" w:eastAsia="宋体"/>
          <w:color w:val="auto"/>
          <w:highlight w:val="none"/>
        </w:rPr>
      </w:pPr>
      <w:r>
        <w:rPr>
          <w:rFonts w:hint="eastAsia" w:ascii="宋体" w:hAnsi="宋体" w:eastAsia="宋体"/>
          <w:color w:val="auto"/>
          <w:highlight w:val="none"/>
        </w:rPr>
        <w:t>不同供应商的响应文件异常一致或者最后报价呈规律性差异；</w:t>
      </w:r>
    </w:p>
    <w:p>
      <w:pPr>
        <w:pStyle w:val="109"/>
        <w:numPr>
          <w:ilvl w:val="0"/>
          <w:numId w:val="14"/>
        </w:numPr>
        <w:ind w:firstLineChars="0"/>
        <w:rPr>
          <w:rFonts w:hint="eastAsia" w:ascii="宋体" w:hAnsi="宋体" w:eastAsia="宋体"/>
          <w:color w:val="auto"/>
          <w:highlight w:val="none"/>
        </w:rPr>
      </w:pPr>
      <w:r>
        <w:rPr>
          <w:rFonts w:hint="eastAsia" w:ascii="宋体" w:hAnsi="宋体" w:eastAsia="宋体"/>
          <w:color w:val="auto"/>
          <w:highlight w:val="none"/>
        </w:rPr>
        <w:t>不同供应商的响应文件相互混装。</w:t>
      </w:r>
    </w:p>
    <w:p>
      <w:pPr>
        <w:pStyle w:val="109"/>
        <w:numPr>
          <w:ilvl w:val="0"/>
          <w:numId w:val="14"/>
        </w:numPr>
        <w:ind w:firstLineChars="0"/>
        <w:rPr>
          <w:rFonts w:hint="eastAsia" w:ascii="宋体" w:hAnsi="宋体" w:eastAsia="宋体"/>
          <w:color w:val="auto"/>
          <w:highlight w:val="none"/>
        </w:rPr>
      </w:pPr>
      <w:r>
        <w:rPr>
          <w:rFonts w:hint="eastAsia" w:ascii="宋体" w:hAnsi="宋体" w:eastAsia="宋体"/>
          <w:color w:val="auto"/>
          <w:highlight w:val="none"/>
        </w:rPr>
        <w:t>不同供应商的电子投标（响应）文件上传计算机的网卡MAC地址或硬盘序列号等硬件信息相同的；</w:t>
      </w:r>
    </w:p>
    <w:p>
      <w:pPr>
        <w:pStyle w:val="109"/>
        <w:numPr>
          <w:ilvl w:val="0"/>
          <w:numId w:val="14"/>
        </w:numPr>
        <w:ind w:firstLineChars="0"/>
        <w:rPr>
          <w:rFonts w:hint="eastAsia" w:ascii="宋体" w:hAnsi="宋体" w:eastAsia="宋体"/>
          <w:color w:val="auto"/>
          <w:highlight w:val="none"/>
        </w:rPr>
      </w:pPr>
      <w:r>
        <w:rPr>
          <w:rFonts w:hint="eastAsia" w:ascii="宋体" w:hAnsi="宋体" w:eastAsia="宋体"/>
          <w:color w:val="auto"/>
          <w:highlight w:val="none"/>
        </w:rPr>
        <w:t>上传的电子投标（响应）文件若出现使用本项目其他投标（响应）供应商的数字证书加密的，或者加盖本项目其他投标（响应）供应商的电子印章的；</w:t>
      </w:r>
    </w:p>
    <w:p>
      <w:pPr>
        <w:pStyle w:val="109"/>
        <w:numPr>
          <w:ilvl w:val="0"/>
          <w:numId w:val="14"/>
        </w:numPr>
        <w:ind w:firstLineChars="0"/>
        <w:rPr>
          <w:rFonts w:hint="eastAsia" w:ascii="宋体" w:hAnsi="宋体" w:eastAsia="宋体"/>
          <w:color w:val="auto"/>
          <w:highlight w:val="none"/>
        </w:rPr>
      </w:pPr>
      <w:r>
        <w:rPr>
          <w:rFonts w:hint="eastAsia" w:ascii="宋体" w:hAnsi="宋体" w:eastAsia="宋体"/>
          <w:color w:val="auto"/>
          <w:highlight w:val="none"/>
        </w:rPr>
        <w:t>不同供应商的投标（响应）文件的内容存在三处（含）以上错误一致的；</w:t>
      </w:r>
    </w:p>
    <w:p>
      <w:pPr>
        <w:pStyle w:val="109"/>
        <w:numPr>
          <w:ilvl w:val="0"/>
          <w:numId w:val="14"/>
        </w:numPr>
        <w:ind w:firstLineChars="0"/>
        <w:rPr>
          <w:rFonts w:hint="eastAsia" w:ascii="宋体" w:hAnsi="宋体" w:eastAsia="宋体"/>
          <w:color w:val="auto"/>
          <w:highlight w:val="none"/>
        </w:rPr>
      </w:pPr>
      <w:r>
        <w:rPr>
          <w:rFonts w:hint="eastAsia" w:ascii="宋体" w:hAnsi="宋体" w:eastAsia="宋体"/>
          <w:color w:val="auto"/>
          <w:highlight w:val="none"/>
        </w:rPr>
        <w:t>不同供应商联系人为同一人或不同联系人的联系电话一致的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3.20供应商仅提交备份响应文件，没有在电子交易平台传输提交响应文件的，响应无效；</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3.21法律、法规、规章（适用本市的）及省级以上规范性文件（适用本市的）规定的其他无效情形。</w:t>
      </w:r>
    </w:p>
    <w:p>
      <w:pPr>
        <w:pStyle w:val="396"/>
        <w:spacing w:before="0"/>
        <w:ind w:firstLine="0" w:firstLineChars="0"/>
        <w:rPr>
          <w:rFonts w:ascii="宋体" w:hAnsi="宋体"/>
          <w:b/>
          <w:color w:val="auto"/>
          <w:szCs w:val="24"/>
          <w:highlight w:val="none"/>
        </w:rPr>
      </w:pPr>
      <w:r>
        <w:rPr>
          <w:rFonts w:hint="eastAsia" w:ascii="宋体" w:hAnsi="宋体"/>
          <w:b/>
          <w:color w:val="auto"/>
          <w:szCs w:val="24"/>
          <w:highlight w:val="none"/>
        </w:rPr>
        <w:t>4. 重新开展采购活动</w:t>
      </w:r>
    </w:p>
    <w:p>
      <w:pPr>
        <w:spacing w:line="360" w:lineRule="auto"/>
        <w:ind w:firstLine="407" w:firstLineChars="194"/>
        <w:rPr>
          <w:rFonts w:ascii="宋体" w:hAnsi="宋体"/>
          <w:color w:val="auto"/>
          <w:sz w:val="24"/>
          <w:szCs w:val="21"/>
          <w:highlight w:val="none"/>
        </w:rPr>
      </w:pPr>
      <w:r>
        <w:rPr>
          <w:rFonts w:hint="eastAsia" w:ascii="宋体" w:hAnsi="宋体" w:cs="Arial"/>
          <w:color w:val="auto"/>
          <w:szCs w:val="21"/>
          <w:highlight w:val="none"/>
        </w:rPr>
        <w:t xml:space="preserve"> </w:t>
      </w:r>
      <w:r>
        <w:rPr>
          <w:rFonts w:hint="eastAsia" w:ascii="宋体" w:hAnsi="宋体"/>
          <w:color w:val="auto"/>
          <w:sz w:val="24"/>
          <w:szCs w:val="21"/>
          <w:highlight w:val="none"/>
        </w:rPr>
        <w:t>出现下列情形之一的，采购代理机构应当终止竞争性磋商采购活动，通过电子交易平台发布项目终止公告并说明原因，重新开展采购活动：</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（1）因情况变化，不再符合规定的竞争性磋商采购方式适用情形的；</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（2）出现影响采购公正的违法、违规行为的；</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3）在采购过程中符合要求的供应商或者最后报价未超过采购预算的供应商不足3家的（符合《政府采购竞争性磋商采购方式管理暂行办法》第二十一条第三款和《关于政府采购竞争性磋商采购方式管理暂行办法有关问题的补充通知》（财库〔2015〕124号）规定情形，但在采购过程中符合要求的供应商或者报价未超过采购预算的供应商不足2家的）。</w:t>
      </w:r>
    </w:p>
    <w:p>
      <w:pPr>
        <w:pStyle w:val="396"/>
        <w:spacing w:before="0"/>
        <w:ind w:firstLine="0" w:firstLineChars="0"/>
        <w:rPr>
          <w:rFonts w:ascii="宋体" w:hAnsi="宋体"/>
          <w:b/>
          <w:color w:val="auto"/>
          <w:szCs w:val="24"/>
          <w:highlight w:val="none"/>
        </w:rPr>
      </w:pPr>
      <w:r>
        <w:rPr>
          <w:rFonts w:hint="eastAsia" w:ascii="宋体" w:hAnsi="宋体"/>
          <w:b/>
          <w:color w:val="auto"/>
          <w:szCs w:val="24"/>
          <w:highlight w:val="none"/>
        </w:rPr>
        <w:t>5. 终止采购活动</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在采购活动中因重大变故，采购任务取消的，采购代理机构将终止采购活动，通过电子交易平台通知所有参加采购活动的供应商，并将项目实施情况和采购任务取消原因报送本级财政部门。</w:t>
      </w:r>
    </w:p>
    <w:p>
      <w:pPr>
        <w:spacing w:line="360" w:lineRule="auto"/>
        <w:rPr>
          <w:rFonts w:ascii="宋体" w:hAnsi="宋体" w:cs="仿宋_GB2312"/>
          <w:color w:val="auto"/>
          <w:sz w:val="24"/>
          <w:highlight w:val="none"/>
        </w:rPr>
      </w:pPr>
      <w:r>
        <w:rPr>
          <w:rFonts w:ascii="宋体" w:hAnsi="宋体"/>
          <w:b/>
          <w:color w:val="auto"/>
          <w:sz w:val="24"/>
          <w:highlight w:val="none"/>
        </w:rPr>
        <w:t xml:space="preserve">6. </w:t>
      </w:r>
      <w:r>
        <w:rPr>
          <w:rFonts w:hint="eastAsia" w:ascii="宋体" w:hAnsi="宋体" w:cs="仿宋_GB2312"/>
          <w:b/>
          <w:color w:val="auto"/>
          <w:sz w:val="24"/>
          <w:highlight w:val="none"/>
        </w:rPr>
        <w:t>采购代理机构有权对磋商小组各成员的评分情况和评审意见进行合理性和合规性审查</w:t>
      </w:r>
      <w:r>
        <w:rPr>
          <w:rFonts w:hint="eastAsia" w:ascii="宋体" w:hAnsi="宋体" w:cs="仿宋_GB2312"/>
          <w:color w:val="auto"/>
          <w:sz w:val="24"/>
          <w:highlight w:val="none"/>
        </w:rPr>
        <w:t>，如发现磋商小组成员的评审意见带有明显倾向性，或不按规定程序和标准评审、计分的，磋商小组成员应进行书面澄清和说明；磋商小组成员拒不接受采购代理机构审查的，采购代理机构将向同级政府采购监督管理部门报告并予以处理。</w:t>
      </w:r>
    </w:p>
    <w:p>
      <w:pPr>
        <w:pStyle w:val="396"/>
        <w:spacing w:before="0"/>
        <w:ind w:firstLine="0" w:firstLineChars="0"/>
        <w:rPr>
          <w:rFonts w:ascii="宋体" w:hAnsi="宋体" w:cs="仿宋_GB2312"/>
          <w:b/>
          <w:color w:val="auto"/>
          <w:highlight w:val="none"/>
        </w:rPr>
      </w:pPr>
    </w:p>
    <w:p>
      <w:pPr>
        <w:snapToGrid w:val="0"/>
        <w:spacing w:line="360" w:lineRule="auto"/>
        <w:ind w:left="120" w:leftChars="57" w:firstLine="482" w:firstLineChars="150"/>
        <w:jc w:val="center"/>
        <w:rPr>
          <w:rFonts w:ascii="宋体" w:hAnsi="宋体" w:cs="仿宋_GB2312"/>
          <w:b/>
          <w:color w:val="auto"/>
          <w:sz w:val="32"/>
          <w:highlight w:val="none"/>
        </w:rPr>
      </w:pPr>
      <w:r>
        <w:rPr>
          <w:rFonts w:hint="eastAsia" w:ascii="宋体" w:hAnsi="宋体" w:cs="仿宋_GB2312"/>
          <w:b/>
          <w:color w:val="auto"/>
          <w:sz w:val="32"/>
          <w:highlight w:val="none"/>
        </w:rPr>
        <w:t>六、评审过程的保密与录像</w:t>
      </w:r>
    </w:p>
    <w:p>
      <w:pPr>
        <w:widowControl/>
        <w:spacing w:line="360" w:lineRule="auto"/>
        <w:ind w:firstLine="482" w:firstLineChars="200"/>
        <w:rPr>
          <w:rFonts w:ascii="宋体" w:hAnsi="宋体" w:cs="仿宋_GB2312"/>
          <w:color w:val="auto"/>
          <w:sz w:val="24"/>
          <w:highlight w:val="none"/>
        </w:rPr>
      </w:pPr>
      <w:r>
        <w:rPr>
          <w:rFonts w:hint="eastAsia" w:ascii="宋体" w:hAnsi="宋体" w:cs="仿宋_GB2312"/>
          <w:b/>
          <w:color w:val="auto"/>
          <w:sz w:val="24"/>
          <w:highlight w:val="none"/>
        </w:rPr>
        <w:t>1.保密。</w:t>
      </w:r>
      <w:r>
        <w:rPr>
          <w:rFonts w:hint="eastAsia" w:ascii="宋体" w:hAnsi="宋体" w:cs="仿宋_GB2312"/>
          <w:color w:val="auto"/>
          <w:sz w:val="24"/>
          <w:highlight w:val="none"/>
        </w:rPr>
        <w:t>评审活动在严格保密的情况下进行。评审过程中凡是与采购响应文件评审和比较、成交人推荐等评审有关的情况，以及涉及国家秘密和商业秘密等信息，磋商小组成员、采购人和采购代理机构工作人员、相关监督人员等与评审有关的人员应当予以保密。</w:t>
      </w:r>
    </w:p>
    <w:p>
      <w:pPr>
        <w:widowControl/>
        <w:spacing w:line="360" w:lineRule="auto"/>
        <w:ind w:firstLine="482" w:firstLineChars="200"/>
        <w:rPr>
          <w:rFonts w:ascii="宋体" w:hAnsi="宋体" w:cs="仿宋_GB2312"/>
          <w:color w:val="auto"/>
          <w:sz w:val="24"/>
          <w:highlight w:val="none"/>
        </w:rPr>
      </w:pPr>
      <w:r>
        <w:rPr>
          <w:rFonts w:hint="eastAsia" w:ascii="宋体" w:hAnsi="宋体" w:cs="仿宋_GB2312"/>
          <w:b/>
          <w:color w:val="auto"/>
          <w:sz w:val="24"/>
          <w:highlight w:val="none"/>
        </w:rPr>
        <w:t>2.录音录像。</w:t>
      </w:r>
      <w:r>
        <w:rPr>
          <w:rFonts w:hint="eastAsia" w:ascii="宋体" w:hAnsi="宋体" w:cs="仿宋_GB2312"/>
          <w:color w:val="auto"/>
          <w:sz w:val="24"/>
          <w:highlight w:val="none"/>
        </w:rPr>
        <w:t>采购代理机构对评审工作现场进行全过程录音录像，录音录像资料作为采购项目文件随其他文件一并存档。</w:t>
      </w:r>
    </w:p>
    <w:p>
      <w:pPr>
        <w:widowControl/>
        <w:adjustRightInd/>
        <w:jc w:val="left"/>
        <w:rPr>
          <w:rFonts w:ascii="宋体" w:hAnsi="宋体" w:cs="仿宋_GB2312"/>
          <w:b/>
          <w:color w:val="auto"/>
          <w:sz w:val="36"/>
          <w:szCs w:val="36"/>
          <w:highlight w:val="none"/>
        </w:rPr>
      </w:pPr>
      <w:r>
        <w:rPr>
          <w:rFonts w:ascii="宋体" w:hAnsi="宋体" w:cs="仿宋_GB2312"/>
          <w:b/>
          <w:color w:val="auto"/>
          <w:sz w:val="36"/>
          <w:szCs w:val="36"/>
          <w:highlight w:val="none"/>
        </w:rPr>
        <w:br w:type="page"/>
      </w:r>
    </w:p>
    <w:p>
      <w:pPr>
        <w:adjustRightInd/>
        <w:spacing w:line="360" w:lineRule="auto"/>
        <w:jc w:val="center"/>
        <w:outlineLvl w:val="0"/>
        <w:rPr>
          <w:rStyle w:val="551"/>
          <w:color w:val="auto"/>
          <w:highlight w:val="none"/>
        </w:rPr>
      </w:pPr>
      <w:bookmarkStart w:id="82" w:name="_Toc766"/>
      <w:r>
        <w:rPr>
          <w:rStyle w:val="551"/>
          <w:rFonts w:hint="eastAsia"/>
          <w:color w:val="auto"/>
          <w:highlight w:val="none"/>
        </w:rPr>
        <w:t>第六部分</w:t>
      </w:r>
      <w:bookmarkEnd w:id="78"/>
      <w:r>
        <w:rPr>
          <w:rStyle w:val="551"/>
          <w:rFonts w:hint="eastAsia"/>
          <w:color w:val="auto"/>
          <w:highlight w:val="none"/>
        </w:rPr>
        <w:t xml:space="preserve">  拟签订的合同文本</w:t>
      </w:r>
      <w:bookmarkEnd w:id="82"/>
    </w:p>
    <w:p>
      <w:pPr>
        <w:spacing w:line="360" w:lineRule="auto"/>
        <w:rPr>
          <w:rFonts w:ascii="宋体" w:hAnsi="宋体"/>
          <w:color w:val="auto"/>
          <w:sz w:val="24"/>
          <w:highlight w:val="none"/>
        </w:rPr>
      </w:pPr>
      <w:bookmarkStart w:id="83" w:name="第五部分"/>
      <w:bookmarkStart w:id="84" w:name="_Toc86217003"/>
    </w:p>
    <w:p>
      <w:pPr>
        <w:keepNext w:val="0"/>
        <w:keepLines w:val="0"/>
        <w:pageBreakBefore w:val="0"/>
        <w:widowControl w:val="0"/>
        <w:kinsoku/>
        <w:wordWrap/>
        <w:overflowPunct/>
        <w:topLinePunct w:val="0"/>
        <w:autoSpaceDE/>
        <w:autoSpaceDN/>
        <w:bidi w:val="0"/>
        <w:adjustRightInd/>
        <w:snapToGrid/>
        <w:spacing w:line="360" w:lineRule="auto"/>
        <w:ind w:right="0" w:rightChars="0" w:firstLine="3103" w:firstLineChars="1293"/>
        <w:jc w:val="both"/>
        <w:textAlignment w:val="auto"/>
        <w:outlineLvl w:val="9"/>
        <w:rPr>
          <w:rFonts w:hint="eastAsia" w:ascii="宋体" w:hAnsi="宋体" w:eastAsia="宋体" w:cs="宋体"/>
          <w:b/>
          <w:color w:val="auto"/>
          <w:sz w:val="24"/>
          <w:szCs w:val="24"/>
        </w:rPr>
      </w:pPr>
      <w:r>
        <w:rPr>
          <w:rFonts w:hint="eastAsia" w:ascii="宋体" w:hAnsi="宋体" w:eastAsia="宋体" w:cs="宋体"/>
          <w:color w:val="auto"/>
          <w:sz w:val="24"/>
          <w:szCs w:val="24"/>
        </w:rPr>
        <w:t>（合同编号：    ）</w:t>
      </w:r>
      <w:r>
        <w:rPr>
          <w:rFonts w:hint="eastAsia" w:ascii="宋体" w:hAnsi="宋体" w:eastAsia="宋体" w:cs="宋体"/>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甲方</w:t>
      </w:r>
      <w:r>
        <w:rPr>
          <w:rFonts w:hint="eastAsia" w:ascii="宋体" w:hAnsi="宋体" w:eastAsia="宋体" w:cs="宋体"/>
          <w:bCs/>
          <w:color w:val="auto"/>
          <w:sz w:val="24"/>
          <w:szCs w:val="24"/>
        </w:rPr>
        <w:t>：浙江海洋大学</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依照《中华人民共和国</w:t>
      </w:r>
      <w:r>
        <w:rPr>
          <w:rFonts w:hint="eastAsia" w:ascii="宋体" w:hAnsi="宋体" w:eastAsia="宋体" w:cs="宋体"/>
          <w:bCs/>
          <w:color w:val="auto"/>
          <w:sz w:val="24"/>
          <w:szCs w:val="24"/>
          <w:lang w:eastAsia="zh-CN"/>
        </w:rPr>
        <w:t>民法典</w:t>
      </w:r>
      <w:r>
        <w:rPr>
          <w:rFonts w:hint="eastAsia" w:ascii="宋体" w:hAnsi="宋体" w:eastAsia="宋体" w:cs="宋体"/>
          <w:bCs/>
          <w:color w:val="auto"/>
          <w:sz w:val="24"/>
          <w:szCs w:val="24"/>
        </w:rPr>
        <w:t>》及其他有关法律法规，遵循平等、自愿、公平和诚实信用的原则，经发包人于   年   月   日</w:t>
      </w:r>
      <w:r>
        <w:rPr>
          <w:rFonts w:hint="eastAsia" w:ascii="宋体" w:hAnsi="宋体" w:eastAsia="宋体" w:cs="宋体"/>
          <w:bCs/>
          <w:color w:val="auto"/>
          <w:sz w:val="24"/>
          <w:szCs w:val="24"/>
          <w:lang w:eastAsia="zh-CN"/>
        </w:rPr>
        <w:t>竞争性磋商</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项目</w:t>
      </w:r>
      <w:r>
        <w:rPr>
          <w:rFonts w:hint="eastAsia" w:ascii="宋体" w:hAnsi="宋体" w:eastAsia="宋体" w:cs="宋体"/>
          <w:bCs/>
          <w:color w:val="auto"/>
          <w:sz w:val="24"/>
          <w:szCs w:val="24"/>
        </w:rPr>
        <w:t>编号：    ）    双方就本工程事项协商一致，订立本协议。</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一、概况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bCs w:val="0"/>
          <w:color w:val="auto"/>
          <w:sz w:val="24"/>
          <w:szCs w:val="24"/>
          <w:u w:val="single"/>
        </w:rPr>
      </w:pPr>
      <w:r>
        <w:rPr>
          <w:rFonts w:hint="eastAsia" w:ascii="宋体" w:hAnsi="宋体" w:eastAsia="宋体" w:cs="宋体"/>
          <w:bCs/>
          <w:color w:val="auto"/>
          <w:sz w:val="24"/>
          <w:szCs w:val="24"/>
        </w:rPr>
        <w:t>1、工程名称：</w:t>
      </w:r>
      <w:r>
        <w:rPr>
          <w:rFonts w:hint="eastAsia" w:ascii="宋体" w:hAnsi="宋体" w:eastAsia="宋体" w:cs="宋体"/>
          <w:b w:val="0"/>
          <w:bCs w:val="0"/>
          <w:color w:val="auto"/>
          <w:sz w:val="24"/>
          <w:szCs w:val="24"/>
          <w:u w:val="none"/>
          <w:lang w:val="en-US" w:eastAsia="zh-CN"/>
        </w:rPr>
        <w:t>　　　　　　　</w:t>
      </w:r>
    </w:p>
    <w:p>
      <w:pPr>
        <w:keepNext w:val="0"/>
        <w:keepLines w:val="0"/>
        <w:pageBreakBefore w:val="0"/>
        <w:widowControl w:val="0"/>
        <w:numPr>
          <w:ilvl w:val="0"/>
          <w:numId w:val="15"/>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default" w:ascii="宋体" w:hAnsi="宋体" w:eastAsia="宋体" w:cs="宋体"/>
          <w:b w:val="0"/>
          <w:bCs/>
          <w:color w:val="auto"/>
          <w:sz w:val="24"/>
          <w:szCs w:val="24"/>
          <w:u w:val="single"/>
          <w:lang w:val="en-US"/>
        </w:rPr>
      </w:pPr>
      <w:r>
        <w:rPr>
          <w:rFonts w:hint="eastAsia" w:ascii="宋体" w:hAnsi="宋体" w:eastAsia="宋体" w:cs="宋体"/>
          <w:b w:val="0"/>
          <w:bCs w:val="0"/>
          <w:color w:val="auto"/>
          <w:sz w:val="24"/>
          <w:szCs w:val="24"/>
        </w:rPr>
        <w:t>工程地点：</w:t>
      </w:r>
      <w:r>
        <w:rPr>
          <w:rFonts w:hint="eastAsia" w:ascii="宋体" w:hAnsi="宋体" w:eastAsia="宋体" w:cs="宋体"/>
          <w:b w:val="0"/>
          <w:bCs w:val="0"/>
          <w:color w:val="auto"/>
          <w:sz w:val="24"/>
          <w:szCs w:val="24"/>
          <w:u w:val="single"/>
          <w:lang w:eastAsia="zh-CN"/>
        </w:rPr>
        <w:t>浙江海洋大学校新城校区</w:t>
      </w:r>
      <w:r>
        <w:rPr>
          <w:rFonts w:hint="eastAsia" w:ascii="宋体" w:hAnsi="宋体" w:cs="宋体"/>
          <w:b w:val="0"/>
          <w:bCs w:val="0"/>
          <w:color w:val="auto"/>
          <w:sz w:val="24"/>
          <w:szCs w:val="24"/>
          <w:u w:val="single"/>
          <w:lang w:val="en-US" w:eastAsia="zh-CN"/>
        </w:rPr>
        <w:t>学生宿舍</w:t>
      </w:r>
    </w:p>
    <w:p>
      <w:pPr>
        <w:keepNext w:val="0"/>
        <w:keepLines w:val="0"/>
        <w:pageBreakBefore w:val="0"/>
        <w:widowControl w:val="0"/>
        <w:numPr>
          <w:ilvl w:val="0"/>
          <w:numId w:val="15"/>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u w:val="single"/>
          <w:lang w:eastAsia="zh-CN"/>
        </w:rPr>
      </w:pPr>
      <w:r>
        <w:rPr>
          <w:rFonts w:hint="eastAsia" w:ascii="宋体" w:hAnsi="宋体" w:eastAsia="宋体" w:cs="宋体"/>
          <w:b w:val="0"/>
          <w:bCs w:val="0"/>
          <w:color w:val="auto"/>
          <w:sz w:val="24"/>
          <w:szCs w:val="24"/>
        </w:rPr>
        <w:t>工程内容：</w:t>
      </w:r>
      <w:r>
        <w:rPr>
          <w:rFonts w:hint="eastAsia" w:ascii="宋体" w:hAnsi="宋体" w:eastAsia="宋体" w:cs="宋体"/>
          <w:b w:val="0"/>
          <w:bCs w:val="0"/>
          <w:color w:val="auto"/>
          <w:sz w:val="24"/>
          <w:szCs w:val="24"/>
          <w:u w:val="single"/>
          <w:lang w:eastAsia="zh-CN"/>
        </w:rPr>
        <w:t>见工程量清单</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lang w:val="en-US" w:eastAsia="zh-CN"/>
        </w:rPr>
        <w:t>4、工程质量：</w:t>
      </w:r>
      <w:r>
        <w:rPr>
          <w:rFonts w:hint="eastAsia" w:ascii="宋体" w:hAnsi="宋体" w:eastAsia="宋体" w:cs="宋体"/>
          <w:b w:val="0"/>
          <w:bCs w:val="0"/>
          <w:color w:val="auto"/>
          <w:sz w:val="24"/>
          <w:szCs w:val="24"/>
          <w:u w:val="single"/>
          <w:lang w:val="en-US" w:eastAsia="zh-CN"/>
        </w:rPr>
        <w:t>合格</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 xml:space="preserve">、合同金额：大写人民币：  </w:t>
      </w:r>
      <w:r>
        <w:rPr>
          <w:rFonts w:hint="eastAsia" w:ascii="宋体" w:hAnsi="宋体" w:eastAsia="宋体" w:cs="宋体"/>
          <w:bCs/>
          <w:color w:val="auto"/>
          <w:sz w:val="24"/>
          <w:szCs w:val="24"/>
          <w:u w:val="single"/>
        </w:rPr>
        <w:t xml:space="preserve">拾 万   仟  佰   元整 </w:t>
      </w:r>
      <w:r>
        <w:rPr>
          <w:rFonts w:hint="eastAsia" w:ascii="宋体" w:hAnsi="宋体" w:eastAsia="宋体" w:cs="宋体"/>
          <w:bCs/>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 xml:space="preserve">             小写人民币：</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eastAsia="zh-CN"/>
        </w:rPr>
        <w:t>　　</w:t>
      </w:r>
      <w:r>
        <w:rPr>
          <w:rFonts w:hint="eastAsia" w:ascii="宋体" w:hAnsi="宋体" w:eastAsia="宋体" w:cs="宋体"/>
          <w:bCs/>
          <w:color w:val="auto"/>
          <w:sz w:val="24"/>
          <w:szCs w:val="24"/>
          <w:u w:val="single"/>
        </w:rPr>
        <w:t xml:space="preserve"> .00元</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二、承包方式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val="0"/>
          <w:color w:val="auto"/>
          <w:sz w:val="24"/>
          <w:szCs w:val="24"/>
          <w:lang w:eastAsia="zh-CN"/>
        </w:rPr>
      </w:pPr>
      <w:r>
        <w:rPr>
          <w:rFonts w:hint="eastAsia" w:ascii="宋体" w:hAnsi="宋体" w:eastAsia="宋体" w:cs="宋体"/>
          <w:bCs/>
          <w:color w:val="auto"/>
          <w:sz w:val="24"/>
          <w:szCs w:val="24"/>
        </w:rPr>
        <w:t>包工包料</w:t>
      </w:r>
      <w:r>
        <w:rPr>
          <w:rFonts w:hint="eastAsia" w:ascii="宋体" w:hAnsi="宋体" w:eastAsia="宋体" w:cs="宋体"/>
          <w:bCs/>
          <w:color w:val="auto"/>
          <w:sz w:val="24"/>
          <w:szCs w:val="24"/>
          <w:lang w:eastAsia="zh-CN"/>
        </w:rPr>
        <w:t>，</w:t>
      </w:r>
      <w:r>
        <w:rPr>
          <w:rFonts w:hint="eastAsia" w:ascii="宋体" w:hAnsi="宋体" w:eastAsia="宋体" w:cs="宋体"/>
          <w:b w:val="0"/>
          <w:bCs w:val="0"/>
          <w:color w:val="auto"/>
          <w:sz w:val="24"/>
          <w:szCs w:val="24"/>
          <w:lang w:eastAsia="zh-CN"/>
        </w:rPr>
        <w:t>发包人提供施工用水用电。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三、工程验收与质量要求：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工程质量应当达到国家、省、市现行施工、验收规范要求，并以此标准验收。承包人必须严格按国家现行有关规范、规程操作，按施工图及其</w:t>
      </w:r>
      <w:r>
        <w:rPr>
          <w:rFonts w:hint="eastAsia" w:ascii="宋体" w:hAnsi="宋体" w:eastAsia="宋体" w:cs="宋体"/>
          <w:bCs/>
          <w:color w:val="auto"/>
          <w:sz w:val="24"/>
          <w:szCs w:val="24"/>
          <w:lang w:eastAsia="zh-CN"/>
        </w:rPr>
        <w:t>相</w:t>
      </w:r>
      <w:r>
        <w:rPr>
          <w:rFonts w:hint="eastAsia" w:ascii="宋体" w:hAnsi="宋体" w:eastAsia="宋体" w:cs="宋体"/>
          <w:bCs/>
          <w:color w:val="auto"/>
          <w:sz w:val="24"/>
          <w:szCs w:val="24"/>
        </w:rPr>
        <w:t>关要求施工。工程质量合格。工程质量达不到标准的部分，发包人要求拆除和重新施工，直到符合约定标准，由承包人承担拆除和重新施工的费用。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w:t>
      </w:r>
      <w:r>
        <w:rPr>
          <w:rFonts w:hint="eastAsia" w:ascii="宋体" w:hAnsi="宋体" w:eastAsia="宋体" w:cs="宋体"/>
          <w:b w:val="0"/>
          <w:bCs w:val="0"/>
          <w:color w:val="auto"/>
          <w:sz w:val="24"/>
          <w:szCs w:val="24"/>
          <w:lang w:eastAsia="zh-CN"/>
        </w:rPr>
        <w:t>发包人提供施工用水用电（免费），其他</w:t>
      </w:r>
      <w:r>
        <w:rPr>
          <w:rFonts w:hint="eastAsia" w:ascii="宋体" w:hAnsi="宋体" w:eastAsia="宋体" w:cs="宋体"/>
          <w:bCs/>
          <w:color w:val="auto"/>
          <w:sz w:val="24"/>
          <w:szCs w:val="24"/>
        </w:rPr>
        <w:t>发包范围内的所有材料均由承包人采购。所有材料设备应选用具有一定生产规模和良好市场信誉的生产厂商和品牌，应有合格证和质保书，符合国家规定的技术标准，并须经发包人签认，承包人按发包人签认的产品进行采购。</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承包人若使用劣质材料施工，一经发现，发包人有权制止使用，甚至停工、返工或中止合同。无论发包人是否发现和制止，由于使用劣质材料施工所引起的一切责任均由承包人负责。</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四、开工及工期要求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工程</w:t>
      </w:r>
      <w:r>
        <w:rPr>
          <w:rFonts w:hint="eastAsia" w:ascii="宋体" w:hAnsi="宋体" w:eastAsia="宋体" w:cs="宋体"/>
          <w:bCs/>
          <w:color w:val="auto"/>
          <w:sz w:val="24"/>
          <w:szCs w:val="24"/>
        </w:rPr>
        <w:t>合同施工期限为</w:t>
      </w:r>
      <w:r>
        <w:rPr>
          <w:rFonts w:hint="eastAsia" w:ascii="宋体" w:hAnsi="宋体" w:cs="宋体"/>
          <w:bCs/>
          <w:color w:val="auto"/>
          <w:sz w:val="24"/>
          <w:szCs w:val="24"/>
          <w:lang w:eastAsia="zh-CN"/>
        </w:rPr>
        <w:t>2025</w:t>
      </w:r>
      <w:r>
        <w:rPr>
          <w:rFonts w:hint="eastAsia" w:ascii="宋体" w:hAnsi="宋体" w:eastAsia="宋体" w:cs="宋体"/>
          <w:bCs/>
          <w:color w:val="auto"/>
          <w:sz w:val="24"/>
          <w:szCs w:val="24"/>
        </w:rPr>
        <w:t>年  月  日至</w:t>
      </w:r>
      <w:r>
        <w:rPr>
          <w:rFonts w:hint="eastAsia" w:ascii="宋体" w:hAnsi="宋体" w:cs="宋体"/>
          <w:bCs/>
          <w:color w:val="auto"/>
          <w:sz w:val="24"/>
          <w:szCs w:val="24"/>
          <w:lang w:eastAsia="zh-CN"/>
        </w:rPr>
        <w:t>2025</w:t>
      </w:r>
      <w:r>
        <w:rPr>
          <w:rFonts w:hint="eastAsia" w:ascii="宋体" w:hAnsi="宋体" w:eastAsia="宋体" w:cs="宋体"/>
          <w:bCs/>
          <w:color w:val="auto"/>
          <w:sz w:val="24"/>
          <w:szCs w:val="24"/>
        </w:rPr>
        <w:t>年  月  日止，历时</w:t>
      </w:r>
      <w:r>
        <w:rPr>
          <w:rFonts w:hint="eastAsia" w:ascii="宋体" w:hAnsi="宋体" w:cs="宋体"/>
          <w:bCs/>
          <w:color w:val="auto"/>
          <w:sz w:val="24"/>
          <w:szCs w:val="24"/>
          <w:lang w:val="en-US" w:eastAsia="zh-CN"/>
        </w:rPr>
        <w:t>30日历天</w:t>
      </w:r>
      <w:r>
        <w:rPr>
          <w:rFonts w:hint="eastAsia" w:ascii="宋体" w:hAnsi="宋体" w:eastAsia="宋体" w:cs="宋体"/>
          <w:bCs/>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五、结算方式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本协议采用固定综合单价合同。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1.工程量调整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本工程按实际施工内容与工程量结算。但本</w:t>
      </w:r>
      <w:r>
        <w:rPr>
          <w:rFonts w:hint="eastAsia" w:ascii="宋体" w:hAnsi="宋体" w:cs="宋体"/>
          <w:bCs/>
          <w:color w:val="auto"/>
          <w:sz w:val="24"/>
          <w:szCs w:val="24"/>
          <w:lang w:eastAsia="zh-CN"/>
        </w:rPr>
        <w:t>采购</w:t>
      </w:r>
      <w:r>
        <w:rPr>
          <w:rFonts w:hint="eastAsia" w:ascii="宋体" w:hAnsi="宋体" w:eastAsia="宋体" w:cs="宋体"/>
          <w:bCs/>
          <w:color w:val="auto"/>
          <w:sz w:val="24"/>
          <w:szCs w:val="24"/>
        </w:rPr>
        <w:t>文件中明确的不调整的施工内容除外。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发包方认可的工程施工设计联系单工程量，按设计联系单内容调整。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发包人有权在本标段整个施工周期内调整工程量清单</w:t>
      </w:r>
      <w:r>
        <w:rPr>
          <w:rFonts w:hint="eastAsia" w:ascii="宋体" w:hAnsi="宋体" w:eastAsia="宋体" w:cs="宋体"/>
          <w:bCs/>
          <w:color w:val="auto"/>
          <w:sz w:val="24"/>
          <w:szCs w:val="24"/>
          <w:lang w:eastAsia="zh-CN"/>
        </w:rPr>
        <w:t>、施工图内容</w:t>
      </w:r>
      <w:r>
        <w:rPr>
          <w:rFonts w:hint="eastAsia" w:ascii="宋体" w:hAnsi="宋体" w:eastAsia="宋体" w:cs="宋体"/>
          <w:bCs/>
          <w:color w:val="auto"/>
          <w:sz w:val="24"/>
          <w:szCs w:val="24"/>
        </w:rPr>
        <w:t>的数量和增减施工内容，修改施工项目作为今后工程结算的依据，但承包方为了施工方便提出的修改增减工程量不予调整。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2、价格调整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（1）本工程有综合价项目，按综合价执行。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）本工程结算中发生无综合单价项目，由</w:t>
      </w:r>
      <w:r>
        <w:rPr>
          <w:rFonts w:hint="eastAsia" w:ascii="宋体" w:hAnsi="宋体" w:cs="宋体"/>
          <w:color w:val="auto"/>
          <w:sz w:val="24"/>
          <w:szCs w:val="24"/>
          <w:lang w:eastAsia="zh-CN"/>
        </w:rPr>
        <w:t>供应商</w:t>
      </w:r>
      <w:r>
        <w:rPr>
          <w:rFonts w:hint="eastAsia" w:ascii="宋体" w:hAnsi="宋体" w:eastAsia="宋体" w:cs="宋体"/>
          <w:color w:val="auto"/>
          <w:sz w:val="24"/>
          <w:szCs w:val="24"/>
        </w:rPr>
        <w:t>上报综合单价，附组价说明和相关凭据，报</w:t>
      </w:r>
      <w:r>
        <w:rPr>
          <w:rFonts w:hint="eastAsia" w:ascii="宋体" w:hAnsi="宋体" w:cs="宋体"/>
          <w:color w:val="auto"/>
          <w:sz w:val="24"/>
          <w:szCs w:val="24"/>
          <w:lang w:eastAsia="zh-CN"/>
        </w:rPr>
        <w:t>采购</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 xml:space="preserve">确认后执行。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bCs/>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无</w:t>
      </w:r>
      <w:r>
        <w:rPr>
          <w:rFonts w:hint="eastAsia" w:ascii="宋体" w:hAnsi="宋体" w:cs="宋体"/>
          <w:color w:val="auto"/>
          <w:sz w:val="24"/>
          <w:szCs w:val="24"/>
          <w:lang w:eastAsia="zh-CN"/>
        </w:rPr>
        <w:t>响应</w:t>
      </w:r>
      <w:r>
        <w:rPr>
          <w:rFonts w:hint="eastAsia" w:ascii="宋体" w:hAnsi="宋体" w:eastAsia="宋体" w:cs="宋体"/>
          <w:color w:val="auto"/>
          <w:sz w:val="24"/>
          <w:szCs w:val="24"/>
          <w:lang w:eastAsia="zh-CN"/>
        </w:rPr>
        <w:t>报价的玻璃主材价格按实际发生期舟山建设工程造价信息计算综合单价；其他人工费，主副</w:t>
      </w:r>
      <w:r>
        <w:rPr>
          <w:rFonts w:hint="eastAsia" w:ascii="宋体" w:hAnsi="宋体" w:eastAsia="宋体" w:cs="宋体"/>
          <w:color w:val="auto"/>
          <w:sz w:val="24"/>
          <w:szCs w:val="24"/>
        </w:rPr>
        <w:t>材料</w:t>
      </w:r>
      <w:r>
        <w:rPr>
          <w:rFonts w:hint="eastAsia" w:ascii="宋体" w:hAnsi="宋体" w:eastAsia="宋体" w:cs="宋体"/>
          <w:color w:val="auto"/>
          <w:sz w:val="24"/>
          <w:szCs w:val="24"/>
          <w:lang w:eastAsia="zh-CN"/>
        </w:rPr>
        <w:t>、措施费（含脚手架、吊装等机械设备费）、间接费、利润等不调整；</w:t>
      </w:r>
      <w:r>
        <w:rPr>
          <w:rFonts w:hint="eastAsia" w:ascii="宋体" w:hAnsi="宋体" w:eastAsia="宋体" w:cs="宋体"/>
          <w:color w:val="auto"/>
          <w:sz w:val="24"/>
          <w:szCs w:val="24"/>
        </w:rPr>
        <w:t>风险费、</w:t>
      </w:r>
      <w:r>
        <w:rPr>
          <w:rFonts w:hint="eastAsia" w:ascii="宋体" w:hAnsi="宋体" w:eastAsia="宋体" w:cs="宋体"/>
          <w:color w:val="auto"/>
          <w:sz w:val="24"/>
          <w:szCs w:val="24"/>
          <w:lang w:eastAsia="zh-CN"/>
        </w:rPr>
        <w:t>保险费、</w:t>
      </w:r>
      <w:r>
        <w:rPr>
          <w:rFonts w:hint="eastAsia" w:ascii="宋体" w:hAnsi="宋体" w:eastAsia="宋体" w:cs="宋体"/>
          <w:color w:val="auto"/>
          <w:sz w:val="24"/>
          <w:szCs w:val="24"/>
        </w:rPr>
        <w:t>政策性文件规定费用、</w:t>
      </w:r>
      <w:r>
        <w:rPr>
          <w:rFonts w:hint="eastAsia" w:ascii="宋体" w:hAnsi="宋体" w:cs="宋体"/>
          <w:color w:val="auto"/>
          <w:sz w:val="24"/>
          <w:szCs w:val="24"/>
          <w:lang w:eastAsia="zh-CN"/>
        </w:rPr>
        <w:t>采购</w:t>
      </w:r>
      <w:r>
        <w:rPr>
          <w:rFonts w:hint="eastAsia" w:ascii="宋体" w:hAnsi="宋体" w:eastAsia="宋体" w:cs="宋体"/>
          <w:color w:val="auto"/>
          <w:sz w:val="24"/>
          <w:szCs w:val="24"/>
        </w:rPr>
        <w:t>范围内计价规则所规定的有关的检测费</w:t>
      </w:r>
      <w:r>
        <w:rPr>
          <w:rFonts w:hint="eastAsia" w:ascii="宋体" w:hAnsi="宋体" w:eastAsia="宋体" w:cs="宋体"/>
          <w:color w:val="auto"/>
          <w:sz w:val="24"/>
          <w:szCs w:val="24"/>
          <w:lang w:eastAsia="zh-CN"/>
        </w:rPr>
        <w:t>及</w:t>
      </w:r>
      <w:r>
        <w:rPr>
          <w:rFonts w:hint="eastAsia" w:ascii="宋体" w:hAnsi="宋体" w:cs="宋体"/>
          <w:color w:val="auto"/>
          <w:sz w:val="24"/>
          <w:szCs w:val="24"/>
          <w:lang w:eastAsia="zh-CN"/>
        </w:rPr>
        <w:t>磋商</w:t>
      </w:r>
      <w:r>
        <w:rPr>
          <w:rFonts w:hint="eastAsia" w:ascii="宋体" w:hAnsi="宋体" w:eastAsia="宋体" w:cs="宋体"/>
          <w:color w:val="auto"/>
          <w:sz w:val="24"/>
          <w:szCs w:val="24"/>
          <w:lang w:eastAsia="zh-CN"/>
        </w:rPr>
        <w:t>自估的其他费用等</w:t>
      </w:r>
      <w:r>
        <w:rPr>
          <w:rFonts w:hint="eastAsia" w:ascii="宋体" w:hAnsi="宋体" w:eastAsia="宋体" w:cs="宋体"/>
          <w:color w:val="auto"/>
          <w:sz w:val="24"/>
          <w:szCs w:val="24"/>
        </w:rPr>
        <w:t>等所有费用</w:t>
      </w:r>
      <w:r>
        <w:rPr>
          <w:rFonts w:hint="eastAsia" w:ascii="宋体" w:hAnsi="宋体" w:eastAsia="宋体" w:cs="宋体"/>
          <w:color w:val="auto"/>
          <w:sz w:val="24"/>
          <w:szCs w:val="24"/>
          <w:lang w:eastAsia="zh-CN"/>
        </w:rPr>
        <w:t>均不调整</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u w:val="none"/>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本项目施工现场</w:t>
      </w:r>
      <w:r>
        <w:rPr>
          <w:rFonts w:hint="eastAsia" w:ascii="宋体" w:hAnsi="宋体" w:eastAsia="宋体" w:cs="宋体"/>
          <w:color w:val="auto"/>
          <w:sz w:val="24"/>
          <w:szCs w:val="24"/>
          <w:lang w:val="en-US" w:eastAsia="zh-CN"/>
        </w:rPr>
        <w:t>学生宿舍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可能影响现场施工作业，导致施工效力下降和不便；施工方</w:t>
      </w:r>
      <w:r>
        <w:rPr>
          <w:rFonts w:hint="eastAsia" w:ascii="宋体" w:hAnsi="宋体" w:eastAsia="宋体" w:cs="宋体"/>
          <w:bCs/>
          <w:color w:val="auto"/>
          <w:sz w:val="24"/>
          <w:szCs w:val="24"/>
        </w:rPr>
        <w:t>须服从</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各部门的管理，不可影响</w:t>
      </w:r>
      <w:r>
        <w:rPr>
          <w:rFonts w:hint="eastAsia" w:ascii="宋体" w:hAnsi="宋体" w:eastAsia="宋体" w:cs="宋体"/>
          <w:bCs/>
          <w:color w:val="auto"/>
          <w:sz w:val="24"/>
          <w:szCs w:val="24"/>
          <w:lang w:val="en-US" w:eastAsia="zh-CN"/>
        </w:rPr>
        <w:t>学生学习</w:t>
      </w:r>
      <w:r>
        <w:rPr>
          <w:rFonts w:hint="eastAsia" w:ascii="宋体" w:hAnsi="宋体" w:eastAsia="宋体" w:cs="宋体"/>
          <w:bCs/>
          <w:color w:val="auto"/>
          <w:sz w:val="24"/>
          <w:szCs w:val="24"/>
        </w:rPr>
        <w:t>与</w:t>
      </w:r>
      <w:r>
        <w:rPr>
          <w:rFonts w:hint="eastAsia" w:ascii="宋体" w:hAnsi="宋体" w:eastAsia="宋体" w:cs="宋体"/>
          <w:bCs/>
          <w:color w:val="auto"/>
          <w:sz w:val="24"/>
          <w:szCs w:val="24"/>
          <w:lang w:val="en-US" w:eastAsia="zh-CN"/>
        </w:rPr>
        <w:t>工作</w:t>
      </w:r>
      <w:r>
        <w:rPr>
          <w:rFonts w:hint="eastAsia" w:ascii="宋体" w:hAnsi="宋体" w:eastAsia="宋体" w:cs="宋体"/>
          <w:bCs/>
          <w:color w:val="auto"/>
          <w:sz w:val="24"/>
          <w:szCs w:val="24"/>
        </w:rPr>
        <w:t>。由此可能造成窝工或施工效力</w:t>
      </w:r>
      <w:r>
        <w:rPr>
          <w:rFonts w:hint="eastAsia" w:ascii="宋体" w:hAnsi="宋体" w:eastAsia="宋体" w:cs="宋体"/>
          <w:bCs/>
          <w:color w:val="auto"/>
          <w:sz w:val="24"/>
          <w:szCs w:val="24"/>
          <w:lang w:val="en-US" w:eastAsia="zh-CN"/>
        </w:rPr>
        <w:t>降低</w:t>
      </w:r>
      <w:r>
        <w:rPr>
          <w:rFonts w:hint="eastAsia" w:ascii="宋体" w:hAnsi="宋体" w:eastAsia="宋体" w:cs="宋体"/>
          <w:bCs/>
          <w:color w:val="auto"/>
          <w:sz w:val="24"/>
          <w:szCs w:val="24"/>
        </w:rPr>
        <w:t>而造成施工损失</w:t>
      </w:r>
      <w:r>
        <w:rPr>
          <w:rFonts w:hint="eastAsia" w:ascii="宋体" w:hAnsi="宋体" w:eastAsia="宋体" w:cs="宋体"/>
          <w:bCs/>
          <w:color w:val="auto"/>
          <w:sz w:val="24"/>
          <w:szCs w:val="24"/>
          <w:lang w:val="en-US" w:eastAsia="zh-CN"/>
        </w:rPr>
        <w:t>等</w:t>
      </w:r>
      <w:r>
        <w:rPr>
          <w:rFonts w:hint="eastAsia" w:ascii="宋体" w:hAnsi="宋体" w:eastAsia="宋体" w:cs="宋体"/>
          <w:color w:val="auto"/>
          <w:sz w:val="24"/>
          <w:szCs w:val="24"/>
        </w:rPr>
        <w:t>相关费用作为风险费用，由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报入综合单价中</w:t>
      </w:r>
      <w:r>
        <w:rPr>
          <w:rFonts w:hint="eastAsia" w:ascii="宋体" w:hAnsi="宋体" w:eastAsia="宋体" w:cs="宋体"/>
          <w:color w:val="auto"/>
          <w:sz w:val="24"/>
          <w:szCs w:val="24"/>
          <w:lang w:eastAsia="zh-CN"/>
        </w:rPr>
        <w:t>，不做另外考虑</w:t>
      </w:r>
      <w:r>
        <w:rPr>
          <w:rFonts w:hint="eastAsia" w:ascii="宋体" w:hAnsi="宋体" w:eastAsia="宋体" w:cs="宋体"/>
          <w:color w:val="auto"/>
          <w:sz w:val="24"/>
          <w:szCs w:val="24"/>
        </w:rPr>
        <w:t>。</w:t>
      </w:r>
    </w:p>
    <w:p>
      <w:pPr>
        <w:keepNext w:val="0"/>
        <w:keepLines w:val="0"/>
        <w:pageBreakBefore w:val="0"/>
        <w:widowControl w:val="0"/>
        <w:numPr>
          <w:ilvl w:val="0"/>
          <w:numId w:val="15"/>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2"/>
          <w:sz w:val="24"/>
          <w:szCs w:val="24"/>
          <w:lang w:val="en-US" w:eastAsia="zh-CN" w:bidi="ar-SA"/>
        </w:rPr>
        <w:t>本工程应充分了解工地位置、情况、道路、储存空间、装卸限制及任何其他足以影响承包价的情况，如</w:t>
      </w:r>
      <w:r>
        <w:rPr>
          <w:rFonts w:hint="eastAsia" w:ascii="宋体" w:hAnsi="宋体" w:cs="宋体"/>
          <w:color w:val="auto"/>
          <w:kern w:val="2"/>
          <w:sz w:val="24"/>
          <w:szCs w:val="24"/>
          <w:lang w:val="en-US" w:eastAsia="zh-CN" w:bidi="ar-SA"/>
        </w:rPr>
        <w:t>因</w:t>
      </w:r>
      <w:r>
        <w:rPr>
          <w:rFonts w:hint="eastAsia" w:ascii="宋体" w:hAnsi="宋体" w:eastAsia="宋体" w:cs="宋体"/>
          <w:color w:val="auto"/>
          <w:kern w:val="2"/>
          <w:sz w:val="24"/>
          <w:szCs w:val="24"/>
          <w:lang w:val="en-US" w:eastAsia="zh-CN" w:bidi="ar-SA"/>
        </w:rPr>
        <w:t>二次搬运费</w:t>
      </w:r>
      <w:r>
        <w:rPr>
          <w:rFonts w:hint="eastAsia" w:ascii="宋体" w:hAnsi="宋体" w:cs="宋体"/>
          <w:color w:val="auto"/>
          <w:kern w:val="2"/>
          <w:sz w:val="24"/>
          <w:szCs w:val="24"/>
          <w:lang w:val="en-US" w:eastAsia="zh-CN" w:bidi="ar-SA"/>
        </w:rPr>
        <w:t>产生的费</w:t>
      </w:r>
      <w:r>
        <w:rPr>
          <w:rFonts w:hint="eastAsia" w:ascii="宋体" w:hAnsi="宋体" w:eastAsia="宋体" w:cs="宋体"/>
          <w:color w:val="auto"/>
          <w:kern w:val="2"/>
          <w:sz w:val="24"/>
          <w:szCs w:val="24"/>
          <w:lang w:val="en-US" w:eastAsia="zh-CN" w:bidi="ar-SA"/>
        </w:rPr>
        <w:t>用由承包商承担。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5、工程竣工后，承包人需要在1日历天内做好剩余物资、建施设备、临时设施等清退工作。建筑垃圾处理需按照《舟山市建筑垃圾管理办法》执行，若承包人随意倾倒被采购人发现，发包人有权停止支付工程款直至供应商清理完随意倾倒的垃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6、本工程若有项目由其他单位施工，并在本工程施工中同时进行，供应商免收工程配合费、管理费等。</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六、付款方式：</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项目合同签订并开工支付</w:t>
      </w:r>
      <w:r>
        <w:rPr>
          <w:rFonts w:hint="eastAsia" w:ascii="宋体" w:hAnsi="宋体" w:eastAsia="宋体" w:cs="宋体"/>
          <w:bCs/>
          <w:color w:val="auto"/>
          <w:sz w:val="24"/>
          <w:szCs w:val="24"/>
          <w:lang w:val="en-US" w:eastAsia="zh-CN"/>
        </w:rPr>
        <w:t>40%预付款，</w:t>
      </w:r>
      <w:r>
        <w:rPr>
          <w:rFonts w:hint="eastAsia" w:ascii="宋体" w:hAnsi="宋体" w:eastAsia="宋体" w:cs="宋体"/>
          <w:bCs/>
          <w:color w:val="auto"/>
          <w:sz w:val="24"/>
          <w:szCs w:val="24"/>
        </w:rPr>
        <w:t>验收合格支付至合同价款</w:t>
      </w:r>
      <w:r>
        <w:rPr>
          <w:rFonts w:hint="eastAsia" w:ascii="宋体" w:hAnsi="宋体" w:eastAsia="宋体" w:cs="宋体"/>
          <w:bCs/>
          <w:color w:val="auto"/>
          <w:sz w:val="24"/>
          <w:szCs w:val="24"/>
          <w:lang w:val="en-US" w:eastAsia="zh-CN"/>
        </w:rPr>
        <w:t>85</w:t>
      </w:r>
      <w:r>
        <w:rPr>
          <w:rFonts w:hint="eastAsia" w:ascii="宋体" w:hAnsi="宋体" w:eastAsia="宋体" w:cs="宋体"/>
          <w:bCs/>
          <w:color w:val="auto"/>
          <w:sz w:val="24"/>
          <w:szCs w:val="24"/>
        </w:rPr>
        <w:t>%，余款于</w:t>
      </w:r>
      <w:r>
        <w:rPr>
          <w:rFonts w:hint="eastAsia" w:ascii="宋体" w:hAnsi="宋体" w:eastAsia="宋体" w:cs="宋体"/>
          <w:bCs/>
          <w:color w:val="auto"/>
          <w:sz w:val="24"/>
          <w:szCs w:val="24"/>
          <w:lang w:val="en-US" w:eastAsia="zh-CN"/>
        </w:rPr>
        <w:t>结算</w:t>
      </w:r>
      <w:r>
        <w:rPr>
          <w:rFonts w:hint="eastAsia" w:ascii="宋体" w:hAnsi="宋体" w:eastAsia="宋体" w:cs="宋体"/>
          <w:bCs/>
          <w:color w:val="auto"/>
          <w:sz w:val="24"/>
          <w:szCs w:val="24"/>
        </w:rPr>
        <w:t>审计后支付。</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2.承包方需在合同签订后7日内提供与预付款金额相同的预付款保函，采用银行保函或商业保险形式，在工程验收结束后自动失效。若承包人不提交预付款保函，则发包人不支付工程预付款。</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lang w:eastAsia="zh-CN"/>
        </w:rPr>
        <w:t>项目结算审计后承包方先向发包方提供结算款1.5%的质保金银行保函或商业保险，保修期满</w:t>
      </w:r>
      <w:r>
        <w:rPr>
          <w:rFonts w:hint="eastAsia" w:ascii="宋体" w:hAnsi="宋体" w:eastAsia="宋体" w:cs="宋体"/>
          <w:bCs/>
          <w:color w:val="auto"/>
          <w:sz w:val="24"/>
          <w:szCs w:val="24"/>
          <w:lang w:val="en-US" w:eastAsia="zh-CN"/>
        </w:rPr>
        <w:t>1年</w:t>
      </w:r>
      <w:r>
        <w:rPr>
          <w:rFonts w:hint="eastAsia" w:ascii="宋体" w:hAnsi="宋体" w:eastAsia="宋体" w:cs="宋体"/>
          <w:bCs/>
          <w:color w:val="auto"/>
          <w:sz w:val="24"/>
          <w:szCs w:val="24"/>
          <w:lang w:eastAsia="zh-CN"/>
        </w:rPr>
        <w:t>后自动失效；发包方于承包方提供相应保函或保险15天内支付结算</w:t>
      </w:r>
      <w:r>
        <w:rPr>
          <w:rFonts w:hint="eastAsia" w:ascii="宋体" w:hAnsi="宋体" w:eastAsia="宋体" w:cs="宋体"/>
          <w:bCs/>
          <w:color w:val="auto"/>
          <w:sz w:val="24"/>
          <w:szCs w:val="24"/>
          <w:lang w:val="en-US" w:eastAsia="zh-CN"/>
        </w:rPr>
        <w:t>尾</w:t>
      </w:r>
      <w:r>
        <w:rPr>
          <w:rFonts w:hint="eastAsia" w:ascii="宋体" w:hAnsi="宋体" w:eastAsia="宋体" w:cs="宋体"/>
          <w:bCs/>
          <w:color w:val="auto"/>
          <w:sz w:val="24"/>
          <w:szCs w:val="24"/>
          <w:lang w:eastAsia="zh-CN"/>
        </w:rPr>
        <w:t>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七、保修期与保修金</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本工程保修期为</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年，自工程验收合格日起计算。</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本工程结算价的</w:t>
      </w:r>
      <w:r>
        <w:rPr>
          <w:rFonts w:hint="eastAsia" w:ascii="宋体" w:hAnsi="宋体" w:eastAsia="宋体" w:cs="宋体"/>
          <w:bCs/>
          <w:color w:val="auto"/>
          <w:sz w:val="24"/>
          <w:szCs w:val="24"/>
          <w:lang w:val="en-US" w:eastAsia="zh-CN"/>
        </w:rPr>
        <w:t>1.5</w:t>
      </w:r>
      <w:r>
        <w:rPr>
          <w:rFonts w:hint="eastAsia" w:ascii="宋体" w:hAnsi="宋体" w:eastAsia="宋体" w:cs="宋体"/>
          <w:bCs/>
          <w:color w:val="auto"/>
          <w:sz w:val="24"/>
          <w:szCs w:val="24"/>
        </w:rPr>
        <w:t>%为工程保修金。竣工验收合格之日起计质保期。</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八、安全生产</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1.承包人在施工中必须严格遵守国家及地方政府有关规定，配备必要的劳动保护用具，保证工程的施工安全和人身安全，做到安全生产和文明施工。</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2.承包人必须加强对施工人员安全生产和文明施工教育，如果由于承包人原因发生安全事故，一切责任由承包人承担。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3.承包人</w:t>
      </w:r>
      <w:r>
        <w:rPr>
          <w:rFonts w:hint="eastAsia" w:ascii="宋体" w:hAnsi="宋体" w:eastAsia="宋体" w:cs="宋体"/>
          <w:bCs/>
          <w:color w:val="auto"/>
          <w:sz w:val="24"/>
          <w:szCs w:val="24"/>
        </w:rPr>
        <w:t>进行任何动火作业前，必须严格按照国家相关法律法规、地方政策以及甲方的要求</w:t>
      </w:r>
      <w:r>
        <w:rPr>
          <w:rFonts w:hint="eastAsia" w:ascii="宋体" w:hAnsi="宋体" w:eastAsia="宋体" w:cs="宋体"/>
          <w:bCs/>
          <w:color w:val="auto"/>
          <w:sz w:val="24"/>
          <w:szCs w:val="24"/>
          <w:lang w:val="en-US" w:eastAsia="zh-CN"/>
        </w:rPr>
        <w:t>持证上岗并</w:t>
      </w:r>
      <w:r>
        <w:rPr>
          <w:rFonts w:hint="eastAsia" w:ascii="宋体" w:hAnsi="宋体" w:eastAsia="宋体" w:cs="宋体"/>
          <w:bCs/>
          <w:color w:val="auto"/>
          <w:sz w:val="24"/>
          <w:szCs w:val="24"/>
        </w:rPr>
        <w:t>进行动火作业申报</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做到安全生产</w:t>
      </w:r>
      <w:r>
        <w:rPr>
          <w:rFonts w:hint="eastAsia" w:ascii="宋体" w:hAnsi="宋体" w:eastAsia="宋体" w:cs="宋体"/>
          <w:bCs/>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．承包人同时必须做好安全防范，保证学校师生、工作人员及其他外来人员的人身安全与财产安全；</w:t>
      </w:r>
      <w:r>
        <w:rPr>
          <w:rFonts w:hint="eastAsia" w:ascii="宋体" w:hAnsi="宋体" w:eastAsia="宋体" w:cs="宋体"/>
          <w:bCs/>
          <w:color w:val="auto"/>
          <w:sz w:val="24"/>
          <w:szCs w:val="24"/>
        </w:rPr>
        <w:t>保证施工人员不发生违反治安、触犯刑事之类事件。</w:t>
      </w:r>
      <w:r>
        <w:rPr>
          <w:rFonts w:hint="eastAsia" w:ascii="宋体" w:hAnsi="宋体" w:eastAsia="宋体" w:cs="宋体"/>
          <w:color w:val="auto"/>
          <w:sz w:val="24"/>
          <w:szCs w:val="24"/>
        </w:rPr>
        <w:t>如果由于承包人原因发生事故，一切责任由承包人承担。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九、其他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1.</w:t>
      </w:r>
      <w:r>
        <w:rPr>
          <w:rFonts w:hint="eastAsia" w:ascii="宋体" w:hAnsi="宋体" w:eastAsia="宋体" w:cs="宋体"/>
          <w:bCs/>
          <w:color w:val="auto"/>
          <w:sz w:val="24"/>
          <w:szCs w:val="24"/>
        </w:rPr>
        <w:t>承包人有保护现场建筑物、管线、道路、财产及人身安全等义务，合理安排施工方案和措施，其工作内容属项目措施内容。因承包人原因致使建筑物、管线、道路、财产、及人生安全受到损害所产生的一切费用（含赔偿费）均由承包人承担。工程半成品和完工工程成品未交付发包人使用前由承包人负责保护，保护期间如发生损坏等由承包人自费修复。</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2.</w:t>
      </w:r>
      <w:r>
        <w:rPr>
          <w:rFonts w:hint="eastAsia" w:ascii="宋体" w:hAnsi="宋体" w:eastAsia="宋体" w:cs="宋体"/>
          <w:bCs/>
          <w:color w:val="auto"/>
          <w:sz w:val="24"/>
          <w:szCs w:val="24"/>
        </w:rPr>
        <w:t>承包人须服从发包人各行相关能部门单位管理；在施工中服从发包人指派人员管理与监督，不能影响学校正常的教学、科研与工作。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cs="宋体"/>
          <w:bCs/>
          <w:color w:val="auto"/>
          <w:sz w:val="24"/>
          <w:szCs w:val="24"/>
          <w:lang w:val="en-US" w:eastAsia="zh-CN"/>
        </w:rPr>
        <w:t>3.</w:t>
      </w:r>
      <w:r>
        <w:rPr>
          <w:rFonts w:hint="eastAsia" w:ascii="宋体" w:hAnsi="宋体" w:eastAsia="宋体" w:cs="宋体"/>
          <w:color w:val="auto"/>
          <w:sz w:val="24"/>
          <w:szCs w:val="24"/>
          <w:lang w:val="en-US" w:eastAsia="zh-CN"/>
        </w:rPr>
        <w:t>承包人</w:t>
      </w:r>
      <w:r>
        <w:rPr>
          <w:rFonts w:hint="eastAsia" w:ascii="宋体" w:hAnsi="宋体" w:eastAsia="宋体" w:cs="宋体"/>
          <w:color w:val="auto"/>
          <w:sz w:val="24"/>
          <w:szCs w:val="24"/>
        </w:rPr>
        <w:t>应按合同约定履行义务按时完成中标项目施工，如发现承包人擅自转包(非法分包)，除立即取消转包(非法分包)人的转包资格外，扣罚承包人的全部履约担保，并对</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处以合同总价1%的罚款，同时由</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承担全部直接和间接经济损失。情节严重的，发包人将向有关行政主管部门通报有关情况，由行政主管部门进行处罚，且发包</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有权单方面终止本合同。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4.因承包人原因使竣工日期延误，每延误1日的误期赔偿金额为1000元/天，累</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 xml:space="preserve">计最高赔偿金额为合同协议书中的合同价格的3%。   </w:t>
      </w:r>
      <w:r>
        <w:rPr>
          <w:rFonts w:hint="eastAsia" w:ascii="宋体" w:hAnsi="宋体" w:eastAsia="宋体" w:cs="宋体"/>
          <w:bCs/>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承包人负责人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负责本工程建设任务与工程技术，在项目施工阶段须到岗上班，</w:t>
      </w:r>
      <w:r>
        <w:rPr>
          <w:rFonts w:hint="eastAsia" w:ascii="宋体" w:hAnsi="宋体" w:eastAsia="宋体" w:cs="宋体"/>
          <w:color w:val="auto"/>
          <w:sz w:val="24"/>
          <w:szCs w:val="24"/>
          <w:lang w:eastAsia="zh-CN"/>
        </w:rPr>
        <w:t>并须签到，</w:t>
      </w:r>
      <w:r>
        <w:rPr>
          <w:rFonts w:hint="eastAsia" w:ascii="宋体" w:hAnsi="宋体" w:eastAsia="宋体" w:cs="宋体"/>
          <w:color w:val="auto"/>
          <w:sz w:val="24"/>
          <w:szCs w:val="24"/>
        </w:rPr>
        <w:t>项目施工</w:t>
      </w:r>
      <w:r>
        <w:rPr>
          <w:rFonts w:hint="eastAsia" w:ascii="宋体" w:hAnsi="宋体" w:eastAsia="宋体" w:cs="宋体"/>
          <w:color w:val="auto"/>
          <w:sz w:val="24"/>
          <w:szCs w:val="24"/>
          <w:lang w:eastAsia="zh-CN"/>
        </w:rPr>
        <w:t>时</w:t>
      </w:r>
      <w:r>
        <w:rPr>
          <w:rFonts w:hint="eastAsia" w:ascii="宋体" w:hAnsi="宋体" w:eastAsia="宋体" w:cs="宋体"/>
          <w:color w:val="auto"/>
          <w:sz w:val="24"/>
          <w:szCs w:val="24"/>
        </w:rPr>
        <w:t>项目负责人每周到岗</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天以上</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cs="Times New Roman"/>
          <w:bCs/>
          <w:color w:val="auto"/>
          <w:kern w:val="2"/>
          <w:sz w:val="24"/>
          <w:szCs w:val="24"/>
          <w:lang w:val="en-US" w:eastAsia="zh-CN" w:bidi="ar-SA"/>
        </w:rPr>
        <w:t>6.</w:t>
      </w:r>
      <w:r>
        <w:rPr>
          <w:rFonts w:hint="eastAsia" w:ascii="宋体" w:hAnsi="宋体" w:eastAsia="宋体" w:cs="Times New Roman"/>
          <w:bCs/>
          <w:color w:val="auto"/>
          <w:kern w:val="2"/>
          <w:sz w:val="24"/>
          <w:szCs w:val="24"/>
          <w:lang w:val="en-US" w:eastAsia="zh-CN" w:bidi="ar-SA"/>
        </w:rPr>
        <w:t>承包人应在工</w:t>
      </w:r>
      <w:r>
        <w:rPr>
          <w:rFonts w:hint="eastAsia" w:ascii="宋体" w:hAnsi="宋体" w:eastAsia="宋体" w:cs="Times New Roman"/>
          <w:color w:val="auto"/>
          <w:kern w:val="2"/>
          <w:sz w:val="24"/>
          <w:szCs w:val="24"/>
          <w:lang w:val="en-US" w:eastAsia="zh-CN" w:bidi="ar-SA"/>
        </w:rPr>
        <w:t>程竣工验收完成后28天内，向发包人递交竣工结算报告及完整的</w:t>
      </w:r>
      <w:r>
        <w:rPr>
          <w:rFonts w:hint="eastAsia" w:ascii="宋体" w:hAnsi="宋体" w:eastAsia="宋体" w:cs="Times New Roman"/>
          <w:bCs/>
          <w:color w:val="auto"/>
          <w:kern w:val="2"/>
          <w:sz w:val="24"/>
          <w:szCs w:val="24"/>
          <w:lang w:val="en-US" w:eastAsia="zh-CN" w:bidi="ar-SA"/>
        </w:rPr>
        <w:t>结算资料。经发包人催促后14日内仍未提供或没有明确答复，发包人有权根据已有资料进行审查，责任由承包人自负。</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十、本协议如有未明事宜，发包人承包人另行协商解决。</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十一、本协议一式六份，发包人执三份，承包人执三份，自双方签字盖章后生效，竣工验收合格结清价款后失效。</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甲方：浙江海洋大学                        乙方：</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地址：舟山临城街道海大南路1号            地址：</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联系人：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联系人：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电话：</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电话：</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开户银行：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开户银行：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开户账号：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开户账号：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企业信用代码/税号 :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企业信用代码/税号：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法定（授权）代表人：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（盖章）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法定（授权）代表人：   （盖章）</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签订日期：     年   月    日              签订日期：     年   月   </w:t>
      </w:r>
    </w:p>
    <w:p>
      <w:pPr>
        <w:snapToGrid w:val="0"/>
        <w:spacing w:line="360" w:lineRule="auto"/>
        <w:jc w:val="both"/>
        <w:outlineLvl w:val="0"/>
        <w:rPr>
          <w:rFonts w:hint="eastAsia" w:ascii="宋体" w:hAnsi="宋体" w:cs="仿宋_GB2312"/>
          <w:b/>
          <w:color w:val="auto"/>
          <w:sz w:val="36"/>
          <w:szCs w:val="20"/>
          <w:highlight w:val="none"/>
        </w:rPr>
      </w:pPr>
    </w:p>
    <w:p>
      <w:pPr>
        <w:snapToGrid w:val="0"/>
        <w:spacing w:line="360" w:lineRule="auto"/>
        <w:jc w:val="center"/>
        <w:outlineLvl w:val="0"/>
        <w:rPr>
          <w:rFonts w:hint="eastAsia" w:ascii="宋体" w:hAnsi="宋体" w:cs="仿宋_GB2312"/>
          <w:b/>
          <w:color w:val="auto"/>
          <w:sz w:val="36"/>
          <w:szCs w:val="20"/>
          <w:highlight w:val="none"/>
        </w:rPr>
      </w:pPr>
    </w:p>
    <w:p>
      <w:pPr>
        <w:rPr>
          <w:rStyle w:val="551"/>
          <w:rFonts w:hint="eastAsia"/>
          <w:color w:val="auto"/>
          <w:highlight w:val="none"/>
        </w:rPr>
      </w:pPr>
      <w:bookmarkStart w:id="85" w:name="_Toc18446"/>
      <w:r>
        <w:rPr>
          <w:rStyle w:val="551"/>
          <w:rFonts w:hint="eastAsia"/>
          <w:color w:val="auto"/>
          <w:highlight w:val="none"/>
        </w:rPr>
        <w:br w:type="page"/>
      </w:r>
    </w:p>
    <w:p>
      <w:pPr>
        <w:numPr>
          <w:ilvl w:val="0"/>
          <w:numId w:val="0"/>
        </w:numPr>
        <w:tabs>
          <w:tab w:val="clear" w:pos="432"/>
          <w:tab w:val="clear" w:pos="480"/>
          <w:tab w:val="clear" w:pos="840"/>
          <w:tab w:val="clear" w:pos="1440"/>
        </w:tabs>
        <w:spacing w:before="163" w:beforeLines="50" w:line="360" w:lineRule="auto"/>
        <w:jc w:val="center"/>
        <w:rPr>
          <w:rFonts w:hint="eastAsia" w:ascii="宋体" w:hAnsi="宋体"/>
          <w:b/>
          <w:snapToGrid w:val="0"/>
          <w:color w:val="auto"/>
          <w:sz w:val="32"/>
          <w:szCs w:val="32"/>
        </w:rPr>
      </w:pPr>
      <w:r>
        <w:rPr>
          <w:rFonts w:hint="eastAsia" w:ascii="宋体" w:hAnsi="宋体"/>
          <w:b/>
          <w:snapToGrid w:val="0"/>
          <w:color w:val="auto"/>
          <w:sz w:val="32"/>
          <w:szCs w:val="32"/>
          <w:lang w:val="en-US" w:eastAsia="zh-CN"/>
        </w:rPr>
        <w:t>附件1：</w:t>
      </w:r>
      <w:r>
        <w:rPr>
          <w:rFonts w:hint="eastAsia" w:ascii="宋体" w:hAnsi="宋体"/>
          <w:b/>
          <w:snapToGrid w:val="0"/>
          <w:color w:val="auto"/>
          <w:sz w:val="32"/>
          <w:szCs w:val="32"/>
        </w:rPr>
        <w:t>工程廉政责任书</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color w:val="auto"/>
          <w:sz w:val="24"/>
          <w:szCs w:val="24"/>
          <w:lang w:bidi="ar-SA"/>
        </w:rPr>
      </w:pPr>
      <w:r>
        <w:rPr>
          <w:rFonts w:hint="eastAsia" w:ascii="宋体" w:hAnsi="宋体" w:eastAsia="宋体" w:cs="宋体"/>
          <w:snapToGrid w:val="0"/>
          <w:color w:val="auto"/>
          <w:sz w:val="24"/>
          <w:szCs w:val="24"/>
          <w:lang w:bidi="ar-SA"/>
        </w:rPr>
        <w:t>为加强工程建设中的廉政建设，保证工程建设高效优质完成，保证建设资金的安全和有效使用，</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bidi="ar-SA"/>
        </w:rPr>
        <w:t>法人</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color w:val="auto"/>
          <w:sz w:val="24"/>
          <w:szCs w:val="24"/>
          <w:u w:val="single"/>
          <w:lang w:bidi="ar-SA"/>
        </w:rPr>
        <w:t xml:space="preserve"> </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lang w:bidi="ar-SA"/>
        </w:rPr>
        <w:t>（以下称“甲方”）与承包商</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bidi="ar-SA"/>
        </w:rPr>
        <w:t>（以下称“乙方”），特订立如下责任书。</w:t>
      </w:r>
    </w:p>
    <w:p>
      <w:pPr>
        <w:snapToGrid w:val="0"/>
        <w:spacing w:line="400" w:lineRule="exact"/>
        <w:ind w:firstLine="480" w:firstLineChars="200"/>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bidi="ar-SA"/>
        </w:rPr>
        <w:t>第一条  甲乙双方的</w:t>
      </w:r>
      <w:r>
        <w:rPr>
          <w:rFonts w:hint="eastAsia" w:ascii="宋体" w:hAnsi="宋体" w:eastAsia="宋体" w:cs="宋体"/>
          <w:snapToGrid w:val="0"/>
          <w:color w:val="auto"/>
          <w:sz w:val="24"/>
          <w:szCs w:val="24"/>
          <w:lang w:val="en-US" w:eastAsia="zh-CN" w:bidi="ar-SA"/>
        </w:rPr>
        <w:t>职责</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1</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严格遵守党和国家工程建设的有关法律法规及行业主管部门的有关规定。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2</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严格执行</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bidi="ar-SA"/>
        </w:rPr>
        <w:t>的合同文件，自觉按合同办事。</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3</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双方的业务活动坚持公开、公平、公正、诚信、透明的原则（除法律认定的商业秘密和合同文件另有规定之外），不得损害国家和集体利益，违反工程建设管理规定。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4</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建立健全廉政制度、监督制度和处罚制度，开展廉政教育，设立廉政告示牌，公布举报电话。</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5</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cs="宋体"/>
          <w:snapToGrid w:val="0"/>
          <w:color w:val="auto"/>
          <w:sz w:val="24"/>
          <w:szCs w:val="24"/>
          <w:lang w:val="en-US" w:eastAsia="zh-CN" w:bidi="ar-SA"/>
        </w:rPr>
        <w:t>6.</w:t>
      </w:r>
      <w:r>
        <w:rPr>
          <w:rFonts w:hint="eastAsia" w:ascii="宋体" w:hAnsi="宋体" w:eastAsia="宋体" w:cs="宋体"/>
          <w:snapToGrid w:val="0"/>
          <w:color w:val="auto"/>
          <w:sz w:val="24"/>
          <w:szCs w:val="24"/>
          <w:lang w:bidi="ar-SA"/>
        </w:rPr>
        <w:t>发现对方严重违反本责任书义务条款的行为，有向其上级有关部门举报、建议给予处理并要求告知处理结果的权利。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第二条  甲方的义务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1</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甲方及其工作人员不得索要或接受乙方的礼金、礼券、有价证券和物品，不得到乙方报销任何由甲方或个人支付的费用等。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2</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甲方不得有意刁难、拖延承包商工程款，不得违反规定批拨工程建设费用等。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3</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甲方工作人员不得参加乙方安排的宴请和娱乐活动；不得接受乙方提供的通讯工具、交通工具和高档办公用品等。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4</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甲方及其工作人员不得要求或者接受乙方为其住房装修、操办婚丧嫁娶、安排配偶子女的工作以及出国出境、旅游等。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5</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甲方工作人员的配偶、子女及下属单位不得从事与甲方工程有关的材料设备供应、工程分包、劳务等经济活动。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6</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甲方及其工作人员不得以任何理由向乙方推荐分包单位，不得要求乙方购买合同规定外的材料和设备。</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第三条  乙方义务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1</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乙方不得以任何理由向甲方及其工作人员行贿或馈赠礼金、礼券、有价证券、礼品。</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2</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乙方不得以任何名义为甲方及其工作人员报销应由甲方单位或个人支付的任何费用。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3</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乙方不得要求甲方违反规定，批拨、追加工程建设费用等。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4</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乙方不得以任何理由安排甲方工作人员参加宴请及娱乐活动。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5</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乙方不得为甲方单位和个人购置或提供通讯工具、交通工具高档办公用品等。</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第四条  违约责任</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（一）甲方及其工作人员违反本责任书第一、二条，按管理权限，依据有关规定给予党纪、政纪或组织处理；涉嫌犯罪的，移送司法机关追究刑事责任；给乙方单位造成经济损失的，应予以赔偿。</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二）乙方及其工作人员违反本责任书第一、三条，按管理权限，依据有关规定，给予党纪、政纪、组织处理或停止承接业务处理；给甲方单位造成经济损失的，应予以赔偿；情节严重的，甲方建议有关工程建设主管部门给予乙方一至三年内不得参与工程建设项目投标的处罚。</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第五条  双方约定</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本责任书由纪检监察机关负责监督执行。纪检监察机关对本责任书执行情况进行抽查</w:t>
      </w:r>
      <w:r>
        <w:rPr>
          <w:rFonts w:hint="eastAsia" w:ascii="宋体" w:hAnsi="宋体" w:eastAsia="宋体" w:cs="宋体"/>
          <w:snapToGrid w:val="0"/>
          <w:color w:val="auto"/>
          <w:sz w:val="24"/>
          <w:szCs w:val="24"/>
          <w:lang w:eastAsia="zh-CN" w:bidi="ar-SA"/>
        </w:rPr>
        <w:t>，</w:t>
      </w:r>
      <w:r>
        <w:rPr>
          <w:rFonts w:hint="eastAsia" w:ascii="宋体" w:hAnsi="宋体" w:eastAsia="宋体" w:cs="宋体"/>
          <w:snapToGrid w:val="0"/>
          <w:color w:val="auto"/>
          <w:sz w:val="24"/>
          <w:szCs w:val="24"/>
          <w:lang w:bidi="ar-SA"/>
        </w:rPr>
        <w:t>提出属于本责任书规定范围的处理意见。</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第六条  本责任书有效期</w:t>
      </w:r>
      <w:r>
        <w:rPr>
          <w:rFonts w:hint="eastAsia" w:ascii="宋体" w:hAnsi="宋体" w:eastAsia="宋体" w:cs="宋体"/>
          <w:snapToGrid w:val="0"/>
          <w:color w:val="auto"/>
          <w:sz w:val="24"/>
          <w:szCs w:val="24"/>
          <w:lang w:val="en-US" w:eastAsia="zh-CN" w:bidi="ar-SA"/>
        </w:rPr>
        <w:t>为本合同</w:t>
      </w:r>
      <w:r>
        <w:rPr>
          <w:rFonts w:hint="eastAsia" w:ascii="宋体" w:hAnsi="宋体" w:eastAsia="宋体" w:cs="宋体"/>
          <w:snapToGrid w:val="0"/>
          <w:color w:val="auto"/>
          <w:sz w:val="24"/>
          <w:szCs w:val="24"/>
          <w:lang w:bidi="ar-SA"/>
        </w:rPr>
        <w:t>签署之日起至该工程项目工程款支付完结时止。</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第七条  本责任书作为本工程施工承包合同的附件，与工程施工合同具有同等的法律效力，经甲、乙双方签署后生效。</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第八条  本责任书甲、乙双方各执</w:t>
      </w:r>
      <w:r>
        <w:rPr>
          <w:rFonts w:hint="eastAsia" w:ascii="宋体" w:hAnsi="宋体" w:eastAsia="宋体" w:cs="宋体"/>
          <w:snapToGrid w:val="0"/>
          <w:color w:val="auto"/>
          <w:sz w:val="24"/>
          <w:szCs w:val="24"/>
          <w:lang w:eastAsia="zh-CN" w:bidi="ar-SA"/>
        </w:rPr>
        <w:t>贰</w:t>
      </w:r>
      <w:r>
        <w:rPr>
          <w:rFonts w:hint="eastAsia" w:ascii="宋体" w:hAnsi="宋体" w:eastAsia="宋体" w:cs="宋体"/>
          <w:snapToGrid w:val="0"/>
          <w:color w:val="auto"/>
          <w:sz w:val="24"/>
          <w:szCs w:val="24"/>
          <w:lang w:bidi="ar-SA"/>
        </w:rPr>
        <w:t>份。</w:t>
      </w:r>
    </w:p>
    <w:p>
      <w:pPr>
        <w:snapToGrid w:val="0"/>
        <w:spacing w:line="400" w:lineRule="exact"/>
        <w:ind w:firstLine="480" w:firstLineChars="200"/>
        <w:rPr>
          <w:rFonts w:hint="eastAsia" w:ascii="宋体" w:hAnsi="宋体" w:eastAsia="宋体" w:cs="宋体"/>
          <w:snapToGrid w:val="0"/>
          <w:color w:val="auto"/>
          <w:sz w:val="24"/>
          <w:szCs w:val="24"/>
          <w:lang w:bidi="ar-SA"/>
        </w:rPr>
      </w:pPr>
    </w:p>
    <w:p>
      <w:pPr>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甲方单位</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（盖章）</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乙方单位：</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（盖章）</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p>
    <w:p>
      <w:pPr>
        <w:snapToGrid w:val="0"/>
        <w:spacing w:line="400" w:lineRule="exact"/>
        <w:ind w:firstLine="480" w:firstLineChars="200"/>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bidi="ar-SA"/>
        </w:rPr>
        <w:t xml:space="preserve">法定（授权）代表人：           </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法定（授权）代表人：</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val="en-US" w:eastAsia="zh-CN" w:bidi="ar-SA"/>
        </w:rPr>
        <w:t xml:space="preserve">           </w:t>
      </w:r>
    </w:p>
    <w:p>
      <w:pPr>
        <w:snapToGrid w:val="0"/>
        <w:spacing w:line="400" w:lineRule="exact"/>
        <w:ind w:firstLine="480" w:firstLineChars="200"/>
        <w:rPr>
          <w:rFonts w:hint="eastAsia" w:ascii="宋体" w:hAnsi="宋体" w:eastAsia="宋体" w:cs="宋体"/>
          <w:snapToGrid w:val="0"/>
          <w:color w:val="auto"/>
          <w:sz w:val="24"/>
          <w:szCs w:val="24"/>
          <w:lang w:bidi="ar-SA"/>
        </w:rPr>
      </w:pPr>
    </w:p>
    <w:p>
      <w:pPr>
        <w:snapToGrid w:val="0"/>
        <w:spacing w:line="400" w:lineRule="exact"/>
        <w:ind w:firstLine="480" w:firstLineChars="200"/>
        <w:rPr>
          <w:rFonts w:hint="eastAsia" w:ascii="宋体" w:hAnsi="宋体" w:eastAsia="宋体" w:cs="宋体"/>
          <w:snapToGrid w:val="0"/>
          <w:color w:val="auto"/>
          <w:sz w:val="24"/>
          <w:szCs w:val="24"/>
          <w:u w:val="single"/>
          <w:lang w:val="en-US" w:eastAsia="zh-CN" w:bidi="ar-SA"/>
        </w:rPr>
      </w:pPr>
      <w:r>
        <w:rPr>
          <w:rFonts w:hint="eastAsia" w:ascii="宋体" w:hAnsi="宋体" w:eastAsia="宋体" w:cs="宋体"/>
          <w:snapToGrid w:val="0"/>
          <w:color w:val="auto"/>
          <w:sz w:val="24"/>
          <w:szCs w:val="24"/>
          <w:lang w:bidi="ar-SA"/>
        </w:rPr>
        <w:t>地址：</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地址：</w:t>
      </w:r>
    </w:p>
    <w:p>
      <w:pPr>
        <w:snapToGrid w:val="0"/>
        <w:spacing w:line="400" w:lineRule="exact"/>
        <w:ind w:firstLine="480" w:firstLineChars="200"/>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bidi="ar-SA"/>
        </w:rPr>
        <w:t>电话：</w:t>
      </w:r>
      <w:r>
        <w:rPr>
          <w:rFonts w:hint="eastAsia" w:ascii="宋体" w:hAnsi="宋体" w:eastAsia="宋体" w:cs="宋体"/>
          <w:snapToGrid w:val="0"/>
          <w:color w:val="auto"/>
          <w:sz w:val="24"/>
          <w:szCs w:val="24"/>
          <w:lang w:val="en-US" w:eastAsia="zh-CN" w:bidi="ar-SA"/>
        </w:rPr>
        <w:t xml:space="preserve">                     </w:t>
      </w:r>
      <w:r>
        <w:rPr>
          <w:rFonts w:hint="eastAsia" w:ascii="宋体" w:hAnsi="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电话：</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eastAsia="宋体" w:cs="宋体"/>
          <w:snapToGrid w:val="0"/>
          <w:color w:val="auto"/>
          <w:sz w:val="24"/>
          <w:szCs w:val="24"/>
          <w:lang w:val="en-US" w:eastAsia="zh-CN" w:bidi="ar-SA"/>
        </w:rPr>
        <w:t xml:space="preserve">    </w:t>
      </w:r>
    </w:p>
    <w:p>
      <w:pPr>
        <w:snapToGrid w:val="0"/>
        <w:spacing w:line="400" w:lineRule="exact"/>
        <w:ind w:firstLine="480" w:firstLineChars="200"/>
        <w:rPr>
          <w:rFonts w:hint="eastAsia" w:ascii="宋体" w:hAnsi="宋体" w:eastAsia="宋体" w:cs="宋体"/>
          <w:snapToGrid w:val="0"/>
          <w:color w:val="auto"/>
          <w:sz w:val="24"/>
          <w:szCs w:val="24"/>
          <w:lang w:val="en-US" w:eastAsia="en-US" w:bidi="ar-SA"/>
        </w:rPr>
        <w:sectPr>
          <w:headerReference r:id="rId3" w:type="default"/>
          <w:footerReference r:id="rId4" w:type="default"/>
          <w:pgSz w:w="11907" w:h="16840"/>
          <w:pgMar w:top="1440" w:right="1474" w:bottom="1440" w:left="1531" w:header="964" w:footer="964" w:gutter="0"/>
          <w:cols w:space="720" w:num="1"/>
          <w:docGrid w:linePitch="457" w:charSpace="2270"/>
        </w:sectPr>
      </w:pPr>
      <w:bookmarkStart w:id="86" w:name="_Toc55455449"/>
      <w:r>
        <w:rPr>
          <w:rFonts w:hint="eastAsia" w:ascii="宋体" w:hAnsi="宋体" w:eastAsia="宋体" w:cs="宋体"/>
          <w:snapToGrid w:val="0"/>
          <w:color w:val="auto"/>
          <w:sz w:val="24"/>
          <w:szCs w:val="24"/>
          <w:u w:val="single"/>
          <w:lang w:bidi="ar-SA"/>
        </w:rPr>
        <w:t xml:space="preserve">年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月</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 xml:space="preserve">日   </w:t>
      </w:r>
      <w:r>
        <w:rPr>
          <w:rFonts w:hint="eastAsia" w:ascii="宋体" w:hAnsi="宋体" w:eastAsia="宋体" w:cs="宋体"/>
          <w:snapToGrid w:val="0"/>
          <w:color w:val="auto"/>
          <w:sz w:val="24"/>
          <w:szCs w:val="24"/>
          <w:lang w:bidi="ar-SA"/>
        </w:rPr>
        <w:t xml:space="preserve">    </w:t>
      </w:r>
      <w:bookmarkEnd w:id="86"/>
      <w:bookmarkStart w:id="87" w:name="_Toc381776175"/>
      <w:bookmarkStart w:id="88" w:name="_Toc370459082"/>
      <w:bookmarkStart w:id="89" w:name="_Toc362883306"/>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u w:val="single"/>
          <w:lang w:bidi="ar-SA"/>
        </w:rPr>
        <w:t xml:space="preserve">年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月</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日</w:t>
      </w:r>
      <w:r>
        <w:rPr>
          <w:rFonts w:hint="eastAsia" w:ascii="宋体" w:hAnsi="宋体" w:eastAsia="宋体" w:cs="宋体"/>
          <w:snapToGrid w:val="0"/>
          <w:color w:val="auto"/>
          <w:sz w:val="24"/>
          <w:szCs w:val="24"/>
          <w:lang w:val="en-US" w:eastAsia="zh-CN" w:bidi="ar-SA"/>
        </w:rPr>
        <w:t xml:space="preserve"> </w:t>
      </w:r>
    </w:p>
    <w:bookmarkEnd w:id="87"/>
    <w:bookmarkEnd w:id="88"/>
    <w:bookmarkEnd w:id="89"/>
    <w:p>
      <w:pPr>
        <w:spacing w:line="360" w:lineRule="auto"/>
        <w:jc w:val="center"/>
        <w:rPr>
          <w:rFonts w:hint="eastAsia" w:eastAsia="宋体"/>
          <w:color w:val="auto"/>
          <w:lang w:val="en-US" w:eastAsia="zh-CN"/>
        </w:rPr>
      </w:pPr>
      <w:r>
        <w:rPr>
          <w:rFonts w:hint="eastAsia" w:ascii="宋体" w:hAnsi="宋体"/>
          <w:b/>
          <w:color w:val="auto"/>
          <w:sz w:val="32"/>
          <w:szCs w:val="32"/>
          <w:highlight w:val="none"/>
          <w:lang w:val="en-US" w:eastAsia="zh-CN"/>
        </w:rPr>
        <w:t>附件2：</w:t>
      </w:r>
      <w:r>
        <w:rPr>
          <w:rFonts w:hint="eastAsia" w:ascii="宋体" w:hAnsi="宋体"/>
          <w:b/>
          <w:color w:val="auto"/>
          <w:sz w:val="32"/>
          <w:szCs w:val="32"/>
          <w:highlight w:val="none"/>
        </w:rPr>
        <w:t>施工安全</w:t>
      </w:r>
      <w:r>
        <w:rPr>
          <w:rFonts w:hint="eastAsia" w:ascii="宋体" w:hAnsi="宋体"/>
          <w:b/>
          <w:color w:val="auto"/>
          <w:sz w:val="32"/>
          <w:szCs w:val="32"/>
          <w:highlight w:val="none"/>
          <w:lang w:val="en-US" w:eastAsia="zh-CN"/>
        </w:rPr>
        <w:t>承诺书</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olor w:val="auto"/>
          <w:szCs w:val="21"/>
          <w:highlight w:val="none"/>
          <w:u w:val="single"/>
          <w:lang w:val="en-US" w:eastAsia="zh-CN"/>
        </w:rPr>
      </w:pPr>
      <w:r>
        <w:rPr>
          <w:rFonts w:hint="eastAsia" w:ascii="宋体" w:hAnsi="宋体"/>
          <w:bCs/>
          <w:color w:val="auto"/>
          <w:szCs w:val="21"/>
          <w:highlight w:val="none"/>
          <w:u w:val="single"/>
          <w:lang w:val="en-US" w:eastAsia="zh-CN"/>
        </w:rPr>
        <w:t xml:space="preserve"> </w:t>
      </w:r>
      <w:r>
        <w:rPr>
          <w:rFonts w:hint="eastAsia" w:ascii="宋体" w:hAnsi="宋体"/>
          <w:bCs/>
          <w:color w:val="auto"/>
          <w:szCs w:val="21"/>
          <w:highlight w:val="none"/>
          <w:u w:val="single"/>
        </w:rPr>
        <w:t xml:space="preserve"> </w:t>
      </w:r>
      <w:r>
        <w:rPr>
          <w:rFonts w:hint="eastAsia" w:ascii="宋体" w:hAnsi="宋体"/>
          <w:bCs/>
          <w:color w:val="auto"/>
          <w:szCs w:val="21"/>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auto"/>
          <w:szCs w:val="21"/>
          <w:highlight w:val="none"/>
          <w:u w:val="single"/>
        </w:rPr>
      </w:pPr>
      <w:r>
        <w:rPr>
          <w:rFonts w:hint="eastAsia" w:ascii="宋体" w:hAnsi="宋体"/>
          <w:color w:val="auto"/>
          <w:szCs w:val="21"/>
          <w:highlight w:val="none"/>
          <w:lang w:val="en-US" w:eastAsia="zh-CN"/>
        </w:rPr>
        <w:t>承诺人</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s="宋体"/>
          <w:color w:val="auto"/>
          <w:sz w:val="24"/>
          <w:szCs w:val="24"/>
          <w:highlight w:val="none"/>
          <w:u w:val="single"/>
          <w:lang w:val="en-US" w:eastAsia="zh-CN" w:bidi="ar-SA"/>
        </w:rPr>
        <w:t xml:space="preserve">  </w:t>
      </w:r>
      <w:r>
        <w:rPr>
          <w:rFonts w:hint="eastAsia" w:ascii="宋体" w:hAnsi="宋体" w:cs="宋体"/>
          <w:bCs/>
          <w:color w:val="auto"/>
          <w:sz w:val="24"/>
          <w:szCs w:val="24"/>
          <w:u w:val="single"/>
          <w:lang w:val="en-US" w:eastAsia="zh-CN" w:bidi="ar-SA"/>
        </w:rPr>
        <w:t xml:space="preserve">   </w:t>
      </w:r>
      <w:r>
        <w:rPr>
          <w:rFonts w:hint="eastAsia" w:ascii="宋体" w:hAnsi="宋体" w:cs="宋体"/>
          <w:color w:val="auto"/>
          <w:sz w:val="24"/>
          <w:szCs w:val="24"/>
          <w:highlight w:val="none"/>
          <w:u w:val="single"/>
          <w:lang w:val="en-US" w:eastAsia="zh-CN" w:bidi="ar-SA"/>
        </w:rPr>
        <w:t xml:space="preserve"> </w:t>
      </w:r>
      <w:r>
        <w:rPr>
          <w:rFonts w:hint="eastAsia" w:ascii="宋体" w:hAnsi="宋体"/>
          <w:color w:val="auto"/>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auto"/>
          <w:szCs w:val="21"/>
          <w:highlight w:val="none"/>
        </w:rPr>
      </w:pPr>
      <w:r>
        <w:rPr>
          <w:rFonts w:hint="eastAsia" w:ascii="宋体" w:hAnsi="宋体"/>
          <w:color w:val="auto"/>
          <w:szCs w:val="21"/>
          <w:highlight w:val="none"/>
        </w:rPr>
        <w:t>为了加强本工程的安全，防止火灾危害和发生治安事故事件，根据《中华人们共和国消防法》以及其它相关的法律、法规对建筑施工现场安全工作的有关规定，</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（甲方）和</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eastAsia="宋体" w:cs="宋体"/>
          <w:bCs/>
          <w:color w:val="auto"/>
          <w:sz w:val="24"/>
          <w:szCs w:val="24"/>
          <w:u w:val="single"/>
          <w:lang w:val="en-US" w:eastAsia="zh-CN" w:bidi="ar-SA"/>
        </w:rPr>
        <w:t xml:space="preserve"> </w:t>
      </w:r>
      <w:r>
        <w:rPr>
          <w:rFonts w:hint="eastAsia" w:ascii="宋体" w:hAnsi="宋体"/>
          <w:color w:val="auto"/>
          <w:szCs w:val="21"/>
          <w:highlight w:val="none"/>
        </w:rPr>
        <w:t>（乙方）协商，制定如下安全</w:t>
      </w:r>
      <w:r>
        <w:rPr>
          <w:rFonts w:hint="eastAsia" w:ascii="宋体" w:hAnsi="宋体"/>
          <w:color w:val="auto"/>
          <w:szCs w:val="21"/>
          <w:highlight w:val="none"/>
          <w:lang w:val="en-US" w:eastAsia="zh-CN"/>
        </w:rPr>
        <w:t>承诺书</w:t>
      </w:r>
      <w:r>
        <w:rPr>
          <w:rFonts w:hint="eastAsia" w:ascii="宋体" w:hAnsi="宋体"/>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一、施工现场的安全工作由乙方负责，甲方负责检查监督安全措施的落实和执行情况，甲、乙双方共同接受政府公安消防部门的指导和监督。乙方确定一名施工负责人为现场施工安全负责人，全面负责现场的安全工作。</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二、乙方应在施工中制定消防应急预案，确保施工安全。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三、施工现场应有明显防火宣传标志，乙方应对施工人员进行安全知识教育，施工作业应佩戴出入证，防止治安、伤害事故的发生。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四、进行电气焊、油漆粉刷或从事防水等危险作业时应严格按规定执行，做到有防火要求和措施，并对有关人员进行安全教育。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五、乙方应制定使用电气设备、易燃易爆物品的防火安全措施，在使用时，应严格按规定执行，并对有关人员进行安全教育。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六、从事电气设备安装和电气焊切割作业要持有操作证。</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七、乙方应按要求在施工现场配备足够的灭火器等消防设备。</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八、施工现场油漆、稀释剂等易燃品应存放在离火源远、阴凉、通风、安全的地方。</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olor w:val="auto"/>
          <w:szCs w:val="21"/>
          <w:highlight w:val="none"/>
        </w:rPr>
        <w:t xml:space="preserve">    九、</w:t>
      </w:r>
      <w:r>
        <w:rPr>
          <w:rFonts w:hint="eastAsia" w:ascii="宋体" w:hAnsi="宋体" w:cs="Tahoma"/>
          <w:color w:val="auto"/>
          <w:kern w:val="0"/>
          <w:szCs w:val="21"/>
          <w:highlight w:val="none"/>
          <w:lang w:bidi="ar-SA"/>
        </w:rPr>
        <w:t>施工现场禁止吸烟。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十、施工现场不得使用电热器具。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十一、施工现场</w:t>
      </w:r>
      <w:r>
        <w:rPr>
          <w:rFonts w:hint="eastAsia" w:ascii="宋体" w:hAnsi="宋体"/>
          <w:color w:val="auto"/>
          <w:szCs w:val="21"/>
          <w:highlight w:val="none"/>
        </w:rPr>
        <w:t>不能动用明火。</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十二、禁止在工作前或工作期间饮酒。</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十三、所有施工人员不准在施工现场住宿。</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w:t>
      </w: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四</w:t>
      </w:r>
      <w:r>
        <w:rPr>
          <w:rFonts w:hint="eastAsia" w:ascii="宋体" w:hAnsi="宋体"/>
          <w:color w:val="auto"/>
          <w:szCs w:val="21"/>
          <w:highlight w:val="none"/>
        </w:rPr>
        <w:t>、在现场施工时，应注意保护已完成的玻璃幕墙、铝窗等产品及其它已完成的设施。</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w:t>
      </w:r>
      <w:r>
        <w:rPr>
          <w:rFonts w:hint="eastAsia" w:ascii="宋体" w:hAnsi="宋体" w:cs="Tahoma"/>
          <w:color w:val="auto"/>
          <w:kern w:val="0"/>
          <w:szCs w:val="21"/>
          <w:highlight w:val="none"/>
          <w:lang w:val="en-US" w:eastAsia="zh-CN" w:bidi="ar-SA"/>
        </w:rPr>
        <w:t>五</w:t>
      </w:r>
      <w:r>
        <w:rPr>
          <w:rFonts w:hint="eastAsia" w:ascii="宋体" w:hAnsi="宋体" w:cs="Tahoma"/>
          <w:color w:val="auto"/>
          <w:kern w:val="0"/>
          <w:szCs w:val="21"/>
          <w:highlight w:val="none"/>
          <w:lang w:bidi="ar-SA"/>
        </w:rPr>
        <w:t>、施工现场应有专职负责人，检查督促落实上述规定的执行情况。</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六</w:t>
      </w:r>
      <w:r>
        <w:rPr>
          <w:rFonts w:hint="eastAsia" w:ascii="宋体" w:hAnsi="宋体"/>
          <w:color w:val="auto"/>
          <w:szCs w:val="21"/>
          <w:highlight w:val="none"/>
        </w:rPr>
        <w:t>、</w:t>
      </w:r>
      <w:r>
        <w:rPr>
          <w:rFonts w:hint="eastAsia" w:ascii="宋体" w:hAnsi="宋体" w:cs="Tahoma"/>
          <w:color w:val="auto"/>
          <w:kern w:val="0"/>
          <w:szCs w:val="21"/>
          <w:highlight w:val="none"/>
          <w:lang w:bidi="ar-SA"/>
        </w:rPr>
        <w:t>施工现场应及时清理垃圾、渣土，</w:t>
      </w:r>
      <w:r>
        <w:rPr>
          <w:rFonts w:hint="eastAsia" w:ascii="宋体" w:hAnsi="宋体"/>
          <w:color w:val="auto"/>
          <w:szCs w:val="21"/>
          <w:highlight w:val="none"/>
        </w:rPr>
        <w:t>清除木屑、漆垢、残渣等可燃物，</w:t>
      </w:r>
      <w:r>
        <w:rPr>
          <w:rFonts w:hint="eastAsia" w:ascii="宋体" w:hAnsi="宋体" w:cs="Tahoma"/>
          <w:color w:val="auto"/>
          <w:kern w:val="0"/>
          <w:szCs w:val="21"/>
          <w:highlight w:val="none"/>
          <w:lang w:bidi="ar-SA"/>
        </w:rPr>
        <w:t>消除安全隐患，禁止任何物品堵塞</w:t>
      </w:r>
      <w:r>
        <w:rPr>
          <w:rFonts w:hint="eastAsia" w:ascii="宋体" w:hAnsi="宋体" w:cs="Tahoma"/>
          <w:color w:val="auto"/>
          <w:kern w:val="0"/>
          <w:szCs w:val="21"/>
          <w:highlight w:val="none"/>
          <w:lang w:bidi="ar-SA"/>
        </w:rPr>
        <w:fldChar w:fldCharType="begin"/>
      </w:r>
      <w:r>
        <w:rPr>
          <w:rFonts w:hint="eastAsia" w:ascii="宋体" w:hAnsi="宋体" w:cs="Tahoma"/>
          <w:color w:val="auto"/>
          <w:kern w:val="0"/>
          <w:szCs w:val="21"/>
          <w:highlight w:val="none"/>
          <w:lang w:bidi="ar-SA"/>
        </w:rPr>
        <w:instrText xml:space="preserve">HYPERLINK "http://www.hbsafety.cn/article/65/"</w:instrText>
      </w:r>
      <w:r>
        <w:rPr>
          <w:rFonts w:hint="eastAsia" w:ascii="宋体" w:hAnsi="宋体" w:cs="Tahoma"/>
          <w:color w:val="auto"/>
          <w:kern w:val="0"/>
          <w:szCs w:val="21"/>
          <w:highlight w:val="none"/>
          <w:lang w:bidi="ar-SA"/>
        </w:rPr>
        <w:fldChar w:fldCharType="separate"/>
      </w:r>
      <w:r>
        <w:rPr>
          <w:rFonts w:hint="eastAsia" w:ascii="宋体" w:hAnsi="宋体" w:cs="Tahoma"/>
          <w:color w:val="auto"/>
          <w:kern w:val="0"/>
          <w:szCs w:val="21"/>
          <w:highlight w:val="none"/>
          <w:lang w:bidi="ar-SA"/>
        </w:rPr>
        <w:t>消防</w:t>
      </w:r>
      <w:r>
        <w:rPr>
          <w:rFonts w:hint="eastAsia" w:ascii="宋体" w:hAnsi="宋体" w:cs="Tahoma"/>
          <w:color w:val="auto"/>
          <w:kern w:val="0"/>
          <w:szCs w:val="21"/>
          <w:highlight w:val="none"/>
          <w:lang w:bidi="ar-SA"/>
        </w:rPr>
        <w:fldChar w:fldCharType="end"/>
      </w:r>
      <w:r>
        <w:rPr>
          <w:rFonts w:hint="eastAsia" w:ascii="宋体" w:hAnsi="宋体" w:cs="Tahoma"/>
          <w:color w:val="auto"/>
          <w:kern w:val="0"/>
          <w:szCs w:val="21"/>
          <w:highlight w:val="none"/>
          <w:lang w:bidi="ar-SA"/>
        </w:rPr>
        <w:t>通道。</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七</w:t>
      </w:r>
      <w:r>
        <w:rPr>
          <w:rFonts w:hint="eastAsia" w:ascii="宋体" w:hAnsi="宋体"/>
          <w:color w:val="auto"/>
          <w:szCs w:val="21"/>
          <w:highlight w:val="none"/>
        </w:rPr>
        <w:t>、施工期间在施工现场发生火灾和治安、安全方面的事故，均有乙方负责。</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八</w:t>
      </w:r>
      <w:r>
        <w:rPr>
          <w:rFonts w:hint="eastAsia" w:ascii="宋体" w:hAnsi="宋体"/>
          <w:color w:val="auto"/>
          <w:szCs w:val="21"/>
          <w:highlight w:val="none"/>
        </w:rPr>
        <w:t>、对违反上述有关规定的单位和个人,甲方视情节轻重给予批评、提出赔偿直至移交公安、消防机关处理。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此协议经甲乙双方同意，一式</w:t>
      </w:r>
      <w:r>
        <w:rPr>
          <w:rFonts w:hint="eastAsia" w:ascii="宋体" w:hAnsi="宋体"/>
          <w:color w:val="auto"/>
          <w:szCs w:val="21"/>
          <w:highlight w:val="none"/>
          <w:lang w:eastAsia="zh-CN"/>
        </w:rPr>
        <w:t>肆</w:t>
      </w:r>
      <w:r>
        <w:rPr>
          <w:rFonts w:hint="eastAsia" w:ascii="宋体" w:hAnsi="宋体"/>
          <w:color w:val="auto"/>
          <w:szCs w:val="21"/>
          <w:highlight w:val="none"/>
        </w:rPr>
        <w:t>份，由甲、乙双方各执</w:t>
      </w:r>
      <w:r>
        <w:rPr>
          <w:rFonts w:hint="eastAsia" w:ascii="宋体" w:hAnsi="宋体"/>
          <w:color w:val="auto"/>
          <w:szCs w:val="21"/>
          <w:highlight w:val="none"/>
          <w:lang w:eastAsia="zh-CN"/>
        </w:rPr>
        <w:t>贰</w:t>
      </w:r>
      <w:r>
        <w:rPr>
          <w:rFonts w:hint="eastAsia" w:ascii="宋体" w:hAnsi="宋体"/>
          <w:color w:val="auto"/>
          <w:szCs w:val="21"/>
          <w:highlight w:val="none"/>
        </w:rPr>
        <w:t>份，具有同等法律效力。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auto"/>
          <w:szCs w:val="21"/>
          <w:highlight w:val="none"/>
        </w:rPr>
      </w:pPr>
    </w:p>
    <w:p>
      <w:pPr>
        <w:spacing w:line="400" w:lineRule="exact"/>
        <w:rPr>
          <w:rFonts w:hint="eastAsia" w:ascii="宋体" w:hAnsi="宋体" w:eastAsia="宋体" w:cs="宋体"/>
          <w:color w:val="auto"/>
          <w:sz w:val="21"/>
          <w:szCs w:val="21"/>
          <w:highlight w:val="none"/>
          <w:lang w:bidi="ar-SA"/>
        </w:rPr>
      </w:pPr>
      <w:r>
        <w:rPr>
          <w:rFonts w:hint="eastAsia" w:ascii="宋体" w:hAnsi="宋体" w:eastAsia="宋体" w:cs="宋体"/>
          <w:color w:val="auto"/>
          <w:sz w:val="24"/>
          <w:szCs w:val="24"/>
          <w:highlight w:val="none"/>
          <w:lang w:bidi="ar-SA"/>
        </w:rPr>
        <w:t>甲方（盖章）：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Times New Roman"/>
          <w:color w:val="auto"/>
          <w:sz w:val="21"/>
          <w:szCs w:val="21"/>
          <w:highlight w:val="none"/>
          <w:u w:val="single"/>
          <w:lang w:bidi="ar-SA"/>
        </w:rPr>
        <w:t>（盖章）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宋体"/>
          <w:snapToGrid w:val="0"/>
          <w:color w:val="auto"/>
          <w:sz w:val="21"/>
          <w:szCs w:val="21"/>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乙方（盖章）：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Times New Roman"/>
          <w:color w:val="auto"/>
          <w:sz w:val="21"/>
          <w:szCs w:val="21"/>
          <w:highlight w:val="none"/>
          <w:u w:val="single"/>
          <w:lang w:bidi="ar-SA"/>
        </w:rPr>
        <w:t>（盖章）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宋体"/>
          <w:snapToGrid w:val="0"/>
          <w:color w:val="auto"/>
          <w:sz w:val="21"/>
          <w:szCs w:val="21"/>
          <w:u w:val="single"/>
          <w:lang w:bidi="ar-SA"/>
        </w:rPr>
        <w:t xml:space="preserve">  </w:t>
      </w:r>
    </w:p>
    <w:p>
      <w:pPr>
        <w:pStyle w:val="27"/>
        <w:keepNext w:val="0"/>
        <w:keepLines w:val="0"/>
        <w:pageBreakBefore w:val="0"/>
        <w:widowControl w:val="0"/>
        <w:kinsoku/>
        <w:wordWrap/>
        <w:overflowPunct/>
        <w:topLinePunct w:val="0"/>
        <w:bidi w:val="0"/>
        <w:spacing w:line="420" w:lineRule="exact"/>
        <w:ind w:left="0" w:leftChars="0" w:firstLine="0" w:firstLineChars="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bidi="ar-SA"/>
        </w:rPr>
        <w:t>法定（授权）代表人：</w:t>
      </w:r>
      <w:r>
        <w:rPr>
          <w:rFonts w:hint="eastAsia"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法定（授权）代表人：</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hAnsi="宋体" w:eastAsia="宋体" w:cs="宋体"/>
          <w:color w:val="auto"/>
          <w:sz w:val="24"/>
          <w:szCs w:val="24"/>
          <w:highlight w:val="none"/>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签订日期：</w:t>
      </w:r>
      <w:r>
        <w:rPr>
          <w:rFonts w:hint="eastAsia" w:ascii="宋体" w:hAnsi="宋体" w:eastAsia="宋体" w:cs="宋体"/>
          <w:color w:val="auto"/>
          <w:sz w:val="24"/>
          <w:szCs w:val="24"/>
          <w:highlight w:val="none"/>
          <w:u w:val="single"/>
          <w:lang w:val="en-US" w:eastAsia="zh-CN" w:bidi="ar-SA"/>
        </w:rPr>
        <w:t>202</w:t>
      </w:r>
      <w:r>
        <w:rPr>
          <w:rFonts w:hint="eastAsia" w:ascii="宋体" w:hAnsi="宋体" w:cs="宋体"/>
          <w:color w:val="auto"/>
          <w:sz w:val="24"/>
          <w:szCs w:val="24"/>
          <w:highlight w:val="none"/>
          <w:u w:val="single"/>
          <w:lang w:val="en-US" w:eastAsia="zh-CN" w:bidi="ar-SA"/>
        </w:rPr>
        <w:t>5</w:t>
      </w:r>
      <w:r>
        <w:rPr>
          <w:rFonts w:hint="eastAsia" w:ascii="宋体" w:hAnsi="宋体" w:eastAsia="宋体" w:cs="宋体"/>
          <w:color w:val="auto"/>
          <w:sz w:val="24"/>
          <w:szCs w:val="24"/>
          <w:highlight w:val="none"/>
          <w:u w:val="single"/>
          <w:lang w:bidi="ar-SA"/>
        </w:rPr>
        <w:t>年</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月</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日</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签订日期：</w:t>
      </w:r>
      <w:r>
        <w:rPr>
          <w:rFonts w:hint="eastAsia" w:ascii="宋体" w:hAnsi="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年</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月</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日  </w:t>
      </w:r>
      <w:r>
        <w:rPr>
          <w:rFonts w:hint="eastAsia" w:ascii="宋体" w:hAnsi="宋体" w:eastAsia="宋体" w:cs="宋体"/>
          <w:color w:val="auto"/>
          <w:sz w:val="24"/>
          <w:szCs w:val="24"/>
          <w:highlight w:val="none"/>
          <w:lang w:bidi="ar-SA"/>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5040" w:hanging="5040" w:hangingChars="2100"/>
        <w:textAlignment w:val="auto"/>
        <w:rPr>
          <w:rFonts w:hint="eastAsia" w:ascii="宋体" w:hAnsi="宋体" w:eastAsia="宋体" w:cs="宋体"/>
          <w:color w:val="auto"/>
          <w:sz w:val="24"/>
          <w:szCs w:val="24"/>
          <w:highlight w:val="none"/>
          <w:u w:val="single"/>
          <w:lang w:val="en-US" w:eastAsia="zh-CN" w:bidi="ar-SA"/>
        </w:rPr>
      </w:pPr>
      <w:r>
        <w:rPr>
          <w:rFonts w:hint="eastAsia" w:ascii="宋体" w:hAnsi="宋体" w:eastAsia="宋体" w:cs="宋体"/>
          <w:color w:val="auto"/>
          <w:sz w:val="24"/>
          <w:szCs w:val="24"/>
          <w:highlight w:val="none"/>
          <w:lang w:bidi="ar-SA"/>
        </w:rPr>
        <w:t>地址</w:t>
      </w:r>
      <w:r>
        <w:rPr>
          <w:rFonts w:hint="eastAsia" w:ascii="宋体" w:hAnsi="宋体" w:eastAsia="宋体" w:cs="宋体"/>
          <w:color w:val="auto"/>
          <w:sz w:val="24"/>
          <w:szCs w:val="24"/>
          <w:lang w:bidi="ar-SA"/>
        </w:rPr>
        <w:t>：</w:t>
      </w:r>
      <w:r>
        <w:rPr>
          <w:rFonts w:hint="eastAsia" w:ascii="宋体" w:hAnsi="宋体" w:eastAsia="宋体" w:cs="宋体"/>
          <w:color w:val="auto"/>
          <w:sz w:val="24"/>
          <w:szCs w:val="24"/>
          <w:lang w:val="en-US" w:eastAsia="zh-CN"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地址：</w:t>
      </w:r>
      <w:r>
        <w:rPr>
          <w:rFonts w:hint="eastAsia" w:ascii="宋体" w:hAnsi="宋体" w:cs="Times New Roman"/>
          <w:bCs/>
          <w:color w:val="auto"/>
          <w:sz w:val="21"/>
          <w:szCs w:val="21"/>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cs="Times New Roman"/>
          <w:bCs/>
          <w:color w:val="auto"/>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u w:val="single"/>
          <w:lang w:val="en-US" w:eastAsia="zh-CN" w:bidi="ar-SA"/>
        </w:rPr>
      </w:pPr>
      <w:r>
        <w:rPr>
          <w:rFonts w:hint="eastAsia" w:ascii="宋体" w:hAnsi="宋体" w:eastAsia="宋体" w:cs="宋体"/>
          <w:color w:val="auto"/>
          <w:sz w:val="24"/>
          <w:szCs w:val="24"/>
          <w:highlight w:val="none"/>
          <w:lang w:bidi="ar-SA"/>
        </w:rPr>
        <w:t>电话：</w:t>
      </w:r>
      <w:r>
        <w:rPr>
          <w:rFonts w:hint="eastAsia" w:ascii="宋体" w:hAnsi="宋体" w:eastAsia="宋体" w:cs="宋体"/>
          <w:color w:val="auto"/>
          <w:sz w:val="24"/>
          <w:szCs w:val="24"/>
          <w:highlight w:val="none"/>
          <w:lang w:val="en-US" w:eastAsia="zh-CN" w:bidi="ar-SA"/>
        </w:rPr>
        <w:t xml:space="preserve">                       </w:t>
      </w:r>
      <w:r>
        <w:rPr>
          <w:rFonts w:hint="eastAsia" w:ascii="宋体"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 xml:space="preserve">   </w:t>
      </w:r>
      <w:r>
        <w:rPr>
          <w:rFonts w:hint="eastAsia" w:ascii="宋体" w:hAnsi="宋体" w:eastAsia="宋体" w:cs="宋体"/>
          <w:color w:val="auto"/>
          <w:sz w:val="24"/>
          <w:szCs w:val="24"/>
          <w:highlight w:val="none"/>
          <w:u w:val="single"/>
          <w:lang w:bidi="ar-SA"/>
        </w:rPr>
        <w:t>电话：</w:t>
      </w:r>
    </w:p>
    <w:p>
      <w:pPr>
        <w:rPr>
          <w:rStyle w:val="551"/>
          <w:rFonts w:hint="eastAsia"/>
          <w:color w:val="auto"/>
          <w:highlight w:val="none"/>
        </w:rPr>
      </w:pPr>
      <w:r>
        <w:rPr>
          <w:rStyle w:val="551"/>
          <w:rFonts w:hint="eastAsia"/>
          <w:color w:val="auto"/>
          <w:highlight w:val="none"/>
        </w:rPr>
        <w:br w:type="page"/>
      </w:r>
    </w:p>
    <w:p>
      <w:pPr>
        <w:adjustRightInd/>
        <w:spacing w:line="360" w:lineRule="auto"/>
        <w:jc w:val="center"/>
        <w:outlineLvl w:val="0"/>
        <w:rPr>
          <w:rStyle w:val="551"/>
          <w:color w:val="auto"/>
          <w:highlight w:val="none"/>
        </w:rPr>
      </w:pPr>
      <w:r>
        <w:rPr>
          <w:rStyle w:val="551"/>
          <w:rFonts w:hint="eastAsia"/>
          <w:color w:val="auto"/>
          <w:highlight w:val="none"/>
        </w:rPr>
        <w:t>第七部分</w:t>
      </w:r>
      <w:bookmarkEnd w:id="83"/>
      <w:r>
        <w:rPr>
          <w:rStyle w:val="551"/>
          <w:rFonts w:hint="eastAsia"/>
          <w:color w:val="auto"/>
          <w:highlight w:val="none"/>
        </w:rPr>
        <w:t xml:space="preserve">  </w:t>
      </w:r>
      <w:bookmarkEnd w:id="84"/>
      <w:r>
        <w:rPr>
          <w:rStyle w:val="551"/>
          <w:rFonts w:hint="eastAsia"/>
          <w:color w:val="auto"/>
          <w:highlight w:val="none"/>
        </w:rPr>
        <w:t>应提交的有关格式范例</w:t>
      </w:r>
      <w:bookmarkEnd w:id="85"/>
    </w:p>
    <w:p>
      <w:pPr>
        <w:snapToGrid w:val="0"/>
        <w:spacing w:before="120" w:beforeLines="50" w:after="50" w:line="360" w:lineRule="auto"/>
        <w:rPr>
          <w:rFonts w:ascii="宋体" w:hAnsi="宋体"/>
          <w:b/>
          <w:color w:val="auto"/>
          <w:sz w:val="24"/>
          <w:szCs w:val="20"/>
        </w:rPr>
      </w:pPr>
      <w:r>
        <w:rPr>
          <w:rFonts w:ascii="宋体" w:hAnsi="宋体"/>
          <w:b/>
          <w:color w:val="auto"/>
          <w:sz w:val="24"/>
        </w:rPr>
        <w:t>资格证明/商务技术/报价</w:t>
      </w:r>
      <w:r>
        <w:rPr>
          <w:rFonts w:ascii="宋体" w:hAnsi="宋体"/>
          <w:b/>
          <w:bCs/>
          <w:color w:val="auto"/>
          <w:sz w:val="24"/>
        </w:rPr>
        <w:t>文件</w:t>
      </w:r>
      <w:r>
        <w:rPr>
          <w:rFonts w:ascii="宋体" w:hAnsi="宋体"/>
          <w:b/>
          <w:color w:val="auto"/>
          <w:sz w:val="24"/>
        </w:rPr>
        <w:t>封面格式</w:t>
      </w:r>
    </w:p>
    <w:p>
      <w:pPr>
        <w:snapToGrid w:val="0"/>
        <w:spacing w:before="120" w:beforeLines="50" w:after="50" w:line="360" w:lineRule="auto"/>
        <w:jc w:val="center"/>
        <w:rPr>
          <w:rFonts w:ascii="宋体" w:hAnsi="宋体"/>
          <w:bCs/>
          <w:color w:val="auto"/>
          <w:sz w:val="24"/>
          <w:szCs w:val="20"/>
        </w:rPr>
      </w:pPr>
    </w:p>
    <w:p>
      <w:pPr>
        <w:snapToGrid w:val="0"/>
        <w:spacing w:before="120" w:beforeLines="50" w:after="50" w:line="360" w:lineRule="auto"/>
        <w:jc w:val="center"/>
        <w:rPr>
          <w:rFonts w:ascii="宋体" w:hAnsi="宋体"/>
          <w:b/>
          <w:bCs/>
          <w:color w:val="auto"/>
          <w:sz w:val="52"/>
          <w:szCs w:val="52"/>
        </w:rPr>
      </w:pPr>
      <w:r>
        <w:rPr>
          <w:rFonts w:ascii="宋体" w:hAnsi="宋体"/>
          <w:b/>
          <w:bCs/>
          <w:color w:val="auto"/>
          <w:sz w:val="52"/>
          <w:szCs w:val="52"/>
        </w:rPr>
        <w:t>资格证明</w:t>
      </w:r>
      <w:r>
        <w:rPr>
          <w:rFonts w:hint="eastAsia" w:ascii="宋体" w:hAnsi="宋体"/>
          <w:b/>
          <w:bCs/>
          <w:color w:val="auto"/>
          <w:sz w:val="52"/>
          <w:szCs w:val="52"/>
          <w:lang w:eastAsia="zh-CN"/>
        </w:rPr>
        <w:t>（</w:t>
      </w:r>
      <w:r>
        <w:rPr>
          <w:rFonts w:ascii="宋体" w:hAnsi="宋体"/>
          <w:b/>
          <w:bCs/>
          <w:color w:val="auto"/>
          <w:sz w:val="52"/>
          <w:szCs w:val="52"/>
        </w:rPr>
        <w:t>商务技术/报价</w:t>
      </w:r>
      <w:r>
        <w:rPr>
          <w:rFonts w:hint="eastAsia" w:ascii="宋体" w:hAnsi="宋体"/>
          <w:b/>
          <w:bCs/>
          <w:color w:val="auto"/>
          <w:sz w:val="52"/>
          <w:szCs w:val="52"/>
          <w:lang w:eastAsia="zh-CN"/>
        </w:rPr>
        <w:t>）</w:t>
      </w:r>
      <w:r>
        <w:rPr>
          <w:rFonts w:hint="eastAsia" w:ascii="宋体" w:hAnsi="宋体"/>
          <w:b/>
          <w:bCs/>
          <w:color w:val="auto"/>
          <w:sz w:val="52"/>
          <w:szCs w:val="52"/>
          <w:lang w:val="en-US" w:eastAsia="zh-CN"/>
        </w:rPr>
        <w:t>响应</w:t>
      </w:r>
      <w:r>
        <w:rPr>
          <w:rFonts w:ascii="宋体" w:hAnsi="宋体"/>
          <w:b/>
          <w:bCs/>
          <w:color w:val="auto"/>
          <w:sz w:val="52"/>
          <w:szCs w:val="52"/>
        </w:rPr>
        <w:t>文件</w:t>
      </w:r>
    </w:p>
    <w:p>
      <w:pPr>
        <w:snapToGrid w:val="0"/>
        <w:spacing w:before="120" w:beforeLines="50" w:after="50" w:line="360" w:lineRule="auto"/>
        <w:rPr>
          <w:rFonts w:ascii="宋体" w:hAnsi="宋体"/>
          <w:bCs/>
          <w:color w:val="auto"/>
          <w:sz w:val="24"/>
          <w:szCs w:val="20"/>
        </w:rPr>
      </w:pPr>
    </w:p>
    <w:p>
      <w:pPr>
        <w:snapToGrid w:val="0"/>
        <w:spacing w:before="120" w:beforeLines="50" w:after="50" w:line="360" w:lineRule="auto"/>
        <w:ind w:firstLine="1246" w:firstLineChars="445"/>
        <w:rPr>
          <w:rFonts w:hint="eastAsia" w:ascii="宋体" w:hAnsi="宋体"/>
          <w:bCs/>
          <w:color w:val="auto"/>
          <w:sz w:val="28"/>
          <w:szCs w:val="28"/>
        </w:rPr>
      </w:pPr>
      <w:r>
        <w:rPr>
          <w:rFonts w:ascii="宋体" w:hAnsi="宋体"/>
          <w:bCs/>
          <w:color w:val="auto"/>
          <w:sz w:val="28"/>
          <w:szCs w:val="28"/>
        </w:rPr>
        <w:t>项目名称：</w:t>
      </w:r>
    </w:p>
    <w:p>
      <w:pPr>
        <w:snapToGrid w:val="0"/>
        <w:spacing w:before="120" w:beforeLines="50" w:after="50" w:line="360" w:lineRule="auto"/>
        <w:ind w:firstLine="1246" w:firstLineChars="445"/>
        <w:rPr>
          <w:rFonts w:hint="eastAsia" w:ascii="宋体" w:hAnsi="宋体"/>
          <w:bCs/>
          <w:color w:val="auto"/>
          <w:sz w:val="28"/>
          <w:szCs w:val="28"/>
        </w:rPr>
      </w:pPr>
      <w:r>
        <w:rPr>
          <w:rFonts w:ascii="宋体" w:hAnsi="宋体"/>
          <w:bCs/>
          <w:color w:val="auto"/>
          <w:sz w:val="28"/>
          <w:szCs w:val="28"/>
        </w:rPr>
        <w:t>项目编号：</w:t>
      </w:r>
    </w:p>
    <w:p>
      <w:pPr>
        <w:snapToGrid w:val="0"/>
        <w:spacing w:before="120" w:beforeLines="50" w:after="50" w:line="360" w:lineRule="auto"/>
        <w:ind w:firstLine="1246" w:firstLineChars="445"/>
        <w:rPr>
          <w:rFonts w:ascii="宋体" w:hAnsi="宋体"/>
          <w:bCs/>
          <w:color w:val="auto"/>
          <w:sz w:val="28"/>
          <w:szCs w:val="28"/>
        </w:rPr>
      </w:pPr>
      <w:r>
        <w:rPr>
          <w:rFonts w:ascii="宋体" w:hAnsi="宋体"/>
          <w:bCs/>
          <w:color w:val="auto"/>
          <w:sz w:val="28"/>
          <w:szCs w:val="28"/>
        </w:rPr>
        <w:t>标项：</w:t>
      </w:r>
    </w:p>
    <w:p>
      <w:pPr>
        <w:snapToGrid w:val="0"/>
        <w:spacing w:before="120" w:beforeLines="50" w:after="50" w:line="360" w:lineRule="auto"/>
        <w:ind w:firstLine="1260" w:firstLineChars="450"/>
        <w:rPr>
          <w:rFonts w:ascii="宋体" w:hAnsi="宋体"/>
          <w:bCs/>
          <w:color w:val="auto"/>
          <w:sz w:val="28"/>
          <w:szCs w:val="28"/>
        </w:rPr>
      </w:pPr>
      <w:r>
        <w:rPr>
          <w:rFonts w:ascii="宋体" w:hAnsi="宋体"/>
          <w:bCs/>
          <w:color w:val="auto"/>
          <w:sz w:val="28"/>
          <w:szCs w:val="28"/>
        </w:rPr>
        <w:t>标项内容：</w:t>
      </w:r>
    </w:p>
    <w:p>
      <w:pPr>
        <w:pStyle w:val="21"/>
        <w:snapToGrid w:val="0"/>
        <w:spacing w:before="50" w:after="50" w:line="360" w:lineRule="auto"/>
        <w:ind w:firstLine="1260" w:firstLineChars="450"/>
        <w:rPr>
          <w:rFonts w:ascii="宋体" w:hAnsi="宋体"/>
          <w:bCs/>
          <w:color w:val="auto"/>
          <w:sz w:val="28"/>
          <w:szCs w:val="28"/>
        </w:rPr>
      </w:pPr>
    </w:p>
    <w:p>
      <w:pPr>
        <w:pStyle w:val="21"/>
        <w:snapToGrid w:val="0"/>
        <w:spacing w:before="50" w:after="50" w:line="360" w:lineRule="auto"/>
        <w:ind w:firstLine="1260" w:firstLineChars="450"/>
        <w:rPr>
          <w:rFonts w:ascii="宋体" w:hAnsi="宋体"/>
          <w:bCs/>
          <w:color w:val="auto"/>
          <w:sz w:val="28"/>
          <w:szCs w:val="28"/>
        </w:rPr>
      </w:pPr>
    </w:p>
    <w:p>
      <w:pPr>
        <w:pStyle w:val="21"/>
        <w:snapToGrid w:val="0"/>
        <w:spacing w:before="50" w:after="50" w:line="360" w:lineRule="auto"/>
        <w:ind w:firstLine="1260" w:firstLineChars="450"/>
        <w:rPr>
          <w:rFonts w:ascii="宋体" w:hAnsi="宋体"/>
          <w:bCs/>
          <w:color w:val="auto"/>
          <w:sz w:val="28"/>
          <w:szCs w:val="28"/>
        </w:rPr>
      </w:pPr>
    </w:p>
    <w:p>
      <w:pPr>
        <w:pStyle w:val="21"/>
        <w:snapToGrid w:val="0"/>
        <w:spacing w:before="50" w:after="50" w:line="360" w:lineRule="auto"/>
        <w:ind w:firstLine="1260" w:firstLineChars="450"/>
        <w:rPr>
          <w:rFonts w:ascii="宋体" w:hAnsi="宋体"/>
          <w:bCs/>
          <w:color w:val="auto"/>
          <w:sz w:val="28"/>
          <w:szCs w:val="28"/>
        </w:rPr>
      </w:pPr>
    </w:p>
    <w:p>
      <w:pPr>
        <w:pStyle w:val="21"/>
        <w:snapToGrid w:val="0"/>
        <w:spacing w:before="50" w:after="50" w:line="360" w:lineRule="auto"/>
        <w:ind w:firstLine="1260" w:firstLineChars="450"/>
        <w:rPr>
          <w:rFonts w:ascii="宋体" w:hAnsi="宋体"/>
          <w:bCs/>
          <w:color w:val="auto"/>
          <w:sz w:val="28"/>
          <w:szCs w:val="28"/>
        </w:rPr>
      </w:pPr>
      <w:r>
        <w:rPr>
          <w:rFonts w:ascii="宋体" w:hAnsi="宋体"/>
          <w:bCs/>
          <w:color w:val="auto"/>
          <w:sz w:val="28"/>
          <w:szCs w:val="28"/>
        </w:rPr>
        <w:t>供应商名称：（盖章）</w:t>
      </w:r>
    </w:p>
    <w:p>
      <w:pPr>
        <w:pStyle w:val="21"/>
        <w:snapToGrid w:val="0"/>
        <w:spacing w:before="50" w:after="50" w:line="360" w:lineRule="auto"/>
        <w:ind w:firstLine="1260" w:firstLineChars="450"/>
        <w:rPr>
          <w:rFonts w:ascii="宋体" w:hAnsi="宋体"/>
          <w:bCs/>
          <w:color w:val="auto"/>
          <w:sz w:val="28"/>
          <w:szCs w:val="28"/>
        </w:rPr>
      </w:pPr>
      <w:r>
        <w:rPr>
          <w:rFonts w:ascii="宋体" w:hAnsi="宋体"/>
          <w:bCs/>
          <w:color w:val="auto"/>
          <w:sz w:val="28"/>
          <w:szCs w:val="28"/>
        </w:rPr>
        <w:t>供应商地址：</w:t>
      </w:r>
    </w:p>
    <w:p>
      <w:pPr>
        <w:snapToGrid w:val="0"/>
        <w:spacing w:before="120" w:beforeLines="50" w:after="50" w:line="360" w:lineRule="auto"/>
        <w:ind w:firstLine="645"/>
        <w:jc w:val="center"/>
        <w:rPr>
          <w:rFonts w:ascii="宋体" w:hAnsi="宋体"/>
          <w:color w:val="auto"/>
          <w:sz w:val="28"/>
          <w:szCs w:val="28"/>
        </w:rPr>
      </w:pPr>
    </w:p>
    <w:p>
      <w:pPr>
        <w:snapToGrid w:val="0"/>
        <w:spacing w:before="120" w:beforeLines="50" w:after="50" w:line="360" w:lineRule="auto"/>
        <w:ind w:firstLine="645"/>
        <w:jc w:val="center"/>
        <w:rPr>
          <w:rFonts w:ascii="宋体" w:hAnsi="宋体"/>
          <w:color w:val="auto"/>
          <w:sz w:val="24"/>
          <w:szCs w:val="20"/>
        </w:rPr>
      </w:pPr>
      <w:r>
        <w:rPr>
          <w:rFonts w:ascii="宋体" w:hAnsi="宋体"/>
          <w:color w:val="auto"/>
          <w:sz w:val="28"/>
          <w:szCs w:val="28"/>
        </w:rPr>
        <w:t>年</w:t>
      </w:r>
      <w:r>
        <w:rPr>
          <w:rFonts w:hint="eastAsia" w:ascii="宋体" w:hAnsi="宋体"/>
          <w:color w:val="auto"/>
          <w:sz w:val="28"/>
          <w:szCs w:val="28"/>
        </w:rPr>
        <w:t xml:space="preserve">  </w:t>
      </w:r>
      <w:r>
        <w:rPr>
          <w:rFonts w:ascii="宋体" w:hAnsi="宋体"/>
          <w:color w:val="auto"/>
          <w:sz w:val="28"/>
          <w:szCs w:val="28"/>
        </w:rPr>
        <w:t>月</w:t>
      </w:r>
      <w:r>
        <w:rPr>
          <w:rFonts w:hint="eastAsia" w:ascii="宋体" w:hAnsi="宋体"/>
          <w:color w:val="auto"/>
          <w:sz w:val="28"/>
          <w:szCs w:val="28"/>
        </w:rPr>
        <w:t xml:space="preserve">  </w:t>
      </w:r>
      <w:r>
        <w:rPr>
          <w:rFonts w:ascii="宋体" w:hAnsi="宋体"/>
          <w:color w:val="auto"/>
          <w:sz w:val="28"/>
          <w:szCs w:val="28"/>
        </w:rPr>
        <w:t>日</w:t>
      </w:r>
    </w:p>
    <w:p>
      <w:pPr>
        <w:spacing w:line="360" w:lineRule="auto"/>
        <w:jc w:val="center"/>
        <w:rPr>
          <w:rFonts w:ascii="宋体" w:hAnsi="宋体" w:cs="仿宋_GB2312"/>
          <w:color w:val="auto"/>
          <w:sz w:val="36"/>
          <w:szCs w:val="36"/>
          <w:highlight w:val="none"/>
        </w:rPr>
      </w:pPr>
    </w:p>
    <w:p>
      <w:pPr>
        <w:spacing w:line="360" w:lineRule="auto"/>
        <w:ind w:right="420"/>
        <w:rPr>
          <w:rFonts w:ascii="宋体" w:hAnsi="宋体" w:cs="宋体"/>
          <w:color w:val="auto"/>
          <w:sz w:val="24"/>
          <w:highlight w:val="none"/>
        </w:rPr>
      </w:pPr>
      <w:r>
        <w:rPr>
          <w:rFonts w:hint="eastAsia" w:ascii="宋体" w:hAnsi="宋体" w:cs="仿宋_GB2312"/>
          <w:color w:val="auto"/>
          <w:sz w:val="36"/>
          <w:szCs w:val="36"/>
          <w:highlight w:val="none"/>
        </w:rPr>
        <w:br w:type="page"/>
      </w:r>
    </w:p>
    <w:p>
      <w:pPr>
        <w:snapToGrid w:val="0"/>
        <w:spacing w:line="360" w:lineRule="auto"/>
        <w:ind w:right="480"/>
        <w:jc w:val="center"/>
        <w:rPr>
          <w:rFonts w:ascii="宋体" w:hAnsi="宋体" w:cs="宋体"/>
          <w:b/>
          <w:color w:val="auto"/>
          <w:kern w:val="0"/>
          <w:sz w:val="32"/>
          <w:szCs w:val="32"/>
          <w:highlight w:val="none"/>
        </w:rPr>
      </w:pPr>
      <w:r>
        <w:rPr>
          <w:rFonts w:hint="eastAsia" w:ascii="宋体" w:hAnsi="宋体" w:cs="仿宋_GB2312"/>
          <w:b/>
          <w:color w:val="auto"/>
          <w:kern w:val="0"/>
          <w:sz w:val="32"/>
          <w:szCs w:val="32"/>
          <w:highlight w:val="none"/>
          <w:lang w:val="zh-CN"/>
        </w:rPr>
        <w:t>一、</w:t>
      </w:r>
      <w:r>
        <w:rPr>
          <w:rFonts w:hint="eastAsia" w:ascii="宋体" w:hAnsi="宋体" w:cs="宋体"/>
          <w:b/>
          <w:color w:val="auto"/>
          <w:kern w:val="0"/>
          <w:sz w:val="32"/>
          <w:szCs w:val="32"/>
          <w:highlight w:val="none"/>
        </w:rPr>
        <w:t>符合参加政府采购活动应当具备的一般条件的承诺函</w:t>
      </w:r>
    </w:p>
    <w:p>
      <w:pPr>
        <w:snapToGrid w:val="0"/>
        <w:spacing w:line="360" w:lineRule="auto"/>
        <w:rPr>
          <w:rFonts w:ascii="宋体" w:hAnsi="宋体" w:cs="宋体"/>
          <w:color w:val="auto"/>
          <w:sz w:val="24"/>
          <w:highlight w:val="none"/>
        </w:rPr>
      </w:pPr>
      <w:r>
        <w:rPr>
          <w:rFonts w:hint="eastAsia" w:ascii="宋体" w:hAnsi="宋体" w:cs="仿宋_GB2312"/>
          <w:color w:val="auto"/>
          <w:sz w:val="24"/>
          <w:highlight w:val="none"/>
        </w:rPr>
        <w:t>（采购人）、（采购代理机构）</w:t>
      </w:r>
      <w:r>
        <w:rPr>
          <w:rFonts w:hint="eastAsia" w:ascii="宋体" w:hAnsi="宋体" w:cs="宋体"/>
          <w:color w:val="auto"/>
          <w:sz w:val="24"/>
          <w:highlight w:val="none"/>
        </w:rPr>
        <w:t>：</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我方参与</w:t>
      </w:r>
      <w:r>
        <w:rPr>
          <w:rFonts w:hint="eastAsia" w:ascii="宋体" w:hAnsi="宋体" w:cs="仿宋_GB2312"/>
          <w:color w:val="auto"/>
          <w:sz w:val="24"/>
          <w:highlight w:val="none"/>
        </w:rPr>
        <w:t>（项目名称）</w:t>
      </w:r>
      <w:r>
        <w:rPr>
          <w:rFonts w:hint="eastAsia" w:ascii="宋体" w:hAnsi="宋体" w:cs="仿宋_GB2312"/>
          <w:color w:val="auto"/>
          <w:kern w:val="0"/>
          <w:sz w:val="24"/>
          <w:highlight w:val="none"/>
          <w:lang w:val="zh-CN"/>
        </w:rPr>
        <w:t>【项目编号：（采购编号）】</w:t>
      </w:r>
      <w:r>
        <w:rPr>
          <w:rFonts w:hint="eastAsia" w:ascii="宋体" w:hAnsi="宋体" w:cs="宋体"/>
          <w:color w:val="auto"/>
          <w:sz w:val="24"/>
          <w:highlight w:val="none"/>
        </w:rPr>
        <w:t>政府采购活动，郑重承诺：</w:t>
      </w:r>
    </w:p>
    <w:p>
      <w:pPr>
        <w:snapToGrid w:val="0"/>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（一）具备《中华人民共和国政府采购法》第二十二条第一款规定的条件：</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1、具有独立承担民事责任的能力；</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2、具有良好的商业信誉和健全的财务会计制度； </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3、具有履行合同所必需的设备和专业技术能力；</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4、有依法缴纳税收和社会保障资金的良好记录；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5、参加政府采购活动前三年内，在经营活动中没有重大违法记录；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6、具有法律、行政法规规定的其他条件。</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（二）未被信用中国（www.creditchina.gov.cn)、中国政府采购网（www.ccgp.gov.cn）列入失信被执行人、重大税收违法案件当事人名单、政府采购严重违法失信行为记录名单。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（三）不存在以下情况：</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1、单位负责人为同一人或者存在直接控股、管理关系的不同供应商参加同一合同项下的政府采购活动的；</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2、为采购项目提供整体设计、规范编制或者项目管理、监理、检测等服务后再参加该采购项目的其他采购活动的。</w:t>
      </w:r>
    </w:p>
    <w:p>
      <w:pPr>
        <w:snapToGrid w:val="0"/>
        <w:spacing w:line="360" w:lineRule="auto"/>
        <w:ind w:firstLine="5520" w:firstLineChars="2300"/>
        <w:rPr>
          <w:rFonts w:ascii="宋体" w:hAnsi="宋体" w:cs="宋体"/>
          <w:color w:val="auto"/>
          <w:kern w:val="0"/>
          <w:sz w:val="24"/>
          <w:highlight w:val="none"/>
        </w:rPr>
      </w:pPr>
      <w:r>
        <w:rPr>
          <w:rFonts w:hint="eastAsia" w:ascii="宋体" w:hAnsi="宋体" w:cs="宋体"/>
          <w:color w:val="auto"/>
          <w:kern w:val="0"/>
          <w:sz w:val="24"/>
          <w:highlight w:val="none"/>
          <w:lang w:val="zh-CN"/>
        </w:rPr>
        <w:t>供应商名称(盖章)：</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br w:type="page"/>
      </w:r>
    </w:p>
    <w:p>
      <w:pPr>
        <w:snapToGrid w:val="0"/>
        <w:spacing w:line="360" w:lineRule="auto"/>
        <w:ind w:right="480"/>
        <w:jc w:val="center"/>
        <w:rPr>
          <w:rFonts w:ascii="宋体" w:hAnsi="宋体" w:cs="宋体"/>
          <w:b/>
          <w:color w:val="auto"/>
          <w:kern w:val="0"/>
          <w:sz w:val="32"/>
          <w:szCs w:val="32"/>
          <w:highlight w:val="none"/>
        </w:rPr>
      </w:pPr>
      <w:r>
        <w:rPr>
          <w:rFonts w:hint="eastAsia" w:ascii="宋体" w:hAnsi="宋体" w:cs="仿宋_GB2312"/>
          <w:b/>
          <w:color w:val="auto"/>
          <w:sz w:val="32"/>
          <w:szCs w:val="32"/>
          <w:highlight w:val="none"/>
        </w:rPr>
        <w:t>二、</w:t>
      </w:r>
      <w:r>
        <w:rPr>
          <w:rFonts w:hint="eastAsia" w:ascii="宋体" w:hAnsi="宋体" w:cs="宋体"/>
          <w:b/>
          <w:color w:val="auto"/>
          <w:kern w:val="0"/>
          <w:sz w:val="32"/>
          <w:szCs w:val="32"/>
          <w:highlight w:val="none"/>
        </w:rPr>
        <w:t>落实政府采购政策需满足的资格要求</w:t>
      </w:r>
    </w:p>
    <w:p>
      <w:pPr>
        <w:spacing w:line="360" w:lineRule="auto"/>
        <w:rPr>
          <w:rFonts w:ascii="宋体" w:hAnsi="宋体" w:cs="宋体"/>
          <w:color w:val="auto"/>
          <w:sz w:val="24"/>
          <w:highlight w:val="none"/>
        </w:rPr>
      </w:pPr>
      <w:r>
        <w:rPr>
          <w:rFonts w:hint="eastAsia" w:ascii="宋体" w:hAnsi="宋体" w:cs="宋体"/>
          <w:color w:val="auto"/>
          <w:sz w:val="24"/>
          <w:highlight w:val="none"/>
        </w:rPr>
        <w:t>（根据</w:t>
      </w:r>
      <w:r>
        <w:rPr>
          <w:rFonts w:hint="eastAsia" w:ascii="宋体" w:hAnsi="宋体" w:cs="宋体"/>
          <w:b/>
          <w:bCs/>
          <w:color w:val="auto"/>
          <w:sz w:val="24"/>
          <w:highlight w:val="none"/>
        </w:rPr>
        <w:t>磋商文件第一部分竞争性磋商邀请公告中</w:t>
      </w:r>
      <w:r>
        <w:rPr>
          <w:rFonts w:hint="eastAsia" w:ascii="宋体" w:hAnsi="宋体" w:cs="宋体"/>
          <w:color w:val="auto"/>
          <w:sz w:val="24"/>
          <w:highlight w:val="none"/>
        </w:rPr>
        <w:t>落实政府采购政策需满足的资格要求选择提供相应的材料；未要求的，无需提供）</w:t>
      </w:r>
    </w:p>
    <w:p>
      <w:pPr>
        <w:snapToGrid w:val="0"/>
        <w:spacing w:before="50" w:after="50" w:line="360" w:lineRule="auto"/>
        <w:ind w:firstLine="472" w:firstLineChars="196"/>
        <w:jc w:val="left"/>
        <w:rPr>
          <w:rFonts w:ascii="宋体" w:hAnsi="宋体" w:cs="宋体"/>
          <w:color w:val="auto"/>
          <w:sz w:val="24"/>
          <w:highlight w:val="none"/>
        </w:rPr>
      </w:pPr>
      <w:r>
        <w:rPr>
          <w:rFonts w:hint="eastAsia" w:ascii="宋体" w:hAnsi="宋体" w:cs="宋体"/>
          <w:b/>
          <w:color w:val="auto"/>
          <w:sz w:val="24"/>
          <w:highlight w:val="none"/>
        </w:rPr>
        <w:t>a</w:t>
      </w:r>
      <w:r>
        <w:rPr>
          <w:rFonts w:hint="eastAsia" w:ascii="宋体" w:hAnsi="宋体" w:cs="宋体"/>
          <w:color w:val="auto"/>
          <w:sz w:val="24"/>
          <w:highlight w:val="none"/>
        </w:rPr>
        <w:t xml:space="preserve">.专门面向中小企业，服务全部由符合政策要求的中小企业（或小微企业）承接的，提供相应的中小企业声明函（附件4）。 </w:t>
      </w:r>
    </w:p>
    <w:p>
      <w:pPr>
        <w:widowControl/>
        <w:spacing w:line="360" w:lineRule="auto"/>
        <w:ind w:firstLine="480"/>
        <w:jc w:val="left"/>
        <w:rPr>
          <w:rFonts w:ascii="宋体" w:hAnsi="宋体" w:cs="宋体"/>
          <w:color w:val="auto"/>
          <w:sz w:val="24"/>
          <w:highlight w:val="none"/>
        </w:rPr>
      </w:pPr>
    </w:p>
    <w:p>
      <w:pPr>
        <w:spacing w:line="360" w:lineRule="auto"/>
        <w:jc w:val="center"/>
        <w:rPr>
          <w:rFonts w:ascii="宋体" w:hAnsi="宋体" w:cs="仿宋_GB2312"/>
          <w:b/>
          <w:color w:val="auto"/>
          <w:sz w:val="32"/>
          <w:szCs w:val="32"/>
          <w:highlight w:val="none"/>
        </w:rPr>
      </w:pPr>
      <w:r>
        <w:rPr>
          <w:rFonts w:hint="eastAsia" w:ascii="宋体" w:hAnsi="宋体" w:cs="宋体"/>
          <w:b/>
          <w:color w:val="auto"/>
          <w:sz w:val="24"/>
          <w:highlight w:val="none"/>
        </w:rPr>
        <w:t>b.</w:t>
      </w:r>
      <w:r>
        <w:rPr>
          <w:rFonts w:hint="eastAsia" w:ascii="宋体" w:hAnsi="宋体" w:cs="仿宋_GB2312"/>
          <w:b/>
          <w:color w:val="auto"/>
          <w:sz w:val="32"/>
          <w:szCs w:val="32"/>
          <w:highlight w:val="none"/>
        </w:rPr>
        <w:t>符合特定资格条件要求的资质文件（复印件）</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（由供应商根据“磋商文件第一部分”中“合格的供应商应具备的特定资格要求”编制；如果本项目没有设置特定资格条件，则不需要提供）</w:t>
      </w:r>
    </w:p>
    <w:p>
      <w:pPr>
        <w:widowControl/>
        <w:spacing w:line="360" w:lineRule="auto"/>
        <w:ind w:firstLine="480" w:firstLineChars="200"/>
        <w:jc w:val="left"/>
        <w:rPr>
          <w:rFonts w:ascii="宋体" w:hAnsi="宋体" w:cs="仿宋_GB2312"/>
          <w:color w:val="auto"/>
          <w:sz w:val="24"/>
          <w:highlight w:val="none"/>
        </w:rPr>
      </w:pPr>
    </w:p>
    <w:p>
      <w:pPr>
        <w:snapToGrid w:val="0"/>
        <w:spacing w:line="360" w:lineRule="auto"/>
        <w:ind w:firstLine="5880" w:firstLineChars="2450"/>
        <w:rPr>
          <w:rFonts w:ascii="宋体" w:hAnsi="宋体" w:cs="仿宋_GB2312"/>
          <w:color w:val="auto"/>
          <w:kern w:val="0"/>
          <w:sz w:val="24"/>
          <w:highlight w:val="none"/>
        </w:rPr>
      </w:pPr>
      <w:r>
        <w:rPr>
          <w:rFonts w:hint="eastAsia" w:ascii="宋体" w:hAnsi="宋体" w:cs="仿宋_GB2312"/>
          <w:color w:val="auto"/>
          <w:kern w:val="0"/>
          <w:sz w:val="24"/>
          <w:highlight w:val="none"/>
          <w:lang w:val="zh-CN"/>
        </w:rPr>
        <w:t>供应商名称(盖章)：</w:t>
      </w:r>
    </w:p>
    <w:p>
      <w:pPr>
        <w:snapToGrid w:val="0"/>
        <w:spacing w:line="360" w:lineRule="auto"/>
        <w:rPr>
          <w:rFonts w:ascii="宋体" w:hAnsi="宋体" w:cs="仿宋_GB2312"/>
          <w:color w:val="auto"/>
          <w:kern w:val="0"/>
          <w:sz w:val="24"/>
          <w:highlight w:val="none"/>
          <w:lang w:val="zh-CN"/>
        </w:rPr>
      </w:pPr>
      <w:r>
        <w:rPr>
          <w:rFonts w:hint="eastAsia" w:ascii="宋体" w:hAnsi="宋体" w:cs="仿宋_GB2312"/>
          <w:color w:val="auto"/>
          <w:kern w:val="0"/>
          <w:sz w:val="24"/>
          <w:highlight w:val="none"/>
          <w:lang w:val="zh-CN"/>
        </w:rPr>
        <w:t xml:space="preserve">                                                 签发日期：  年  月   日</w:t>
      </w:r>
    </w:p>
    <w:p>
      <w:pPr>
        <w:snapToGrid w:val="0"/>
        <w:spacing w:line="360" w:lineRule="auto"/>
        <w:rPr>
          <w:rFonts w:ascii="宋体" w:hAnsi="宋体" w:cs="仿宋_GB2312"/>
          <w:color w:val="auto"/>
          <w:kern w:val="0"/>
          <w:sz w:val="24"/>
          <w:highlight w:val="none"/>
          <w:lang w:val="zh-CN"/>
        </w:rPr>
      </w:pPr>
    </w:p>
    <w:p>
      <w:pPr>
        <w:snapToGrid w:val="0"/>
        <w:spacing w:line="360" w:lineRule="auto"/>
        <w:ind w:right="480"/>
        <w:jc w:val="center"/>
        <w:rPr>
          <w:rFonts w:ascii="宋体" w:hAnsi="宋体" w:cs="仿宋_GB2312"/>
          <w:b/>
          <w:color w:val="auto"/>
          <w:kern w:val="0"/>
          <w:sz w:val="32"/>
          <w:szCs w:val="32"/>
          <w:highlight w:val="none"/>
          <w:lang w:val="zh-CN"/>
        </w:rPr>
        <w:sectPr>
          <w:headerReference r:id="rId6" w:type="first"/>
          <w:footerReference r:id="rId9" w:type="first"/>
          <w:headerReference r:id="rId5" w:type="default"/>
          <w:footerReference r:id="rId7" w:type="default"/>
          <w:footerReference r:id="rId8" w:type="even"/>
          <w:pgSz w:w="11906" w:h="16838"/>
          <w:pgMar w:top="1247" w:right="1418" w:bottom="1276" w:left="1418" w:header="851" w:footer="992" w:gutter="0"/>
          <w:cols w:space="720" w:num="1"/>
          <w:titlePg/>
          <w:docGrid w:linePitch="312" w:charSpace="0"/>
        </w:sectPr>
      </w:pPr>
    </w:p>
    <w:p>
      <w:pPr>
        <w:spacing w:line="360" w:lineRule="auto"/>
        <w:jc w:val="center"/>
        <w:rPr>
          <w:rFonts w:ascii="宋体" w:hAnsi="宋体" w:cs="仿宋_GB2312"/>
          <w:b/>
          <w:bCs/>
          <w:color w:val="auto"/>
          <w:sz w:val="32"/>
          <w:szCs w:val="32"/>
          <w:highlight w:val="none"/>
        </w:rPr>
      </w:pPr>
      <w:r>
        <w:rPr>
          <w:rFonts w:hint="eastAsia" w:ascii="宋体" w:hAnsi="宋体" w:cs="仿宋_GB2312"/>
          <w:b/>
          <w:color w:val="auto"/>
          <w:kern w:val="0"/>
          <w:sz w:val="32"/>
          <w:szCs w:val="32"/>
          <w:highlight w:val="none"/>
        </w:rPr>
        <w:t>三、响应</w:t>
      </w:r>
      <w:r>
        <w:rPr>
          <w:rFonts w:hint="eastAsia" w:ascii="宋体" w:hAnsi="宋体" w:cs="仿宋_GB2312"/>
          <w:b/>
          <w:color w:val="auto"/>
          <w:sz w:val="32"/>
          <w:szCs w:val="32"/>
          <w:highlight w:val="none"/>
        </w:rPr>
        <w:t>函</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（采购人）、（采购代理机构）：</w:t>
      </w:r>
    </w:p>
    <w:p>
      <w:pPr>
        <w:spacing w:line="360" w:lineRule="auto"/>
        <w:rPr>
          <w:rFonts w:ascii="宋体" w:hAnsi="宋体" w:cs="仿宋_GB2312"/>
          <w:color w:val="auto"/>
          <w:sz w:val="24"/>
          <w:highlight w:val="none"/>
        </w:rPr>
      </w:pPr>
      <w:r>
        <w:rPr>
          <w:rFonts w:hint="eastAsia" w:ascii="宋体" w:hAnsi="宋体" w:cs="仿宋_GB2312"/>
          <w:color w:val="auto"/>
          <w:kern w:val="0"/>
          <w:sz w:val="24"/>
          <w:highlight w:val="none"/>
          <w:u w:val="single"/>
          <w:lang w:val="zh-CN"/>
        </w:rPr>
        <w:t xml:space="preserve">                          </w:t>
      </w:r>
      <w:r>
        <w:rPr>
          <w:rFonts w:hint="eastAsia" w:ascii="宋体" w:hAnsi="宋体" w:cs="仿宋_GB2312"/>
          <w:color w:val="auto"/>
          <w:sz w:val="24"/>
          <w:highlight w:val="none"/>
        </w:rPr>
        <w:t>(供应商全称)授权</w:t>
      </w:r>
      <w:r>
        <w:rPr>
          <w:rFonts w:hint="eastAsia" w:ascii="宋体" w:hAnsi="宋体" w:cs="仿宋_GB2312"/>
          <w:color w:val="auto"/>
          <w:kern w:val="0"/>
          <w:sz w:val="24"/>
          <w:highlight w:val="none"/>
          <w:u w:val="single"/>
          <w:lang w:val="zh-CN"/>
        </w:rPr>
        <w:t xml:space="preserve">                      </w:t>
      </w:r>
      <w:r>
        <w:rPr>
          <w:rFonts w:hint="eastAsia" w:ascii="宋体" w:hAnsi="宋体" w:cs="仿宋_GB2312"/>
          <w:color w:val="auto"/>
          <w:sz w:val="24"/>
          <w:highlight w:val="none"/>
        </w:rPr>
        <w:t>(全权代表姓名)</w:t>
      </w:r>
      <w:r>
        <w:rPr>
          <w:rFonts w:hint="eastAsia" w:ascii="宋体" w:hAnsi="宋体" w:cs="仿宋_GB2312"/>
          <w:color w:val="auto"/>
          <w:kern w:val="0"/>
          <w:sz w:val="24"/>
          <w:highlight w:val="none"/>
          <w:u w:val="single"/>
          <w:lang w:val="zh-CN"/>
        </w:rPr>
        <w:t xml:space="preserve">          </w:t>
      </w:r>
      <w:r>
        <w:rPr>
          <w:rFonts w:hint="eastAsia" w:ascii="宋体" w:hAnsi="宋体" w:cs="仿宋_GB2312"/>
          <w:color w:val="auto"/>
          <w:sz w:val="24"/>
          <w:highlight w:val="none"/>
        </w:rPr>
        <w:t>(职务、职称)为全权代表，参加贵方组织的（项目名称）【项目编号：（采购编号）】的有关活动，并对此项目进行响应。为此：</w:t>
      </w:r>
    </w:p>
    <w:p>
      <w:pPr>
        <w:pStyle w:val="109"/>
        <w:numPr>
          <w:ilvl w:val="0"/>
          <w:numId w:val="16"/>
        </w:numPr>
        <w:tabs>
          <w:tab w:val="left" w:pos="840"/>
        </w:tabs>
        <w:snapToGrid w:val="0"/>
        <w:ind w:firstLineChars="0"/>
        <w:rPr>
          <w:rFonts w:ascii="宋体" w:hAnsi="宋体" w:eastAsia="宋体" w:cs="仿宋_GB2312"/>
          <w:color w:val="auto"/>
          <w:highlight w:val="none"/>
        </w:rPr>
      </w:pPr>
      <w:r>
        <w:rPr>
          <w:rFonts w:hint="eastAsia" w:ascii="宋体" w:hAnsi="宋体" w:eastAsia="宋体" w:cs="仿宋_GB2312"/>
          <w:color w:val="auto"/>
          <w:highlight w:val="none"/>
        </w:rPr>
        <w:t>我方承诺响应有效期从提交响应文件的截止之日起</w:t>
      </w:r>
      <w:r>
        <w:rPr>
          <w:rFonts w:hint="eastAsia" w:ascii="宋体" w:hAnsi="宋体" w:eastAsia="宋体" w:cs="仿宋_GB2312"/>
          <w:color w:val="auto"/>
          <w:highlight w:val="none"/>
          <w:u w:val="single"/>
        </w:rPr>
        <w:t xml:space="preserve">     </w:t>
      </w:r>
      <w:r>
        <w:rPr>
          <w:rFonts w:hint="eastAsia" w:ascii="宋体" w:hAnsi="宋体" w:eastAsia="宋体" w:cs="仿宋_GB2312"/>
          <w:color w:val="auto"/>
          <w:highlight w:val="none"/>
        </w:rPr>
        <w:t>天，</w:t>
      </w:r>
      <w:r>
        <w:rPr>
          <w:rFonts w:hint="eastAsia" w:ascii="宋体" w:hAnsi="宋体" w:eastAsia="宋体" w:cs="宋体"/>
          <w:color w:val="auto"/>
          <w:highlight w:val="none"/>
        </w:rPr>
        <w:t>（不少于90天），</w:t>
      </w:r>
      <w:r>
        <w:rPr>
          <w:rFonts w:hint="eastAsia" w:ascii="宋体" w:hAnsi="宋体" w:eastAsia="宋体" w:cs="仿宋_GB2312"/>
          <w:color w:val="auto"/>
          <w:highlight w:val="none"/>
        </w:rPr>
        <w:t>本响应文件在响应有效期满之前均具有约束力。</w:t>
      </w:r>
    </w:p>
    <w:p>
      <w:pPr>
        <w:numPr>
          <w:ilvl w:val="0"/>
          <w:numId w:val="16"/>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提供</w:t>
      </w:r>
      <w:r>
        <w:rPr>
          <w:rFonts w:hint="eastAsia" w:ascii="宋体" w:hAnsi="宋体" w:cs="仿宋_GB2312"/>
          <w:bCs/>
          <w:color w:val="auto"/>
          <w:kern w:val="44"/>
          <w:sz w:val="24"/>
          <w:highlight w:val="none"/>
        </w:rPr>
        <w:t>磋商文件中</w:t>
      </w:r>
      <w:r>
        <w:rPr>
          <w:rFonts w:hint="eastAsia" w:ascii="宋体" w:hAnsi="宋体" w:cs="仿宋_GB2312"/>
          <w:color w:val="auto"/>
          <w:sz w:val="24"/>
          <w:highlight w:val="none"/>
        </w:rPr>
        <w:t>规定的全部响应文件。</w:t>
      </w:r>
    </w:p>
    <w:p>
      <w:pPr>
        <w:numPr>
          <w:ilvl w:val="0"/>
          <w:numId w:val="16"/>
        </w:numPr>
        <w:tabs>
          <w:tab w:val="left" w:pos="840"/>
        </w:tabs>
        <w:adjustRightInd/>
        <w:spacing w:line="360" w:lineRule="auto"/>
        <w:rPr>
          <w:rFonts w:ascii="宋体" w:hAnsi="宋体" w:cs="仿宋_GB2312"/>
          <w:color w:val="auto"/>
          <w:sz w:val="24"/>
          <w:highlight w:val="none"/>
        </w:rPr>
      </w:pPr>
      <w:r>
        <w:rPr>
          <w:rFonts w:hint="eastAsia" w:ascii="宋体" w:hAnsi="宋体" w:cs="宋体"/>
          <w:color w:val="auto"/>
          <w:sz w:val="24"/>
          <w:highlight w:val="none"/>
        </w:rPr>
        <w:t>我方承诺除响应文件列出的偏离外，我方响应磋商文件的全部要求。</w:t>
      </w:r>
    </w:p>
    <w:p>
      <w:pPr>
        <w:numPr>
          <w:ilvl w:val="0"/>
          <w:numId w:val="16"/>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保证遵守磋商文件中的其他有关规定。</w:t>
      </w:r>
    </w:p>
    <w:p>
      <w:pPr>
        <w:numPr>
          <w:ilvl w:val="0"/>
          <w:numId w:val="16"/>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我方愿意向贵方提供任何与该项目响应有关的数据、情况和技术资料。若贵方需要，我方愿意提供我方作出的一切承诺的证明材料。</w:t>
      </w:r>
    </w:p>
    <w:p>
      <w:pPr>
        <w:numPr>
          <w:ilvl w:val="0"/>
          <w:numId w:val="16"/>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10、我方已详细阅读全部磋商文件，包括磋商文件“更正（延期）公告”（如果有）、参考资料及有关附件，确认无误。</w:t>
      </w:r>
    </w:p>
    <w:p>
      <w:pPr>
        <w:numPr>
          <w:ilvl w:val="0"/>
          <w:numId w:val="16"/>
        </w:numPr>
        <w:tabs>
          <w:tab w:val="left" w:pos="840"/>
        </w:tabs>
        <w:adjustRightInd/>
        <w:spacing w:line="360" w:lineRule="auto"/>
        <w:rPr>
          <w:rFonts w:ascii="宋体" w:hAnsi="宋体" w:cs="仿宋_GB2312"/>
          <w:color w:val="auto"/>
          <w:sz w:val="24"/>
          <w:highlight w:val="none"/>
        </w:rPr>
      </w:pPr>
      <w:r>
        <w:rPr>
          <w:rFonts w:hint="eastAsia" w:ascii="宋体" w:hAnsi="宋体" w:cs="宋体"/>
          <w:color w:val="auto"/>
          <w:sz w:val="24"/>
          <w:highlight w:val="none"/>
        </w:rPr>
        <w:t>如我方成交，我方承诺：</w:t>
      </w:r>
    </w:p>
    <w:p>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4.1在收到成交通知书后，在成交通知书规定的期限内与你方签订合同； </w:t>
      </w:r>
    </w:p>
    <w:p>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4.2在签订合同时不向你方提出附加条件； </w:t>
      </w:r>
    </w:p>
    <w:p>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4.3在合同约定的期限内完成合同规定的全部义务。 </w:t>
      </w:r>
    </w:p>
    <w:p>
      <w:pPr>
        <w:numPr>
          <w:ilvl w:val="0"/>
          <w:numId w:val="16"/>
        </w:numPr>
        <w:tabs>
          <w:tab w:val="left" w:pos="840"/>
        </w:tabs>
        <w:adjustRightInd/>
        <w:spacing w:line="360" w:lineRule="auto"/>
        <w:rPr>
          <w:rFonts w:ascii="宋体" w:hAnsi="宋体" w:cs="宋体"/>
          <w:color w:val="auto"/>
          <w:sz w:val="24"/>
          <w:highlight w:val="none"/>
        </w:rPr>
      </w:pPr>
      <w:r>
        <w:rPr>
          <w:rFonts w:hint="eastAsia" w:ascii="宋体" w:hAnsi="宋体" w:cs="宋体"/>
          <w:color w:val="auto"/>
          <w:sz w:val="24"/>
          <w:highlight w:val="none"/>
        </w:rPr>
        <w:t>其他补充说明:                                        。</w:t>
      </w:r>
    </w:p>
    <w:p>
      <w:pPr>
        <w:autoSpaceDE w:val="0"/>
        <w:autoSpaceDN w:val="0"/>
        <w:spacing w:line="360" w:lineRule="auto"/>
        <w:ind w:firstLine="3960" w:firstLineChars="1650"/>
        <w:rPr>
          <w:rFonts w:ascii="宋体" w:hAnsi="宋体" w:cs="仿宋_GB2312"/>
          <w:color w:val="auto"/>
          <w:kern w:val="0"/>
          <w:sz w:val="24"/>
          <w:highlight w:val="none"/>
          <w:lang w:val="zh-CN"/>
        </w:rPr>
      </w:pPr>
    </w:p>
    <w:p>
      <w:pPr>
        <w:spacing w:line="360" w:lineRule="auto"/>
        <w:ind w:firstLine="3600" w:firstLineChars="1500"/>
        <w:rPr>
          <w:rFonts w:ascii="宋体" w:hAnsi="宋体" w:cs="仿宋_GB2312"/>
          <w:color w:val="auto"/>
          <w:sz w:val="24"/>
          <w:highlight w:val="none"/>
        </w:rPr>
      </w:pPr>
      <w:r>
        <w:rPr>
          <w:rFonts w:hint="eastAsia" w:ascii="宋体" w:hAnsi="宋体" w:cs="仿宋_GB2312"/>
          <w:color w:val="auto"/>
          <w:sz w:val="24"/>
          <w:highlight w:val="none"/>
        </w:rPr>
        <w:t xml:space="preserve">供应商名称（盖章）：                          </w:t>
      </w:r>
    </w:p>
    <w:p>
      <w:pPr>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 xml:space="preserve">     日期：  年   月   日</w:t>
      </w:r>
    </w:p>
    <w:p>
      <w:pPr>
        <w:pStyle w:val="27"/>
        <w:rPr>
          <w:color w:val="auto"/>
          <w:highlight w:val="none"/>
        </w:rPr>
      </w:pPr>
      <w:r>
        <w:rPr>
          <w:rFonts w:hint="eastAsia" w:cs="宋体"/>
          <w:color w:val="auto"/>
          <w:highlight w:val="none"/>
        </w:rPr>
        <w:t>注：按本格式和要求提供。</w:t>
      </w:r>
    </w:p>
    <w:p>
      <w:pPr>
        <w:snapToGrid w:val="0"/>
        <w:spacing w:line="360" w:lineRule="auto"/>
        <w:ind w:right="480"/>
        <w:jc w:val="center"/>
        <w:rPr>
          <w:rFonts w:ascii="宋体" w:hAnsi="宋体" w:cs="仿宋_GB2312"/>
          <w:b/>
          <w:color w:val="auto"/>
          <w:kern w:val="0"/>
          <w:sz w:val="32"/>
          <w:szCs w:val="32"/>
          <w:highlight w:val="none"/>
        </w:rPr>
      </w:pPr>
    </w:p>
    <w:p>
      <w:pPr>
        <w:widowControl/>
        <w:adjustRightInd/>
        <w:jc w:val="left"/>
        <w:rPr>
          <w:rFonts w:ascii="宋体" w:hAnsi="宋体" w:cs="仿宋_GB2312"/>
          <w:b/>
          <w:color w:val="auto"/>
          <w:sz w:val="32"/>
          <w:szCs w:val="32"/>
          <w:highlight w:val="none"/>
        </w:rPr>
      </w:pPr>
      <w:r>
        <w:rPr>
          <w:rFonts w:ascii="宋体" w:hAnsi="宋体" w:cs="仿宋_GB2312"/>
          <w:b/>
          <w:color w:val="auto"/>
          <w:sz w:val="32"/>
          <w:szCs w:val="32"/>
          <w:highlight w:val="none"/>
        </w:rPr>
        <w:br w:type="page"/>
      </w:r>
    </w:p>
    <w:p>
      <w:pPr>
        <w:widowControl/>
        <w:adjustRightInd/>
        <w:jc w:val="left"/>
        <w:rPr>
          <w:rFonts w:ascii="宋体" w:hAnsi="宋体" w:cs="仿宋_GB2312"/>
          <w:b/>
          <w:color w:val="auto"/>
          <w:sz w:val="32"/>
          <w:szCs w:val="32"/>
          <w:highlight w:val="none"/>
        </w:rPr>
      </w:pPr>
    </w:p>
    <w:p>
      <w:pPr>
        <w:jc w:val="center"/>
        <w:rPr>
          <w:rFonts w:ascii="宋体" w:hAnsi="宋体" w:cs="宋体"/>
          <w:b/>
          <w:color w:val="auto"/>
          <w:kern w:val="0"/>
          <w:sz w:val="32"/>
          <w:szCs w:val="32"/>
          <w:highlight w:val="none"/>
          <w:lang w:val="zh-CN"/>
        </w:rPr>
      </w:pPr>
      <w:r>
        <w:rPr>
          <w:rFonts w:hint="eastAsia" w:ascii="宋体" w:hAnsi="宋体" w:cs="仿宋_GB2312"/>
          <w:b/>
          <w:color w:val="auto"/>
          <w:kern w:val="0"/>
          <w:sz w:val="32"/>
          <w:szCs w:val="32"/>
          <w:highlight w:val="none"/>
          <w:lang w:val="zh-CN"/>
        </w:rPr>
        <w:t>四、</w:t>
      </w:r>
      <w:r>
        <w:rPr>
          <w:rFonts w:hint="eastAsia" w:ascii="宋体" w:hAnsi="宋体" w:cs="宋体"/>
          <w:b/>
          <w:color w:val="auto"/>
          <w:kern w:val="0"/>
          <w:sz w:val="32"/>
          <w:szCs w:val="32"/>
          <w:highlight w:val="none"/>
          <w:lang w:val="zh-CN"/>
        </w:rPr>
        <w:t>授权委托书或法定代表人（单位负责人、自然人本人）身份证明</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p>
    <w:p>
      <w:pPr>
        <w:spacing w:line="400" w:lineRule="exact"/>
        <w:ind w:firstLine="422"/>
        <w:jc w:val="center"/>
        <w:rPr>
          <w:rFonts w:ascii="宋体" w:hAnsi="宋体" w:cs="宋体"/>
          <w:b/>
          <w:color w:val="auto"/>
          <w:szCs w:val="21"/>
          <w:highlight w:val="none"/>
        </w:rPr>
      </w:pPr>
      <w:r>
        <w:rPr>
          <w:rFonts w:hint="eastAsia" w:ascii="宋体" w:hAnsi="宋体" w:cs="宋体"/>
          <w:b/>
          <w:color w:val="auto"/>
          <w:szCs w:val="21"/>
          <w:highlight w:val="none"/>
        </w:rPr>
        <w:t>法定代表人身份证明</w:t>
      </w:r>
    </w:p>
    <w:p>
      <w:pPr>
        <w:ind w:firstLine="422"/>
        <w:rPr>
          <w:rFonts w:ascii="宋体" w:hAnsi="宋体" w:cs="宋体"/>
          <w:b/>
          <w:color w:val="auto"/>
          <w:szCs w:val="21"/>
          <w:highlight w:val="none"/>
        </w:rPr>
      </w:pP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单位名称：</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地    址：</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姓    名： 性    别：</w:t>
      </w:r>
    </w:p>
    <w:p>
      <w:pPr>
        <w:spacing w:line="360" w:lineRule="auto"/>
        <w:ind w:firstLine="420"/>
        <w:rPr>
          <w:rFonts w:ascii="宋体" w:hAnsi="宋体" w:cs="宋体"/>
          <w:color w:val="auto"/>
          <w:sz w:val="24"/>
          <w:highlight w:val="none"/>
          <w:u w:val="single"/>
        </w:rPr>
      </w:pPr>
      <w:r>
        <w:rPr>
          <w:rFonts w:hint="eastAsia" w:ascii="宋体" w:hAnsi="宋体" w:cs="宋体"/>
          <w:color w:val="auto"/>
          <w:sz w:val="24"/>
          <w:highlight w:val="none"/>
        </w:rPr>
        <w:t>年    龄： 职    务：</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身份证号码：</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    系</w:t>
      </w:r>
      <w:r>
        <w:rPr>
          <w:rFonts w:hint="eastAsia" w:ascii="宋体" w:hAnsi="宋体" w:cs="宋体"/>
          <w:color w:val="auto"/>
          <w:sz w:val="24"/>
          <w:highlight w:val="none"/>
          <w:u w:val="single"/>
        </w:rPr>
        <w:t xml:space="preserve">         （供应商名称）      </w:t>
      </w:r>
      <w:r>
        <w:rPr>
          <w:rFonts w:hint="eastAsia" w:ascii="宋体" w:hAnsi="宋体" w:cs="宋体"/>
          <w:color w:val="auto"/>
          <w:sz w:val="24"/>
          <w:highlight w:val="none"/>
        </w:rPr>
        <w:t>的法定代表人，为</w:t>
      </w:r>
      <w:r>
        <w:rPr>
          <w:rFonts w:hint="eastAsia" w:ascii="宋体" w:hAnsi="宋体" w:cs="宋体"/>
          <w:color w:val="auto"/>
          <w:sz w:val="24"/>
          <w:highlight w:val="none"/>
          <w:u w:val="single"/>
        </w:rPr>
        <w:t xml:space="preserve">     （项目编号、项目名称）   </w:t>
      </w:r>
      <w:r>
        <w:rPr>
          <w:rFonts w:hint="eastAsia" w:ascii="宋体" w:hAnsi="宋体" w:cs="宋体"/>
          <w:color w:val="auto"/>
          <w:sz w:val="24"/>
          <w:highlight w:val="none"/>
        </w:rPr>
        <w:t>项目，签署上述项目的响应文件，进行合同谈判、签署合同和处理与之有关的一切事宜。</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    特此证明。</w:t>
      </w:r>
    </w:p>
    <w:p>
      <w:pPr>
        <w:spacing w:line="360" w:lineRule="auto"/>
        <w:ind w:firstLine="420"/>
        <w:rPr>
          <w:rFonts w:ascii="宋体" w:hAnsi="宋体" w:cs="宋体"/>
          <w:color w:val="auto"/>
          <w:sz w:val="24"/>
          <w:highlight w:val="none"/>
        </w:rPr>
      </w:pP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后附法定代表人身份证正反面复印件，加盖供应商公章。</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供应商名称(盖章)：</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pPr>
        <w:snapToGrid w:val="0"/>
        <w:spacing w:line="360" w:lineRule="auto"/>
        <w:rPr>
          <w:rFonts w:ascii="宋体" w:hAnsi="宋体" w:cs="宋体"/>
          <w:b/>
          <w:color w:val="auto"/>
          <w:kern w:val="0"/>
          <w:sz w:val="32"/>
          <w:szCs w:val="32"/>
          <w:highlight w:val="none"/>
          <w:lang w:val="zh-CN"/>
        </w:rPr>
      </w:pPr>
      <w:r>
        <w:rPr>
          <w:rFonts w:hint="eastAsia" w:ascii="宋体" w:hAnsi="宋体" w:cs="宋体"/>
          <w:bCs/>
          <w:color w:val="auto"/>
          <w:sz w:val="24"/>
          <w:highlight w:val="none"/>
        </w:rPr>
        <w:t>身份证件扫描件：</w:t>
      </w:r>
    </w:p>
    <w:tbl>
      <w:tblPr>
        <w:tblStyle w:val="72"/>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2"/>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pPr>
              <w:pStyle w:val="622"/>
              <w:adjustRightInd w:val="0"/>
              <w:spacing w:line="360" w:lineRule="auto"/>
              <w:rPr>
                <w:rFonts w:hAnsi="宋体" w:cs="宋体"/>
                <w:bCs/>
                <w:color w:val="auto"/>
                <w:sz w:val="24"/>
                <w:highlight w:val="none"/>
              </w:rPr>
            </w:pPr>
          </w:p>
        </w:tc>
      </w:tr>
    </w:tbl>
    <w:p>
      <w:pPr>
        <w:widowControl/>
        <w:adjustRightInd/>
        <w:jc w:val="left"/>
        <w:rPr>
          <w:rFonts w:ascii="宋体" w:hAnsi="宋体" w:cs="仿宋_GB2312"/>
          <w:b/>
          <w:color w:val="auto"/>
          <w:sz w:val="30"/>
          <w:szCs w:val="30"/>
          <w:highlight w:val="none"/>
        </w:rPr>
      </w:pPr>
    </w:p>
    <w:p>
      <w:pPr>
        <w:snapToGrid w:val="0"/>
        <w:spacing w:line="360" w:lineRule="auto"/>
        <w:ind w:firstLine="576"/>
        <w:jc w:val="center"/>
        <w:rPr>
          <w:rFonts w:ascii="宋体" w:hAnsi="宋体" w:cs="仿宋_GB2312"/>
          <w:color w:val="auto"/>
          <w:sz w:val="28"/>
          <w:szCs w:val="28"/>
          <w:highlight w:val="none"/>
        </w:rPr>
      </w:pPr>
    </w:p>
    <w:p>
      <w:pPr>
        <w:snapToGrid w:val="0"/>
        <w:spacing w:line="360" w:lineRule="auto"/>
        <w:ind w:firstLine="2872" w:firstLineChars="894"/>
        <w:jc w:val="both"/>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法定代表人授权委托书</w:t>
      </w:r>
    </w:p>
    <w:p>
      <w:pPr>
        <w:snapToGrid w:val="0"/>
        <w:spacing w:line="360" w:lineRule="auto"/>
        <w:ind w:firstLine="0" w:firstLineChars="0"/>
        <w:jc w:val="center"/>
        <w:rPr>
          <w:rFonts w:ascii="宋体" w:hAnsi="宋体" w:cs="宋体"/>
          <w:b/>
          <w:i/>
          <w:iCs/>
          <w:color w:val="auto"/>
          <w:kern w:val="0"/>
          <w:sz w:val="24"/>
          <w:szCs w:val="24"/>
          <w:highlight w:val="none"/>
          <w:lang w:val="zh-CN"/>
        </w:rPr>
      </w:pPr>
      <w:r>
        <w:rPr>
          <w:rFonts w:hint="eastAsia" w:ascii="宋体" w:hAnsi="宋体" w:cs="宋体"/>
          <w:b/>
          <w:i/>
          <w:iCs/>
          <w:color w:val="auto"/>
          <w:kern w:val="0"/>
          <w:sz w:val="24"/>
          <w:szCs w:val="24"/>
          <w:highlight w:val="none"/>
          <w:lang w:val="zh-CN"/>
        </w:rPr>
        <w:t>（如法人参加磋商可不提供授权委托书）</w:t>
      </w: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政府采购磋商的一切事项，其法律后果由我方承担。</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供应商名称(盖章)：</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pPr>
        <w:snapToGrid w:val="0"/>
        <w:spacing w:line="360" w:lineRule="auto"/>
        <w:rPr>
          <w:rFonts w:ascii="宋体" w:hAnsi="宋体" w:cs="宋体"/>
          <w:color w:val="auto"/>
          <w:sz w:val="24"/>
          <w:highlight w:val="none"/>
        </w:rPr>
      </w:pPr>
    </w:p>
    <w:p>
      <w:pPr>
        <w:snapToGrid w:val="0"/>
        <w:spacing w:line="360" w:lineRule="auto"/>
        <w:rPr>
          <w:rFonts w:ascii="宋体" w:hAnsi="宋体" w:cs="宋体"/>
          <w:color w:val="auto"/>
          <w:kern w:val="0"/>
          <w:sz w:val="24"/>
          <w:highlight w:val="none"/>
          <w:lang w:val="zh-CN"/>
        </w:rPr>
      </w:pPr>
      <w:r>
        <w:rPr>
          <w:rFonts w:hint="eastAsia" w:ascii="宋体" w:hAnsi="宋体" w:cs="宋体"/>
          <w:b/>
          <w:color w:val="auto"/>
          <w:kern w:val="0"/>
          <w:sz w:val="32"/>
          <w:szCs w:val="32"/>
          <w:highlight w:val="none"/>
          <w:lang w:val="zh-CN"/>
        </w:rPr>
        <w:t xml:space="preserve">      </w:t>
      </w:r>
    </w:p>
    <w:p>
      <w:pPr>
        <w:snapToGrid w:val="0"/>
        <w:spacing w:line="360" w:lineRule="auto"/>
        <w:rPr>
          <w:rFonts w:ascii="宋体" w:hAnsi="宋体" w:cs="宋体"/>
          <w:b/>
          <w:color w:val="auto"/>
          <w:kern w:val="0"/>
          <w:sz w:val="32"/>
          <w:szCs w:val="32"/>
          <w:highlight w:val="none"/>
          <w:lang w:val="zh-CN"/>
        </w:rPr>
      </w:pPr>
      <w:r>
        <w:rPr>
          <w:rFonts w:hint="eastAsia" w:ascii="宋体" w:hAnsi="宋体" w:cs="宋体"/>
          <w:bCs/>
          <w:color w:val="auto"/>
          <w:sz w:val="24"/>
          <w:highlight w:val="none"/>
        </w:rPr>
        <w:t>身份证件扫描件：</w:t>
      </w:r>
    </w:p>
    <w:tbl>
      <w:tblPr>
        <w:tblStyle w:val="72"/>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2"/>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pPr>
              <w:pStyle w:val="622"/>
              <w:adjustRightInd w:val="0"/>
              <w:spacing w:line="360" w:lineRule="auto"/>
              <w:rPr>
                <w:rFonts w:hAnsi="宋体" w:cs="宋体"/>
                <w:bCs/>
                <w:color w:val="auto"/>
                <w:sz w:val="24"/>
                <w:highlight w:val="none"/>
              </w:rPr>
            </w:pPr>
          </w:p>
        </w:tc>
      </w:tr>
    </w:tbl>
    <w:p>
      <w:pPr>
        <w:widowControl/>
        <w:adjustRightInd/>
        <w:jc w:val="left"/>
        <w:rPr>
          <w:rFonts w:ascii="宋体" w:hAnsi="宋体" w:cs="仿宋_GB2312"/>
          <w:b/>
          <w:bCs/>
          <w:color w:val="auto"/>
          <w:kern w:val="0"/>
          <w:sz w:val="32"/>
          <w:szCs w:val="32"/>
          <w:highlight w:val="none"/>
          <w:lang w:val="zh-CN"/>
        </w:rPr>
      </w:pPr>
      <w:r>
        <w:rPr>
          <w:rFonts w:hint="eastAsia" w:ascii="宋体" w:hAnsi="宋体" w:cs="宋体"/>
          <w:b/>
          <w:bCs/>
          <w:color w:val="auto"/>
          <w:sz w:val="24"/>
          <w:highlight w:val="none"/>
          <w:lang w:eastAsia="zh-CN"/>
        </w:rPr>
        <w:t>附：授权代表</w:t>
      </w:r>
      <w:r>
        <w:rPr>
          <w:rFonts w:hint="eastAsia" w:ascii="宋体" w:hAnsi="宋体" w:cs="宋体"/>
          <w:b/>
          <w:bCs/>
          <w:color w:val="auto"/>
          <w:sz w:val="24"/>
          <w:highlight w:val="none"/>
        </w:rPr>
        <w:t>近六个月任一月缴纳社保证明</w:t>
      </w:r>
    </w:p>
    <w:p>
      <w:pPr>
        <w:spacing w:line="360" w:lineRule="auto"/>
        <w:jc w:val="center"/>
        <w:rPr>
          <w:rFonts w:ascii="宋体" w:hAnsi="宋体" w:cs="仿宋_GB2312"/>
          <w:b/>
          <w:color w:val="auto"/>
          <w:kern w:val="0"/>
          <w:sz w:val="32"/>
          <w:szCs w:val="32"/>
          <w:highlight w:val="none"/>
        </w:rPr>
      </w:pPr>
    </w:p>
    <w:p>
      <w:pPr>
        <w:spacing w:line="360" w:lineRule="auto"/>
        <w:jc w:val="center"/>
        <w:rPr>
          <w:rFonts w:ascii="宋体" w:hAnsi="宋体" w:cs="仿宋_GB2312"/>
          <w:b/>
          <w:color w:val="auto"/>
          <w:kern w:val="0"/>
          <w:sz w:val="32"/>
          <w:szCs w:val="32"/>
          <w:highlight w:val="none"/>
        </w:rPr>
      </w:pPr>
      <w:r>
        <w:rPr>
          <w:rFonts w:hint="eastAsia" w:ascii="宋体" w:hAnsi="宋体" w:cs="仿宋_GB2312"/>
          <w:b/>
          <w:color w:val="auto"/>
          <w:kern w:val="0"/>
          <w:sz w:val="32"/>
          <w:szCs w:val="32"/>
          <w:highlight w:val="none"/>
        </w:rPr>
        <w:br w:type="page"/>
      </w:r>
    </w:p>
    <w:p>
      <w:pPr>
        <w:spacing w:line="360" w:lineRule="auto"/>
        <w:jc w:val="center"/>
        <w:rPr>
          <w:rFonts w:ascii="宋体" w:hAnsi="宋体" w:cs="仿宋_GB2312"/>
          <w:b/>
          <w:bCs/>
          <w:color w:val="auto"/>
          <w:sz w:val="32"/>
          <w:szCs w:val="32"/>
          <w:highlight w:val="none"/>
        </w:rPr>
      </w:pPr>
      <w:r>
        <w:rPr>
          <w:rFonts w:hint="eastAsia" w:ascii="宋体" w:hAnsi="宋体" w:cs="仿宋_GB2312"/>
          <w:b/>
          <w:color w:val="auto"/>
          <w:kern w:val="0"/>
          <w:sz w:val="32"/>
          <w:szCs w:val="32"/>
          <w:highlight w:val="none"/>
        </w:rPr>
        <w:t>五</w:t>
      </w:r>
      <w:r>
        <w:rPr>
          <w:rFonts w:hint="eastAsia" w:ascii="宋体" w:hAnsi="宋体" w:cs="仿宋_GB2312"/>
          <w:b/>
          <w:bCs/>
          <w:color w:val="auto"/>
          <w:sz w:val="32"/>
          <w:szCs w:val="32"/>
          <w:highlight w:val="none"/>
        </w:rPr>
        <w:t>、</w:t>
      </w:r>
      <w:r>
        <w:rPr>
          <w:rFonts w:hint="eastAsia" w:ascii="宋体" w:hAnsi="宋体" w:cs="仿宋_GB2312"/>
          <w:b/>
          <w:color w:val="auto"/>
          <w:kern w:val="0"/>
          <w:sz w:val="32"/>
          <w:szCs w:val="32"/>
          <w:highlight w:val="none"/>
          <w:lang w:val="zh-CN"/>
        </w:rPr>
        <w:t>主要业绩证明</w:t>
      </w:r>
    </w:p>
    <w:p>
      <w:pPr>
        <w:autoSpaceDE w:val="0"/>
        <w:autoSpaceDN w:val="0"/>
        <w:spacing w:line="360" w:lineRule="auto"/>
        <w:ind w:firstLine="120"/>
        <w:rPr>
          <w:rFonts w:ascii="宋体" w:hAnsi="宋体" w:cs="仿宋_GB2312"/>
          <w:b/>
          <w:color w:val="auto"/>
          <w:sz w:val="24"/>
          <w:highlight w:val="none"/>
        </w:rPr>
      </w:pPr>
      <w:r>
        <w:rPr>
          <w:rFonts w:hint="eastAsia" w:ascii="宋体" w:hAnsi="宋体" w:cs="仿宋_GB2312"/>
          <w:b/>
          <w:color w:val="auto"/>
          <w:sz w:val="24"/>
          <w:highlight w:val="none"/>
        </w:rPr>
        <w:t>附表 :相关项目建设业绩一览表</w:t>
      </w:r>
    </w:p>
    <w:tbl>
      <w:tblPr>
        <w:tblStyle w:val="72"/>
        <w:tblW w:w="9135" w:type="dxa"/>
        <w:tblInd w:w="108" w:type="dxa"/>
        <w:tblLayout w:type="fixed"/>
        <w:tblCellMar>
          <w:top w:w="0" w:type="dxa"/>
          <w:left w:w="108" w:type="dxa"/>
          <w:bottom w:w="0" w:type="dxa"/>
          <w:right w:w="108" w:type="dxa"/>
        </w:tblCellMar>
      </w:tblPr>
      <w:tblGrid>
        <w:gridCol w:w="1800"/>
        <w:gridCol w:w="951"/>
        <w:gridCol w:w="1356"/>
        <w:gridCol w:w="1143"/>
        <w:gridCol w:w="1155"/>
        <w:gridCol w:w="1515"/>
        <w:gridCol w:w="1215"/>
      </w:tblGrid>
      <w:tr>
        <w:tblPrEx>
          <w:tblLayout w:type="fixed"/>
          <w:tblCellMar>
            <w:top w:w="0" w:type="dxa"/>
            <w:left w:w="108" w:type="dxa"/>
            <w:bottom w:w="0" w:type="dxa"/>
            <w:right w:w="108" w:type="dxa"/>
          </w:tblCellMar>
        </w:tblPrEx>
        <w:trPr>
          <w:trHeight w:val="1177" w:hRule="atLeast"/>
        </w:trPr>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项目名称</w:t>
            </w:r>
          </w:p>
        </w:tc>
        <w:tc>
          <w:tcPr>
            <w:tcW w:w="95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w:t>
            </w:r>
          </w:p>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类型</w:t>
            </w:r>
          </w:p>
        </w:tc>
        <w:tc>
          <w:tcPr>
            <w:tcW w:w="135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简要描述</w:t>
            </w:r>
          </w:p>
        </w:tc>
        <w:tc>
          <w:tcPr>
            <w:tcW w:w="114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w:t>
            </w:r>
          </w:p>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投资</w:t>
            </w:r>
          </w:p>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（万元）</w:t>
            </w:r>
          </w:p>
        </w:tc>
        <w:tc>
          <w:tcPr>
            <w:tcW w:w="115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开竣工日期</w:t>
            </w:r>
          </w:p>
        </w:tc>
        <w:tc>
          <w:tcPr>
            <w:tcW w:w="15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项目地址与建设单位联系电话</w:t>
            </w:r>
          </w:p>
        </w:tc>
        <w:tc>
          <w:tcPr>
            <w:tcW w:w="12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所在页码</w:t>
            </w:r>
          </w:p>
        </w:tc>
      </w:tr>
      <w:tr>
        <w:tblPrEx>
          <w:tblLayout w:type="fixed"/>
          <w:tblCellMar>
            <w:top w:w="0" w:type="dxa"/>
            <w:left w:w="108" w:type="dxa"/>
            <w:bottom w:w="0" w:type="dxa"/>
            <w:right w:w="108" w:type="dxa"/>
          </w:tblCellMar>
        </w:tblPrEx>
        <w:trPr>
          <w:trHeight w:val="894"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20"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27"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bl>
    <w:p>
      <w:pPr>
        <w:autoSpaceDE w:val="0"/>
        <w:autoSpaceDN w:val="0"/>
        <w:spacing w:line="360" w:lineRule="auto"/>
        <w:rPr>
          <w:rFonts w:ascii="宋体" w:hAnsi="宋体" w:cs="仿宋_GB2312"/>
          <w:color w:val="auto"/>
          <w:sz w:val="24"/>
          <w:highlight w:val="none"/>
        </w:rPr>
      </w:pPr>
      <w:r>
        <w:rPr>
          <w:rFonts w:hint="eastAsia" w:ascii="宋体" w:hAnsi="宋体" w:cs="仿宋_GB2312"/>
          <w:b/>
          <w:color w:val="auto"/>
          <w:sz w:val="24"/>
          <w:highlight w:val="none"/>
        </w:rPr>
        <w:t>注：供应商可按上述的格式自行编制，须随表提交相应的合同复印件和用户单位验收证明并注明所在文件页码。</w:t>
      </w:r>
    </w:p>
    <w:p>
      <w:pPr>
        <w:autoSpaceDE w:val="0"/>
        <w:autoSpaceDN w:val="0"/>
        <w:spacing w:line="360" w:lineRule="auto"/>
        <w:rPr>
          <w:rFonts w:ascii="宋体" w:hAnsi="宋体" w:cs="仿宋_GB2312"/>
          <w:color w:val="auto"/>
          <w:sz w:val="24"/>
          <w:highlight w:val="none"/>
        </w:rPr>
      </w:pPr>
    </w:p>
    <w:p>
      <w:pPr>
        <w:autoSpaceDE w:val="0"/>
        <w:autoSpaceDN w:val="0"/>
        <w:spacing w:line="360" w:lineRule="auto"/>
        <w:ind w:firstLine="5280" w:firstLineChars="2200"/>
        <w:rPr>
          <w:rFonts w:ascii="宋体" w:hAnsi="宋体" w:cs="仿宋_GB2312"/>
          <w:color w:val="auto"/>
          <w:kern w:val="0"/>
          <w:sz w:val="24"/>
          <w:highlight w:val="none"/>
        </w:rPr>
      </w:pPr>
    </w:p>
    <w:p>
      <w:pPr>
        <w:autoSpaceDE w:val="0"/>
        <w:autoSpaceDN w:val="0"/>
        <w:spacing w:line="360" w:lineRule="auto"/>
        <w:ind w:firstLine="5280" w:firstLineChars="2200"/>
        <w:rPr>
          <w:rFonts w:ascii="宋体" w:hAnsi="宋体" w:cs="仿宋_GB2312"/>
          <w:color w:val="auto"/>
          <w:kern w:val="0"/>
          <w:sz w:val="24"/>
          <w:highlight w:val="none"/>
        </w:rPr>
      </w:pPr>
    </w:p>
    <w:p>
      <w:pPr>
        <w:autoSpaceDE w:val="0"/>
        <w:autoSpaceDN w:val="0"/>
        <w:spacing w:line="360" w:lineRule="auto"/>
        <w:ind w:firstLine="4560" w:firstLineChars="1900"/>
        <w:rPr>
          <w:rFonts w:ascii="宋体" w:hAnsi="宋体" w:cs="仿宋_GB2312"/>
          <w:color w:val="auto"/>
          <w:kern w:val="0"/>
          <w:sz w:val="24"/>
          <w:highlight w:val="none"/>
        </w:rPr>
      </w:pPr>
      <w:r>
        <w:rPr>
          <w:rFonts w:hint="eastAsia" w:ascii="宋体" w:hAnsi="宋体" w:cs="仿宋_GB2312"/>
          <w:color w:val="auto"/>
          <w:kern w:val="0"/>
          <w:sz w:val="24"/>
          <w:highlight w:val="none"/>
        </w:rPr>
        <w:t xml:space="preserve">供应商名称（盖章）：                       </w:t>
      </w:r>
    </w:p>
    <w:p>
      <w:pPr>
        <w:spacing w:line="360" w:lineRule="auto"/>
        <w:rPr>
          <w:rFonts w:ascii="宋体" w:hAnsi="宋体" w:cs="仿宋_GB2312"/>
          <w:b/>
          <w:bCs/>
          <w:color w:val="auto"/>
          <w:sz w:val="24"/>
          <w:highlight w:val="none"/>
        </w:rPr>
      </w:pPr>
      <w:r>
        <w:rPr>
          <w:rFonts w:hint="eastAsia" w:ascii="宋体" w:hAnsi="宋体" w:cs="仿宋_GB2312"/>
          <w:color w:val="auto"/>
          <w:kern w:val="0"/>
          <w:sz w:val="24"/>
          <w:highlight w:val="none"/>
        </w:rPr>
        <w:t xml:space="preserve">                                      日期：  年  月   日</w:t>
      </w:r>
    </w:p>
    <w:p>
      <w:pPr>
        <w:spacing w:line="360" w:lineRule="auto"/>
        <w:jc w:val="center"/>
        <w:rPr>
          <w:rFonts w:ascii="宋体" w:hAnsi="宋体" w:cs="仿宋_GB2312"/>
          <w:b/>
          <w:bCs/>
          <w:color w:val="auto"/>
          <w:sz w:val="32"/>
          <w:szCs w:val="32"/>
          <w:highlight w:val="none"/>
        </w:rPr>
      </w:pPr>
    </w:p>
    <w:p>
      <w:pPr>
        <w:pStyle w:val="378"/>
        <w:ind w:left="360" w:firstLine="643"/>
        <w:jc w:val="center"/>
        <w:rPr>
          <w:rFonts w:ascii="宋体" w:hAnsi="宋体" w:cs="仿宋_GB2312"/>
          <w:b/>
          <w:bCs/>
          <w:color w:val="auto"/>
          <w:sz w:val="32"/>
          <w:szCs w:val="32"/>
          <w:highlight w:val="none"/>
        </w:rPr>
      </w:pPr>
      <w:r>
        <w:rPr>
          <w:rFonts w:hint="eastAsia" w:ascii="宋体" w:hAnsi="宋体" w:cs="仿宋_GB2312"/>
          <w:b/>
          <w:bCs/>
          <w:color w:val="auto"/>
          <w:sz w:val="32"/>
          <w:szCs w:val="32"/>
          <w:highlight w:val="none"/>
        </w:rPr>
        <w:br w:type="page"/>
      </w:r>
    </w:p>
    <w:p>
      <w:pPr>
        <w:pStyle w:val="637"/>
        <w:ind w:left="0"/>
        <w:jc w:val="center"/>
        <w:rPr>
          <w:rFonts w:ascii="宋体" w:hAnsi="宋体" w:cs="宋体"/>
          <w:b/>
          <w:bCs/>
          <w:color w:val="auto"/>
          <w:sz w:val="32"/>
          <w:szCs w:val="28"/>
          <w:highlight w:val="none"/>
        </w:rPr>
      </w:pPr>
      <w:r>
        <w:rPr>
          <w:rFonts w:hint="eastAsia" w:ascii="宋体" w:hAnsi="宋体" w:cs="宋体"/>
          <w:b/>
          <w:bCs/>
          <w:color w:val="auto"/>
          <w:sz w:val="32"/>
          <w:szCs w:val="28"/>
          <w:highlight w:val="none"/>
        </w:rPr>
        <w:t>六、供应商股权信息表</w:t>
      </w:r>
    </w:p>
    <w:p>
      <w:pPr>
        <w:rPr>
          <w:rFonts w:ascii="宋体" w:hAnsi="宋体" w:cs="宋体"/>
          <w:color w:val="auto"/>
          <w:highlight w:val="none"/>
        </w:rPr>
      </w:pPr>
    </w:p>
    <w:tbl>
      <w:tblPr>
        <w:tblStyle w:val="72"/>
        <w:tblW w:w="10117" w:type="dxa"/>
        <w:tblInd w:w="93" w:type="dxa"/>
        <w:tblLayout w:type="fixed"/>
        <w:tblCellMar>
          <w:top w:w="0" w:type="dxa"/>
          <w:left w:w="108" w:type="dxa"/>
          <w:bottom w:w="0" w:type="dxa"/>
          <w:right w:w="108" w:type="dxa"/>
        </w:tblCellMar>
      </w:tblPr>
      <w:tblGrid>
        <w:gridCol w:w="1128"/>
        <w:gridCol w:w="1650"/>
        <w:gridCol w:w="1494"/>
        <w:gridCol w:w="2026"/>
        <w:gridCol w:w="1230"/>
        <w:gridCol w:w="1155"/>
        <w:gridCol w:w="1434"/>
      </w:tblGrid>
      <w:tr>
        <w:tblPrEx>
          <w:tblLayout w:type="fixed"/>
          <w:tblCellMar>
            <w:top w:w="0" w:type="dxa"/>
            <w:left w:w="108" w:type="dxa"/>
            <w:bottom w:w="0" w:type="dxa"/>
            <w:right w:w="108" w:type="dxa"/>
          </w:tblCellMar>
        </w:tblPrEx>
        <w:trPr>
          <w:trHeight w:val="49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24"/>
                <w:highlight w:val="none"/>
              </w:rPr>
              <w:t>供应商股权信息表</w:t>
            </w:r>
          </w:p>
        </w:tc>
      </w:tr>
      <w:tr>
        <w:tblPrEx>
          <w:tblLayout w:type="fixed"/>
          <w:tblCellMar>
            <w:top w:w="0" w:type="dxa"/>
            <w:left w:w="108" w:type="dxa"/>
            <w:bottom w:w="0" w:type="dxa"/>
            <w:right w:w="108" w:type="dxa"/>
          </w:tblCellMar>
        </w:tblPrEx>
        <w:trPr>
          <w:trHeight w:val="48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highlight w:val="none"/>
              </w:rPr>
            </w:pPr>
            <w:r>
              <w:rPr>
                <w:rFonts w:hint="eastAsia" w:ascii="宋体" w:hAnsi="宋体" w:cs="宋体"/>
                <w:color w:val="auto"/>
                <w:kern w:val="0"/>
                <w:sz w:val="24"/>
                <w:highlight w:val="none"/>
              </w:rPr>
              <w:t xml:space="preserve"> 项目编号：</w:t>
            </w:r>
          </w:p>
        </w:tc>
      </w:tr>
      <w:tr>
        <w:tblPrEx>
          <w:tblLayout w:type="fixed"/>
          <w:tblCellMar>
            <w:top w:w="0" w:type="dxa"/>
            <w:left w:w="108" w:type="dxa"/>
            <w:bottom w:w="0" w:type="dxa"/>
            <w:right w:w="108" w:type="dxa"/>
          </w:tblCellMar>
        </w:tblPrEx>
        <w:trPr>
          <w:trHeight w:val="52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auto"/>
                <w:sz w:val="24"/>
                <w:highlight w:val="none"/>
              </w:rPr>
            </w:pPr>
            <w:r>
              <w:rPr>
                <w:rFonts w:hint="eastAsia" w:ascii="宋体" w:hAnsi="宋体" w:cs="宋体"/>
                <w:color w:val="auto"/>
                <w:kern w:val="0"/>
                <w:sz w:val="24"/>
                <w:highlight w:val="none"/>
              </w:rPr>
              <w:t xml:space="preserve"> 项目名称：</w:t>
            </w:r>
          </w:p>
        </w:tc>
      </w:tr>
      <w:tr>
        <w:tblPrEx>
          <w:tblLayout w:type="fixed"/>
          <w:tblCellMar>
            <w:top w:w="0" w:type="dxa"/>
            <w:left w:w="108" w:type="dxa"/>
            <w:bottom w:w="0" w:type="dxa"/>
            <w:right w:w="108" w:type="dxa"/>
          </w:tblCellMar>
        </w:tblPrEx>
        <w:trPr>
          <w:trHeight w:val="285"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序号</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供应商名称</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法定代表人</w:t>
            </w: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auto"/>
                <w:sz w:val="24"/>
                <w:highlight w:val="none"/>
              </w:rPr>
            </w:pPr>
            <w:r>
              <w:rPr>
                <w:rFonts w:hint="eastAsia" w:ascii="宋体" w:hAnsi="宋体" w:cs="宋体"/>
                <w:color w:val="auto"/>
                <w:kern w:val="0"/>
                <w:sz w:val="24"/>
                <w:highlight w:val="none"/>
              </w:rPr>
              <w:t>股东（股权比例）</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董事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监事</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授权代表</w:t>
            </w:r>
          </w:p>
        </w:tc>
      </w:tr>
      <w:tr>
        <w:tblPrEx>
          <w:tblLayout w:type="fixed"/>
          <w:tblCellMar>
            <w:top w:w="0" w:type="dxa"/>
            <w:left w:w="108" w:type="dxa"/>
            <w:bottom w:w="0" w:type="dxa"/>
            <w:right w:w="108" w:type="dxa"/>
          </w:tblCellMar>
        </w:tblPrEx>
        <w:trPr>
          <w:trHeight w:val="531"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1</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r>
      <w:tr>
        <w:tblPrEx>
          <w:tblLayout w:type="fixed"/>
          <w:tblCellMar>
            <w:top w:w="0" w:type="dxa"/>
            <w:left w:w="108" w:type="dxa"/>
            <w:bottom w:w="0" w:type="dxa"/>
            <w:right w:w="108" w:type="dxa"/>
          </w:tblCellMar>
        </w:tblPrEx>
        <w:trPr>
          <w:trHeight w:val="70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highlight w:val="none"/>
              </w:rPr>
            </w:pPr>
            <w:r>
              <w:rPr>
                <w:rFonts w:hint="eastAsia" w:ascii="宋体" w:hAnsi="宋体" w:cs="仿宋_GB2312"/>
                <w:color w:val="auto"/>
                <w:kern w:val="0"/>
                <w:sz w:val="24"/>
                <w:highlight w:val="none"/>
              </w:rPr>
              <w:t>供应商</w:t>
            </w:r>
            <w:r>
              <w:rPr>
                <w:rFonts w:hint="eastAsia" w:ascii="宋体" w:hAnsi="宋体" w:cs="宋体"/>
                <w:color w:val="auto"/>
                <w:kern w:val="0"/>
                <w:sz w:val="24"/>
                <w:highlight w:val="none"/>
                <w:lang w:val="zh-CN"/>
              </w:rPr>
              <w:t>名称(盖章)</w:t>
            </w:r>
            <w:r>
              <w:rPr>
                <w:rFonts w:hint="eastAsia" w:ascii="宋体" w:hAnsi="宋体" w:cs="宋体"/>
                <w:color w:val="auto"/>
                <w:kern w:val="0"/>
                <w:sz w:val="24"/>
                <w:highlight w:val="none"/>
              </w:rPr>
              <w:t>：</w:t>
            </w:r>
          </w:p>
        </w:tc>
      </w:tr>
    </w:tbl>
    <w:p>
      <w:pPr>
        <w:rPr>
          <w:rFonts w:ascii="宋体" w:hAnsi="宋体" w:cs="宋体"/>
          <w:b/>
          <w:bCs/>
          <w:color w:val="auto"/>
          <w:highlight w:val="none"/>
        </w:rPr>
      </w:pPr>
    </w:p>
    <w:p>
      <w:pPr>
        <w:snapToGrid w:val="0"/>
        <w:spacing w:line="360" w:lineRule="auto"/>
        <w:rPr>
          <w:rFonts w:ascii="宋体" w:hAnsi="宋体" w:cs="宋体"/>
          <w:b/>
          <w:color w:val="auto"/>
          <w:kern w:val="0"/>
          <w:sz w:val="32"/>
          <w:szCs w:val="32"/>
          <w:highlight w:val="none"/>
        </w:rPr>
      </w:pPr>
    </w:p>
    <w:p>
      <w:pP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pPr>
        <w:spacing w:line="400" w:lineRule="exact"/>
        <w:ind w:firstLine="482"/>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lang w:eastAsia="zh-CN"/>
        </w:rPr>
        <w:t>七</w:t>
      </w:r>
      <w:r>
        <w:rPr>
          <w:rFonts w:hint="eastAsia" w:ascii="宋体" w:hAnsi="宋体" w:cs="宋体"/>
          <w:b/>
          <w:color w:val="auto"/>
          <w:kern w:val="0"/>
          <w:sz w:val="32"/>
          <w:szCs w:val="32"/>
          <w:highlight w:val="none"/>
        </w:rPr>
        <w:t>、</w:t>
      </w:r>
      <w:r>
        <w:rPr>
          <w:rFonts w:hint="eastAsia" w:ascii="宋体" w:hAnsi="宋体" w:cs="宋体"/>
          <w:b/>
          <w:color w:val="auto"/>
          <w:kern w:val="0"/>
          <w:sz w:val="32"/>
          <w:szCs w:val="32"/>
          <w:highlight w:val="none"/>
          <w:lang w:eastAsia="zh-CN"/>
        </w:rPr>
        <w:t>采购需求</w:t>
      </w:r>
      <w:r>
        <w:rPr>
          <w:rFonts w:hint="eastAsia" w:ascii="宋体" w:hAnsi="宋体" w:cs="宋体"/>
          <w:b/>
          <w:color w:val="auto"/>
          <w:kern w:val="0"/>
          <w:sz w:val="32"/>
          <w:szCs w:val="32"/>
          <w:highlight w:val="none"/>
        </w:rPr>
        <w:t>偏离表</w:t>
      </w:r>
    </w:p>
    <w:p>
      <w:pPr>
        <w:spacing w:line="400" w:lineRule="exact"/>
        <w:ind w:firstLine="480"/>
        <w:rPr>
          <w:rFonts w:ascii="宋体" w:hAnsi="宋体" w:cs="宋体"/>
          <w:color w:val="auto"/>
          <w:highlight w:val="none"/>
        </w:rPr>
      </w:pPr>
    </w:p>
    <w:p>
      <w:pPr>
        <w:spacing w:line="400" w:lineRule="exact"/>
        <w:ind w:firstLine="480"/>
        <w:rPr>
          <w:rFonts w:ascii="宋体" w:hAnsi="宋体" w:cs="宋体"/>
          <w:color w:val="auto"/>
          <w:highlight w:val="none"/>
        </w:rPr>
      </w:pPr>
      <w:r>
        <w:rPr>
          <w:rFonts w:hint="eastAsia" w:ascii="宋体" w:hAnsi="宋体" w:cs="宋体"/>
          <w:color w:val="auto"/>
          <w:highlight w:val="none"/>
        </w:rPr>
        <w:t xml:space="preserve">项目名称：                   项目编号：            </w:t>
      </w:r>
    </w:p>
    <w:tbl>
      <w:tblPr>
        <w:tblStyle w:val="72"/>
        <w:tblW w:w="7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262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spacing w:line="500" w:lineRule="exact"/>
              <w:jc w:val="center"/>
              <w:rPr>
                <w:rFonts w:ascii="宋体" w:hAnsi="宋体" w:cs="宋体"/>
                <w:color w:val="auto"/>
                <w:highlight w:val="none"/>
              </w:rPr>
            </w:pPr>
            <w:r>
              <w:rPr>
                <w:rFonts w:hint="eastAsia" w:ascii="宋体" w:hAnsi="宋体" w:cs="宋体"/>
                <w:color w:val="auto"/>
                <w:highlight w:val="none"/>
              </w:rPr>
              <w:t>序号</w:t>
            </w:r>
          </w:p>
        </w:tc>
        <w:tc>
          <w:tcPr>
            <w:tcW w:w="2100" w:type="dxa"/>
            <w:vAlign w:val="center"/>
          </w:tcPr>
          <w:p>
            <w:pPr>
              <w:spacing w:line="5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采购需求</w:t>
            </w:r>
          </w:p>
        </w:tc>
        <w:tc>
          <w:tcPr>
            <w:tcW w:w="2625" w:type="dxa"/>
            <w:vAlign w:val="center"/>
          </w:tcPr>
          <w:p>
            <w:pPr>
              <w:spacing w:line="500" w:lineRule="exact"/>
              <w:jc w:val="center"/>
              <w:rPr>
                <w:rFonts w:ascii="宋体" w:hAnsi="宋体" w:cs="宋体"/>
                <w:color w:val="auto"/>
                <w:highlight w:val="none"/>
              </w:rPr>
            </w:pPr>
            <w:r>
              <w:rPr>
                <w:rFonts w:hint="eastAsia" w:ascii="宋体" w:hAnsi="宋体" w:cs="宋体"/>
                <w:color w:val="auto"/>
                <w:highlight w:val="none"/>
              </w:rPr>
              <w:t>响应</w:t>
            </w:r>
          </w:p>
        </w:tc>
        <w:tc>
          <w:tcPr>
            <w:tcW w:w="1890" w:type="dxa"/>
            <w:vAlign w:val="center"/>
          </w:tcPr>
          <w:p>
            <w:pPr>
              <w:spacing w:line="500" w:lineRule="exact"/>
              <w:jc w:val="center"/>
              <w:rPr>
                <w:rFonts w:ascii="宋体" w:hAnsi="宋体" w:cs="宋体"/>
                <w:color w:val="auto"/>
                <w:highlight w:val="none"/>
              </w:rPr>
            </w:pPr>
            <w:r>
              <w:rPr>
                <w:rFonts w:hint="eastAsia" w:ascii="宋体" w:hAnsi="宋体" w:cs="宋体"/>
                <w:color w:val="auto"/>
                <w:highlight w:val="none"/>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bl>
    <w:p>
      <w:pPr>
        <w:pStyle w:val="408"/>
        <w:ind w:firstLine="460"/>
        <w:rPr>
          <w:rFonts w:ascii="宋体" w:hAnsi="宋体" w:cs="宋体"/>
          <w:color w:val="auto"/>
          <w:highlight w:val="none"/>
        </w:rPr>
      </w:pPr>
      <w:r>
        <w:rPr>
          <w:rFonts w:hint="eastAsia" w:ascii="宋体" w:hAnsi="宋体" w:cs="仿宋_GB2312"/>
          <w:color w:val="auto"/>
          <w:highlight w:val="none"/>
        </w:rPr>
        <w:t>供应商</w:t>
      </w:r>
      <w:r>
        <w:rPr>
          <w:rFonts w:hint="eastAsia" w:ascii="宋体" w:hAnsi="宋体" w:cs="宋体"/>
          <w:color w:val="auto"/>
          <w:highlight w:val="none"/>
          <w:lang w:val="zh-CN"/>
        </w:rPr>
        <w:t>名称(盖章)</w:t>
      </w:r>
      <w:r>
        <w:rPr>
          <w:rFonts w:hint="eastAsia" w:ascii="宋体" w:hAnsi="宋体" w:cs="宋体"/>
          <w:color w:val="auto"/>
          <w:highlight w:val="none"/>
        </w:rPr>
        <w:t>：</w:t>
      </w:r>
    </w:p>
    <w:p>
      <w:pPr>
        <w:pStyle w:val="408"/>
        <w:ind w:firstLine="460"/>
        <w:rPr>
          <w:rFonts w:ascii="宋体" w:hAnsi="宋体" w:cs="宋体"/>
          <w:color w:val="auto"/>
          <w:highlight w:val="none"/>
        </w:rPr>
      </w:pPr>
    </w:p>
    <w:p>
      <w:pPr>
        <w:pStyle w:val="408"/>
        <w:ind w:firstLine="460"/>
        <w:rPr>
          <w:rFonts w:ascii="宋体" w:hAnsi="宋体" w:cs="宋体"/>
          <w:color w:val="auto"/>
          <w:highlight w:val="none"/>
        </w:rPr>
      </w:pPr>
    </w:p>
    <w:p>
      <w:pPr>
        <w:pStyle w:val="408"/>
        <w:ind w:firstLine="460"/>
        <w:rPr>
          <w:rFonts w:ascii="宋体" w:hAnsi="宋体" w:cs="宋体"/>
          <w:color w:val="auto"/>
          <w:highlight w:val="none"/>
        </w:rPr>
      </w:pPr>
      <w:r>
        <w:rPr>
          <w:rFonts w:hint="eastAsia" w:ascii="宋体" w:hAnsi="宋体" w:cs="宋体"/>
          <w:color w:val="auto"/>
          <w:highlight w:val="none"/>
        </w:rPr>
        <w:t>日期：</w:t>
      </w:r>
    </w:p>
    <w:p>
      <w:pPr>
        <w:pStyle w:val="15"/>
        <w:rPr>
          <w:rFonts w:hAnsi="宋体" w:cs="宋体"/>
          <w:color w:val="auto"/>
          <w:highlight w:val="none"/>
        </w:rPr>
      </w:pPr>
    </w:p>
    <w:p>
      <w:pPr>
        <w:pStyle w:val="638"/>
        <w:rPr>
          <w:rFonts w:ascii="宋体" w:hAnsi="宋体" w:cs="宋体"/>
          <w:color w:val="auto"/>
          <w:highlight w:val="none"/>
        </w:rPr>
      </w:pPr>
    </w:p>
    <w:p>
      <w:pPr>
        <w:pStyle w:val="638"/>
        <w:rPr>
          <w:rFonts w:ascii="宋体" w:hAnsi="宋体" w:cs="宋体"/>
          <w:color w:val="auto"/>
          <w:highlight w:val="none"/>
        </w:rPr>
      </w:pPr>
    </w:p>
    <w:p>
      <w:pPr>
        <w:spacing w:line="500" w:lineRule="exact"/>
        <w:ind w:firstLine="480"/>
        <w:rPr>
          <w:rFonts w:ascii="宋体" w:hAnsi="宋体" w:cs="宋体"/>
          <w:color w:val="auto"/>
          <w:highlight w:val="none"/>
        </w:rPr>
      </w:pPr>
    </w:p>
    <w:p>
      <w:pPr>
        <w:spacing w:line="500" w:lineRule="exact"/>
        <w:ind w:firstLine="480"/>
        <w:rPr>
          <w:rFonts w:ascii="宋体" w:hAnsi="宋体" w:cs="宋体"/>
          <w:color w:val="auto"/>
          <w:highlight w:val="none"/>
        </w:rPr>
      </w:pPr>
    </w:p>
    <w:p>
      <w:pP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pPr>
        <w:spacing w:line="360" w:lineRule="auto"/>
        <w:jc w:val="center"/>
        <w:rPr>
          <w:rFonts w:ascii="宋体" w:hAnsi="宋体" w:cs="仿宋_GB2312"/>
          <w:b/>
          <w:bCs/>
          <w:color w:val="auto"/>
          <w:sz w:val="32"/>
          <w:szCs w:val="32"/>
          <w:highlight w:val="none"/>
        </w:rPr>
      </w:pPr>
      <w:r>
        <w:rPr>
          <w:rFonts w:hint="eastAsia" w:ascii="宋体" w:hAnsi="宋体" w:cs="仿宋_GB2312"/>
          <w:b/>
          <w:bCs/>
          <w:color w:val="auto"/>
          <w:sz w:val="32"/>
          <w:szCs w:val="32"/>
          <w:highlight w:val="none"/>
          <w:lang w:eastAsia="zh-CN"/>
        </w:rPr>
        <w:t>九</w:t>
      </w:r>
      <w:r>
        <w:rPr>
          <w:rFonts w:hint="eastAsia" w:ascii="宋体" w:hAnsi="宋体" w:cs="仿宋_GB2312"/>
          <w:b/>
          <w:bCs/>
          <w:color w:val="auto"/>
          <w:sz w:val="32"/>
          <w:szCs w:val="32"/>
          <w:highlight w:val="none"/>
        </w:rPr>
        <w:t>、报价一览表</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 xml:space="preserve">项目名称： </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项目编号：</w:t>
      </w:r>
    </w:p>
    <w:tbl>
      <w:tblPr>
        <w:tblStyle w:val="72"/>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247"/>
        <w:gridCol w:w="5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trPr>
        <w:tc>
          <w:tcPr>
            <w:tcW w:w="1080" w:type="dxa"/>
            <w:vAlign w:val="center"/>
          </w:tcPr>
          <w:p>
            <w:pPr>
              <w:jc w:val="center"/>
              <w:rPr>
                <w:rFonts w:ascii="宋体" w:hAnsi="宋体"/>
                <w:color w:val="auto"/>
                <w:sz w:val="24"/>
                <w:highlight w:val="none"/>
              </w:rPr>
            </w:pPr>
            <w:r>
              <w:rPr>
                <w:rFonts w:hint="eastAsia" w:ascii="宋体" w:hAnsi="宋体"/>
                <w:color w:val="auto"/>
                <w:sz w:val="24"/>
                <w:highlight w:val="none"/>
              </w:rPr>
              <w:t>序号</w:t>
            </w:r>
          </w:p>
        </w:tc>
        <w:tc>
          <w:tcPr>
            <w:tcW w:w="3247" w:type="dxa"/>
            <w:vAlign w:val="center"/>
          </w:tcPr>
          <w:p>
            <w:pPr>
              <w:jc w:val="center"/>
              <w:rPr>
                <w:rFonts w:ascii="宋体" w:hAnsi="宋体"/>
                <w:color w:val="auto"/>
                <w:sz w:val="24"/>
                <w:highlight w:val="none"/>
              </w:rPr>
            </w:pPr>
            <w:r>
              <w:rPr>
                <w:rFonts w:hint="eastAsia" w:ascii="宋体" w:hAnsi="宋体"/>
                <w:color w:val="auto"/>
                <w:sz w:val="24"/>
                <w:highlight w:val="none"/>
                <w:lang w:eastAsia="zh-CN"/>
              </w:rPr>
              <w:t>项目</w:t>
            </w:r>
            <w:r>
              <w:rPr>
                <w:rFonts w:hint="eastAsia" w:ascii="宋体" w:hAnsi="宋体"/>
                <w:color w:val="auto"/>
                <w:sz w:val="24"/>
                <w:highlight w:val="none"/>
              </w:rPr>
              <w:t>名称</w:t>
            </w:r>
          </w:p>
        </w:tc>
        <w:tc>
          <w:tcPr>
            <w:tcW w:w="5213"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1080" w:type="dxa"/>
            <w:vAlign w:val="center"/>
          </w:tcPr>
          <w:p>
            <w:pPr>
              <w:jc w:val="center"/>
              <w:rPr>
                <w:rFonts w:ascii="宋体" w:hAnsi="宋体"/>
                <w:color w:val="auto"/>
                <w:sz w:val="24"/>
                <w:highlight w:val="none"/>
              </w:rPr>
            </w:pPr>
            <w:r>
              <w:rPr>
                <w:rFonts w:hint="eastAsia" w:ascii="宋体" w:hAnsi="宋体"/>
                <w:color w:val="auto"/>
                <w:sz w:val="24"/>
                <w:highlight w:val="none"/>
              </w:rPr>
              <w:t>1</w:t>
            </w:r>
          </w:p>
        </w:tc>
        <w:tc>
          <w:tcPr>
            <w:tcW w:w="3247" w:type="dxa"/>
            <w:vAlign w:val="center"/>
          </w:tcPr>
          <w:p>
            <w:pPr>
              <w:jc w:val="center"/>
              <w:rPr>
                <w:rFonts w:ascii="宋体" w:hAnsi="宋体"/>
                <w:color w:val="auto"/>
                <w:sz w:val="24"/>
                <w:highlight w:val="none"/>
              </w:rPr>
            </w:pPr>
          </w:p>
        </w:tc>
        <w:tc>
          <w:tcPr>
            <w:tcW w:w="5213" w:type="dxa"/>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78" w:hRule="atLeast"/>
        </w:trPr>
        <w:tc>
          <w:tcPr>
            <w:tcW w:w="1080"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响</w:t>
            </w:r>
          </w:p>
          <w:p>
            <w:pPr>
              <w:spacing w:line="360" w:lineRule="auto"/>
              <w:jc w:val="center"/>
              <w:rPr>
                <w:rFonts w:ascii="宋体" w:hAnsi="宋体"/>
                <w:color w:val="auto"/>
                <w:sz w:val="24"/>
                <w:highlight w:val="none"/>
              </w:rPr>
            </w:pPr>
            <w:r>
              <w:rPr>
                <w:rFonts w:hint="eastAsia" w:ascii="宋体" w:hAnsi="宋体"/>
                <w:color w:val="auto"/>
                <w:sz w:val="24"/>
                <w:highlight w:val="none"/>
              </w:rPr>
              <w:t>应</w:t>
            </w:r>
          </w:p>
          <w:p>
            <w:pPr>
              <w:spacing w:line="360" w:lineRule="auto"/>
              <w:jc w:val="center"/>
              <w:rPr>
                <w:rFonts w:ascii="宋体" w:hAnsi="宋体"/>
                <w:color w:val="auto"/>
                <w:sz w:val="24"/>
                <w:highlight w:val="none"/>
              </w:rPr>
            </w:pPr>
            <w:r>
              <w:rPr>
                <w:rFonts w:hint="eastAsia" w:ascii="宋体" w:hAnsi="宋体"/>
                <w:color w:val="auto"/>
                <w:sz w:val="24"/>
                <w:highlight w:val="none"/>
              </w:rPr>
              <w:t>人</w:t>
            </w:r>
          </w:p>
          <w:p>
            <w:pPr>
              <w:spacing w:line="360" w:lineRule="auto"/>
              <w:jc w:val="center"/>
              <w:rPr>
                <w:rFonts w:ascii="宋体" w:hAnsi="宋体"/>
                <w:color w:val="auto"/>
                <w:sz w:val="24"/>
                <w:highlight w:val="none"/>
              </w:rPr>
            </w:pPr>
            <w:r>
              <w:rPr>
                <w:rFonts w:hint="eastAsia" w:ascii="宋体" w:hAnsi="宋体"/>
                <w:color w:val="auto"/>
                <w:sz w:val="24"/>
                <w:highlight w:val="none"/>
              </w:rPr>
              <w:t>声</w:t>
            </w:r>
          </w:p>
          <w:p>
            <w:pPr>
              <w:spacing w:line="360" w:lineRule="auto"/>
              <w:jc w:val="center"/>
              <w:rPr>
                <w:rFonts w:ascii="宋体" w:hAnsi="宋体"/>
                <w:color w:val="auto"/>
                <w:sz w:val="24"/>
                <w:highlight w:val="none"/>
              </w:rPr>
            </w:pPr>
            <w:r>
              <w:rPr>
                <w:rFonts w:hint="eastAsia" w:ascii="宋体" w:hAnsi="宋体"/>
                <w:color w:val="auto"/>
                <w:sz w:val="24"/>
                <w:highlight w:val="none"/>
              </w:rPr>
              <w:t>明</w:t>
            </w:r>
          </w:p>
        </w:tc>
        <w:tc>
          <w:tcPr>
            <w:tcW w:w="8460" w:type="dxa"/>
            <w:gridSpan w:val="2"/>
          </w:tcPr>
          <w:p>
            <w:pPr>
              <w:jc w:val="center"/>
              <w:rPr>
                <w:rFonts w:ascii="宋体" w:hAnsi="宋体"/>
                <w:color w:val="auto"/>
                <w:sz w:val="24"/>
                <w:highlight w:val="none"/>
              </w:rPr>
            </w:pPr>
          </w:p>
          <w:p>
            <w:pPr>
              <w:jc w:val="center"/>
              <w:rPr>
                <w:rFonts w:ascii="宋体" w:hAnsi="宋体"/>
                <w:color w:val="auto"/>
                <w:sz w:val="24"/>
                <w:highlight w:val="none"/>
              </w:rPr>
            </w:pPr>
          </w:p>
          <w:p>
            <w:pPr>
              <w:jc w:val="center"/>
              <w:rPr>
                <w:rFonts w:ascii="宋体" w:hAnsi="宋体"/>
                <w:color w:val="auto"/>
                <w:sz w:val="24"/>
                <w:highlight w:val="none"/>
              </w:rPr>
            </w:pPr>
          </w:p>
          <w:p>
            <w:pPr>
              <w:jc w:val="center"/>
              <w:rPr>
                <w:rFonts w:ascii="宋体" w:hAnsi="宋体"/>
                <w:color w:val="auto"/>
                <w:sz w:val="24"/>
                <w:highlight w:val="none"/>
              </w:rPr>
            </w:pPr>
          </w:p>
          <w:p>
            <w:pPr>
              <w:jc w:val="center"/>
              <w:rPr>
                <w:rFonts w:ascii="宋体" w:hAnsi="宋体"/>
                <w:color w:val="auto"/>
                <w:sz w:val="24"/>
                <w:highlight w:val="none"/>
              </w:rPr>
            </w:pPr>
          </w:p>
        </w:tc>
      </w:tr>
    </w:tbl>
    <w:p>
      <w:pPr>
        <w:autoSpaceDE w:val="0"/>
        <w:autoSpaceDN w:val="0"/>
        <w:spacing w:line="360" w:lineRule="auto"/>
        <w:ind w:left="2" w:leftChars="1" w:right="1120" w:firstLine="4560" w:firstLineChars="1900"/>
        <w:jc w:val="left"/>
        <w:rPr>
          <w:rFonts w:ascii="宋体" w:hAnsi="宋体" w:cs="仿宋_GB2312"/>
          <w:color w:val="auto"/>
          <w:kern w:val="0"/>
          <w:sz w:val="24"/>
          <w:highlight w:val="none"/>
        </w:rPr>
      </w:pPr>
    </w:p>
    <w:p>
      <w:pPr>
        <w:autoSpaceDE w:val="0"/>
        <w:autoSpaceDN w:val="0"/>
        <w:spacing w:line="360" w:lineRule="auto"/>
        <w:ind w:left="2" w:leftChars="1" w:right="1120" w:firstLine="4560" w:firstLineChars="1900"/>
        <w:jc w:val="left"/>
        <w:rPr>
          <w:rFonts w:ascii="宋体" w:hAnsi="宋体" w:cs="仿宋_GB2312"/>
          <w:color w:val="auto"/>
          <w:kern w:val="0"/>
          <w:sz w:val="24"/>
          <w:highlight w:val="none"/>
        </w:rPr>
      </w:pPr>
    </w:p>
    <w:p>
      <w:pPr>
        <w:autoSpaceDE w:val="0"/>
        <w:autoSpaceDN w:val="0"/>
        <w:spacing w:line="360" w:lineRule="auto"/>
        <w:ind w:left="2" w:leftChars="1" w:right="1120" w:firstLine="4560" w:firstLineChars="1900"/>
        <w:jc w:val="left"/>
        <w:rPr>
          <w:rFonts w:ascii="宋体" w:hAnsi="宋体" w:cs="仿宋_GB2312"/>
          <w:color w:val="auto"/>
          <w:kern w:val="0"/>
          <w:sz w:val="24"/>
          <w:highlight w:val="none"/>
          <w:lang w:val="zh-CN"/>
        </w:rPr>
      </w:pPr>
      <w:r>
        <w:rPr>
          <w:rFonts w:hint="eastAsia" w:ascii="宋体" w:hAnsi="宋体" w:cs="仿宋_GB2312"/>
          <w:color w:val="auto"/>
          <w:kern w:val="0"/>
          <w:sz w:val="24"/>
          <w:highlight w:val="none"/>
        </w:rPr>
        <w:t>供应商</w:t>
      </w:r>
      <w:r>
        <w:rPr>
          <w:rFonts w:hint="eastAsia" w:ascii="宋体" w:hAnsi="宋体" w:cs="仿宋_GB2312"/>
          <w:color w:val="auto"/>
          <w:kern w:val="0"/>
          <w:sz w:val="24"/>
          <w:highlight w:val="none"/>
          <w:lang w:val="zh-CN"/>
        </w:rPr>
        <w:t xml:space="preserve">名称（盖章）：                </w:t>
      </w:r>
    </w:p>
    <w:p>
      <w:pPr>
        <w:autoSpaceDE w:val="0"/>
        <w:autoSpaceDN w:val="0"/>
        <w:spacing w:line="360" w:lineRule="auto"/>
        <w:ind w:left="2" w:leftChars="1" w:right="1120" w:firstLine="4560" w:firstLineChars="1900"/>
        <w:jc w:val="left"/>
        <w:rPr>
          <w:rFonts w:ascii="宋体" w:hAnsi="宋体" w:cs="仿宋_GB2312"/>
          <w:b/>
          <w:bCs/>
          <w:color w:val="auto"/>
          <w:sz w:val="32"/>
          <w:szCs w:val="32"/>
          <w:highlight w:val="none"/>
        </w:rPr>
        <w:sectPr>
          <w:headerReference r:id="rId10" w:type="default"/>
          <w:footerReference r:id="rId11" w:type="default"/>
          <w:pgSz w:w="11906" w:h="16838"/>
          <w:pgMar w:top="779" w:right="1418" w:bottom="468" w:left="1418" w:header="851" w:footer="992" w:gutter="0"/>
          <w:cols w:space="720" w:num="1"/>
          <w:titlePg/>
          <w:docGrid w:linePitch="312" w:charSpace="0"/>
        </w:sectPr>
      </w:pPr>
      <w:r>
        <w:rPr>
          <w:rFonts w:hint="eastAsia" w:ascii="宋体" w:hAnsi="宋体" w:cs="仿宋_GB2312"/>
          <w:color w:val="auto"/>
          <w:kern w:val="0"/>
          <w:sz w:val="24"/>
          <w:highlight w:val="none"/>
          <w:lang w:val="zh-CN"/>
        </w:rPr>
        <w:t>日期</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zh-CN"/>
        </w:rPr>
        <w:t xml:space="preserve">   年   月   日</w:t>
      </w:r>
      <w:bookmarkStart w:id="90" w:name="_Toc465665161"/>
      <w:bookmarkStart w:id="91" w:name="_Toc16330"/>
    </w:p>
    <w:p>
      <w:pPr>
        <w:spacing w:line="360" w:lineRule="auto"/>
        <w:jc w:val="center"/>
        <w:rPr>
          <w:rFonts w:ascii="宋体" w:hAnsi="宋体" w:cs="仿宋_GB2312"/>
          <w:b/>
          <w:bCs/>
          <w:color w:val="auto"/>
          <w:sz w:val="32"/>
          <w:szCs w:val="32"/>
          <w:highlight w:val="none"/>
        </w:rPr>
      </w:pPr>
      <w:r>
        <w:rPr>
          <w:rFonts w:hint="eastAsia" w:ascii="宋体" w:hAnsi="宋体" w:cs="仿宋_GB2312"/>
          <w:b/>
          <w:bCs/>
          <w:color w:val="auto"/>
          <w:sz w:val="32"/>
          <w:szCs w:val="32"/>
          <w:highlight w:val="none"/>
        </w:rPr>
        <w:t>十、分项报价明细表</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 xml:space="preserve">项目名称： </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项目编号：</w:t>
      </w:r>
    </w:p>
    <w:p>
      <w:pPr>
        <w:autoSpaceDE w:val="0"/>
        <w:autoSpaceDN w:val="0"/>
        <w:spacing w:line="360" w:lineRule="auto"/>
        <w:ind w:left="2" w:leftChars="1" w:right="1120" w:firstLine="4560" w:firstLineChars="1900"/>
        <w:jc w:val="left"/>
        <w:rPr>
          <w:rFonts w:hint="eastAsia" w:ascii="宋体" w:hAnsi="宋体" w:cs="仿宋_GB2312"/>
          <w:color w:val="auto"/>
          <w:kern w:val="0"/>
          <w:sz w:val="24"/>
          <w:highlight w:val="none"/>
          <w:lang w:eastAsia="zh-CN"/>
        </w:rPr>
      </w:pPr>
    </w:p>
    <w:p>
      <w:pPr>
        <w:autoSpaceDE w:val="0"/>
        <w:autoSpaceDN w:val="0"/>
        <w:spacing w:line="360" w:lineRule="auto"/>
        <w:ind w:right="1120"/>
        <w:jc w:val="left"/>
        <w:rPr>
          <w:rFonts w:hint="eastAsia" w:ascii="宋体" w:hAnsi="宋体" w:eastAsia="宋体" w:cs="仿宋_GB2312"/>
          <w:color w:val="auto"/>
          <w:kern w:val="0"/>
          <w:sz w:val="24"/>
          <w:highlight w:val="none"/>
          <w:lang w:eastAsia="zh-CN"/>
        </w:rPr>
      </w:pPr>
      <w:r>
        <w:rPr>
          <w:rFonts w:hint="eastAsia" w:ascii="宋体" w:hAnsi="宋体" w:cs="仿宋_GB2312"/>
          <w:color w:val="auto"/>
          <w:kern w:val="0"/>
          <w:sz w:val="24"/>
          <w:highlight w:val="none"/>
          <w:lang w:eastAsia="zh-CN"/>
        </w:rPr>
        <w:t>以招标工程量清单为准</w:t>
      </w:r>
    </w:p>
    <w:p>
      <w:pPr>
        <w:autoSpaceDE w:val="0"/>
        <w:autoSpaceDN w:val="0"/>
        <w:spacing w:line="360" w:lineRule="auto"/>
        <w:ind w:left="2" w:leftChars="1" w:right="1120" w:firstLine="4560" w:firstLineChars="1900"/>
        <w:jc w:val="left"/>
        <w:rPr>
          <w:rFonts w:hint="eastAsia" w:ascii="宋体" w:hAnsi="宋体" w:cs="仿宋_GB2312"/>
          <w:color w:val="auto"/>
          <w:kern w:val="0"/>
          <w:sz w:val="24"/>
          <w:highlight w:val="none"/>
        </w:rPr>
      </w:pPr>
    </w:p>
    <w:p>
      <w:pPr>
        <w:autoSpaceDE w:val="0"/>
        <w:autoSpaceDN w:val="0"/>
        <w:spacing w:line="360" w:lineRule="auto"/>
        <w:ind w:left="2" w:leftChars="1" w:right="1120" w:firstLine="4560" w:firstLineChars="1900"/>
        <w:jc w:val="left"/>
        <w:rPr>
          <w:rFonts w:ascii="宋体" w:hAnsi="宋体" w:cs="仿宋_GB2312"/>
          <w:color w:val="auto"/>
          <w:kern w:val="0"/>
          <w:sz w:val="24"/>
          <w:highlight w:val="none"/>
          <w:lang w:val="zh-CN"/>
        </w:rPr>
      </w:pPr>
      <w:r>
        <w:rPr>
          <w:rFonts w:hint="eastAsia" w:ascii="宋体" w:hAnsi="宋体" w:cs="仿宋_GB2312"/>
          <w:color w:val="auto"/>
          <w:kern w:val="0"/>
          <w:sz w:val="24"/>
          <w:highlight w:val="none"/>
        </w:rPr>
        <w:t>供应商</w:t>
      </w:r>
      <w:r>
        <w:rPr>
          <w:rFonts w:hint="eastAsia" w:ascii="宋体" w:hAnsi="宋体" w:cs="仿宋_GB2312"/>
          <w:color w:val="auto"/>
          <w:kern w:val="0"/>
          <w:sz w:val="24"/>
          <w:highlight w:val="none"/>
          <w:lang w:val="zh-CN"/>
        </w:rPr>
        <w:t xml:space="preserve">名称（盖章）：                </w:t>
      </w:r>
    </w:p>
    <w:p>
      <w:pPr>
        <w:autoSpaceDE w:val="0"/>
        <w:autoSpaceDN w:val="0"/>
        <w:spacing w:line="360" w:lineRule="auto"/>
        <w:ind w:left="2" w:leftChars="1" w:right="1120" w:firstLine="4560" w:firstLineChars="1900"/>
        <w:jc w:val="left"/>
        <w:rPr>
          <w:rFonts w:hint="eastAsia" w:ascii="宋体" w:hAnsi="宋体" w:cs="仿宋_GB2312"/>
          <w:color w:val="auto"/>
          <w:highlight w:val="none"/>
        </w:rPr>
      </w:pPr>
      <w:r>
        <w:rPr>
          <w:rFonts w:hint="eastAsia" w:ascii="宋体" w:hAnsi="宋体" w:cs="仿宋_GB2312"/>
          <w:color w:val="auto"/>
          <w:kern w:val="0"/>
          <w:sz w:val="24"/>
          <w:highlight w:val="none"/>
          <w:lang w:val="zh-CN"/>
        </w:rPr>
        <w:t>日期</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zh-CN"/>
        </w:rPr>
        <w:t xml:space="preserve">   年   月   日</w:t>
      </w:r>
    </w:p>
    <w:p>
      <w:pPr>
        <w:pStyle w:val="2"/>
        <w:keepNext w:val="0"/>
        <w:keepLines w:val="0"/>
        <w:pageBreakBefore/>
        <w:widowControl/>
        <w:numPr>
          <w:ilvl w:val="0"/>
          <w:numId w:val="0"/>
        </w:numPr>
        <w:tabs>
          <w:tab w:val="clear" w:pos="480"/>
          <w:tab w:val="clear" w:pos="840"/>
          <w:tab w:val="clear" w:pos="1440"/>
        </w:tabs>
        <w:adjustRightInd/>
        <w:spacing w:before="100" w:beforeAutospacing="1" w:after="100" w:afterAutospacing="1" w:line="240" w:lineRule="auto"/>
        <w:ind w:left="1290" w:firstLine="3092" w:firstLineChars="700"/>
        <w:rPr>
          <w:rFonts w:ascii="宋体" w:hAnsi="宋体" w:cs="仿宋_GB2312"/>
          <w:color w:val="auto"/>
          <w:highlight w:val="none"/>
        </w:rPr>
      </w:pPr>
      <w:r>
        <w:rPr>
          <w:rFonts w:hint="eastAsia" w:ascii="宋体" w:hAnsi="宋体" w:cs="仿宋_GB2312"/>
          <w:color w:val="auto"/>
          <w:highlight w:val="none"/>
        </w:rPr>
        <w:t>附件</w:t>
      </w:r>
      <w:bookmarkEnd w:id="90"/>
      <w:bookmarkEnd w:id="91"/>
    </w:p>
    <w:p>
      <w:pPr>
        <w:spacing w:line="360" w:lineRule="auto"/>
        <w:jc w:val="left"/>
        <w:rPr>
          <w:rFonts w:ascii="宋体" w:hAnsi="宋体" w:cs="仿宋_GB2312"/>
          <w:b/>
          <w:color w:val="auto"/>
          <w:spacing w:val="6"/>
          <w:sz w:val="32"/>
          <w:szCs w:val="32"/>
          <w:highlight w:val="none"/>
        </w:rPr>
      </w:pPr>
      <w:r>
        <w:rPr>
          <w:rFonts w:hint="eastAsia" w:ascii="宋体" w:hAnsi="宋体" w:cs="仿宋_GB2312"/>
          <w:b/>
          <w:color w:val="auto"/>
          <w:spacing w:val="6"/>
          <w:sz w:val="32"/>
          <w:szCs w:val="32"/>
          <w:highlight w:val="none"/>
        </w:rPr>
        <w:t>附件1：质疑函范本及制作说明</w:t>
      </w:r>
    </w:p>
    <w:p>
      <w:pPr>
        <w:spacing w:line="360" w:lineRule="auto"/>
        <w:jc w:val="center"/>
        <w:rPr>
          <w:rFonts w:ascii="宋体" w:hAnsi="宋体" w:cs="仿宋_GB2312"/>
          <w:b/>
          <w:color w:val="auto"/>
          <w:spacing w:val="6"/>
          <w:sz w:val="32"/>
          <w:szCs w:val="32"/>
          <w:highlight w:val="none"/>
        </w:rPr>
      </w:pPr>
      <w:r>
        <w:rPr>
          <w:rFonts w:hint="eastAsia" w:ascii="宋体" w:hAnsi="宋体" w:cs="仿宋_GB2312"/>
          <w:b/>
          <w:color w:val="auto"/>
          <w:spacing w:val="6"/>
          <w:sz w:val="32"/>
          <w:szCs w:val="32"/>
          <w:highlight w:val="none"/>
        </w:rPr>
        <w:t>质疑函范本</w:t>
      </w:r>
    </w:p>
    <w:p>
      <w:pPr>
        <w:snapToGrid w:val="0"/>
        <w:spacing w:before="240" w:beforeLines="100" w:line="360" w:lineRule="auto"/>
        <w:rPr>
          <w:rFonts w:ascii="宋体" w:hAnsi="宋体" w:cs="仿宋_GB2312"/>
          <w:bCs/>
          <w:color w:val="auto"/>
          <w:sz w:val="24"/>
          <w:highlight w:val="none"/>
        </w:rPr>
      </w:pPr>
      <w:r>
        <w:rPr>
          <w:rFonts w:hint="eastAsia" w:ascii="宋体" w:hAnsi="宋体" w:cs="仿宋_GB2312"/>
          <w:bCs/>
          <w:color w:val="auto"/>
          <w:sz w:val="24"/>
          <w:highlight w:val="none"/>
        </w:rPr>
        <w:t>一、质疑供应商基本信息</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质疑供应商：</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地址：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联系人：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授权代表：</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地址： </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二、质疑项目基本情况</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质疑项目的名称：</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质疑项目的编号：</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包号：</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采购人名称：</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采购文件获取日期：</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三、质疑事项具体内容</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质疑事项1：</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事实依据：</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法律依据：</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质疑事项2</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w:t>
      </w:r>
    </w:p>
    <w:p>
      <w:pPr>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四、与质疑事项相关的质疑请求</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请求：</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签字(签章)：                   公章：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日期：    </w:t>
      </w:r>
    </w:p>
    <w:p>
      <w:pPr>
        <w:spacing w:line="360" w:lineRule="auto"/>
        <w:rPr>
          <w:rFonts w:ascii="宋体" w:hAnsi="宋体" w:cs="仿宋_GB2312"/>
          <w:b/>
          <w:color w:val="auto"/>
          <w:sz w:val="24"/>
          <w:highlight w:val="none"/>
        </w:rPr>
      </w:pPr>
      <w:r>
        <w:rPr>
          <w:rFonts w:hint="eastAsia" w:ascii="宋体" w:hAnsi="宋体" w:cs="仿宋_GB2312"/>
          <w:b/>
          <w:color w:val="auto"/>
          <w:sz w:val="24"/>
          <w:highlight w:val="none"/>
        </w:rPr>
        <w:t>质疑函制作说明：</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1.供应商提出质疑时，应提交质疑函和必要的证明材料。</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2.质疑供应商若委托代理人进行质疑的，质疑函应按要求列明“授权代表”的有关内容，并在附件中提交由质疑</w:t>
      </w:r>
      <w:r>
        <w:rPr>
          <w:rFonts w:hint="eastAsia" w:ascii="宋体" w:hAnsi="宋体" w:cs="仿宋_GB2312"/>
          <w:color w:val="auto"/>
          <w:kern w:val="0"/>
          <w:sz w:val="24"/>
          <w:highlight w:val="none"/>
        </w:rPr>
        <w:t>供应商签署的授权委托书。授权委托书应载明代理人的姓名或者名称、代理事项、具体权限、期限和相关事项。</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3.质疑供应商若对项目的某一分包进行质疑，质疑函中应列明具体分包号。</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4.质疑函的质疑事项应具体、明确，并有必要的事实依据和法律依据。</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5.质疑函的质疑请求应与质疑事项相关。</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6.质疑供应商为自然人的，质疑函应由本人签字；质疑供应商为法人或者其他组织的，质疑函应由法定代表人、主要负责人，或者其授权代表签字或者盖章，并加盖公章。</w:t>
      </w:r>
    </w:p>
    <w:p>
      <w:pPr>
        <w:widowControl/>
        <w:spacing w:line="360" w:lineRule="auto"/>
        <w:ind w:firstLine="600" w:firstLineChars="200"/>
        <w:jc w:val="left"/>
        <w:rPr>
          <w:rFonts w:ascii="宋体" w:hAnsi="宋体" w:cs="仿宋_GB2312"/>
          <w:color w:val="auto"/>
          <w:sz w:val="30"/>
          <w:szCs w:val="30"/>
          <w:highlight w:val="none"/>
        </w:rPr>
      </w:pPr>
    </w:p>
    <w:p>
      <w:pPr>
        <w:spacing w:line="360" w:lineRule="auto"/>
        <w:jc w:val="left"/>
        <w:rPr>
          <w:rFonts w:ascii="宋体" w:hAnsi="宋体" w:cs="仿宋_GB2312"/>
          <w:b/>
          <w:color w:val="auto"/>
          <w:spacing w:val="6"/>
          <w:sz w:val="32"/>
          <w:szCs w:val="32"/>
          <w:highlight w:val="none"/>
        </w:rPr>
      </w:pPr>
      <w:r>
        <w:rPr>
          <w:rFonts w:hint="eastAsia" w:ascii="宋体" w:hAnsi="宋体" w:cs="仿宋_GB2312"/>
          <w:b/>
          <w:color w:val="auto"/>
          <w:sz w:val="24"/>
          <w:highlight w:val="none"/>
        </w:rPr>
        <w:br w:type="page"/>
      </w:r>
      <w:r>
        <w:rPr>
          <w:rFonts w:hint="eastAsia" w:ascii="宋体" w:hAnsi="宋体" w:cs="仿宋_GB2312"/>
          <w:b/>
          <w:color w:val="auto"/>
          <w:spacing w:val="6"/>
          <w:sz w:val="32"/>
          <w:szCs w:val="32"/>
          <w:highlight w:val="none"/>
        </w:rPr>
        <w:t>附件2：投诉书范本及制作说明</w:t>
      </w:r>
    </w:p>
    <w:p>
      <w:pPr>
        <w:spacing w:line="360" w:lineRule="auto"/>
        <w:jc w:val="center"/>
        <w:rPr>
          <w:rFonts w:ascii="宋体" w:hAnsi="宋体" w:cs="仿宋_GB2312"/>
          <w:b/>
          <w:color w:val="auto"/>
          <w:sz w:val="24"/>
          <w:highlight w:val="none"/>
        </w:rPr>
      </w:pPr>
    </w:p>
    <w:p>
      <w:pPr>
        <w:spacing w:line="360" w:lineRule="auto"/>
        <w:jc w:val="center"/>
        <w:rPr>
          <w:rFonts w:ascii="宋体" w:hAnsi="宋体" w:cs="仿宋_GB2312"/>
          <w:b/>
          <w:color w:val="auto"/>
          <w:spacing w:val="6"/>
          <w:sz w:val="32"/>
          <w:szCs w:val="32"/>
          <w:highlight w:val="none"/>
        </w:rPr>
      </w:pPr>
      <w:r>
        <w:rPr>
          <w:rFonts w:hint="eastAsia" w:ascii="宋体" w:hAnsi="宋体" w:cs="仿宋_GB2312"/>
          <w:b/>
          <w:color w:val="auto"/>
          <w:spacing w:val="6"/>
          <w:sz w:val="32"/>
          <w:szCs w:val="32"/>
          <w:highlight w:val="none"/>
        </w:rPr>
        <w:t>投诉书范本</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一、投诉相关主体基本情况</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投诉人：</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tabs>
          <w:tab w:val="left" w:pos="6510"/>
        </w:tabs>
        <w:spacing w:line="360" w:lineRule="auto"/>
        <w:jc w:val="left"/>
        <w:rPr>
          <w:rFonts w:ascii="宋体" w:hAnsi="宋体" w:cs="仿宋_GB2312"/>
          <w:color w:val="auto"/>
          <w:sz w:val="24"/>
          <w:highlight w:val="none"/>
        </w:rPr>
      </w:pPr>
      <w:r>
        <w:rPr>
          <w:rFonts w:hint="eastAsia" w:ascii="宋体" w:hAnsi="宋体" w:cs="仿宋_GB2312"/>
          <w:color w:val="auto"/>
          <w:sz w:val="24"/>
          <w:highlight w:val="none"/>
        </w:rPr>
        <w:t>法定代表人/主要负责人：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tabs>
          <w:tab w:val="left" w:pos="6510"/>
        </w:tabs>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授权代表：</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被投诉人1：</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联系人：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被投诉人2</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相关供应商：</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联系人：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二、投诉项目基本情况</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采购项目名称：</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采购项目编号：</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包号：</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采购人名称：</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代理机构名称：</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采购文件公告:</w:t>
      </w:r>
      <w:r>
        <w:rPr>
          <w:rFonts w:hint="eastAsia" w:ascii="宋体" w:hAnsi="宋体" w:cs="仿宋_GB2312"/>
          <w:color w:val="auto"/>
          <w:sz w:val="24"/>
          <w:highlight w:val="none"/>
          <w:u w:val="dotted"/>
        </w:rPr>
        <w:t xml:space="preserve">是/否 </w:t>
      </w:r>
      <w:r>
        <w:rPr>
          <w:rFonts w:hint="eastAsia" w:ascii="宋体" w:hAnsi="宋体" w:cs="仿宋_GB2312"/>
          <w:color w:val="auto"/>
          <w:sz w:val="24"/>
          <w:highlight w:val="none"/>
        </w:rPr>
        <w:t>公告期限：</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采购结果公告:</w:t>
      </w:r>
      <w:r>
        <w:rPr>
          <w:rFonts w:hint="eastAsia" w:ascii="宋体" w:hAnsi="宋体" w:cs="仿宋_GB2312"/>
          <w:color w:val="auto"/>
          <w:sz w:val="24"/>
          <w:highlight w:val="none"/>
          <w:u w:val="dotted"/>
        </w:rPr>
        <w:t xml:space="preserve">是/否 </w:t>
      </w:r>
      <w:r>
        <w:rPr>
          <w:rFonts w:hint="eastAsia" w:ascii="宋体" w:hAnsi="宋体" w:cs="仿宋_GB2312"/>
          <w:color w:val="auto"/>
          <w:sz w:val="24"/>
          <w:highlight w:val="none"/>
        </w:rPr>
        <w:t>公告期限：</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三、质疑基本情况</w:t>
      </w:r>
    </w:p>
    <w:p>
      <w:pPr>
        <w:spacing w:line="360" w:lineRule="auto"/>
        <w:ind w:firstLine="480" w:firstLineChars="200"/>
        <w:rPr>
          <w:rFonts w:ascii="宋体" w:hAnsi="宋体" w:cs="仿宋_GB2312"/>
          <w:color w:val="auto"/>
          <w:sz w:val="24"/>
          <w:highlight w:val="none"/>
          <w:u w:val="dotted"/>
        </w:rPr>
      </w:pPr>
      <w:r>
        <w:rPr>
          <w:rFonts w:hint="eastAsia" w:ascii="宋体" w:hAnsi="宋体" w:cs="仿宋_GB2312"/>
          <w:color w:val="auto"/>
          <w:sz w:val="24"/>
          <w:highlight w:val="none"/>
        </w:rPr>
        <w:t>投诉人于</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年</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月</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日,向</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提出质疑，质疑事项为：</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spacing w:line="360" w:lineRule="auto"/>
        <w:ind w:firstLine="360" w:firstLineChars="150"/>
        <w:rPr>
          <w:rFonts w:ascii="宋体" w:hAnsi="宋体" w:cs="仿宋_GB2312"/>
          <w:color w:val="auto"/>
          <w:sz w:val="24"/>
          <w:highlight w:val="none"/>
        </w:rPr>
      </w:pPr>
      <w:r>
        <w:rPr>
          <w:rFonts w:hint="eastAsia" w:ascii="宋体" w:hAnsi="宋体" w:cs="仿宋_GB2312"/>
          <w:color w:val="auto"/>
          <w:sz w:val="24"/>
          <w:highlight w:val="none"/>
          <w:u w:val="dotted"/>
        </w:rPr>
        <w:t>采购人/代理机构</w:t>
      </w:r>
      <w:r>
        <w:rPr>
          <w:rFonts w:hint="eastAsia" w:ascii="宋体" w:hAnsi="宋体" w:cs="仿宋_GB2312"/>
          <w:color w:val="auto"/>
          <w:sz w:val="24"/>
          <w:highlight w:val="none"/>
        </w:rPr>
        <w:t>于</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年</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月</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日,就质疑事项作出了答复/没有在法定期限内作出答复。</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四、投诉事项具体内容</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投诉事项 1：</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事实依据：</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法律依据：</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投诉事项2</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五、与投诉事项相关的投诉请求</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请求：</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签字(签章)：                   公章：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日期：    </w:t>
      </w:r>
    </w:p>
    <w:p>
      <w:pPr>
        <w:spacing w:line="360" w:lineRule="auto"/>
        <w:rPr>
          <w:rFonts w:ascii="宋体" w:hAnsi="宋体" w:cs="仿宋_GB2312"/>
          <w:b/>
          <w:color w:val="auto"/>
          <w:sz w:val="24"/>
          <w:highlight w:val="none"/>
        </w:rPr>
      </w:pPr>
    </w:p>
    <w:p>
      <w:pPr>
        <w:spacing w:line="360" w:lineRule="auto"/>
        <w:rPr>
          <w:rFonts w:ascii="宋体" w:hAnsi="宋体" w:cs="仿宋_GB2312"/>
          <w:b/>
          <w:color w:val="auto"/>
          <w:sz w:val="24"/>
          <w:highlight w:val="none"/>
        </w:rPr>
      </w:pPr>
    </w:p>
    <w:p>
      <w:pPr>
        <w:spacing w:line="360" w:lineRule="auto"/>
        <w:rPr>
          <w:rFonts w:ascii="宋体" w:hAnsi="宋体" w:cs="仿宋_GB2312"/>
          <w:b/>
          <w:color w:val="auto"/>
          <w:sz w:val="24"/>
          <w:highlight w:val="none"/>
        </w:rPr>
      </w:pPr>
      <w:r>
        <w:rPr>
          <w:rFonts w:hint="eastAsia" w:ascii="宋体" w:hAnsi="宋体" w:cs="仿宋_GB2312"/>
          <w:b/>
          <w:color w:val="auto"/>
          <w:sz w:val="24"/>
          <w:highlight w:val="none"/>
        </w:rPr>
        <w:t>投诉书制作说明：</w:t>
      </w:r>
    </w:p>
    <w:p>
      <w:pPr>
        <w:widowControl/>
        <w:spacing w:line="360" w:lineRule="auto"/>
        <w:ind w:firstLine="480" w:firstLineChars="200"/>
        <w:rPr>
          <w:rFonts w:ascii="宋体" w:hAnsi="宋体" w:cs="仿宋_GB2312"/>
          <w:color w:val="auto"/>
          <w:kern w:val="0"/>
          <w:sz w:val="24"/>
          <w:highlight w:val="none"/>
        </w:rPr>
      </w:pPr>
      <w:r>
        <w:rPr>
          <w:rFonts w:hint="eastAsia" w:ascii="宋体" w:hAnsi="宋体" w:cs="仿宋_GB2312"/>
          <w:color w:val="auto"/>
          <w:sz w:val="24"/>
          <w:highlight w:val="none"/>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ascii="宋体" w:hAnsi="宋体" w:cs="仿宋_GB2312"/>
          <w:color w:val="auto"/>
          <w:kern w:val="0"/>
          <w:sz w:val="24"/>
          <w:highlight w:val="none"/>
        </w:rPr>
      </w:pPr>
      <w:r>
        <w:rPr>
          <w:rFonts w:hint="eastAsia" w:ascii="宋体" w:hAnsi="宋体" w:cs="仿宋_GB2312"/>
          <w:color w:val="auto"/>
          <w:sz w:val="24"/>
          <w:highlight w:val="none"/>
        </w:rPr>
        <w:t>2.投诉人若委托代理人进行投诉的，投诉书应按照要求列明“授权代表”的有关内容，并在附件中提交由</w:t>
      </w:r>
      <w:r>
        <w:rPr>
          <w:rFonts w:hint="eastAsia" w:ascii="宋体" w:hAnsi="宋体" w:cs="仿宋_GB2312"/>
          <w:color w:val="auto"/>
          <w:kern w:val="0"/>
          <w:sz w:val="24"/>
          <w:highlight w:val="none"/>
        </w:rPr>
        <w:t>投诉人签署的授权委托书。授权委托书应当载明代理人的姓名或者名称、代理事项、具体权限、期限和相关事项。</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3.投诉人若对项目的某一分包进行投诉，投诉书应列明具体分包号。</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4.投诉书应简要列明质疑事项，质疑函、质疑答复等作为附件材料提供。</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5.投诉书的投诉事项应具体、明确，并有必要的事实依据和法律依据。</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6.投诉书的投诉请求应与投诉事项相关。</w:t>
      </w:r>
    </w:p>
    <w:p>
      <w:pPr>
        <w:widowControl/>
        <w:spacing w:line="360" w:lineRule="auto"/>
        <w:ind w:firstLine="480" w:firstLineChars="200"/>
        <w:jc w:val="left"/>
        <w:rPr>
          <w:rFonts w:ascii="宋体" w:hAnsi="宋体" w:cs="仿宋_GB2312"/>
          <w:color w:val="auto"/>
          <w:kern w:val="0"/>
          <w:sz w:val="24"/>
          <w:highlight w:val="none"/>
        </w:rPr>
      </w:pPr>
      <w:r>
        <w:rPr>
          <w:rFonts w:hint="eastAsia" w:ascii="宋体" w:hAnsi="宋体" w:cs="仿宋_GB2312"/>
          <w:color w:val="auto"/>
          <w:sz w:val="24"/>
          <w:highlight w:val="none"/>
        </w:rPr>
        <w:t>7.投诉人为自然人的，投诉书应当由本人签字；投诉人为法人或者其他组织的，投诉书应当由法定代表人、主要负责人，或者其授权代表签字或者盖章，并加盖公章。</w:t>
      </w:r>
    </w:p>
    <w:p>
      <w:pPr>
        <w:rPr>
          <w:rFonts w:ascii="宋体" w:hAnsi="宋体" w:cs="仿宋_GB2312"/>
          <w:b/>
          <w:color w:val="auto"/>
          <w:sz w:val="24"/>
          <w:highlight w:val="none"/>
        </w:rPr>
      </w:pPr>
    </w:p>
    <w:p>
      <w:pPr>
        <w:widowControl/>
        <w:adjustRightInd/>
        <w:jc w:val="left"/>
        <w:rPr>
          <w:rFonts w:ascii="宋体" w:hAnsi="宋体" w:cs="仿宋_GB2312"/>
          <w:b/>
          <w:color w:val="auto"/>
          <w:sz w:val="24"/>
          <w:highlight w:val="none"/>
        </w:rPr>
      </w:pPr>
      <w:r>
        <w:rPr>
          <w:rFonts w:hint="eastAsia" w:ascii="宋体" w:hAnsi="宋体" w:cs="仿宋_GB2312"/>
          <w:b/>
          <w:color w:val="auto"/>
          <w:sz w:val="24"/>
          <w:highlight w:val="none"/>
        </w:rPr>
        <w:br w:type="page"/>
      </w:r>
    </w:p>
    <w:p>
      <w:pPr>
        <w:spacing w:line="360" w:lineRule="auto"/>
        <w:jc w:val="left"/>
        <w:rPr>
          <w:rFonts w:ascii="宋体" w:hAnsi="宋体" w:cs="仿宋_GB2312"/>
          <w:b/>
          <w:color w:val="auto"/>
          <w:sz w:val="32"/>
          <w:szCs w:val="32"/>
          <w:highlight w:val="none"/>
        </w:rPr>
      </w:pPr>
      <w:r>
        <w:rPr>
          <w:rFonts w:hint="eastAsia" w:ascii="宋体" w:hAnsi="宋体" w:cs="仿宋_GB2312"/>
          <w:b/>
          <w:color w:val="auto"/>
          <w:sz w:val="32"/>
          <w:szCs w:val="32"/>
          <w:highlight w:val="none"/>
        </w:rPr>
        <w:t>附件3：</w:t>
      </w:r>
    </w:p>
    <w:p>
      <w:pPr>
        <w:spacing w:line="360" w:lineRule="auto"/>
        <w:rPr>
          <w:rFonts w:ascii="宋体" w:hAnsi="宋体"/>
          <w:b/>
          <w:color w:val="auto"/>
          <w:spacing w:val="6"/>
          <w:sz w:val="32"/>
          <w:szCs w:val="32"/>
          <w:highlight w:val="none"/>
        </w:rPr>
      </w:pPr>
    </w:p>
    <w:p>
      <w:pPr>
        <w:spacing w:line="360" w:lineRule="auto"/>
        <w:jc w:val="center"/>
        <w:rPr>
          <w:rFonts w:ascii="宋体" w:hAnsi="宋体"/>
          <w:b/>
          <w:color w:val="auto"/>
          <w:spacing w:val="6"/>
          <w:sz w:val="32"/>
          <w:szCs w:val="32"/>
          <w:highlight w:val="none"/>
        </w:rPr>
      </w:pPr>
      <w:r>
        <w:rPr>
          <w:rFonts w:hint="eastAsia" w:ascii="宋体" w:hAnsi="宋体"/>
          <w:b/>
          <w:color w:val="auto"/>
          <w:spacing w:val="6"/>
          <w:sz w:val="32"/>
          <w:szCs w:val="32"/>
          <w:highlight w:val="none"/>
        </w:rPr>
        <w:t>残疾人福利性单位声明函</w:t>
      </w:r>
    </w:p>
    <w:p>
      <w:pPr>
        <w:spacing w:line="360" w:lineRule="auto"/>
        <w:rPr>
          <w:rFonts w:ascii="宋体" w:hAnsi="宋体"/>
          <w:b/>
          <w:color w:val="auto"/>
          <w:spacing w:val="6"/>
          <w:sz w:val="30"/>
          <w:szCs w:val="30"/>
          <w:highlight w:val="none"/>
        </w:rPr>
      </w:pP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仿宋_GB2312"/>
          <w:color w:val="auto"/>
          <w:sz w:val="24"/>
          <w:highlight w:val="none"/>
          <w:u w:val="single"/>
        </w:rPr>
        <w:t xml:space="preserve">   （采购人）    </w:t>
      </w:r>
      <w:r>
        <w:rPr>
          <w:rFonts w:hint="eastAsia" w:ascii="宋体" w:hAnsi="宋体" w:cs="仿宋_GB2312"/>
          <w:color w:val="auto"/>
          <w:sz w:val="24"/>
          <w:highlight w:val="none"/>
        </w:rPr>
        <w:t>单位的</w:t>
      </w:r>
      <w:r>
        <w:rPr>
          <w:rFonts w:hint="eastAsia" w:ascii="宋体" w:hAnsi="宋体" w:cs="仿宋_GB2312"/>
          <w:color w:val="auto"/>
          <w:sz w:val="24"/>
          <w:highlight w:val="none"/>
          <w:u w:val="single"/>
        </w:rPr>
        <w:t xml:space="preserve">     （项目名称）    </w:t>
      </w:r>
      <w:r>
        <w:rPr>
          <w:rFonts w:hint="eastAsia" w:ascii="宋体" w:hAnsi="宋体" w:cs="仿宋_GB2312"/>
          <w:color w:val="auto"/>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本单位对上述声明的真实性负责。如有虚假，将依法承担相应责任。</w:t>
      </w:r>
    </w:p>
    <w:p>
      <w:pPr>
        <w:spacing w:line="360" w:lineRule="auto"/>
        <w:ind w:firstLine="480" w:firstLineChars="200"/>
        <w:rPr>
          <w:rFonts w:ascii="宋体" w:hAnsi="宋体" w:cs="仿宋_GB2312"/>
          <w:color w:val="auto"/>
          <w:sz w:val="24"/>
          <w:highlight w:val="none"/>
        </w:rPr>
      </w:pPr>
    </w:p>
    <w:p>
      <w:pPr>
        <w:spacing w:line="360" w:lineRule="auto"/>
        <w:ind w:firstLine="480" w:firstLineChars="200"/>
        <w:rPr>
          <w:rFonts w:ascii="宋体" w:hAnsi="宋体" w:cs="仿宋_GB2312"/>
          <w:color w:val="auto"/>
          <w:sz w:val="24"/>
          <w:highlight w:val="none"/>
        </w:rPr>
      </w:pPr>
    </w:p>
    <w:p>
      <w:pPr>
        <w:tabs>
          <w:tab w:val="left" w:pos="4860"/>
        </w:tabs>
        <w:spacing w:line="360" w:lineRule="auto"/>
        <w:ind w:right="1560" w:firstLine="480" w:firstLineChars="200"/>
        <w:jc w:val="center"/>
        <w:rPr>
          <w:rFonts w:ascii="宋体" w:hAnsi="宋体" w:cs="仿宋_GB2312"/>
          <w:color w:val="auto"/>
          <w:sz w:val="24"/>
          <w:highlight w:val="none"/>
        </w:rPr>
      </w:pPr>
      <w:r>
        <w:rPr>
          <w:rFonts w:hint="eastAsia" w:ascii="宋体" w:hAnsi="宋体" w:cs="仿宋_GB2312"/>
          <w:color w:val="auto"/>
          <w:sz w:val="24"/>
          <w:highlight w:val="none"/>
        </w:rPr>
        <w:t xml:space="preserve">               单位名称（盖章）：</w:t>
      </w:r>
    </w:p>
    <w:p>
      <w:pPr>
        <w:tabs>
          <w:tab w:val="left" w:pos="4860"/>
        </w:tabs>
        <w:spacing w:line="360" w:lineRule="auto"/>
        <w:ind w:right="1560" w:firstLine="480" w:firstLineChars="200"/>
        <w:jc w:val="center"/>
        <w:rPr>
          <w:rFonts w:ascii="宋体" w:hAnsi="宋体" w:cs="仿宋_GB2312"/>
          <w:color w:val="auto"/>
          <w:sz w:val="24"/>
          <w:highlight w:val="none"/>
        </w:rPr>
      </w:pPr>
      <w:r>
        <w:rPr>
          <w:rFonts w:hint="eastAsia" w:ascii="宋体" w:hAnsi="宋体" w:cs="仿宋_GB2312"/>
          <w:color w:val="auto"/>
          <w:sz w:val="24"/>
          <w:highlight w:val="none"/>
        </w:rPr>
        <w:t xml:space="preserve">       日  期：</w:t>
      </w:r>
    </w:p>
    <w:p>
      <w:pPr>
        <w:spacing w:line="360" w:lineRule="auto"/>
        <w:ind w:firstLine="480" w:firstLineChars="200"/>
        <w:rPr>
          <w:rFonts w:ascii="宋体" w:hAnsi="宋体" w:cs="仿宋_GB2312"/>
          <w:color w:val="auto"/>
          <w:sz w:val="24"/>
          <w:highlight w:val="none"/>
        </w:rPr>
      </w:pPr>
    </w:p>
    <w:p>
      <w:pPr>
        <w:widowControl/>
        <w:adjustRightInd/>
        <w:jc w:val="left"/>
        <w:rPr>
          <w:rFonts w:ascii="宋体" w:hAnsi="宋体" w:cs="仿宋_GB2312"/>
          <w:b/>
          <w:color w:val="auto"/>
          <w:sz w:val="32"/>
          <w:szCs w:val="32"/>
          <w:highlight w:val="none"/>
        </w:rPr>
      </w:pPr>
      <w:r>
        <w:rPr>
          <w:rFonts w:ascii="宋体" w:hAnsi="宋体" w:cs="仿宋_GB2312"/>
          <w:b/>
          <w:color w:val="auto"/>
          <w:sz w:val="32"/>
          <w:szCs w:val="32"/>
          <w:highlight w:val="none"/>
        </w:rPr>
        <w:br w:type="page"/>
      </w:r>
    </w:p>
    <w:p>
      <w:pPr>
        <w:autoSpaceDE w:val="0"/>
        <w:autoSpaceDN w:val="0"/>
        <w:jc w:val="left"/>
        <w:rPr>
          <w:rFonts w:ascii="宋体" w:hAnsi="宋体" w:cs="仿宋_GB2312"/>
          <w:b/>
          <w:color w:val="auto"/>
          <w:sz w:val="32"/>
          <w:szCs w:val="32"/>
          <w:highlight w:val="none"/>
        </w:rPr>
      </w:pPr>
      <w:r>
        <w:rPr>
          <w:rFonts w:hint="eastAsia" w:ascii="宋体" w:hAnsi="宋体" w:cs="仿宋_GB2312"/>
          <w:b/>
          <w:color w:val="auto"/>
          <w:sz w:val="32"/>
          <w:szCs w:val="32"/>
          <w:highlight w:val="none"/>
        </w:rPr>
        <w:t>附件4：</w:t>
      </w:r>
    </w:p>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中小企业声明函（</w:t>
      </w:r>
      <w:r>
        <w:rPr>
          <w:rFonts w:hint="eastAsia" w:ascii="宋体" w:hAnsi="宋体" w:cs="宋体"/>
          <w:b/>
          <w:color w:val="auto"/>
          <w:sz w:val="32"/>
          <w:szCs w:val="32"/>
          <w:highlight w:val="none"/>
          <w:lang w:val="en-US" w:eastAsia="zh-CN"/>
        </w:rPr>
        <w:t>工程</w:t>
      </w:r>
      <w:r>
        <w:rPr>
          <w:rFonts w:hint="eastAsia" w:ascii="宋体" w:hAnsi="宋体" w:cs="宋体"/>
          <w:b/>
          <w:color w:val="auto"/>
          <w:sz w:val="32"/>
          <w:szCs w:val="32"/>
          <w:highlight w:val="none"/>
        </w:rPr>
        <w:t>）</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本公司（联合体）郑重声明，根据《政府采购促进中小企业发展管理办法》（财库﹝2020﹞46 号）的规定，本公司（联合体）参加（单位名称）的（项目名称）采购活动，服务全部由符合政策要求的中小企业承接。相关企业（含联合体中的中小企业、签订分包意向协议的中小企业）的具体情况如下： </w:t>
      </w:r>
    </w:p>
    <w:p>
      <w:pPr>
        <w:pStyle w:val="16"/>
        <w:keepNext w:val="0"/>
        <w:keepLines w:val="0"/>
        <w:pageBreakBefore w:val="0"/>
        <w:kinsoku/>
        <w:wordWrap/>
        <w:overflowPunct/>
        <w:topLinePunct w:val="0"/>
        <w:bidi w:val="0"/>
        <w:adjustRightInd w:val="0"/>
        <w:spacing w:beforeAutospacing="0" w:afterAutospacing="0" w:line="360" w:lineRule="auto"/>
        <w:ind w:left="0" w:leftChars="0" w:right="0" w:rightChars="0" w:firstLine="720" w:firstLineChars="3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b/>
          <w:bCs/>
          <w:color w:val="auto"/>
          <w:sz w:val="24"/>
          <w:szCs w:val="24"/>
          <w:highlight w:val="none"/>
          <w:u w:val="single"/>
          <w:lang w:eastAsia="zh-CN"/>
        </w:rPr>
        <w:t>新城校区学生宿舍提质改造工程（一期）</w:t>
      </w:r>
      <w:r>
        <w:rPr>
          <w:rFonts w:hint="eastAsia" w:ascii="宋体" w:hAnsi="宋体" w:eastAsia="宋体" w:cs="宋体"/>
          <w:color w:val="auto"/>
          <w:sz w:val="24"/>
          <w:szCs w:val="24"/>
          <w:highlight w:val="none"/>
        </w:rPr>
        <w:t>，属于</w:t>
      </w:r>
      <w:r>
        <w:rPr>
          <w:rFonts w:hint="eastAsia" w:ascii="宋体" w:hAnsi="宋体" w:eastAsia="宋体" w:cs="宋体"/>
          <w:b/>
          <w:bCs/>
          <w:color w:val="auto"/>
          <w:sz w:val="24"/>
          <w:szCs w:val="24"/>
          <w:highlight w:val="none"/>
          <w:u w:val="single"/>
          <w:lang w:eastAsia="zh-CN"/>
        </w:rPr>
        <w:t>建筑业</w:t>
      </w:r>
      <w:r>
        <w:rPr>
          <w:rFonts w:hint="eastAsia" w:ascii="宋体" w:hAnsi="宋体" w:eastAsia="宋体" w:cs="宋体"/>
          <w:color w:val="auto"/>
          <w:sz w:val="24"/>
          <w:szCs w:val="24"/>
          <w:highlight w:val="none"/>
        </w:rPr>
        <w:t>行业；承接企业为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vertAlign w:val="superscript"/>
        </w:rPr>
        <w:t>1</w:t>
      </w:r>
      <w:r>
        <w:rPr>
          <w:rFonts w:hint="eastAsia" w:ascii="宋体" w:hAnsi="宋体" w:eastAsia="宋体" w:cs="宋体"/>
          <w:color w:val="auto"/>
          <w:sz w:val="24"/>
          <w:szCs w:val="24"/>
          <w:highlight w:val="none"/>
        </w:rPr>
        <w:t>，属于（中型企业、小型企业、微型企业）；</w:t>
      </w:r>
    </w:p>
    <w:p>
      <w:pPr>
        <w:pStyle w:val="60"/>
        <w:keepNext w:val="0"/>
        <w:keepLines w:val="0"/>
        <w:pageBreakBefore w:val="0"/>
        <w:kinsoku/>
        <w:wordWrap/>
        <w:overflowPunct/>
        <w:topLinePunct w:val="0"/>
        <w:bidi w:val="0"/>
        <w:adjustRightInd w:val="0"/>
        <w:spacing w:before="0" w:beforeAutospacing="0" w:after="0" w:afterAutospacing="0" w:line="360" w:lineRule="auto"/>
        <w:ind w:left="0" w:leftChars="0" w:right="0" w:rightChars="0" w:firstLine="480" w:firstLineChars="200"/>
        <w:textAlignment w:val="auto"/>
        <w:outlineLvl w:val="9"/>
        <w:rPr>
          <w:rFonts w:hint="eastAsia"/>
          <w:color w:val="auto"/>
          <w:sz w:val="24"/>
          <w:szCs w:val="24"/>
          <w:highlight w:val="none"/>
        </w:rPr>
      </w:pPr>
      <w:r>
        <w:rPr>
          <w:rFonts w:hint="eastAsia"/>
          <w:color w:val="auto"/>
          <w:sz w:val="24"/>
          <w:szCs w:val="24"/>
          <w:highlight w:val="none"/>
        </w:rPr>
        <w:t>以上企业，不属于大企业的分支机构，不存在控股股东为大企业的情形，也不存在与大企业的负责人为同一人的情形。</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ascii="宋体" w:hAnsi="宋体" w:cs="宋体"/>
          <w:color w:val="auto"/>
          <w:sz w:val="24"/>
          <w:szCs w:val="24"/>
          <w:highlight w:val="none"/>
        </w:rPr>
      </w:pPr>
      <w:r>
        <w:rPr>
          <w:rFonts w:hint="eastAsia" w:ascii="宋体" w:hAnsi="宋体" w:cs="宋体"/>
          <w:color w:val="auto"/>
          <w:sz w:val="24"/>
          <w:szCs w:val="24"/>
          <w:highlight w:val="none"/>
        </w:rPr>
        <w:t>本企业对上述声明内容的真实性负责。如有虚假，将依法承担相应责任。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firstLine="5160" w:firstLineChars="2150"/>
        <w:textAlignment w:val="auto"/>
        <w:outlineLvl w:val="9"/>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zh-CN"/>
        </w:rPr>
        <w:t>供应商名称(盖章)：</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textAlignment w:val="auto"/>
        <w:outlineLvl w:val="9"/>
        <w:rPr>
          <w:rFonts w:ascii="宋体" w:hAnsi="宋体" w:cs="宋体"/>
          <w:color w:val="auto"/>
          <w:kern w:val="0"/>
          <w:sz w:val="24"/>
          <w:szCs w:val="24"/>
          <w:highlight w:val="none"/>
          <w:lang w:val="zh-CN"/>
        </w:rPr>
      </w:pPr>
      <w:r>
        <w:rPr>
          <w:rFonts w:hint="eastAsia" w:ascii="宋体" w:hAnsi="宋体" w:cs="宋体"/>
          <w:color w:val="auto"/>
          <w:kern w:val="0"/>
          <w:sz w:val="24"/>
          <w:szCs w:val="24"/>
          <w:highlight w:val="none"/>
          <w:lang w:val="zh-CN"/>
        </w:rPr>
        <w:t xml:space="preserve">                                           日期</w:t>
      </w:r>
      <w:r>
        <w:rPr>
          <w:rFonts w:hint="eastAsia" w:ascii="宋体" w:hAnsi="宋体" w:cs="宋体"/>
          <w:color w:val="auto"/>
          <w:kern w:val="0"/>
          <w:sz w:val="24"/>
          <w:szCs w:val="24"/>
          <w:highlight w:val="none"/>
        </w:rPr>
        <w:t xml:space="preserve">：  年  </w:t>
      </w:r>
      <w:r>
        <w:rPr>
          <w:rFonts w:hint="eastAsia" w:ascii="宋体" w:hAnsi="宋体" w:cs="宋体"/>
          <w:color w:val="auto"/>
          <w:kern w:val="0"/>
          <w:sz w:val="24"/>
          <w:szCs w:val="24"/>
          <w:highlight w:val="none"/>
          <w:lang w:val="zh-CN"/>
        </w:rPr>
        <w:t>月</w:t>
      </w:r>
      <w:r>
        <w:rPr>
          <w:rFonts w:hint="eastAsia" w:ascii="宋体" w:hAnsi="宋体" w:cs="宋体"/>
          <w:color w:val="auto"/>
          <w:kern w:val="0"/>
          <w:sz w:val="24"/>
          <w:szCs w:val="24"/>
          <w:highlight w:val="none"/>
        </w:rPr>
        <w:t xml:space="preserve">   </w:t>
      </w:r>
      <w:r>
        <w:rPr>
          <w:rFonts w:hint="eastAsia" w:ascii="宋体" w:hAnsi="宋体" w:cs="宋体"/>
          <w:color w:val="auto"/>
          <w:kern w:val="0"/>
          <w:sz w:val="24"/>
          <w:szCs w:val="24"/>
          <w:highlight w:val="none"/>
          <w:lang w:val="zh-CN"/>
        </w:rPr>
        <w:t>日</w:t>
      </w:r>
    </w:p>
    <w:p>
      <w:pPr>
        <w:spacing w:line="360" w:lineRule="auto"/>
        <w:jc w:val="left"/>
        <w:rPr>
          <w:rFonts w:ascii="宋体" w:hAnsi="宋体" w:cs="宋体"/>
          <w:color w:val="auto"/>
          <w:sz w:val="18"/>
          <w:szCs w:val="18"/>
          <w:highlight w:val="none"/>
        </w:rPr>
      </w:pPr>
      <w:r>
        <w:rPr>
          <w:rFonts w:hint="eastAsia" w:ascii="宋体" w:hAnsi="宋体" w:cs="宋体"/>
          <w:color w:val="auto"/>
          <w:sz w:val="18"/>
          <w:szCs w:val="18"/>
          <w:highlight w:val="none"/>
        </w:rPr>
        <w:t>从业人员、营业收入、资产总额填报上一年度数据，无上一年度数据的新成立企业可不填报。</w:t>
      </w:r>
    </w:p>
    <w:p>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注：</w:t>
      </w:r>
    </w:p>
    <w:p>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1、填写要求：①“标的名称”、“采购文件中明确的所属行业”依据招标文件第二部分</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提供的《中小企业声明函》与实际情况不符的或者未按以上要求填写的，中小企业声明函无效，不享受中小企业扶持政策。声明内容不实的，属于提供虚假材料谋取中标、成交的，依法承担法律责任。</w:t>
      </w:r>
    </w:p>
    <w:p>
      <w:pPr>
        <w:spacing w:line="360" w:lineRule="auto"/>
        <w:ind w:right="420" w:firstLine="720" w:firstLineChars="300"/>
        <w:rPr>
          <w:rFonts w:ascii="宋体" w:hAnsi="宋体" w:cs="宋体"/>
          <w:color w:val="auto"/>
          <w:sz w:val="24"/>
          <w:highlight w:val="none"/>
        </w:rPr>
      </w:pPr>
      <w:r>
        <w:rPr>
          <w:rFonts w:hint="eastAsia" w:ascii="宋体" w:hAnsi="宋体" w:cs="宋体"/>
          <w:color w:val="auto"/>
          <w:sz w:val="24"/>
          <w:highlight w:val="none"/>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提供由省级以上监狱管理局、戒毒管理局（含新疆生产建设兵团）出具的属于监狱企业证明文件的，视同为小型和微型企业。</w:t>
      </w:r>
    </w:p>
    <w:p>
      <w:pPr>
        <w:spacing w:line="360" w:lineRule="auto"/>
        <w:ind w:right="420" w:firstLine="720" w:firstLineChars="300"/>
        <w:rPr>
          <w:rFonts w:ascii="宋体" w:hAnsi="宋体" w:cs="宋体"/>
          <w:color w:val="auto"/>
          <w:sz w:val="24"/>
          <w:highlight w:val="none"/>
        </w:rPr>
      </w:pPr>
      <w:r>
        <w:rPr>
          <w:rFonts w:hint="eastAsia" w:ascii="宋体" w:hAnsi="宋体" w:cs="宋体"/>
          <w:color w:val="auto"/>
          <w:sz w:val="24"/>
          <w:highlight w:val="none"/>
        </w:rPr>
        <w:br w:type="page"/>
      </w:r>
    </w:p>
    <w:p>
      <w:pPr>
        <w:autoSpaceDE w:val="0"/>
        <w:autoSpaceDN w:val="0"/>
        <w:jc w:val="left"/>
        <w:rPr>
          <w:rFonts w:ascii="宋体" w:hAnsi="宋体" w:cs="仿宋_GB2312"/>
          <w:b/>
          <w:color w:val="auto"/>
          <w:sz w:val="32"/>
          <w:szCs w:val="32"/>
          <w:highlight w:val="none"/>
        </w:rPr>
      </w:pPr>
      <w:r>
        <w:rPr>
          <w:rFonts w:hint="eastAsia" w:ascii="宋体" w:hAnsi="宋体" w:cs="仿宋_GB2312"/>
          <w:b/>
          <w:color w:val="auto"/>
          <w:sz w:val="32"/>
          <w:szCs w:val="32"/>
          <w:highlight w:val="none"/>
        </w:rPr>
        <w:t>附件5：</w:t>
      </w:r>
    </w:p>
    <w:p>
      <w:pPr>
        <w:jc w:val="center"/>
        <w:rPr>
          <w:b/>
          <w:bCs/>
          <w:color w:val="auto"/>
          <w:sz w:val="36"/>
          <w:szCs w:val="36"/>
          <w:highlight w:val="none"/>
        </w:rPr>
      </w:pPr>
      <w:r>
        <w:rPr>
          <w:rFonts w:hint="eastAsia"/>
          <w:b/>
          <w:bCs/>
          <w:color w:val="auto"/>
          <w:sz w:val="36"/>
          <w:szCs w:val="36"/>
          <w:highlight w:val="none"/>
        </w:rPr>
        <w:t>政府采购活动现场确认声明书</w:t>
      </w:r>
    </w:p>
    <w:p>
      <w:pPr>
        <w:spacing w:line="312" w:lineRule="auto"/>
        <w:rPr>
          <w:rFonts w:cs="宋体"/>
          <w:b/>
          <w:color w:val="auto"/>
          <w:sz w:val="24"/>
          <w:highlight w:val="none"/>
        </w:rPr>
      </w:pPr>
      <w:r>
        <w:rPr>
          <w:rFonts w:hint="eastAsia" w:cs="宋体"/>
          <w:color w:val="auto"/>
          <w:sz w:val="24"/>
          <w:highlight w:val="none"/>
        </w:rPr>
        <w:t>浙江五石中正工程咨询有限公司：</w:t>
      </w:r>
    </w:p>
    <w:p>
      <w:pPr>
        <w:spacing w:line="312"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本人经由</w:t>
      </w:r>
      <w:r>
        <w:rPr>
          <w:rFonts w:hint="eastAsia" w:ascii="宋体" w:hAnsi="宋体" w:cs="宋体"/>
          <w:color w:val="auto"/>
          <w:spacing w:val="6"/>
          <w:sz w:val="24"/>
          <w:highlight w:val="none"/>
          <w:u w:val="single"/>
        </w:rPr>
        <w:t xml:space="preserve">             （单位）</w:t>
      </w:r>
      <w:r>
        <w:rPr>
          <w:rFonts w:hint="eastAsia" w:ascii="宋体" w:hAnsi="宋体" w:cs="宋体"/>
          <w:color w:val="auto"/>
          <w:spacing w:val="6"/>
          <w:sz w:val="24"/>
          <w:highlight w:val="none"/>
        </w:rPr>
        <w:t>负责人</w:t>
      </w:r>
      <w:r>
        <w:rPr>
          <w:rFonts w:hint="eastAsia" w:ascii="宋体" w:hAnsi="宋体" w:cs="宋体"/>
          <w:color w:val="auto"/>
          <w:spacing w:val="6"/>
          <w:sz w:val="24"/>
          <w:highlight w:val="none"/>
          <w:u w:val="single"/>
        </w:rPr>
        <w:t xml:space="preserve">    （法定代表人）</w:t>
      </w:r>
      <w:r>
        <w:rPr>
          <w:rFonts w:hint="eastAsia" w:ascii="宋体" w:hAnsi="宋体" w:cs="宋体"/>
          <w:color w:val="auto"/>
          <w:spacing w:val="6"/>
          <w:sz w:val="24"/>
          <w:highlight w:val="none"/>
        </w:rPr>
        <w:t>合法授权参加</w:t>
      </w:r>
      <w:r>
        <w:rPr>
          <w:rFonts w:hint="eastAsia" w:ascii="宋体" w:hAnsi="宋体" w:cs="宋体"/>
          <w:color w:val="auto"/>
          <w:spacing w:val="6"/>
          <w:sz w:val="24"/>
          <w:highlight w:val="none"/>
          <w:u w:val="single"/>
        </w:rPr>
        <w:t>浙江海洋大学</w:t>
      </w:r>
      <w:r>
        <w:rPr>
          <w:rFonts w:hint="eastAsia" w:ascii="宋体" w:hAnsi="宋体" w:cs="宋体"/>
          <w:color w:val="auto"/>
          <w:spacing w:val="6"/>
          <w:sz w:val="24"/>
          <w:highlight w:val="none"/>
          <w:u w:val="single"/>
          <w:lang w:eastAsia="zh-CN"/>
        </w:rPr>
        <w:t>新城校区学生宿舍提质改造工程（一期）</w:t>
      </w:r>
      <w:r>
        <w:rPr>
          <w:rFonts w:hint="eastAsia" w:ascii="宋体" w:hAnsi="宋体" w:cs="宋体"/>
          <w:color w:val="auto"/>
          <w:spacing w:val="6"/>
          <w:sz w:val="24"/>
          <w:highlight w:val="none"/>
        </w:rPr>
        <w:t>（编号：</w:t>
      </w:r>
      <w:r>
        <w:rPr>
          <w:rFonts w:hint="eastAsia" w:ascii="宋体" w:hAnsi="宋体" w:cs="宋体"/>
          <w:color w:val="auto"/>
          <w:spacing w:val="6"/>
          <w:sz w:val="24"/>
          <w:highlight w:val="none"/>
          <w:u w:val="single"/>
          <w:lang w:eastAsia="zh-CN"/>
        </w:rPr>
        <w:t>ZJWS-20250016GC</w:t>
      </w:r>
      <w:r>
        <w:rPr>
          <w:rFonts w:hint="eastAsia" w:ascii="宋体" w:hAnsi="宋体" w:cs="宋体"/>
          <w:color w:val="auto"/>
          <w:spacing w:val="6"/>
          <w:sz w:val="24"/>
          <w:highlight w:val="none"/>
        </w:rPr>
        <w:t xml:space="preserve">）采购活动，经与本单位法人代表（负责人）联系确认，现就有关公平竞争事项郑重声明如下： </w:t>
      </w:r>
    </w:p>
    <w:p>
      <w:pPr>
        <w:spacing w:line="312" w:lineRule="auto"/>
        <w:ind w:firstLine="480"/>
        <w:rPr>
          <w:rFonts w:cs="宋体"/>
          <w:color w:val="auto"/>
          <w:sz w:val="24"/>
          <w:highlight w:val="none"/>
        </w:rPr>
      </w:pPr>
      <w:r>
        <w:rPr>
          <w:rFonts w:hint="eastAsia" w:cs="宋体"/>
          <w:color w:val="auto"/>
          <w:sz w:val="24"/>
          <w:highlight w:val="none"/>
        </w:rPr>
        <w:t xml:space="preserve">一、本单位与采购人之间 </w:t>
      </w:r>
    </w:p>
    <w:p>
      <w:pPr>
        <w:spacing w:line="312" w:lineRule="auto"/>
        <w:ind w:firstLine="480"/>
        <w:rPr>
          <w:rFonts w:cs="宋体"/>
          <w:color w:val="auto"/>
          <w:sz w:val="24"/>
          <w:highlight w:val="none"/>
        </w:rPr>
      </w:pPr>
      <w:r>
        <w:rPr>
          <w:rFonts w:hint="eastAsia" w:cs="宋体"/>
          <w:color w:val="auto"/>
          <w:sz w:val="24"/>
          <w:highlight w:val="none"/>
        </w:rPr>
        <w:t>□不存在利害关系</w:t>
      </w:r>
    </w:p>
    <w:p>
      <w:pPr>
        <w:spacing w:line="312" w:lineRule="auto"/>
        <w:ind w:firstLine="480"/>
        <w:rPr>
          <w:rFonts w:cs="宋体"/>
          <w:color w:val="auto"/>
          <w:sz w:val="24"/>
          <w:highlight w:val="none"/>
        </w:rPr>
      </w:pPr>
      <w:r>
        <w:rPr>
          <w:rFonts w:hint="eastAsia" w:cs="宋体"/>
          <w:color w:val="auto"/>
          <w:sz w:val="24"/>
          <w:highlight w:val="none"/>
        </w:rPr>
        <w:t>□存在下列利害关系</w:t>
      </w:r>
      <w:r>
        <w:rPr>
          <w:rFonts w:hint="eastAsia" w:cs="宋体"/>
          <w:color w:val="auto"/>
          <w:sz w:val="24"/>
          <w:highlight w:val="none"/>
          <w:u w:val="single"/>
        </w:rPr>
        <w:t xml:space="preserve">           </w:t>
      </w:r>
      <w:r>
        <w:rPr>
          <w:rFonts w:hint="eastAsia" w:cs="宋体"/>
          <w:color w:val="auto"/>
          <w:sz w:val="24"/>
          <w:highlight w:val="none"/>
        </w:rPr>
        <w:t>：</w:t>
      </w:r>
    </w:p>
    <w:p>
      <w:pPr>
        <w:spacing w:line="312" w:lineRule="auto"/>
        <w:ind w:firstLine="480"/>
        <w:rPr>
          <w:rFonts w:cs="宋体"/>
          <w:color w:val="auto"/>
          <w:sz w:val="24"/>
          <w:highlight w:val="none"/>
        </w:rPr>
      </w:pPr>
      <w:r>
        <w:rPr>
          <w:rFonts w:hint="eastAsia" w:cs="宋体"/>
          <w:color w:val="auto"/>
          <w:sz w:val="24"/>
          <w:highlight w:val="none"/>
        </w:rPr>
        <w:t>A.投资关系  B.行政隶属关系  C.业务指导关系 D.其他可能影响采购公正的利害关系</w:t>
      </w:r>
      <w:r>
        <w:rPr>
          <w:rFonts w:hint="eastAsia" w:cs="宋体"/>
          <w:color w:val="auto"/>
          <w:sz w:val="24"/>
          <w:highlight w:val="none"/>
          <w:u w:val="single"/>
        </w:rPr>
        <w:t xml:space="preserve">（如有，请如实说明）                                </w:t>
      </w:r>
      <w:r>
        <w:rPr>
          <w:rFonts w:hint="eastAsia" w:cs="宋体"/>
          <w:color w:val="auto"/>
          <w:sz w:val="24"/>
          <w:highlight w:val="none"/>
        </w:rPr>
        <w:t>。</w:t>
      </w:r>
    </w:p>
    <w:p>
      <w:pPr>
        <w:spacing w:line="312" w:lineRule="auto"/>
        <w:ind w:firstLine="504"/>
        <w:rPr>
          <w:rFonts w:cs="宋体"/>
          <w:color w:val="auto"/>
          <w:sz w:val="24"/>
          <w:highlight w:val="none"/>
        </w:rPr>
      </w:pPr>
      <w:r>
        <w:rPr>
          <w:rFonts w:hint="eastAsia" w:cs="宋体"/>
          <w:color w:val="auto"/>
          <w:spacing w:val="6"/>
          <w:sz w:val="24"/>
          <w:highlight w:val="none"/>
        </w:rPr>
        <w:t>二、</w:t>
      </w:r>
      <w:r>
        <w:rPr>
          <w:rFonts w:hint="eastAsia" w:cs="宋体"/>
          <w:color w:val="auto"/>
          <w:sz w:val="24"/>
          <w:highlight w:val="none"/>
        </w:rPr>
        <w:t>现已清楚知道参加本项目采购活动的其他所有供应商名称，本单位</w:t>
      </w:r>
    </w:p>
    <w:p>
      <w:pPr>
        <w:spacing w:line="312" w:lineRule="auto"/>
        <w:ind w:firstLine="480"/>
        <w:rPr>
          <w:rFonts w:cs="宋体"/>
          <w:color w:val="auto"/>
          <w:sz w:val="24"/>
          <w:highlight w:val="none"/>
        </w:rPr>
      </w:pPr>
      <w:r>
        <w:rPr>
          <w:rFonts w:hint="eastAsia" w:cs="宋体"/>
          <w:color w:val="auto"/>
          <w:sz w:val="24"/>
          <w:highlight w:val="none"/>
        </w:rPr>
        <w:t>□与其他所有供应商之间均不存在利害关系</w:t>
      </w:r>
    </w:p>
    <w:p>
      <w:pPr>
        <w:spacing w:line="312" w:lineRule="auto"/>
        <w:ind w:firstLine="480"/>
        <w:rPr>
          <w:rFonts w:cs="宋体"/>
          <w:color w:val="auto"/>
          <w:sz w:val="24"/>
          <w:highlight w:val="none"/>
        </w:rPr>
      </w:pPr>
      <w:r>
        <w:rPr>
          <w:rFonts w:hint="eastAsia" w:cs="宋体"/>
          <w:color w:val="auto"/>
          <w:sz w:val="24"/>
          <w:highlight w:val="none"/>
        </w:rPr>
        <w:t>□与</w:t>
      </w:r>
      <w:r>
        <w:rPr>
          <w:rFonts w:hint="eastAsia" w:cs="宋体"/>
          <w:color w:val="auto"/>
          <w:sz w:val="24"/>
          <w:highlight w:val="none"/>
          <w:u w:val="single"/>
        </w:rPr>
        <w:t xml:space="preserve">           （供应商名称）</w:t>
      </w:r>
      <w:r>
        <w:rPr>
          <w:rFonts w:hint="eastAsia" w:cs="宋体"/>
          <w:color w:val="auto"/>
          <w:sz w:val="24"/>
          <w:highlight w:val="none"/>
        </w:rPr>
        <w:t>之间存在下列利害关系</w:t>
      </w:r>
      <w:r>
        <w:rPr>
          <w:rFonts w:hint="eastAsia" w:cs="宋体"/>
          <w:color w:val="auto"/>
          <w:sz w:val="24"/>
          <w:highlight w:val="none"/>
          <w:u w:val="single"/>
        </w:rPr>
        <w:t xml:space="preserve">          </w:t>
      </w:r>
      <w:r>
        <w:rPr>
          <w:rFonts w:hint="eastAsia" w:cs="宋体"/>
          <w:color w:val="auto"/>
          <w:sz w:val="24"/>
          <w:highlight w:val="none"/>
        </w:rPr>
        <w:t>：</w:t>
      </w:r>
    </w:p>
    <w:p>
      <w:pPr>
        <w:spacing w:line="312" w:lineRule="auto"/>
        <w:ind w:firstLine="480"/>
        <w:rPr>
          <w:rFonts w:cs="宋体"/>
          <w:color w:val="auto"/>
          <w:sz w:val="24"/>
          <w:highlight w:val="none"/>
        </w:rPr>
      </w:pPr>
      <w:r>
        <w:rPr>
          <w:rFonts w:hint="eastAsia" w:cs="宋体"/>
          <w:color w:val="auto"/>
          <w:sz w:val="24"/>
          <w:highlight w:val="none"/>
        </w:rPr>
        <w:t>A.法定代表人或负责人或实际控制人是同一人</w:t>
      </w:r>
    </w:p>
    <w:p>
      <w:pPr>
        <w:spacing w:line="312" w:lineRule="auto"/>
        <w:ind w:firstLine="480"/>
        <w:rPr>
          <w:rFonts w:cs="宋体"/>
          <w:color w:val="auto"/>
          <w:spacing w:val="6"/>
          <w:sz w:val="24"/>
          <w:highlight w:val="none"/>
        </w:rPr>
      </w:pPr>
      <w:r>
        <w:rPr>
          <w:rFonts w:hint="eastAsia" w:cs="宋体"/>
          <w:color w:val="auto"/>
          <w:sz w:val="24"/>
          <w:highlight w:val="none"/>
        </w:rPr>
        <w:t>B.法定代表人或负责人或实际控制人是夫妻关系</w:t>
      </w:r>
    </w:p>
    <w:p>
      <w:pPr>
        <w:spacing w:line="312" w:lineRule="auto"/>
        <w:ind w:firstLine="480"/>
        <w:rPr>
          <w:rFonts w:cs="宋体"/>
          <w:color w:val="auto"/>
          <w:spacing w:val="6"/>
          <w:sz w:val="24"/>
          <w:highlight w:val="none"/>
        </w:rPr>
      </w:pPr>
      <w:r>
        <w:rPr>
          <w:rFonts w:hint="eastAsia" w:cs="宋体"/>
          <w:color w:val="auto"/>
          <w:sz w:val="24"/>
          <w:highlight w:val="none"/>
        </w:rPr>
        <w:t>C.法定代表人或负责人或实际控制人是直系血亲关系</w:t>
      </w:r>
    </w:p>
    <w:p>
      <w:pPr>
        <w:spacing w:line="312" w:lineRule="auto"/>
        <w:ind w:firstLine="480"/>
        <w:rPr>
          <w:rFonts w:cs="宋体"/>
          <w:color w:val="auto"/>
          <w:spacing w:val="6"/>
          <w:sz w:val="24"/>
          <w:highlight w:val="none"/>
        </w:rPr>
      </w:pPr>
      <w:r>
        <w:rPr>
          <w:rFonts w:hint="eastAsia" w:cs="宋体"/>
          <w:color w:val="auto"/>
          <w:sz w:val="24"/>
          <w:highlight w:val="none"/>
        </w:rPr>
        <w:t>D.法定代表人或负责人或实际控制人存在三代以内旁系血亲关系</w:t>
      </w:r>
    </w:p>
    <w:p>
      <w:pPr>
        <w:spacing w:line="312" w:lineRule="auto"/>
        <w:ind w:firstLine="480"/>
        <w:rPr>
          <w:rFonts w:cs="宋体"/>
          <w:color w:val="auto"/>
          <w:sz w:val="24"/>
          <w:highlight w:val="none"/>
        </w:rPr>
      </w:pPr>
      <w:r>
        <w:rPr>
          <w:rFonts w:hint="eastAsia" w:cs="宋体"/>
          <w:color w:val="auto"/>
          <w:sz w:val="24"/>
          <w:highlight w:val="none"/>
        </w:rPr>
        <w:t>E.法定代表人或负责人或实际控制人存在近姻亲关系</w:t>
      </w:r>
    </w:p>
    <w:p>
      <w:pPr>
        <w:spacing w:line="312" w:lineRule="auto"/>
        <w:ind w:firstLine="480"/>
        <w:rPr>
          <w:rFonts w:cs="宋体"/>
          <w:color w:val="auto"/>
          <w:sz w:val="24"/>
          <w:highlight w:val="none"/>
        </w:rPr>
      </w:pPr>
      <w:r>
        <w:rPr>
          <w:rFonts w:hint="eastAsia" w:cs="宋体"/>
          <w:color w:val="auto"/>
          <w:sz w:val="24"/>
          <w:highlight w:val="none"/>
        </w:rPr>
        <w:t>F.法定代表人或负责人或实际控制人存在股份控制或实际控制关系</w:t>
      </w:r>
    </w:p>
    <w:p>
      <w:pPr>
        <w:spacing w:line="312" w:lineRule="auto"/>
        <w:ind w:firstLine="480"/>
        <w:rPr>
          <w:rFonts w:cs="宋体"/>
          <w:color w:val="auto"/>
          <w:sz w:val="24"/>
          <w:highlight w:val="none"/>
        </w:rPr>
      </w:pPr>
      <w:r>
        <w:rPr>
          <w:rFonts w:hint="eastAsia" w:cs="宋体"/>
          <w:color w:val="auto"/>
          <w:sz w:val="24"/>
          <w:highlight w:val="none"/>
        </w:rPr>
        <w:t>G.存在共同直接或间接投资设立子公司、联营企业和合营企业情况</w:t>
      </w:r>
    </w:p>
    <w:p>
      <w:pPr>
        <w:spacing w:line="312" w:lineRule="auto"/>
        <w:ind w:firstLine="480"/>
        <w:rPr>
          <w:rFonts w:cs="宋体"/>
          <w:color w:val="auto"/>
          <w:sz w:val="24"/>
          <w:highlight w:val="none"/>
        </w:rPr>
      </w:pPr>
      <w:r>
        <w:rPr>
          <w:rFonts w:hint="eastAsia" w:cs="宋体"/>
          <w:color w:val="auto"/>
          <w:sz w:val="24"/>
          <w:highlight w:val="none"/>
        </w:rPr>
        <w:t>H.存在分级代理或代销关系、同一生产制造商关系、管理关系、重要业务（占主营业务收入50%以上）或重要财务往来关系（如融资）等其他实质性控制关系</w:t>
      </w:r>
    </w:p>
    <w:p>
      <w:pPr>
        <w:spacing w:line="312" w:lineRule="auto"/>
        <w:ind w:firstLine="480"/>
        <w:rPr>
          <w:rFonts w:cs="宋体"/>
          <w:color w:val="auto"/>
          <w:spacing w:val="6"/>
          <w:sz w:val="24"/>
          <w:highlight w:val="none"/>
        </w:rPr>
      </w:pPr>
      <w:r>
        <w:rPr>
          <w:rFonts w:hint="eastAsia" w:cs="宋体"/>
          <w:color w:val="auto"/>
          <w:sz w:val="24"/>
          <w:highlight w:val="none"/>
        </w:rPr>
        <w:t>I.其他利害关系情况</w:t>
      </w:r>
      <w:r>
        <w:rPr>
          <w:rFonts w:hint="eastAsia" w:cs="宋体"/>
          <w:color w:val="auto"/>
          <w:sz w:val="24"/>
          <w:highlight w:val="none"/>
          <w:u w:val="single"/>
        </w:rPr>
        <w:t xml:space="preserve">                              </w:t>
      </w:r>
      <w:r>
        <w:rPr>
          <w:rFonts w:hint="eastAsia" w:cs="宋体"/>
          <w:color w:val="auto"/>
          <w:sz w:val="24"/>
          <w:highlight w:val="none"/>
        </w:rPr>
        <w:t>。</w:t>
      </w:r>
    </w:p>
    <w:p>
      <w:pPr>
        <w:spacing w:line="312" w:lineRule="auto"/>
        <w:ind w:firstLine="480"/>
        <w:rPr>
          <w:rFonts w:cs="宋体"/>
          <w:color w:val="auto"/>
          <w:sz w:val="24"/>
          <w:highlight w:val="none"/>
        </w:rPr>
      </w:pPr>
      <w:r>
        <w:rPr>
          <w:rFonts w:hint="eastAsia" w:cs="宋体"/>
          <w:color w:val="auto"/>
          <w:sz w:val="24"/>
          <w:highlight w:val="none"/>
        </w:rPr>
        <w:t>现已清楚知道并严格遵守政府采购法律法规和现场纪律。</w:t>
      </w:r>
    </w:p>
    <w:p>
      <w:pPr>
        <w:spacing w:line="312" w:lineRule="auto"/>
        <w:ind w:firstLine="480"/>
        <w:rPr>
          <w:rFonts w:cs="宋体"/>
          <w:color w:val="auto"/>
          <w:sz w:val="24"/>
          <w:highlight w:val="none"/>
        </w:rPr>
      </w:pPr>
      <w:r>
        <w:rPr>
          <w:rFonts w:hint="eastAsia" w:cs="宋体"/>
          <w:color w:val="auto"/>
          <w:sz w:val="24"/>
          <w:highlight w:val="none"/>
        </w:rPr>
        <w:t>我发现</w:t>
      </w:r>
      <w:r>
        <w:rPr>
          <w:rFonts w:hint="eastAsia" w:cs="宋体"/>
          <w:color w:val="auto"/>
          <w:sz w:val="24"/>
          <w:highlight w:val="none"/>
          <w:u w:val="single"/>
        </w:rPr>
        <w:t xml:space="preserve">                    </w:t>
      </w:r>
      <w:r>
        <w:rPr>
          <w:rFonts w:hint="eastAsia" w:cs="宋体"/>
          <w:color w:val="auto"/>
          <w:sz w:val="24"/>
          <w:highlight w:val="none"/>
        </w:rPr>
        <w:t>供应商之间存在或可能存在上述第二条第</w:t>
      </w:r>
      <w:r>
        <w:rPr>
          <w:rFonts w:hint="eastAsia" w:cs="宋体"/>
          <w:color w:val="auto"/>
          <w:sz w:val="24"/>
          <w:highlight w:val="none"/>
          <w:u w:val="single"/>
        </w:rPr>
        <w:t xml:space="preserve">        </w:t>
      </w:r>
      <w:r>
        <w:rPr>
          <w:rFonts w:hint="eastAsia" w:cs="宋体"/>
          <w:color w:val="auto"/>
          <w:sz w:val="24"/>
          <w:highlight w:val="none"/>
        </w:rPr>
        <w:t>项利害关系。</w:t>
      </w:r>
    </w:p>
    <w:p>
      <w:pPr>
        <w:spacing w:line="312" w:lineRule="auto"/>
        <w:ind w:firstLine="480"/>
        <w:rPr>
          <w:rFonts w:cs="宋体"/>
          <w:color w:val="auto"/>
          <w:sz w:val="24"/>
          <w:highlight w:val="none"/>
        </w:rPr>
      </w:pPr>
      <w:r>
        <w:rPr>
          <w:rFonts w:hint="eastAsia" w:cs="宋体"/>
          <w:color w:val="auto"/>
          <w:sz w:val="24"/>
          <w:highlight w:val="none"/>
        </w:rPr>
        <w:t>供应商代表签名：</w:t>
      </w:r>
    </w:p>
    <w:p>
      <w:pPr>
        <w:spacing w:line="312" w:lineRule="auto"/>
        <w:ind w:firstLine="480"/>
        <w:rPr>
          <w:rFonts w:cs="宋体"/>
          <w:color w:val="auto"/>
          <w:sz w:val="24"/>
          <w:highlight w:val="none"/>
        </w:rPr>
      </w:pPr>
      <w:r>
        <w:rPr>
          <w:rFonts w:hint="eastAsia" w:cs="宋体"/>
          <w:color w:val="auto"/>
          <w:sz w:val="24"/>
          <w:highlight w:val="none"/>
          <w:lang w:eastAsia="zh-CN"/>
        </w:rPr>
        <w:t>2025</w:t>
      </w:r>
      <w:r>
        <w:rPr>
          <w:rFonts w:hint="eastAsia" w:cs="宋体"/>
          <w:color w:val="auto"/>
          <w:sz w:val="24"/>
          <w:highlight w:val="none"/>
        </w:rPr>
        <w:t>年 月  日</w:t>
      </w:r>
    </w:p>
    <w:p>
      <w:pPr>
        <w:spacing w:line="312" w:lineRule="auto"/>
        <w:ind w:firstLine="480"/>
        <w:rPr>
          <w:rFonts w:ascii="宋体" w:hAnsi="宋体" w:cs="宋体"/>
          <w:bCs/>
          <w:color w:val="auto"/>
          <w:sz w:val="24"/>
          <w:highlight w:val="none"/>
        </w:rPr>
      </w:pPr>
      <w:r>
        <w:rPr>
          <w:rFonts w:hint="eastAsia" w:cs="宋体"/>
          <w:i/>
          <w:iCs/>
          <w:color w:val="auto"/>
          <w:sz w:val="24"/>
          <w:highlight w:val="none"/>
        </w:rPr>
        <w:t>注：响应文件解密结束，各供应商签署《政府采购活动现场确认声明书》，签署完成后，扫描发送至邮箱：</w:t>
      </w:r>
      <w:r>
        <w:rPr>
          <w:color w:val="auto"/>
          <w:highlight w:val="none"/>
        </w:rPr>
        <w:fldChar w:fldCharType="begin"/>
      </w:r>
      <w:r>
        <w:rPr>
          <w:color w:val="auto"/>
          <w:highlight w:val="none"/>
        </w:rPr>
        <w:instrText xml:space="preserve"> HYPERLINK "mailto:834007470@qq.com；" </w:instrText>
      </w:r>
      <w:r>
        <w:rPr>
          <w:color w:val="auto"/>
          <w:highlight w:val="none"/>
        </w:rPr>
        <w:fldChar w:fldCharType="separate"/>
      </w:r>
      <w:r>
        <w:rPr>
          <w:rFonts w:hint="eastAsia" w:cs="宋体"/>
          <w:i/>
          <w:iCs/>
          <w:color w:val="auto"/>
          <w:sz w:val="24"/>
          <w:highlight w:val="none"/>
        </w:rPr>
        <w:t>253656196@qq.com；</w:t>
      </w:r>
      <w:r>
        <w:rPr>
          <w:rFonts w:hint="eastAsia" w:cs="宋体"/>
          <w:i/>
          <w:iCs/>
          <w:color w:val="auto"/>
          <w:sz w:val="24"/>
          <w:highlight w:val="none"/>
        </w:rPr>
        <w:fldChar w:fldCharType="end"/>
      </w:r>
    </w:p>
    <w:p>
      <w:pPr>
        <w:pStyle w:val="14"/>
        <w:rPr>
          <w:color w:val="auto"/>
          <w:highlight w:val="none"/>
          <w:lang w:val="en-US"/>
        </w:rPr>
      </w:pPr>
    </w:p>
    <w:p>
      <w:pPr>
        <w:spacing w:line="360" w:lineRule="auto"/>
        <w:rPr>
          <w:rFonts w:ascii="宋体" w:hAnsi="宋体" w:cs="仿宋_GB2312"/>
          <w:b/>
          <w:color w:val="auto"/>
          <w:sz w:val="24"/>
          <w:highlight w:val="none"/>
        </w:rPr>
      </w:pPr>
    </w:p>
    <w:p>
      <w:pPr>
        <w:spacing w:line="360" w:lineRule="auto"/>
        <w:ind w:firstLine="482" w:firstLineChars="200"/>
        <w:rPr>
          <w:rFonts w:ascii="宋体" w:hAnsi="宋体" w:cs="仿宋_GB2312"/>
          <w:b/>
          <w:color w:val="auto"/>
          <w:sz w:val="24"/>
          <w:highlight w:val="none"/>
        </w:rPr>
      </w:pPr>
    </w:p>
    <w:sectPr>
      <w:pgSz w:w="11906" w:h="16838"/>
      <w:pgMar w:top="779" w:right="1418" w:bottom="468"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FHLHE E+ Futura Bk">
    <w:altName w:val="宋体"/>
    <w:panose1 w:val="00000000000000000000"/>
    <w:charset w:val="86"/>
    <w:family w:val="swiss"/>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Narrow">
    <w:altName w:val="Arial"/>
    <w:panose1 w:val="020B0606020202030204"/>
    <w:charset w:val="00"/>
    <w:family w:val="swiss"/>
    <w:pitch w:val="default"/>
    <w:sig w:usb0="00000000" w:usb1="00000000" w:usb2="00000000" w:usb3="00000000" w:csb0="2000009F" w:csb1="DFD70000"/>
  </w:font>
  <w:font w:name="Lucida Sans">
    <w:altName w:val="Lucida Sans Unicode"/>
    <w:panose1 w:val="020B0602030504020204"/>
    <w:charset w:val="00"/>
    <w:family w:val="swiss"/>
    <w:pitch w:val="default"/>
    <w:sig w:usb0="00000000" w:usb1="00000000" w:usb2="00000000" w:usb3="00000000" w:csb0="20000001" w:csb1="0000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Arial (W1)">
    <w:altName w:val="Arial"/>
    <w:panose1 w:val="00000000000000000000"/>
    <w:charset w:val="00"/>
    <w:family w:val="swiss"/>
    <w:pitch w:val="default"/>
    <w:sig w:usb0="00000000" w:usb1="00000000" w:usb2="00000008" w:usb3="00000000" w:csb0="000001FF" w:csb1="00000000"/>
  </w:font>
  <w:font w:name="Segoe UI">
    <w:panose1 w:val="020B0502040204020203"/>
    <w:charset w:val="00"/>
    <w:family w:val="swiss"/>
    <w:pitch w:val="default"/>
    <w:sig w:usb0="E10022FF" w:usb1="C000E47F" w:usb2="00000029" w:usb3="00000000" w:csb0="200001DF" w:csb1="20000000"/>
  </w:font>
  <w:font w:name="Latha">
    <w:panose1 w:val="020B0604020202020204"/>
    <w:charset w:val="00"/>
    <w:family w:val="swiss"/>
    <w:pitch w:val="default"/>
    <w:sig w:usb0="00100003" w:usb1="00000000" w:usb2="00000000" w:usb3="00000000" w:csb0="00000001" w:csb1="00000000"/>
  </w:font>
  <w:font w:name="Futura Hv">
    <w:altName w:val="Segoe Print"/>
    <w:panose1 w:val="00000000000000000000"/>
    <w:charset w:val="00"/>
    <w:family w:val="swiss"/>
    <w:pitch w:val="default"/>
    <w:sig w:usb0="00000000" w:usb1="00000000" w:usb2="00000000" w:usb3="00000000" w:csb0="000001FB"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幼圆">
    <w:altName w:val="宋体"/>
    <w:panose1 w:val="02010509060101010101"/>
    <w:charset w:val="86"/>
    <w:family w:val="modern"/>
    <w:pitch w:val="default"/>
    <w:sig w:usb0="00000000" w:usb1="00000000" w:usb2="00000000" w:usb3="00000000" w:csb0="00040000" w:csb1="00000000"/>
  </w:font>
  <w:font w:name="Aldine401 BT">
    <w:altName w:val="Segoe Print"/>
    <w:panose1 w:val="00000000000000000000"/>
    <w:charset w:val="00"/>
    <w:family w:val="roman"/>
    <w:pitch w:val="default"/>
    <w:sig w:usb0="00000000" w:usb1="00000000" w:usb2="00000000" w:usb3="00000000" w:csb0="00000011" w:csb1="00000000"/>
  </w:font>
  <w:font w:name="Century Gothic">
    <w:altName w:val="NumberOnly"/>
    <w:panose1 w:val="020B0502020202020204"/>
    <w:charset w:val="00"/>
    <w:family w:val="swiss"/>
    <w:pitch w:val="default"/>
    <w:sig w:usb0="00000000" w:usb1="00000000" w:usb2="00000000" w:usb3="00000000" w:csb0="2000009F" w:csb1="DFD70000"/>
  </w:font>
  <w:font w:name="ˎ̥">
    <w:altName w:val="微软雅黑"/>
    <w:panose1 w:val="00000000000000000000"/>
    <w:charset w:val="00"/>
    <w:family w:val="roman"/>
    <w:pitch w:val="default"/>
    <w:sig w:usb0="00000000" w:usb1="00000000" w:usb2="00000000"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Yu Gothic UI">
    <w:altName w:val="Meiryo UI"/>
    <w:panose1 w:val="020B0500000000000000"/>
    <w:charset w:val="80"/>
    <w:family w:val="auto"/>
    <w:pitch w:val="default"/>
    <w:sig w:usb0="00000000" w:usb1="00000000" w:usb2="00000016" w:usb3="00000000" w:csb0="2002009F" w:csb1="00000000"/>
  </w:font>
  <w:font w:name="MS PGothic">
    <w:panose1 w:val="020B0600070205080204"/>
    <w:charset w:val="80"/>
    <w:family w:val="auto"/>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 w:name="Lucida Sans Unicode">
    <w:panose1 w:val="020B0602030504020204"/>
    <w:charset w:val="00"/>
    <w:family w:val="auto"/>
    <w:pitch w:val="default"/>
    <w:sig w:usb0="80001AFF" w:usb1="0000396B" w:usb2="00000000" w:usb3="00000000" w:csb0="200000BF" w:csb1="D7F70000"/>
  </w:font>
  <w:font w:name="NumberOnly">
    <w:panose1 w:val="020B0500000000000000"/>
    <w:charset w:val="00"/>
    <w:family w:val="auto"/>
    <w:pitch w:val="default"/>
    <w:sig w:usb0="8000002F" w:usb1="10000048" w:usb2="00000000" w:usb3="00000000" w:csb0="00000111" w:csb1="40000000"/>
  </w:font>
  <w:font w:name="Meiryo UI">
    <w:panose1 w:val="020B0604030504040204"/>
    <w:charset w:val="80"/>
    <w:family w:val="auto"/>
    <w:pitch w:val="default"/>
    <w:sig w:usb0="E10102FF" w:usb1="EAC7FFFF" w:usb2="00010012" w:usb3="00000000" w:csb0="6002009F" w:csb1="DFD7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76200" cy="3067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2816;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LCK8n+y&#10;AQAASAMAAA4AAAAAAAAAAQAgAAAAHwEAAGRycy9lMm9Eb2MueG1sUEsFBgAAAAAGAAYAWQEAAEMF&#10;AAAAAA==&#10;">
              <v:fill on="f" focussize="0,0"/>
              <v:stroke on="f"/>
              <v:imagedata o:title=""/>
              <o:lock v:ext="edit" aspectratio="f"/>
              <v:textbox inset="0mm,0mm,0mm,0mm" style="mso-fit-shape-to-text:t;">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28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framePr w:wrap="around" w:vAnchor="text" w:hAnchor="margin" w:xAlign="right" w:y="1"/>
      <w:rPr>
        <w:rStyle w:val="64"/>
      </w:rPr>
    </w:pPr>
    <w:r>
      <w:fldChar w:fldCharType="begin"/>
    </w:r>
    <w:r>
      <w:rPr>
        <w:rStyle w:val="64"/>
      </w:rPr>
      <w:instrText xml:space="preserve">PAGE  </w:instrText>
    </w:r>
    <w:r>
      <w:fldChar w:fldCharType="end"/>
    </w:r>
  </w:p>
  <w:p>
    <w:pPr>
      <w:pStyle w:val="41"/>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76200" cy="3067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1792;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HGXGfSy&#10;AQAASAMAAA4AAAAAAAAAAQAgAAAAHwEAAGRycy9lMm9Eb2MueG1sUEsFBgAAAAAGAAYAWQEAAEMF&#10;AAAAAA==&#10;">
              <v:fill on="f" focussize="0,0"/>
              <v:stroke on="f"/>
              <v:imagedata o:title=""/>
              <o:lock v:ext="edit" aspectratio="f"/>
              <v:textbox inset="0mm,0mm,0mm,0mm" style="mso-fit-shape-to-text:t;">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ind w:firstLine="180" w:firstLineChars="100"/>
      <w:jc w:val="both"/>
      <w:rPr>
        <w:rFonts w:ascii="仿宋_GB2312" w:eastAsia="仿宋_GB2312"/>
        <w:b w:val="0"/>
        <w:i/>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jc w:val="right"/>
      <w:rPr>
        <w:rFonts w:eastAsia="仿宋_GB23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655846953">
    <w:nsid w:val="D9E7CC29"/>
    <w:multiLevelType w:val="singleLevel"/>
    <w:tmpl w:val="D9E7CC29"/>
    <w:lvl w:ilvl="0" w:tentative="1">
      <w:start w:val="2"/>
      <w:numFmt w:val="chineseCounting"/>
      <w:suff w:val="nothing"/>
      <w:lvlText w:val="%1、"/>
      <w:lvlJc w:val="left"/>
      <w:rPr>
        <w:rFonts w:hint="eastAsia"/>
      </w:rPr>
    </w:lvl>
  </w:abstractNum>
  <w:abstractNum w:abstractNumId="145778424">
    <w:nsid w:val="08B066F8"/>
    <w:multiLevelType w:val="singleLevel"/>
    <w:tmpl w:val="08B066F8"/>
    <w:lvl w:ilvl="0" w:tentative="1">
      <w:start w:val="1"/>
      <w:numFmt w:val="chineseCounting"/>
      <w:suff w:val="nothing"/>
      <w:lvlText w:val="%1、"/>
      <w:lvlJc w:val="left"/>
      <w:rPr>
        <w:rFonts w:hint="eastAsia"/>
      </w:rPr>
    </w:lvl>
  </w:abstractNum>
  <w:abstractNum w:abstractNumId="17">
    <w:nsid w:val="00000011"/>
    <w:multiLevelType w:val="multilevel"/>
    <w:tmpl w:val="00000011"/>
    <w:lvl w:ilvl="0" w:tentative="1">
      <w:start w:val="1"/>
      <w:numFmt w:val="bullet"/>
      <w:lvlText w:val=""/>
      <w:lvlJc w:val="left"/>
      <w:pPr>
        <w:ind w:left="900" w:hanging="420"/>
      </w:pPr>
      <w:rPr>
        <w:rFonts w:hint="default" w:ascii="Wingdings" w:hAnsi="Wingdings"/>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12">
    <w:nsid w:val="0000000C"/>
    <w:multiLevelType w:val="singleLevel"/>
    <w:tmpl w:val="0000000C"/>
    <w:lvl w:ilvl="0" w:tentative="1">
      <w:start w:val="1"/>
      <w:numFmt w:val="decimalEnclosedCircleChinese"/>
      <w:suff w:val="nothing"/>
      <w:lvlText w:val="%1　"/>
      <w:lvlJc w:val="left"/>
      <w:pPr>
        <w:ind w:left="0" w:firstLine="400"/>
      </w:pPr>
      <w:rPr>
        <w:rFonts w:hint="eastAsia"/>
      </w:rPr>
    </w:lvl>
  </w:abstractNum>
  <w:abstractNum w:abstractNumId="14">
    <w:nsid w:val="0000000E"/>
    <w:multiLevelType w:val="singleLevel"/>
    <w:tmpl w:val="0000000E"/>
    <w:lvl w:ilvl="0" w:tentative="1">
      <w:start w:val="1"/>
      <w:numFmt w:val="decimalEnclosedCircleChinese"/>
      <w:suff w:val="nothing"/>
      <w:lvlText w:val="%1　"/>
      <w:lvlJc w:val="left"/>
      <w:pPr>
        <w:ind w:left="0" w:firstLine="400"/>
      </w:pPr>
      <w:rPr>
        <w:rFonts w:hint="eastAsia"/>
      </w:rPr>
    </w:lvl>
  </w:abstractNum>
  <w:abstractNum w:abstractNumId="1">
    <w:nsid w:val="00000001"/>
    <w:multiLevelType w:val="singleLevel"/>
    <w:tmpl w:val="00000001"/>
    <w:lvl w:ilvl="0" w:tentative="1">
      <w:start w:val="1"/>
      <w:numFmt w:val="bullet"/>
      <w:pStyle w:val="19"/>
      <w:lvlText w:val=""/>
      <w:lvlJc w:val="left"/>
      <w:pPr>
        <w:tabs>
          <w:tab w:val="left" w:pos="1440"/>
        </w:tabs>
        <w:ind w:left="1440" w:hanging="360"/>
      </w:pPr>
      <w:rPr>
        <w:rFonts w:hint="default" w:ascii="Symbol" w:hAnsi="Symbol" w:eastAsia="Symbol"/>
      </w:rPr>
    </w:lvl>
  </w:abstractNum>
  <w:abstractNum w:abstractNumId="2">
    <w:nsid w:val="00000002"/>
    <w:multiLevelType w:val="multilevel"/>
    <w:tmpl w:val="00000002"/>
    <w:lvl w:ilvl="0" w:tentative="1">
      <w:start w:val="1"/>
      <w:numFmt w:val="bullet"/>
      <w:pStyle w:val="412"/>
      <w:lvlText w:val=""/>
      <w:lvlJc w:val="left"/>
      <w:pPr>
        <w:tabs>
          <w:tab w:val="left" w:pos="840"/>
        </w:tabs>
        <w:ind w:left="840" w:hanging="420"/>
      </w:pPr>
      <w:rPr>
        <w:rFonts w:hint="default" w:ascii="Wingdings" w:hAnsi="Wingdings"/>
      </w:rPr>
    </w:lvl>
    <w:lvl w:ilvl="1" w:tentative="1">
      <w:start w:val="1"/>
      <w:numFmt w:val="bullet"/>
      <w:pStyle w:val="88"/>
      <w:lvlText w:val=""/>
      <w:lvlJc w:val="left"/>
      <w:pPr>
        <w:tabs>
          <w:tab w:val="left" w:pos="1260"/>
        </w:tabs>
        <w:ind w:left="1260" w:hanging="420"/>
      </w:pPr>
      <w:rPr>
        <w:rFonts w:hint="default" w:ascii="Wingdings" w:hAnsi="Wingdings"/>
      </w:rPr>
    </w:lvl>
    <w:lvl w:ilvl="2" w:tentative="1">
      <w:start w:val="1"/>
      <w:numFmt w:val="bullet"/>
      <w:lvlText w:val=""/>
      <w:lvlJc w:val="left"/>
      <w:pPr>
        <w:tabs>
          <w:tab w:val="left" w:pos="1680"/>
        </w:tabs>
        <w:ind w:left="1680" w:hanging="420"/>
      </w:pPr>
      <w:rPr>
        <w:rFonts w:hint="default" w:ascii="Wingdings" w:hAnsi="Wingdings"/>
      </w:rPr>
    </w:lvl>
    <w:lvl w:ilvl="3" w:tentative="1">
      <w:start w:val="1"/>
      <w:numFmt w:val="bullet"/>
      <w:pStyle w:val="177"/>
      <w:lvlText w:val=""/>
      <w:lvlJc w:val="left"/>
      <w:pPr>
        <w:tabs>
          <w:tab w:val="left" w:pos="2100"/>
        </w:tabs>
        <w:ind w:left="2100" w:hanging="420"/>
      </w:pPr>
      <w:rPr>
        <w:rFonts w:hint="default" w:ascii="Wingdings" w:hAnsi="Wingdings"/>
      </w:rPr>
    </w:lvl>
    <w:lvl w:ilvl="4" w:tentative="1">
      <w:start w:val="1"/>
      <w:numFmt w:val="bullet"/>
      <w:lvlText w:val=""/>
      <w:lvlJc w:val="left"/>
      <w:pPr>
        <w:tabs>
          <w:tab w:val="left" w:pos="2520"/>
        </w:tabs>
        <w:ind w:left="2520" w:hanging="420"/>
      </w:pPr>
      <w:rPr>
        <w:rFonts w:hint="default" w:ascii="Wingdings" w:hAnsi="Wingdings"/>
      </w:rPr>
    </w:lvl>
    <w:lvl w:ilvl="5" w:tentative="1">
      <w:start w:val="1"/>
      <w:numFmt w:val="bullet"/>
      <w:pStyle w:val="175"/>
      <w:lvlText w:val=""/>
      <w:lvlJc w:val="left"/>
      <w:pPr>
        <w:tabs>
          <w:tab w:val="left" w:pos="2940"/>
        </w:tabs>
        <w:ind w:left="2940" w:hanging="420"/>
      </w:pPr>
      <w:rPr>
        <w:rFonts w:hint="default" w:ascii="Wingdings" w:hAnsi="Wingdings"/>
      </w:rPr>
    </w:lvl>
    <w:lvl w:ilvl="6" w:tentative="1">
      <w:start w:val="1"/>
      <w:numFmt w:val="bullet"/>
      <w:lvlText w:val=""/>
      <w:lvlJc w:val="left"/>
      <w:pPr>
        <w:tabs>
          <w:tab w:val="left" w:pos="3360"/>
        </w:tabs>
        <w:ind w:left="3360" w:hanging="420"/>
      </w:pPr>
      <w:rPr>
        <w:rFonts w:hint="default" w:ascii="Wingdings" w:hAnsi="Wingdings"/>
      </w:rPr>
    </w:lvl>
    <w:lvl w:ilvl="7" w:tentative="1">
      <w:start w:val="1"/>
      <w:numFmt w:val="bullet"/>
      <w:pStyle w:val="281"/>
      <w:lvlText w:val=""/>
      <w:lvlJc w:val="left"/>
      <w:pPr>
        <w:tabs>
          <w:tab w:val="left" w:pos="3780"/>
        </w:tabs>
        <w:ind w:left="3780" w:hanging="420"/>
      </w:pPr>
      <w:rPr>
        <w:rFonts w:hint="default" w:ascii="Wingdings" w:hAnsi="Wingdings"/>
      </w:rPr>
    </w:lvl>
    <w:lvl w:ilvl="8" w:tentative="1">
      <w:start w:val="1"/>
      <w:numFmt w:val="bullet"/>
      <w:pStyle w:val="374"/>
      <w:lvlText w:val=""/>
      <w:lvlJc w:val="left"/>
      <w:pPr>
        <w:tabs>
          <w:tab w:val="left" w:pos="4200"/>
        </w:tabs>
        <w:ind w:left="4200" w:hanging="420"/>
      </w:pPr>
      <w:rPr>
        <w:rFonts w:hint="default" w:ascii="Wingdings" w:hAnsi="Wingdings"/>
      </w:rPr>
    </w:lvl>
  </w:abstractNum>
  <w:abstractNum w:abstractNumId="3">
    <w:nsid w:val="00000003"/>
    <w:multiLevelType w:val="multilevel"/>
    <w:tmpl w:val="00000003"/>
    <w:lvl w:ilvl="0" w:tentative="1">
      <w:start w:val="1"/>
      <w:numFmt w:val="decimal"/>
      <w:pStyle w:val="3"/>
      <w:lvlText w:val="%1"/>
      <w:lvlJc w:val="left"/>
      <w:pPr>
        <w:tabs>
          <w:tab w:val="left" w:pos="432"/>
        </w:tabs>
        <w:ind w:left="432" w:hanging="432"/>
      </w:pPr>
      <w:rPr>
        <w:lang w:val="en-US"/>
      </w:rPr>
    </w:lvl>
    <w:lvl w:ilvl="1" w:tentative="1">
      <w:start w:val="1"/>
      <w:numFmt w:val="decimal"/>
      <w:lvlText w:val="%1.%2"/>
      <w:lvlJc w:val="left"/>
      <w:pPr>
        <w:tabs>
          <w:tab w:val="left" w:pos="860"/>
        </w:tabs>
        <w:ind w:left="860" w:hanging="576"/>
      </w:pPr>
    </w:lvl>
    <w:lvl w:ilvl="2" w:tentative="1">
      <w:start w:val="1"/>
      <w:numFmt w:val="decimal"/>
      <w:lvlText w:val="%1.%2.%3"/>
      <w:lvlJc w:val="left"/>
      <w:pPr>
        <w:tabs>
          <w:tab w:val="left" w:pos="720"/>
        </w:tabs>
        <w:ind w:left="720" w:hanging="720"/>
      </w:pPr>
    </w:lvl>
    <w:lvl w:ilvl="3" w:tentative="1">
      <w:start w:val="1"/>
      <w:numFmt w:val="decimal"/>
      <w:lvlText w:val="%1.%2.%3.%4"/>
      <w:lvlJc w:val="left"/>
      <w:pPr>
        <w:tabs>
          <w:tab w:val="left" w:pos="864"/>
        </w:tabs>
        <w:ind w:left="864" w:hanging="864"/>
      </w:pPr>
    </w:lvl>
    <w:lvl w:ilvl="4" w:tentative="1">
      <w:start w:val="1"/>
      <w:numFmt w:val="decimal"/>
      <w:lvlText w:val="%1.%2.%3.%4.%5"/>
      <w:lvlJc w:val="left"/>
      <w:pPr>
        <w:tabs>
          <w:tab w:val="left" w:pos="1008"/>
        </w:tabs>
        <w:ind w:left="1008" w:hanging="1008"/>
      </w:pPr>
    </w:lvl>
    <w:lvl w:ilvl="5" w:tentative="1">
      <w:start w:val="1"/>
      <w:numFmt w:val="decimal"/>
      <w:lvlText w:val="%1.%2.%3.%4.%5.%6"/>
      <w:lvlJc w:val="left"/>
      <w:pPr>
        <w:tabs>
          <w:tab w:val="left" w:pos="1152"/>
        </w:tabs>
        <w:ind w:left="1152" w:hanging="1152"/>
      </w:pPr>
    </w:lvl>
    <w:lvl w:ilvl="6" w:tentative="1">
      <w:start w:val="1"/>
      <w:numFmt w:val="decimal"/>
      <w:lvlText w:val="%1.%2.%3.%4.%5.%6.%7"/>
      <w:lvlJc w:val="left"/>
      <w:pPr>
        <w:tabs>
          <w:tab w:val="left" w:pos="1296"/>
        </w:tabs>
        <w:ind w:left="1296" w:hanging="1296"/>
      </w:pPr>
    </w:lvl>
    <w:lvl w:ilvl="7" w:tentative="1">
      <w:start w:val="1"/>
      <w:numFmt w:val="decimal"/>
      <w:lvlText w:val="%1.%2.%3.%4.%5.%6.%7.%8"/>
      <w:lvlJc w:val="left"/>
      <w:pPr>
        <w:tabs>
          <w:tab w:val="left" w:pos="1440"/>
        </w:tabs>
        <w:ind w:left="1440" w:hanging="1440"/>
      </w:pPr>
    </w:lvl>
    <w:lvl w:ilvl="8" w:tentative="1">
      <w:start w:val="1"/>
      <w:numFmt w:val="decimal"/>
      <w:lvlText w:val="%1.%2.%3.%4.%5.%6.%7.%8.%9"/>
      <w:lvlJc w:val="left"/>
      <w:pPr>
        <w:tabs>
          <w:tab w:val="left" w:pos="1584"/>
        </w:tabs>
        <w:ind w:left="1584" w:hanging="1584"/>
      </w:pPr>
    </w:lvl>
  </w:abstractNum>
  <w:abstractNum w:abstractNumId="5">
    <w:nsid w:val="00000005"/>
    <w:multiLevelType w:val="multilevel"/>
    <w:tmpl w:val="00000005"/>
    <w:lvl w:ilvl="0" w:tentative="1">
      <w:start w:val="1"/>
      <w:numFmt w:val="decimal"/>
      <w:pStyle w:val="2"/>
      <w:lvlText w:val="%1"/>
      <w:lvlJc w:val="left"/>
      <w:pPr>
        <w:tabs>
          <w:tab w:val="left" w:pos="432"/>
        </w:tabs>
        <w:ind w:left="432" w:hanging="432"/>
      </w:pPr>
    </w:lvl>
    <w:lvl w:ilvl="1" w:tentative="1">
      <w:start w:val="1"/>
      <w:numFmt w:val="decimal"/>
      <w:lvlText w:val="%1.%2"/>
      <w:lvlJc w:val="left"/>
      <w:pPr>
        <w:tabs>
          <w:tab w:val="left" w:pos="576"/>
        </w:tabs>
        <w:ind w:left="576" w:hanging="576"/>
      </w:pPr>
    </w:lvl>
    <w:lvl w:ilvl="2" w:tentative="1">
      <w:start w:val="1"/>
      <w:numFmt w:val="decimal"/>
      <w:pStyle w:val="4"/>
      <w:lvlText w:val="%1.%2.%3"/>
      <w:lvlJc w:val="left"/>
      <w:pPr>
        <w:tabs>
          <w:tab w:val="left" w:pos="900"/>
        </w:tabs>
        <w:ind w:left="900" w:hanging="720"/>
      </w:pPr>
    </w:lvl>
    <w:lvl w:ilvl="3" w:tentative="1">
      <w:start w:val="1"/>
      <w:numFmt w:val="decimal"/>
      <w:pStyle w:val="5"/>
      <w:lvlText w:val="%1.%2.%3.%4"/>
      <w:lvlJc w:val="left"/>
      <w:pPr>
        <w:tabs>
          <w:tab w:val="left" w:pos="864"/>
        </w:tabs>
        <w:ind w:left="864" w:hanging="864"/>
      </w:pPr>
    </w:lvl>
    <w:lvl w:ilvl="4" w:tentative="1">
      <w:start w:val="1"/>
      <w:numFmt w:val="decimal"/>
      <w:pStyle w:val="6"/>
      <w:lvlText w:val="%1.%2.%3.%4.%5"/>
      <w:lvlJc w:val="left"/>
      <w:pPr>
        <w:tabs>
          <w:tab w:val="left" w:pos="1008"/>
        </w:tabs>
        <w:ind w:left="1008" w:hanging="1008"/>
      </w:pPr>
    </w:lvl>
    <w:lvl w:ilvl="5" w:tentative="1">
      <w:start w:val="1"/>
      <w:numFmt w:val="decimal"/>
      <w:pStyle w:val="7"/>
      <w:lvlText w:val="%1.%2.%3.%4.%5.%6"/>
      <w:lvlJc w:val="left"/>
      <w:pPr>
        <w:tabs>
          <w:tab w:val="left" w:pos="1152"/>
        </w:tabs>
        <w:ind w:left="1152" w:hanging="1152"/>
      </w:pPr>
    </w:lvl>
    <w:lvl w:ilvl="6" w:tentative="1">
      <w:start w:val="1"/>
      <w:numFmt w:val="decimal"/>
      <w:pStyle w:val="8"/>
      <w:lvlText w:val="%1.%2.%3.%4.%5.%6.%7"/>
      <w:lvlJc w:val="left"/>
      <w:pPr>
        <w:tabs>
          <w:tab w:val="left" w:pos="1296"/>
        </w:tabs>
        <w:ind w:left="1296" w:hanging="1296"/>
      </w:pPr>
    </w:lvl>
    <w:lvl w:ilvl="7" w:tentative="1">
      <w:start w:val="1"/>
      <w:numFmt w:val="decimal"/>
      <w:pStyle w:val="9"/>
      <w:lvlText w:val="%1.%2.%3.%4.%5.%6.%7.%8"/>
      <w:lvlJc w:val="left"/>
      <w:pPr>
        <w:tabs>
          <w:tab w:val="left" w:pos="1440"/>
        </w:tabs>
        <w:ind w:left="1440" w:hanging="1440"/>
      </w:pPr>
    </w:lvl>
    <w:lvl w:ilvl="8" w:tentative="1">
      <w:start w:val="1"/>
      <w:numFmt w:val="decimal"/>
      <w:pStyle w:val="10"/>
      <w:lvlText w:val="%1.%2.%3.%4.%5.%6.%7.%8.%9"/>
      <w:lvlJc w:val="left"/>
      <w:pPr>
        <w:tabs>
          <w:tab w:val="left" w:pos="1584"/>
        </w:tabs>
        <w:ind w:left="1584" w:hanging="1584"/>
      </w:pPr>
    </w:lvl>
  </w:abstractNum>
  <w:abstractNum w:abstractNumId="15">
    <w:nsid w:val="0000000F"/>
    <w:multiLevelType w:val="multilevel"/>
    <w:tmpl w:val="0000000F"/>
    <w:lvl w:ilvl="0" w:tentative="1">
      <w:start w:val="1"/>
      <w:numFmt w:val="bullet"/>
      <w:pStyle w:val="322"/>
      <w:lvlText w:val=""/>
      <w:lvlJc w:val="left"/>
      <w:pPr>
        <w:ind w:left="900" w:hanging="420"/>
      </w:pPr>
      <w:rPr>
        <w:rFonts w:hint="default" w:ascii="Symbol" w:hAnsi="Symbol"/>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9">
    <w:nsid w:val="00000009"/>
    <w:multiLevelType w:val="multilevel"/>
    <w:tmpl w:val="00000009"/>
    <w:lvl w:ilvl="0" w:tentative="1">
      <w:start w:val="1"/>
      <w:numFmt w:val="decimal"/>
      <w:pStyle w:val="415"/>
      <w:lvlText w:val="%1"/>
      <w:lvlJc w:val="left"/>
      <w:pPr>
        <w:tabs>
          <w:tab w:val="left" w:pos="480"/>
        </w:tabs>
        <w:ind w:left="480" w:hanging="480"/>
      </w:pPr>
      <w:rPr>
        <w:rFonts w:hint="eastAsia"/>
        <w:sz w:val="44"/>
        <w:szCs w:val="44"/>
      </w:rPr>
    </w:lvl>
    <w:lvl w:ilvl="1" w:tentative="1">
      <w:start w:val="1"/>
      <w:numFmt w:val="decimal"/>
      <w:pStyle w:val="336"/>
      <w:lvlText w:val="%1.%2"/>
      <w:lvlJc w:val="left"/>
      <w:pPr>
        <w:tabs>
          <w:tab w:val="left" w:pos="480"/>
        </w:tabs>
        <w:ind w:left="480" w:hanging="480"/>
      </w:pPr>
      <w:rPr>
        <w:rFonts w:hint="default"/>
        <w:sz w:val="32"/>
        <w:szCs w:val="32"/>
      </w:rPr>
    </w:lvl>
    <w:lvl w:ilvl="2" w:tentative="1">
      <w:start w:val="1"/>
      <w:numFmt w:val="decimal"/>
      <w:lvlText w:val="%1.%2.%3"/>
      <w:lvlJc w:val="left"/>
      <w:pPr>
        <w:tabs>
          <w:tab w:val="left" w:pos="720"/>
        </w:tabs>
        <w:ind w:left="720" w:hanging="720"/>
      </w:pPr>
      <w:rPr>
        <w:rFonts w:hint="default"/>
      </w:rPr>
    </w:lvl>
    <w:lvl w:ilvl="3" w:tentative="1">
      <w:start w:val="1"/>
      <w:numFmt w:val="decimal"/>
      <w:lvlText w:val="%1.%2.%3.%4"/>
      <w:lvlJc w:val="left"/>
      <w:pPr>
        <w:tabs>
          <w:tab w:val="left" w:pos="1620"/>
        </w:tabs>
        <w:ind w:left="1620" w:hanging="720"/>
      </w:pPr>
      <w:rPr>
        <w:rFonts w:hint="default"/>
      </w:rPr>
    </w:lvl>
    <w:lvl w:ilvl="4" w:tentative="1">
      <w:start w:val="1"/>
      <w:numFmt w:val="decimal"/>
      <w:lvlText w:val="%1.%2.%3.%4.%5"/>
      <w:lvlJc w:val="left"/>
      <w:pPr>
        <w:tabs>
          <w:tab w:val="left" w:pos="1080"/>
        </w:tabs>
        <w:ind w:left="1080" w:hanging="1080"/>
      </w:pPr>
      <w:rPr>
        <w:rFonts w:hint="default"/>
      </w:rPr>
    </w:lvl>
    <w:lvl w:ilvl="5" w:tentative="1">
      <w:start w:val="1"/>
      <w:numFmt w:val="decimal"/>
      <w:lvlText w:val="%1.%2.%3.%4.%5.%6"/>
      <w:lvlJc w:val="left"/>
      <w:pPr>
        <w:tabs>
          <w:tab w:val="left" w:pos="1080"/>
        </w:tabs>
        <w:ind w:left="1080" w:hanging="1080"/>
      </w:pPr>
      <w:rPr>
        <w:rFonts w:hint="default"/>
      </w:rPr>
    </w:lvl>
    <w:lvl w:ilvl="6" w:tentative="1">
      <w:start w:val="1"/>
      <w:numFmt w:val="decimal"/>
      <w:lvlText w:val="%1.%2.%3.%4.%5.%6.%7"/>
      <w:lvlJc w:val="left"/>
      <w:pPr>
        <w:tabs>
          <w:tab w:val="left" w:pos="1440"/>
        </w:tabs>
        <w:ind w:left="1440" w:hanging="1440"/>
      </w:pPr>
      <w:rPr>
        <w:rFonts w:hint="default"/>
      </w:rPr>
    </w:lvl>
    <w:lvl w:ilvl="7" w:tentative="1">
      <w:start w:val="1"/>
      <w:numFmt w:val="decimal"/>
      <w:lvlText w:val="%1.%2.%3.%4.%5.%6.%7.%8"/>
      <w:lvlJc w:val="left"/>
      <w:pPr>
        <w:tabs>
          <w:tab w:val="left" w:pos="1440"/>
        </w:tabs>
        <w:ind w:left="1440" w:hanging="1440"/>
      </w:pPr>
      <w:rPr>
        <w:rFonts w:hint="default"/>
      </w:rPr>
    </w:lvl>
    <w:lvl w:ilvl="8" w:tentative="1">
      <w:start w:val="1"/>
      <w:numFmt w:val="decimal"/>
      <w:lvlText w:val="%1.%2.%3.%4.%5.%6.%7.%8.%9"/>
      <w:lvlJc w:val="left"/>
      <w:pPr>
        <w:tabs>
          <w:tab w:val="left" w:pos="1800"/>
        </w:tabs>
        <w:ind w:left="1800" w:hanging="1800"/>
      </w:pPr>
      <w:rPr>
        <w:rFonts w:hint="default"/>
      </w:rPr>
    </w:lvl>
  </w:abstractNum>
  <w:abstractNum w:abstractNumId="13">
    <w:nsid w:val="0000000D"/>
    <w:multiLevelType w:val="singleLevel"/>
    <w:tmpl w:val="0000000D"/>
    <w:lvl w:ilvl="0" w:tentative="1">
      <w:start w:val="1"/>
      <w:numFmt w:val="decimalEnclosedCircleChinese"/>
      <w:suff w:val="nothing"/>
      <w:lvlText w:val="%1　"/>
      <w:lvlJc w:val="left"/>
      <w:pPr>
        <w:ind w:left="0" w:firstLine="400"/>
      </w:pPr>
      <w:rPr>
        <w:rFonts w:hint="eastAsia"/>
      </w:rPr>
    </w:lvl>
  </w:abstractNum>
  <w:abstractNum w:abstractNumId="7">
    <w:nsid w:val="00000007"/>
    <w:multiLevelType w:val="multilevel"/>
    <w:tmpl w:val="00000007"/>
    <w:lvl w:ilvl="0" w:tentative="1">
      <w:start w:val="1"/>
      <w:numFmt w:val="bullet"/>
      <w:lvlText w:val=""/>
      <w:lvlJc w:val="left"/>
      <w:pPr>
        <w:ind w:left="1140" w:hanging="420"/>
      </w:pPr>
      <w:rPr>
        <w:rFonts w:hint="default" w:ascii="Wingdings" w:hAnsi="Wingdings"/>
      </w:rPr>
    </w:lvl>
    <w:lvl w:ilvl="1" w:tentative="1">
      <w:start w:val="1"/>
      <w:numFmt w:val="bullet"/>
      <w:lvlText w:val=""/>
      <w:lvlJc w:val="left"/>
      <w:pPr>
        <w:ind w:left="1560" w:hanging="420"/>
      </w:pPr>
      <w:rPr>
        <w:rFonts w:hint="default" w:ascii="Wingdings" w:hAnsi="Wingdings"/>
      </w:rPr>
    </w:lvl>
    <w:lvl w:ilvl="2" w:tentative="1">
      <w:start w:val="1"/>
      <w:numFmt w:val="bullet"/>
      <w:lvlText w:val=""/>
      <w:lvlJc w:val="left"/>
      <w:pPr>
        <w:ind w:left="1980" w:hanging="420"/>
      </w:pPr>
      <w:rPr>
        <w:rFonts w:hint="default" w:ascii="Wingdings" w:hAnsi="Wingdings"/>
      </w:rPr>
    </w:lvl>
    <w:lvl w:ilvl="3" w:tentative="1">
      <w:start w:val="1"/>
      <w:numFmt w:val="bullet"/>
      <w:lvlText w:val=""/>
      <w:lvlJc w:val="left"/>
      <w:pPr>
        <w:ind w:left="2400" w:hanging="420"/>
      </w:pPr>
      <w:rPr>
        <w:rFonts w:hint="default" w:ascii="Wingdings" w:hAnsi="Wingdings"/>
      </w:rPr>
    </w:lvl>
    <w:lvl w:ilvl="4" w:tentative="1">
      <w:start w:val="1"/>
      <w:numFmt w:val="bullet"/>
      <w:lvlText w:val=""/>
      <w:lvlJc w:val="left"/>
      <w:pPr>
        <w:ind w:left="2820" w:hanging="420"/>
      </w:pPr>
      <w:rPr>
        <w:rFonts w:hint="default" w:ascii="Wingdings" w:hAnsi="Wingdings"/>
      </w:rPr>
    </w:lvl>
    <w:lvl w:ilvl="5" w:tentative="1">
      <w:start w:val="1"/>
      <w:numFmt w:val="bullet"/>
      <w:lvlText w:val=""/>
      <w:lvlJc w:val="left"/>
      <w:pPr>
        <w:ind w:left="3240" w:hanging="420"/>
      </w:pPr>
      <w:rPr>
        <w:rFonts w:hint="default" w:ascii="Wingdings" w:hAnsi="Wingdings"/>
      </w:rPr>
    </w:lvl>
    <w:lvl w:ilvl="6" w:tentative="1">
      <w:start w:val="1"/>
      <w:numFmt w:val="bullet"/>
      <w:lvlText w:val=""/>
      <w:lvlJc w:val="left"/>
      <w:pPr>
        <w:ind w:left="3660" w:hanging="420"/>
      </w:pPr>
      <w:rPr>
        <w:rFonts w:hint="default" w:ascii="Wingdings" w:hAnsi="Wingdings"/>
      </w:rPr>
    </w:lvl>
    <w:lvl w:ilvl="7" w:tentative="1">
      <w:start w:val="1"/>
      <w:numFmt w:val="bullet"/>
      <w:lvlText w:val=""/>
      <w:lvlJc w:val="left"/>
      <w:pPr>
        <w:ind w:left="4080" w:hanging="420"/>
      </w:pPr>
      <w:rPr>
        <w:rFonts w:hint="default" w:ascii="Wingdings" w:hAnsi="Wingdings"/>
      </w:rPr>
    </w:lvl>
    <w:lvl w:ilvl="8" w:tentative="1">
      <w:start w:val="1"/>
      <w:numFmt w:val="bullet"/>
      <w:lvlText w:val=""/>
      <w:lvlJc w:val="left"/>
      <w:pPr>
        <w:ind w:left="4500" w:hanging="420"/>
      </w:pPr>
      <w:rPr>
        <w:rFonts w:hint="default" w:ascii="Wingdings" w:hAnsi="Wingdings"/>
      </w:rPr>
    </w:lvl>
  </w:abstractNum>
  <w:abstractNum w:abstractNumId="10">
    <w:nsid w:val="0000000A"/>
    <w:multiLevelType w:val="multilevel"/>
    <w:tmpl w:val="0000000A"/>
    <w:lvl w:ilvl="0" w:tentative="1">
      <w:start w:val="1"/>
      <w:numFmt w:val="bullet"/>
      <w:lvlText w:val=""/>
      <w:lvlJc w:val="left"/>
      <w:pPr>
        <w:ind w:left="1260" w:hanging="420"/>
      </w:pPr>
      <w:rPr>
        <w:rFonts w:hint="default" w:ascii="Wingdings" w:hAnsi="Wingdings"/>
      </w:rPr>
    </w:lvl>
    <w:lvl w:ilvl="1" w:tentative="1">
      <w:start w:val="1"/>
      <w:numFmt w:val="bullet"/>
      <w:lvlText w:val=""/>
      <w:lvlJc w:val="left"/>
      <w:pPr>
        <w:ind w:left="1680" w:hanging="420"/>
      </w:pPr>
      <w:rPr>
        <w:rFonts w:hint="default" w:ascii="Wingdings" w:hAnsi="Wingdings"/>
      </w:rPr>
    </w:lvl>
    <w:lvl w:ilvl="2" w:tentative="1">
      <w:start w:val="1"/>
      <w:numFmt w:val="bullet"/>
      <w:lvlText w:val=""/>
      <w:lvlJc w:val="left"/>
      <w:pPr>
        <w:ind w:left="2100" w:hanging="420"/>
      </w:pPr>
      <w:rPr>
        <w:rFonts w:hint="default" w:ascii="Wingdings" w:hAnsi="Wingdings"/>
      </w:rPr>
    </w:lvl>
    <w:lvl w:ilvl="3" w:tentative="1">
      <w:start w:val="1"/>
      <w:numFmt w:val="bullet"/>
      <w:lvlText w:val=""/>
      <w:lvlJc w:val="left"/>
      <w:pPr>
        <w:ind w:left="2520" w:hanging="420"/>
      </w:pPr>
      <w:rPr>
        <w:rFonts w:hint="default" w:ascii="Wingdings" w:hAnsi="Wingdings"/>
      </w:rPr>
    </w:lvl>
    <w:lvl w:ilvl="4" w:tentative="1">
      <w:start w:val="1"/>
      <w:numFmt w:val="bullet"/>
      <w:lvlText w:val=""/>
      <w:lvlJc w:val="left"/>
      <w:pPr>
        <w:ind w:left="2940" w:hanging="420"/>
      </w:pPr>
      <w:rPr>
        <w:rFonts w:hint="default" w:ascii="Wingdings" w:hAnsi="Wingdings"/>
      </w:rPr>
    </w:lvl>
    <w:lvl w:ilvl="5" w:tentative="1">
      <w:start w:val="1"/>
      <w:numFmt w:val="bullet"/>
      <w:lvlText w:val=""/>
      <w:lvlJc w:val="left"/>
      <w:pPr>
        <w:ind w:left="3360" w:hanging="420"/>
      </w:pPr>
      <w:rPr>
        <w:rFonts w:hint="default" w:ascii="Wingdings" w:hAnsi="Wingdings"/>
      </w:rPr>
    </w:lvl>
    <w:lvl w:ilvl="6" w:tentative="1">
      <w:start w:val="1"/>
      <w:numFmt w:val="bullet"/>
      <w:lvlText w:val=""/>
      <w:lvlJc w:val="left"/>
      <w:pPr>
        <w:ind w:left="3780" w:hanging="420"/>
      </w:pPr>
      <w:rPr>
        <w:rFonts w:hint="default" w:ascii="Wingdings" w:hAnsi="Wingdings"/>
      </w:rPr>
    </w:lvl>
    <w:lvl w:ilvl="7" w:tentative="1">
      <w:start w:val="1"/>
      <w:numFmt w:val="bullet"/>
      <w:lvlText w:val=""/>
      <w:lvlJc w:val="left"/>
      <w:pPr>
        <w:ind w:left="4200" w:hanging="420"/>
      </w:pPr>
      <w:rPr>
        <w:rFonts w:hint="default" w:ascii="Wingdings" w:hAnsi="Wingdings"/>
      </w:rPr>
    </w:lvl>
    <w:lvl w:ilvl="8" w:tentative="1">
      <w:start w:val="1"/>
      <w:numFmt w:val="bullet"/>
      <w:lvlText w:val=""/>
      <w:lvlJc w:val="left"/>
      <w:pPr>
        <w:ind w:left="4620" w:hanging="420"/>
      </w:pPr>
      <w:rPr>
        <w:rFonts w:hint="default" w:ascii="Wingdings" w:hAnsi="Wingdings"/>
      </w:rPr>
    </w:lvl>
  </w:abstractNum>
  <w:abstractNum w:abstractNumId="1488336219">
    <w:nsid w:val="58B6355B"/>
    <w:multiLevelType w:val="singleLevel"/>
    <w:tmpl w:val="58B6355B"/>
    <w:lvl w:ilvl="0" w:tentative="1">
      <w:start w:val="2"/>
      <w:numFmt w:val="decimal"/>
      <w:suff w:val="nothing"/>
      <w:lvlText w:val="%1、"/>
      <w:lvlJc w:val="left"/>
    </w:lvl>
  </w:abstractNum>
  <w:abstractNum w:abstractNumId="8">
    <w:nsid w:val="00000008"/>
    <w:multiLevelType w:val="singleLevel"/>
    <w:tmpl w:val="00000008"/>
    <w:lvl w:ilvl="0" w:tentative="1">
      <w:start w:val="1"/>
      <w:numFmt w:val="decimal"/>
      <w:lvlText w:val="%1、"/>
      <w:lvlJc w:val="left"/>
      <w:pPr>
        <w:tabs>
          <w:tab w:val="left" w:pos="840"/>
        </w:tabs>
        <w:ind w:left="840" w:hanging="360"/>
      </w:pPr>
      <w:rPr>
        <w:rFonts w:hint="default"/>
      </w:rPr>
    </w:lvl>
  </w:abstractNum>
  <w:num w:numId="1">
    <w:abstractNumId w:val="5"/>
  </w:num>
  <w:num w:numId="2">
    <w:abstractNumId w:val="3"/>
  </w:num>
  <w:num w:numId="3">
    <w:abstractNumId w:val="1"/>
  </w:num>
  <w:num w:numId="4">
    <w:abstractNumId w:val="2"/>
  </w:num>
  <w:num w:numId="5">
    <w:abstractNumId w:val="15"/>
  </w:num>
  <w:num w:numId="6">
    <w:abstractNumId w:val="9"/>
  </w:num>
  <w:num w:numId="7">
    <w:abstractNumId w:val="17"/>
  </w:num>
  <w:num w:numId="8">
    <w:abstractNumId w:val="12"/>
  </w:num>
  <w:num w:numId="9">
    <w:abstractNumId w:val="14"/>
  </w:num>
  <w:num w:numId="10">
    <w:abstractNumId w:val="13"/>
  </w:num>
  <w:num w:numId="11">
    <w:abstractNumId w:val="145778424"/>
  </w:num>
  <w:num w:numId="12">
    <w:abstractNumId w:val="3655846953"/>
  </w:num>
  <w:num w:numId="13">
    <w:abstractNumId w:val="7"/>
  </w:num>
  <w:num w:numId="14">
    <w:abstractNumId w:val="10"/>
  </w:num>
  <w:num w:numId="15">
    <w:abstractNumId w:val="148833621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ZjgxY2E4YjI5M2E4NDUzY2JmNDlhMWZkZDFkNGUifQ=="/>
  </w:docVars>
  <w:rsids>
    <w:rsidRoot w:val="00E875A6"/>
    <w:rsid w:val="003A6F44"/>
    <w:rsid w:val="003E5247"/>
    <w:rsid w:val="00850809"/>
    <w:rsid w:val="009A0F78"/>
    <w:rsid w:val="00B070FD"/>
    <w:rsid w:val="00E875A6"/>
    <w:rsid w:val="012B21BD"/>
    <w:rsid w:val="02973D42"/>
    <w:rsid w:val="059E7B97"/>
    <w:rsid w:val="06BE13D6"/>
    <w:rsid w:val="07127592"/>
    <w:rsid w:val="07D01B5E"/>
    <w:rsid w:val="08FF64F5"/>
    <w:rsid w:val="09067F25"/>
    <w:rsid w:val="0B41373E"/>
    <w:rsid w:val="0E036852"/>
    <w:rsid w:val="0E4B1576"/>
    <w:rsid w:val="0ECC42AE"/>
    <w:rsid w:val="0EF66BA7"/>
    <w:rsid w:val="102A5390"/>
    <w:rsid w:val="105B6408"/>
    <w:rsid w:val="1169679B"/>
    <w:rsid w:val="165B591F"/>
    <w:rsid w:val="167E5CA1"/>
    <w:rsid w:val="179D7CAF"/>
    <w:rsid w:val="184603C1"/>
    <w:rsid w:val="18D55226"/>
    <w:rsid w:val="192E5DD7"/>
    <w:rsid w:val="1A0A2393"/>
    <w:rsid w:val="1AE17EB2"/>
    <w:rsid w:val="1B162A3A"/>
    <w:rsid w:val="1CF57C45"/>
    <w:rsid w:val="1D1558EC"/>
    <w:rsid w:val="1D3A45AD"/>
    <w:rsid w:val="213107EC"/>
    <w:rsid w:val="21C23AED"/>
    <w:rsid w:val="234607C4"/>
    <w:rsid w:val="243D50F3"/>
    <w:rsid w:val="258E0C37"/>
    <w:rsid w:val="25D75DE1"/>
    <w:rsid w:val="27665953"/>
    <w:rsid w:val="27964A60"/>
    <w:rsid w:val="27A550CB"/>
    <w:rsid w:val="28502CE7"/>
    <w:rsid w:val="2A0D24AD"/>
    <w:rsid w:val="2CEB3966"/>
    <w:rsid w:val="2D561549"/>
    <w:rsid w:val="2F9E0E5A"/>
    <w:rsid w:val="30F863FE"/>
    <w:rsid w:val="31CB6A11"/>
    <w:rsid w:val="32232889"/>
    <w:rsid w:val="35E52AF5"/>
    <w:rsid w:val="37D15504"/>
    <w:rsid w:val="38025617"/>
    <w:rsid w:val="3B9D3042"/>
    <w:rsid w:val="3D3720A9"/>
    <w:rsid w:val="3D5F318D"/>
    <w:rsid w:val="3E063E39"/>
    <w:rsid w:val="40572841"/>
    <w:rsid w:val="40896540"/>
    <w:rsid w:val="41815960"/>
    <w:rsid w:val="42DC79DA"/>
    <w:rsid w:val="42FF135E"/>
    <w:rsid w:val="431D58CE"/>
    <w:rsid w:val="44703F9A"/>
    <w:rsid w:val="46752AE1"/>
    <w:rsid w:val="47FA07D3"/>
    <w:rsid w:val="48776FBB"/>
    <w:rsid w:val="49544431"/>
    <w:rsid w:val="49C2361A"/>
    <w:rsid w:val="4B50040A"/>
    <w:rsid w:val="4E6D76D3"/>
    <w:rsid w:val="52036017"/>
    <w:rsid w:val="52CA592B"/>
    <w:rsid w:val="5479043F"/>
    <w:rsid w:val="54E44262"/>
    <w:rsid w:val="57171E24"/>
    <w:rsid w:val="572A1F6C"/>
    <w:rsid w:val="59393AEB"/>
    <w:rsid w:val="5A290952"/>
    <w:rsid w:val="5A3143C9"/>
    <w:rsid w:val="5D7D0A4B"/>
    <w:rsid w:val="5EF04C78"/>
    <w:rsid w:val="65D91852"/>
    <w:rsid w:val="665E7559"/>
    <w:rsid w:val="69053C33"/>
    <w:rsid w:val="6C335F91"/>
    <w:rsid w:val="7014555C"/>
    <w:rsid w:val="702F0E51"/>
    <w:rsid w:val="71200D23"/>
    <w:rsid w:val="723F7F88"/>
    <w:rsid w:val="73787E25"/>
    <w:rsid w:val="74AA43DB"/>
    <w:rsid w:val="75F3407F"/>
    <w:rsid w:val="772B62C7"/>
    <w:rsid w:val="7813628C"/>
    <w:rsid w:val="782050DB"/>
    <w:rsid w:val="7AA81FB1"/>
    <w:rsid w:val="7B426214"/>
    <w:rsid w:val="7BB87919"/>
    <w:rsid w:val="7F963AE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unhideWhenUsed="0" w:uiPriority="0" w:semiHidden="0" w:name="List Bullet 3"/>
    <w:lsdException w:qFormat="1" w:unhideWhenUsed="0"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51"/>
    <w:qFormat/>
    <w:uiPriority w:val="0"/>
    <w:pPr>
      <w:keepNext/>
      <w:keepLines/>
      <w:numPr>
        <w:ilvl w:val="0"/>
        <w:numId w:val="1"/>
      </w:numPr>
      <w:tabs>
        <w:tab w:val="left" w:pos="432"/>
      </w:tabs>
      <w:spacing w:before="340" w:after="330" w:line="578" w:lineRule="auto"/>
      <w:outlineLvl w:val="0"/>
    </w:pPr>
    <w:rPr>
      <w:b/>
      <w:bCs/>
      <w:kern w:val="44"/>
      <w:sz w:val="44"/>
      <w:szCs w:val="44"/>
    </w:rPr>
  </w:style>
  <w:style w:type="paragraph" w:styleId="3">
    <w:name w:val="heading 2"/>
    <w:basedOn w:val="1"/>
    <w:next w:val="1"/>
    <w:qFormat/>
    <w:uiPriority w:val="9"/>
    <w:pPr>
      <w:keepNext/>
      <w:keepLines/>
      <w:numPr>
        <w:ilvl w:val="0"/>
        <w:numId w:val="2"/>
      </w:numPr>
      <w:tabs>
        <w:tab w:val="left" w:pos="432"/>
      </w:tabs>
      <w:adjustRightInd/>
      <w:spacing w:line="360" w:lineRule="auto"/>
      <w:jc w:val="left"/>
      <w:outlineLvl w:val="1"/>
    </w:pPr>
    <w:rPr>
      <w:rFonts w:ascii="仿宋_GB2312" w:hAnsi="仿宋" w:eastAsia="仿宋_GB2312"/>
      <w:b/>
      <w:bCs/>
      <w:sz w:val="32"/>
      <w:szCs w:val="32"/>
      <w:lang w:val="zh-CN"/>
    </w:rPr>
  </w:style>
  <w:style w:type="paragraph" w:styleId="4">
    <w:name w:val="heading 3"/>
    <w:basedOn w:val="1"/>
    <w:next w:val="1"/>
    <w:qFormat/>
    <w:uiPriority w:val="0"/>
    <w:pPr>
      <w:keepNext/>
      <w:keepLines/>
      <w:numPr>
        <w:ilvl w:val="2"/>
        <w:numId w:val="1"/>
      </w:numPr>
      <w:tabs>
        <w:tab w:val="left" w:pos="900"/>
      </w:tabs>
      <w:spacing w:before="260" w:after="260" w:line="416" w:lineRule="auto"/>
      <w:outlineLvl w:val="2"/>
    </w:pPr>
    <w:rPr>
      <w:b/>
      <w:bCs/>
      <w:sz w:val="32"/>
      <w:szCs w:val="32"/>
    </w:rPr>
  </w:style>
  <w:style w:type="paragraph" w:styleId="5">
    <w:name w:val="heading 4"/>
    <w:basedOn w:val="1"/>
    <w:next w:val="1"/>
    <w:link w:val="601"/>
    <w:qFormat/>
    <w:uiPriority w:val="0"/>
    <w:pPr>
      <w:keepNext/>
      <w:keepLines/>
      <w:numPr>
        <w:ilvl w:val="3"/>
        <w:numId w:val="1"/>
      </w:numPr>
      <w:tabs>
        <w:tab w:val="left" w:pos="864"/>
      </w:tabs>
      <w:spacing w:before="280" w:after="290" w:line="376" w:lineRule="auto"/>
      <w:outlineLvl w:val="3"/>
    </w:pPr>
    <w:rPr>
      <w:rFonts w:ascii="Arial" w:hAnsi="Arial" w:eastAsia="黑体"/>
      <w:b/>
      <w:bCs/>
      <w:sz w:val="28"/>
      <w:szCs w:val="28"/>
      <w:lang w:val="zh-CN"/>
    </w:rPr>
  </w:style>
  <w:style w:type="paragraph" w:styleId="6">
    <w:name w:val="heading 5"/>
    <w:basedOn w:val="1"/>
    <w:next w:val="1"/>
    <w:link w:val="575"/>
    <w:qFormat/>
    <w:uiPriority w:val="0"/>
    <w:pPr>
      <w:keepNext/>
      <w:keepLines/>
      <w:numPr>
        <w:ilvl w:val="4"/>
        <w:numId w:val="1"/>
      </w:numPr>
      <w:tabs>
        <w:tab w:val="left" w:pos="1008"/>
      </w:tabs>
      <w:spacing w:before="280" w:after="290" w:line="376" w:lineRule="auto"/>
      <w:outlineLvl w:val="4"/>
    </w:pPr>
    <w:rPr>
      <w:b/>
      <w:bCs/>
      <w:sz w:val="28"/>
      <w:szCs w:val="28"/>
    </w:rPr>
  </w:style>
  <w:style w:type="paragraph" w:styleId="7">
    <w:name w:val="heading 6"/>
    <w:basedOn w:val="1"/>
    <w:next w:val="1"/>
    <w:link w:val="614"/>
    <w:qFormat/>
    <w:uiPriority w:val="0"/>
    <w:pPr>
      <w:keepNext/>
      <w:keepLines/>
      <w:numPr>
        <w:ilvl w:val="5"/>
        <w:numId w:val="1"/>
      </w:numPr>
      <w:tabs>
        <w:tab w:val="left" w:pos="1152"/>
      </w:tabs>
      <w:spacing w:before="240" w:after="64" w:line="320" w:lineRule="auto"/>
      <w:outlineLvl w:val="5"/>
    </w:pPr>
    <w:rPr>
      <w:rFonts w:ascii="Arial" w:hAnsi="Arial" w:eastAsia="黑体"/>
      <w:b/>
      <w:bCs/>
      <w:sz w:val="24"/>
    </w:rPr>
  </w:style>
  <w:style w:type="paragraph" w:styleId="8">
    <w:name w:val="heading 7"/>
    <w:basedOn w:val="1"/>
    <w:next w:val="1"/>
    <w:link w:val="483"/>
    <w:qFormat/>
    <w:uiPriority w:val="0"/>
    <w:pPr>
      <w:keepNext/>
      <w:keepLines/>
      <w:numPr>
        <w:ilvl w:val="6"/>
        <w:numId w:val="1"/>
      </w:numPr>
      <w:tabs>
        <w:tab w:val="left" w:pos="1296"/>
      </w:tabs>
      <w:spacing w:before="240" w:after="64" w:line="320" w:lineRule="auto"/>
      <w:outlineLvl w:val="6"/>
    </w:pPr>
    <w:rPr>
      <w:b/>
      <w:bCs/>
      <w:sz w:val="24"/>
    </w:rPr>
  </w:style>
  <w:style w:type="paragraph" w:styleId="9">
    <w:name w:val="heading 8"/>
    <w:basedOn w:val="1"/>
    <w:next w:val="1"/>
    <w:link w:val="473"/>
    <w:qFormat/>
    <w:uiPriority w:val="0"/>
    <w:pPr>
      <w:keepNext/>
      <w:keepLines/>
      <w:numPr>
        <w:ilvl w:val="7"/>
        <w:numId w:val="1"/>
      </w:numPr>
      <w:tabs>
        <w:tab w:val="left" w:pos="1440"/>
      </w:tabs>
      <w:spacing w:before="240" w:after="64" w:line="320" w:lineRule="auto"/>
      <w:outlineLvl w:val="7"/>
    </w:pPr>
    <w:rPr>
      <w:rFonts w:ascii="Arial" w:hAnsi="Arial" w:eastAsia="黑体"/>
      <w:sz w:val="24"/>
    </w:rPr>
  </w:style>
  <w:style w:type="paragraph" w:styleId="10">
    <w:name w:val="heading 9"/>
    <w:basedOn w:val="1"/>
    <w:next w:val="1"/>
    <w:link w:val="521"/>
    <w:qFormat/>
    <w:uiPriority w:val="0"/>
    <w:pPr>
      <w:keepNext/>
      <w:keepLines/>
      <w:numPr>
        <w:ilvl w:val="8"/>
        <w:numId w:val="1"/>
      </w:numPr>
      <w:tabs>
        <w:tab w:val="left" w:pos="1584"/>
      </w:tabs>
      <w:spacing w:before="240" w:after="64" w:line="320" w:lineRule="auto"/>
      <w:outlineLvl w:val="8"/>
    </w:pPr>
    <w:rPr>
      <w:rFonts w:ascii="Arial" w:hAnsi="Arial" w:eastAsia="黑体"/>
      <w:szCs w:val="21"/>
    </w:rPr>
  </w:style>
  <w:style w:type="character" w:default="1" w:styleId="62">
    <w:name w:val="Default Paragraph Font"/>
    <w:unhideWhenUsed/>
    <w:qFormat/>
    <w:uiPriority w:val="1"/>
  </w:style>
  <w:style w:type="table" w:default="1" w:styleId="72">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qFormat/>
    <w:uiPriority w:val="0"/>
    <w:rPr>
      <w:b/>
      <w:bCs/>
    </w:rPr>
  </w:style>
  <w:style w:type="paragraph" w:styleId="12">
    <w:name w:val="annotation text"/>
    <w:basedOn w:val="1"/>
    <w:link w:val="616"/>
    <w:qFormat/>
    <w:uiPriority w:val="99"/>
    <w:pPr>
      <w:jc w:val="left"/>
    </w:pPr>
  </w:style>
  <w:style w:type="paragraph" w:styleId="13">
    <w:name w:val="toc 7"/>
    <w:basedOn w:val="1"/>
    <w:next w:val="1"/>
    <w:qFormat/>
    <w:uiPriority w:val="0"/>
    <w:pPr>
      <w:ind w:left="2520" w:leftChars="1200"/>
    </w:pPr>
  </w:style>
  <w:style w:type="paragraph" w:styleId="14">
    <w:name w:val="Body Text First Indent"/>
    <w:basedOn w:val="15"/>
    <w:next w:val="1"/>
    <w:link w:val="547"/>
    <w:qFormat/>
    <w:uiPriority w:val="0"/>
    <w:pPr>
      <w:ind w:firstLine="420"/>
    </w:pPr>
    <w:rPr>
      <w:szCs w:val="20"/>
    </w:rPr>
  </w:style>
  <w:style w:type="paragraph" w:styleId="15">
    <w:name w:val="Body Text"/>
    <w:basedOn w:val="1"/>
    <w:next w:val="16"/>
    <w:link w:val="514"/>
    <w:qFormat/>
    <w:uiPriority w:val="0"/>
    <w:pPr>
      <w:autoSpaceDE w:val="0"/>
      <w:autoSpaceDN w:val="0"/>
      <w:spacing w:line="360" w:lineRule="auto"/>
    </w:pPr>
    <w:rPr>
      <w:rFonts w:ascii="宋体"/>
      <w:sz w:val="24"/>
      <w:szCs w:val="21"/>
      <w:lang w:val="zh-CN"/>
    </w:rPr>
  </w:style>
  <w:style w:type="paragraph" w:customStyle="1" w:styleId="16">
    <w:name w:val="Default"/>
    <w:next w:val="17"/>
    <w:link w:val="630"/>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目录 71"/>
    <w:next w:val="1"/>
    <w:qFormat/>
    <w:uiPriority w:val="0"/>
    <w:pPr>
      <w:wordWrap w:val="0"/>
      <w:ind w:left="2550"/>
      <w:jc w:val="both"/>
    </w:pPr>
    <w:rPr>
      <w:rFonts w:ascii="Calibri" w:hAnsi="Calibri" w:eastAsia="宋体" w:cs="Times New Roman"/>
      <w:sz w:val="21"/>
      <w:szCs w:val="22"/>
      <w:lang w:val="en-US" w:eastAsia="zh-CN" w:bidi="ar-SA"/>
    </w:rPr>
  </w:style>
  <w:style w:type="paragraph" w:styleId="18">
    <w:name w:val="List Number 2"/>
    <w:basedOn w:val="1"/>
    <w:qFormat/>
    <w:uiPriority w:val="0"/>
    <w:pPr>
      <w:widowControl/>
      <w:tabs>
        <w:tab w:val="left" w:pos="1697"/>
      </w:tabs>
      <w:adjustRightInd/>
      <w:spacing w:after="156" w:afterLines="50"/>
      <w:ind w:left="1697" w:hanging="420"/>
      <w:jc w:val="left"/>
    </w:pPr>
    <w:rPr>
      <w:kern w:val="0"/>
      <w:sz w:val="24"/>
      <w:szCs w:val="20"/>
    </w:rPr>
  </w:style>
  <w:style w:type="paragraph" w:styleId="19">
    <w:name w:val="List Bullet 4"/>
    <w:basedOn w:val="1"/>
    <w:qFormat/>
    <w:uiPriority w:val="99"/>
    <w:pPr>
      <w:widowControl/>
      <w:numPr>
        <w:ilvl w:val="0"/>
        <w:numId w:val="3"/>
      </w:numPr>
      <w:tabs>
        <w:tab w:val="left" w:pos="432"/>
        <w:tab w:val="left" w:pos="1440"/>
      </w:tabs>
      <w:adjustRightInd/>
      <w:spacing w:before="40" w:after="160"/>
      <w:ind w:left="432" w:hanging="432"/>
      <w:contextualSpacing/>
      <w:jc w:val="left"/>
    </w:pPr>
    <w:rPr>
      <w:rFonts w:ascii="Cambria" w:hAnsi="Cambria" w:eastAsia="微软雅黑"/>
      <w:color w:val="595959"/>
      <w:kern w:val="20"/>
      <w:szCs w:val="20"/>
      <w:lang w:val="zh-CN"/>
    </w:rPr>
  </w:style>
  <w:style w:type="paragraph" w:styleId="20">
    <w:name w:val="List Number"/>
    <w:basedOn w:val="1"/>
    <w:qFormat/>
    <w:uiPriority w:val="0"/>
    <w:pPr>
      <w:widowControl/>
      <w:tabs>
        <w:tab w:val="left" w:pos="390"/>
        <w:tab w:val="left" w:pos="454"/>
      </w:tabs>
      <w:adjustRightInd/>
      <w:spacing w:after="156" w:afterLines="50"/>
      <w:ind w:left="454" w:hanging="284"/>
      <w:jc w:val="left"/>
    </w:pPr>
    <w:rPr>
      <w:kern w:val="0"/>
      <w:sz w:val="24"/>
      <w:szCs w:val="20"/>
    </w:rPr>
  </w:style>
  <w:style w:type="paragraph" w:styleId="21">
    <w:name w:val="Normal Indent"/>
    <w:basedOn w:val="1"/>
    <w:link w:val="615"/>
    <w:qFormat/>
    <w:uiPriority w:val="0"/>
    <w:pPr>
      <w:widowControl/>
      <w:snapToGrid w:val="0"/>
      <w:spacing w:line="480" w:lineRule="exact"/>
      <w:ind w:firstLine="567"/>
    </w:pPr>
    <w:rPr>
      <w:rFonts w:ascii="宋体"/>
      <w:snapToGrid w:val="0"/>
      <w:color w:val="000000"/>
      <w:kern w:val="28"/>
      <w:sz w:val="28"/>
      <w:szCs w:val="20"/>
    </w:rPr>
  </w:style>
  <w:style w:type="paragraph" w:styleId="22">
    <w:name w:val="caption"/>
    <w:basedOn w:val="1"/>
    <w:next w:val="1"/>
    <w:qFormat/>
    <w:uiPriority w:val="0"/>
    <w:rPr>
      <w:b/>
      <w:sz w:val="28"/>
      <w:szCs w:val="20"/>
    </w:rPr>
  </w:style>
  <w:style w:type="paragraph" w:styleId="23">
    <w:name w:val="index 5"/>
    <w:basedOn w:val="1"/>
    <w:next w:val="1"/>
    <w:qFormat/>
    <w:uiPriority w:val="0"/>
    <w:pPr>
      <w:adjustRightInd/>
      <w:ind w:left="800" w:leftChars="800" w:firstLine="200" w:firstLineChars="200"/>
    </w:pPr>
  </w:style>
  <w:style w:type="paragraph" w:styleId="24">
    <w:name w:val="Document Map"/>
    <w:basedOn w:val="1"/>
    <w:qFormat/>
    <w:uiPriority w:val="0"/>
    <w:pPr>
      <w:shd w:val="clear" w:color="auto" w:fill="000080"/>
    </w:pPr>
  </w:style>
  <w:style w:type="paragraph" w:styleId="25">
    <w:name w:val="Salutation"/>
    <w:basedOn w:val="1"/>
    <w:next w:val="1"/>
    <w:link w:val="484"/>
    <w:qFormat/>
    <w:uiPriority w:val="0"/>
    <w:rPr>
      <w:rFonts w:ascii="仿宋_GB2312" w:eastAsia="仿宋_GB2312"/>
      <w:sz w:val="28"/>
      <w:szCs w:val="20"/>
    </w:rPr>
  </w:style>
  <w:style w:type="paragraph" w:styleId="26">
    <w:name w:val="Body Text 3"/>
    <w:basedOn w:val="1"/>
    <w:link w:val="583"/>
    <w:qFormat/>
    <w:uiPriority w:val="0"/>
    <w:pPr>
      <w:jc w:val="center"/>
    </w:pPr>
    <w:rPr>
      <w:szCs w:val="20"/>
    </w:rPr>
  </w:style>
  <w:style w:type="paragraph" w:styleId="27">
    <w:name w:val="Body Text Indent"/>
    <w:basedOn w:val="1"/>
    <w:next w:val="1"/>
    <w:link w:val="477"/>
    <w:qFormat/>
    <w:uiPriority w:val="0"/>
    <w:pPr>
      <w:spacing w:line="480" w:lineRule="exact"/>
      <w:ind w:firstLine="480" w:firstLineChars="200"/>
    </w:pPr>
    <w:rPr>
      <w:rFonts w:ascii="宋体" w:hAnsi="宋体"/>
      <w:sz w:val="24"/>
    </w:rPr>
  </w:style>
  <w:style w:type="paragraph" w:styleId="28">
    <w:name w:val="List Number 3"/>
    <w:basedOn w:val="1"/>
    <w:qFormat/>
    <w:uiPriority w:val="0"/>
    <w:pPr>
      <w:widowControl/>
      <w:tabs>
        <w:tab w:val="left" w:pos="360"/>
        <w:tab w:val="left" w:pos="482"/>
      </w:tabs>
      <w:adjustRightInd/>
      <w:spacing w:after="156" w:afterLines="50"/>
      <w:ind w:left="482" w:hanging="340"/>
      <w:jc w:val="left"/>
    </w:pPr>
    <w:rPr>
      <w:kern w:val="0"/>
      <w:sz w:val="24"/>
      <w:szCs w:val="20"/>
    </w:rPr>
  </w:style>
  <w:style w:type="paragraph" w:styleId="29">
    <w:name w:val="List 2"/>
    <w:basedOn w:val="1"/>
    <w:qFormat/>
    <w:uiPriority w:val="0"/>
    <w:pPr>
      <w:adjustRightInd/>
      <w:spacing w:line="360" w:lineRule="auto"/>
      <w:ind w:left="100" w:leftChars="200" w:hanging="200" w:hangingChars="200"/>
    </w:pPr>
    <w:rPr>
      <w:rFonts w:eastAsia="微软雅黑"/>
    </w:rPr>
  </w:style>
  <w:style w:type="paragraph" w:styleId="30">
    <w:name w:val="Block Text"/>
    <w:basedOn w:val="1"/>
    <w:qFormat/>
    <w:uiPriority w:val="0"/>
    <w:pPr>
      <w:ind w:left="-359" w:leftChars="-171" w:right="-244" w:rightChars="-244" w:firstLine="501" w:firstLineChars="239"/>
    </w:pPr>
    <w:rPr>
      <w:rFonts w:ascii="仿宋_GB2312" w:eastAsia="仿宋_GB2312"/>
      <w:sz w:val="30"/>
      <w:szCs w:val="20"/>
    </w:rPr>
  </w:style>
  <w:style w:type="paragraph" w:styleId="31">
    <w:name w:val="List Bullet 2"/>
    <w:basedOn w:val="1"/>
    <w:qFormat/>
    <w:uiPriority w:val="0"/>
    <w:pPr>
      <w:autoSpaceDE w:val="0"/>
      <w:autoSpaceDN w:val="0"/>
      <w:ind w:left="420"/>
      <w:jc w:val="left"/>
    </w:pPr>
    <w:rPr>
      <w:rFonts w:ascii="宋体" w:hAnsi="宋体"/>
      <w:color w:val="000000"/>
      <w:kern w:val="0"/>
      <w:sz w:val="24"/>
      <w:szCs w:val="20"/>
    </w:rPr>
  </w:style>
  <w:style w:type="paragraph" w:styleId="32">
    <w:name w:val="HTML Address"/>
    <w:basedOn w:val="1"/>
    <w:link w:val="573"/>
    <w:qFormat/>
    <w:uiPriority w:val="0"/>
    <w:pPr>
      <w:widowControl/>
      <w:adjustRightInd/>
      <w:ind w:firstLine="200" w:firstLineChars="200"/>
      <w:jc w:val="left"/>
    </w:pPr>
    <w:rPr>
      <w:rFonts w:ascii="宋体" w:hAnsi="宋体"/>
      <w:i/>
      <w:iCs/>
      <w:kern w:val="0"/>
      <w:sz w:val="24"/>
    </w:rPr>
  </w:style>
  <w:style w:type="paragraph" w:styleId="33">
    <w:name w:val="toc 5"/>
    <w:basedOn w:val="1"/>
    <w:next w:val="1"/>
    <w:qFormat/>
    <w:uiPriority w:val="0"/>
    <w:pPr>
      <w:ind w:left="1680" w:leftChars="800"/>
    </w:pPr>
  </w:style>
  <w:style w:type="paragraph" w:styleId="34">
    <w:name w:val="toc 3"/>
    <w:basedOn w:val="1"/>
    <w:next w:val="1"/>
    <w:qFormat/>
    <w:uiPriority w:val="0"/>
    <w:pPr>
      <w:ind w:left="840" w:leftChars="400"/>
    </w:pPr>
  </w:style>
  <w:style w:type="paragraph" w:styleId="35">
    <w:name w:val="Plain Text"/>
    <w:basedOn w:val="1"/>
    <w:next w:val="1"/>
    <w:link w:val="491"/>
    <w:qFormat/>
    <w:uiPriority w:val="0"/>
    <w:rPr>
      <w:rFonts w:ascii="宋体" w:hAnsi="Courier New"/>
      <w:szCs w:val="20"/>
    </w:rPr>
  </w:style>
  <w:style w:type="paragraph" w:styleId="36">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7">
    <w:name w:val="toc 8"/>
    <w:basedOn w:val="1"/>
    <w:next w:val="1"/>
    <w:qFormat/>
    <w:uiPriority w:val="0"/>
    <w:pPr>
      <w:ind w:left="2940" w:leftChars="1400"/>
    </w:pPr>
  </w:style>
  <w:style w:type="paragraph" w:styleId="38">
    <w:name w:val="Date"/>
    <w:basedOn w:val="1"/>
    <w:next w:val="1"/>
    <w:link w:val="600"/>
    <w:qFormat/>
    <w:uiPriority w:val="0"/>
    <w:pPr>
      <w:ind w:left="100" w:leftChars="2500"/>
    </w:pPr>
    <w:rPr>
      <w:rFonts w:ascii="宋体"/>
      <w:sz w:val="24"/>
      <w:szCs w:val="21"/>
      <w:lang w:val="zh-CN"/>
    </w:rPr>
  </w:style>
  <w:style w:type="paragraph" w:styleId="39">
    <w:name w:val="Body Text Indent 2"/>
    <w:basedOn w:val="1"/>
    <w:link w:val="505"/>
    <w:qFormat/>
    <w:uiPriority w:val="0"/>
    <w:pPr>
      <w:spacing w:line="360" w:lineRule="auto"/>
      <w:ind w:firstLine="601"/>
      <w:textAlignment w:val="baseline"/>
    </w:pPr>
    <w:rPr>
      <w:rFonts w:ascii="宋体"/>
      <w:kern w:val="0"/>
      <w:sz w:val="28"/>
      <w:szCs w:val="20"/>
    </w:rPr>
  </w:style>
  <w:style w:type="paragraph" w:styleId="40">
    <w:name w:val="Balloon Text"/>
    <w:basedOn w:val="1"/>
    <w:link w:val="617"/>
    <w:qFormat/>
    <w:uiPriority w:val="0"/>
    <w:rPr>
      <w:sz w:val="18"/>
      <w:szCs w:val="18"/>
    </w:rPr>
  </w:style>
  <w:style w:type="paragraph" w:styleId="41">
    <w:name w:val="footer"/>
    <w:basedOn w:val="1"/>
    <w:qFormat/>
    <w:uiPriority w:val="0"/>
    <w:pPr>
      <w:tabs>
        <w:tab w:val="center" w:pos="4153"/>
        <w:tab w:val="right" w:pos="8306"/>
      </w:tabs>
      <w:snapToGrid w:val="0"/>
      <w:jc w:val="left"/>
    </w:pPr>
    <w:rPr>
      <w:sz w:val="18"/>
      <w:szCs w:val="18"/>
    </w:rPr>
  </w:style>
  <w:style w:type="paragraph" w:styleId="42">
    <w:name w:val="Body Text First Indent 2"/>
    <w:basedOn w:val="27"/>
    <w:next w:val="14"/>
    <w:link w:val="504"/>
    <w:qFormat/>
    <w:uiPriority w:val="0"/>
    <w:pPr>
      <w:adjustRightInd/>
      <w:spacing w:after="120" w:line="240" w:lineRule="auto"/>
      <w:ind w:left="420" w:leftChars="200" w:firstLine="210"/>
    </w:pPr>
    <w:rPr>
      <w:sz w:val="21"/>
    </w:rPr>
  </w:style>
  <w:style w:type="paragraph" w:styleId="4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4">
    <w:name w:val="Signature"/>
    <w:basedOn w:val="1"/>
    <w:link w:val="437"/>
    <w:qFormat/>
    <w:uiPriority w:val="0"/>
    <w:pPr>
      <w:spacing w:after="600" w:line="312" w:lineRule="atLeast"/>
      <w:jc w:val="center"/>
      <w:textAlignment w:val="baseline"/>
    </w:pPr>
    <w:rPr>
      <w:rFonts w:eastAsia="仿宋_GB2312"/>
      <w:kern w:val="0"/>
      <w:sz w:val="24"/>
      <w:szCs w:val="20"/>
    </w:rPr>
  </w:style>
  <w:style w:type="paragraph" w:styleId="45">
    <w:name w:val="toc 1"/>
    <w:basedOn w:val="1"/>
    <w:next w:val="1"/>
    <w:qFormat/>
    <w:uiPriority w:val="0"/>
  </w:style>
  <w:style w:type="paragraph" w:styleId="46">
    <w:name w:val="toc 4"/>
    <w:basedOn w:val="1"/>
    <w:next w:val="1"/>
    <w:qFormat/>
    <w:uiPriority w:val="0"/>
    <w:pPr>
      <w:ind w:left="1260" w:leftChars="600"/>
    </w:pPr>
  </w:style>
  <w:style w:type="paragraph" w:styleId="47">
    <w:name w:val="index heading"/>
    <w:basedOn w:val="1"/>
    <w:next w:val="48"/>
    <w:qFormat/>
    <w:uiPriority w:val="0"/>
    <w:pPr>
      <w:adjustRightInd/>
      <w:ind w:firstLine="200" w:firstLineChars="200"/>
    </w:pPr>
  </w:style>
  <w:style w:type="paragraph" w:styleId="48">
    <w:name w:val="index 1"/>
    <w:basedOn w:val="1"/>
    <w:next w:val="1"/>
    <w:qFormat/>
    <w:uiPriority w:val="0"/>
    <w:pPr>
      <w:adjustRightInd/>
      <w:spacing w:line="360" w:lineRule="auto"/>
      <w:ind w:firstLine="200" w:firstLineChars="200"/>
      <w:jc w:val="center"/>
    </w:pPr>
    <w:rPr>
      <w:sz w:val="24"/>
      <w:szCs w:val="20"/>
    </w:rPr>
  </w:style>
  <w:style w:type="paragraph" w:styleId="49">
    <w:name w:val="Subtitle"/>
    <w:link w:val="490"/>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50">
    <w:name w:val="List Number 5"/>
    <w:basedOn w:val="1"/>
    <w:qFormat/>
    <w:uiPriority w:val="0"/>
    <w:pPr>
      <w:tabs>
        <w:tab w:val="left" w:pos="902"/>
      </w:tabs>
      <w:adjustRightInd/>
      <w:spacing w:line="400" w:lineRule="exact"/>
      <w:ind w:left="902" w:hanging="420"/>
    </w:pPr>
    <w:rPr>
      <w:sz w:val="24"/>
      <w:szCs w:val="20"/>
    </w:rPr>
  </w:style>
  <w:style w:type="paragraph" w:styleId="51">
    <w:name w:val="List"/>
    <w:basedOn w:val="1"/>
    <w:qFormat/>
    <w:uiPriority w:val="0"/>
    <w:pPr>
      <w:ind w:left="200" w:hanging="200" w:hangingChars="200"/>
    </w:pPr>
  </w:style>
  <w:style w:type="paragraph" w:styleId="52">
    <w:name w:val="footnote text"/>
    <w:basedOn w:val="21"/>
    <w:link w:val="475"/>
    <w:qFormat/>
    <w:uiPriority w:val="0"/>
    <w:pPr>
      <w:adjustRightInd/>
      <w:snapToGrid/>
      <w:spacing w:before="60" w:after="60" w:line="300" w:lineRule="exact"/>
      <w:ind w:firstLine="0"/>
    </w:pPr>
    <w:rPr>
      <w:rFonts w:ascii="Times New Roman"/>
      <w:snapToGrid/>
      <w:color w:val="0000FF"/>
      <w:kern w:val="0"/>
      <w:sz w:val="21"/>
    </w:rPr>
  </w:style>
  <w:style w:type="paragraph" w:styleId="53">
    <w:name w:val="toc 6"/>
    <w:basedOn w:val="1"/>
    <w:next w:val="1"/>
    <w:qFormat/>
    <w:uiPriority w:val="0"/>
    <w:pPr>
      <w:ind w:left="2100" w:leftChars="1000"/>
    </w:pPr>
  </w:style>
  <w:style w:type="paragraph" w:styleId="54">
    <w:name w:val="List 5"/>
    <w:basedOn w:val="1"/>
    <w:qFormat/>
    <w:uiPriority w:val="0"/>
    <w:pPr>
      <w:adjustRightInd/>
      <w:ind w:left="100" w:leftChars="800" w:hanging="200" w:hangingChars="200"/>
    </w:pPr>
  </w:style>
  <w:style w:type="paragraph" w:styleId="55">
    <w:name w:val="Body Text Indent 3"/>
    <w:basedOn w:val="1"/>
    <w:link w:val="590"/>
    <w:qFormat/>
    <w:uiPriority w:val="0"/>
    <w:pPr>
      <w:spacing w:line="360" w:lineRule="auto"/>
      <w:ind w:firstLine="420"/>
    </w:pPr>
    <w:rPr>
      <w:sz w:val="24"/>
      <w:szCs w:val="20"/>
    </w:rPr>
  </w:style>
  <w:style w:type="paragraph" w:styleId="56">
    <w:name w:val="toc 2"/>
    <w:basedOn w:val="1"/>
    <w:next w:val="1"/>
    <w:qFormat/>
    <w:uiPriority w:val="0"/>
    <w:pPr>
      <w:ind w:left="420" w:leftChars="200"/>
    </w:pPr>
  </w:style>
  <w:style w:type="paragraph" w:styleId="57">
    <w:name w:val="toc 9"/>
    <w:basedOn w:val="1"/>
    <w:next w:val="1"/>
    <w:qFormat/>
    <w:uiPriority w:val="0"/>
    <w:pPr>
      <w:ind w:left="3360" w:leftChars="1600"/>
    </w:pPr>
  </w:style>
  <w:style w:type="paragraph" w:styleId="58">
    <w:name w:val="Body Text 2"/>
    <w:basedOn w:val="1"/>
    <w:qFormat/>
    <w:uiPriority w:val="0"/>
    <w:pPr>
      <w:spacing w:after="120" w:line="480" w:lineRule="auto"/>
    </w:pPr>
  </w:style>
  <w:style w:type="paragraph" w:styleId="59">
    <w:name w:val="HTML Preformatted"/>
    <w:basedOn w:val="1"/>
    <w:link w:val="54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60">
    <w:name w:val="Normal (Web)"/>
    <w:basedOn w:val="1"/>
    <w:qFormat/>
    <w:uiPriority w:val="99"/>
    <w:pPr>
      <w:widowControl/>
      <w:spacing w:before="100" w:beforeAutospacing="1" w:after="100" w:afterAutospacing="1"/>
      <w:jc w:val="left"/>
    </w:pPr>
    <w:rPr>
      <w:rFonts w:ascii="宋体" w:hAnsi="宋体"/>
      <w:kern w:val="0"/>
      <w:sz w:val="24"/>
    </w:rPr>
  </w:style>
  <w:style w:type="paragraph" w:styleId="61">
    <w:name w:val="Title"/>
    <w:basedOn w:val="1"/>
    <w:next w:val="1"/>
    <w:qFormat/>
    <w:uiPriority w:val="0"/>
    <w:pPr>
      <w:widowControl/>
      <w:overflowPunct w:val="0"/>
      <w:autoSpaceDE w:val="0"/>
      <w:autoSpaceDN w:val="0"/>
      <w:jc w:val="center"/>
      <w:textAlignment w:val="baseline"/>
    </w:pPr>
    <w:rPr>
      <w:b/>
      <w:kern w:val="0"/>
      <w:sz w:val="24"/>
      <w:szCs w:val="20"/>
      <w:lang w:val="en-GB"/>
    </w:rPr>
  </w:style>
  <w:style w:type="character" w:styleId="63">
    <w:name w:val="Strong"/>
    <w:qFormat/>
    <w:uiPriority w:val="22"/>
    <w:rPr>
      <w:b/>
      <w:bCs/>
    </w:rPr>
  </w:style>
  <w:style w:type="character" w:styleId="64">
    <w:name w:val="page number"/>
    <w:basedOn w:val="62"/>
    <w:qFormat/>
    <w:uiPriority w:val="0"/>
  </w:style>
  <w:style w:type="character" w:styleId="65">
    <w:name w:val="FollowedHyperlink"/>
    <w:qFormat/>
    <w:uiPriority w:val="0"/>
    <w:rPr>
      <w:rFonts w:ascii="Arial" w:hAnsi="Arial" w:eastAsia="黑体" w:cs="Arial"/>
      <w:snapToGrid w:val="0"/>
      <w:color w:val="000000"/>
      <w:kern w:val="0"/>
      <w:sz w:val="18"/>
      <w:szCs w:val="18"/>
      <w:u w:val="none"/>
    </w:rPr>
  </w:style>
  <w:style w:type="character" w:styleId="66">
    <w:name w:val="Emphasis"/>
    <w:qFormat/>
    <w:uiPriority w:val="0"/>
    <w:rPr>
      <w:color w:val="CC0033"/>
    </w:rPr>
  </w:style>
  <w:style w:type="character" w:styleId="67">
    <w:name w:val="line number"/>
    <w:basedOn w:val="62"/>
    <w:qFormat/>
    <w:uiPriority w:val="0"/>
  </w:style>
  <w:style w:type="character" w:styleId="68">
    <w:name w:val="Hyperlink"/>
    <w:qFormat/>
    <w:uiPriority w:val="0"/>
    <w:rPr>
      <w:rFonts w:ascii="Arial" w:hAnsi="Arial" w:eastAsia="黑体" w:cs="Arial"/>
      <w:snapToGrid w:val="0"/>
      <w:color w:val="000000"/>
      <w:kern w:val="0"/>
      <w:sz w:val="18"/>
      <w:szCs w:val="18"/>
      <w:u w:val="none"/>
    </w:rPr>
  </w:style>
  <w:style w:type="character" w:styleId="69">
    <w:name w:val="HTML Code"/>
    <w:qFormat/>
    <w:uiPriority w:val="0"/>
    <w:rPr>
      <w:rFonts w:ascii="黑体" w:hAnsi="Courier New" w:eastAsia="黑体" w:cs="楷体_GB2312"/>
      <w:sz w:val="20"/>
      <w:szCs w:val="20"/>
    </w:rPr>
  </w:style>
  <w:style w:type="character" w:styleId="70">
    <w:name w:val="annotation reference"/>
    <w:qFormat/>
    <w:uiPriority w:val="99"/>
    <w:rPr>
      <w:sz w:val="21"/>
      <w:szCs w:val="21"/>
    </w:rPr>
  </w:style>
  <w:style w:type="character" w:styleId="71">
    <w:name w:val="HTML Sample"/>
    <w:basedOn w:val="62"/>
    <w:qFormat/>
    <w:uiPriority w:val="0"/>
    <w:rPr>
      <w:rFonts w:ascii="Courier New" w:hAnsi="Courier New"/>
    </w:rPr>
  </w:style>
  <w:style w:type="table" w:styleId="73">
    <w:name w:val="Table Grid"/>
    <w:basedOn w:val="7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4">
    <w:name w:val="TOC 标题1"/>
    <w:basedOn w:val="2"/>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75">
    <w:name w:val="DAS正文"/>
    <w:basedOn w:val="1"/>
    <w:qFormat/>
    <w:uiPriority w:val="0"/>
    <w:pPr>
      <w:spacing w:line="360" w:lineRule="auto"/>
      <w:ind w:right="181" w:firstLine="480" w:firstLineChars="200"/>
    </w:pPr>
    <w:rPr>
      <w:rFonts w:ascii="Verdana" w:hAnsi="Verdana"/>
      <w:sz w:val="24"/>
    </w:rPr>
  </w:style>
  <w:style w:type="paragraph" w:customStyle="1" w:styleId="76">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77">
    <w:name w:val="冯"/>
    <w:basedOn w:val="1"/>
    <w:link w:val="518"/>
    <w:qFormat/>
    <w:uiPriority w:val="0"/>
    <w:pPr>
      <w:widowControl/>
      <w:adjustRightInd/>
      <w:spacing w:line="360" w:lineRule="auto"/>
      <w:ind w:firstLine="480" w:firstLineChars="200"/>
    </w:pPr>
    <w:rPr>
      <w:rFonts w:ascii="宋体" w:hAnsi="宋体"/>
      <w:color w:val="000000"/>
      <w:kern w:val="0"/>
      <w:sz w:val="24"/>
    </w:rPr>
  </w:style>
  <w:style w:type="paragraph" w:customStyle="1" w:styleId="78">
    <w:name w:val="样式3"/>
    <w:basedOn w:val="79"/>
    <w:qFormat/>
    <w:uiPriority w:val="0"/>
    <w:pPr>
      <w:tabs>
        <w:tab w:val="left" w:pos="2790"/>
        <w:tab w:val="left" w:pos="4230"/>
      </w:tabs>
      <w:spacing w:before="312" w:beforeLines="100"/>
      <w:jc w:val="left"/>
    </w:pPr>
  </w:style>
  <w:style w:type="paragraph" w:customStyle="1" w:styleId="79">
    <w:name w:val="样式2"/>
    <w:basedOn w:val="1"/>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80">
    <w:name w:val="P1"/>
    <w:basedOn w:val="1"/>
    <w:qFormat/>
    <w:uiPriority w:val="0"/>
    <w:pPr>
      <w:adjustRightInd/>
      <w:spacing w:line="288" w:lineRule="auto"/>
      <w:ind w:firstLine="425" w:firstLineChars="200"/>
    </w:pPr>
  </w:style>
  <w:style w:type="paragraph" w:customStyle="1" w:styleId="81">
    <w:name w:val="Char1 Char Char Char"/>
    <w:basedOn w:val="1"/>
    <w:qFormat/>
    <w:uiPriority w:val="0"/>
    <w:rPr>
      <w:rFonts w:ascii="Tahoma" w:hAnsi="Tahoma"/>
      <w:sz w:val="24"/>
      <w:szCs w:val="20"/>
    </w:rPr>
  </w:style>
  <w:style w:type="paragraph" w:customStyle="1" w:styleId="82">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83">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84">
    <w:name w:val="font9"/>
    <w:basedOn w:val="1"/>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85">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86">
    <w:name w:val="样式7"/>
    <w:basedOn w:val="87"/>
    <w:next w:val="1"/>
    <w:qFormat/>
    <w:uiPriority w:val="0"/>
    <w:pPr>
      <w:spacing w:after="156" w:afterLines="50"/>
      <w:jc w:val="left"/>
      <w:outlineLvl w:val="3"/>
    </w:pPr>
    <w:rPr>
      <w:sz w:val="24"/>
      <w:szCs w:val="24"/>
    </w:rPr>
  </w:style>
  <w:style w:type="paragraph" w:customStyle="1" w:styleId="87">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88">
    <w:name w:val="Bulleted List"/>
    <w:basedOn w:val="1"/>
    <w:qFormat/>
    <w:uiPriority w:val="0"/>
    <w:pPr>
      <w:numPr>
        <w:ilvl w:val="1"/>
        <w:numId w:val="4"/>
      </w:numPr>
      <w:tabs>
        <w:tab w:val="left" w:pos="1260"/>
      </w:tabs>
      <w:adjustRightInd/>
    </w:pPr>
  </w:style>
  <w:style w:type="paragraph" w:customStyle="1" w:styleId="89">
    <w:name w:val="Char3"/>
    <w:basedOn w:val="1"/>
    <w:qFormat/>
    <w:uiPriority w:val="0"/>
    <w:pPr>
      <w:adjustRightInd/>
    </w:pPr>
    <w:rPr>
      <w:rFonts w:ascii="仿宋_GB2312" w:eastAsia="仿宋_GB2312"/>
      <w:b/>
      <w:sz w:val="32"/>
      <w:szCs w:val="32"/>
    </w:rPr>
  </w:style>
  <w:style w:type="paragraph" w:customStyle="1" w:styleId="90">
    <w:name w:val="Char Char1 Char Char Char Char Char Char"/>
    <w:basedOn w:val="1"/>
    <w:qFormat/>
    <w:uiPriority w:val="0"/>
    <w:rPr>
      <w:rFonts w:ascii="仿宋_GB2312" w:eastAsia="仿宋_GB2312"/>
      <w:b/>
      <w:sz w:val="32"/>
      <w:szCs w:val="20"/>
    </w:rPr>
  </w:style>
  <w:style w:type="paragraph" w:customStyle="1" w:styleId="91">
    <w:name w:val="文本正文 Char"/>
    <w:basedOn w:val="1"/>
    <w:qFormat/>
    <w:uiPriority w:val="0"/>
    <w:pPr>
      <w:spacing w:line="360" w:lineRule="auto"/>
      <w:ind w:firstLine="200" w:firstLineChars="200"/>
    </w:pPr>
    <w:rPr>
      <w:kern w:val="0"/>
      <w:sz w:val="24"/>
      <w:szCs w:val="20"/>
    </w:rPr>
  </w:style>
  <w:style w:type="paragraph" w:customStyle="1" w:styleId="92">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93">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94">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95">
    <w:name w:val="规划正文"/>
    <w:basedOn w:val="1"/>
    <w:qFormat/>
    <w:uiPriority w:val="0"/>
    <w:pPr>
      <w:adjustRightInd/>
      <w:spacing w:before="312" w:beforeLines="100" w:line="360" w:lineRule="auto"/>
      <w:jc w:val="left"/>
    </w:pPr>
    <w:rPr>
      <w:rFonts w:ascii="Arial" w:hAnsi="Arial" w:eastAsia="仿宋_GB2312"/>
      <w:bCs/>
      <w:sz w:val="28"/>
    </w:rPr>
  </w:style>
  <w:style w:type="paragraph" w:customStyle="1" w:styleId="96">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97">
    <w:name w:val="样式 标题 22h2L1 Heading 2H2sect 1.2H21sect 1.21H22sect 1.2..."/>
    <w:basedOn w:val="3"/>
    <w:next w:val="1"/>
    <w:qFormat/>
    <w:uiPriority w:val="0"/>
    <w:pPr>
      <w:numPr>
        <w:numId w:val="0"/>
      </w:numPr>
      <w:tabs>
        <w:tab w:val="clear" w:pos="432"/>
      </w:tabs>
      <w:spacing w:before="260" w:after="260" w:line="415" w:lineRule="auto"/>
      <w:ind w:left="425" w:hanging="425"/>
    </w:pPr>
    <w:rPr>
      <w:rFonts w:ascii="微软雅黑" w:hAnsi="微软雅黑" w:eastAsia="微软雅黑"/>
      <w:lang w:val="en-US"/>
    </w:rPr>
  </w:style>
  <w:style w:type="paragraph" w:customStyle="1" w:styleId="98">
    <w:name w:val="正文首行缩进1"/>
    <w:basedOn w:val="15"/>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99">
    <w:name w:val="Char Char Char Char Char Char"/>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00">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101">
    <w:name w:val="Char1"/>
    <w:basedOn w:val="1"/>
    <w:qFormat/>
    <w:uiPriority w:val="0"/>
    <w:rPr>
      <w:rFonts w:ascii="仿宋_GB2312" w:eastAsia="仿宋_GB2312"/>
      <w:b/>
      <w:sz w:val="32"/>
      <w:szCs w:val="32"/>
    </w:rPr>
  </w:style>
  <w:style w:type="paragraph" w:customStyle="1" w:styleId="102">
    <w:name w:val="CM14"/>
    <w:basedOn w:val="16"/>
    <w:next w:val="16"/>
    <w:qFormat/>
    <w:uiPriority w:val="0"/>
    <w:pPr>
      <w:spacing w:after="68"/>
    </w:pPr>
    <w:rPr>
      <w:rFonts w:ascii="FHLHE E+ Futura Bk" w:eastAsia="FHLHE E+ Futura Bk" w:cs="Times New Roman"/>
      <w:color w:val="auto"/>
    </w:rPr>
  </w:style>
  <w:style w:type="paragraph" w:customStyle="1" w:styleId="10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04">
    <w:name w:val="正文文字缩进2字"/>
    <w:basedOn w:val="15"/>
    <w:qFormat/>
    <w:uiPriority w:val="0"/>
    <w:pPr>
      <w:autoSpaceDE/>
      <w:autoSpaceDN/>
      <w:adjustRightInd/>
      <w:spacing w:before="60" w:after="60"/>
      <w:ind w:firstLine="200" w:firstLineChars="200"/>
    </w:pPr>
    <w:rPr>
      <w:rFonts w:ascii="Times New Roman"/>
      <w:szCs w:val="20"/>
      <w:lang w:val="en-US"/>
    </w:rPr>
  </w:style>
  <w:style w:type="paragraph" w:customStyle="1" w:styleId="105">
    <w:name w:val="正文 编号"/>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106">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107">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108">
    <w:name w:val="标书标题4"/>
    <w:basedOn w:val="5"/>
    <w:qFormat/>
    <w:uiPriority w:val="0"/>
    <w:pPr>
      <w:keepLines w:val="0"/>
      <w:numPr>
        <w:ilvl w:val="0"/>
        <w:numId w:val="0"/>
      </w:numPr>
      <w:tabs>
        <w:tab w:val="clear" w:pos="432"/>
        <w:tab w:val="clear" w:pos="840"/>
        <w:tab w:val="clear" w:pos="1440"/>
      </w:tabs>
      <w:snapToGrid w:val="0"/>
      <w:spacing w:before="0" w:after="0" w:line="300" w:lineRule="auto"/>
    </w:pPr>
    <w:rPr>
      <w:rFonts w:ascii="Arial Narrow" w:hAnsi="Arial Narrow" w:eastAsia="仿宋_GB2312"/>
      <w:bCs w:val="0"/>
      <w:color w:val="000000"/>
      <w:kern w:val="0"/>
      <w:szCs w:val="32"/>
      <w:lang w:val="en-US"/>
    </w:rPr>
  </w:style>
  <w:style w:type="paragraph" w:customStyle="1" w:styleId="109">
    <w:name w:val="列表段落1"/>
    <w:basedOn w:val="1"/>
    <w:qFormat/>
    <w:uiPriority w:val="0"/>
    <w:pPr>
      <w:spacing w:line="360" w:lineRule="auto"/>
      <w:ind w:firstLine="200" w:firstLineChars="200"/>
    </w:pPr>
    <w:rPr>
      <w:rFonts w:eastAsia="楷体_GB2312" w:cs="Lucida Sans"/>
      <w:sz w:val="24"/>
    </w:rPr>
  </w:style>
  <w:style w:type="paragraph" w:customStyle="1" w:styleId="110">
    <w:name w:val="章正文"/>
    <w:basedOn w:val="1"/>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111">
    <w:name w:val="Char2 Char Char Char"/>
    <w:basedOn w:val="1"/>
    <w:qFormat/>
    <w:uiPriority w:val="0"/>
    <w:rPr>
      <w:rFonts w:ascii="仿宋_GB2312" w:eastAsia="仿宋_GB2312"/>
      <w:b/>
      <w:sz w:val="32"/>
      <w:szCs w:val="32"/>
    </w:rPr>
  </w:style>
  <w:style w:type="paragraph" w:customStyle="1" w:styleId="112">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113">
    <w:name w:val="样式 正文文本缩进 + 左侧:  2 字符 首行缩进:  2 字符"/>
    <w:basedOn w:val="27"/>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114">
    <w:name w:val="Char Char Char"/>
    <w:basedOn w:val="1"/>
    <w:qFormat/>
    <w:uiPriority w:val="0"/>
    <w:rPr>
      <w:rFonts w:ascii="Tahoma" w:hAnsi="Tahoma"/>
      <w:sz w:val="24"/>
      <w:szCs w:val="20"/>
    </w:rPr>
  </w:style>
  <w:style w:type="paragraph" w:customStyle="1" w:styleId="115">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116">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117">
    <w:name w:val="样式 正文缩进 + 首行缩进:  2 字符"/>
    <w:basedOn w:val="21"/>
    <w:qFormat/>
    <w:uiPriority w:val="0"/>
    <w:pPr>
      <w:widowControl w:val="0"/>
      <w:adjustRightInd/>
      <w:snapToGrid/>
      <w:spacing w:line="360" w:lineRule="auto"/>
      <w:ind w:firstLine="200" w:firstLineChars="200"/>
    </w:pPr>
    <w:rPr>
      <w:rFonts w:ascii="Times New Roman" w:cs="宋体"/>
      <w:snapToGrid/>
      <w:color w:val="auto"/>
      <w:kern w:val="2"/>
      <w:sz w:val="24"/>
    </w:rPr>
  </w:style>
  <w:style w:type="paragraph" w:customStyle="1" w:styleId="118">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119">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120">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121">
    <w:name w:val="bt_content"/>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122">
    <w:name w:val="批注框文本1"/>
    <w:basedOn w:val="1"/>
    <w:qFormat/>
    <w:uiPriority w:val="0"/>
    <w:pPr>
      <w:autoSpaceDE w:val="0"/>
      <w:autoSpaceDN w:val="0"/>
      <w:spacing w:line="351" w:lineRule="atLeast"/>
      <w:ind w:firstLine="419" w:firstLineChars="200"/>
    </w:pPr>
    <w:rPr>
      <w:color w:val="000000"/>
      <w:kern w:val="0"/>
      <w:sz w:val="18"/>
      <w:szCs w:val="18"/>
    </w:rPr>
  </w:style>
  <w:style w:type="paragraph" w:customStyle="1" w:styleId="123">
    <w:name w:val="FA正文"/>
    <w:basedOn w:val="1"/>
    <w:qFormat/>
    <w:uiPriority w:val="0"/>
    <w:pPr>
      <w:spacing w:line="360" w:lineRule="auto"/>
      <w:ind w:firstLine="480" w:firstLineChars="200"/>
    </w:pPr>
    <w:rPr>
      <w:rFonts w:hAnsi="宋体"/>
      <w:sz w:val="24"/>
      <w:szCs w:val="20"/>
    </w:rPr>
  </w:style>
  <w:style w:type="paragraph" w:customStyle="1" w:styleId="124">
    <w:name w:val="MM Topic 4"/>
    <w:basedOn w:val="5"/>
    <w:qFormat/>
    <w:uiPriority w:val="0"/>
    <w:pPr>
      <w:numPr>
        <w:ilvl w:val="0"/>
        <w:numId w:val="0"/>
      </w:numPr>
      <w:tabs>
        <w:tab w:val="clear" w:pos="432"/>
        <w:tab w:val="clear" w:pos="840"/>
        <w:tab w:val="clear" w:pos="1440"/>
        <w:tab w:val="clear" w:pos="864"/>
      </w:tabs>
      <w:adjustRightInd/>
      <w:ind w:left="2100" w:hanging="420"/>
    </w:pPr>
    <w:rPr>
      <w:lang w:val="en-US"/>
    </w:rPr>
  </w:style>
  <w:style w:type="paragraph" w:customStyle="1" w:styleId="125">
    <w:name w:val="Char Char1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126">
    <w:name w:val="有符号正文"/>
    <w:basedOn w:val="1"/>
    <w:qFormat/>
    <w:uiPriority w:val="0"/>
    <w:pPr>
      <w:adjustRightInd/>
      <w:spacing w:line="400" w:lineRule="exact"/>
      <w:ind w:firstLine="200" w:firstLineChars="200"/>
    </w:pPr>
    <w:rPr>
      <w:rFonts w:ascii="Arial" w:hAnsi="Arial"/>
    </w:rPr>
  </w:style>
  <w:style w:type="paragraph" w:customStyle="1" w:styleId="127">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128">
    <w:name w:val="默认段落字体 Para Char"/>
    <w:basedOn w:val="1"/>
    <w:qFormat/>
    <w:uiPriority w:val="0"/>
    <w:rPr>
      <w:rFonts w:ascii="Tahoma" w:hAnsi="Tahoma"/>
      <w:sz w:val="24"/>
      <w:szCs w:val="20"/>
    </w:rPr>
  </w:style>
  <w:style w:type="paragraph" w:customStyle="1" w:styleId="129">
    <w:name w:val="Char1 Char Char Char2"/>
    <w:basedOn w:val="1"/>
    <w:qFormat/>
    <w:uiPriority w:val="0"/>
    <w:pPr>
      <w:adjustRightInd/>
      <w:ind w:firstLine="200" w:firstLineChars="200"/>
    </w:pPr>
    <w:rPr>
      <w:rFonts w:ascii="Tahoma" w:hAnsi="Tahoma"/>
      <w:sz w:val="24"/>
      <w:szCs w:val="20"/>
    </w:rPr>
  </w:style>
  <w:style w:type="paragraph" w:customStyle="1" w:styleId="130">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131">
    <w:name w:val="Bullet with text 4"/>
    <w:basedOn w:val="1"/>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132">
    <w:name w:val="注释"/>
    <w:basedOn w:val="1"/>
    <w:qFormat/>
    <w:uiPriority w:val="0"/>
    <w:pPr>
      <w:adjustRightInd/>
      <w:spacing w:line="360" w:lineRule="auto"/>
      <w:ind w:firstLine="480"/>
    </w:pPr>
    <w:rPr>
      <w:sz w:val="24"/>
    </w:rPr>
  </w:style>
  <w:style w:type="paragraph" w:customStyle="1" w:styleId="133">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134">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135">
    <w:name w:val="trademark"/>
    <w:qFormat/>
    <w:uiPriority w:val="0"/>
    <w:pPr>
      <w:spacing w:after="60"/>
    </w:pPr>
    <w:rPr>
      <w:rFonts w:ascii="Futura Bk" w:hAnsi="Futura Bk" w:eastAsia="宋体" w:cs="Times New Roman"/>
      <w:sz w:val="15"/>
      <w:lang w:val="en-US" w:eastAsia="en-US" w:bidi="ar-SA"/>
    </w:rPr>
  </w:style>
  <w:style w:type="paragraph" w:customStyle="1" w:styleId="136">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137">
    <w:name w:val="EB_表格"/>
    <w:basedOn w:val="1"/>
    <w:qFormat/>
    <w:uiPriority w:val="0"/>
    <w:pPr>
      <w:adjustRightInd/>
      <w:spacing w:line="300" w:lineRule="auto"/>
      <w:jc w:val="center"/>
    </w:pPr>
  </w:style>
  <w:style w:type="paragraph" w:customStyle="1" w:styleId="138">
    <w:name w:val="Char Char Char1 Char"/>
    <w:basedOn w:val="1"/>
    <w:qFormat/>
    <w:uiPriority w:val="0"/>
    <w:rPr>
      <w:szCs w:val="20"/>
    </w:rPr>
  </w:style>
  <w:style w:type="paragraph" w:customStyle="1" w:styleId="139">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140">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141">
    <w:name w:val="章标题"/>
    <w:next w:val="142"/>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14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3">
    <w:name w:val="正文样式 首行缩进:  0.74 厘米"/>
    <w:basedOn w:val="1"/>
    <w:qFormat/>
    <w:uiPriority w:val="0"/>
    <w:pPr>
      <w:adjustRightInd/>
      <w:spacing w:before="156" w:beforeLines="50" w:line="360" w:lineRule="auto"/>
      <w:ind w:firstLine="420"/>
    </w:pPr>
    <w:rPr>
      <w:rFonts w:cs="宋体"/>
      <w:sz w:val="24"/>
      <w:szCs w:val="20"/>
    </w:rPr>
  </w:style>
  <w:style w:type="paragraph" w:customStyle="1" w:styleId="144">
    <w:name w:val="标准有序列表（L1）"/>
    <w:basedOn w:val="21"/>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145">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146">
    <w:name w:val="表文字"/>
    <w:qFormat/>
    <w:uiPriority w:val="0"/>
    <w:rPr>
      <w:rFonts w:ascii="宋体" w:hAnsi="Times New Roman" w:eastAsia="宋体" w:cs="Times New Roman"/>
      <w:kern w:val="2"/>
      <w:lang w:val="en-US" w:eastAsia="zh-CN" w:bidi="ar-SA"/>
    </w:rPr>
  </w:style>
  <w:style w:type="paragraph" w:customStyle="1" w:styleId="147">
    <w:name w:val="正文3"/>
    <w:basedOn w:val="1"/>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148">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49">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50">
    <w:name w:val="列表内容"/>
    <w:basedOn w:val="1"/>
    <w:next w:val="1"/>
    <w:qFormat/>
    <w:uiPriority w:val="0"/>
    <w:pPr>
      <w:widowControl/>
      <w:tabs>
        <w:tab w:val="left" w:pos="840"/>
      </w:tabs>
      <w:ind w:left="840" w:hanging="420"/>
      <w:jc w:val="left"/>
    </w:pPr>
    <w:rPr>
      <w:kern w:val="0"/>
      <w:sz w:val="18"/>
    </w:rPr>
  </w:style>
  <w:style w:type="paragraph" w:customStyle="1" w:styleId="151">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152">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53">
    <w:name w:val="body text bold"/>
    <w:basedOn w:val="15"/>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154">
    <w:name w:val="Char2 Char Char"/>
    <w:basedOn w:val="1"/>
    <w:qFormat/>
    <w:uiPriority w:val="0"/>
    <w:pPr>
      <w:adjustRightInd/>
    </w:pPr>
    <w:rPr>
      <w:rFonts w:ascii="Tahoma" w:hAnsi="Tahoma"/>
      <w:sz w:val="24"/>
      <w:szCs w:val="20"/>
    </w:rPr>
  </w:style>
  <w:style w:type="paragraph" w:customStyle="1" w:styleId="155">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156">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157">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158">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159">
    <w:name w:val="Char Char1 Char Char Char"/>
    <w:basedOn w:val="1"/>
    <w:qFormat/>
    <w:uiPriority w:val="0"/>
    <w:rPr>
      <w:rFonts w:ascii="仿宋_GB2312" w:eastAsia="仿宋_GB2312"/>
      <w:b/>
      <w:sz w:val="32"/>
      <w:szCs w:val="20"/>
    </w:rPr>
  </w:style>
  <w:style w:type="paragraph" w:customStyle="1" w:styleId="160">
    <w:name w:val="Bullet"/>
    <w:basedOn w:val="1"/>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161">
    <w:name w:val="WW-正文文字缩进 2"/>
    <w:basedOn w:val="1"/>
    <w:qFormat/>
    <w:uiPriority w:val="0"/>
    <w:pPr>
      <w:suppressAutoHyphens/>
      <w:adjustRightInd/>
      <w:ind w:firstLine="420"/>
    </w:pPr>
    <w:rPr>
      <w:kern w:val="1"/>
      <w:szCs w:val="20"/>
    </w:rPr>
  </w:style>
  <w:style w:type="paragraph" w:customStyle="1" w:styleId="162">
    <w:name w:val="缺省文本"/>
    <w:basedOn w:val="1"/>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163">
    <w:name w:val="样式1"/>
    <w:basedOn w:val="1"/>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164">
    <w:name w:val="默认段落字体 Para Char Char Char Char"/>
    <w:basedOn w:val="1"/>
    <w:qFormat/>
    <w:uiPriority w:val="0"/>
    <w:pPr>
      <w:spacing w:line="360" w:lineRule="auto"/>
    </w:pPr>
    <w:rPr>
      <w:szCs w:val="20"/>
    </w:rPr>
  </w:style>
  <w:style w:type="paragraph" w:customStyle="1" w:styleId="165">
    <w:name w:val="Char Char11 Char Char Char"/>
    <w:basedOn w:val="1"/>
    <w:qFormat/>
    <w:uiPriority w:val="0"/>
    <w:pPr>
      <w:spacing w:line="360" w:lineRule="auto"/>
    </w:pPr>
    <w:rPr>
      <w:szCs w:val="20"/>
    </w:rPr>
  </w:style>
  <w:style w:type="paragraph" w:customStyle="1" w:styleId="166">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167">
    <w:name w:val="font6"/>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168">
    <w:name w:val="左对齐表格文字"/>
    <w:basedOn w:val="1"/>
    <w:qFormat/>
    <w:uiPriority w:val="0"/>
    <w:pPr>
      <w:adjustRightInd/>
      <w:ind w:firstLine="200" w:firstLineChars="200"/>
      <w:jc w:val="right"/>
    </w:pPr>
  </w:style>
  <w:style w:type="paragraph" w:customStyle="1" w:styleId="169">
    <w:name w:val="Picture"/>
    <w:basedOn w:val="1"/>
    <w:next w:val="22"/>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170">
    <w:name w:val="Preformatted Text"/>
    <w:basedOn w:val="1"/>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171">
    <w:name w:val="规范正文"/>
    <w:basedOn w:val="1"/>
    <w:qFormat/>
    <w:uiPriority w:val="0"/>
    <w:pPr>
      <w:tabs>
        <w:tab w:val="left" w:pos="840"/>
      </w:tabs>
      <w:spacing w:before="156" w:beforeLines="50" w:line="360" w:lineRule="auto"/>
      <w:ind w:left="840" w:hanging="420"/>
      <w:textAlignment w:val="baseline"/>
    </w:pPr>
    <w:rPr>
      <w:szCs w:val="20"/>
    </w:rPr>
  </w:style>
  <w:style w:type="paragraph" w:customStyle="1" w:styleId="172">
    <w:name w:val="无间隔1"/>
    <w:link w:val="533"/>
    <w:qFormat/>
    <w:uiPriority w:val="1"/>
    <w:rPr>
      <w:rFonts w:ascii="Calibri" w:hAnsi="Calibri" w:eastAsia="宋体" w:cs="Times New Roman"/>
      <w:sz w:val="22"/>
      <w:szCs w:val="22"/>
      <w:lang w:val="en-US" w:eastAsia="zh-CN" w:bidi="ar-SA"/>
    </w:rPr>
  </w:style>
  <w:style w:type="paragraph" w:customStyle="1" w:styleId="173">
    <w:name w:val="样式 样式 标题 4h4H4Fab-4T5Ref Heading 1rh1Heading sqlsect 1.2.3.... +..."/>
    <w:basedOn w:val="174"/>
    <w:link w:val="611"/>
    <w:qFormat/>
    <w:uiPriority w:val="0"/>
    <w:pPr>
      <w:tabs>
        <w:tab w:val="left" w:pos="2356"/>
      </w:tabs>
    </w:pPr>
  </w:style>
  <w:style w:type="paragraph" w:customStyle="1" w:styleId="174">
    <w:name w:val="样式 标题 4h4H4Fab-4T5Ref Heading 1rh1Heading sqlsect 1.2.3...."/>
    <w:basedOn w:val="5"/>
    <w:link w:val="561"/>
    <w:qFormat/>
    <w:uiPriority w:val="0"/>
    <w:pPr>
      <w:numPr>
        <w:ilvl w:val="0"/>
        <w:numId w:val="0"/>
      </w:numPr>
      <w:tabs>
        <w:tab w:val="clear" w:pos="432"/>
        <w:tab w:val="clear" w:pos="840"/>
        <w:tab w:val="clear" w:pos="1440"/>
        <w:tab w:val="clear" w:pos="864"/>
      </w:tabs>
      <w:adjustRightInd/>
      <w:spacing w:line="360" w:lineRule="auto"/>
      <w:ind w:left="1984" w:leftChars="75" w:hanging="708" w:firstLineChars="200"/>
    </w:pPr>
    <w:rPr>
      <w:rFonts w:ascii="微软雅黑" w:hAnsi="微软雅黑" w:eastAsia="微软雅黑"/>
      <w:sz w:val="24"/>
    </w:rPr>
  </w:style>
  <w:style w:type="paragraph" w:customStyle="1" w:styleId="175">
    <w:name w:val="四级条标题"/>
    <w:basedOn w:val="176"/>
    <w:next w:val="142"/>
    <w:qFormat/>
    <w:uiPriority w:val="0"/>
    <w:pPr>
      <w:numPr>
        <w:ilvl w:val="5"/>
        <w:numId w:val="4"/>
      </w:numPr>
      <w:tabs>
        <w:tab w:val="left" w:pos="1680"/>
        <w:tab w:val="left" w:pos="2100"/>
        <w:tab w:val="left" w:pos="2520"/>
        <w:tab w:val="left" w:pos="2940"/>
      </w:tabs>
      <w:outlineLvl w:val="5"/>
    </w:pPr>
  </w:style>
  <w:style w:type="paragraph" w:customStyle="1" w:styleId="176">
    <w:name w:val="三级条标题"/>
    <w:basedOn w:val="177"/>
    <w:next w:val="142"/>
    <w:qFormat/>
    <w:uiPriority w:val="0"/>
    <w:pPr>
      <w:numPr>
        <w:ilvl w:val="0"/>
        <w:numId w:val="0"/>
      </w:numPr>
      <w:tabs>
        <w:tab w:val="left" w:pos="1680"/>
        <w:tab w:val="left" w:pos="2100"/>
        <w:tab w:val="left" w:pos="2520"/>
        <w:tab w:val="clear" w:pos="432"/>
        <w:tab w:val="clear" w:pos="840"/>
        <w:tab w:val="clear" w:pos="1440"/>
      </w:tabs>
      <w:ind w:left="2520" w:hanging="420"/>
      <w:outlineLvl w:val="4"/>
    </w:pPr>
  </w:style>
  <w:style w:type="paragraph" w:customStyle="1" w:styleId="177">
    <w:name w:val="二级条标题"/>
    <w:basedOn w:val="178"/>
    <w:next w:val="142"/>
    <w:qFormat/>
    <w:uiPriority w:val="0"/>
    <w:pPr>
      <w:numPr>
        <w:ilvl w:val="3"/>
        <w:numId w:val="4"/>
      </w:numPr>
      <w:tabs>
        <w:tab w:val="left" w:pos="1680"/>
        <w:tab w:val="left" w:pos="2100"/>
      </w:tabs>
      <w:ind w:left="0"/>
      <w:outlineLvl w:val="3"/>
    </w:pPr>
  </w:style>
  <w:style w:type="paragraph" w:customStyle="1" w:styleId="178">
    <w:name w:val="一级条标题"/>
    <w:basedOn w:val="141"/>
    <w:next w:val="142"/>
    <w:qFormat/>
    <w:uiPriority w:val="0"/>
    <w:pPr>
      <w:tabs>
        <w:tab w:val="clear" w:pos="1260"/>
      </w:tabs>
      <w:spacing w:before="0" w:after="0"/>
      <w:ind w:left="1680"/>
      <w:outlineLvl w:val="2"/>
    </w:pPr>
  </w:style>
  <w:style w:type="paragraph" w:customStyle="1" w:styleId="179">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180">
    <w:name w:val="标准小四"/>
    <w:basedOn w:val="1"/>
    <w:qFormat/>
    <w:uiPriority w:val="0"/>
    <w:pPr>
      <w:spacing w:line="360" w:lineRule="auto"/>
      <w:ind w:firstLine="480" w:firstLineChars="200"/>
    </w:pPr>
    <w:rPr>
      <w:rFonts w:ascii="Arial" w:hAnsi="Arial"/>
      <w:sz w:val="24"/>
      <w:szCs w:val="21"/>
    </w:rPr>
  </w:style>
  <w:style w:type="paragraph" w:customStyle="1" w:styleId="181">
    <w:name w:val="表格"/>
    <w:basedOn w:val="1"/>
    <w:qFormat/>
    <w:uiPriority w:val="0"/>
    <w:pPr>
      <w:snapToGrid w:val="0"/>
      <w:ind w:firstLine="42" w:firstLineChars="21"/>
    </w:pPr>
    <w:rPr>
      <w:rFonts w:ascii="宋体" w:hAnsi="宋体"/>
      <w:kern w:val="0"/>
      <w:sz w:val="20"/>
      <w:szCs w:val="20"/>
    </w:rPr>
  </w:style>
  <w:style w:type="paragraph" w:customStyle="1" w:styleId="182">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83">
    <w:name w:val="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84">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185">
    <w:name w:val="封面公司名"/>
    <w:qFormat/>
    <w:uiPriority w:val="0"/>
    <w:pPr>
      <w:jc w:val="center"/>
    </w:pPr>
    <w:rPr>
      <w:rFonts w:ascii="Arial" w:hAnsi="Arial" w:eastAsia="楷体_GB2312" w:cs="宋体"/>
      <w:bCs/>
      <w:kern w:val="2"/>
      <w:sz w:val="28"/>
      <w:lang w:val="en-US" w:eastAsia="zh-CN" w:bidi="ar-SA"/>
    </w:rPr>
  </w:style>
  <w:style w:type="paragraph" w:customStyle="1" w:styleId="186">
    <w:name w:val="Char2 Char Char Char1"/>
    <w:basedOn w:val="1"/>
    <w:qFormat/>
    <w:uiPriority w:val="0"/>
    <w:rPr>
      <w:rFonts w:ascii="仿宋_GB2312" w:eastAsia="仿宋_GB2312"/>
      <w:b/>
      <w:sz w:val="32"/>
      <w:szCs w:val="32"/>
    </w:rPr>
  </w:style>
  <w:style w:type="paragraph" w:customStyle="1" w:styleId="187">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188">
    <w:name w:val="样式5"/>
    <w:basedOn w:val="1"/>
    <w:qFormat/>
    <w:uiPriority w:val="0"/>
    <w:pPr>
      <w:spacing w:line="440" w:lineRule="exact"/>
      <w:ind w:left="2" w:firstLine="480" w:firstLineChars="200"/>
    </w:pPr>
    <w:rPr>
      <w:rFonts w:ascii="仿宋_GB2312" w:hAnsi="仿宋" w:eastAsia="仿宋_GB2312"/>
      <w:sz w:val="24"/>
    </w:rPr>
  </w:style>
  <w:style w:type="paragraph" w:customStyle="1" w:styleId="189">
    <w:name w:val="Char22"/>
    <w:basedOn w:val="1"/>
    <w:qFormat/>
    <w:uiPriority w:val="0"/>
    <w:pPr>
      <w:adjustRightInd/>
      <w:spacing w:line="360" w:lineRule="auto"/>
      <w:ind w:firstLine="480" w:firstLineChars="200"/>
    </w:pPr>
    <w:rPr>
      <w:rFonts w:ascii="仿宋_GB2312" w:eastAsia="仿宋_GB2312"/>
      <w:b/>
      <w:sz w:val="32"/>
      <w:szCs w:val="32"/>
    </w:rPr>
  </w:style>
  <w:style w:type="paragraph" w:customStyle="1" w:styleId="190">
    <w:name w:val="Char2"/>
    <w:basedOn w:val="1"/>
    <w:qFormat/>
    <w:uiPriority w:val="0"/>
    <w:rPr>
      <w:rFonts w:ascii="仿宋_GB2312" w:eastAsia="仿宋_GB2312"/>
      <w:b/>
      <w:sz w:val="32"/>
      <w:szCs w:val="32"/>
    </w:rPr>
  </w:style>
  <w:style w:type="paragraph" w:customStyle="1" w:styleId="191">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192">
    <w:name w:val="小节"/>
    <w:basedOn w:val="4"/>
    <w:qFormat/>
    <w:uiPriority w:val="0"/>
    <w:pPr>
      <w:numPr>
        <w:ilvl w:val="0"/>
        <w:numId w:val="0"/>
      </w:numPr>
      <w:tabs>
        <w:tab w:val="clear" w:pos="432"/>
        <w:tab w:val="clear" w:pos="840"/>
        <w:tab w:val="clear" w:pos="1440"/>
      </w:tabs>
      <w:adjustRightInd/>
      <w:spacing w:before="200" w:after="200" w:line="560" w:lineRule="exact"/>
      <w:jc w:val="left"/>
    </w:pPr>
    <w:rPr>
      <w:rFonts w:ascii="宋体" w:hAnsi="宋体"/>
      <w:bCs w:val="0"/>
      <w:color w:val="000000"/>
      <w:spacing w:val="10"/>
      <w:kern w:val="24"/>
      <w:sz w:val="28"/>
    </w:rPr>
  </w:style>
  <w:style w:type="paragraph" w:customStyle="1" w:styleId="193">
    <w:name w:val="Char Char11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94">
    <w:name w:val="Char Char Char Char Char Char1"/>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95">
    <w:name w:val="!大节"/>
    <w:basedOn w:val="3"/>
    <w:qFormat/>
    <w:uiPriority w:val="0"/>
    <w:pPr>
      <w:numPr>
        <w:numId w:val="0"/>
      </w:numPr>
      <w:spacing w:before="260" w:after="260" w:line="415" w:lineRule="auto"/>
      <w:ind w:left="420" w:hanging="420"/>
    </w:pPr>
    <w:rPr>
      <w:rFonts w:ascii="Arial" w:hAnsi="Arial" w:eastAsia="微软雅黑"/>
      <w:lang w:val="en-US"/>
    </w:rPr>
  </w:style>
  <w:style w:type="paragraph" w:customStyle="1" w:styleId="196">
    <w:name w:val="Char Char4 Char Char"/>
    <w:basedOn w:val="1"/>
    <w:qFormat/>
    <w:uiPriority w:val="0"/>
    <w:pPr>
      <w:widowControl/>
      <w:adjustRightInd/>
      <w:spacing w:after="160" w:line="240" w:lineRule="exact"/>
      <w:jc w:val="left"/>
    </w:pPr>
  </w:style>
  <w:style w:type="paragraph" w:customStyle="1" w:styleId="197">
    <w:name w:val="Char2 Char Char1"/>
    <w:basedOn w:val="1"/>
    <w:qFormat/>
    <w:uiPriority w:val="0"/>
    <w:pPr>
      <w:adjustRightInd/>
    </w:pPr>
    <w:rPr>
      <w:rFonts w:ascii="Tahoma" w:hAnsi="Tahoma"/>
      <w:sz w:val="24"/>
      <w:szCs w:val="20"/>
    </w:rPr>
  </w:style>
  <w:style w:type="paragraph" w:customStyle="1" w:styleId="198">
    <w:name w:val="默认段落字体 Para Char Char Char Char Char Char Char"/>
    <w:basedOn w:val="1"/>
    <w:qFormat/>
    <w:uiPriority w:val="0"/>
    <w:rPr>
      <w:rFonts w:eastAsia="仿宋_GB2312"/>
      <w:sz w:val="28"/>
      <w:szCs w:val="20"/>
    </w:rPr>
  </w:style>
  <w:style w:type="paragraph" w:customStyle="1" w:styleId="199">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200">
    <w:name w:val="正文21"/>
    <w:basedOn w:val="1"/>
    <w:qFormat/>
    <w:uiPriority w:val="0"/>
    <w:pPr>
      <w:adjustRightInd/>
      <w:spacing w:before="156" w:line="360" w:lineRule="auto"/>
      <w:ind w:firstLine="510" w:firstLineChars="200"/>
    </w:pPr>
    <w:rPr>
      <w:sz w:val="24"/>
      <w:szCs w:val="20"/>
    </w:rPr>
  </w:style>
  <w:style w:type="paragraph" w:customStyle="1" w:styleId="201">
    <w:name w:val="标题4_自定义"/>
    <w:basedOn w:val="5"/>
    <w:qFormat/>
    <w:uiPriority w:val="0"/>
    <w:pPr>
      <w:numPr>
        <w:ilvl w:val="0"/>
        <w:numId w:val="0"/>
      </w:numPr>
      <w:tabs>
        <w:tab w:val="clear" w:pos="432"/>
        <w:tab w:val="clear" w:pos="840"/>
        <w:tab w:val="clear" w:pos="1440"/>
      </w:tabs>
      <w:adjustRightInd/>
      <w:spacing w:before="0" w:after="0" w:line="360" w:lineRule="auto"/>
    </w:pPr>
    <w:rPr>
      <w:rFonts w:ascii="Verdana" w:eastAsia="Verdana"/>
      <w:sz w:val="21"/>
      <w:lang w:val="en-US"/>
    </w:rPr>
  </w:style>
  <w:style w:type="paragraph" w:customStyle="1" w:styleId="202">
    <w:name w:val="加粗正文"/>
    <w:basedOn w:val="1"/>
    <w:qFormat/>
    <w:uiPriority w:val="0"/>
    <w:pPr>
      <w:adjustRightInd/>
      <w:spacing w:before="156" w:beforeLines="50" w:after="156" w:afterLines="50" w:line="360" w:lineRule="auto"/>
      <w:ind w:firstLine="422" w:firstLineChars="200"/>
    </w:pPr>
    <w:rPr>
      <w:b/>
      <w:bCs/>
      <w:szCs w:val="21"/>
    </w:rPr>
  </w:style>
  <w:style w:type="paragraph" w:customStyle="1" w:styleId="203">
    <w:name w:val="标题五"/>
    <w:basedOn w:val="1"/>
    <w:qFormat/>
    <w:uiPriority w:val="0"/>
    <w:pPr>
      <w:adjustRightInd/>
      <w:spacing w:before="156" w:beforeLines="50" w:line="360" w:lineRule="auto"/>
    </w:pPr>
    <w:rPr>
      <w:b/>
      <w:sz w:val="24"/>
    </w:rPr>
  </w:style>
  <w:style w:type="paragraph" w:customStyle="1" w:styleId="204">
    <w:name w:val="样式 标题 3H3 + 两端对齐"/>
    <w:basedOn w:val="4"/>
    <w:qFormat/>
    <w:uiPriority w:val="0"/>
    <w:pPr>
      <w:keepLines w:val="0"/>
      <w:numPr>
        <w:ilvl w:val="0"/>
        <w:numId w:val="0"/>
      </w:numPr>
      <w:tabs>
        <w:tab w:val="clear" w:pos="432"/>
        <w:tab w:val="clear" w:pos="840"/>
        <w:tab w:val="clear" w:pos="1440"/>
      </w:tabs>
      <w:spacing w:before="0" w:after="0" w:line="240" w:lineRule="auto"/>
      <w:jc w:val="left"/>
    </w:pPr>
    <w:rPr>
      <w:rFonts w:cs="宋体"/>
      <w:sz w:val="21"/>
      <w:szCs w:val="20"/>
    </w:rPr>
  </w:style>
  <w:style w:type="paragraph" w:customStyle="1" w:styleId="205">
    <w:name w:val="Char Char11"/>
    <w:basedOn w:val="1"/>
    <w:qFormat/>
    <w:uiPriority w:val="0"/>
    <w:pPr>
      <w:spacing w:line="360" w:lineRule="auto"/>
    </w:pPr>
    <w:rPr>
      <w:szCs w:val="20"/>
    </w:rPr>
  </w:style>
  <w:style w:type="paragraph" w:customStyle="1" w:styleId="206">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07">
    <w:name w:val="样式6"/>
    <w:basedOn w:val="35"/>
    <w:qFormat/>
    <w:uiPriority w:val="0"/>
    <w:pPr>
      <w:spacing w:line="460" w:lineRule="exact"/>
      <w:outlineLvl w:val="2"/>
    </w:pPr>
    <w:rPr>
      <w:rFonts w:ascii="仿宋_GB2312" w:hAnsi="宋体" w:eastAsia="仿宋_GB2312"/>
      <w:b/>
      <w:bCs/>
      <w:sz w:val="24"/>
      <w:szCs w:val="24"/>
    </w:rPr>
  </w:style>
  <w:style w:type="paragraph" w:customStyle="1" w:styleId="208">
    <w:name w:val="样式 标题 1章节第一层h1H"/>
    <w:basedOn w:val="2"/>
    <w:qFormat/>
    <w:uiPriority w:val="0"/>
    <w:pPr>
      <w:keepNext w:val="0"/>
      <w:keepLines w:val="0"/>
      <w:numPr>
        <w:numId w:val="0"/>
      </w:numPr>
      <w:autoSpaceDE w:val="0"/>
      <w:autoSpaceDN w:val="0"/>
      <w:spacing w:before="0" w:after="0" w:line="240" w:lineRule="auto"/>
      <w:jc w:val="left"/>
      <w:outlineLvl w:val="9"/>
    </w:pPr>
    <w:rPr>
      <w:kern w:val="0"/>
      <w:sz w:val="52"/>
      <w:szCs w:val="52"/>
      <w:lang w:val="zh-CN"/>
    </w:rPr>
  </w:style>
  <w:style w:type="paragraph" w:customStyle="1" w:styleId="209">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210">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211">
    <w:name w:val="Char Char11 Char Char Char Char Char Char Char Char Char"/>
    <w:basedOn w:val="1"/>
    <w:qFormat/>
    <w:uiPriority w:val="0"/>
    <w:pPr>
      <w:spacing w:line="360" w:lineRule="auto"/>
    </w:pPr>
    <w:rPr>
      <w:szCs w:val="20"/>
    </w:rPr>
  </w:style>
  <w:style w:type="paragraph" w:customStyle="1" w:styleId="212">
    <w:name w:val="Char Char1 Char Char Char1"/>
    <w:basedOn w:val="1"/>
    <w:qFormat/>
    <w:uiPriority w:val="0"/>
    <w:rPr>
      <w:rFonts w:ascii="仿宋_GB2312" w:eastAsia="仿宋_GB2312"/>
      <w:b/>
      <w:sz w:val="32"/>
      <w:szCs w:val="32"/>
    </w:rPr>
  </w:style>
  <w:style w:type="paragraph" w:customStyle="1" w:styleId="213">
    <w:name w:val="样式 标题 4PIM 4H4h4bulletblbbH41H42H43H44H45H46H47H48...1"/>
    <w:basedOn w:val="5"/>
    <w:qFormat/>
    <w:uiPriority w:val="0"/>
    <w:pPr>
      <w:widowControl/>
      <w:jc w:val="left"/>
    </w:pPr>
    <w:rPr>
      <w:rFonts w:cs="宋体"/>
      <w:sz w:val="24"/>
      <w:szCs w:val="20"/>
    </w:rPr>
  </w:style>
  <w:style w:type="paragraph" w:customStyle="1" w:styleId="214">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215">
    <w:name w:val="表格标题2"/>
    <w:basedOn w:val="216"/>
    <w:qFormat/>
    <w:uiPriority w:val="0"/>
    <w:rPr>
      <w:b/>
    </w:rPr>
  </w:style>
  <w:style w:type="paragraph" w:customStyle="1" w:styleId="216">
    <w:name w:val="表格内文"/>
    <w:basedOn w:val="1"/>
    <w:qFormat/>
    <w:uiPriority w:val="0"/>
    <w:pPr>
      <w:adjustRightInd/>
      <w:spacing w:line="360" w:lineRule="auto"/>
    </w:pPr>
    <w:rPr>
      <w:rFonts w:ascii="宋体" w:hAnsi="宋体" w:cs="宋体"/>
      <w:color w:val="000000"/>
      <w:szCs w:val="20"/>
    </w:rPr>
  </w:style>
  <w:style w:type="paragraph" w:customStyle="1" w:styleId="217">
    <w:name w:val="Char Char Char Char Char Char Char"/>
    <w:basedOn w:val="1"/>
    <w:qFormat/>
    <w:uiPriority w:val="0"/>
    <w:rPr>
      <w:rFonts w:ascii="仿宋_GB2312" w:eastAsia="仿宋_GB2312"/>
      <w:b/>
      <w:sz w:val="32"/>
      <w:szCs w:val="32"/>
    </w:rPr>
  </w:style>
  <w:style w:type="paragraph" w:customStyle="1" w:styleId="218">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219">
    <w:name w:val="数字标题6"/>
    <w:basedOn w:val="7"/>
    <w:next w:val="1"/>
    <w:qFormat/>
    <w:uiPriority w:val="0"/>
    <w:pPr>
      <w:numPr>
        <w:ilvl w:val="0"/>
        <w:numId w:val="0"/>
      </w:numPr>
      <w:tabs>
        <w:tab w:val="left" w:pos="480"/>
        <w:tab w:val="clear" w:pos="432"/>
        <w:tab w:val="clear" w:pos="840"/>
        <w:tab w:val="clear" w:pos="1440"/>
        <w:tab w:val="clear" w:pos="1152"/>
      </w:tabs>
      <w:ind w:left="480" w:hanging="480"/>
    </w:pPr>
    <w:rPr>
      <w:rFonts w:ascii="Times New Roman" w:hAnsi="Times New Roman" w:eastAsia="宋体"/>
      <w:i/>
    </w:rPr>
  </w:style>
  <w:style w:type="paragraph" w:customStyle="1" w:styleId="220">
    <w:name w:val="Char3 Char Char"/>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221">
    <w:name w:val="列出段落2"/>
    <w:basedOn w:val="1"/>
    <w:qFormat/>
    <w:uiPriority w:val="0"/>
    <w:pPr>
      <w:adjustRightInd/>
      <w:ind w:firstLine="420" w:firstLineChars="200"/>
    </w:pPr>
    <w:rPr>
      <w:rFonts w:ascii="宋体" w:hAnsi="宋体"/>
      <w:sz w:val="24"/>
    </w:rPr>
  </w:style>
  <w:style w:type="paragraph" w:customStyle="1" w:styleId="222">
    <w:name w:val="金宏发行正文 Char"/>
    <w:basedOn w:val="1"/>
    <w:qFormat/>
    <w:uiPriority w:val="0"/>
    <w:pPr>
      <w:adjustRightInd/>
      <w:spacing w:line="500" w:lineRule="exact"/>
      <w:ind w:firstLine="560" w:firstLineChars="200"/>
    </w:pPr>
    <w:rPr>
      <w:rFonts w:eastAsia="仿宋_GB2312"/>
      <w:sz w:val="28"/>
      <w:szCs w:val="20"/>
    </w:rPr>
  </w:style>
  <w:style w:type="paragraph" w:customStyle="1" w:styleId="223">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224">
    <w:name w:val="正文 首行缩进:  2 字符 Char"/>
    <w:basedOn w:val="1"/>
    <w:qFormat/>
    <w:uiPriority w:val="0"/>
    <w:pPr>
      <w:adjustRightInd/>
      <w:spacing w:line="360" w:lineRule="auto"/>
      <w:ind w:firstLine="480"/>
    </w:pPr>
    <w:rPr>
      <w:rFonts w:cs="宋体"/>
      <w:sz w:val="24"/>
      <w:szCs w:val="20"/>
    </w:rPr>
  </w:style>
  <w:style w:type="paragraph" w:customStyle="1" w:styleId="225">
    <w:name w:val="样式 正1 + 首行缩进:  2 字符"/>
    <w:basedOn w:val="1"/>
    <w:qFormat/>
    <w:uiPriority w:val="0"/>
    <w:pPr>
      <w:adjustRightInd/>
      <w:spacing w:line="360" w:lineRule="auto"/>
      <w:ind w:firstLine="480" w:firstLineChars="200"/>
    </w:pPr>
    <w:rPr>
      <w:rFonts w:ascii="仿宋_GB2312" w:eastAsia="仿宋_GB2312"/>
      <w:sz w:val="24"/>
    </w:rPr>
  </w:style>
  <w:style w:type="paragraph" w:customStyle="1" w:styleId="226">
    <w:name w:val="Table Text"/>
    <w:basedOn w:val="1"/>
    <w:qFormat/>
    <w:uiPriority w:val="0"/>
    <w:pPr>
      <w:widowControl/>
      <w:spacing w:before="60" w:after="60"/>
      <w:jc w:val="left"/>
    </w:pPr>
    <w:rPr>
      <w:kern w:val="0"/>
      <w:sz w:val="24"/>
    </w:rPr>
  </w:style>
  <w:style w:type="paragraph" w:customStyle="1" w:styleId="227">
    <w:name w:val="font5"/>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228">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229">
    <w:name w:val="Char Char Char Char Char Char Char Char Char Char"/>
    <w:basedOn w:val="1"/>
    <w:qFormat/>
    <w:uiPriority w:val="0"/>
    <w:rPr>
      <w:rFonts w:ascii="仿宋_GB2312" w:eastAsia="仿宋_GB2312"/>
      <w:b/>
      <w:sz w:val="32"/>
      <w:szCs w:val="32"/>
    </w:rPr>
  </w:style>
  <w:style w:type="paragraph" w:customStyle="1" w:styleId="230">
    <w:name w:val="MM Title"/>
    <w:basedOn w:val="61"/>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231">
    <w:name w:val="正文文字表格居中"/>
    <w:basedOn w:val="1"/>
    <w:next w:val="58"/>
    <w:qFormat/>
    <w:uiPriority w:val="0"/>
    <w:pPr>
      <w:snapToGrid w:val="0"/>
      <w:spacing w:line="360" w:lineRule="auto"/>
    </w:pPr>
    <w:rPr>
      <w:rFonts w:ascii="宋体"/>
      <w:b/>
      <w:sz w:val="24"/>
      <w:szCs w:val="20"/>
    </w:rPr>
  </w:style>
  <w:style w:type="paragraph" w:customStyle="1" w:styleId="232">
    <w:name w:val="模板普通正文"/>
    <w:basedOn w:val="27"/>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233">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234">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235">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236">
    <w:name w:val="Char"/>
    <w:basedOn w:val="1"/>
    <w:qFormat/>
    <w:uiPriority w:val="0"/>
    <w:rPr>
      <w:rFonts w:ascii="仿宋_GB2312" w:eastAsia="仿宋_GB2312"/>
      <w:b/>
      <w:sz w:val="32"/>
      <w:szCs w:val="32"/>
    </w:rPr>
  </w:style>
  <w:style w:type="paragraph" w:customStyle="1" w:styleId="237">
    <w:name w:val="冯广丽"/>
    <w:basedOn w:val="1"/>
    <w:link w:val="474"/>
    <w:qFormat/>
    <w:uiPriority w:val="0"/>
    <w:pPr>
      <w:adjustRightInd/>
      <w:spacing w:line="360" w:lineRule="auto"/>
      <w:ind w:firstLine="480" w:firstLineChars="200"/>
    </w:pPr>
    <w:rPr>
      <w:rFonts w:ascii="宋体" w:hAnsi="宋体"/>
      <w:sz w:val="24"/>
      <w:szCs w:val="22"/>
    </w:rPr>
  </w:style>
  <w:style w:type="paragraph" w:customStyle="1" w:styleId="238">
    <w:name w:val="Char4"/>
    <w:basedOn w:val="1"/>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239">
    <w:name w:val="Char31"/>
    <w:basedOn w:val="1"/>
    <w:qFormat/>
    <w:uiPriority w:val="0"/>
    <w:pPr>
      <w:adjustRightInd/>
      <w:ind w:firstLine="200" w:firstLineChars="200"/>
    </w:pPr>
    <w:rPr>
      <w:rFonts w:ascii="Tahoma" w:hAnsi="Tahoma"/>
      <w:sz w:val="24"/>
      <w:szCs w:val="20"/>
    </w:rPr>
  </w:style>
  <w:style w:type="paragraph" w:customStyle="1" w:styleId="240">
    <w:name w:val="Char Char11 Char Char Char1"/>
    <w:basedOn w:val="1"/>
    <w:qFormat/>
    <w:uiPriority w:val="0"/>
    <w:pPr>
      <w:spacing w:line="360" w:lineRule="auto"/>
    </w:pPr>
    <w:rPr>
      <w:szCs w:val="20"/>
    </w:rPr>
  </w:style>
  <w:style w:type="paragraph" w:customStyle="1" w:styleId="241">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242">
    <w:name w:val="_Style 236"/>
    <w:qFormat/>
    <w:uiPriority w:val="0"/>
    <w:rPr>
      <w:rFonts w:ascii="Times New Roman" w:hAnsi="Times New Roman" w:eastAsia="宋体" w:cs="Times New Roman"/>
      <w:kern w:val="2"/>
      <w:sz w:val="21"/>
      <w:lang w:val="en-US" w:eastAsia="zh-CN" w:bidi="ar-SA"/>
    </w:rPr>
  </w:style>
  <w:style w:type="paragraph" w:customStyle="1" w:styleId="243">
    <w:name w:val="金宏发行正文"/>
    <w:basedOn w:val="1"/>
    <w:qFormat/>
    <w:uiPriority w:val="0"/>
    <w:pPr>
      <w:adjustRightInd/>
      <w:spacing w:line="500" w:lineRule="exact"/>
      <w:ind w:firstLine="560" w:firstLineChars="200"/>
    </w:pPr>
    <w:rPr>
      <w:rFonts w:eastAsia="仿宋_GB2312"/>
      <w:sz w:val="28"/>
      <w:szCs w:val="20"/>
    </w:rPr>
  </w:style>
  <w:style w:type="paragraph" w:customStyle="1" w:styleId="244">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245">
    <w:name w:val="正文文字缩进项目"/>
    <w:basedOn w:val="27"/>
    <w:qFormat/>
    <w:uiPriority w:val="0"/>
    <w:pPr>
      <w:tabs>
        <w:tab w:val="left" w:pos="840"/>
      </w:tabs>
      <w:adjustRightInd/>
      <w:spacing w:after="120" w:line="240" w:lineRule="auto"/>
      <w:ind w:firstLine="0" w:firstLineChars="0"/>
    </w:pPr>
    <w:rPr>
      <w:rFonts w:ascii="Tahoma" w:hAnsi="Tahoma"/>
      <w:sz w:val="22"/>
      <w:szCs w:val="20"/>
    </w:rPr>
  </w:style>
  <w:style w:type="paragraph" w:customStyle="1" w:styleId="246">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247">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248">
    <w:name w:val="文章标题"/>
    <w:next w:val="185"/>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249">
    <w:name w:val="4"/>
    <w:basedOn w:val="1"/>
    <w:next w:val="39"/>
    <w:qFormat/>
    <w:uiPriority w:val="0"/>
    <w:pPr>
      <w:spacing w:after="120" w:line="480" w:lineRule="auto"/>
      <w:ind w:left="420" w:leftChars="200"/>
    </w:pPr>
    <w:rPr>
      <w:sz w:val="24"/>
      <w:szCs w:val="20"/>
    </w:rPr>
  </w:style>
  <w:style w:type="paragraph" w:customStyle="1" w:styleId="250">
    <w:name w:val="目录2"/>
    <w:basedOn w:val="1"/>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251">
    <w:name w:val="Char Char Char Char Char Char Char Char Char Char Char1 Char"/>
    <w:basedOn w:val="1"/>
    <w:qFormat/>
    <w:uiPriority w:val="0"/>
    <w:pPr>
      <w:adjustRightInd/>
    </w:pPr>
    <w:rPr>
      <w:rFonts w:ascii="Tahoma" w:hAnsi="Tahoma"/>
      <w:sz w:val="24"/>
    </w:rPr>
  </w:style>
  <w:style w:type="paragraph" w:customStyle="1" w:styleId="252">
    <w:name w:val="样式8"/>
    <w:basedOn w:val="1"/>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253">
    <w:name w:val="标书表格字体格式"/>
    <w:next w:val="158"/>
    <w:qFormat/>
    <w:uiPriority w:val="0"/>
    <w:rPr>
      <w:rFonts w:ascii="Times New Roman" w:hAnsi="Times New Roman" w:eastAsia="宋体" w:cs="Times New Roman"/>
      <w:kern w:val="2"/>
      <w:sz w:val="21"/>
      <w:szCs w:val="24"/>
      <w:lang w:val="en-US" w:eastAsia="zh-CN" w:bidi="ar-SA"/>
    </w:rPr>
  </w:style>
  <w:style w:type="paragraph" w:customStyle="1" w:styleId="254">
    <w:name w:val="样式 微软雅黑 行距: 1.5 倍行距"/>
    <w:basedOn w:val="1"/>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255">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256">
    <w:name w:val="正文1"/>
    <w:basedOn w:val="34"/>
    <w:qFormat/>
    <w:uiPriority w:val="0"/>
    <w:pPr>
      <w:tabs>
        <w:tab w:val="right" w:leader="dot" w:pos="8268"/>
      </w:tabs>
      <w:ind w:left="0" w:leftChars="0" w:firstLine="480" w:firstLineChars="200"/>
    </w:pPr>
    <w:rPr>
      <w:rFonts w:ascii="仿宋_GB2312" w:hAnsi="Courier New" w:eastAsia="仿宋_GB2312"/>
      <w:kern w:val="28"/>
      <w:sz w:val="24"/>
    </w:rPr>
  </w:style>
  <w:style w:type="paragraph" w:customStyle="1" w:styleId="257">
    <w:name w:val="带编号样式"/>
    <w:basedOn w:val="91"/>
    <w:qFormat/>
    <w:uiPriority w:val="0"/>
    <w:pPr>
      <w:tabs>
        <w:tab w:val="left" w:pos="840"/>
      </w:tabs>
      <w:snapToGrid w:val="0"/>
      <w:ind w:left="840" w:firstLine="0" w:firstLineChars="0"/>
    </w:pPr>
    <w:rPr>
      <w:rFonts w:ascii="仿宋_GB2312" w:eastAsia="仿宋_GB2312"/>
      <w:color w:val="000000"/>
    </w:rPr>
  </w:style>
  <w:style w:type="paragraph" w:customStyle="1" w:styleId="258">
    <w:name w:val="正文文字 2"/>
    <w:basedOn w:val="16"/>
    <w:next w:val="16"/>
    <w:qFormat/>
    <w:uiPriority w:val="0"/>
    <w:rPr>
      <w:rFonts w:ascii="宋体" w:eastAsia="宋体" w:cs="Times New Roman"/>
      <w:color w:val="auto"/>
    </w:rPr>
  </w:style>
  <w:style w:type="paragraph" w:customStyle="1" w:styleId="259">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260">
    <w:name w:val="样式 标题 3h33rd level3Heading 3 - oldH3l3CTheading 3Headin..."/>
    <w:basedOn w:val="4"/>
    <w:qFormat/>
    <w:uiPriority w:val="0"/>
    <w:pPr>
      <w:snapToGrid w:val="0"/>
      <w:ind w:left="0" w:firstLine="0"/>
      <w:jc w:val="left"/>
    </w:pPr>
    <w:rPr>
      <w:rFonts w:eastAsia="黑体" w:cs="宋体"/>
      <w:sz w:val="28"/>
      <w:szCs w:val="20"/>
    </w:rPr>
  </w:style>
  <w:style w:type="paragraph" w:customStyle="1" w:styleId="261">
    <w:name w:val="Char5"/>
    <w:basedOn w:val="1"/>
    <w:qFormat/>
    <w:uiPriority w:val="0"/>
    <w:rPr>
      <w:rFonts w:ascii="仿宋_GB2312" w:eastAsia="仿宋_GB2312"/>
      <w:b/>
      <w:sz w:val="32"/>
      <w:szCs w:val="32"/>
    </w:rPr>
  </w:style>
  <w:style w:type="paragraph" w:customStyle="1" w:styleId="262">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263">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64">
    <w:name w:val="Item List"/>
    <w:link w:val="479"/>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paragraph" w:customStyle="1" w:styleId="265">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266">
    <w:name w:val="样式 正文文本缩进 2 + 仿宋_GB2312 黑色 行距: 1.5 倍行距"/>
    <w:basedOn w:val="39"/>
    <w:qFormat/>
    <w:uiPriority w:val="0"/>
    <w:pPr>
      <w:adjustRightInd/>
      <w:ind w:firstLine="560" w:firstLineChars="200"/>
      <w:textAlignment w:val="auto"/>
    </w:pPr>
    <w:rPr>
      <w:rFonts w:hAnsi="宋体" w:cs="宋体"/>
      <w:color w:val="000000"/>
      <w:kern w:val="2"/>
      <w:sz w:val="24"/>
    </w:rPr>
  </w:style>
  <w:style w:type="paragraph" w:customStyle="1" w:styleId="267">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268">
    <w:name w:val="样式 首行缩进:  2 字符"/>
    <w:basedOn w:val="1"/>
    <w:qFormat/>
    <w:uiPriority w:val="0"/>
    <w:pPr>
      <w:snapToGrid w:val="0"/>
      <w:spacing w:line="360" w:lineRule="auto"/>
    </w:pPr>
    <w:rPr>
      <w:rFonts w:ascii="仿宋_GB2312" w:hAnsi="宋体" w:eastAsia="仿宋_GB2312" w:cs="宋体"/>
      <w:color w:val="000000"/>
      <w:kern w:val="0"/>
      <w:sz w:val="28"/>
      <w:szCs w:val="21"/>
    </w:rPr>
  </w:style>
  <w:style w:type="paragraph" w:customStyle="1" w:styleId="269">
    <w:name w:val="Char Char1 Char Char Char Char Char Char1"/>
    <w:basedOn w:val="1"/>
    <w:qFormat/>
    <w:uiPriority w:val="0"/>
    <w:rPr>
      <w:rFonts w:ascii="仿宋_GB2312" w:eastAsia="仿宋_GB2312"/>
      <w:b/>
      <w:sz w:val="32"/>
      <w:szCs w:val="20"/>
    </w:rPr>
  </w:style>
  <w:style w:type="paragraph" w:customStyle="1" w:styleId="270">
    <w:name w:val="Char Char Char Char Char Char Char Char Char Char Char Char1 Char"/>
    <w:basedOn w:val="1"/>
    <w:qFormat/>
    <w:uiPriority w:val="0"/>
    <w:rPr>
      <w:rFonts w:ascii="Tahoma" w:hAnsi="Tahoma" w:cs="仿宋_GB2312"/>
      <w:sz w:val="24"/>
      <w:szCs w:val="20"/>
    </w:rPr>
  </w:style>
  <w:style w:type="paragraph" w:customStyle="1" w:styleId="271">
    <w:name w:val="表格项目符号 2"/>
    <w:basedOn w:val="31"/>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272">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273">
    <w:name w:val="样式 标题 2标题2H2Heading 2 HiddenHeading 2 CCBSheading 22nd lev..."/>
    <w:basedOn w:val="3"/>
    <w:qFormat/>
    <w:uiPriority w:val="0"/>
    <w:pPr>
      <w:widowControl/>
      <w:spacing w:before="260" w:after="260" w:line="416" w:lineRule="auto"/>
      <w:ind w:left="0" w:firstLine="0"/>
    </w:pPr>
    <w:rPr>
      <w:rFonts w:ascii="Arial" w:hAnsi="Arial" w:eastAsia="黑体"/>
      <w:sz w:val="30"/>
      <w:szCs w:val="21"/>
    </w:rPr>
  </w:style>
  <w:style w:type="paragraph" w:customStyle="1" w:styleId="274">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275">
    <w:name w:val="样式 正文文本缩进 + 段前: 2 字符"/>
    <w:basedOn w:val="1"/>
    <w:qFormat/>
    <w:uiPriority w:val="0"/>
    <w:pPr>
      <w:adjustRightInd/>
      <w:ind w:left="420" w:leftChars="200"/>
      <w:jc w:val="left"/>
    </w:pPr>
    <w:rPr>
      <w:sz w:val="28"/>
      <w:szCs w:val="20"/>
      <w:lang w:eastAsia="zh-TW"/>
    </w:rPr>
  </w:style>
  <w:style w:type="paragraph" w:customStyle="1" w:styleId="276">
    <w:name w:val="Char1 Char Char Char3"/>
    <w:basedOn w:val="1"/>
    <w:qFormat/>
    <w:uiPriority w:val="0"/>
    <w:pPr>
      <w:adjustRightInd/>
      <w:ind w:firstLine="200" w:firstLineChars="200"/>
    </w:pPr>
    <w:rPr>
      <w:rFonts w:ascii="Tahoma" w:hAnsi="Tahoma"/>
      <w:sz w:val="24"/>
      <w:szCs w:val="20"/>
    </w:rPr>
  </w:style>
  <w:style w:type="paragraph" w:customStyle="1" w:styleId="277">
    <w:name w:val="_Style 271"/>
    <w:basedOn w:val="2"/>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278">
    <w:name w:val="Char Char Char Char Char Char Char Char Char Char Char Char1 Char1"/>
    <w:basedOn w:val="1"/>
    <w:qFormat/>
    <w:uiPriority w:val="0"/>
    <w:rPr>
      <w:rFonts w:ascii="Tahoma" w:hAnsi="Tahoma" w:cs="仿宋_GB2312"/>
      <w:sz w:val="24"/>
      <w:szCs w:val="20"/>
    </w:rPr>
  </w:style>
  <w:style w:type="paragraph" w:customStyle="1" w:styleId="279">
    <w:name w:val="Char Char1 Char1"/>
    <w:basedOn w:val="1"/>
    <w:qFormat/>
    <w:uiPriority w:val="0"/>
    <w:rPr>
      <w:rFonts w:ascii="仿宋_GB2312" w:eastAsia="仿宋_GB2312"/>
      <w:b/>
      <w:sz w:val="32"/>
      <w:szCs w:val="32"/>
    </w:rPr>
  </w:style>
  <w:style w:type="paragraph" w:customStyle="1" w:styleId="280">
    <w:name w:val="List Paragraph11"/>
    <w:basedOn w:val="1"/>
    <w:qFormat/>
    <w:uiPriority w:val="0"/>
    <w:pPr>
      <w:adjustRightInd/>
      <w:spacing w:line="360" w:lineRule="auto"/>
      <w:ind w:firstLine="420" w:firstLineChars="200"/>
    </w:pPr>
    <w:rPr>
      <w:rFonts w:ascii="Calibri" w:hAnsi="Calibri"/>
      <w:sz w:val="24"/>
      <w:szCs w:val="22"/>
    </w:rPr>
  </w:style>
  <w:style w:type="paragraph" w:customStyle="1" w:styleId="281">
    <w:name w:val="插图题注"/>
    <w:next w:val="1"/>
    <w:qFormat/>
    <w:uiPriority w:val="0"/>
    <w:pPr>
      <w:numPr>
        <w:ilvl w:val="7"/>
        <w:numId w:val="4"/>
      </w:numPr>
      <w:spacing w:after="312" w:afterLines="100"/>
      <w:ind w:left="1089" w:hanging="369"/>
      <w:jc w:val="center"/>
    </w:pPr>
    <w:rPr>
      <w:rFonts w:ascii="Arial" w:hAnsi="Arial" w:eastAsia="宋体" w:cs="Times New Roman"/>
      <w:sz w:val="18"/>
      <w:szCs w:val="18"/>
      <w:lang w:val="en-US" w:eastAsia="zh-CN" w:bidi="ar-SA"/>
    </w:rPr>
  </w:style>
  <w:style w:type="paragraph" w:customStyle="1" w:styleId="282">
    <w:name w:val="Bulleting First Indent 1"/>
    <w:basedOn w:val="14"/>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283">
    <w:name w:val="Char Char1"/>
    <w:basedOn w:val="1"/>
    <w:qFormat/>
    <w:uiPriority w:val="0"/>
    <w:pPr>
      <w:widowControl/>
      <w:spacing w:after="160" w:line="240" w:lineRule="exact"/>
      <w:jc w:val="left"/>
    </w:pPr>
    <w:rPr>
      <w:rFonts w:eastAsia="仿宋_GB2312"/>
      <w:sz w:val="28"/>
    </w:rPr>
  </w:style>
  <w:style w:type="paragraph" w:customStyle="1" w:styleId="284">
    <w:name w:val="单元格居中"/>
    <w:basedOn w:val="1"/>
    <w:qFormat/>
    <w:uiPriority w:val="0"/>
    <w:pPr>
      <w:adjustRightInd/>
      <w:spacing w:line="360" w:lineRule="auto"/>
      <w:jc w:val="center"/>
    </w:pPr>
    <w:rPr>
      <w:sz w:val="24"/>
    </w:rPr>
  </w:style>
  <w:style w:type="paragraph" w:customStyle="1" w:styleId="285">
    <w:name w:val="正文缩进1"/>
    <w:basedOn w:val="1"/>
    <w:next w:val="27"/>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286">
    <w:name w:val="样式 标题 1Level 1 HeadPIM 1Section Headh1l11Heading 0Datash..."/>
    <w:basedOn w:val="2"/>
    <w:qFormat/>
    <w:uiPriority w:val="0"/>
    <w:pPr>
      <w:keepNext w:val="0"/>
      <w:keepLines w:val="0"/>
      <w:widowControl/>
      <w:numPr>
        <w:numId w:val="0"/>
      </w:numPr>
      <w:overflowPunct w:val="0"/>
      <w:autoSpaceDE w:val="0"/>
      <w:autoSpaceDN w:val="0"/>
      <w:spacing w:before="0" w:after="100" w:line="360" w:lineRule="auto"/>
      <w:jc w:val="left"/>
      <w:textAlignment w:val="baseline"/>
    </w:pPr>
    <w:rPr>
      <w:rFonts w:ascii="宋体" w:hAnsi="宋体"/>
      <w:kern w:val="2"/>
      <w:sz w:val="24"/>
      <w:szCs w:val="20"/>
    </w:rPr>
  </w:style>
  <w:style w:type="paragraph" w:customStyle="1" w:styleId="287">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288">
    <w:name w:val="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289">
    <w:name w:val="小项目标题"/>
    <w:basedOn w:val="1"/>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290">
    <w:name w:val="MM Empty"/>
    <w:basedOn w:val="1"/>
    <w:qFormat/>
    <w:uiPriority w:val="0"/>
    <w:pPr>
      <w:adjustRightInd/>
    </w:pPr>
  </w:style>
  <w:style w:type="paragraph" w:customStyle="1" w:styleId="291">
    <w:name w:val="文档正文"/>
    <w:basedOn w:val="1"/>
    <w:qFormat/>
    <w:uiPriority w:val="0"/>
    <w:pPr>
      <w:spacing w:line="480" w:lineRule="atLeast"/>
      <w:ind w:firstLine="567"/>
      <w:textAlignment w:val="baseline"/>
    </w:pPr>
    <w:rPr>
      <w:kern w:val="0"/>
      <w:sz w:val="24"/>
      <w:szCs w:val="20"/>
    </w:rPr>
  </w:style>
  <w:style w:type="paragraph" w:customStyle="1" w:styleId="292">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293">
    <w:name w:val="Char Char1 Char Char1 Char Char1"/>
    <w:basedOn w:val="1"/>
    <w:qFormat/>
    <w:uiPriority w:val="0"/>
    <w:pPr>
      <w:tabs>
        <w:tab w:val="left" w:pos="840"/>
      </w:tabs>
      <w:ind w:left="840" w:hanging="420"/>
    </w:pPr>
    <w:rPr>
      <w:rFonts w:ascii="Tahoma" w:hAnsi="Tahoma"/>
      <w:sz w:val="24"/>
    </w:rPr>
  </w:style>
  <w:style w:type="paragraph" w:customStyle="1" w:styleId="294">
    <w:name w:val="样式 标题 2H2h2Underrubrik1prop2l2Chapter Titlesect 1.2DO NO..."/>
    <w:basedOn w:val="3"/>
    <w:qFormat/>
    <w:uiPriority w:val="0"/>
    <w:pPr>
      <w:numPr>
        <w:numId w:val="0"/>
      </w:numPr>
      <w:spacing w:before="120" w:after="120"/>
      <w:ind w:left="425" w:hanging="425"/>
    </w:pPr>
    <w:rPr>
      <w:rFonts w:ascii="微软雅黑" w:hAnsi="微软雅黑" w:eastAsia="微软雅黑" w:cs="宋体"/>
      <w:szCs w:val="20"/>
      <w:lang w:val="en-US"/>
    </w:rPr>
  </w:style>
  <w:style w:type="paragraph" w:customStyle="1" w:styleId="295">
    <w:name w:val="Char Char Char Char Char Char Char Char Char Char1"/>
    <w:basedOn w:val="1"/>
    <w:qFormat/>
    <w:uiPriority w:val="0"/>
    <w:rPr>
      <w:rFonts w:ascii="仿宋_GB2312" w:eastAsia="仿宋_GB2312"/>
      <w:b/>
      <w:sz w:val="32"/>
      <w:szCs w:val="32"/>
    </w:rPr>
  </w:style>
  <w:style w:type="paragraph" w:customStyle="1" w:styleId="296">
    <w:name w:val="gf正文1"/>
    <w:basedOn w:val="1"/>
    <w:qFormat/>
    <w:uiPriority w:val="0"/>
    <w:pPr>
      <w:tabs>
        <w:tab w:val="left" w:pos="3240"/>
        <w:tab w:val="left" w:pos="3960"/>
      </w:tabs>
      <w:snapToGrid w:val="0"/>
      <w:spacing w:line="360" w:lineRule="auto"/>
      <w:ind w:firstLine="480" w:firstLineChars="200"/>
    </w:pPr>
    <w:rPr>
      <w:rFonts w:ascii="宋体" w:hAnsi="宋体" w:cs="宋体"/>
      <w:sz w:val="24"/>
    </w:rPr>
  </w:style>
  <w:style w:type="paragraph" w:customStyle="1" w:styleId="297">
    <w:name w:val="默认段落字体 Para Char Char Char1 Char"/>
    <w:basedOn w:val="1"/>
    <w:qFormat/>
    <w:uiPriority w:val="0"/>
    <w:pPr>
      <w:spacing w:line="240" w:lineRule="atLeast"/>
      <w:ind w:left="420" w:firstLine="420"/>
    </w:pPr>
    <w:rPr>
      <w:sz w:val="24"/>
    </w:rPr>
  </w:style>
  <w:style w:type="paragraph" w:customStyle="1" w:styleId="298">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9">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300">
    <w:name w:val="Char1 Char Char Char5"/>
    <w:basedOn w:val="1"/>
    <w:qFormat/>
    <w:uiPriority w:val="0"/>
    <w:pPr>
      <w:adjustRightInd/>
      <w:ind w:firstLine="200" w:firstLineChars="200"/>
    </w:pPr>
    <w:rPr>
      <w:rFonts w:ascii="Tahoma" w:hAnsi="Tahoma"/>
      <w:sz w:val="24"/>
      <w:szCs w:val="20"/>
    </w:rPr>
  </w:style>
  <w:style w:type="paragraph" w:customStyle="1" w:styleId="301">
    <w:name w:val="Char Char Char Char Char Char Char1"/>
    <w:basedOn w:val="1"/>
    <w:qFormat/>
    <w:uiPriority w:val="0"/>
    <w:rPr>
      <w:rFonts w:ascii="仿宋_GB2312" w:eastAsia="仿宋_GB2312"/>
      <w:b/>
      <w:sz w:val="32"/>
      <w:szCs w:val="32"/>
    </w:rPr>
  </w:style>
  <w:style w:type="paragraph" w:customStyle="1" w:styleId="302">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303">
    <w:name w:val="正文表标题"/>
    <w:next w:val="142"/>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304">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305">
    <w:name w:val="四号　首行缩进"/>
    <w:basedOn w:val="1"/>
    <w:qFormat/>
    <w:uiPriority w:val="0"/>
    <w:pPr>
      <w:adjustRightInd/>
      <w:spacing w:line="360" w:lineRule="auto"/>
    </w:pPr>
    <w:rPr>
      <w:rFonts w:ascii="宋体" w:hAnsi="宋体"/>
      <w:szCs w:val="20"/>
    </w:rPr>
  </w:style>
  <w:style w:type="paragraph" w:customStyle="1" w:styleId="306">
    <w:name w:val="Default Text"/>
    <w:basedOn w:val="1"/>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307">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08">
    <w:name w:val="首行缩进"/>
    <w:basedOn w:val="1"/>
    <w:qFormat/>
    <w:uiPriority w:val="0"/>
    <w:pPr>
      <w:spacing w:line="360" w:lineRule="auto"/>
      <w:ind w:firstLine="480" w:firstLineChars="200"/>
    </w:pPr>
    <w:rPr>
      <w:rFonts w:ascii="宋体"/>
      <w:sz w:val="24"/>
      <w:szCs w:val="20"/>
    </w:rPr>
  </w:style>
  <w:style w:type="paragraph" w:customStyle="1" w:styleId="309">
    <w:name w:val="Char1 Char Char Char1"/>
    <w:basedOn w:val="1"/>
    <w:qFormat/>
    <w:uiPriority w:val="0"/>
    <w:pPr>
      <w:adjustRightInd/>
      <w:ind w:firstLine="200" w:firstLineChars="200"/>
    </w:pPr>
    <w:rPr>
      <w:rFonts w:ascii="Tahoma" w:hAnsi="Tahoma"/>
      <w:sz w:val="24"/>
      <w:szCs w:val="20"/>
    </w:rPr>
  </w:style>
  <w:style w:type="paragraph" w:customStyle="1" w:styleId="310">
    <w:name w:val="MM Topic 2"/>
    <w:basedOn w:val="3"/>
    <w:qFormat/>
    <w:uiPriority w:val="0"/>
    <w:pPr>
      <w:numPr>
        <w:numId w:val="0"/>
      </w:numPr>
      <w:tabs>
        <w:tab w:val="clear" w:pos="432"/>
      </w:tabs>
      <w:ind w:left="1260" w:hanging="420"/>
    </w:pPr>
    <w:rPr>
      <w:rFonts w:ascii="Arial" w:hAnsi="Arial" w:eastAsia="黑体"/>
      <w:lang w:val="en-US"/>
    </w:rPr>
  </w:style>
  <w:style w:type="paragraph" w:customStyle="1" w:styleId="311">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312">
    <w:name w:val="样式 样式2 + 左侧:  1 字符 右侧:  1 字符"/>
    <w:basedOn w:val="79"/>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313">
    <w:name w:val="正文首行缩进两字"/>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31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315">
    <w:name w:val="哈哈正文"/>
    <w:basedOn w:val="1"/>
    <w:link w:val="499"/>
    <w:qFormat/>
    <w:uiPriority w:val="0"/>
    <w:pPr>
      <w:adjustRightInd/>
      <w:spacing w:line="360" w:lineRule="auto"/>
      <w:ind w:firstLine="200" w:firstLineChars="200"/>
    </w:pPr>
    <w:rPr>
      <w:rFonts w:ascii="宋体" w:hAnsi="宋体"/>
      <w:sz w:val="24"/>
      <w:szCs w:val="20"/>
    </w:rPr>
  </w:style>
  <w:style w:type="paragraph" w:customStyle="1" w:styleId="316">
    <w:name w:val="List Paragraph1"/>
    <w:basedOn w:val="1"/>
    <w:qFormat/>
    <w:uiPriority w:val="34"/>
    <w:pPr>
      <w:spacing w:line="360" w:lineRule="auto"/>
      <w:ind w:firstLine="200" w:firstLineChars="200"/>
    </w:pPr>
    <w:rPr>
      <w:rFonts w:eastAsia="楷体_GB2312" w:cs="Lucida Sans"/>
      <w:sz w:val="24"/>
    </w:rPr>
  </w:style>
  <w:style w:type="paragraph" w:customStyle="1" w:styleId="317">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318">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319">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320">
    <w:name w:val="Char Char11 Char Char Char Char Char Char Char Char Char1"/>
    <w:basedOn w:val="1"/>
    <w:qFormat/>
    <w:uiPriority w:val="0"/>
    <w:pPr>
      <w:spacing w:line="360" w:lineRule="auto"/>
    </w:pPr>
    <w:rPr>
      <w:szCs w:val="20"/>
    </w:rPr>
  </w:style>
  <w:style w:type="paragraph" w:customStyle="1" w:styleId="321">
    <w:name w:val="Char Char11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22">
    <w:name w:val="正文 项目2"/>
    <w:basedOn w:val="323"/>
    <w:qFormat/>
    <w:uiPriority w:val="0"/>
    <w:pPr>
      <w:numPr>
        <w:ilvl w:val="0"/>
        <w:numId w:val="5"/>
      </w:numPr>
      <w:tabs>
        <w:tab w:val="left" w:pos="840"/>
      </w:tabs>
      <w:spacing w:after="0"/>
    </w:pPr>
  </w:style>
  <w:style w:type="paragraph" w:customStyle="1" w:styleId="323">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324">
    <w:name w:val="Char Char Char1 Char1"/>
    <w:basedOn w:val="1"/>
    <w:qFormat/>
    <w:uiPriority w:val="0"/>
    <w:rPr>
      <w:szCs w:val="20"/>
    </w:rPr>
  </w:style>
  <w:style w:type="paragraph" w:customStyle="1" w:styleId="325">
    <w:name w:val="标准正文格式"/>
    <w:basedOn w:val="1"/>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326">
    <w:name w:val="目录3"/>
    <w:basedOn w:val="1"/>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327">
    <w:name w:val="封面"/>
    <w:basedOn w:val="1"/>
    <w:qFormat/>
    <w:uiPriority w:val="0"/>
    <w:pPr>
      <w:spacing w:line="360" w:lineRule="atLeast"/>
      <w:jc w:val="right"/>
      <w:textAlignment w:val="baseline"/>
    </w:pPr>
    <w:rPr>
      <w:rFonts w:ascii="Symbol" w:hAnsi="Symbol"/>
      <w:kern w:val="0"/>
      <w:szCs w:val="20"/>
    </w:rPr>
  </w:style>
  <w:style w:type="paragraph" w:customStyle="1" w:styleId="328">
    <w:name w:val="正文（缩进2汉字）"/>
    <w:basedOn w:val="1"/>
    <w:link w:val="588"/>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paragraph" w:customStyle="1" w:styleId="329">
    <w:name w:val="数字标题3"/>
    <w:basedOn w:val="4"/>
    <w:next w:val="1"/>
    <w:qFormat/>
    <w:uiPriority w:val="0"/>
    <w:pPr>
      <w:numPr>
        <w:ilvl w:val="0"/>
        <w:numId w:val="0"/>
      </w:numPr>
      <w:tabs>
        <w:tab w:val="clear" w:pos="432"/>
        <w:tab w:val="clear" w:pos="840"/>
        <w:tab w:val="clear" w:pos="1440"/>
      </w:tabs>
      <w:spacing w:line="240" w:lineRule="auto"/>
    </w:pPr>
    <w:rPr>
      <w:sz w:val="28"/>
      <w:szCs w:val="28"/>
    </w:rPr>
  </w:style>
  <w:style w:type="paragraph" w:customStyle="1" w:styleId="330">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31">
    <w:name w:val="style3"/>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332">
    <w:name w:val="正文（首行缩进2字符）"/>
    <w:basedOn w:val="1"/>
    <w:qFormat/>
    <w:uiPriority w:val="0"/>
    <w:pPr>
      <w:adjustRightInd/>
      <w:spacing w:line="360" w:lineRule="auto"/>
      <w:ind w:firstLine="480" w:firstLineChars="200"/>
    </w:pPr>
    <w:rPr>
      <w:sz w:val="24"/>
      <w:szCs w:val="20"/>
    </w:rPr>
  </w:style>
  <w:style w:type="paragraph" w:customStyle="1" w:styleId="333">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334">
    <w:name w:val="正文段"/>
    <w:basedOn w:val="1"/>
    <w:qFormat/>
    <w:uiPriority w:val="0"/>
    <w:pPr>
      <w:widowControl/>
      <w:snapToGrid w:val="0"/>
      <w:spacing w:after="156" w:afterLines="50"/>
      <w:ind w:firstLine="200" w:firstLineChars="200"/>
    </w:pPr>
    <w:rPr>
      <w:kern w:val="0"/>
      <w:sz w:val="24"/>
      <w:szCs w:val="20"/>
    </w:rPr>
  </w:style>
  <w:style w:type="paragraph" w:customStyle="1" w:styleId="335">
    <w:name w:val="Test2"/>
    <w:basedOn w:val="3"/>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336">
    <w:name w:val="数字标题2"/>
    <w:basedOn w:val="3"/>
    <w:next w:val="1"/>
    <w:qFormat/>
    <w:uiPriority w:val="0"/>
    <w:pPr>
      <w:numPr>
        <w:ilvl w:val="1"/>
        <w:numId w:val="6"/>
      </w:numPr>
      <w:tabs>
        <w:tab w:val="left" w:pos="480"/>
        <w:tab w:val="clear" w:pos="432"/>
      </w:tabs>
    </w:pPr>
    <w:rPr>
      <w:rFonts w:ascii="Times New Roman" w:eastAsia="宋体"/>
      <w:i/>
      <w:sz w:val="36"/>
      <w:szCs w:val="36"/>
      <w:lang w:val="en-US"/>
    </w:rPr>
  </w:style>
  <w:style w:type="paragraph" w:customStyle="1" w:styleId="337">
    <w:name w:val="彩色列表 - 强调文字颜色 11"/>
    <w:basedOn w:val="1"/>
    <w:qFormat/>
    <w:uiPriority w:val="0"/>
    <w:pPr>
      <w:adjustRightInd/>
      <w:ind w:firstLine="420" w:firstLineChars="200"/>
    </w:pPr>
    <w:rPr>
      <w:rFonts w:ascii="Calibri" w:hAnsi="Calibri"/>
      <w:szCs w:val="22"/>
    </w:rPr>
  </w:style>
  <w:style w:type="paragraph" w:customStyle="1" w:styleId="338">
    <w:name w:val="数字标题4"/>
    <w:basedOn w:val="5"/>
    <w:qFormat/>
    <w:uiPriority w:val="0"/>
    <w:pPr>
      <w:numPr>
        <w:ilvl w:val="0"/>
        <w:numId w:val="0"/>
      </w:numPr>
      <w:tabs>
        <w:tab w:val="clear" w:pos="432"/>
        <w:tab w:val="clear" w:pos="480"/>
        <w:tab w:val="clear" w:pos="840"/>
        <w:tab w:val="clear" w:pos="144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339">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340">
    <w:name w:val="样式1 + (中宋体"/>
    <w:basedOn w:val="163"/>
    <w:qFormat/>
    <w:uiPriority w:val="0"/>
    <w:pPr>
      <w:widowControl w:val="0"/>
      <w:tabs>
        <w:tab w:val="clear" w:pos="1212"/>
        <w:tab w:val="clear" w:pos="3888"/>
      </w:tabs>
      <w:adjustRightInd/>
      <w:snapToGrid/>
      <w:spacing w:line="360" w:lineRule="auto"/>
      <w:ind w:left="1200" w:hanging="360" w:firstLineChars="200"/>
      <w:jc w:val="both"/>
    </w:pPr>
    <w:rPr>
      <w:kern w:val="2"/>
      <w:szCs w:val="24"/>
    </w:rPr>
  </w:style>
  <w:style w:type="paragraph" w:customStyle="1" w:styleId="341">
    <w:name w:val="仿宋正文"/>
    <w:basedOn w:val="1"/>
    <w:link w:val="464"/>
    <w:qFormat/>
    <w:uiPriority w:val="0"/>
    <w:pPr>
      <w:adjustRightInd/>
      <w:spacing w:line="360" w:lineRule="auto"/>
      <w:ind w:firstLine="480" w:firstLineChars="200"/>
    </w:pPr>
    <w:rPr>
      <w:rFonts w:ascii="仿宋_GB2312" w:eastAsia="仿宋_GB2312"/>
      <w:sz w:val="24"/>
      <w:szCs w:val="20"/>
    </w:rPr>
  </w:style>
  <w:style w:type="paragraph" w:customStyle="1" w:styleId="342">
    <w:name w:val="正文（标题三）"/>
    <w:basedOn w:val="1"/>
    <w:qFormat/>
    <w:uiPriority w:val="0"/>
    <w:pPr>
      <w:spacing w:line="360" w:lineRule="auto"/>
      <w:ind w:firstLine="200" w:firstLineChars="200"/>
    </w:pPr>
    <w:rPr>
      <w:sz w:val="24"/>
    </w:rPr>
  </w:style>
  <w:style w:type="paragraph" w:customStyle="1" w:styleId="343">
    <w:name w:val="MM Topic 3"/>
    <w:basedOn w:val="4"/>
    <w:qFormat/>
    <w:uiPriority w:val="0"/>
    <w:pPr>
      <w:numPr>
        <w:ilvl w:val="0"/>
        <w:numId w:val="0"/>
      </w:numPr>
      <w:tabs>
        <w:tab w:val="clear" w:pos="432"/>
        <w:tab w:val="clear" w:pos="480"/>
        <w:tab w:val="clear" w:pos="840"/>
        <w:tab w:val="clear" w:pos="1440"/>
        <w:tab w:val="clear" w:pos="900"/>
      </w:tabs>
      <w:adjustRightInd/>
      <w:ind w:left="840" w:hanging="420"/>
    </w:pPr>
  </w:style>
  <w:style w:type="paragraph" w:customStyle="1" w:styleId="344">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345">
    <w:name w:val="图中文字"/>
    <w:basedOn w:val="1"/>
    <w:qFormat/>
    <w:uiPriority w:val="0"/>
    <w:pPr>
      <w:snapToGrid w:val="0"/>
      <w:spacing w:line="0" w:lineRule="atLeast"/>
      <w:ind w:firstLine="200" w:firstLineChars="200"/>
      <w:jc w:val="center"/>
    </w:pPr>
    <w:rPr>
      <w:sz w:val="24"/>
      <w:szCs w:val="20"/>
    </w:rPr>
  </w:style>
  <w:style w:type="paragraph" w:customStyle="1" w:styleId="346">
    <w:name w:val="正文－恩普"/>
    <w:basedOn w:val="21"/>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347">
    <w:name w:val="Char21"/>
    <w:basedOn w:val="1"/>
    <w:qFormat/>
    <w:uiPriority w:val="0"/>
    <w:pPr>
      <w:adjustRightInd/>
      <w:ind w:firstLine="200" w:firstLineChars="200"/>
    </w:pPr>
    <w:rPr>
      <w:rFonts w:ascii="仿宋_GB2312" w:eastAsia="仿宋_GB2312"/>
      <w:b/>
      <w:sz w:val="32"/>
      <w:szCs w:val="32"/>
    </w:rPr>
  </w:style>
  <w:style w:type="paragraph" w:customStyle="1" w:styleId="348">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49">
    <w:name w:val="标题4-dyf"/>
    <w:basedOn w:val="5"/>
    <w:link w:val="554"/>
    <w:qFormat/>
    <w:uiPriority w:val="0"/>
    <w:pPr>
      <w:numPr>
        <w:ilvl w:val="0"/>
        <w:numId w:val="0"/>
      </w:numPr>
      <w:tabs>
        <w:tab w:val="clear" w:pos="432"/>
        <w:tab w:val="clear" w:pos="480"/>
        <w:tab w:val="clear" w:pos="840"/>
        <w:tab w:val="clear" w:pos="1440"/>
        <w:tab w:val="clear" w:pos="864"/>
      </w:tabs>
      <w:adjustRightInd/>
      <w:spacing w:line="376" w:lineRule="atLeast"/>
      <w:ind w:left="851" w:hanging="851"/>
    </w:pPr>
    <w:rPr>
      <w:rFonts w:ascii="Cambria" w:hAnsi="Cambria" w:eastAsia="宋体"/>
      <w:color w:val="000000"/>
      <w:sz w:val="21"/>
      <w:szCs w:val="21"/>
    </w:rPr>
  </w:style>
  <w:style w:type="paragraph" w:customStyle="1" w:styleId="350">
    <w:name w:val="Char1 Char Char Char4"/>
    <w:basedOn w:val="1"/>
    <w:qFormat/>
    <w:uiPriority w:val="0"/>
    <w:pPr>
      <w:adjustRightInd/>
      <w:ind w:firstLine="200" w:firstLineChars="200"/>
    </w:pPr>
    <w:rPr>
      <w:rFonts w:ascii="Tahoma" w:hAnsi="Tahoma"/>
      <w:sz w:val="24"/>
      <w:szCs w:val="20"/>
    </w:rPr>
  </w:style>
  <w:style w:type="paragraph" w:customStyle="1" w:styleId="351">
    <w:name w:val="Char Char11 Char Char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352">
    <w:name w:val="样式 宋体 行距: 1.5 倍行距 首行缩进:  2 字符"/>
    <w:basedOn w:val="1"/>
    <w:qFormat/>
    <w:uiPriority w:val="0"/>
    <w:pPr>
      <w:adjustRightInd/>
      <w:spacing w:line="360" w:lineRule="auto"/>
      <w:ind w:firstLine="420" w:firstLineChars="200"/>
    </w:pPr>
    <w:rPr>
      <w:rFonts w:ascii="宋体" w:hAnsi="宋体"/>
      <w:sz w:val="24"/>
      <w:szCs w:val="20"/>
    </w:rPr>
  </w:style>
  <w:style w:type="paragraph" w:customStyle="1" w:styleId="353">
    <w:name w:val="Char23"/>
    <w:basedOn w:val="1"/>
    <w:qFormat/>
    <w:uiPriority w:val="0"/>
    <w:rPr>
      <w:rFonts w:ascii="仿宋_GB2312" w:eastAsia="仿宋_GB2312"/>
      <w:b/>
      <w:sz w:val="32"/>
      <w:szCs w:val="32"/>
    </w:rPr>
  </w:style>
  <w:style w:type="paragraph" w:customStyle="1" w:styleId="354">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355">
    <w:name w:val="样式 小四 首行缩进:  0.74 厘米 行距: 1.5 倍行距"/>
    <w:basedOn w:val="1"/>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356">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357">
    <w:name w:val="此正文"/>
    <w:basedOn w:val="1"/>
    <w:link w:val="442"/>
    <w:qFormat/>
    <w:uiPriority w:val="0"/>
    <w:pPr>
      <w:adjustRightInd/>
      <w:spacing w:line="360" w:lineRule="auto"/>
      <w:ind w:firstLine="200" w:firstLineChars="200"/>
    </w:pPr>
    <w:rPr>
      <w:sz w:val="24"/>
    </w:rPr>
  </w:style>
  <w:style w:type="paragraph" w:customStyle="1" w:styleId="358">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59">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360">
    <w:name w:val="Char3 Char Char Char"/>
    <w:basedOn w:val="1"/>
    <w:qFormat/>
    <w:uiPriority w:val="0"/>
    <w:pPr>
      <w:widowControl/>
      <w:adjustRightInd/>
      <w:spacing w:after="160" w:line="240" w:lineRule="exact"/>
      <w:jc w:val="left"/>
    </w:pPr>
    <w:rPr>
      <w:szCs w:val="20"/>
    </w:rPr>
  </w:style>
  <w:style w:type="paragraph" w:customStyle="1" w:styleId="361">
    <w:name w:val="标1"/>
    <w:basedOn w:val="1"/>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362">
    <w:name w:val="Normal0"/>
    <w:qFormat/>
    <w:uiPriority w:val="0"/>
    <w:rPr>
      <w:rFonts w:ascii="Times New Roman" w:hAnsi="Times New Roman" w:eastAsia="宋体" w:cs="Times New Roman"/>
      <w:lang w:val="en-US" w:eastAsia="en-US" w:bidi="ar-SA"/>
    </w:rPr>
  </w:style>
  <w:style w:type="paragraph" w:customStyle="1" w:styleId="363">
    <w:name w:val="zTableCellBody"/>
    <w:basedOn w:val="1"/>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364">
    <w:name w:val="a1"/>
    <w:basedOn w:val="1"/>
    <w:qFormat/>
    <w:uiPriority w:val="0"/>
    <w:pPr>
      <w:widowControl/>
      <w:spacing w:line="300" w:lineRule="atLeast"/>
      <w:jc w:val="left"/>
    </w:pPr>
    <w:rPr>
      <w:rFonts w:ascii="宋体" w:hAnsi="宋体"/>
      <w:kern w:val="0"/>
      <w:sz w:val="18"/>
      <w:szCs w:val="20"/>
    </w:rPr>
  </w:style>
  <w:style w:type="paragraph" w:customStyle="1" w:styleId="365">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366">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367">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368">
    <w:name w:val="Thf"/>
    <w:basedOn w:val="94"/>
    <w:qFormat/>
    <w:uiPriority w:val="0"/>
    <w:pPr>
      <w:ind w:left="0"/>
    </w:pPr>
  </w:style>
  <w:style w:type="paragraph" w:customStyle="1" w:styleId="369">
    <w:name w:val="Char3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70">
    <w:name w:val="La0b"/>
    <w:basedOn w:val="1"/>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371">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372">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373">
    <w:name w:val="_Style 12"/>
    <w:basedOn w:val="24"/>
    <w:qFormat/>
    <w:uiPriority w:val="0"/>
    <w:pPr>
      <w:snapToGrid w:val="0"/>
      <w:spacing w:line="360" w:lineRule="auto"/>
    </w:pPr>
  </w:style>
  <w:style w:type="paragraph" w:customStyle="1" w:styleId="374">
    <w:name w:val="表格题注"/>
    <w:next w:val="1"/>
    <w:qFormat/>
    <w:uiPriority w:val="0"/>
    <w:pPr>
      <w:keepLines/>
      <w:numPr>
        <w:ilvl w:val="8"/>
        <w:numId w:val="4"/>
      </w:numPr>
      <w:spacing w:before="312" w:beforeLines="100"/>
      <w:ind w:left="1089" w:hanging="369"/>
      <w:jc w:val="center"/>
    </w:pPr>
    <w:rPr>
      <w:rFonts w:ascii="Arial" w:hAnsi="Arial" w:eastAsia="宋体" w:cs="Times New Roman"/>
      <w:sz w:val="18"/>
      <w:szCs w:val="18"/>
      <w:lang w:val="en-US" w:eastAsia="zh-CN" w:bidi="ar-SA"/>
    </w:rPr>
  </w:style>
  <w:style w:type="paragraph" w:customStyle="1" w:styleId="375">
    <w:name w:val="标题 41"/>
    <w:basedOn w:val="1"/>
    <w:next w:val="1"/>
    <w:qFormat/>
    <w:uiPriority w:val="9"/>
    <w:pPr>
      <w:keepNext/>
      <w:keepLines/>
      <w:adjustRightInd/>
      <w:spacing w:before="280" w:after="290" w:line="376" w:lineRule="auto"/>
      <w:outlineLvl w:val="3"/>
    </w:pPr>
    <w:rPr>
      <w:rFonts w:ascii="Cambria" w:hAnsi="Cambria"/>
      <w:b/>
      <w:bCs/>
      <w:sz w:val="28"/>
      <w:szCs w:val="28"/>
    </w:rPr>
  </w:style>
  <w:style w:type="paragraph" w:customStyle="1" w:styleId="376">
    <w:name w:val="标书标题2"/>
    <w:basedOn w:val="3"/>
    <w:qFormat/>
    <w:uiPriority w:val="0"/>
    <w:pPr>
      <w:keepLines w:val="0"/>
      <w:widowControl/>
      <w:numPr>
        <w:numId w:val="0"/>
      </w:numPr>
      <w:tabs>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377">
    <w:name w:val="Char Char"/>
    <w:basedOn w:val="1"/>
    <w:qFormat/>
    <w:uiPriority w:val="0"/>
    <w:pPr>
      <w:spacing w:line="360" w:lineRule="auto"/>
    </w:pPr>
    <w:rPr>
      <w:rFonts w:ascii="Tahoma" w:hAnsi="Tahoma"/>
      <w:sz w:val="24"/>
      <w:szCs w:val="20"/>
    </w:rPr>
  </w:style>
  <w:style w:type="paragraph" w:customStyle="1" w:styleId="378">
    <w:name w:val="列出段落1"/>
    <w:basedOn w:val="1"/>
    <w:qFormat/>
    <w:uiPriority w:val="34"/>
    <w:pPr>
      <w:adjustRightInd/>
      <w:spacing w:line="360" w:lineRule="auto"/>
      <w:ind w:firstLine="420" w:firstLineChars="200"/>
    </w:pPr>
    <w:rPr>
      <w:rFonts w:ascii="Calibri" w:hAnsi="Calibri"/>
      <w:sz w:val="24"/>
      <w:szCs w:val="22"/>
    </w:rPr>
  </w:style>
  <w:style w:type="paragraph" w:customStyle="1" w:styleId="379">
    <w:name w:val="样式 标题 1 + 黑色 段前: 0.5 行 段后: 0.5 行1"/>
    <w:basedOn w:val="2"/>
    <w:qFormat/>
    <w:uiPriority w:val="0"/>
    <w:pPr>
      <w:keepLines w:val="0"/>
      <w:pageBreakBefore/>
      <w:numPr>
        <w:numId w:val="0"/>
      </w:numPr>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380">
    <w:name w:val="彩色列表 - 强调文字颜色 12"/>
    <w:basedOn w:val="1"/>
    <w:qFormat/>
    <w:uiPriority w:val="0"/>
    <w:pPr>
      <w:adjustRightInd/>
      <w:ind w:firstLine="420" w:firstLineChars="200"/>
    </w:pPr>
    <w:rPr>
      <w:rFonts w:ascii="Calibri" w:hAnsi="Calibri"/>
      <w:szCs w:val="22"/>
    </w:rPr>
  </w:style>
  <w:style w:type="paragraph" w:customStyle="1" w:styleId="381">
    <w:name w:val="正文文字缩进"/>
    <w:basedOn w:val="1"/>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382">
    <w:name w:val="Char19"/>
    <w:basedOn w:val="1"/>
    <w:qFormat/>
    <w:uiPriority w:val="0"/>
    <w:pPr>
      <w:adjustRightInd/>
    </w:pPr>
    <w:rPr>
      <w:szCs w:val="20"/>
    </w:rPr>
  </w:style>
  <w:style w:type="paragraph" w:customStyle="1" w:styleId="383">
    <w:name w:val="CSS1级正文 Char"/>
    <w:basedOn w:val="15"/>
    <w:qFormat/>
    <w:uiPriority w:val="0"/>
    <w:pPr>
      <w:autoSpaceDE/>
      <w:autoSpaceDN/>
      <w:snapToGrid w:val="0"/>
      <w:ind w:firstLine="480" w:firstLineChars="200"/>
    </w:pPr>
    <w:rPr>
      <w:rFonts w:ascii="Times New Roman"/>
      <w:szCs w:val="24"/>
      <w:lang w:val="en-US"/>
    </w:rPr>
  </w:style>
  <w:style w:type="paragraph" w:customStyle="1" w:styleId="384">
    <w:name w:val="正文（首行缩进）"/>
    <w:basedOn w:val="27"/>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385">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386">
    <w:name w:val="表格（小）"/>
    <w:basedOn w:val="1"/>
    <w:qFormat/>
    <w:uiPriority w:val="0"/>
    <w:pPr>
      <w:adjustRightInd/>
      <w:snapToGrid w:val="0"/>
      <w:spacing w:line="300" w:lineRule="auto"/>
    </w:pPr>
    <w:rPr>
      <w:rFonts w:eastAsia="仿宋"/>
      <w:szCs w:val="21"/>
    </w:rPr>
  </w:style>
  <w:style w:type="paragraph" w:customStyle="1" w:styleId="387">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88">
    <w:name w:val="Char3 Char Char1"/>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389">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390">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91">
    <w:name w:val="Char Char Char Char2"/>
    <w:basedOn w:val="1"/>
    <w:qFormat/>
    <w:uiPriority w:val="0"/>
    <w:rPr>
      <w:rFonts w:ascii="Tahoma" w:hAnsi="Tahoma"/>
      <w:sz w:val="24"/>
      <w:szCs w:val="20"/>
    </w:rPr>
  </w:style>
  <w:style w:type="paragraph" w:customStyle="1" w:styleId="392">
    <w:name w:val="p0"/>
    <w:basedOn w:val="1"/>
    <w:qFormat/>
    <w:uiPriority w:val="0"/>
    <w:pPr>
      <w:widowControl/>
      <w:adjustRightInd/>
    </w:pPr>
    <w:rPr>
      <w:kern w:val="0"/>
      <w:szCs w:val="21"/>
    </w:rPr>
  </w:style>
  <w:style w:type="paragraph" w:customStyle="1" w:styleId="393">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394">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395">
    <w:name w:val="默认段落样式"/>
    <w:basedOn w:val="396"/>
    <w:qFormat/>
    <w:uiPriority w:val="0"/>
    <w:pPr>
      <w:spacing w:before="0"/>
      <w:ind w:firstLine="480"/>
      <w:outlineLvl w:val="2"/>
    </w:pPr>
    <w:rPr>
      <w:rFonts w:ascii="仿宋_GB2312" w:hAnsi="宋体" w:eastAsia="仿宋_GB2312"/>
      <w:color w:val="000000"/>
      <w:szCs w:val="24"/>
    </w:rPr>
  </w:style>
  <w:style w:type="paragraph" w:customStyle="1" w:styleId="396">
    <w:name w:val="正文2"/>
    <w:basedOn w:val="1"/>
    <w:link w:val="449"/>
    <w:qFormat/>
    <w:uiPriority w:val="0"/>
    <w:pPr>
      <w:spacing w:before="156" w:line="360" w:lineRule="auto"/>
      <w:ind w:firstLine="510" w:firstLineChars="200"/>
    </w:pPr>
    <w:rPr>
      <w:sz w:val="24"/>
      <w:szCs w:val="20"/>
    </w:rPr>
  </w:style>
  <w:style w:type="paragraph" w:customStyle="1" w:styleId="397">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398">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399">
    <w:name w:val="目录标题"/>
    <w:basedOn w:val="1"/>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00">
    <w:name w:val="bullet"/>
    <w:basedOn w:val="1"/>
    <w:qFormat/>
    <w:uiPriority w:val="0"/>
    <w:pPr>
      <w:tabs>
        <w:tab w:val="left" w:pos="840"/>
      </w:tabs>
      <w:adjustRightInd/>
      <w:ind w:left="840" w:hanging="420"/>
    </w:pPr>
  </w:style>
  <w:style w:type="paragraph" w:customStyle="1" w:styleId="401">
    <w:name w:val="五级条标题"/>
    <w:basedOn w:val="175"/>
    <w:next w:val="142"/>
    <w:qFormat/>
    <w:uiPriority w:val="0"/>
    <w:pPr>
      <w:numPr>
        <w:ilvl w:val="6"/>
        <w:numId w:val="0"/>
      </w:numPr>
      <w:tabs>
        <w:tab w:val="clear" w:pos="1296"/>
        <w:tab w:val="clear" w:pos="1440"/>
        <w:tab w:val="clear" w:pos="3360"/>
        <w:tab w:val="clear" w:pos="2940"/>
      </w:tabs>
      <w:outlineLvl w:val="6"/>
    </w:pPr>
  </w:style>
  <w:style w:type="paragraph" w:customStyle="1" w:styleId="402">
    <w:name w:val="Char Char Char Char Char Char Char Char"/>
    <w:basedOn w:val="1"/>
    <w:qFormat/>
    <w:uiPriority w:val="0"/>
    <w:pPr>
      <w:tabs>
        <w:tab w:val="left" w:pos="360"/>
      </w:tabs>
    </w:pPr>
    <w:rPr>
      <w:sz w:val="24"/>
      <w:szCs w:val="20"/>
    </w:rPr>
  </w:style>
  <w:style w:type="paragraph" w:customStyle="1" w:styleId="403">
    <w:name w:val="Body"/>
    <w:basedOn w:val="1"/>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404">
    <w:name w:val="数字标题5"/>
    <w:basedOn w:val="6"/>
    <w:next w:val="1"/>
    <w:qFormat/>
    <w:uiPriority w:val="0"/>
    <w:pPr>
      <w:numPr>
        <w:ilvl w:val="0"/>
        <w:numId w:val="0"/>
      </w:numPr>
      <w:tabs>
        <w:tab w:val="clear" w:pos="432"/>
        <w:tab w:val="clear" w:pos="480"/>
        <w:tab w:val="clear" w:pos="840"/>
        <w:tab w:val="clear" w:pos="1440"/>
        <w:tab w:val="clear" w:pos="1008"/>
      </w:tabs>
      <w:ind w:left="480" w:hanging="480"/>
    </w:pPr>
  </w:style>
  <w:style w:type="paragraph" w:customStyle="1" w:styleId="405">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406">
    <w:name w:val="公文正文"/>
    <w:basedOn w:val="1"/>
    <w:qFormat/>
    <w:uiPriority w:val="0"/>
    <w:pPr>
      <w:adjustRightInd/>
      <w:spacing w:before="156" w:line="360" w:lineRule="auto"/>
      <w:ind w:firstLine="360" w:firstLineChars="200"/>
    </w:pPr>
    <w:rPr>
      <w:rFonts w:ascii="仿宋_GB2312" w:eastAsia="仿宋_GB2312"/>
      <w:sz w:val="24"/>
    </w:rPr>
  </w:style>
  <w:style w:type="paragraph" w:customStyle="1" w:styleId="407">
    <w:name w:val="普通正文"/>
    <w:basedOn w:val="1"/>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408">
    <w:name w:val="表格文字"/>
    <w:basedOn w:val="1"/>
    <w:next w:val="21"/>
    <w:qFormat/>
    <w:uiPriority w:val="0"/>
    <w:pPr>
      <w:adjustRightInd/>
      <w:ind w:firstLine="200" w:firstLineChars="200"/>
    </w:pPr>
    <w:rPr>
      <w:rFonts w:ascii="Arial" w:hAnsi="Arial"/>
      <w:spacing w:val="-5"/>
      <w:kern w:val="0"/>
      <w:sz w:val="24"/>
      <w:szCs w:val="20"/>
    </w:rPr>
  </w:style>
  <w:style w:type="paragraph" w:customStyle="1" w:styleId="409">
    <w:name w:val="0"/>
    <w:basedOn w:val="1"/>
    <w:qFormat/>
    <w:uiPriority w:val="0"/>
    <w:pPr>
      <w:widowControl/>
    </w:pPr>
    <w:rPr>
      <w:kern w:val="0"/>
      <w:sz w:val="24"/>
      <w:szCs w:val="20"/>
    </w:rPr>
  </w:style>
  <w:style w:type="paragraph" w:customStyle="1" w:styleId="410">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11">
    <w:name w:val="b11_01b"/>
    <w:basedOn w:val="1"/>
    <w:next w:val="1"/>
    <w:link w:val="553"/>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paragraph" w:customStyle="1" w:styleId="412">
    <w:name w:val="MM Topic 5"/>
    <w:basedOn w:val="6"/>
    <w:qFormat/>
    <w:uiPriority w:val="0"/>
    <w:pPr>
      <w:numPr>
        <w:ilvl w:val="0"/>
        <w:numId w:val="4"/>
      </w:numPr>
      <w:tabs>
        <w:tab w:val="left" w:pos="840"/>
        <w:tab w:val="clear" w:pos="1008"/>
      </w:tabs>
      <w:adjustRightInd/>
    </w:pPr>
  </w:style>
  <w:style w:type="paragraph" w:customStyle="1" w:styleId="413">
    <w:name w:val="样式 标题 3标题 3 Char第二层条h33Bold Headbh章标题1小标题level_3PIM 3..."/>
    <w:basedOn w:val="4"/>
    <w:qFormat/>
    <w:uiPriority w:val="0"/>
    <w:pPr>
      <w:numPr>
        <w:ilvl w:val="0"/>
        <w:numId w:val="0"/>
      </w:numPr>
      <w:tabs>
        <w:tab w:val="clear" w:pos="432"/>
        <w:tab w:val="clear" w:pos="480"/>
        <w:tab w:val="clear" w:pos="840"/>
        <w:tab w:val="clear" w:pos="1440"/>
      </w:tabs>
      <w:snapToGrid w:val="0"/>
      <w:spacing w:before="0" w:after="0" w:line="360" w:lineRule="auto"/>
    </w:pPr>
    <w:rPr>
      <w:rFonts w:ascii="黑体" w:hAnsi="宋体" w:eastAsia="黑体" w:cs="宋体"/>
      <w:b w:val="0"/>
      <w:bCs w:val="0"/>
      <w:color w:val="000000"/>
      <w:kern w:val="0"/>
      <w:sz w:val="28"/>
      <w:szCs w:val="20"/>
    </w:rPr>
  </w:style>
  <w:style w:type="paragraph" w:customStyle="1" w:styleId="414">
    <w:name w:val="方案正文"/>
    <w:basedOn w:val="1"/>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415">
    <w:name w:val="数字标题1"/>
    <w:basedOn w:val="2"/>
    <w:next w:val="1"/>
    <w:qFormat/>
    <w:uiPriority w:val="0"/>
    <w:pPr>
      <w:numPr>
        <w:numId w:val="6"/>
      </w:numPr>
      <w:tabs>
        <w:tab w:val="left" w:pos="480"/>
        <w:tab w:val="clear" w:pos="432"/>
      </w:tabs>
    </w:pPr>
  </w:style>
  <w:style w:type="paragraph" w:customStyle="1" w:styleId="416">
    <w:name w:val="Char1 Char Char Char6"/>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417">
    <w:name w:val="标书标题3"/>
    <w:basedOn w:val="4"/>
    <w:qFormat/>
    <w:uiPriority w:val="0"/>
    <w:pPr>
      <w:keepLines w:val="0"/>
      <w:widowControl/>
      <w:numPr>
        <w:ilvl w:val="0"/>
        <w:numId w:val="0"/>
      </w:numPr>
      <w:tabs>
        <w:tab w:val="clear" w:pos="432"/>
        <w:tab w:val="clear" w:pos="480"/>
        <w:tab w:val="clear" w:pos="840"/>
        <w:tab w:val="clear" w:pos="1440"/>
      </w:tabs>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418">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19">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420">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421">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422">
    <w:name w:val="目录4"/>
    <w:basedOn w:val="1"/>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423">
    <w:name w:val="MM Topic 1"/>
    <w:basedOn w:val="2"/>
    <w:qFormat/>
    <w:uiPriority w:val="0"/>
    <w:pPr>
      <w:numPr>
        <w:numId w:val="0"/>
      </w:numPr>
      <w:tabs>
        <w:tab w:val="clear" w:pos="432"/>
      </w:tabs>
      <w:adjustRightInd/>
      <w:ind w:left="840" w:hanging="420"/>
    </w:pPr>
  </w:style>
  <w:style w:type="paragraph" w:customStyle="1" w:styleId="424">
    <w:name w:val="Char Char Char Char Char Char Char Char1"/>
    <w:basedOn w:val="1"/>
    <w:qFormat/>
    <w:uiPriority w:val="0"/>
    <w:pPr>
      <w:tabs>
        <w:tab w:val="left" w:pos="360"/>
      </w:tabs>
    </w:pPr>
    <w:rPr>
      <w:sz w:val="24"/>
      <w:szCs w:val="20"/>
    </w:rPr>
  </w:style>
  <w:style w:type="paragraph" w:customStyle="1" w:styleId="425">
    <w:name w:val="正文格式"/>
    <w:basedOn w:val="1"/>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426">
    <w:name w:val="Char3 Char Char Char1"/>
    <w:basedOn w:val="1"/>
    <w:qFormat/>
    <w:uiPriority w:val="0"/>
    <w:pPr>
      <w:widowControl/>
      <w:adjustRightInd/>
      <w:spacing w:after="160" w:line="240" w:lineRule="exact"/>
      <w:jc w:val="left"/>
    </w:pPr>
    <w:rPr>
      <w:szCs w:val="20"/>
    </w:rPr>
  </w:style>
  <w:style w:type="paragraph" w:customStyle="1" w:styleId="427">
    <w:name w:val="Char Char12"/>
    <w:basedOn w:val="1"/>
    <w:qFormat/>
    <w:uiPriority w:val="0"/>
    <w:pPr>
      <w:widowControl/>
      <w:spacing w:after="160" w:line="240" w:lineRule="exact"/>
      <w:jc w:val="left"/>
    </w:pPr>
    <w:rPr>
      <w:rFonts w:eastAsia="仿宋_GB2312"/>
      <w:sz w:val="28"/>
    </w:rPr>
  </w:style>
  <w:style w:type="paragraph" w:customStyle="1" w:styleId="428">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429">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430">
    <w:name w:val="正文文本 21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31">
    <w:name w:val="单元格左对齐"/>
    <w:basedOn w:val="1"/>
    <w:qFormat/>
    <w:uiPriority w:val="0"/>
    <w:pPr>
      <w:adjustRightInd/>
      <w:spacing w:line="360" w:lineRule="auto"/>
    </w:pPr>
    <w:rPr>
      <w:sz w:val="24"/>
    </w:rPr>
  </w:style>
  <w:style w:type="paragraph" w:customStyle="1" w:styleId="432">
    <w:name w:val="Char11"/>
    <w:basedOn w:val="1"/>
    <w:qFormat/>
    <w:uiPriority w:val="0"/>
    <w:pPr>
      <w:tabs>
        <w:tab w:val="left" w:pos="432"/>
      </w:tabs>
      <w:adjustRightInd/>
      <w:spacing w:before="156" w:beforeLines="50" w:after="156" w:afterLines="50"/>
      <w:ind w:left="432" w:hanging="432" w:firstLineChars="200"/>
    </w:pPr>
    <w:rPr>
      <w:sz w:val="24"/>
    </w:rPr>
  </w:style>
  <w:style w:type="paragraph" w:customStyle="1" w:styleId="433">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character" w:customStyle="1" w:styleId="434">
    <w:name w:val="正文文本 Char"/>
    <w:qFormat/>
    <w:uiPriority w:val="0"/>
    <w:rPr>
      <w:rFonts w:eastAsia="宋体"/>
      <w:kern w:val="2"/>
      <w:sz w:val="24"/>
      <w:szCs w:val="24"/>
      <w:lang w:val="en-US" w:eastAsia="zh-CN" w:bidi="ar-SA"/>
    </w:rPr>
  </w:style>
  <w:style w:type="character" w:customStyle="1" w:styleId="435">
    <w:name w:val="myp1111"/>
    <w:qFormat/>
    <w:uiPriority w:val="0"/>
    <w:rPr>
      <w:rFonts w:hint="default" w:ascii="ˎ̥" w:hAnsi="ˎ̥"/>
      <w:color w:val="000000"/>
      <w:sz w:val="20"/>
      <w:szCs w:val="20"/>
      <w:u w:val="none"/>
    </w:rPr>
  </w:style>
  <w:style w:type="character" w:customStyle="1" w:styleId="436">
    <w:name w:val="mdeck"/>
    <w:qFormat/>
    <w:uiPriority w:val="0"/>
    <w:rPr>
      <w:rFonts w:ascii="仿宋_GB2312" w:eastAsia="微软雅黑"/>
      <w:b/>
      <w:kern w:val="2"/>
      <w:sz w:val="32"/>
      <w:szCs w:val="32"/>
      <w:lang w:val="en-US" w:eastAsia="zh-CN" w:bidi="ar-SA"/>
    </w:rPr>
  </w:style>
  <w:style w:type="character" w:customStyle="1" w:styleId="437">
    <w:name w:val="签名 Char"/>
    <w:link w:val="44"/>
    <w:qFormat/>
    <w:uiPriority w:val="0"/>
    <w:rPr>
      <w:rFonts w:eastAsia="仿宋_GB2312"/>
      <w:sz w:val="24"/>
    </w:rPr>
  </w:style>
  <w:style w:type="character" w:customStyle="1" w:styleId="438">
    <w:name w:val="tw4winMark"/>
    <w:qFormat/>
    <w:uiPriority w:val="0"/>
    <w:rPr>
      <w:rFonts w:ascii="Courier New" w:hAnsi="Courier New" w:cs="Courier New"/>
      <w:vanish/>
      <w:color w:val="800080"/>
      <w:sz w:val="24"/>
      <w:szCs w:val="24"/>
      <w:vertAlign w:val="subscript"/>
    </w:rPr>
  </w:style>
  <w:style w:type="character" w:customStyle="1" w:styleId="439">
    <w:name w:val="Char Char9"/>
    <w:qFormat/>
    <w:uiPriority w:val="0"/>
    <w:rPr>
      <w:rFonts w:ascii="Times New Roman" w:hAnsi="Times New Roman" w:eastAsia="宋体" w:cs="Times New Roman"/>
      <w:b/>
      <w:bCs/>
      <w:kern w:val="2"/>
      <w:sz w:val="32"/>
      <w:szCs w:val="32"/>
      <w:lang w:val="en-US" w:eastAsia="zh-CN" w:bidi="ar-SA"/>
    </w:rPr>
  </w:style>
  <w:style w:type="character" w:customStyle="1" w:styleId="440">
    <w:name w:val="Balloon Text Char"/>
    <w:qFormat/>
    <w:uiPriority w:val="0"/>
    <w:rPr>
      <w:rFonts w:eastAsia="宋体"/>
      <w:kern w:val="2"/>
      <w:sz w:val="18"/>
      <w:szCs w:val="18"/>
      <w:lang w:val="en-US" w:eastAsia="zh-CN" w:bidi="ar-SA"/>
    </w:rPr>
  </w:style>
  <w:style w:type="character" w:customStyle="1" w:styleId="441">
    <w:name w:val="正文非缩进 Char"/>
    <w:qFormat/>
    <w:uiPriority w:val="0"/>
    <w:rPr>
      <w:rFonts w:ascii="宋体" w:eastAsia="宋体"/>
      <w:snapToGrid w:val="0"/>
      <w:color w:val="000000"/>
      <w:kern w:val="28"/>
      <w:sz w:val="28"/>
      <w:lang w:val="en-US" w:eastAsia="zh-CN" w:bidi="ar-SA"/>
    </w:rPr>
  </w:style>
  <w:style w:type="character" w:customStyle="1" w:styleId="442">
    <w:name w:val="此正文 Char"/>
    <w:link w:val="357"/>
    <w:qFormat/>
    <w:uiPriority w:val="0"/>
    <w:rPr>
      <w:kern w:val="2"/>
      <w:sz w:val="24"/>
      <w:szCs w:val="24"/>
    </w:rPr>
  </w:style>
  <w:style w:type="character" w:customStyle="1" w:styleId="443">
    <w:name w:val="Ò³Ã¼ Char Char"/>
    <w:qFormat/>
    <w:uiPriority w:val="0"/>
    <w:rPr>
      <w:rFonts w:eastAsia="宋体"/>
      <w:kern w:val="2"/>
      <w:sz w:val="18"/>
      <w:lang w:val="en-US" w:eastAsia="zh-CN" w:bidi="ar-SA"/>
    </w:rPr>
  </w:style>
  <w:style w:type="character" w:customStyle="1" w:styleId="444">
    <w:name w:val="style91"/>
    <w:qFormat/>
    <w:uiPriority w:val="0"/>
    <w:rPr>
      <w:color w:val="333333"/>
    </w:rPr>
  </w:style>
  <w:style w:type="character" w:customStyle="1" w:styleId="445">
    <w:name w:val="标书1 Char"/>
    <w:qFormat/>
    <w:uiPriority w:val="0"/>
    <w:rPr>
      <w:rFonts w:eastAsia="宋体"/>
      <w:b/>
      <w:bCs/>
      <w:kern w:val="44"/>
      <w:sz w:val="44"/>
      <w:szCs w:val="44"/>
      <w:lang w:val="en-US" w:eastAsia="zh-CN" w:bidi="ar-SA"/>
    </w:rPr>
  </w:style>
  <w:style w:type="character" w:customStyle="1" w:styleId="446">
    <w:name w:val="ca-131"/>
    <w:qFormat/>
    <w:uiPriority w:val="0"/>
    <w:rPr>
      <w:rFonts w:hint="eastAsia" w:ascii="仿宋_GB2312" w:eastAsia="仿宋_GB2312"/>
      <w:b/>
      <w:bCs/>
      <w:color w:val="000000"/>
      <w:spacing w:val="-20"/>
      <w:sz w:val="24"/>
      <w:szCs w:val="24"/>
    </w:rPr>
  </w:style>
  <w:style w:type="character" w:customStyle="1" w:styleId="447">
    <w:name w:val="标书正文格式 Char"/>
    <w:qFormat/>
    <w:uiPriority w:val="0"/>
    <w:rPr>
      <w:rFonts w:eastAsia="楷体_GB2312"/>
      <w:kern w:val="2"/>
      <w:sz w:val="24"/>
      <w:szCs w:val="24"/>
      <w:lang w:bidi="ar-SA"/>
    </w:rPr>
  </w:style>
  <w:style w:type="character" w:customStyle="1" w:styleId="448">
    <w:name w:val="Char Char6"/>
    <w:qFormat/>
    <w:uiPriority w:val="0"/>
    <w:rPr>
      <w:rFonts w:eastAsia="宋体"/>
      <w:kern w:val="2"/>
      <w:sz w:val="21"/>
      <w:szCs w:val="24"/>
      <w:lang w:val="en-US" w:eastAsia="zh-CN" w:bidi="ar-SA"/>
    </w:rPr>
  </w:style>
  <w:style w:type="character" w:customStyle="1" w:styleId="449">
    <w:name w:val="正文2 Char Char"/>
    <w:link w:val="396"/>
    <w:qFormat/>
    <w:uiPriority w:val="0"/>
    <w:rPr>
      <w:rFonts w:eastAsia="宋体"/>
      <w:kern w:val="2"/>
      <w:sz w:val="24"/>
      <w:lang w:val="en-US" w:eastAsia="zh-CN" w:bidi="ar-SA"/>
    </w:rPr>
  </w:style>
  <w:style w:type="character" w:customStyle="1" w:styleId="450">
    <w:name w:val="content"/>
    <w:qFormat/>
    <w:uiPriority w:val="0"/>
  </w:style>
  <w:style w:type="character" w:customStyle="1" w:styleId="451">
    <w:name w:val="正文文本 2 Char"/>
    <w:qFormat/>
    <w:uiPriority w:val="0"/>
    <w:rPr>
      <w:rFonts w:eastAsia="宋体"/>
      <w:kern w:val="2"/>
      <w:sz w:val="21"/>
      <w:szCs w:val="24"/>
      <w:lang w:val="en-US" w:eastAsia="zh-CN" w:bidi="ar-SA"/>
    </w:rPr>
  </w:style>
  <w:style w:type="character" w:customStyle="1" w:styleId="452">
    <w:name w:val="Heading 2 Hidden Char"/>
    <w:qFormat/>
    <w:uiPriority w:val="0"/>
    <w:rPr>
      <w:rFonts w:ascii="仿宋_GB2312" w:eastAsia="仿宋_GB2312"/>
      <w:b/>
      <w:bCs/>
      <w:kern w:val="2"/>
      <w:sz w:val="24"/>
      <w:szCs w:val="24"/>
      <w:lang w:val="zh-CN" w:eastAsia="zh-CN" w:bidi="ar-SA"/>
    </w:rPr>
  </w:style>
  <w:style w:type="character" w:customStyle="1" w:styleId="453">
    <w:name w:val="首行缩进 Char"/>
    <w:qFormat/>
    <w:uiPriority w:val="0"/>
    <w:rPr>
      <w:rFonts w:ascii="宋体" w:eastAsia="宋体"/>
      <w:kern w:val="2"/>
      <w:sz w:val="24"/>
      <w:lang w:val="en-US" w:eastAsia="zh-CN" w:bidi="ar-SA"/>
    </w:rPr>
  </w:style>
  <w:style w:type="character" w:customStyle="1" w:styleId="454">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455">
    <w:name w:val="普通文字 Char Char1"/>
    <w:qFormat/>
    <w:uiPriority w:val="0"/>
    <w:rPr>
      <w:rFonts w:ascii="宋体" w:hAnsi="Courier New"/>
      <w:kern w:val="2"/>
      <w:sz w:val="21"/>
    </w:rPr>
  </w:style>
  <w:style w:type="character" w:customStyle="1" w:styleId="456">
    <w:name w:val="Footer-Even Char"/>
    <w:qFormat/>
    <w:uiPriority w:val="0"/>
    <w:rPr>
      <w:rFonts w:eastAsia="宋体"/>
      <w:kern w:val="2"/>
      <w:sz w:val="18"/>
      <w:lang w:val="en-US" w:eastAsia="zh-CN" w:bidi="ar-SA"/>
    </w:rPr>
  </w:style>
  <w:style w:type="character" w:customStyle="1" w:styleId="457">
    <w:name w:val="dandyren_title1"/>
    <w:qFormat/>
    <w:uiPriority w:val="0"/>
    <w:rPr>
      <w:b/>
      <w:bCs/>
      <w:color w:val="FF6633"/>
      <w:sz w:val="18"/>
      <w:szCs w:val="18"/>
    </w:rPr>
  </w:style>
  <w:style w:type="character" w:customStyle="1" w:styleId="458">
    <w:name w:val="标题 3 Char2"/>
    <w:qFormat/>
    <w:uiPriority w:val="0"/>
    <w:rPr>
      <w:rFonts w:eastAsia="宋体"/>
      <w:b/>
      <w:bCs/>
      <w:kern w:val="2"/>
      <w:sz w:val="32"/>
      <w:szCs w:val="32"/>
      <w:lang w:val="en-US" w:eastAsia="zh-CN" w:bidi="ar-SA"/>
    </w:rPr>
  </w:style>
  <w:style w:type="character" w:customStyle="1" w:styleId="459">
    <w:name w:val="gray6"/>
    <w:basedOn w:val="62"/>
    <w:qFormat/>
    <w:uiPriority w:val="0"/>
  </w:style>
  <w:style w:type="character" w:customStyle="1" w:styleId="460">
    <w:name w:val="标准正文格式 Char"/>
    <w:qFormat/>
    <w:uiPriority w:val="0"/>
    <w:rPr>
      <w:rFonts w:ascii="宋体" w:eastAsia="仿宋_GB2312" w:cs="宋体"/>
      <w:color w:val="000000"/>
      <w:sz w:val="24"/>
      <w:lang w:val="en-US" w:eastAsia="zh-CN" w:bidi="ar-SA"/>
    </w:rPr>
  </w:style>
  <w:style w:type="character" w:customStyle="1" w:styleId="461">
    <w:name w:val="Char Char3"/>
    <w:qFormat/>
    <w:uiPriority w:val="0"/>
    <w:rPr>
      <w:rFonts w:eastAsia="宋体"/>
      <w:kern w:val="2"/>
      <w:sz w:val="21"/>
      <w:szCs w:val="24"/>
      <w:lang w:val="en-US" w:eastAsia="zh-CN" w:bidi="ar-SA"/>
    </w:rPr>
  </w:style>
  <w:style w:type="character" w:customStyle="1" w:styleId="462">
    <w:name w:val="px14"/>
    <w:qFormat/>
    <w:uiPriority w:val="0"/>
    <w:rPr>
      <w:rFonts w:ascii="仿宋_GB2312" w:eastAsia="微软雅黑" w:cs="Times New Roman"/>
      <w:b/>
      <w:kern w:val="2"/>
      <w:sz w:val="32"/>
      <w:szCs w:val="32"/>
      <w:lang w:val="en-US" w:eastAsia="zh-CN" w:bidi="ar-SA"/>
    </w:rPr>
  </w:style>
  <w:style w:type="character" w:customStyle="1" w:styleId="463">
    <w:name w:val="txt"/>
    <w:qFormat/>
    <w:uiPriority w:val="0"/>
    <w:rPr>
      <w:rFonts w:ascii="仿宋_GB2312" w:eastAsia="微软雅黑"/>
      <w:b/>
      <w:kern w:val="2"/>
      <w:sz w:val="32"/>
      <w:szCs w:val="32"/>
      <w:lang w:val="en-US" w:eastAsia="zh-CN" w:bidi="ar-SA"/>
    </w:rPr>
  </w:style>
  <w:style w:type="character" w:customStyle="1" w:styleId="464">
    <w:name w:val="仿宋正文 Char"/>
    <w:link w:val="341"/>
    <w:qFormat/>
    <w:uiPriority w:val="0"/>
    <w:rPr>
      <w:rFonts w:ascii="仿宋_GB2312" w:eastAsia="仿宋_GB2312"/>
      <w:kern w:val="2"/>
      <w:sz w:val="24"/>
      <w:lang w:val="en-US" w:eastAsia="zh-CN" w:bidi="ar-SA"/>
    </w:rPr>
  </w:style>
  <w:style w:type="character" w:customStyle="1" w:styleId="465">
    <w:name w:val="Comment Text Char"/>
    <w:qFormat/>
    <w:uiPriority w:val="0"/>
    <w:rPr>
      <w:rFonts w:ascii="宋体" w:hAnsi="宋体" w:eastAsia="宋体"/>
      <w:kern w:val="2"/>
      <w:sz w:val="24"/>
      <w:lang w:val="en-US" w:eastAsia="zh-CN" w:bidi="ar-SA"/>
    </w:rPr>
  </w:style>
  <w:style w:type="character" w:customStyle="1" w:styleId="466">
    <w:name w:val="tw4winExternal"/>
    <w:qFormat/>
    <w:uiPriority w:val="0"/>
    <w:rPr>
      <w:rFonts w:ascii="Courier New" w:hAnsi="Courier New" w:cs="Courier New"/>
      <w:color w:val="808080"/>
    </w:rPr>
  </w:style>
  <w:style w:type="character" w:customStyle="1" w:styleId="467">
    <w:name w:val="Char Char10"/>
    <w:qFormat/>
    <w:uiPriority w:val="0"/>
    <w:rPr>
      <w:rFonts w:ascii="宋体" w:hAnsi="宋体"/>
      <w:kern w:val="2"/>
      <w:sz w:val="21"/>
      <w:szCs w:val="24"/>
    </w:rPr>
  </w:style>
  <w:style w:type="character" w:customStyle="1" w:styleId="468">
    <w:name w:val="Bold"/>
    <w:qFormat/>
    <w:uiPriority w:val="0"/>
    <w:rPr>
      <w:rFonts w:ascii="Arial" w:hAnsi="Arial" w:eastAsia="黑体" w:cs="Times New Roman"/>
      <w:b/>
      <w:kern w:val="2"/>
      <w:sz w:val="32"/>
      <w:szCs w:val="32"/>
      <w:lang w:val="en-US" w:eastAsia="zh-CN" w:bidi="ar-SA"/>
    </w:rPr>
  </w:style>
  <w:style w:type="character" w:customStyle="1" w:styleId="469">
    <w:name w:val="Font Style82"/>
    <w:qFormat/>
    <w:uiPriority w:val="99"/>
    <w:rPr>
      <w:rFonts w:ascii="宋体" w:eastAsia="宋体" w:cs="宋体"/>
      <w:color w:val="000000"/>
      <w:sz w:val="14"/>
      <w:szCs w:val="14"/>
    </w:rPr>
  </w:style>
  <w:style w:type="character" w:customStyle="1" w:styleId="470">
    <w:name w:val="标题 2 Char"/>
    <w:qFormat/>
    <w:uiPriority w:val="0"/>
    <w:rPr>
      <w:rFonts w:ascii="Arial" w:hAnsi="Arial" w:eastAsia="黑体"/>
      <w:b/>
      <w:kern w:val="2"/>
      <w:sz w:val="32"/>
      <w:lang w:val="en-US" w:eastAsia="zh-CN"/>
    </w:rPr>
  </w:style>
  <w:style w:type="character" w:customStyle="1" w:styleId="471">
    <w:name w:val="h3 Char"/>
    <w:qFormat/>
    <w:uiPriority w:val="0"/>
    <w:rPr>
      <w:rFonts w:eastAsia="宋体"/>
      <w:b/>
      <w:kern w:val="2"/>
      <w:sz w:val="32"/>
      <w:lang w:val="en-US" w:eastAsia="zh-CN" w:bidi="ar-SA"/>
    </w:rPr>
  </w:style>
  <w:style w:type="character" w:customStyle="1" w:styleId="472">
    <w:name w:val="页眉 Char1"/>
    <w:qFormat/>
    <w:uiPriority w:val="0"/>
    <w:rPr>
      <w:rFonts w:eastAsia="宋体"/>
      <w:kern w:val="2"/>
      <w:sz w:val="18"/>
      <w:szCs w:val="18"/>
      <w:lang w:val="en-US" w:eastAsia="zh-CN" w:bidi="ar-SA"/>
    </w:rPr>
  </w:style>
  <w:style w:type="character" w:customStyle="1" w:styleId="473">
    <w:name w:val="标题 8 Char"/>
    <w:link w:val="9"/>
    <w:qFormat/>
    <w:uiPriority w:val="0"/>
    <w:rPr>
      <w:rFonts w:ascii="Arial" w:hAnsi="Arial" w:eastAsia="黑体"/>
      <w:kern w:val="2"/>
      <w:sz w:val="24"/>
      <w:szCs w:val="24"/>
    </w:rPr>
  </w:style>
  <w:style w:type="character" w:customStyle="1" w:styleId="474">
    <w:name w:val="冯广丽 Char"/>
    <w:link w:val="237"/>
    <w:qFormat/>
    <w:uiPriority w:val="0"/>
    <w:rPr>
      <w:rFonts w:ascii="宋体" w:hAnsi="宋体"/>
      <w:kern w:val="2"/>
      <w:sz w:val="24"/>
      <w:szCs w:val="22"/>
    </w:rPr>
  </w:style>
  <w:style w:type="character" w:customStyle="1" w:styleId="475">
    <w:name w:val="脚注文本 Char"/>
    <w:link w:val="52"/>
    <w:qFormat/>
    <w:uiPriority w:val="0"/>
    <w:rPr>
      <w:color w:val="0000FF"/>
      <w:sz w:val="21"/>
    </w:rPr>
  </w:style>
  <w:style w:type="character" w:customStyle="1" w:styleId="476">
    <w:name w:val="font12gray1"/>
    <w:qFormat/>
    <w:uiPriority w:val="0"/>
    <w:rPr>
      <w:rFonts w:ascii="仿宋_GB2312" w:eastAsia="微软雅黑"/>
      <w:b/>
      <w:spacing w:val="300"/>
      <w:kern w:val="2"/>
      <w:sz w:val="18"/>
      <w:szCs w:val="18"/>
      <w:lang w:val="en-US" w:eastAsia="zh-CN" w:bidi="ar-SA"/>
    </w:rPr>
  </w:style>
  <w:style w:type="character" w:customStyle="1" w:styleId="477">
    <w:name w:val="正文文本缩进 Char1"/>
    <w:link w:val="27"/>
    <w:qFormat/>
    <w:uiPriority w:val="0"/>
    <w:rPr>
      <w:rFonts w:ascii="宋体" w:hAnsi="宋体"/>
      <w:kern w:val="2"/>
      <w:sz w:val="24"/>
      <w:szCs w:val="24"/>
    </w:rPr>
  </w:style>
  <w:style w:type="character" w:customStyle="1" w:styleId="478">
    <w:name w:val="方案正文 Char"/>
    <w:qFormat/>
    <w:uiPriority w:val="0"/>
    <w:rPr>
      <w:rFonts w:ascii="仿宋_GB2312" w:eastAsia="仿宋_GB2312"/>
      <w:b/>
      <w:color w:val="000000"/>
      <w:kern w:val="2"/>
      <w:sz w:val="24"/>
      <w:lang w:val="en-US" w:eastAsia="zh-CN" w:bidi="ar-SA"/>
    </w:rPr>
  </w:style>
  <w:style w:type="character" w:customStyle="1" w:styleId="479">
    <w:name w:val="Item List Char"/>
    <w:link w:val="264"/>
    <w:qFormat/>
    <w:uiPriority w:val="0"/>
    <w:rPr>
      <w:rFonts w:ascii="Arial"/>
      <w:bCs/>
      <w:sz w:val="21"/>
      <w:szCs w:val="21"/>
      <w:lang w:val="en-US" w:eastAsia="zh-CN" w:bidi="ar-SA"/>
    </w:rPr>
  </w:style>
  <w:style w:type="character" w:customStyle="1" w:styleId="480">
    <w:name w:val="Normal Indent Char Char"/>
    <w:qFormat/>
    <w:uiPriority w:val="0"/>
    <w:rPr>
      <w:rFonts w:eastAsia="宋体"/>
      <w:kern w:val="2"/>
      <w:sz w:val="21"/>
      <w:lang w:val="en-US" w:eastAsia="zh-CN" w:bidi="ar-SA"/>
    </w:rPr>
  </w:style>
  <w:style w:type="character" w:customStyle="1" w:styleId="481">
    <w:name w:val="t21"/>
    <w:qFormat/>
    <w:uiPriority w:val="0"/>
    <w:rPr>
      <w:rFonts w:ascii="仿宋_GB2312" w:eastAsia="微软雅黑"/>
      <w:b/>
      <w:kern w:val="2"/>
      <w:sz w:val="23"/>
      <w:szCs w:val="23"/>
      <w:lang w:val="en-US" w:eastAsia="zh-CN" w:bidi="ar-SA"/>
    </w:rPr>
  </w:style>
  <w:style w:type="character" w:customStyle="1" w:styleId="482">
    <w:name w:val="Char Char121"/>
    <w:qFormat/>
    <w:uiPriority w:val="0"/>
    <w:rPr>
      <w:rFonts w:ascii="仿宋_GB2312" w:eastAsia="仿宋_GB2312"/>
      <w:b/>
      <w:bCs/>
      <w:kern w:val="2"/>
      <w:sz w:val="24"/>
      <w:szCs w:val="24"/>
      <w:lang w:val="zh-CN" w:eastAsia="zh-CN" w:bidi="ar-SA"/>
    </w:rPr>
  </w:style>
  <w:style w:type="character" w:customStyle="1" w:styleId="483">
    <w:name w:val="标题 7 Char"/>
    <w:link w:val="8"/>
    <w:qFormat/>
    <w:uiPriority w:val="0"/>
    <w:rPr>
      <w:b/>
      <w:bCs/>
      <w:kern w:val="2"/>
      <w:sz w:val="24"/>
      <w:szCs w:val="24"/>
    </w:rPr>
  </w:style>
  <w:style w:type="character" w:customStyle="1" w:styleId="484">
    <w:name w:val="称呼 Char"/>
    <w:link w:val="25"/>
    <w:qFormat/>
    <w:uiPriority w:val="0"/>
    <w:rPr>
      <w:rFonts w:ascii="仿宋_GB2312" w:eastAsia="仿宋_GB2312"/>
      <w:kern w:val="2"/>
      <w:sz w:val="28"/>
    </w:rPr>
  </w:style>
  <w:style w:type="character" w:customStyle="1" w:styleId="485">
    <w:name w:val="正文 项目 Char"/>
    <w:qFormat/>
    <w:uiPriority w:val="0"/>
    <w:rPr>
      <w:rFonts w:ascii="仿宋_GB2312" w:hAnsi="仿宋_GB2312" w:eastAsia="仿宋_GB2312"/>
      <w:kern w:val="2"/>
      <w:sz w:val="24"/>
      <w:lang w:bidi="ar-SA"/>
    </w:rPr>
  </w:style>
  <w:style w:type="character" w:customStyle="1" w:styleId="486">
    <w:name w:val="普通文字 Char1"/>
    <w:qFormat/>
    <w:uiPriority w:val="0"/>
    <w:rPr>
      <w:rFonts w:ascii="宋体" w:hAnsi="Courier New" w:eastAsia="宋体"/>
      <w:kern w:val="2"/>
      <w:sz w:val="21"/>
      <w:lang w:val="en-US" w:eastAsia="zh-CN"/>
    </w:rPr>
  </w:style>
  <w:style w:type="character" w:customStyle="1" w:styleId="487">
    <w:name w:val="正文1 Char1"/>
    <w:qFormat/>
    <w:uiPriority w:val="0"/>
    <w:rPr>
      <w:rFonts w:ascii="仿宋_GB2312" w:hAnsi="Courier New" w:eastAsia="仿宋_GB2312"/>
      <w:kern w:val="28"/>
      <w:sz w:val="24"/>
      <w:szCs w:val="24"/>
    </w:rPr>
  </w:style>
  <w:style w:type="character" w:customStyle="1" w:styleId="488">
    <w:name w:val="hei16b1"/>
    <w:qFormat/>
    <w:uiPriority w:val="0"/>
    <w:rPr>
      <w:rFonts w:hint="default" w:ascii="Arial" w:hAnsi="Arial" w:cs="Arial"/>
      <w:b/>
      <w:bCs/>
      <w:color w:val="000000"/>
      <w:sz w:val="24"/>
      <w:szCs w:val="24"/>
    </w:rPr>
  </w:style>
  <w:style w:type="character" w:customStyle="1" w:styleId="489">
    <w:name w:val="c7 style3"/>
    <w:qFormat/>
    <w:uiPriority w:val="0"/>
  </w:style>
  <w:style w:type="character" w:customStyle="1" w:styleId="490">
    <w:name w:val="副标题 Char"/>
    <w:link w:val="49"/>
    <w:qFormat/>
    <w:uiPriority w:val="0"/>
    <w:rPr>
      <w:rFonts w:ascii="Arial" w:hAnsi="Arial" w:eastAsia="隶书"/>
      <w:b/>
      <w:bCs/>
      <w:kern w:val="28"/>
      <w:sz w:val="44"/>
      <w:szCs w:val="32"/>
      <w:lang w:val="en-US" w:eastAsia="zh-CN" w:bidi="ar-SA"/>
    </w:rPr>
  </w:style>
  <w:style w:type="character" w:customStyle="1" w:styleId="491">
    <w:name w:val="纯文本 Char"/>
    <w:link w:val="35"/>
    <w:qFormat/>
    <w:uiPriority w:val="0"/>
    <w:rPr>
      <w:rFonts w:ascii="宋体" w:hAnsi="Courier New" w:eastAsia="宋体" w:cs="Arial"/>
      <w:snapToGrid w:val="0"/>
      <w:kern w:val="2"/>
      <w:sz w:val="21"/>
      <w:szCs w:val="21"/>
      <w:lang w:val="en-US" w:eastAsia="zh-CN" w:bidi="ar-SA"/>
    </w:rPr>
  </w:style>
  <w:style w:type="character" w:customStyle="1" w:styleId="492">
    <w:name w:val="表正文 Char1"/>
    <w:qFormat/>
    <w:uiPriority w:val="0"/>
    <w:rPr>
      <w:rFonts w:ascii="宋体" w:eastAsia="宋体"/>
      <w:snapToGrid w:val="0"/>
      <w:color w:val="000000"/>
      <w:kern w:val="28"/>
      <w:sz w:val="28"/>
    </w:rPr>
  </w:style>
  <w:style w:type="character" w:customStyle="1" w:styleId="493">
    <w:name w:val="Char Char5"/>
    <w:qFormat/>
    <w:uiPriority w:val="0"/>
    <w:rPr>
      <w:rFonts w:ascii="宋体" w:hAnsi="Courier New" w:eastAsia="宋体"/>
      <w:kern w:val="2"/>
      <w:sz w:val="21"/>
      <w:lang w:val="en-US" w:eastAsia="zh-CN"/>
    </w:rPr>
  </w:style>
  <w:style w:type="character" w:customStyle="1" w:styleId="494">
    <w:name w:val="标题 1 Char Char"/>
    <w:qFormat/>
    <w:uiPriority w:val="0"/>
    <w:rPr>
      <w:rFonts w:hint="eastAsia" w:ascii="宋体" w:hAnsi="宋体" w:eastAsia="宋体"/>
      <w:b/>
      <w:spacing w:val="-2"/>
      <w:sz w:val="24"/>
      <w:lang w:val="en-US" w:eastAsia="zh-CN" w:bidi="ar-SA"/>
    </w:rPr>
  </w:style>
  <w:style w:type="character" w:customStyle="1" w:styleId="495">
    <w:name w:val="Char Char4"/>
    <w:qFormat/>
    <w:uiPriority w:val="0"/>
    <w:rPr>
      <w:rFonts w:eastAsia="宋体"/>
      <w:b/>
      <w:sz w:val="24"/>
      <w:lang w:val="en-GB" w:eastAsia="zh-CN" w:bidi="ar-SA"/>
    </w:rPr>
  </w:style>
  <w:style w:type="character" w:customStyle="1" w:styleId="496">
    <w:name w:val="zbggmain style9"/>
    <w:qFormat/>
    <w:uiPriority w:val="0"/>
  </w:style>
  <w:style w:type="character" w:customStyle="1" w:styleId="497">
    <w:name w:val="Header Char_9c569cf8-a059-4ae9-971b-a0e3eb8777a1"/>
    <w:qFormat/>
    <w:uiPriority w:val="0"/>
    <w:rPr>
      <w:rFonts w:eastAsia="宋体"/>
      <w:kern w:val="2"/>
      <w:sz w:val="18"/>
      <w:szCs w:val="18"/>
      <w:lang w:val="en-US" w:eastAsia="zh-CN" w:bidi="ar-SA"/>
    </w:rPr>
  </w:style>
  <w:style w:type="character" w:customStyle="1" w:styleId="498">
    <w:name w:val="样式 宋体"/>
    <w:qFormat/>
    <w:uiPriority w:val="0"/>
    <w:rPr>
      <w:rFonts w:ascii="宋体" w:hAnsi="宋体"/>
      <w:sz w:val="24"/>
    </w:rPr>
  </w:style>
  <w:style w:type="character" w:customStyle="1" w:styleId="499">
    <w:name w:val="哈哈正文 Char"/>
    <w:link w:val="315"/>
    <w:qFormat/>
    <w:uiPriority w:val="0"/>
    <w:rPr>
      <w:rFonts w:ascii="宋体" w:hAnsi="宋体" w:eastAsia="宋体"/>
      <w:kern w:val="2"/>
      <w:sz w:val="24"/>
      <w:lang w:bidi="ar-SA"/>
    </w:rPr>
  </w:style>
  <w:style w:type="character" w:customStyle="1" w:styleId="500">
    <w:name w:val="标题 Char"/>
    <w:qFormat/>
    <w:uiPriority w:val="0"/>
    <w:rPr>
      <w:rFonts w:eastAsia="宋体"/>
      <w:b/>
      <w:sz w:val="24"/>
      <w:lang w:val="en-GB" w:eastAsia="zh-CN" w:bidi="ar-SA"/>
    </w:rPr>
  </w:style>
  <w:style w:type="character" w:customStyle="1" w:styleId="501">
    <w:name w:val="纯文本 Char Char Char"/>
    <w:qFormat/>
    <w:uiPriority w:val="0"/>
    <w:rPr>
      <w:rFonts w:ascii="宋体" w:hAnsi="Courier New" w:eastAsia="宋体"/>
      <w:kern w:val="2"/>
      <w:sz w:val="21"/>
      <w:lang w:val="en-US" w:eastAsia="zh-CN" w:bidi="ar-SA"/>
    </w:rPr>
  </w:style>
  <w:style w:type="character" w:customStyle="1" w:styleId="502">
    <w:name w:val="正文 编号 Char"/>
    <w:qFormat/>
    <w:uiPriority w:val="0"/>
    <w:rPr>
      <w:rFonts w:ascii="仿宋_GB2312" w:hAnsi="仿宋_GB2312" w:eastAsia="仿宋_GB2312"/>
      <w:kern w:val="2"/>
      <w:sz w:val="24"/>
      <w:lang w:bidi="ar-SA"/>
    </w:rPr>
  </w:style>
  <w:style w:type="character" w:customStyle="1" w:styleId="503">
    <w:name w:val="插图说明 Char"/>
    <w:qFormat/>
    <w:uiPriority w:val="0"/>
    <w:rPr>
      <w:rFonts w:eastAsia="黑体"/>
      <w:sz w:val="24"/>
      <w:lang w:val="en-US" w:eastAsia="zh-CN"/>
    </w:rPr>
  </w:style>
  <w:style w:type="character" w:customStyle="1" w:styleId="504">
    <w:name w:val="正文首行缩进 2 Char"/>
    <w:link w:val="42"/>
    <w:qFormat/>
    <w:uiPriority w:val="0"/>
    <w:rPr>
      <w:rFonts w:ascii="宋体" w:hAnsi="宋体"/>
      <w:kern w:val="2"/>
      <w:sz w:val="21"/>
      <w:szCs w:val="24"/>
    </w:rPr>
  </w:style>
  <w:style w:type="character" w:customStyle="1" w:styleId="505">
    <w:name w:val="正文文本缩进 2 Char"/>
    <w:link w:val="39"/>
    <w:qFormat/>
    <w:uiPriority w:val="0"/>
    <w:rPr>
      <w:rFonts w:ascii="宋体"/>
      <w:sz w:val="28"/>
    </w:rPr>
  </w:style>
  <w:style w:type="character" w:customStyle="1" w:styleId="506">
    <w:name w:val="公文正文 Char"/>
    <w:qFormat/>
    <w:uiPriority w:val="0"/>
    <w:rPr>
      <w:rFonts w:ascii="仿宋_GB2312" w:eastAsia="仿宋_GB2312"/>
      <w:kern w:val="2"/>
      <w:sz w:val="24"/>
      <w:szCs w:val="24"/>
      <w:lang w:val="en-US" w:eastAsia="zh-CN" w:bidi="ar-SA"/>
    </w:rPr>
  </w:style>
  <w:style w:type="character" w:customStyle="1" w:styleId="507">
    <w:name w:val="Char Char41"/>
    <w:qFormat/>
    <w:uiPriority w:val="0"/>
    <w:rPr>
      <w:rFonts w:eastAsia="宋体"/>
      <w:b/>
      <w:sz w:val="24"/>
      <w:lang w:val="en-GB" w:eastAsia="zh-CN" w:bidi="ar-SA"/>
    </w:rPr>
  </w:style>
  <w:style w:type="character" w:customStyle="1" w:styleId="508">
    <w:name w:val="unnamed31"/>
    <w:qFormat/>
    <w:uiPriority w:val="0"/>
    <w:rPr>
      <w:rFonts w:ascii="Tahoma" w:hAnsi="Tahoma" w:eastAsia="宋体"/>
      <w:b/>
      <w:kern w:val="2"/>
      <w:sz w:val="24"/>
      <w:szCs w:val="32"/>
      <w:u w:val="none"/>
      <w:lang w:val="en-US" w:eastAsia="zh-CN" w:bidi="ar-SA"/>
    </w:rPr>
  </w:style>
  <w:style w:type="character" w:customStyle="1" w:styleId="509">
    <w:name w:val="Char Char91"/>
    <w:qFormat/>
    <w:uiPriority w:val="0"/>
    <w:rPr>
      <w:rFonts w:eastAsia="宋体"/>
      <w:kern w:val="2"/>
      <w:sz w:val="18"/>
      <w:szCs w:val="18"/>
      <w:lang w:val="en-US" w:eastAsia="zh-CN" w:bidi="ar-SA"/>
    </w:rPr>
  </w:style>
  <w:style w:type="character" w:customStyle="1" w:styleId="510">
    <w:name w:val="Footer-Even Char1"/>
    <w:qFormat/>
    <w:uiPriority w:val="0"/>
    <w:rPr>
      <w:rFonts w:eastAsia="宋体"/>
      <w:kern w:val="2"/>
      <w:sz w:val="18"/>
      <w:szCs w:val="18"/>
      <w:lang w:val="en-US" w:eastAsia="zh-CN" w:bidi="ar-SA"/>
    </w:rPr>
  </w:style>
  <w:style w:type="character" w:customStyle="1" w:styleId="511">
    <w:name w:val="gf正文1 Char"/>
    <w:qFormat/>
    <w:uiPriority w:val="0"/>
    <w:rPr>
      <w:rFonts w:ascii="宋体" w:hAnsi="宋体" w:eastAsia="宋体" w:cs="宋体"/>
      <w:kern w:val="2"/>
      <w:sz w:val="24"/>
      <w:szCs w:val="24"/>
      <w:lang w:val="en-US" w:eastAsia="zh-CN" w:bidi="ar-SA"/>
    </w:rPr>
  </w:style>
  <w:style w:type="character" w:customStyle="1" w:styleId="512">
    <w:name w:val="javascript"/>
    <w:qFormat/>
    <w:uiPriority w:val="0"/>
  </w:style>
  <w:style w:type="character" w:customStyle="1" w:styleId="513">
    <w:name w:val="列出段落 Char"/>
    <w:qFormat/>
    <w:uiPriority w:val="34"/>
    <w:rPr>
      <w:rFonts w:eastAsia="楷体_GB2312" w:cs="Lucida Sans"/>
      <w:kern w:val="2"/>
      <w:sz w:val="24"/>
      <w:szCs w:val="24"/>
      <w:lang w:val="en-US" w:eastAsia="zh-CN" w:bidi="ar-SA"/>
    </w:rPr>
  </w:style>
  <w:style w:type="character" w:customStyle="1" w:styleId="514">
    <w:name w:val="正文文本 Char1"/>
    <w:link w:val="15"/>
    <w:qFormat/>
    <w:uiPriority w:val="0"/>
    <w:rPr>
      <w:rFonts w:ascii="宋体" w:hAnsi="Arial" w:eastAsia="宋体" w:cs="Arial"/>
      <w:snapToGrid w:val="0"/>
      <w:kern w:val="2"/>
      <w:sz w:val="24"/>
      <w:szCs w:val="21"/>
      <w:lang w:val="zh-CN" w:eastAsia="zh-CN" w:bidi="ar-SA"/>
    </w:rPr>
  </w:style>
  <w:style w:type="character" w:customStyle="1" w:styleId="515">
    <w:name w:val="标书表格字体格式 Char"/>
    <w:qFormat/>
    <w:uiPriority w:val="0"/>
    <w:rPr>
      <w:kern w:val="2"/>
      <w:sz w:val="21"/>
      <w:szCs w:val="24"/>
      <w:lang w:bidi="ar-SA"/>
    </w:rPr>
  </w:style>
  <w:style w:type="character" w:customStyle="1" w:styleId="516">
    <w:name w:val="普通文字 Char3"/>
    <w:qFormat/>
    <w:uiPriority w:val="0"/>
    <w:rPr>
      <w:rFonts w:ascii="宋体" w:hAnsi="Courier New" w:eastAsia="宋体"/>
      <w:kern w:val="2"/>
      <w:sz w:val="21"/>
      <w:lang w:val="en-US" w:eastAsia="zh-CN" w:bidi="ar-SA"/>
    </w:rPr>
  </w:style>
  <w:style w:type="character" w:customStyle="1" w:styleId="517">
    <w:name w:val="h Char Char1"/>
    <w:qFormat/>
    <w:uiPriority w:val="0"/>
    <w:rPr>
      <w:rFonts w:eastAsia="宋体"/>
      <w:kern w:val="2"/>
      <w:sz w:val="18"/>
      <w:szCs w:val="18"/>
      <w:lang w:val="en-US" w:eastAsia="zh-CN" w:bidi="ar-SA"/>
    </w:rPr>
  </w:style>
  <w:style w:type="character" w:customStyle="1" w:styleId="518">
    <w:name w:val="冯 Char"/>
    <w:link w:val="77"/>
    <w:qFormat/>
    <w:uiPriority w:val="0"/>
    <w:rPr>
      <w:rFonts w:ascii="宋体" w:hAnsi="宋体"/>
      <w:color w:val="000000"/>
      <w:sz w:val="24"/>
      <w:szCs w:val="24"/>
    </w:rPr>
  </w:style>
  <w:style w:type="character" w:customStyle="1" w:styleId="519">
    <w:name w:val="highlight1"/>
    <w:qFormat/>
    <w:uiPriority w:val="0"/>
    <w:rPr>
      <w:rFonts w:ascii="仿宋_GB2312" w:eastAsia="微软雅黑"/>
      <w:b/>
      <w:kern w:val="2"/>
      <w:sz w:val="23"/>
      <w:szCs w:val="23"/>
      <w:lang w:val="en-US" w:eastAsia="zh-CN" w:bidi="ar-SA"/>
    </w:rPr>
  </w:style>
  <w:style w:type="character" w:customStyle="1" w:styleId="520">
    <w:name w:val="样式6 Char"/>
    <w:qFormat/>
    <w:uiPriority w:val="0"/>
    <w:rPr>
      <w:rFonts w:ascii="仿宋_GB2312" w:hAnsi="宋体" w:eastAsia="仿宋_GB2312"/>
      <w:b/>
      <w:bCs/>
      <w:kern w:val="2"/>
      <w:sz w:val="24"/>
      <w:szCs w:val="24"/>
      <w:lang w:val="en-US" w:eastAsia="zh-CN" w:bidi="ar-SA"/>
    </w:rPr>
  </w:style>
  <w:style w:type="character" w:customStyle="1" w:styleId="521">
    <w:name w:val="标题 9 Char"/>
    <w:link w:val="10"/>
    <w:qFormat/>
    <w:uiPriority w:val="0"/>
    <w:rPr>
      <w:rFonts w:ascii="Arial" w:hAnsi="Arial" w:eastAsia="黑体"/>
      <w:kern w:val="2"/>
      <w:sz w:val="21"/>
      <w:szCs w:val="21"/>
    </w:rPr>
  </w:style>
  <w:style w:type="character" w:customStyle="1" w:styleId="522">
    <w:name w:val="md"/>
    <w:basedOn w:val="62"/>
    <w:qFormat/>
    <w:uiPriority w:val="0"/>
  </w:style>
  <w:style w:type="character" w:customStyle="1" w:styleId="523">
    <w:name w:val="myp11"/>
    <w:qFormat/>
    <w:uiPriority w:val="0"/>
    <w:rPr>
      <w:rFonts w:ascii="仿宋_GB2312" w:eastAsia="微软雅黑"/>
      <w:b/>
      <w:kern w:val="2"/>
      <w:sz w:val="32"/>
      <w:szCs w:val="32"/>
      <w:lang w:val="en-US" w:eastAsia="zh-CN" w:bidi="ar-SA"/>
    </w:rPr>
  </w:style>
  <w:style w:type="character" w:customStyle="1" w:styleId="524">
    <w:name w:val="Ò³Ã¼ Char Char1"/>
    <w:qFormat/>
    <w:uiPriority w:val="0"/>
    <w:rPr>
      <w:rFonts w:eastAsia="宋体"/>
      <w:kern w:val="2"/>
      <w:sz w:val="18"/>
      <w:szCs w:val="18"/>
      <w:lang w:val="en-US" w:eastAsia="zh-CN" w:bidi="ar-SA"/>
    </w:rPr>
  </w:style>
  <w:style w:type="character" w:customStyle="1" w:styleId="525">
    <w:name w:val="tw4winTerm"/>
    <w:qFormat/>
    <w:uiPriority w:val="0"/>
    <w:rPr>
      <w:color w:val="0000FF"/>
    </w:rPr>
  </w:style>
  <w:style w:type="character" w:customStyle="1" w:styleId="526">
    <w:name w:val="表格 Char Char"/>
    <w:qFormat/>
    <w:uiPriority w:val="0"/>
    <w:rPr>
      <w:rFonts w:ascii="宋体" w:hAnsi="宋体" w:eastAsia="宋体"/>
      <w:lang w:bidi="ar-SA"/>
    </w:rPr>
  </w:style>
  <w:style w:type="character" w:customStyle="1" w:styleId="527">
    <w:name w:val="样式8 Char"/>
    <w:qFormat/>
    <w:uiPriority w:val="0"/>
    <w:rPr>
      <w:rFonts w:ascii="仿宋_GB2312" w:hAnsi="宋体" w:eastAsia="仿宋_GB2312"/>
      <w:b/>
      <w:bCs/>
      <w:kern w:val="2"/>
      <w:sz w:val="24"/>
      <w:szCs w:val="24"/>
    </w:rPr>
  </w:style>
  <w:style w:type="character" w:customStyle="1" w:styleId="528">
    <w:name w:val="样式5 Char"/>
    <w:qFormat/>
    <w:uiPriority w:val="0"/>
    <w:rPr>
      <w:rFonts w:ascii="仿宋_GB2312" w:hAnsi="仿宋" w:eastAsia="仿宋_GB2312"/>
      <w:kern w:val="2"/>
      <w:sz w:val="24"/>
      <w:szCs w:val="24"/>
    </w:rPr>
  </w:style>
  <w:style w:type="character" w:customStyle="1" w:styleId="529">
    <w:name w:val="页脚 Char1"/>
    <w:qFormat/>
    <w:uiPriority w:val="0"/>
    <w:rPr>
      <w:rFonts w:eastAsia="宋体"/>
      <w:kern w:val="2"/>
      <w:sz w:val="18"/>
      <w:szCs w:val="18"/>
      <w:lang w:val="en-US" w:eastAsia="zh-CN" w:bidi="ar-SA"/>
    </w:rPr>
  </w:style>
  <w:style w:type="character" w:customStyle="1" w:styleId="530">
    <w:name w:val="tw4winJump"/>
    <w:qFormat/>
    <w:uiPriority w:val="0"/>
    <w:rPr>
      <w:rFonts w:ascii="Courier New" w:hAnsi="Courier New" w:cs="Courier New"/>
      <w:color w:val="008080"/>
    </w:rPr>
  </w:style>
  <w:style w:type="character" w:customStyle="1" w:styleId="531">
    <w:name w:val="批注文字 Char"/>
    <w:qFormat/>
    <w:uiPriority w:val="99"/>
    <w:rPr>
      <w:kern w:val="2"/>
      <w:sz w:val="21"/>
      <w:szCs w:val="24"/>
    </w:rPr>
  </w:style>
  <w:style w:type="character" w:customStyle="1" w:styleId="532">
    <w:name w:val="Char Char122"/>
    <w:qFormat/>
    <w:uiPriority w:val="0"/>
    <w:rPr>
      <w:rFonts w:ascii="仿宋_GB2312" w:eastAsia="仿宋_GB2312"/>
      <w:b/>
      <w:bCs/>
      <w:kern w:val="2"/>
      <w:sz w:val="24"/>
      <w:szCs w:val="24"/>
      <w:lang w:val="zh-CN" w:eastAsia="zh-CN" w:bidi="ar-SA"/>
    </w:rPr>
  </w:style>
  <w:style w:type="character" w:customStyle="1" w:styleId="533">
    <w:name w:val="No Spacing Char"/>
    <w:link w:val="172"/>
    <w:qFormat/>
    <w:uiPriority w:val="1"/>
    <w:rPr>
      <w:rFonts w:ascii="Calibri" w:hAnsi="Calibri"/>
      <w:sz w:val="22"/>
      <w:szCs w:val="22"/>
      <w:lang w:val="en-US" w:eastAsia="zh-CN" w:bidi="ar-SA"/>
    </w:rPr>
  </w:style>
  <w:style w:type="character" w:customStyle="1" w:styleId="534">
    <w:name w:val="Char Char21"/>
    <w:qFormat/>
    <w:uiPriority w:val="0"/>
    <w:rPr>
      <w:rFonts w:ascii="宋体" w:hAnsi="Courier New" w:eastAsia="宋体"/>
      <w:kern w:val="2"/>
      <w:sz w:val="21"/>
      <w:lang w:val="en-US" w:eastAsia="zh-CN" w:bidi="ar-SA"/>
    </w:rPr>
  </w:style>
  <w:style w:type="character" w:customStyle="1" w:styleId="535">
    <w:name w:val="Char Char8"/>
    <w:qFormat/>
    <w:uiPriority w:val="0"/>
    <w:rPr>
      <w:rFonts w:eastAsia="宋体"/>
      <w:b/>
      <w:sz w:val="24"/>
      <w:lang w:val="en-GB" w:eastAsia="zh-CN"/>
    </w:rPr>
  </w:style>
  <w:style w:type="character" w:customStyle="1" w:styleId="536">
    <w:name w:val="font21"/>
    <w:qFormat/>
    <w:uiPriority w:val="0"/>
    <w:rPr>
      <w:rFonts w:hint="eastAsia" w:ascii="宋体" w:hAnsi="宋体" w:eastAsia="宋体"/>
      <w:kern w:val="2"/>
      <w:sz w:val="28"/>
      <w:szCs w:val="28"/>
      <w:lang w:val="en-US" w:eastAsia="zh-CN" w:bidi="ar-SA"/>
    </w:rPr>
  </w:style>
  <w:style w:type="character" w:customStyle="1" w:styleId="537">
    <w:name w:val="正文2 Char"/>
    <w:qFormat/>
    <w:uiPriority w:val="0"/>
    <w:rPr>
      <w:rFonts w:eastAsia="宋体"/>
      <w:kern w:val="2"/>
      <w:sz w:val="24"/>
      <w:lang w:val="en-US" w:eastAsia="zh-CN" w:bidi="ar-SA"/>
    </w:rPr>
  </w:style>
  <w:style w:type="character" w:customStyle="1" w:styleId="538">
    <w:name w:val="big1"/>
    <w:qFormat/>
    <w:uiPriority w:val="0"/>
    <w:rPr>
      <w:rFonts w:hint="eastAsia" w:ascii="宋体" w:hAnsi="宋体" w:eastAsia="宋体"/>
      <w:color w:val="333333"/>
      <w:sz w:val="22"/>
      <w:szCs w:val="22"/>
    </w:rPr>
  </w:style>
  <w:style w:type="character" w:customStyle="1" w:styleId="539">
    <w:name w:val="Body Text(ch) Char Char"/>
    <w:qFormat/>
    <w:uiPriority w:val="0"/>
    <w:rPr>
      <w:rFonts w:ascii="宋体"/>
      <w:kern w:val="2"/>
      <w:sz w:val="24"/>
      <w:szCs w:val="21"/>
      <w:lang w:val="zh-CN"/>
    </w:rPr>
  </w:style>
  <w:style w:type="character" w:customStyle="1" w:styleId="540">
    <w:name w:val="blue1"/>
    <w:basedOn w:val="62"/>
    <w:qFormat/>
    <w:uiPriority w:val="0"/>
  </w:style>
  <w:style w:type="character" w:customStyle="1" w:styleId="541">
    <w:name w:val="正文 项目2 Char"/>
    <w:basedOn w:val="485"/>
    <w:qFormat/>
    <w:uiPriority w:val="0"/>
    <w:rPr>
      <w:rFonts w:ascii="仿宋_GB2312" w:hAnsi="仿宋_GB2312" w:eastAsia="仿宋_GB2312"/>
      <w:kern w:val="2"/>
      <w:sz w:val="24"/>
      <w:lang w:bidi="ar-SA"/>
    </w:rPr>
  </w:style>
  <w:style w:type="character" w:customStyle="1" w:styleId="542">
    <w:name w:val="solutionfonts"/>
    <w:qFormat/>
    <w:uiPriority w:val="0"/>
  </w:style>
  <w:style w:type="character" w:customStyle="1" w:styleId="543">
    <w:name w:val="Char Char81"/>
    <w:qFormat/>
    <w:uiPriority w:val="0"/>
    <w:rPr>
      <w:rFonts w:eastAsia="宋体"/>
      <w:b/>
      <w:sz w:val="24"/>
      <w:lang w:val="en-GB" w:eastAsia="zh-CN"/>
    </w:rPr>
  </w:style>
  <w:style w:type="character" w:customStyle="1" w:styleId="544">
    <w:name w:val="Char Char2"/>
    <w:qFormat/>
    <w:uiPriority w:val="0"/>
    <w:rPr>
      <w:rFonts w:eastAsia="宋体"/>
      <w:b/>
      <w:bCs/>
      <w:kern w:val="2"/>
      <w:sz w:val="21"/>
      <w:szCs w:val="24"/>
      <w:lang w:val="en-US" w:eastAsia="zh-CN" w:bidi="ar-SA"/>
    </w:rPr>
  </w:style>
  <w:style w:type="character" w:customStyle="1" w:styleId="545">
    <w:name w:val="HTML 预设格式 Char"/>
    <w:link w:val="59"/>
    <w:qFormat/>
    <w:uiPriority w:val="0"/>
    <w:rPr>
      <w:rFonts w:ascii="黑体" w:hAnsi="Courier New" w:eastAsia="黑体"/>
    </w:rPr>
  </w:style>
  <w:style w:type="character" w:customStyle="1" w:styleId="546">
    <w:name w:val="Heading 7 Char_fa55d133-0170-48ab-92f7-9f7fbc80b784"/>
    <w:qFormat/>
    <w:uiPriority w:val="0"/>
    <w:rPr>
      <w:rFonts w:ascii="宋体" w:hAnsi="宋体" w:eastAsia="宋体"/>
      <w:b/>
      <w:bCs/>
      <w:kern w:val="2"/>
      <w:sz w:val="24"/>
      <w:szCs w:val="24"/>
      <w:lang w:val="en-US" w:eastAsia="zh-CN" w:bidi="ar-SA"/>
    </w:rPr>
  </w:style>
  <w:style w:type="character" w:customStyle="1" w:styleId="547">
    <w:name w:val="正文首行缩进 Char"/>
    <w:link w:val="14"/>
    <w:qFormat/>
    <w:uiPriority w:val="0"/>
    <w:rPr>
      <w:rFonts w:ascii="宋体"/>
      <w:kern w:val="2"/>
      <w:sz w:val="24"/>
      <w:lang w:val="zh-CN"/>
    </w:rPr>
  </w:style>
  <w:style w:type="character" w:customStyle="1" w:styleId="548">
    <w:name w:val="标题 2 Char Char"/>
    <w:qFormat/>
    <w:uiPriority w:val="0"/>
    <w:rPr>
      <w:rFonts w:ascii="楷体_GB2312" w:hAnsi="Arial" w:eastAsia="楷体_GB2312"/>
      <w:b/>
      <w:bCs/>
      <w:kern w:val="2"/>
      <w:sz w:val="24"/>
      <w:szCs w:val="32"/>
      <w:lang w:val="en-US" w:eastAsia="zh-CN" w:bidi="ar-SA"/>
    </w:rPr>
  </w:style>
  <w:style w:type="character" w:customStyle="1" w:styleId="549">
    <w:name w:val="pt141"/>
    <w:qFormat/>
    <w:uiPriority w:val="0"/>
    <w:rPr>
      <w:color w:val="330066"/>
      <w:sz w:val="22"/>
      <w:szCs w:val="22"/>
    </w:rPr>
  </w:style>
  <w:style w:type="character" w:customStyle="1" w:styleId="550">
    <w:name w:val="h Char Char"/>
    <w:qFormat/>
    <w:uiPriority w:val="0"/>
    <w:rPr>
      <w:rFonts w:eastAsia="宋体"/>
      <w:kern w:val="2"/>
      <w:sz w:val="18"/>
      <w:lang w:val="en-US" w:eastAsia="zh-CN" w:bidi="ar-SA"/>
    </w:rPr>
  </w:style>
  <w:style w:type="character" w:customStyle="1" w:styleId="551">
    <w:name w:val="标题 1 Char"/>
    <w:link w:val="2"/>
    <w:qFormat/>
    <w:uiPriority w:val="0"/>
    <w:rPr>
      <w:b/>
      <w:bCs/>
      <w:kern w:val="44"/>
      <w:sz w:val="44"/>
      <w:szCs w:val="44"/>
    </w:rPr>
  </w:style>
  <w:style w:type="character" w:customStyle="1" w:styleId="552">
    <w:name w:val="页眉 Char"/>
    <w:qFormat/>
    <w:uiPriority w:val="0"/>
    <w:rPr>
      <w:rFonts w:eastAsia="仿宋_GB2312"/>
      <w:kern w:val="2"/>
      <w:sz w:val="18"/>
      <w:lang w:val="en-US" w:eastAsia="zh-CN"/>
    </w:rPr>
  </w:style>
  <w:style w:type="character" w:customStyle="1" w:styleId="553">
    <w:name w:val="b11_01b Char"/>
    <w:link w:val="411"/>
    <w:qFormat/>
    <w:uiPriority w:val="0"/>
    <w:rPr>
      <w:rFonts w:ascii="Verdana" w:hAnsi="Verdana"/>
      <w:b/>
      <w:bCs/>
      <w:color w:val="4A82CA"/>
      <w:sz w:val="17"/>
      <w:szCs w:val="17"/>
    </w:rPr>
  </w:style>
  <w:style w:type="character" w:customStyle="1" w:styleId="554">
    <w:name w:val="标题4-dyf Char"/>
    <w:link w:val="349"/>
    <w:qFormat/>
    <w:uiPriority w:val="0"/>
    <w:rPr>
      <w:rFonts w:ascii="Cambria" w:hAnsi="Cambria"/>
      <w:b/>
      <w:bCs/>
      <w:color w:val="000000"/>
      <w:kern w:val="2"/>
      <w:sz w:val="21"/>
      <w:szCs w:val="21"/>
    </w:rPr>
  </w:style>
  <w:style w:type="character" w:customStyle="1" w:styleId="555">
    <w:name w:val="批注主题 Char"/>
    <w:qFormat/>
    <w:uiPriority w:val="0"/>
    <w:rPr>
      <w:rFonts w:eastAsia="宋体"/>
      <w:b/>
      <w:bCs/>
      <w:kern w:val="2"/>
      <w:sz w:val="21"/>
      <w:szCs w:val="24"/>
      <w:lang w:val="en-US" w:eastAsia="zh-CN" w:bidi="ar-SA"/>
    </w:rPr>
  </w:style>
  <w:style w:type="character" w:customStyle="1" w:styleId="556">
    <w:name w:val="标题 3 Char1"/>
    <w:qFormat/>
    <w:uiPriority w:val="0"/>
    <w:rPr>
      <w:rFonts w:hint="eastAsia" w:ascii="华文中宋" w:hAnsi="华文中宋" w:eastAsia="华文中宋"/>
      <w:b/>
      <w:bCs/>
      <w:kern w:val="2"/>
      <w:sz w:val="32"/>
      <w:szCs w:val="32"/>
      <w:lang w:val="en-US" w:eastAsia="zh-CN" w:bidi="ar-SA"/>
    </w:rPr>
  </w:style>
  <w:style w:type="character" w:customStyle="1" w:styleId="557">
    <w:name w:val="正文首行缩进两字 Char"/>
    <w:qFormat/>
    <w:uiPriority w:val="0"/>
    <w:rPr>
      <w:sz w:val="24"/>
      <w:szCs w:val="24"/>
      <w:lang w:val="en-US" w:eastAsia="zh-CN" w:bidi="ar-SA"/>
    </w:rPr>
  </w:style>
  <w:style w:type="character" w:customStyle="1" w:styleId="558">
    <w:name w:val="Char Char51"/>
    <w:qFormat/>
    <w:uiPriority w:val="0"/>
    <w:rPr>
      <w:rFonts w:ascii="宋体" w:hAnsi="Courier New" w:eastAsia="宋体"/>
      <w:kern w:val="2"/>
      <w:sz w:val="21"/>
      <w:lang w:val="en-US" w:eastAsia="zh-CN"/>
    </w:rPr>
  </w:style>
  <w:style w:type="character" w:customStyle="1" w:styleId="559">
    <w:name w:val="带编号样式 Char"/>
    <w:qFormat/>
    <w:uiPriority w:val="0"/>
    <w:rPr>
      <w:rFonts w:ascii="仿宋_GB2312" w:eastAsia="仿宋_GB2312"/>
      <w:color w:val="000000"/>
      <w:sz w:val="24"/>
      <w:lang w:bidi="ar-SA"/>
    </w:rPr>
  </w:style>
  <w:style w:type="character" w:customStyle="1" w:styleId="560">
    <w:name w:val="样式4 Char"/>
    <w:qFormat/>
    <w:uiPriority w:val="0"/>
    <w:rPr>
      <w:rFonts w:ascii="仿宋_GB2312" w:hAnsi="仿宋" w:eastAsia="仿宋_GB2312"/>
      <w:b/>
      <w:kern w:val="2"/>
      <w:sz w:val="32"/>
      <w:szCs w:val="32"/>
      <w:lang w:bidi="ar-SA"/>
    </w:rPr>
  </w:style>
  <w:style w:type="character" w:customStyle="1" w:styleId="561">
    <w:name w:val="样式 标题 4h4H4Fab-4T5Ref Heading 1rh1Heading sqlsect 1.2.3.... Char"/>
    <w:link w:val="174"/>
    <w:qFormat/>
    <w:uiPriority w:val="0"/>
    <w:rPr>
      <w:rFonts w:ascii="微软雅黑" w:hAnsi="微软雅黑" w:eastAsia="微软雅黑"/>
      <w:b/>
      <w:bCs/>
      <w:kern w:val="2"/>
      <w:sz w:val="24"/>
      <w:szCs w:val="28"/>
    </w:rPr>
  </w:style>
  <w:style w:type="character" w:customStyle="1" w:styleId="562">
    <w:name w:val="PI Char"/>
    <w:qFormat/>
    <w:uiPriority w:val="0"/>
    <w:rPr>
      <w:rFonts w:ascii="宋体" w:hAnsi="宋体" w:eastAsia="宋体"/>
      <w:kern w:val="2"/>
      <w:sz w:val="24"/>
      <w:szCs w:val="24"/>
      <w:lang w:val="en-US" w:eastAsia="zh-CN" w:bidi="ar-SA"/>
    </w:rPr>
  </w:style>
  <w:style w:type="character" w:customStyle="1" w:styleId="563">
    <w:name w:val="Char Char111"/>
    <w:qFormat/>
    <w:uiPriority w:val="0"/>
    <w:rPr>
      <w:rFonts w:ascii="宋体" w:hAnsi="宋体" w:eastAsia="宋体"/>
      <w:b/>
      <w:kern w:val="2"/>
      <w:sz w:val="24"/>
      <w:szCs w:val="24"/>
      <w:lang w:val="en-US" w:eastAsia="zh-CN" w:bidi="ar-SA"/>
    </w:rPr>
  </w:style>
  <w:style w:type="character" w:customStyle="1" w:styleId="564">
    <w:name w:val="Document Map Char"/>
    <w:qFormat/>
    <w:uiPriority w:val="0"/>
    <w:rPr>
      <w:rFonts w:eastAsia="宋体"/>
      <w:kern w:val="2"/>
      <w:sz w:val="21"/>
      <w:szCs w:val="24"/>
      <w:lang w:val="en-US" w:eastAsia="zh-CN" w:bidi="ar-SA"/>
    </w:rPr>
  </w:style>
  <w:style w:type="character" w:customStyle="1" w:styleId="565">
    <w:name w:val="正文文本缩进 Char"/>
    <w:qFormat/>
    <w:uiPriority w:val="0"/>
    <w:rPr>
      <w:rFonts w:ascii="宋体" w:hAnsi="宋体"/>
      <w:kern w:val="2"/>
      <w:sz w:val="24"/>
      <w:szCs w:val="24"/>
    </w:rPr>
  </w:style>
  <w:style w:type="character" w:customStyle="1" w:styleId="566">
    <w:name w:val="文本正文 Char Char"/>
    <w:qFormat/>
    <w:uiPriority w:val="0"/>
    <w:rPr>
      <w:sz w:val="24"/>
      <w:lang w:bidi="ar-SA"/>
    </w:rPr>
  </w:style>
  <w:style w:type="character" w:customStyle="1" w:styleId="567">
    <w:name w:val="样式7 Char"/>
    <w:qFormat/>
    <w:uiPriority w:val="0"/>
    <w:rPr>
      <w:rFonts w:ascii="仿宋_GB2312" w:hAnsi="仿宋" w:eastAsia="仿宋_GB2312"/>
      <w:b/>
      <w:kern w:val="2"/>
      <w:sz w:val="24"/>
      <w:szCs w:val="24"/>
    </w:rPr>
  </w:style>
  <w:style w:type="character" w:customStyle="1" w:styleId="568">
    <w:name w:val="样式3 Char"/>
    <w:basedOn w:val="569"/>
    <w:qFormat/>
    <w:uiPriority w:val="0"/>
    <w:rPr>
      <w:rFonts w:ascii="仿宋_GB2312" w:hAnsi="仿宋" w:eastAsia="仿宋_GB2312" w:cs="仿宋_GB2312"/>
      <w:sz w:val="32"/>
      <w:szCs w:val="30"/>
      <w:lang w:val="zh-CN"/>
    </w:rPr>
  </w:style>
  <w:style w:type="character" w:customStyle="1" w:styleId="569">
    <w:name w:val="样式2 Char"/>
    <w:qFormat/>
    <w:uiPriority w:val="0"/>
    <w:rPr>
      <w:rFonts w:ascii="仿宋_GB2312" w:hAnsi="仿宋" w:eastAsia="仿宋_GB2312" w:cs="仿宋_GB2312"/>
      <w:b/>
      <w:bCs/>
      <w:sz w:val="32"/>
      <w:szCs w:val="30"/>
      <w:lang w:val="zh-CN"/>
    </w:rPr>
  </w:style>
  <w:style w:type="character" w:customStyle="1" w:styleId="570">
    <w:name w:val="二级标题 Char Char"/>
    <w:qFormat/>
    <w:uiPriority w:val="0"/>
    <w:rPr>
      <w:rFonts w:ascii="宋体" w:hAnsi="宋体" w:eastAsia="宋体"/>
      <w:b/>
      <w:snapToGrid w:val="0"/>
      <w:kern w:val="2"/>
      <w:sz w:val="24"/>
      <w:szCs w:val="24"/>
      <w:lang w:val="en-US" w:eastAsia="zh-CN" w:bidi="ar-SA"/>
    </w:rPr>
  </w:style>
  <w:style w:type="character" w:customStyle="1" w:styleId="571">
    <w:name w:val="Table Text Char1"/>
    <w:qFormat/>
    <w:uiPriority w:val="0"/>
    <w:rPr>
      <w:rFonts w:eastAsia="宋体"/>
      <w:sz w:val="24"/>
      <w:szCs w:val="24"/>
      <w:lang w:val="en-US" w:eastAsia="zh-CN" w:bidi="ar-SA"/>
    </w:rPr>
  </w:style>
  <w:style w:type="character" w:customStyle="1" w:styleId="572">
    <w:name w:val="shadow11"/>
    <w:qFormat/>
    <w:uiPriority w:val="0"/>
    <w:rPr>
      <w:color w:val="000000"/>
      <w:sz w:val="21"/>
    </w:rPr>
  </w:style>
  <w:style w:type="character" w:customStyle="1" w:styleId="573">
    <w:name w:val="HTML 地址 Char"/>
    <w:link w:val="32"/>
    <w:qFormat/>
    <w:uiPriority w:val="0"/>
    <w:rPr>
      <w:rFonts w:ascii="宋体" w:hAnsi="宋体"/>
      <w:i/>
      <w:iCs/>
      <w:sz w:val="24"/>
      <w:szCs w:val="24"/>
    </w:rPr>
  </w:style>
  <w:style w:type="character" w:customStyle="1" w:styleId="574">
    <w:name w:val="Char Char22"/>
    <w:qFormat/>
    <w:uiPriority w:val="0"/>
    <w:rPr>
      <w:rFonts w:eastAsia="宋体"/>
      <w:b/>
      <w:bCs/>
      <w:kern w:val="2"/>
      <w:sz w:val="21"/>
      <w:szCs w:val="24"/>
      <w:lang w:val="en-US" w:eastAsia="zh-CN" w:bidi="ar-SA"/>
    </w:rPr>
  </w:style>
  <w:style w:type="character" w:customStyle="1" w:styleId="575">
    <w:name w:val="标题 5 Char"/>
    <w:link w:val="6"/>
    <w:qFormat/>
    <w:uiPriority w:val="0"/>
    <w:rPr>
      <w:b/>
      <w:bCs/>
      <w:kern w:val="2"/>
      <w:sz w:val="28"/>
      <w:szCs w:val="28"/>
    </w:rPr>
  </w:style>
  <w:style w:type="character" w:customStyle="1" w:styleId="576">
    <w:name w:val="h3 Char1"/>
    <w:qFormat/>
    <w:uiPriority w:val="0"/>
    <w:rPr>
      <w:rFonts w:eastAsia="宋体"/>
      <w:b/>
      <w:bCs/>
      <w:kern w:val="2"/>
      <w:sz w:val="32"/>
      <w:szCs w:val="32"/>
      <w:lang w:bidi="ar-SA"/>
    </w:rPr>
  </w:style>
  <w:style w:type="character" w:customStyle="1" w:styleId="577">
    <w:name w:val="FA正文 Char Char"/>
    <w:qFormat/>
    <w:uiPriority w:val="0"/>
    <w:rPr>
      <w:rFonts w:hAnsi="宋体"/>
      <w:kern w:val="2"/>
      <w:sz w:val="24"/>
      <w:lang w:bidi="ar-SA"/>
    </w:rPr>
  </w:style>
  <w:style w:type="character" w:customStyle="1" w:styleId="578">
    <w:name w:val="Char Char7"/>
    <w:qFormat/>
    <w:uiPriority w:val="0"/>
    <w:rPr>
      <w:rFonts w:eastAsia="宋体"/>
      <w:kern w:val="2"/>
      <w:sz w:val="21"/>
      <w:szCs w:val="24"/>
      <w:lang w:val="en-US" w:eastAsia="zh-CN" w:bidi="ar-SA"/>
    </w:rPr>
  </w:style>
  <w:style w:type="character" w:customStyle="1" w:styleId="579">
    <w:name w:val="hui"/>
    <w:basedOn w:val="62"/>
    <w:qFormat/>
    <w:uiPriority w:val="0"/>
  </w:style>
  <w:style w:type="character" w:customStyle="1" w:styleId="580">
    <w:name w:val="正文缩进 Char"/>
    <w:qFormat/>
    <w:uiPriority w:val="0"/>
    <w:rPr>
      <w:rFonts w:eastAsia="宋体"/>
      <w:kern w:val="2"/>
      <w:sz w:val="21"/>
      <w:lang w:val="en-US" w:eastAsia="zh-CN"/>
    </w:rPr>
  </w:style>
  <w:style w:type="character" w:customStyle="1" w:styleId="581">
    <w:name w:val="正文1 Char"/>
    <w:qFormat/>
    <w:uiPriority w:val="0"/>
    <w:rPr>
      <w:rFonts w:ascii="宋体" w:eastAsia="宋体"/>
      <w:snapToGrid w:val="0"/>
      <w:color w:val="000000"/>
      <w:kern w:val="28"/>
      <w:sz w:val="28"/>
      <w:lang w:val="en-US" w:eastAsia="zh-CN" w:bidi="ar-SA"/>
    </w:rPr>
  </w:style>
  <w:style w:type="character" w:customStyle="1" w:styleId="582">
    <w:name w:val="Char Char61"/>
    <w:qFormat/>
    <w:uiPriority w:val="0"/>
    <w:rPr>
      <w:rFonts w:eastAsia="宋体"/>
      <w:kern w:val="2"/>
      <w:sz w:val="21"/>
      <w:szCs w:val="24"/>
      <w:lang w:val="en-US" w:eastAsia="zh-CN" w:bidi="ar-SA"/>
    </w:rPr>
  </w:style>
  <w:style w:type="character" w:customStyle="1" w:styleId="583">
    <w:name w:val="正文文本 3 Char"/>
    <w:link w:val="26"/>
    <w:qFormat/>
    <w:uiPriority w:val="0"/>
    <w:rPr>
      <w:kern w:val="2"/>
      <w:sz w:val="21"/>
    </w:rPr>
  </w:style>
  <w:style w:type="character" w:customStyle="1" w:styleId="584">
    <w:name w:val="message1"/>
    <w:qFormat/>
    <w:uiPriority w:val="0"/>
    <w:rPr>
      <w:rFonts w:hint="default" w:ascii="Tahoma" w:hAnsi="Tahoma" w:cs="Tahoma"/>
      <w:sz w:val="18"/>
      <w:szCs w:val="18"/>
    </w:rPr>
  </w:style>
  <w:style w:type="character" w:customStyle="1" w:styleId="585">
    <w:name w:val="DO_NOT_TRANSLATE"/>
    <w:qFormat/>
    <w:uiPriority w:val="0"/>
    <w:rPr>
      <w:rFonts w:ascii="Courier New" w:hAnsi="Courier New" w:cs="Courier New"/>
      <w:color w:val="800000"/>
    </w:rPr>
  </w:style>
  <w:style w:type="character" w:customStyle="1" w:styleId="586">
    <w:name w:val="unnamed11"/>
    <w:qFormat/>
    <w:uiPriority w:val="0"/>
    <w:rPr>
      <w:sz w:val="20"/>
      <w:szCs w:val="20"/>
    </w:rPr>
  </w:style>
  <w:style w:type="character" w:customStyle="1" w:styleId="587">
    <w:name w:val="tw4winInternal"/>
    <w:qFormat/>
    <w:uiPriority w:val="0"/>
    <w:rPr>
      <w:rFonts w:ascii="Courier New" w:hAnsi="Courier New" w:cs="Courier New"/>
      <w:color w:val="FF0000"/>
    </w:rPr>
  </w:style>
  <w:style w:type="character" w:customStyle="1" w:styleId="588">
    <w:name w:val="正文（缩进2汉字） Char"/>
    <w:link w:val="328"/>
    <w:qFormat/>
    <w:uiPriority w:val="0"/>
    <w:rPr>
      <w:rFonts w:ascii="宋体"/>
    </w:rPr>
  </w:style>
  <w:style w:type="character" w:customStyle="1" w:styleId="589">
    <w:name w:val="页脚 Char"/>
    <w:qFormat/>
    <w:uiPriority w:val="0"/>
    <w:rPr>
      <w:rFonts w:eastAsia="仿宋_GB2312"/>
      <w:kern w:val="2"/>
      <w:sz w:val="18"/>
      <w:lang w:val="en-US" w:eastAsia="zh-CN"/>
    </w:rPr>
  </w:style>
  <w:style w:type="character" w:customStyle="1" w:styleId="590">
    <w:name w:val="正文文本缩进 3 Char"/>
    <w:link w:val="55"/>
    <w:qFormat/>
    <w:uiPriority w:val="0"/>
    <w:rPr>
      <w:kern w:val="2"/>
      <w:sz w:val="24"/>
    </w:rPr>
  </w:style>
  <w:style w:type="character" w:customStyle="1" w:styleId="591">
    <w:name w:val="正文缩进 Char1"/>
    <w:qFormat/>
    <w:uiPriority w:val="0"/>
    <w:rPr>
      <w:rFonts w:ascii="宋体" w:eastAsia="宋体"/>
      <w:snapToGrid w:val="0"/>
      <w:color w:val="000000"/>
      <w:kern w:val="28"/>
      <w:sz w:val="28"/>
      <w:lang w:val="en-US" w:eastAsia="zh-CN" w:bidi="ar-SA"/>
    </w:rPr>
  </w:style>
  <w:style w:type="character" w:customStyle="1" w:styleId="592">
    <w:name w:val="style36"/>
    <w:basedOn w:val="62"/>
    <w:qFormat/>
    <w:uiPriority w:val="0"/>
  </w:style>
  <w:style w:type="character" w:customStyle="1" w:styleId="593">
    <w:name w:val="hui3"/>
    <w:qFormat/>
    <w:uiPriority w:val="0"/>
    <w:rPr>
      <w:color w:val="333333"/>
    </w:rPr>
  </w:style>
  <w:style w:type="character" w:customStyle="1" w:styleId="594">
    <w:name w:val="apple-converted-space"/>
    <w:qFormat/>
    <w:uiPriority w:val="0"/>
  </w:style>
  <w:style w:type="character" w:customStyle="1" w:styleId="595">
    <w:name w:val="文档结构图 Char"/>
    <w:qFormat/>
    <w:uiPriority w:val="0"/>
    <w:rPr>
      <w:rFonts w:eastAsia="宋体"/>
      <w:kern w:val="2"/>
      <w:sz w:val="21"/>
      <w:szCs w:val="24"/>
      <w:lang w:val="en-US" w:eastAsia="zh-CN" w:bidi="ar-SA"/>
    </w:rPr>
  </w:style>
  <w:style w:type="character" w:customStyle="1" w:styleId="596">
    <w:name w:val="正文非缩进 Char3"/>
    <w:qFormat/>
    <w:uiPriority w:val="0"/>
    <w:rPr>
      <w:rFonts w:ascii="宋体" w:eastAsia="宋体"/>
      <w:snapToGrid w:val="0"/>
      <w:color w:val="000000"/>
      <w:kern w:val="28"/>
      <w:sz w:val="28"/>
      <w:lang w:val="en-US" w:eastAsia="zh-CN" w:bidi="ar-SA"/>
    </w:rPr>
  </w:style>
  <w:style w:type="character" w:customStyle="1" w:styleId="597">
    <w:name w:val="dectext1"/>
    <w:qFormat/>
    <w:uiPriority w:val="0"/>
    <w:rPr>
      <w:rFonts w:ascii="宋体" w:hAnsi="宋体" w:eastAsia="宋体"/>
      <w:color w:val="333333"/>
      <w:sz w:val="21"/>
      <w:szCs w:val="21"/>
      <w:u w:val="none"/>
    </w:rPr>
  </w:style>
  <w:style w:type="character" w:customStyle="1" w:styleId="598">
    <w:name w:val="副标题 Char1"/>
    <w:qFormat/>
    <w:uiPriority w:val="0"/>
    <w:rPr>
      <w:rFonts w:ascii="Cambria" w:hAnsi="Cambria" w:eastAsia="宋体" w:cs="Times New Roman"/>
      <w:b/>
      <w:bCs/>
      <w:snapToGrid w:val="0"/>
      <w:kern w:val="28"/>
      <w:sz w:val="32"/>
      <w:szCs w:val="32"/>
    </w:rPr>
  </w:style>
  <w:style w:type="character" w:customStyle="1" w:styleId="599">
    <w:name w:val="f141"/>
    <w:qFormat/>
    <w:uiPriority w:val="0"/>
    <w:rPr>
      <w:rFonts w:ascii="Tahoma" w:hAnsi="Tahoma" w:eastAsia="宋体"/>
      <w:b/>
      <w:kern w:val="2"/>
      <w:sz w:val="21"/>
      <w:szCs w:val="21"/>
      <w:lang w:val="en-US" w:eastAsia="zh-CN" w:bidi="ar-SA"/>
    </w:rPr>
  </w:style>
  <w:style w:type="character" w:customStyle="1" w:styleId="600">
    <w:name w:val="日期 Char"/>
    <w:link w:val="38"/>
    <w:qFormat/>
    <w:uiPriority w:val="0"/>
    <w:rPr>
      <w:rFonts w:ascii="宋体"/>
      <w:kern w:val="2"/>
      <w:sz w:val="24"/>
      <w:szCs w:val="21"/>
      <w:lang w:val="zh-CN"/>
    </w:rPr>
  </w:style>
  <w:style w:type="character" w:customStyle="1" w:styleId="601">
    <w:name w:val="标题 4 Char"/>
    <w:link w:val="5"/>
    <w:qFormat/>
    <w:uiPriority w:val="0"/>
    <w:rPr>
      <w:rFonts w:ascii="Arial" w:hAnsi="Arial" w:eastAsia="黑体"/>
      <w:b/>
      <w:bCs/>
      <w:kern w:val="2"/>
      <w:sz w:val="28"/>
      <w:szCs w:val="28"/>
      <w:lang w:val="zh-CN"/>
    </w:rPr>
  </w:style>
  <w:style w:type="character" w:customStyle="1" w:styleId="602">
    <w:name w:val="链接"/>
    <w:qFormat/>
    <w:uiPriority w:val="0"/>
    <w:rPr>
      <w:color w:val="0000FF"/>
      <w:sz w:val="21"/>
      <w:szCs w:val="21"/>
      <w:u w:val="single"/>
    </w:rPr>
  </w:style>
  <w:style w:type="character" w:customStyle="1" w:styleId="603">
    <w:name w:val="正文首行缩进 Char Char Char Char Char Char"/>
    <w:qFormat/>
    <w:uiPriority w:val="0"/>
    <w:rPr>
      <w:rFonts w:ascii="宋体" w:eastAsia="宋体"/>
      <w:kern w:val="2"/>
      <w:sz w:val="24"/>
      <w:lang w:val="zh-CN" w:bidi="ar-SA"/>
    </w:rPr>
  </w:style>
  <w:style w:type="character" w:customStyle="1" w:styleId="604">
    <w:name w:val="tw4winError"/>
    <w:qFormat/>
    <w:uiPriority w:val="0"/>
    <w:rPr>
      <w:rFonts w:ascii="Courier New" w:hAnsi="Courier New" w:cs="Courier New"/>
      <w:color w:val="00FF00"/>
      <w:sz w:val="40"/>
      <w:szCs w:val="40"/>
    </w:rPr>
  </w:style>
  <w:style w:type="character" w:customStyle="1" w:styleId="605">
    <w:name w:val="Used by Word for text of Help footnotes Char Char"/>
    <w:qFormat/>
    <w:uiPriority w:val="0"/>
    <w:rPr>
      <w:rFonts w:ascii="Times New Roman" w:hAnsi="Times New Roman" w:eastAsia="宋体" w:cs="Times New Roman"/>
      <w:sz w:val="20"/>
      <w:szCs w:val="20"/>
    </w:rPr>
  </w:style>
  <w:style w:type="character" w:customStyle="1" w:styleId="606">
    <w:name w:val="Char Char31"/>
    <w:qFormat/>
    <w:uiPriority w:val="0"/>
    <w:rPr>
      <w:rFonts w:ascii="Times New Roman" w:hAnsi="Times New Roman" w:eastAsia="宋体" w:cs="Times New Roman"/>
      <w:b/>
      <w:kern w:val="2"/>
      <w:sz w:val="32"/>
      <w:szCs w:val="24"/>
      <w:lang w:val="en-US" w:eastAsia="zh-CN" w:bidi="ar-SA"/>
    </w:rPr>
  </w:style>
  <w:style w:type="character" w:customStyle="1" w:styleId="607">
    <w:name w:val="表正文 Char"/>
    <w:qFormat/>
    <w:uiPriority w:val="0"/>
    <w:rPr>
      <w:rFonts w:ascii="宋体" w:eastAsia="宋体"/>
      <w:snapToGrid w:val="0"/>
      <w:color w:val="000000"/>
      <w:kern w:val="28"/>
      <w:sz w:val="28"/>
      <w:lang w:val="en-US" w:eastAsia="zh-CN" w:bidi="ar-SA"/>
    </w:rPr>
  </w:style>
  <w:style w:type="character" w:customStyle="1" w:styleId="608">
    <w:name w:val="普通文字 Char1 Char"/>
    <w:qFormat/>
    <w:uiPriority w:val="0"/>
    <w:rPr>
      <w:rFonts w:ascii="宋体" w:hAnsi="Courier New" w:eastAsia="宋体"/>
      <w:kern w:val="2"/>
      <w:sz w:val="21"/>
      <w:szCs w:val="24"/>
      <w:lang w:val="en-US" w:eastAsia="zh-CN" w:bidi="ar-SA"/>
    </w:rPr>
  </w:style>
  <w:style w:type="character" w:customStyle="1" w:styleId="609">
    <w:name w:val="pt9"/>
    <w:qFormat/>
    <w:uiPriority w:val="0"/>
    <w:rPr>
      <w:rFonts w:ascii="仿宋_GB2312" w:eastAsia="微软雅黑"/>
      <w:b/>
      <w:kern w:val="2"/>
      <w:sz w:val="32"/>
      <w:szCs w:val="32"/>
      <w:lang w:val="en-US" w:eastAsia="zh-CN" w:bidi="ar-SA"/>
    </w:rPr>
  </w:style>
  <w:style w:type="character" w:customStyle="1" w:styleId="610">
    <w:name w:val="large1"/>
    <w:qFormat/>
    <w:uiPriority w:val="0"/>
    <w:rPr>
      <w:rFonts w:hint="eastAsia" w:ascii="宋体" w:hAnsi="宋体" w:eastAsia="宋体"/>
      <w:sz w:val="21"/>
      <w:szCs w:val="21"/>
    </w:rPr>
  </w:style>
  <w:style w:type="character" w:customStyle="1" w:styleId="611">
    <w:name w:val="样式 样式 标题 4h4H4Fab-4T5Ref Heading 1rh1Heading sqlsect 1.2.3.... +... Char"/>
    <w:link w:val="173"/>
    <w:qFormat/>
    <w:uiPriority w:val="0"/>
    <w:rPr>
      <w:rFonts w:ascii="微软雅黑" w:hAnsi="微软雅黑" w:eastAsia="微软雅黑"/>
      <w:b/>
      <w:bCs/>
      <w:kern w:val="2"/>
      <w:sz w:val="24"/>
      <w:szCs w:val="28"/>
    </w:rPr>
  </w:style>
  <w:style w:type="character" w:customStyle="1" w:styleId="612">
    <w:name w:val="标题 4 Char1"/>
    <w:qFormat/>
    <w:uiPriority w:val="9"/>
    <w:rPr>
      <w:rFonts w:ascii="Cambria" w:hAnsi="Cambria" w:eastAsia="宋体" w:cs="Times New Roman"/>
      <w:b/>
      <w:bCs/>
      <w:kern w:val="2"/>
      <w:sz w:val="28"/>
      <w:szCs w:val="28"/>
    </w:rPr>
  </w:style>
  <w:style w:type="character" w:customStyle="1" w:styleId="613">
    <w:name w:val="tw4winPopup"/>
    <w:qFormat/>
    <w:uiPriority w:val="0"/>
    <w:rPr>
      <w:rFonts w:ascii="Courier New" w:hAnsi="Courier New" w:cs="Courier New"/>
      <w:color w:val="008000"/>
    </w:rPr>
  </w:style>
  <w:style w:type="character" w:customStyle="1" w:styleId="614">
    <w:name w:val="标题 6 Char"/>
    <w:link w:val="7"/>
    <w:qFormat/>
    <w:uiPriority w:val="0"/>
    <w:rPr>
      <w:rFonts w:ascii="Arial" w:hAnsi="Arial" w:eastAsia="黑体"/>
      <w:b/>
      <w:bCs/>
      <w:kern w:val="2"/>
      <w:sz w:val="24"/>
      <w:szCs w:val="24"/>
    </w:rPr>
  </w:style>
  <w:style w:type="character" w:customStyle="1" w:styleId="615">
    <w:name w:val="正文缩进 Char2"/>
    <w:link w:val="21"/>
    <w:qFormat/>
    <w:uiPriority w:val="0"/>
    <w:rPr>
      <w:rFonts w:ascii="宋体" w:eastAsia="宋体"/>
      <w:snapToGrid w:val="0"/>
      <w:color w:val="000000"/>
      <w:kern w:val="28"/>
      <w:sz w:val="28"/>
      <w:lang w:val="en-US" w:eastAsia="zh-CN" w:bidi="ar-SA"/>
    </w:rPr>
  </w:style>
  <w:style w:type="character" w:customStyle="1" w:styleId="616">
    <w:name w:val="批注文字 Char1"/>
    <w:link w:val="12"/>
    <w:qFormat/>
    <w:uiPriority w:val="99"/>
    <w:rPr>
      <w:kern w:val="2"/>
      <w:sz w:val="21"/>
      <w:szCs w:val="24"/>
    </w:rPr>
  </w:style>
  <w:style w:type="character" w:customStyle="1" w:styleId="617">
    <w:name w:val="批注框文本 Char"/>
    <w:link w:val="40"/>
    <w:qFormat/>
    <w:uiPriority w:val="0"/>
    <w:rPr>
      <w:kern w:val="2"/>
      <w:sz w:val="18"/>
      <w:szCs w:val="18"/>
    </w:rPr>
  </w:style>
  <w:style w:type="character" w:customStyle="1" w:styleId="618">
    <w:name w:val="Footer Char_6398a1da-ec6a-4b45-8ddd-15b4e5024645"/>
    <w:qFormat/>
    <w:uiPriority w:val="0"/>
    <w:rPr>
      <w:rFonts w:eastAsia="宋体"/>
      <w:kern w:val="2"/>
      <w:sz w:val="18"/>
      <w:lang w:val="en-US" w:eastAsia="zh-CN" w:bidi="ar-SA"/>
    </w:rPr>
  </w:style>
  <w:style w:type="paragraph" w:customStyle="1" w:styleId="619">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620">
    <w:name w:val="索引 11"/>
    <w:basedOn w:val="1"/>
    <w:next w:val="1"/>
    <w:qFormat/>
    <w:uiPriority w:val="0"/>
    <w:pPr>
      <w:adjustRightInd/>
      <w:spacing w:line="360" w:lineRule="auto"/>
    </w:pPr>
    <w:rPr>
      <w:rFonts w:ascii="仿宋_GB2312" w:eastAsia="仿宋_GB2312"/>
      <w:sz w:val="24"/>
      <w:szCs w:val="20"/>
    </w:rPr>
  </w:style>
  <w:style w:type="paragraph" w:customStyle="1" w:styleId="621">
    <w:name w:val="Char Char28"/>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622">
    <w:name w:val="纯文本_0_0"/>
    <w:basedOn w:val="623"/>
    <w:link w:val="624"/>
    <w:qFormat/>
    <w:uiPriority w:val="0"/>
    <w:rPr>
      <w:rFonts w:ascii="宋体" w:hAnsi="Courier New"/>
      <w:szCs w:val="21"/>
    </w:rPr>
  </w:style>
  <w:style w:type="paragraph" w:customStyle="1" w:styleId="623">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24">
    <w:name w:val="纯文本 Char_0"/>
    <w:link w:val="622"/>
    <w:qFormat/>
    <w:uiPriority w:val="0"/>
    <w:rPr>
      <w:rFonts w:ascii="宋体" w:hAnsi="Courier New"/>
      <w:kern w:val="2"/>
      <w:sz w:val="21"/>
      <w:szCs w:val="21"/>
      <w:lang w:val="en-US" w:eastAsia="zh-CN"/>
    </w:rPr>
  </w:style>
  <w:style w:type="character" w:customStyle="1" w:styleId="625">
    <w:name w:val="纯文本 Char1"/>
    <w:link w:val="626"/>
    <w:qFormat/>
    <w:uiPriority w:val="0"/>
    <w:rPr>
      <w:rFonts w:ascii="宋体" w:hAnsi="Courier New"/>
    </w:rPr>
  </w:style>
  <w:style w:type="paragraph" w:customStyle="1" w:styleId="626">
    <w:name w:val="纯文本1"/>
    <w:basedOn w:val="1"/>
    <w:link w:val="625"/>
    <w:qFormat/>
    <w:uiPriority w:val="0"/>
    <w:pPr>
      <w:adjustRightInd/>
    </w:pPr>
    <w:rPr>
      <w:rFonts w:ascii="宋体" w:hAnsi="Courier New"/>
      <w:kern w:val="0"/>
      <w:sz w:val="20"/>
      <w:szCs w:val="20"/>
    </w:rPr>
  </w:style>
  <w:style w:type="paragraph" w:customStyle="1" w:styleId="627">
    <w:name w:val="Char Char Char Char Char Char Char2"/>
    <w:basedOn w:val="1"/>
    <w:qFormat/>
    <w:uiPriority w:val="0"/>
    <w:rPr>
      <w:rFonts w:ascii="仿宋_GB2312" w:eastAsia="仿宋_GB2312"/>
      <w:b/>
      <w:sz w:val="32"/>
      <w:szCs w:val="32"/>
    </w:rPr>
  </w:style>
  <w:style w:type="paragraph" w:customStyle="1" w:styleId="628">
    <w:name w:val="Char Char1 Char Char Char Char Char Char2"/>
    <w:basedOn w:val="1"/>
    <w:qFormat/>
    <w:uiPriority w:val="0"/>
    <w:rPr>
      <w:rFonts w:ascii="仿宋_GB2312" w:eastAsia="仿宋_GB2312"/>
      <w:b/>
      <w:sz w:val="32"/>
      <w:szCs w:val="20"/>
    </w:rPr>
  </w:style>
  <w:style w:type="paragraph" w:customStyle="1" w:styleId="629">
    <w:name w:val="修订1"/>
    <w:qFormat/>
    <w:uiPriority w:val="99"/>
    <w:rPr>
      <w:rFonts w:ascii="Times New Roman" w:hAnsi="Times New Roman" w:eastAsia="宋体" w:cs="Times New Roman"/>
      <w:kern w:val="2"/>
      <w:sz w:val="21"/>
      <w:szCs w:val="24"/>
      <w:lang w:val="en-US" w:eastAsia="zh-CN" w:bidi="ar-SA"/>
    </w:rPr>
  </w:style>
  <w:style w:type="character" w:customStyle="1" w:styleId="630">
    <w:name w:val="Default Char"/>
    <w:link w:val="16"/>
    <w:qFormat/>
    <w:uiPriority w:val="0"/>
    <w:rPr>
      <w:rFonts w:ascii="仿宋_GB2312" w:eastAsia="仿宋_GB2312" w:cs="仿宋_GB2312"/>
      <w:color w:val="000000"/>
      <w:sz w:val="24"/>
      <w:szCs w:val="24"/>
    </w:rPr>
  </w:style>
  <w:style w:type="character" w:customStyle="1" w:styleId="631">
    <w:name w:val="font61"/>
    <w:basedOn w:val="62"/>
    <w:qFormat/>
    <w:uiPriority w:val="0"/>
    <w:rPr>
      <w:rFonts w:hint="eastAsia" w:ascii="仿宋" w:hAnsi="仿宋" w:eastAsia="仿宋" w:cs="仿宋"/>
      <w:snapToGrid w:val="0"/>
      <w:color w:val="000000"/>
      <w:kern w:val="0"/>
      <w:sz w:val="20"/>
      <w:szCs w:val="20"/>
      <w:u w:val="none"/>
    </w:rPr>
  </w:style>
  <w:style w:type="character" w:customStyle="1" w:styleId="632">
    <w:name w:val="font11"/>
    <w:basedOn w:val="62"/>
    <w:qFormat/>
    <w:uiPriority w:val="0"/>
    <w:rPr>
      <w:rFonts w:hint="default" w:ascii="Times New Roman" w:hAnsi="Times New Roman" w:eastAsia="黑体" w:cs="Times New Roman"/>
      <w:snapToGrid w:val="0"/>
      <w:color w:val="000000"/>
      <w:kern w:val="0"/>
      <w:sz w:val="22"/>
      <w:szCs w:val="22"/>
      <w:u w:val="none"/>
    </w:rPr>
  </w:style>
  <w:style w:type="paragraph" w:customStyle="1" w:styleId="633">
    <w:name w:val="text-tag"/>
    <w:basedOn w:val="1"/>
    <w:qFormat/>
    <w:uiPriority w:val="99"/>
    <w:pPr>
      <w:widowControl/>
      <w:adjustRightInd/>
      <w:spacing w:before="100" w:beforeAutospacing="1" w:after="100" w:afterAutospacing="1"/>
      <w:jc w:val="left"/>
    </w:pPr>
    <w:rPr>
      <w:rFonts w:ascii="宋体" w:hAnsi="宋体" w:cs="宋体"/>
      <w:kern w:val="0"/>
      <w:sz w:val="24"/>
    </w:rPr>
  </w:style>
  <w:style w:type="character" w:customStyle="1" w:styleId="634">
    <w:name w:val="NormalCharacter"/>
    <w:qFormat/>
    <w:uiPriority w:val="0"/>
    <w:rPr>
      <w:rFonts w:ascii="Times New Roman" w:hAnsi="Times New Roman" w:eastAsia="宋体"/>
    </w:rPr>
  </w:style>
  <w:style w:type="paragraph" w:customStyle="1" w:styleId="635">
    <w:name w:val="pf0"/>
    <w:basedOn w:val="1"/>
    <w:qFormat/>
    <w:uiPriority w:val="0"/>
    <w:pPr>
      <w:widowControl/>
      <w:adjustRightInd/>
      <w:spacing w:before="100" w:beforeAutospacing="1" w:after="100" w:afterAutospacing="1"/>
      <w:jc w:val="left"/>
    </w:pPr>
    <w:rPr>
      <w:rFonts w:ascii="宋体" w:hAnsi="宋体" w:cs="宋体"/>
      <w:kern w:val="0"/>
      <w:sz w:val="24"/>
    </w:rPr>
  </w:style>
  <w:style w:type="character" w:customStyle="1" w:styleId="636">
    <w:name w:val="cf01"/>
    <w:basedOn w:val="62"/>
    <w:qFormat/>
    <w:uiPriority w:val="0"/>
    <w:rPr>
      <w:rFonts w:hint="eastAsia" w:ascii="Microsoft YaHei UI" w:hAnsi="Microsoft YaHei UI" w:eastAsia="Microsoft YaHei UI"/>
      <w:sz w:val="18"/>
      <w:szCs w:val="18"/>
    </w:rPr>
  </w:style>
  <w:style w:type="paragraph" w:customStyle="1" w:styleId="637">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638">
    <w:name w:val="自动更正"/>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39">
    <w:name w:val="_Style 2"/>
    <w:basedOn w:val="1"/>
    <w:qFormat/>
    <w:uiPriority w:val="34"/>
    <w:pPr>
      <w:ind w:firstLine="420" w:firstLineChars="200"/>
    </w:pPr>
    <w:rPr>
      <w:rFonts w:ascii="等线" w:hAnsi="等线" w:eastAsia="等线"/>
      <w:szCs w:val="22"/>
    </w:rPr>
  </w:style>
  <w:style w:type="paragraph" w:customStyle="1" w:styleId="640">
    <w:name w:val="List Paragraph"/>
    <w:basedOn w:val="1"/>
    <w:qFormat/>
    <w:uiPriority w:val="99"/>
    <w:pPr>
      <w:ind w:firstLine="420" w:firstLineChars="200"/>
    </w:pPr>
  </w:style>
  <w:style w:type="paragraph" w:customStyle="1" w:styleId="641">
    <w:name w:val="_Style 163"/>
    <w:basedOn w:val="15"/>
    <w:next w:val="14"/>
    <w:qFormat/>
    <w:uiPriority w:val="99"/>
    <w:pPr>
      <w:adjustRightInd/>
      <w:spacing w:after="120" w:line="240" w:lineRule="auto"/>
      <w:ind w:firstLine="420" w:firstLineChars="100"/>
      <w:jc w:val="both"/>
      <w:textAlignment w:val="auto"/>
    </w:pPr>
    <w:rPr>
      <w:rFonts w:ascii="Times New Roman" w:hAnsi="Times New Roman"/>
    </w:rPr>
  </w:style>
  <w:style w:type="paragraph" w:customStyle="1" w:styleId="642">
    <w:name w:val="[Normal]"/>
    <w:qFormat/>
    <w:uiPriority w:val="0"/>
    <w:pPr>
      <w:widowControl w:val="0"/>
      <w:autoSpaceDE w:val="0"/>
      <w:autoSpaceDN w:val="0"/>
      <w:adjustRightInd w:val="0"/>
    </w:pPr>
    <w:rPr>
      <w:rFonts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7A4F8-EE54-49C9-9F79-69911616F89E}">
  <ds:schemaRefs/>
</ds:datastoreItem>
</file>

<file path=docProps/app.xml><?xml version="1.0" encoding="utf-8"?>
<Properties xmlns="http://schemas.openxmlformats.org/officeDocument/2006/extended-properties" xmlns:vt="http://schemas.openxmlformats.org/officeDocument/2006/docPropsVTypes">
  <Template>Normal</Template>
  <Company>杭州市国内经济合作办公室</Company>
  <Pages>67</Pages>
  <Words>24413</Words>
  <Characters>25712</Characters>
  <Lines>268</Lines>
  <Paragraphs>75</Paragraphs>
  <ScaleCrop>false</ScaleCrop>
  <LinksUpToDate>false</LinksUpToDate>
  <CharactersWithSpaces>26040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2023-09-12T00:43:00Z</dcterms:created>
  <dc:creator>玥</dc:creator>
  <cp:lastModifiedBy>Administrator</cp:lastModifiedBy>
  <cp:lastPrinted>2023-12-29T06:59:00Z</cp:lastPrinted>
  <dcterms:modified xsi:type="dcterms:W3CDTF">2025-06-27T09:19:09Z</dcterms:modified>
  <dc:title>杭州市市民卡扩大发卡工程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y fmtid="{D5CDD505-2E9C-101B-9397-08002B2CF9AE}" pid="3" name="ICV">
    <vt:lpwstr>08D07C3C2EFC48F6A69B084E5992D7C5_13</vt:lpwstr>
  </property>
  <property fmtid="{D5CDD505-2E9C-101B-9397-08002B2CF9AE}" pid="4" name="KSOTemplateDocerSaveRecord">
    <vt:lpwstr>eyJoZGlkIjoiMDlkMWYzM2RjZTM0MmE5MGUzN2Y4YWQ4N2NhMGIyY2IifQ==</vt:lpwstr>
  </property>
</Properties>
</file>