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adjustRightInd/>
        <w:spacing w:line="360" w:lineRule="auto"/>
        <w:jc w:val="center"/>
        <w:rPr>
          <w:rFonts w:hint="eastAsia" w:ascii="宋体" w:hAnsi="宋体" w:cs="宋体"/>
          <w:sz w:val="48"/>
          <w:szCs w:val="48"/>
        </w:rPr>
      </w:pPr>
      <w:r>
        <w:rPr>
          <w:rFonts w:hint="eastAsia" w:ascii="宋体" w:hAnsi="宋体" w:cs="宋体"/>
          <w:sz w:val="48"/>
          <w:szCs w:val="48"/>
          <w:lang w:eastAsia="zh-CN"/>
        </w:rPr>
        <w:t>浙江省嘉兴支队嘉善县消防救援大队2023年度零星改造采购项目（第二次）</w:t>
      </w:r>
    </w:p>
    <w:p>
      <w:pPr>
        <w:pStyle w:val="2"/>
        <w:rPr>
          <w:rFonts w:hint="eastAsia" w:ascii="宋体" w:hAnsi="宋体" w:cs="宋体"/>
          <w:sz w:val="48"/>
          <w:szCs w:val="48"/>
        </w:rPr>
      </w:pPr>
    </w:p>
    <w:p/>
    <w:p>
      <w:pPr>
        <w:adjustRightInd/>
        <w:spacing w:line="360" w:lineRule="auto"/>
        <w:jc w:val="center"/>
        <w:outlineLvl w:val="0"/>
        <w:rPr>
          <w:rFonts w:ascii="宋体" w:hAnsi="宋体" w:cs="宋体"/>
          <w:sz w:val="36"/>
          <w:szCs w:val="36"/>
        </w:rPr>
      </w:pPr>
      <w:r>
        <w:rPr>
          <w:rFonts w:hint="eastAsia" w:ascii="宋体" w:hAnsi="宋体" w:cs="宋体"/>
          <w:sz w:val="36"/>
          <w:szCs w:val="36"/>
        </w:rPr>
        <w:t>竞争性磋商文件</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pacing w:line="360" w:lineRule="auto"/>
        <w:ind w:firstLine="640" w:firstLineChars="200"/>
        <w:jc w:val="left"/>
        <w:rPr>
          <w:rFonts w:hint="eastAsia" w:cs="仿宋" w:asciiTheme="minorEastAsia" w:hAnsiTheme="minorEastAsia"/>
          <w:sz w:val="32"/>
          <w:szCs w:val="32"/>
          <w:lang w:val="en-US" w:eastAsia="zh-CN"/>
        </w:rPr>
      </w:pPr>
      <w:r>
        <w:rPr>
          <w:rFonts w:hint="eastAsia" w:cs="仿宋" w:asciiTheme="minorEastAsia" w:hAnsiTheme="minorEastAsia"/>
          <w:sz w:val="32"/>
          <w:szCs w:val="32"/>
          <w:lang w:val="en-US" w:eastAsia="zh-CN"/>
        </w:rPr>
        <w:t>项目编号：嘉消采-CS2023003</w:t>
      </w:r>
    </w:p>
    <w:p>
      <w:pPr>
        <w:spacing w:line="360" w:lineRule="auto"/>
        <w:ind w:firstLine="640" w:firstLineChars="200"/>
        <w:jc w:val="left"/>
        <w:rPr>
          <w:rFonts w:hint="default" w:cs="仿宋" w:asciiTheme="minorEastAsia" w:hAnsiTheme="minorEastAsia"/>
          <w:sz w:val="32"/>
          <w:szCs w:val="32"/>
          <w:lang w:val="en-US" w:eastAsia="zh-CN"/>
        </w:rPr>
      </w:pPr>
      <w:r>
        <w:rPr>
          <w:rFonts w:hint="eastAsia" w:cs="仿宋" w:asciiTheme="minorEastAsia" w:hAnsiTheme="minorEastAsia"/>
          <w:sz w:val="32"/>
          <w:szCs w:val="32"/>
          <w:lang w:val="en-US" w:eastAsia="zh-CN"/>
        </w:rPr>
        <w:t>采购单位：嘉善县消防救援大队</w:t>
      </w:r>
    </w:p>
    <w:p>
      <w:pPr>
        <w:spacing w:line="360" w:lineRule="auto"/>
        <w:ind w:firstLine="640" w:firstLineChars="200"/>
        <w:jc w:val="left"/>
        <w:rPr>
          <w:rFonts w:hint="eastAsia" w:cs="仿宋" w:asciiTheme="minorEastAsia" w:hAnsiTheme="minorEastAsia"/>
          <w:sz w:val="32"/>
          <w:szCs w:val="32"/>
          <w:lang w:val="en-US" w:eastAsia="zh-CN"/>
        </w:rPr>
      </w:pPr>
      <w:r>
        <w:rPr>
          <w:rFonts w:hint="eastAsia" w:cs="仿宋" w:asciiTheme="minorEastAsia" w:hAnsiTheme="minorEastAsia"/>
          <w:sz w:val="32"/>
          <w:szCs w:val="32"/>
          <w:lang w:val="en-US" w:eastAsia="zh-CN"/>
        </w:rPr>
        <w:t>采购机构：公诚管理咨询有限公司</w:t>
      </w:r>
    </w:p>
    <w:p>
      <w:pPr>
        <w:spacing w:line="360" w:lineRule="auto"/>
        <w:jc w:val="center"/>
        <w:rPr>
          <w:rFonts w:ascii="宋体" w:hAnsi="宋体" w:cs="宋体"/>
          <w:sz w:val="24"/>
        </w:rPr>
      </w:pPr>
      <w:r>
        <w:rPr>
          <w:rFonts w:hint="eastAsia" w:cs="仿宋" w:asciiTheme="minorEastAsia" w:hAnsiTheme="minorEastAsia"/>
          <w:sz w:val="32"/>
          <w:szCs w:val="32"/>
          <w:lang w:val="en-US" w:eastAsia="zh-CN"/>
        </w:rPr>
        <w:t>2023年7月</w:t>
      </w:r>
      <w:r>
        <w:rPr>
          <w:rFonts w:hint="eastAsia" w:ascii="宋体" w:hAnsi="宋体" w:cs="宋体"/>
          <w:sz w:val="24"/>
        </w:rPr>
        <w:br w:type="page"/>
      </w:r>
      <w:bookmarkStart w:id="0" w:name="_Hlt67893495"/>
      <w:bookmarkEnd w:id="0"/>
    </w:p>
    <w:p>
      <w:pPr>
        <w:spacing w:line="360" w:lineRule="auto"/>
        <w:jc w:val="center"/>
        <w:rPr>
          <w:rFonts w:ascii="宋体" w:hAnsi="宋体" w:cs="宋体"/>
          <w:sz w:val="24"/>
        </w:rPr>
      </w:pPr>
    </w:p>
    <w:p>
      <w:pPr>
        <w:spacing w:line="360" w:lineRule="auto"/>
        <w:jc w:val="center"/>
        <w:outlineLvl w:val="0"/>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竞争性磋商公告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供应商须知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评审办法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1280" w:firstLineChars="400"/>
        <w:rPr>
          <w:rFonts w:ascii="宋体" w:hAnsi="宋体" w:cs="宋体"/>
          <w:sz w:val="32"/>
          <w:szCs w:val="32"/>
        </w:rPr>
      </w:pP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highlight w:val="none"/>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 xml:space="preserve">第一部分 </w:t>
      </w:r>
      <w:r>
        <w:rPr>
          <w:rFonts w:hint="eastAsia" w:ascii="宋体" w:hAnsi="宋体" w:cs="宋体"/>
          <w:b/>
          <w:sz w:val="36"/>
          <w:szCs w:val="20"/>
          <w:highlight w:val="none"/>
        </w:rPr>
        <w:t>竞争性磋商公告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rPr>
      </w:pPr>
      <w:r>
        <w:rPr>
          <w:rFonts w:hint="eastAsia" w:ascii="宋体" w:hAnsi="宋体" w:cs="宋体"/>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浙江省嘉兴支队嘉善县消防救援大队2023年度零星改造采购项目（第二次）</w:t>
      </w:r>
      <w:r>
        <w:rPr>
          <w:rFonts w:hint="eastAsia" w:ascii="宋体" w:hAnsi="宋体" w:cs="宋体"/>
          <w:color w:val="auto"/>
          <w:sz w:val="24"/>
          <w:highlight w:val="none"/>
        </w:rPr>
        <w:t>招标项目的潜在投标人应在</w:t>
      </w:r>
      <w:r>
        <w:rPr>
          <w:rFonts w:hint="eastAsia" w:ascii="宋体" w:hAnsi="宋体" w:cs="宋体"/>
          <w:color w:val="auto"/>
          <w:sz w:val="24"/>
          <w:highlight w:val="none"/>
          <w:u w:val="single"/>
          <w:lang w:val="en-US" w:eastAsia="zh-CN"/>
        </w:rPr>
        <w:t>嘉兴市三环东路与广益路交叉口总部商务花园58大运二楼2-C</w:t>
      </w:r>
      <w:r>
        <w:rPr>
          <w:rFonts w:hint="eastAsia" w:ascii="宋体" w:hAnsi="宋体" w:eastAsia="宋体" w:cs="宋体"/>
          <w:snapToGrid/>
          <w:color w:val="auto"/>
          <w:kern w:val="2"/>
          <w:sz w:val="24"/>
          <w:szCs w:val="24"/>
          <w:highlight w:val="none"/>
          <w:u w:val="none"/>
        </w:rPr>
        <w:t>获取</w:t>
      </w:r>
      <w:r>
        <w:rPr>
          <w:rFonts w:hint="eastAsia" w:ascii="宋体" w:hAnsi="宋体" w:eastAsia="宋体" w:cs="宋体"/>
          <w:snapToGrid/>
          <w:color w:val="auto"/>
          <w:kern w:val="2"/>
          <w:sz w:val="24"/>
          <w:szCs w:val="24"/>
          <w:highlight w:val="none"/>
          <w:u w:val="none"/>
          <w:lang w:val="en-US" w:eastAsia="zh-CN"/>
        </w:rPr>
        <w:t>采购</w:t>
      </w:r>
      <w:r>
        <w:rPr>
          <w:rFonts w:hint="eastAsia" w:ascii="宋体" w:hAnsi="宋体" w:eastAsia="宋体" w:cs="宋体"/>
          <w:snapToGrid/>
          <w:color w:val="auto"/>
          <w:kern w:val="2"/>
          <w:sz w:val="24"/>
          <w:szCs w:val="24"/>
          <w:highlight w:val="none"/>
          <w:u w:val="none"/>
        </w:rPr>
        <w:t>文件，并于202</w:t>
      </w:r>
      <w:r>
        <w:rPr>
          <w:rFonts w:hint="eastAsia" w:ascii="宋体" w:hAnsi="宋体" w:cs="宋体"/>
          <w:snapToGrid/>
          <w:color w:val="auto"/>
          <w:kern w:val="2"/>
          <w:sz w:val="24"/>
          <w:szCs w:val="24"/>
          <w:highlight w:val="none"/>
          <w:u w:val="none"/>
          <w:lang w:val="en-US" w:eastAsia="zh-CN"/>
        </w:rPr>
        <w:t>3</w:t>
      </w:r>
      <w:r>
        <w:rPr>
          <w:rFonts w:hint="eastAsia" w:ascii="宋体" w:hAnsi="宋体" w:eastAsia="宋体" w:cs="宋体"/>
          <w:snapToGrid/>
          <w:color w:val="auto"/>
          <w:kern w:val="2"/>
          <w:sz w:val="24"/>
          <w:szCs w:val="24"/>
          <w:highlight w:val="none"/>
          <w:u w:val="none"/>
        </w:rPr>
        <w:t>年</w:t>
      </w:r>
      <w:r>
        <w:rPr>
          <w:rFonts w:hint="eastAsia" w:ascii="宋体" w:hAnsi="宋体" w:cs="宋体"/>
          <w:snapToGrid/>
          <w:color w:val="auto"/>
          <w:kern w:val="2"/>
          <w:sz w:val="24"/>
          <w:szCs w:val="24"/>
          <w:highlight w:val="none"/>
          <w:u w:val="none"/>
          <w:lang w:val="en-US" w:eastAsia="zh-CN"/>
        </w:rPr>
        <w:t>08</w:t>
      </w:r>
      <w:r>
        <w:rPr>
          <w:rFonts w:hint="eastAsia" w:ascii="宋体" w:hAnsi="宋体" w:eastAsia="宋体" w:cs="宋体"/>
          <w:snapToGrid/>
          <w:color w:val="auto"/>
          <w:kern w:val="2"/>
          <w:sz w:val="24"/>
          <w:szCs w:val="24"/>
          <w:highlight w:val="none"/>
          <w:u w:val="none"/>
        </w:rPr>
        <w:t>月</w:t>
      </w:r>
      <w:r>
        <w:rPr>
          <w:rFonts w:hint="eastAsia" w:ascii="宋体" w:hAnsi="宋体" w:cs="宋体"/>
          <w:snapToGrid/>
          <w:color w:val="auto"/>
          <w:kern w:val="2"/>
          <w:sz w:val="24"/>
          <w:szCs w:val="24"/>
          <w:highlight w:val="none"/>
          <w:u w:val="none"/>
          <w:lang w:val="en-US" w:eastAsia="zh-CN"/>
        </w:rPr>
        <w:t>01</w:t>
      </w:r>
      <w:r>
        <w:rPr>
          <w:rFonts w:hint="eastAsia" w:ascii="宋体" w:hAnsi="宋体" w:eastAsia="宋体" w:cs="宋体"/>
          <w:snapToGrid/>
          <w:color w:val="auto"/>
          <w:kern w:val="2"/>
          <w:sz w:val="24"/>
          <w:szCs w:val="24"/>
          <w:highlight w:val="none"/>
          <w:u w:val="none"/>
        </w:rPr>
        <w:t>日</w:t>
      </w:r>
      <w:r>
        <w:rPr>
          <w:rFonts w:hint="eastAsia" w:ascii="宋体" w:hAnsi="宋体" w:cs="宋体"/>
          <w:snapToGrid/>
          <w:color w:val="auto"/>
          <w:kern w:val="2"/>
          <w:sz w:val="24"/>
          <w:szCs w:val="24"/>
          <w:highlight w:val="none"/>
          <w:u w:val="none"/>
          <w:lang w:val="en-US" w:eastAsia="zh-CN"/>
        </w:rPr>
        <w:t>15</w:t>
      </w:r>
      <w:r>
        <w:rPr>
          <w:rFonts w:hint="eastAsia" w:ascii="宋体" w:hAnsi="宋体" w:eastAsia="宋体" w:cs="宋体"/>
          <w:snapToGrid/>
          <w:color w:val="auto"/>
          <w:kern w:val="2"/>
          <w:sz w:val="24"/>
          <w:szCs w:val="24"/>
          <w:highlight w:val="none"/>
          <w:u w:val="none"/>
        </w:rPr>
        <w:t>点</w:t>
      </w:r>
      <w:r>
        <w:rPr>
          <w:rFonts w:hint="eastAsia" w:ascii="宋体" w:hAnsi="宋体" w:cs="宋体"/>
          <w:snapToGrid/>
          <w:color w:val="auto"/>
          <w:kern w:val="2"/>
          <w:sz w:val="24"/>
          <w:szCs w:val="24"/>
          <w:highlight w:val="none"/>
          <w:u w:val="none"/>
          <w:lang w:val="en-US" w:eastAsia="zh-CN"/>
        </w:rPr>
        <w:t>00</w:t>
      </w:r>
      <w:r>
        <w:rPr>
          <w:rFonts w:hint="eastAsia" w:ascii="宋体" w:hAnsi="宋体" w:eastAsia="宋体" w:cs="宋体"/>
          <w:snapToGrid/>
          <w:color w:val="auto"/>
          <w:kern w:val="2"/>
          <w:sz w:val="24"/>
          <w:szCs w:val="24"/>
          <w:highlight w:val="none"/>
          <w:u w:val="none"/>
        </w:rPr>
        <w:t>分</w:t>
      </w:r>
      <w:r>
        <w:rPr>
          <w:rFonts w:hint="eastAsia" w:ascii="宋体" w:hAnsi="宋体" w:eastAsia="宋体" w:cs="宋体"/>
          <w:bCs/>
          <w:snapToGrid/>
          <w:color w:val="auto"/>
          <w:kern w:val="2"/>
          <w:sz w:val="24"/>
          <w:szCs w:val="24"/>
          <w:highlight w:val="none"/>
          <w:u w:val="none"/>
        </w:rPr>
        <w:t>00秒</w:t>
      </w:r>
      <w:r>
        <w:rPr>
          <w:rFonts w:hint="eastAsia" w:ascii="宋体" w:hAnsi="宋体" w:cs="宋体"/>
          <w:bCs/>
          <w:color w:val="auto"/>
          <w:sz w:val="24"/>
          <w:highlight w:val="none"/>
        </w:rPr>
        <w:t>（北京时间）前</w:t>
      </w:r>
      <w:r>
        <w:rPr>
          <w:rFonts w:hint="eastAsia" w:ascii="宋体" w:hAnsi="宋体" w:cs="宋体"/>
          <w:color w:val="auto"/>
          <w:sz w:val="24"/>
          <w:highlight w:val="none"/>
        </w:rPr>
        <w:t>递交</w:t>
      </w: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文件。</w:t>
      </w:r>
    </w:p>
    <w:p>
      <w:pPr>
        <w:spacing w:line="360" w:lineRule="auto"/>
        <w:rPr>
          <w:rFonts w:hint="default" w:ascii="宋体" w:hAnsi="宋体" w:eastAsia="宋体" w:cs="宋体"/>
          <w:color w:val="auto"/>
          <w:sz w:val="24"/>
          <w:highlight w:val="none"/>
          <w:u w:val="single"/>
          <w:lang w:val="en-US" w:eastAsia="zh-CN"/>
        </w:rPr>
      </w:pPr>
      <w:r>
        <w:rPr>
          <w:rFonts w:hint="eastAsia" w:ascii="宋体" w:hAnsi="宋体" w:cs="宋体"/>
          <w:b/>
          <w:color w:val="auto"/>
          <w:sz w:val="24"/>
          <w:highlight w:val="none"/>
          <w:lang w:val="en-US" w:eastAsia="zh-CN"/>
        </w:rPr>
        <w:t>根据《中华人民共和国政府采购法》等有关规定，</w:t>
      </w:r>
      <w:r>
        <w:rPr>
          <w:rFonts w:hint="eastAsia" w:ascii="宋体" w:hAnsi="宋体" w:cs="宋体"/>
          <w:color w:val="auto"/>
          <w:sz w:val="24"/>
          <w:highlight w:val="none"/>
          <w:u w:val="single"/>
          <w:lang w:val="en-US" w:eastAsia="zh-CN"/>
        </w:rPr>
        <w:t>公诚管理咨询有限公司受嘉善县消防救援大队委托，就</w:t>
      </w:r>
      <w:r>
        <w:rPr>
          <w:rFonts w:hint="eastAsia" w:ascii="宋体" w:hAnsi="宋体" w:cs="宋体"/>
          <w:color w:val="auto"/>
          <w:sz w:val="24"/>
          <w:highlight w:val="none"/>
          <w:u w:val="single"/>
          <w:lang w:eastAsia="zh-CN"/>
        </w:rPr>
        <w:t>浙江省嘉兴支队嘉善县消防救援大队2023年度零星改造采购项目（第二次）</w:t>
      </w:r>
      <w:r>
        <w:rPr>
          <w:rFonts w:hint="eastAsia" w:ascii="宋体" w:hAnsi="宋体" w:cs="宋体"/>
          <w:color w:val="auto"/>
          <w:sz w:val="24"/>
          <w:highlight w:val="none"/>
          <w:u w:val="single"/>
          <w:lang w:val="en-US" w:eastAsia="zh-CN"/>
        </w:rPr>
        <w:t>进行竞争性磋商，欢迎国内合格的供应商前来投标。</w:t>
      </w:r>
    </w:p>
    <w:p>
      <w:pPr>
        <w:spacing w:line="360" w:lineRule="auto"/>
        <w:outlineLvl w:val="1"/>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rPr>
          <w:rFonts w:ascii="宋体" w:hAnsi="宋体" w:cs="宋体"/>
          <w:b w:val="0"/>
          <w:bCs w:val="0"/>
          <w:color w:val="auto"/>
          <w:sz w:val="24"/>
          <w:highlight w:val="none"/>
        </w:rPr>
      </w:pPr>
      <w:r>
        <w:rPr>
          <w:rFonts w:hint="eastAsia" w:ascii="宋体" w:hAnsi="宋体" w:cs="宋体"/>
          <w:b w:val="0"/>
          <w:bCs w:val="0"/>
          <w:color w:val="auto"/>
          <w:sz w:val="24"/>
          <w:highlight w:val="none"/>
        </w:rPr>
        <w:t xml:space="preserve">    项目编号：</w:t>
      </w:r>
      <w:r>
        <w:rPr>
          <w:rFonts w:hint="eastAsia" w:ascii="宋体" w:hAnsi="宋体" w:cs="宋体"/>
          <w:b w:val="0"/>
          <w:bCs w:val="0"/>
          <w:color w:val="auto"/>
          <w:sz w:val="24"/>
          <w:highlight w:val="none"/>
          <w:lang w:eastAsia="zh-CN"/>
        </w:rPr>
        <w:t>嘉消采-CS2023003</w:t>
      </w:r>
    </w:p>
    <w:p>
      <w:pPr>
        <w:spacing w:line="360" w:lineRule="auto"/>
        <w:rPr>
          <w:rFonts w:ascii="宋体" w:hAnsi="宋体" w:cs="宋体"/>
          <w:b w:val="0"/>
          <w:bCs w:val="0"/>
          <w:color w:val="auto"/>
          <w:sz w:val="24"/>
          <w:highlight w:val="none"/>
        </w:rPr>
      </w:pPr>
      <w:r>
        <w:rPr>
          <w:rFonts w:hint="eastAsia" w:ascii="宋体" w:hAnsi="宋体" w:cs="宋体"/>
          <w:b w:val="0"/>
          <w:bCs w:val="0"/>
          <w:color w:val="auto"/>
          <w:sz w:val="24"/>
          <w:highlight w:val="none"/>
        </w:rPr>
        <w:t xml:space="preserve">    项目名称：</w:t>
      </w:r>
      <w:r>
        <w:rPr>
          <w:rFonts w:hint="eastAsia" w:ascii="宋体" w:hAnsi="宋体" w:cs="宋体"/>
          <w:b w:val="0"/>
          <w:bCs w:val="0"/>
          <w:color w:val="auto"/>
          <w:sz w:val="24"/>
          <w:highlight w:val="none"/>
          <w:lang w:eastAsia="zh-CN"/>
        </w:rPr>
        <w:t>浙江省嘉兴支队嘉善县消防救援大队2023年度零星改造采购项目（第二次）</w:t>
      </w:r>
    </w:p>
    <w:p>
      <w:pPr>
        <w:spacing w:line="360" w:lineRule="auto"/>
        <w:rPr>
          <w:rFonts w:hint="default" w:ascii="宋体" w:hAnsi="宋体" w:eastAsia="宋体" w:cs="宋体"/>
          <w:b w:val="0"/>
          <w:bCs w:val="0"/>
          <w:sz w:val="24"/>
          <w:highlight w:val="none"/>
          <w:lang w:val="en-US" w:eastAsia="zh-CN"/>
        </w:rPr>
      </w:pPr>
      <w:r>
        <w:rPr>
          <w:rFonts w:hint="eastAsia" w:ascii="宋体" w:hAnsi="宋体" w:cs="宋体"/>
          <w:b w:val="0"/>
          <w:bCs w:val="0"/>
          <w:sz w:val="24"/>
          <w:highlight w:val="none"/>
        </w:rPr>
        <w:t xml:space="preserve">    </w:t>
      </w:r>
      <w:r>
        <w:rPr>
          <w:rFonts w:hint="eastAsia" w:ascii="宋体" w:hAnsi="宋体" w:cs="宋体"/>
          <w:b w:val="0"/>
          <w:bCs w:val="0"/>
          <w:sz w:val="24"/>
          <w:highlight w:val="none"/>
          <w:lang w:val="en-US" w:eastAsia="zh-CN"/>
        </w:rPr>
        <w:t>采购方式：竞争性磋商</w:t>
      </w:r>
    </w:p>
    <w:p>
      <w:pPr>
        <w:spacing w:line="360" w:lineRule="auto"/>
        <w:ind w:firstLine="480" w:firstLineChars="200"/>
        <w:rPr>
          <w:rFonts w:ascii="宋体" w:hAnsi="宋体" w:cs="宋体"/>
          <w:b w:val="0"/>
          <w:bCs w:val="0"/>
          <w:sz w:val="24"/>
          <w:highlight w:val="none"/>
        </w:rPr>
      </w:pPr>
      <w:r>
        <w:rPr>
          <w:rFonts w:hint="eastAsia" w:ascii="宋体" w:hAnsi="宋体" w:cs="宋体"/>
          <w:b w:val="0"/>
          <w:bCs w:val="0"/>
          <w:sz w:val="24"/>
          <w:highlight w:val="none"/>
        </w:rPr>
        <w:t>预算金额：129</w:t>
      </w:r>
      <w:r>
        <w:rPr>
          <w:rFonts w:hint="eastAsia" w:ascii="宋体" w:hAnsi="宋体" w:cs="宋体"/>
          <w:b w:val="0"/>
          <w:bCs w:val="0"/>
          <w:sz w:val="24"/>
          <w:highlight w:val="none"/>
          <w:lang w:val="en-US" w:eastAsia="zh-CN"/>
        </w:rPr>
        <w:t>.</w:t>
      </w:r>
      <w:r>
        <w:rPr>
          <w:rFonts w:hint="eastAsia" w:ascii="宋体" w:hAnsi="宋体" w:cs="宋体"/>
          <w:b w:val="0"/>
          <w:bCs w:val="0"/>
          <w:sz w:val="24"/>
          <w:highlight w:val="none"/>
        </w:rPr>
        <w:t>0873万元</w:t>
      </w:r>
      <w:r>
        <w:rPr>
          <w:rFonts w:ascii="宋体" w:hAnsi="宋体" w:cs="宋体"/>
          <w:b w:val="0"/>
          <w:bCs w:val="0"/>
          <w:sz w:val="24"/>
          <w:highlight w:val="none"/>
        </w:rPr>
        <w:t xml:space="preserve"> </w:t>
      </w:r>
    </w:p>
    <w:p>
      <w:pPr>
        <w:spacing w:line="360" w:lineRule="auto"/>
        <w:ind w:firstLine="480"/>
        <w:rPr>
          <w:rFonts w:ascii="宋体" w:hAnsi="宋体" w:cs="宋体"/>
          <w:b w:val="0"/>
          <w:bCs w:val="0"/>
          <w:sz w:val="24"/>
          <w:highlight w:val="none"/>
        </w:rPr>
      </w:pPr>
      <w:r>
        <w:rPr>
          <w:rFonts w:hint="eastAsia" w:ascii="宋体" w:hAnsi="宋体" w:cs="宋体"/>
          <w:b w:val="0"/>
          <w:bCs w:val="0"/>
          <w:sz w:val="24"/>
          <w:highlight w:val="none"/>
        </w:rPr>
        <w:t>最高限价：129</w:t>
      </w:r>
      <w:r>
        <w:rPr>
          <w:rFonts w:hint="eastAsia" w:ascii="宋体" w:hAnsi="宋体" w:cs="宋体"/>
          <w:b w:val="0"/>
          <w:bCs w:val="0"/>
          <w:sz w:val="24"/>
          <w:highlight w:val="none"/>
          <w:lang w:val="en-US" w:eastAsia="zh-CN"/>
        </w:rPr>
        <w:t>.</w:t>
      </w:r>
      <w:r>
        <w:rPr>
          <w:rFonts w:hint="eastAsia" w:ascii="宋体" w:hAnsi="宋体" w:cs="宋体"/>
          <w:b w:val="0"/>
          <w:bCs w:val="0"/>
          <w:sz w:val="24"/>
          <w:highlight w:val="none"/>
        </w:rPr>
        <w:t>0873万元</w:t>
      </w:r>
    </w:p>
    <w:p>
      <w:pPr>
        <w:pStyle w:val="5"/>
        <w:spacing w:line="360" w:lineRule="auto"/>
        <w:ind w:firstLine="480"/>
        <w:rPr>
          <w:rFonts w:hAnsi="宋体" w:cs="宋体"/>
          <w:b w:val="0"/>
          <w:bCs w:val="0"/>
          <w:snapToGrid/>
          <w:color w:val="auto"/>
          <w:kern w:val="2"/>
          <w:sz w:val="24"/>
          <w:szCs w:val="24"/>
          <w:highlight w:val="none"/>
        </w:rPr>
      </w:pPr>
      <w:r>
        <w:rPr>
          <w:rFonts w:hint="eastAsia" w:hAnsi="宋体" w:cs="宋体"/>
          <w:b w:val="0"/>
          <w:bCs w:val="0"/>
          <w:color w:val="auto"/>
          <w:sz w:val="24"/>
          <w:highlight w:val="none"/>
        </w:rPr>
        <w:t>采购需求：本次采购的内容为采购人2023年</w:t>
      </w:r>
      <w:r>
        <w:rPr>
          <w:rFonts w:hint="eastAsia" w:hAnsi="宋体" w:cs="宋体"/>
          <w:b w:val="0"/>
          <w:bCs w:val="0"/>
          <w:color w:val="auto"/>
          <w:sz w:val="24"/>
          <w:highlight w:val="none"/>
          <w:lang w:eastAsia="zh-CN"/>
        </w:rPr>
        <w:t>零星改造</w:t>
      </w:r>
      <w:r>
        <w:rPr>
          <w:rFonts w:hint="eastAsia" w:hAnsi="宋体" w:cs="宋体"/>
          <w:b w:val="0"/>
          <w:bCs w:val="0"/>
          <w:color w:val="auto"/>
          <w:sz w:val="24"/>
          <w:highlight w:val="none"/>
          <w:lang w:val="en-US" w:eastAsia="zh-CN"/>
        </w:rPr>
        <w:t>，</w:t>
      </w:r>
      <w:r>
        <w:rPr>
          <w:rFonts w:hint="eastAsia" w:hAnsi="宋体" w:cs="宋体"/>
          <w:b w:val="0"/>
          <w:bCs w:val="0"/>
          <w:snapToGrid/>
          <w:color w:val="auto"/>
          <w:kern w:val="2"/>
          <w:sz w:val="24"/>
          <w:szCs w:val="24"/>
          <w:highlight w:val="none"/>
          <w:lang w:val="en-US" w:eastAsia="zh-CN"/>
        </w:rPr>
        <w:t>详见采购需求</w:t>
      </w:r>
      <w:r>
        <w:rPr>
          <w:rFonts w:hint="eastAsia" w:asciiTheme="minorEastAsia" w:hAnsiTheme="minorEastAsia" w:eastAsiaTheme="minorEastAsia"/>
          <w:b w:val="0"/>
          <w:bCs w:val="0"/>
          <w:snapToGrid/>
          <w:color w:val="auto"/>
          <w:kern w:val="2"/>
          <w:sz w:val="24"/>
          <w:szCs w:val="24"/>
          <w:highlight w:val="none"/>
        </w:rPr>
        <w:t>。</w:t>
      </w:r>
    </w:p>
    <w:p>
      <w:pPr>
        <w:pStyle w:val="130"/>
        <w:ind w:firstLine="482"/>
        <w:outlineLvl w:val="9"/>
        <w:rPr>
          <w:rFonts w:ascii="宋体" w:hAnsi="宋体" w:cs="宋体"/>
          <w:b w:val="0"/>
          <w:bCs w:val="0"/>
          <w:highlight w:val="none"/>
        </w:rPr>
      </w:pPr>
      <w:r>
        <w:rPr>
          <w:rFonts w:hint="eastAsia" w:ascii="宋体" w:hAnsi="宋体" w:cs="宋体"/>
          <w:b w:val="0"/>
          <w:bCs w:val="0"/>
          <w:highlight w:val="none"/>
        </w:rPr>
        <w:t>合同履约期限</w:t>
      </w:r>
      <w:r>
        <w:rPr>
          <w:rFonts w:hint="eastAsia" w:ascii="宋体" w:hAnsi="宋体" w:cs="宋体"/>
          <w:b w:val="0"/>
          <w:bCs w:val="0"/>
          <w:highlight w:val="none"/>
          <w:lang w:eastAsia="zh-CN"/>
        </w:rPr>
        <w:t>（</w:t>
      </w:r>
      <w:r>
        <w:rPr>
          <w:rFonts w:hint="eastAsia" w:ascii="宋体" w:hAnsi="宋体" w:cs="宋体"/>
          <w:b w:val="0"/>
          <w:bCs w:val="0"/>
          <w:highlight w:val="none"/>
          <w:lang w:val="en-US" w:eastAsia="zh-CN"/>
        </w:rPr>
        <w:t>工期</w:t>
      </w:r>
      <w:r>
        <w:rPr>
          <w:rFonts w:hint="eastAsia" w:ascii="宋体" w:hAnsi="宋体" w:cs="宋体"/>
          <w:b w:val="0"/>
          <w:bCs w:val="0"/>
          <w:highlight w:val="none"/>
          <w:lang w:eastAsia="zh-CN"/>
        </w:rPr>
        <w:t>）</w:t>
      </w:r>
      <w:r>
        <w:rPr>
          <w:rFonts w:hint="eastAsia" w:ascii="宋体" w:hAnsi="宋体" w:cs="宋体"/>
          <w:b w:val="0"/>
          <w:bCs w:val="0"/>
          <w:highlight w:val="none"/>
        </w:rPr>
        <w:t>：</w:t>
      </w:r>
      <w:r>
        <w:rPr>
          <w:rFonts w:hint="eastAsia" w:ascii="宋体" w:hAnsi="宋体" w:cs="宋体"/>
          <w:b w:val="0"/>
          <w:bCs w:val="0"/>
          <w:highlight w:val="none"/>
          <w:lang w:val="en-US" w:eastAsia="zh-CN"/>
        </w:rPr>
        <w:t>60日历天</w:t>
      </w:r>
    </w:p>
    <w:p>
      <w:pPr>
        <w:pStyle w:val="5"/>
        <w:spacing w:line="360" w:lineRule="auto"/>
        <w:ind w:firstLine="480"/>
        <w:rPr>
          <w:rFonts w:hAnsi="宋体" w:cs="宋体"/>
          <w:b w:val="0"/>
          <w:bCs w:val="0"/>
          <w:color w:val="auto"/>
          <w:highlight w:val="none"/>
        </w:rPr>
      </w:pPr>
      <w:r>
        <w:rPr>
          <w:rFonts w:hint="eastAsia" w:hAnsi="宋体" w:cs="宋体"/>
          <w:b w:val="0"/>
          <w:bCs w:val="0"/>
          <w:color w:val="auto"/>
          <w:sz w:val="24"/>
          <w:highlight w:val="none"/>
        </w:rPr>
        <w:t>本项目接受联合体投标：</w:t>
      </w:r>
      <w:r>
        <w:rPr>
          <w:rFonts w:hAnsi="宋体" w:cs="宋体"/>
          <w:b w:val="0"/>
          <w:bCs w:val="0"/>
          <w:color w:val="auto"/>
          <w:kern w:val="0"/>
          <w:sz w:val="24"/>
          <w:highlight w:val="none"/>
        </w:rPr>
        <w:t xml:space="preserve"> </w:t>
      </w:r>
      <w:sdt>
        <w:sdtPr>
          <w:rPr>
            <w:rFonts w:hAnsi="宋体" w:cs="宋体"/>
            <w:b w:val="0"/>
            <w:bCs w:val="0"/>
            <w:color w:val="auto"/>
            <w:kern w:val="0"/>
            <w:sz w:val="24"/>
            <w:highlight w:val="none"/>
          </w:rPr>
          <w:id w:val="-441836950"/>
          <w14:checkbox>
            <w14:checked w14:val="0"/>
            <w14:checkedState w14:val="00FE" w14:font="Wingdings"/>
            <w14:uncheckedState w14:val="2610" w14:font="MS Gothic"/>
          </w14:checkbox>
        </w:sdtPr>
        <w:sdtEndPr>
          <w:rPr>
            <w:rFonts w:hAnsi="宋体" w:cs="宋体"/>
            <w:b w:val="0"/>
            <w:bCs w:val="0"/>
            <w:color w:val="auto"/>
            <w:kern w:val="0"/>
            <w:sz w:val="24"/>
            <w:highlight w:val="none"/>
          </w:rPr>
        </w:sdtEndPr>
        <w:sdtContent>
          <w:r>
            <w:rPr>
              <w:rFonts w:ascii="MS Gothic" w:hAnsi="MS Gothic" w:eastAsia="宋体" w:cs="宋体"/>
              <w:b w:val="0"/>
              <w:bCs w:val="0"/>
              <w:snapToGrid w:val="0"/>
              <w:color w:val="auto"/>
              <w:kern w:val="0"/>
              <w:sz w:val="24"/>
              <w:szCs w:val="20"/>
              <w:highlight w:val="none"/>
              <w:lang w:val="en-US" w:eastAsia="zh-CN" w:bidi="ar-SA"/>
            </w:rPr>
            <w:t>☐</w:t>
          </w:r>
        </w:sdtContent>
      </w:sdt>
      <w:r>
        <w:rPr>
          <w:rFonts w:hint="eastAsia" w:hAnsi="宋体" w:cs="宋体"/>
          <w:b w:val="0"/>
          <w:bCs w:val="0"/>
          <w:color w:val="auto"/>
          <w:sz w:val="24"/>
          <w:highlight w:val="none"/>
        </w:rPr>
        <w:t>是；</w:t>
      </w:r>
      <w:sdt>
        <w:sdtPr>
          <w:rPr>
            <w:rFonts w:hAnsi="宋体" w:cs="宋体"/>
            <w:b w:val="0"/>
            <w:bCs w:val="0"/>
            <w:color w:val="auto"/>
            <w:kern w:val="0"/>
            <w:sz w:val="24"/>
            <w:highlight w:val="none"/>
          </w:rPr>
          <w:id w:val="-1591624199"/>
          <w14:checkbox>
            <w14:checked w14:val="1"/>
            <w14:checkedState w14:val="00FE" w14:font="Wingdings"/>
            <w14:uncheckedState w14:val="2610" w14:font="MS Gothic"/>
          </w14:checkbox>
        </w:sdtPr>
        <w:sdtEndPr>
          <w:rPr>
            <w:rFonts w:hAnsi="宋体" w:cs="宋体"/>
            <w:b w:val="0"/>
            <w:bCs w:val="0"/>
            <w:color w:val="auto"/>
            <w:kern w:val="0"/>
            <w:sz w:val="24"/>
            <w:highlight w:val="none"/>
          </w:rPr>
        </w:sdtEndPr>
        <w:sdtContent>
          <w:r>
            <w:rPr>
              <w:rFonts w:ascii="Wingdings" w:hAnsi="Wingdings" w:eastAsia="宋体" w:cs="Segoe UI Symbol"/>
              <w:b w:val="0"/>
              <w:bCs w:val="0"/>
              <w:snapToGrid w:val="0"/>
              <w:color w:val="auto"/>
              <w:kern w:val="0"/>
              <w:sz w:val="24"/>
              <w:szCs w:val="20"/>
              <w:highlight w:val="none"/>
              <w:lang w:val="en-US" w:eastAsia="zh-CN" w:bidi="ar-SA"/>
            </w:rPr>
            <w:t>þ</w:t>
          </w:r>
        </w:sdtContent>
      </w:sdt>
      <w:r>
        <w:rPr>
          <w:rFonts w:hint="eastAsia" w:hAnsi="宋体" w:cs="宋体"/>
          <w:b w:val="0"/>
          <w:bCs w:val="0"/>
          <w:color w:val="auto"/>
          <w:sz w:val="24"/>
          <w:highlight w:val="none"/>
        </w:rPr>
        <w:t>否</w:t>
      </w:r>
      <w:r>
        <w:rPr>
          <w:rFonts w:hint="eastAsia" w:hAnsi="宋体" w:cs="宋体"/>
          <w:b w:val="0"/>
          <w:bCs w:val="0"/>
          <w:color w:val="auto"/>
          <w:kern w:val="0"/>
          <w:sz w:val="24"/>
          <w:highlight w:val="none"/>
        </w:rPr>
        <w:t>。</w:t>
      </w:r>
    </w:p>
    <w:p>
      <w:pPr>
        <w:spacing w:line="360" w:lineRule="auto"/>
        <w:outlineLvl w:val="1"/>
        <w:rPr>
          <w:rFonts w:ascii="宋体" w:hAnsi="宋体" w:cs="宋体"/>
          <w:b/>
          <w:sz w:val="24"/>
          <w:highlight w:val="none"/>
        </w:rPr>
      </w:pPr>
      <w:r>
        <w:rPr>
          <w:rFonts w:hint="eastAsia" w:ascii="宋体" w:hAnsi="宋体" w:cs="宋体"/>
          <w:b/>
          <w:sz w:val="24"/>
          <w:highlight w:val="none"/>
        </w:rPr>
        <w:t>二、申请人的资格要求：</w:t>
      </w:r>
    </w:p>
    <w:p>
      <w:pPr>
        <w:spacing w:line="360" w:lineRule="auto"/>
        <w:ind w:firstLine="48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lang w:val="en-US" w:eastAsia="zh-CN"/>
        </w:rPr>
        <w:t>2</w:t>
      </w:r>
      <w:r>
        <w:rPr>
          <w:rFonts w:hint="eastAsia" w:ascii="宋体" w:hAnsi="宋体" w:cs="宋体"/>
          <w:snapToGrid w:val="0"/>
          <w:kern w:val="28"/>
          <w:sz w:val="24"/>
          <w:szCs w:val="20"/>
          <w:highlight w:val="none"/>
        </w:rPr>
        <w:t>.落实政府采购政策需满足的资格要求：</w:t>
      </w:r>
    </w:p>
    <w:p>
      <w:pPr>
        <w:spacing w:line="360" w:lineRule="auto"/>
        <w:ind w:firstLine="480" w:firstLineChars="20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落实政府采购政策需满足的资格要求：（本项目属于预留份额专门面向中小企业采购。本项目服务应全部由符合政策要求的中小企业承接（中小企业划分标准对应行业为“建筑业”)</w:t>
      </w:r>
    </w:p>
    <w:p>
      <w:pPr>
        <w:spacing w:line="360" w:lineRule="auto"/>
        <w:ind w:firstLine="480" w:firstLineChars="200"/>
        <w:rPr>
          <w:rFonts w:ascii="宋体" w:hAnsi="宋体" w:cs="宋体"/>
          <w:sz w:val="24"/>
          <w:highlight w:val="none"/>
        </w:rPr>
      </w:pPr>
      <w:r>
        <w:rPr>
          <w:rFonts w:hint="eastAsia" w:ascii="宋体" w:hAnsi="宋体" w:cs="宋体"/>
          <w:sz w:val="24"/>
          <w:highlight w:val="none"/>
          <w:lang w:val="en-US" w:eastAsia="zh-CN"/>
        </w:rPr>
        <w:t>3</w:t>
      </w:r>
      <w:r>
        <w:rPr>
          <w:rFonts w:hint="eastAsia" w:ascii="宋体" w:hAnsi="宋体" w:cs="宋体"/>
          <w:sz w:val="24"/>
          <w:highlight w:val="none"/>
        </w:rPr>
        <w:t>.本项目的特定资格要求：</w:t>
      </w:r>
      <w:r>
        <w:rPr>
          <w:rFonts w:hint="eastAsia" w:ascii="宋体" w:hAnsi="宋体" w:cs="宋体"/>
          <w:color w:val="auto"/>
          <w:sz w:val="24"/>
          <w:highlight w:val="none"/>
        </w:rPr>
        <w:t>具有建筑工程施工总承包叁级及以上资质</w:t>
      </w:r>
      <w:r>
        <w:rPr>
          <w:rFonts w:hint="eastAsia" w:ascii="宋体" w:hAnsi="宋体" w:cs="宋体"/>
          <w:color w:val="auto"/>
          <w:sz w:val="24"/>
          <w:highlight w:val="none"/>
          <w:lang w:val="en-US" w:eastAsia="zh-CN"/>
        </w:rPr>
        <w:t>或建筑装修装饰工程专业承包二级及以上资质</w:t>
      </w:r>
      <w:r>
        <w:rPr>
          <w:rFonts w:hint="eastAsia" w:ascii="宋体" w:hAnsi="宋体" w:cs="宋体"/>
          <w:color w:val="auto"/>
          <w:sz w:val="24"/>
          <w:highlight w:val="none"/>
          <w:lang w:eastAsia="zh-CN"/>
        </w:rPr>
        <w:t>、具有企业安全生产许可证；拟派施工项目经理具备建筑工程专业二级及以上注册建造师执业资格，具备有效的安全生产考核合格证书。</w:t>
      </w:r>
    </w:p>
    <w:p>
      <w:pPr>
        <w:spacing w:line="360" w:lineRule="auto"/>
        <w:outlineLvl w:val="1"/>
        <w:rPr>
          <w:rFonts w:ascii="宋体" w:hAnsi="宋体" w:cs="宋体"/>
          <w:b/>
          <w:sz w:val="24"/>
          <w:highlight w:val="none"/>
        </w:rPr>
      </w:pPr>
      <w:r>
        <w:rPr>
          <w:rFonts w:hint="eastAsia" w:ascii="宋体" w:hAnsi="宋体" w:cs="宋体"/>
          <w:b/>
          <w:sz w:val="24"/>
          <w:highlight w:val="none"/>
        </w:rPr>
        <w:t xml:space="preserve">三、获取招标文件 </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时间：</w:t>
      </w:r>
      <w:r>
        <w:rPr>
          <w:rFonts w:hint="eastAsia" w:ascii="宋体" w:hAnsi="宋体" w:eastAsia="宋体" w:cs="宋体"/>
          <w:sz w:val="24"/>
          <w:szCs w:val="24"/>
          <w:highlight w:val="none"/>
          <w:lang w:val="en-US" w:eastAsia="zh-CN"/>
        </w:rPr>
        <w:t>202</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07</w:t>
      </w:r>
      <w:r>
        <w:rPr>
          <w:rFonts w:hint="eastAsia" w:ascii="宋体" w:hAnsi="宋体" w:eastAsia="宋体" w:cs="宋体"/>
          <w:sz w:val="24"/>
          <w:szCs w:val="24"/>
          <w:highlight w:val="none"/>
        </w:rPr>
        <w:t>月</w:t>
      </w:r>
      <w:r>
        <w:rPr>
          <w:rFonts w:hint="eastAsia" w:ascii="宋体" w:hAnsi="宋体" w:cs="宋体"/>
          <w:sz w:val="24"/>
          <w:szCs w:val="24"/>
          <w:highlight w:val="none"/>
          <w:lang w:val="en-US" w:eastAsia="zh-CN"/>
        </w:rPr>
        <w:t>21</w:t>
      </w:r>
      <w:r>
        <w:rPr>
          <w:rFonts w:hint="eastAsia" w:ascii="宋体" w:hAnsi="宋体" w:eastAsia="宋体" w:cs="宋体"/>
          <w:sz w:val="24"/>
          <w:szCs w:val="24"/>
          <w:highlight w:val="none"/>
        </w:rPr>
        <w:t>日至</w:t>
      </w:r>
      <w:r>
        <w:rPr>
          <w:rFonts w:hint="eastAsia" w:ascii="宋体" w:hAnsi="宋体" w:eastAsia="宋体" w:cs="宋体"/>
          <w:sz w:val="24"/>
          <w:szCs w:val="24"/>
          <w:highlight w:val="none"/>
          <w:lang w:val="en-US" w:eastAsia="zh-CN"/>
        </w:rPr>
        <w:t>2023</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07</w:t>
      </w:r>
      <w:r>
        <w:rPr>
          <w:rFonts w:hint="eastAsia" w:ascii="宋体" w:hAnsi="宋体" w:eastAsia="宋体" w:cs="宋体"/>
          <w:sz w:val="24"/>
          <w:szCs w:val="24"/>
          <w:highlight w:val="none"/>
        </w:rPr>
        <w:t>月</w:t>
      </w:r>
      <w:r>
        <w:rPr>
          <w:rFonts w:hint="eastAsia" w:ascii="宋体" w:hAnsi="宋体" w:cs="宋体"/>
          <w:sz w:val="24"/>
          <w:szCs w:val="24"/>
          <w:highlight w:val="none"/>
          <w:lang w:val="en-US" w:eastAsia="zh-CN"/>
        </w:rPr>
        <w:t>31</w:t>
      </w:r>
      <w:r>
        <w:rPr>
          <w:rFonts w:hint="eastAsia" w:ascii="宋体" w:hAnsi="宋体" w:eastAsia="宋体" w:cs="宋体"/>
          <w:sz w:val="24"/>
          <w:szCs w:val="24"/>
          <w:highlight w:val="none"/>
        </w:rPr>
        <w:t>日（提供期限自本公告发布之日起不得少于5个工作日），每天上午</w:t>
      </w:r>
      <w:r>
        <w:rPr>
          <w:rFonts w:hint="eastAsia" w:ascii="宋体" w:hAnsi="宋体" w:eastAsia="宋体" w:cs="宋体"/>
          <w:sz w:val="24"/>
          <w:szCs w:val="24"/>
          <w:highlight w:val="none"/>
          <w:lang w:val="en-US" w:eastAsia="zh-CN"/>
        </w:rPr>
        <w:t>8：:30</w:t>
      </w:r>
      <w:r>
        <w:rPr>
          <w:rFonts w:hint="eastAsia" w:ascii="宋体" w:hAnsi="宋体" w:eastAsia="宋体" w:cs="宋体"/>
          <w:sz w:val="24"/>
          <w:szCs w:val="24"/>
          <w:highlight w:val="none"/>
        </w:rPr>
        <w:t>至</w:t>
      </w:r>
      <w:r>
        <w:rPr>
          <w:rFonts w:hint="eastAsia" w:ascii="宋体" w:hAnsi="宋体" w:eastAsia="宋体" w:cs="宋体"/>
          <w:sz w:val="24"/>
          <w:szCs w:val="24"/>
          <w:highlight w:val="none"/>
          <w:lang w:val="en-US" w:eastAsia="zh-CN"/>
        </w:rPr>
        <w:t>11:30</w:t>
      </w:r>
      <w:r>
        <w:rPr>
          <w:rFonts w:hint="eastAsia" w:ascii="宋体" w:hAnsi="宋体" w:eastAsia="宋体" w:cs="宋体"/>
          <w:sz w:val="24"/>
          <w:szCs w:val="24"/>
          <w:highlight w:val="none"/>
        </w:rPr>
        <w:t>，下午</w:t>
      </w:r>
      <w:r>
        <w:rPr>
          <w:rFonts w:hint="eastAsia" w:ascii="宋体" w:hAnsi="宋体" w:eastAsia="宋体" w:cs="宋体"/>
          <w:sz w:val="24"/>
          <w:szCs w:val="24"/>
          <w:highlight w:val="none"/>
          <w:lang w:val="en-US" w:eastAsia="zh-CN"/>
        </w:rPr>
        <w:t>14:00</w:t>
      </w:r>
      <w:r>
        <w:rPr>
          <w:rFonts w:hint="eastAsia" w:ascii="宋体" w:hAnsi="宋体" w:eastAsia="宋体" w:cs="宋体"/>
          <w:sz w:val="24"/>
          <w:szCs w:val="24"/>
          <w:highlight w:val="none"/>
        </w:rPr>
        <w:t>至</w:t>
      </w:r>
      <w:r>
        <w:rPr>
          <w:rFonts w:hint="eastAsia" w:ascii="宋体" w:hAnsi="宋体" w:eastAsia="宋体" w:cs="宋体"/>
          <w:sz w:val="24"/>
          <w:szCs w:val="24"/>
          <w:highlight w:val="none"/>
          <w:lang w:val="en-US" w:eastAsia="zh-CN"/>
        </w:rPr>
        <w:t>17:00</w:t>
      </w:r>
      <w:r>
        <w:rPr>
          <w:rFonts w:hint="eastAsia" w:ascii="宋体" w:hAnsi="宋体" w:eastAsia="宋体" w:cs="宋体"/>
          <w:sz w:val="24"/>
          <w:szCs w:val="24"/>
          <w:highlight w:val="none"/>
        </w:rPr>
        <w:t>（北京时间，法定节假日除外）</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地点：</w:t>
      </w:r>
      <w:r>
        <w:rPr>
          <w:rFonts w:hint="eastAsia" w:ascii="宋体" w:hAnsi="宋体" w:eastAsia="宋体" w:cs="宋体"/>
          <w:sz w:val="24"/>
          <w:szCs w:val="24"/>
          <w:highlight w:val="none"/>
          <w:lang w:val="en-US" w:eastAsia="zh-CN"/>
        </w:rPr>
        <w:t>嘉兴市</w:t>
      </w:r>
      <w:r>
        <w:rPr>
          <w:rFonts w:hint="eastAsia" w:ascii="宋体" w:hAnsi="宋体" w:eastAsia="宋体" w:cs="宋体"/>
          <w:sz w:val="24"/>
          <w:szCs w:val="24"/>
          <w:highlight w:val="none"/>
        </w:rPr>
        <w:t>三环东路与广益路交叉口总部商务花园58大运二楼2-C</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方式：本项目无需到现场领取招标文件，各投标单位可将所需资料在招标文件获取截止时间前以扫描件（电子版）方式发送至16657133841@139.com（以邮件接收时间为准）</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售价：人民币500元</w:t>
      </w:r>
      <w:r>
        <w:rPr>
          <w:rFonts w:hint="eastAsia" w:ascii="宋体" w:hAnsi="宋体" w:cs="宋体"/>
          <w:sz w:val="24"/>
          <w:szCs w:val="24"/>
          <w:highlight w:val="none"/>
          <w:lang w:val="en-US" w:eastAsia="zh-CN"/>
        </w:rPr>
        <w:t>/份</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第一次已支付标书费的单位无须重复缴费，</w:t>
      </w:r>
      <w:r>
        <w:rPr>
          <w:rFonts w:hint="eastAsia" w:ascii="宋体" w:hAnsi="宋体" w:eastAsia="宋体" w:cs="宋体"/>
          <w:sz w:val="24"/>
          <w:szCs w:val="24"/>
          <w:highlight w:val="none"/>
        </w:rPr>
        <w:t>请投标单位将此费用转账到以下账户：</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本项目不接受现金，要求通过“诚E招电子采购交易平台”（网址：https://www.chengezhao.com/）完成标书费缴纳。</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（1）注册：输入网址，点击【新用户注册】（注册步骤详见门户网站：【投标人操作指南】-【注册指引】）。登录账号后点击【常用文件】，下载《投标人&amp;供应商操作手册》。</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（2）支付：注册成功后登录平台，点击【商机发现】，检索本项目并直接支付（无需上传任何材料）。</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支付方式（三选一）：①网上支付（微信/支付宝扫码）、 ②钱包支付（点击“钱包管理”，充值后即可支付）③电汇（须上传汇款凭证）银行账户信息如下： </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开户名：公诚管理咨询有限公司；  开户银行：中信银行广州花园支行； </w:t>
      </w:r>
    </w:p>
    <w:p>
      <w:pPr>
        <w:wordWrap w:val="0"/>
        <w:adjustRightInd/>
        <w:spacing w:line="360" w:lineRule="auto"/>
        <w:ind w:firstLine="480" w:firstLineChars="200"/>
        <w:contextualSpacing/>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账号：</w:t>
      </w:r>
      <w:r>
        <w:rPr>
          <w:rFonts w:hint="eastAsia" w:ascii="宋体" w:hAnsi="宋体" w:cs="宋体"/>
          <w:sz w:val="24"/>
          <w:szCs w:val="24"/>
          <w:highlight w:val="none"/>
          <w:lang w:eastAsia="zh-CN"/>
        </w:rPr>
        <w:t>3110910037672310587</w:t>
      </w:r>
    </w:p>
    <w:p>
      <w:pPr>
        <w:wordWrap w:val="0"/>
        <w:adjustRightInd/>
        <w:spacing w:line="360" w:lineRule="auto"/>
        <w:ind w:firstLine="480" w:firstLineChars="200"/>
        <w:contextualSpacing/>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（3）疑问反馈：具体操作若有疑问，可致电客服热线：020-89524219。服务时间8:30-17:30（工作日）。</w:t>
      </w:r>
    </w:p>
    <w:p>
      <w:pPr>
        <w:spacing w:line="360" w:lineRule="auto"/>
        <w:ind w:firstLine="480" w:firstLineChars="200"/>
        <w:rPr>
          <w:rFonts w:ascii="宋体" w:hAnsi="宋体" w:cs="宋体"/>
          <w:sz w:val="24"/>
          <w:highlight w:val="none"/>
        </w:rPr>
      </w:pPr>
      <w:r>
        <w:rPr>
          <w:rFonts w:hint="eastAsia" w:ascii="宋体" w:hAnsi="宋体" w:eastAsia="宋体" w:cs="宋体"/>
          <w:sz w:val="24"/>
          <w:szCs w:val="24"/>
          <w:highlight w:val="none"/>
        </w:rPr>
        <w:t>转账成功后请将介绍信或法定代表人授权书、被授权人身份证、有效的营业执照（复印件加盖单位公章）和转账凭证、开票信息发送至邮箱</w:t>
      </w:r>
      <w:r>
        <w:rPr>
          <w:rFonts w:hint="eastAsia" w:ascii="宋体" w:hAnsi="宋体" w:cs="宋体"/>
          <w:sz w:val="24"/>
          <w:szCs w:val="24"/>
          <w:highlight w:val="none"/>
          <w:lang w:eastAsia="zh-CN"/>
        </w:rPr>
        <w:t>16657133841</w:t>
      </w:r>
      <w:r>
        <w:rPr>
          <w:rFonts w:hint="eastAsia" w:ascii="宋体" w:hAnsi="宋体" w:eastAsia="宋体" w:cs="宋体"/>
          <w:sz w:val="24"/>
          <w:szCs w:val="24"/>
          <w:highlight w:val="none"/>
        </w:rPr>
        <w:t>@139.com，代理机构确认后将电子版招标文件发送给投标单位。</w:t>
      </w:r>
      <w:r>
        <w:rPr>
          <w:rFonts w:hint="eastAsia" w:ascii="宋体" w:hAnsi="宋体" w:cs="宋体"/>
          <w:sz w:val="24"/>
          <w:highlight w:val="none"/>
        </w:rPr>
        <w:tab/>
      </w:r>
    </w:p>
    <w:p>
      <w:pPr>
        <w:spacing w:line="360" w:lineRule="auto"/>
        <w:outlineLvl w:val="1"/>
        <w:rPr>
          <w:rFonts w:ascii="宋体" w:hAnsi="宋体" w:cs="宋体"/>
          <w:b/>
          <w:sz w:val="24"/>
          <w:highlight w:val="none"/>
        </w:rPr>
      </w:pPr>
      <w:r>
        <w:rPr>
          <w:rFonts w:hint="eastAsia" w:ascii="宋体" w:hAnsi="宋体" w:cs="宋体"/>
          <w:b/>
          <w:sz w:val="24"/>
          <w:highlight w:val="none"/>
        </w:rPr>
        <w:t>四、提交投标文件截止时间、开标时间和地点</w:t>
      </w:r>
    </w:p>
    <w:p>
      <w:pPr>
        <w:spacing w:line="360" w:lineRule="auto"/>
        <w:ind w:firstLine="482" w:firstLineChars="200"/>
        <w:rPr>
          <w:rFonts w:ascii="宋体" w:hAnsi="宋体" w:cs="宋体"/>
          <w:sz w:val="24"/>
          <w:highlight w:val="none"/>
        </w:rPr>
      </w:pPr>
      <w:r>
        <w:rPr>
          <w:rFonts w:hint="eastAsia" w:ascii="宋体" w:hAnsi="宋体" w:cs="宋体"/>
          <w:b/>
          <w:sz w:val="24"/>
          <w:highlight w:val="none"/>
        </w:rPr>
        <w:t>提交投标文件截止时间：</w:t>
      </w:r>
      <w:r>
        <w:rPr>
          <w:rFonts w:hint="eastAsia" w:ascii="宋体" w:hAnsi="宋体" w:cs="宋体"/>
          <w:color w:val="FF0000"/>
          <w:sz w:val="24"/>
          <w:highlight w:val="none"/>
          <w:u w:val="single"/>
        </w:rPr>
        <w:t xml:space="preserve"> 202</w:t>
      </w:r>
      <w:r>
        <w:rPr>
          <w:rFonts w:hint="eastAsia" w:ascii="宋体" w:hAnsi="宋体" w:cs="宋体"/>
          <w:color w:val="FF0000"/>
          <w:sz w:val="24"/>
          <w:highlight w:val="none"/>
          <w:u w:val="single"/>
          <w:lang w:val="en-US" w:eastAsia="zh-CN"/>
        </w:rPr>
        <w:t>3</w:t>
      </w:r>
      <w:r>
        <w:rPr>
          <w:rFonts w:hint="eastAsia" w:ascii="宋体" w:hAnsi="宋体" w:cs="宋体"/>
          <w:color w:val="FF0000"/>
          <w:sz w:val="24"/>
          <w:highlight w:val="none"/>
          <w:u w:val="single"/>
        </w:rPr>
        <w:t>年</w:t>
      </w:r>
      <w:r>
        <w:rPr>
          <w:rFonts w:hint="eastAsia" w:ascii="宋体" w:hAnsi="宋体" w:cs="宋体"/>
          <w:color w:val="FF0000"/>
          <w:sz w:val="24"/>
          <w:highlight w:val="none"/>
          <w:u w:val="single"/>
          <w:lang w:val="en-US" w:eastAsia="zh-CN"/>
        </w:rPr>
        <w:t>08</w:t>
      </w:r>
      <w:r>
        <w:rPr>
          <w:rFonts w:hint="eastAsia" w:ascii="宋体" w:hAnsi="宋体" w:cs="宋体"/>
          <w:color w:val="FF0000"/>
          <w:sz w:val="24"/>
          <w:highlight w:val="none"/>
          <w:u w:val="single"/>
        </w:rPr>
        <w:t>月</w:t>
      </w:r>
      <w:r>
        <w:rPr>
          <w:rFonts w:hint="eastAsia" w:ascii="宋体" w:hAnsi="宋体" w:cs="宋体"/>
          <w:color w:val="FF0000"/>
          <w:sz w:val="24"/>
          <w:highlight w:val="none"/>
          <w:u w:val="single"/>
          <w:lang w:val="en-US" w:eastAsia="zh-CN"/>
        </w:rPr>
        <w:t>01</w:t>
      </w:r>
      <w:r>
        <w:rPr>
          <w:rFonts w:hint="eastAsia" w:ascii="宋体" w:hAnsi="宋体" w:cs="宋体"/>
          <w:color w:val="FF0000"/>
          <w:sz w:val="24"/>
          <w:highlight w:val="none"/>
          <w:u w:val="single"/>
        </w:rPr>
        <w:t>日</w:t>
      </w:r>
      <w:r>
        <w:rPr>
          <w:rFonts w:hint="eastAsia" w:ascii="宋体" w:hAnsi="宋体" w:cs="宋体"/>
          <w:color w:val="FF0000"/>
          <w:sz w:val="24"/>
          <w:highlight w:val="none"/>
          <w:u w:val="single"/>
          <w:lang w:val="en-US" w:eastAsia="zh-CN"/>
        </w:rPr>
        <w:t>15</w:t>
      </w:r>
      <w:r>
        <w:rPr>
          <w:rFonts w:hint="eastAsia" w:ascii="宋体" w:hAnsi="宋体" w:cs="宋体"/>
          <w:color w:val="FF0000"/>
          <w:sz w:val="24"/>
          <w:highlight w:val="none"/>
          <w:u w:val="single"/>
        </w:rPr>
        <w:t>点</w:t>
      </w:r>
      <w:r>
        <w:rPr>
          <w:rFonts w:hint="eastAsia" w:ascii="宋体" w:hAnsi="宋体" w:cs="宋体"/>
          <w:color w:val="FF0000"/>
          <w:sz w:val="24"/>
          <w:highlight w:val="none"/>
          <w:u w:val="single"/>
          <w:lang w:val="en-US" w:eastAsia="zh-CN"/>
        </w:rPr>
        <w:t>00</w:t>
      </w:r>
      <w:r>
        <w:rPr>
          <w:rFonts w:hint="eastAsia" w:ascii="宋体" w:hAnsi="宋体" w:cs="宋体"/>
          <w:color w:val="FF0000"/>
          <w:sz w:val="24"/>
          <w:highlight w:val="none"/>
          <w:u w:val="single"/>
        </w:rPr>
        <w:t>分00秒</w:t>
      </w:r>
      <w:r>
        <w:rPr>
          <w:rFonts w:hint="eastAsia" w:ascii="宋体" w:hAnsi="宋体" w:cs="宋体"/>
          <w:bCs/>
          <w:color w:val="FF0000"/>
          <w:sz w:val="24"/>
          <w:highlight w:val="none"/>
          <w:u w:val="single"/>
        </w:rPr>
        <w:t xml:space="preserve"> </w:t>
      </w:r>
      <w:r>
        <w:rPr>
          <w:rFonts w:hint="eastAsia" w:ascii="宋体" w:hAnsi="宋体" w:cs="宋体"/>
          <w:sz w:val="24"/>
          <w:highlight w:val="none"/>
        </w:rPr>
        <w:t>（北京时间）</w:t>
      </w:r>
    </w:p>
    <w:p>
      <w:pPr>
        <w:spacing w:line="360" w:lineRule="auto"/>
        <w:ind w:firstLine="482" w:firstLineChars="200"/>
        <w:rPr>
          <w:rFonts w:ascii="宋体" w:hAnsi="宋体" w:cs="宋体"/>
          <w:b/>
          <w:sz w:val="24"/>
          <w:highlight w:val="none"/>
        </w:rPr>
      </w:pPr>
      <w:r>
        <w:rPr>
          <w:rFonts w:hint="eastAsia" w:ascii="宋体" w:hAnsi="宋体" w:cs="宋体"/>
          <w:b/>
          <w:sz w:val="24"/>
          <w:highlight w:val="none"/>
        </w:rPr>
        <w:t>投标地点：</w:t>
      </w:r>
      <w:r>
        <w:rPr>
          <w:rFonts w:hint="eastAsia" w:ascii="宋体" w:hAnsi="宋体" w:cs="宋体"/>
          <w:b w:val="0"/>
          <w:bCs/>
          <w:sz w:val="24"/>
          <w:highlight w:val="none"/>
        </w:rPr>
        <w:t>三环东路与广益路交叉口总部商务花园58大运二楼2-C</w:t>
      </w:r>
      <w:r>
        <w:rPr>
          <w:rFonts w:hint="eastAsia" w:ascii="宋体" w:hAnsi="宋体" w:cs="宋体"/>
          <w:b w:val="0"/>
          <w:bCs/>
          <w:sz w:val="24"/>
          <w:highlight w:val="none"/>
          <w:lang w:eastAsia="zh-CN"/>
        </w:rPr>
        <w:t>。收件人：李先生，联系电话：18888611631。采用邮寄方式的，必须确保在规定时间前邮寄至指定地址（邮寄风险由投标人承担）。邮寄前务必提前联系，以便妥善办好交接签收手续。未按时邮寄或直接送达至招标代理机构的投标文件，均视为自动放弃。邮寄送达的单独附授权委托书原件及授权代表联系方式。开评标期间授权代表电话应保持畅通，以便评标委员会在评审过程中需要投标人对投标文件作出澄清、说明或者补正时联系。逾期送达的或者未送达指定地点的投标文件，招标人不予受理。</w:t>
      </w:r>
    </w:p>
    <w:p>
      <w:pPr>
        <w:spacing w:line="360" w:lineRule="auto"/>
        <w:ind w:firstLine="482" w:firstLineChars="200"/>
        <w:rPr>
          <w:rFonts w:ascii="宋体" w:hAnsi="宋体" w:cs="宋体"/>
          <w:bCs/>
          <w:sz w:val="24"/>
          <w:highlight w:val="none"/>
          <w:u w:val="single"/>
        </w:rPr>
      </w:pPr>
      <w:r>
        <w:rPr>
          <w:rFonts w:hint="eastAsia" w:ascii="宋体" w:hAnsi="宋体" w:cs="宋体"/>
          <w:b/>
          <w:sz w:val="24"/>
          <w:highlight w:val="none"/>
        </w:rPr>
        <w:t>开标时间：</w:t>
      </w:r>
      <w:r>
        <w:rPr>
          <w:rFonts w:hint="eastAsia" w:ascii="宋体" w:hAnsi="宋体" w:cs="宋体"/>
          <w:color w:val="FF0000"/>
          <w:sz w:val="24"/>
          <w:highlight w:val="none"/>
          <w:u w:val="single"/>
        </w:rPr>
        <w:t>202</w:t>
      </w:r>
      <w:r>
        <w:rPr>
          <w:rFonts w:hint="eastAsia" w:ascii="宋体" w:hAnsi="宋体" w:cs="宋体"/>
          <w:color w:val="FF0000"/>
          <w:sz w:val="24"/>
          <w:highlight w:val="none"/>
          <w:u w:val="single"/>
          <w:lang w:val="en-US" w:eastAsia="zh-CN"/>
        </w:rPr>
        <w:t>3</w:t>
      </w:r>
      <w:r>
        <w:rPr>
          <w:rFonts w:hint="eastAsia" w:ascii="宋体" w:hAnsi="宋体" w:cs="宋体"/>
          <w:color w:val="FF0000"/>
          <w:sz w:val="24"/>
          <w:highlight w:val="none"/>
          <w:u w:val="single"/>
        </w:rPr>
        <w:t>年</w:t>
      </w:r>
      <w:r>
        <w:rPr>
          <w:rFonts w:hint="eastAsia" w:ascii="宋体" w:hAnsi="宋体" w:cs="宋体"/>
          <w:color w:val="FF0000"/>
          <w:sz w:val="24"/>
          <w:highlight w:val="none"/>
          <w:u w:val="single"/>
          <w:lang w:val="en-US" w:eastAsia="zh-CN"/>
        </w:rPr>
        <w:t>08</w:t>
      </w:r>
      <w:r>
        <w:rPr>
          <w:rFonts w:hint="eastAsia" w:ascii="宋体" w:hAnsi="宋体" w:cs="宋体"/>
          <w:color w:val="FF0000"/>
          <w:sz w:val="24"/>
          <w:highlight w:val="none"/>
          <w:u w:val="single"/>
        </w:rPr>
        <w:t>月</w:t>
      </w:r>
      <w:r>
        <w:rPr>
          <w:rFonts w:hint="eastAsia" w:ascii="宋体" w:hAnsi="宋体" w:cs="宋体"/>
          <w:color w:val="FF0000"/>
          <w:sz w:val="24"/>
          <w:highlight w:val="none"/>
          <w:u w:val="single"/>
          <w:lang w:val="en-US" w:eastAsia="zh-CN"/>
        </w:rPr>
        <w:t>01</w:t>
      </w:r>
      <w:r>
        <w:rPr>
          <w:rFonts w:hint="eastAsia" w:ascii="宋体" w:hAnsi="宋体" w:cs="宋体"/>
          <w:color w:val="FF0000"/>
          <w:sz w:val="24"/>
          <w:highlight w:val="none"/>
          <w:u w:val="single"/>
        </w:rPr>
        <w:t>日</w:t>
      </w:r>
      <w:r>
        <w:rPr>
          <w:rFonts w:hint="eastAsia" w:ascii="宋体" w:hAnsi="宋体" w:cs="宋体"/>
          <w:color w:val="FF0000"/>
          <w:sz w:val="24"/>
          <w:highlight w:val="none"/>
          <w:u w:val="single"/>
          <w:lang w:val="en-US" w:eastAsia="zh-CN"/>
        </w:rPr>
        <w:t>15</w:t>
      </w:r>
      <w:r>
        <w:rPr>
          <w:rFonts w:hint="eastAsia" w:ascii="宋体" w:hAnsi="宋体" w:cs="宋体"/>
          <w:color w:val="FF0000"/>
          <w:sz w:val="24"/>
          <w:highlight w:val="none"/>
          <w:u w:val="single"/>
        </w:rPr>
        <w:t>点</w:t>
      </w:r>
      <w:r>
        <w:rPr>
          <w:rFonts w:hint="eastAsia" w:ascii="宋体" w:hAnsi="宋体" w:cs="宋体"/>
          <w:color w:val="FF0000"/>
          <w:sz w:val="24"/>
          <w:highlight w:val="none"/>
          <w:u w:val="single"/>
          <w:lang w:val="en-US" w:eastAsia="zh-CN"/>
        </w:rPr>
        <w:t>00</w:t>
      </w:r>
      <w:r>
        <w:rPr>
          <w:rFonts w:hint="eastAsia" w:ascii="宋体" w:hAnsi="宋体" w:cs="宋体"/>
          <w:color w:val="FF0000"/>
          <w:sz w:val="24"/>
          <w:highlight w:val="none"/>
          <w:u w:val="single"/>
        </w:rPr>
        <w:t>分00秒</w:t>
      </w:r>
      <w:r>
        <w:rPr>
          <w:rFonts w:hint="eastAsia" w:ascii="宋体" w:hAnsi="宋体" w:cs="宋体"/>
          <w:bCs/>
          <w:color w:val="FF0000"/>
          <w:sz w:val="24"/>
          <w:highlight w:val="none"/>
          <w:u w:val="single"/>
        </w:rPr>
        <w:t xml:space="preserve"> </w:t>
      </w:r>
      <w:r>
        <w:rPr>
          <w:rFonts w:hint="eastAsia" w:ascii="宋体" w:hAnsi="宋体" w:cs="宋体"/>
          <w:bCs/>
          <w:sz w:val="24"/>
          <w:highlight w:val="none"/>
          <w:u w:val="single"/>
        </w:rPr>
        <w:t xml:space="preserve"> </w:t>
      </w:r>
    </w:p>
    <w:p>
      <w:pPr>
        <w:spacing w:line="360" w:lineRule="auto"/>
        <w:ind w:firstLine="482" w:firstLineChars="200"/>
        <w:rPr>
          <w:rFonts w:ascii="宋体" w:hAnsi="宋体" w:cs="宋体"/>
          <w:sz w:val="24"/>
          <w:highlight w:val="none"/>
        </w:rPr>
      </w:pPr>
      <w:r>
        <w:rPr>
          <w:rFonts w:hint="eastAsia" w:ascii="宋体" w:hAnsi="宋体" w:cs="宋体"/>
          <w:b/>
          <w:sz w:val="24"/>
          <w:highlight w:val="none"/>
        </w:rPr>
        <w:t>开标地点：嘉兴市消防救援支队四楼开标室（嘉兴市长水路1500号），投标单位无需出席开标会议。</w:t>
      </w:r>
    </w:p>
    <w:p>
      <w:pPr>
        <w:spacing w:line="360" w:lineRule="auto"/>
        <w:outlineLvl w:val="1"/>
        <w:rPr>
          <w:rFonts w:ascii="宋体" w:hAnsi="宋体" w:cs="宋体"/>
          <w:sz w:val="24"/>
          <w:highlight w:val="none"/>
        </w:rPr>
      </w:pPr>
      <w:r>
        <w:rPr>
          <w:rFonts w:hint="eastAsia" w:ascii="宋体" w:hAnsi="宋体" w:cs="宋体"/>
          <w:b/>
          <w:sz w:val="24"/>
          <w:highlight w:val="none"/>
        </w:rPr>
        <w:t xml:space="preserve">五、公告期限 </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自本公告发布之日起</w:t>
      </w:r>
      <w:r>
        <w:rPr>
          <w:rFonts w:hint="eastAsia" w:ascii="宋体" w:hAnsi="宋体" w:cs="宋体"/>
          <w:sz w:val="24"/>
          <w:highlight w:val="none"/>
          <w:lang w:val="en-US" w:eastAsia="zh-CN"/>
        </w:rPr>
        <w:t>3</w:t>
      </w:r>
      <w:r>
        <w:rPr>
          <w:rFonts w:hint="eastAsia" w:ascii="宋体" w:hAnsi="宋体" w:cs="宋体"/>
          <w:sz w:val="24"/>
          <w:highlight w:val="none"/>
        </w:rPr>
        <w:t>个工作日。</w:t>
      </w:r>
    </w:p>
    <w:p>
      <w:pPr>
        <w:spacing w:line="360" w:lineRule="auto"/>
        <w:outlineLvl w:val="1"/>
        <w:rPr>
          <w:rFonts w:hint="eastAsia" w:ascii="宋体" w:hAnsi="宋体" w:cs="宋体"/>
          <w:b/>
          <w:sz w:val="24"/>
          <w:highlight w:val="none"/>
        </w:rPr>
      </w:pPr>
      <w:r>
        <w:rPr>
          <w:rFonts w:hint="eastAsia" w:ascii="宋体" w:hAnsi="宋体" w:cs="宋体"/>
          <w:b/>
          <w:sz w:val="24"/>
          <w:highlight w:val="none"/>
        </w:rPr>
        <w:t>六、其他补充事宜</w:t>
      </w:r>
    </w:p>
    <w:p>
      <w:pPr>
        <w:spacing w:line="360" w:lineRule="auto"/>
        <w:ind w:firstLine="480" w:firstLineChars="200"/>
        <w:outlineLvl w:val="9"/>
        <w:rPr>
          <w:rFonts w:hint="eastAsia" w:ascii="宋体" w:hAnsi="宋体" w:cs="宋体"/>
          <w:b w:val="0"/>
          <w:bCs/>
          <w:sz w:val="24"/>
          <w:highlight w:val="none"/>
        </w:rPr>
      </w:pPr>
      <w:r>
        <w:rPr>
          <w:rFonts w:hint="eastAsia" w:ascii="宋体" w:hAnsi="宋体" w:cs="宋体"/>
          <w:b w:val="0"/>
          <w:bCs/>
          <w:sz w:val="24"/>
          <w:highlight w:val="none"/>
          <w:lang w:val="en-US" w:eastAsia="zh-CN"/>
        </w:rPr>
        <w:t>1</w:t>
      </w:r>
      <w:r>
        <w:rPr>
          <w:rFonts w:hint="eastAsia" w:ascii="宋体" w:hAnsi="宋体" w:cs="宋体"/>
          <w:b w:val="0"/>
          <w:bCs/>
          <w:sz w:val="24"/>
          <w:highlight w:val="none"/>
        </w:rPr>
        <w:t>、供应商如对采购文件有疑问可以按采购文件规定的质疑时间前提出，逾期提出的，采购组织机构可以不予受理、答复；</w:t>
      </w:r>
    </w:p>
    <w:p>
      <w:pPr>
        <w:spacing w:line="360" w:lineRule="auto"/>
        <w:ind w:firstLine="480" w:firstLineChars="200"/>
        <w:outlineLvl w:val="9"/>
        <w:rPr>
          <w:rFonts w:hint="eastAsia" w:ascii="宋体" w:hAnsi="宋体" w:cs="宋体"/>
          <w:b w:val="0"/>
          <w:bCs/>
          <w:sz w:val="24"/>
          <w:highlight w:val="none"/>
        </w:rPr>
      </w:pPr>
      <w:r>
        <w:rPr>
          <w:rFonts w:hint="eastAsia" w:ascii="宋体" w:hAnsi="宋体" w:cs="宋体"/>
          <w:b w:val="0"/>
          <w:bCs/>
          <w:sz w:val="24"/>
          <w:highlight w:val="none"/>
          <w:lang w:val="en-US" w:eastAsia="zh-CN"/>
        </w:rPr>
        <w:t>2</w:t>
      </w:r>
      <w:r>
        <w:rPr>
          <w:rFonts w:hint="eastAsia" w:ascii="宋体" w:hAnsi="宋体" w:cs="宋体"/>
          <w:b w:val="0"/>
          <w:bCs/>
          <w:sz w:val="24"/>
          <w:highlight w:val="none"/>
        </w:rPr>
        <w:t>、供应商认为采购公告、采购文件、采购过程和中标、成交结果使自己的权益受到损害的，可以在知道或者应知其权益受到损害之日起七个工作日内，以书面形式向采购组织机构提出质疑；</w:t>
      </w:r>
    </w:p>
    <w:p>
      <w:pPr>
        <w:spacing w:line="360" w:lineRule="auto"/>
        <w:ind w:firstLine="480" w:firstLineChars="200"/>
        <w:outlineLvl w:val="9"/>
        <w:rPr>
          <w:rFonts w:hint="eastAsia" w:ascii="宋体" w:hAnsi="宋体" w:cs="宋体"/>
          <w:b w:val="0"/>
          <w:bCs/>
          <w:sz w:val="24"/>
          <w:highlight w:val="none"/>
        </w:rPr>
      </w:pPr>
      <w:r>
        <w:rPr>
          <w:rFonts w:hint="eastAsia" w:ascii="宋体" w:hAnsi="宋体" w:cs="宋体"/>
          <w:b w:val="0"/>
          <w:bCs/>
          <w:sz w:val="24"/>
          <w:highlight w:val="none"/>
          <w:lang w:val="en-US" w:eastAsia="zh-CN"/>
        </w:rPr>
        <w:t>3</w:t>
      </w:r>
      <w:r>
        <w:rPr>
          <w:rFonts w:hint="eastAsia" w:ascii="宋体" w:hAnsi="宋体" w:cs="宋体"/>
          <w:b w:val="0"/>
          <w:bCs/>
          <w:sz w:val="24"/>
          <w:highlight w:val="none"/>
        </w:rPr>
        <w:t>、本项目的采购公告、补充（答疑、澄清）文件及中标公告等需公告的有关信息均在中国政府采购网（http://www.ccgp.gov.cn/）、浙江政府采购网网站（https://zfcg.czt.zj.gov.cn/）、嘉兴市公共资源交易网（http://jxszwsjb.jiaxing.gov.cn）上发布信息，请投标人自行及时关注，采购人及采购代理机构可不再另行通知相关情况，投标人因自身贻误行为导致响应失败的，责任自负。郑重提醒各投标人：对任何转载本项目信息及由此产生的后果,采购人及采购代理机构和浙江政府采购网网站均不承担任何责任，与本项目相关采购事宜均需与本公告写明的指定人员联系。</w:t>
      </w:r>
    </w:p>
    <w:p>
      <w:pPr>
        <w:pStyle w:val="2"/>
        <w:rPr>
          <w:rFonts w:hint="eastAsia" w:eastAsia="仿宋_GB2312"/>
          <w:highlight w:val="none"/>
          <w:lang w:val="en-US" w:eastAsia="zh-CN"/>
        </w:rPr>
      </w:pPr>
      <w:r>
        <w:rPr>
          <w:rFonts w:hint="eastAsia" w:ascii="宋体" w:hAnsi="宋体" w:cs="宋体"/>
          <w:b w:val="0"/>
          <w:bCs/>
          <w:sz w:val="24"/>
          <w:highlight w:val="none"/>
          <w:lang w:val="en-US" w:eastAsia="zh-CN"/>
        </w:rPr>
        <w:t>4、本项目执行</w:t>
      </w:r>
      <w:r>
        <w:rPr>
          <w:rFonts w:hint="eastAsia" w:ascii="宋体" w:hAnsi="宋体" w:cs="宋体"/>
          <w:b/>
          <w:bCs w:val="0"/>
          <w:sz w:val="24"/>
          <w:highlight w:val="none"/>
          <w:lang w:val="en-US" w:eastAsia="zh-CN"/>
        </w:rPr>
        <w:t>促进中小企业发展</w:t>
      </w:r>
      <w:r>
        <w:rPr>
          <w:rFonts w:hint="eastAsia" w:ascii="宋体" w:hAnsi="宋体" w:cs="宋体"/>
          <w:b w:val="0"/>
          <w:bCs/>
          <w:sz w:val="24"/>
          <w:highlight w:val="none"/>
          <w:lang w:val="en-US" w:eastAsia="zh-CN"/>
        </w:rPr>
        <w:t>、优先采购节能产品、优先采购环境标志产品政策。</w:t>
      </w:r>
    </w:p>
    <w:p>
      <w:pPr>
        <w:spacing w:line="360" w:lineRule="auto"/>
        <w:ind w:firstLine="482" w:firstLineChars="200"/>
        <w:outlineLvl w:val="1"/>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pPr>
        <w:spacing w:line="360" w:lineRule="auto"/>
        <w:ind w:firstLine="480"/>
        <w:rPr>
          <w:rFonts w:hint="eastAsia" w:ascii="宋体" w:hAnsi="宋体" w:cs="宋体"/>
          <w:sz w:val="24"/>
          <w:highlight w:val="none"/>
        </w:rPr>
      </w:pPr>
      <w:r>
        <w:rPr>
          <w:rFonts w:hint="eastAsia" w:ascii="宋体" w:hAnsi="宋体" w:cs="宋体"/>
          <w:sz w:val="24"/>
          <w:highlight w:val="none"/>
        </w:rPr>
        <w:t>1.采购人信息</w:t>
      </w:r>
    </w:p>
    <w:p>
      <w:pPr>
        <w:pStyle w:val="79"/>
        <w:rPr>
          <w:rFonts w:hint="eastAsia" w:ascii="宋体" w:hAnsi="宋体" w:cs="宋体"/>
          <w:sz w:val="24"/>
          <w:highlight w:val="none"/>
        </w:rPr>
      </w:pPr>
      <w:bookmarkStart w:id="11" w:name="_Toc28359086"/>
      <w:bookmarkStart w:id="12" w:name="_Toc28359009"/>
      <w:r>
        <w:rPr>
          <w:rFonts w:hint="eastAsia" w:ascii="宋体" w:hAnsi="宋体" w:cs="宋体"/>
          <w:sz w:val="24"/>
          <w:highlight w:val="none"/>
        </w:rPr>
        <w:t>名称：</w:t>
      </w:r>
      <w:r>
        <w:rPr>
          <w:rFonts w:hint="eastAsia" w:ascii="宋体" w:hAnsi="宋体" w:cs="宋体"/>
          <w:sz w:val="24"/>
          <w:highlight w:val="none"/>
          <w:lang w:eastAsia="zh-CN"/>
        </w:rPr>
        <w:t>嘉善县消防救援大队</w:t>
      </w:r>
    </w:p>
    <w:p>
      <w:pPr>
        <w:pStyle w:val="79"/>
        <w:rPr>
          <w:rFonts w:hint="eastAsia"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lang w:val="en-US" w:eastAsia="zh-CN"/>
        </w:rPr>
        <w:t>嘉善县罗星街道阳光西路999号</w:t>
      </w:r>
    </w:p>
    <w:p>
      <w:pPr>
        <w:pStyle w:val="79"/>
        <w:rPr>
          <w:rFonts w:hint="eastAsia" w:ascii="宋体" w:hAnsi="宋体" w:cs="宋体"/>
          <w:sz w:val="24"/>
          <w:highlight w:val="none"/>
        </w:rPr>
      </w:pPr>
      <w:r>
        <w:rPr>
          <w:rFonts w:hint="eastAsia" w:ascii="宋体" w:hAnsi="宋体" w:cs="宋体"/>
          <w:sz w:val="24"/>
          <w:highlight w:val="none"/>
        </w:rPr>
        <w:t>传真： /</w:t>
      </w:r>
    </w:p>
    <w:p>
      <w:pPr>
        <w:pStyle w:val="79"/>
        <w:rPr>
          <w:rFonts w:hint="eastAsia" w:ascii="宋体" w:hAnsi="宋体" w:cs="宋体"/>
          <w:sz w:val="24"/>
          <w:highlight w:val="none"/>
        </w:rPr>
      </w:pPr>
      <w:r>
        <w:rPr>
          <w:rFonts w:hint="eastAsia" w:ascii="宋体" w:hAnsi="宋体" w:cs="宋体"/>
          <w:sz w:val="24"/>
          <w:highlight w:val="none"/>
        </w:rPr>
        <w:t>项目联系人（询问）：周皆冲</w:t>
      </w:r>
    </w:p>
    <w:p>
      <w:pPr>
        <w:pStyle w:val="79"/>
        <w:rPr>
          <w:rFonts w:hint="eastAsia" w:ascii="宋体" w:hAnsi="宋体" w:cs="宋体"/>
          <w:sz w:val="24"/>
          <w:highlight w:val="none"/>
        </w:rPr>
      </w:pPr>
      <w:r>
        <w:rPr>
          <w:rFonts w:hint="eastAsia" w:ascii="宋体" w:hAnsi="宋体" w:cs="宋体"/>
          <w:sz w:val="24"/>
          <w:highlight w:val="none"/>
        </w:rPr>
        <w:t xml:space="preserve">项目联系方式（询问）：17816869522 </w:t>
      </w:r>
    </w:p>
    <w:p>
      <w:pPr>
        <w:pStyle w:val="79"/>
        <w:rPr>
          <w:rFonts w:hint="default" w:ascii="宋体" w:hAnsi="宋体" w:eastAsia="宋体" w:cs="宋体"/>
          <w:sz w:val="24"/>
          <w:highlight w:val="none"/>
          <w:lang w:val="en-US" w:eastAsia="zh-CN"/>
        </w:rPr>
      </w:pPr>
      <w:r>
        <w:rPr>
          <w:rFonts w:hint="eastAsia" w:ascii="宋体" w:hAnsi="宋体" w:cs="宋体"/>
          <w:sz w:val="24"/>
          <w:highlight w:val="none"/>
        </w:rPr>
        <w:t>质疑联系人：</w:t>
      </w:r>
      <w:r>
        <w:rPr>
          <w:rFonts w:hint="eastAsia" w:ascii="宋体" w:hAnsi="宋体" w:cs="宋体"/>
          <w:sz w:val="24"/>
          <w:highlight w:val="none"/>
          <w:lang w:val="en-US" w:eastAsia="zh-CN"/>
        </w:rPr>
        <w:t>嘉兴市消防救援支队采购办公室</w:t>
      </w:r>
    </w:p>
    <w:p>
      <w:pPr>
        <w:pStyle w:val="79"/>
        <w:rPr>
          <w:rFonts w:hint="eastAsia" w:ascii="宋体" w:hAnsi="宋体" w:cs="宋体"/>
          <w:sz w:val="24"/>
          <w:highlight w:val="none"/>
        </w:rPr>
      </w:pPr>
      <w:r>
        <w:rPr>
          <w:rFonts w:hint="eastAsia" w:ascii="宋体" w:hAnsi="宋体" w:cs="宋体"/>
          <w:sz w:val="24"/>
          <w:highlight w:val="none"/>
        </w:rPr>
        <w:t>质疑联系方式：82630533</w:t>
      </w:r>
    </w:p>
    <w:p>
      <w:pPr>
        <w:spacing w:line="360" w:lineRule="auto"/>
        <w:ind w:firstLine="480"/>
        <w:rPr>
          <w:rFonts w:hint="eastAsia" w:ascii="宋体" w:hAnsi="宋体" w:cs="宋体"/>
          <w:sz w:val="24"/>
          <w:highlight w:val="none"/>
        </w:rPr>
      </w:pPr>
      <w:r>
        <w:rPr>
          <w:rFonts w:hint="eastAsia" w:ascii="宋体" w:hAnsi="宋体" w:cs="宋体"/>
          <w:sz w:val="24"/>
          <w:highlight w:val="none"/>
        </w:rPr>
        <w:t>2.采购代理机构信息</w:t>
      </w:r>
      <w:bookmarkEnd w:id="11"/>
      <w:bookmarkEnd w:id="12"/>
    </w:p>
    <w:p>
      <w:pPr>
        <w:spacing w:line="360" w:lineRule="auto"/>
        <w:ind w:firstLine="787" w:firstLineChars="328"/>
        <w:rPr>
          <w:rFonts w:hint="eastAsia" w:ascii="宋体" w:hAnsi="宋体" w:cs="宋体"/>
          <w:sz w:val="24"/>
          <w:highlight w:val="none"/>
        </w:rPr>
      </w:pPr>
      <w:r>
        <w:rPr>
          <w:rFonts w:hint="eastAsia" w:ascii="宋体" w:hAnsi="宋体" w:cs="宋体"/>
          <w:sz w:val="24"/>
          <w:highlight w:val="none"/>
        </w:rPr>
        <w:t>名称：</w:t>
      </w:r>
      <w:r>
        <w:rPr>
          <w:rFonts w:hint="eastAsia" w:ascii="宋体" w:hAnsi="宋体" w:cs="宋体"/>
          <w:sz w:val="24"/>
          <w:highlight w:val="none"/>
          <w:lang w:eastAsia="zh-CN"/>
        </w:rPr>
        <w:t>公诚管理咨询有限公司</w:t>
      </w:r>
    </w:p>
    <w:p>
      <w:pPr>
        <w:spacing w:line="360" w:lineRule="auto"/>
        <w:ind w:firstLine="787" w:firstLineChars="328"/>
        <w:rPr>
          <w:rFonts w:hint="eastAsia"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lang w:val="en-US" w:eastAsia="zh-CN"/>
        </w:rPr>
        <w:t>嘉兴市</w:t>
      </w:r>
      <w:r>
        <w:rPr>
          <w:rFonts w:hint="eastAsia" w:ascii="宋体" w:hAnsi="宋体" w:cs="宋体"/>
          <w:sz w:val="24"/>
          <w:highlight w:val="none"/>
        </w:rPr>
        <w:t>三环东路与广益路交叉口总部商务花园58大运二楼2-C</w:t>
      </w:r>
    </w:p>
    <w:p>
      <w:pPr>
        <w:spacing w:line="360" w:lineRule="auto"/>
        <w:ind w:firstLine="787" w:firstLineChars="328"/>
        <w:rPr>
          <w:rFonts w:hint="default" w:ascii="宋体" w:hAnsi="宋体" w:cs="宋体"/>
          <w:sz w:val="24"/>
          <w:highlight w:val="none"/>
          <w:lang w:val="en-US"/>
        </w:rPr>
      </w:pPr>
      <w:r>
        <w:rPr>
          <w:rFonts w:hint="eastAsia" w:ascii="宋体" w:hAnsi="宋体" w:cs="宋体"/>
          <w:sz w:val="24"/>
          <w:highlight w:val="none"/>
        </w:rPr>
        <w:t>项目联系人（询问）：</w:t>
      </w:r>
      <w:r>
        <w:rPr>
          <w:rFonts w:hint="eastAsia" w:ascii="宋体" w:hAnsi="宋体" w:cs="宋体"/>
          <w:sz w:val="24"/>
          <w:highlight w:val="none"/>
          <w:lang w:val="en-US" w:eastAsia="zh-CN"/>
        </w:rPr>
        <w:t xml:space="preserve">陈红 金春亮 熊峰 汪承英 </w:t>
      </w:r>
    </w:p>
    <w:p>
      <w:pPr>
        <w:spacing w:line="360" w:lineRule="auto"/>
        <w:ind w:firstLine="787" w:firstLineChars="328"/>
        <w:rPr>
          <w:rFonts w:hint="eastAsia" w:ascii="宋体" w:hAnsi="宋体" w:cs="宋体"/>
          <w:sz w:val="24"/>
          <w:highlight w:val="none"/>
        </w:rPr>
      </w:pPr>
      <w:r>
        <w:rPr>
          <w:rFonts w:hint="eastAsia" w:ascii="宋体" w:hAnsi="宋体" w:cs="宋体"/>
          <w:sz w:val="24"/>
          <w:highlight w:val="none"/>
        </w:rPr>
        <w:t>项目联系方式（询问）：</w:t>
      </w:r>
      <w:r>
        <w:rPr>
          <w:rFonts w:hint="eastAsia" w:ascii="宋体" w:hAnsi="宋体" w:cs="宋体"/>
          <w:sz w:val="24"/>
          <w:highlight w:val="none"/>
          <w:lang w:val="en-US" w:eastAsia="zh-CN"/>
        </w:rPr>
        <w:t>15068860857  16657133841</w:t>
      </w:r>
    </w:p>
    <w:p>
      <w:pPr>
        <w:spacing w:line="360" w:lineRule="auto"/>
        <w:ind w:firstLine="787" w:firstLineChars="328"/>
        <w:rPr>
          <w:rFonts w:hint="eastAsia" w:ascii="宋体" w:hAnsi="宋体" w:eastAsia="宋体" w:cs="宋体"/>
          <w:sz w:val="24"/>
          <w:highlight w:val="none"/>
          <w:lang w:eastAsia="zh-CN"/>
        </w:rPr>
      </w:pPr>
      <w:r>
        <w:rPr>
          <w:rFonts w:hint="eastAsia" w:ascii="宋体" w:hAnsi="宋体" w:cs="宋体"/>
          <w:sz w:val="24"/>
          <w:highlight w:val="none"/>
        </w:rPr>
        <w:t>质疑联系人：</w:t>
      </w:r>
      <w:r>
        <w:rPr>
          <w:rFonts w:hint="eastAsia" w:ascii="宋体" w:hAnsi="宋体" w:cs="宋体"/>
          <w:sz w:val="24"/>
          <w:highlight w:val="none"/>
          <w:lang w:val="en-US" w:eastAsia="zh-CN"/>
        </w:rPr>
        <w:t>汪承英</w:t>
      </w:r>
    </w:p>
    <w:p>
      <w:pPr>
        <w:spacing w:line="360" w:lineRule="auto"/>
        <w:ind w:firstLine="787" w:firstLineChars="328"/>
        <w:rPr>
          <w:rFonts w:hint="default" w:ascii="宋体" w:hAnsi="宋体" w:eastAsia="宋体" w:cs="宋体"/>
          <w:sz w:val="24"/>
          <w:highlight w:val="none"/>
          <w:lang w:val="en-US" w:eastAsia="zh-CN"/>
        </w:rPr>
      </w:pPr>
      <w:r>
        <w:rPr>
          <w:rFonts w:hint="eastAsia" w:ascii="宋体" w:hAnsi="宋体" w:cs="宋体"/>
          <w:sz w:val="24"/>
          <w:highlight w:val="none"/>
        </w:rPr>
        <w:t>质疑联系方式：</w:t>
      </w:r>
      <w:r>
        <w:rPr>
          <w:rFonts w:hint="eastAsia" w:ascii="宋体" w:hAnsi="宋体" w:cs="宋体"/>
          <w:sz w:val="24"/>
          <w:highlight w:val="none"/>
          <w:lang w:val="en-US" w:eastAsia="zh-CN"/>
        </w:rPr>
        <w:t>13968079026</w:t>
      </w:r>
    </w:p>
    <w:p>
      <w:pPr>
        <w:rPr>
          <w:rFonts w:hint="eastAsia" w:hAnsi="宋体" w:cs="宋体"/>
          <w:b/>
          <w:snapToGrid/>
          <w:sz w:val="36"/>
          <w:szCs w:val="20"/>
        </w:rPr>
      </w:pPr>
      <w:r>
        <w:rPr>
          <w:rFonts w:hint="eastAsia" w:hAnsi="宋体" w:cs="宋体"/>
          <w:b/>
          <w:snapToGrid/>
          <w:sz w:val="36"/>
          <w:szCs w:val="20"/>
        </w:rPr>
        <w:br w:type="page"/>
      </w:r>
    </w:p>
    <w:p>
      <w:pPr>
        <w:pStyle w:val="34"/>
        <w:spacing w:line="360" w:lineRule="auto"/>
        <w:jc w:val="center"/>
        <w:outlineLvl w:val="0"/>
        <w:rPr>
          <w:rFonts w:hAnsi="宋体" w:cs="宋体"/>
          <w:b/>
          <w:snapToGrid/>
          <w:sz w:val="36"/>
          <w:szCs w:val="20"/>
        </w:rPr>
      </w:pPr>
      <w:r>
        <w:rPr>
          <w:rFonts w:hint="eastAsia" w:hAnsi="宋体" w:cs="宋体"/>
          <w:b/>
          <w:snapToGrid/>
          <w:sz w:val="36"/>
          <w:szCs w:val="20"/>
        </w:rPr>
        <w:t>第二部分</w:t>
      </w:r>
      <w:bookmarkEnd w:id="8"/>
      <w:r>
        <w:rPr>
          <w:rFonts w:hint="eastAsia" w:hAnsi="宋体" w:cs="宋体"/>
          <w:b/>
          <w:snapToGrid/>
          <w:sz w:val="36"/>
          <w:szCs w:val="20"/>
        </w:rPr>
        <w:t xml:space="preserve"> 供应商须知</w:t>
      </w:r>
      <w:bookmarkEnd w:id="9"/>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前附表</w:t>
      </w:r>
    </w:p>
    <w:tbl>
      <w:tblPr>
        <w:tblStyle w:val="62"/>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3"/>
        <w:gridCol w:w="6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pPr>
              <w:snapToGrid w:val="0"/>
              <w:spacing w:line="360" w:lineRule="auto"/>
              <w:jc w:val="center"/>
              <w:rPr>
                <w:rFonts w:ascii="宋体" w:hAnsi="宋体" w:cs="宋体"/>
                <w:b/>
                <w:sz w:val="24"/>
              </w:rPr>
            </w:pPr>
            <w:r>
              <w:rPr>
                <w:rFonts w:hint="eastAsia" w:ascii="宋体" w:hAnsi="宋体" w:cs="宋体"/>
                <w:b/>
                <w:sz w:val="24"/>
              </w:rPr>
              <w:t>序号</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927" w:type="dxa"/>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项目属性</w:t>
            </w:r>
          </w:p>
        </w:tc>
        <w:tc>
          <w:tcPr>
            <w:tcW w:w="6927" w:type="dxa"/>
            <w:vAlign w:val="center"/>
          </w:tcPr>
          <w:p>
            <w:pPr>
              <w:spacing w:line="360" w:lineRule="auto"/>
              <w:rPr>
                <w:rFonts w:ascii="宋体" w:hAnsi="宋体" w:cs="宋体"/>
                <w:sz w:val="24"/>
              </w:rPr>
            </w:pPr>
            <w:r>
              <w:rPr>
                <w:rFonts w:hint="eastAsia" w:ascii="宋体" w:hAnsi="宋体" w:cs="宋体"/>
                <w:kern w:val="0"/>
                <w:sz w:val="24"/>
              </w:rPr>
              <w:t>工程</w:t>
            </w:r>
            <w:r>
              <w:rPr>
                <w:rFonts w:hint="eastAsia" w:ascii="宋体" w:hAnsi="宋体" w:cs="宋体"/>
                <w:sz w:val="24"/>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927" w:type="dxa"/>
            <w:vAlign w:val="center"/>
          </w:tcPr>
          <w:p>
            <w:pPr>
              <w:rPr>
                <w:rFonts w:hint="eastAsia" w:ascii="宋体" w:hAnsi="宋体" w:eastAsia="宋体" w:cs="宋体"/>
                <w:sz w:val="24"/>
                <w:szCs w:val="24"/>
              </w:rPr>
            </w:pPr>
            <w:r>
              <w:rPr>
                <w:rFonts w:hint="eastAsia" w:ascii="宋体" w:hAnsi="宋体" w:eastAsia="宋体" w:cs="宋体"/>
                <w:sz w:val="24"/>
                <w:szCs w:val="24"/>
              </w:rPr>
              <w:t xml:space="preserve">（1）标的： </w:t>
            </w:r>
            <w:r>
              <w:rPr>
                <w:rFonts w:hint="eastAsia" w:ascii="宋体" w:hAnsi="宋体" w:eastAsia="宋体" w:cs="宋体"/>
                <w:sz w:val="24"/>
                <w:szCs w:val="24"/>
                <w:lang w:eastAsia="zh-CN"/>
              </w:rPr>
              <w:t>嘉善县消防救援大队零星改造</w:t>
            </w:r>
            <w:r>
              <w:rPr>
                <w:rFonts w:hint="eastAsia" w:ascii="宋体" w:hAnsi="宋体" w:eastAsia="宋体" w:cs="宋体"/>
                <w:sz w:val="24"/>
                <w:szCs w:val="24"/>
              </w:rPr>
              <w:t xml:space="preserve"> ，属于 </w:t>
            </w:r>
            <w:r>
              <w:rPr>
                <w:rFonts w:hint="eastAsia" w:ascii="宋体" w:hAnsi="宋体" w:eastAsia="宋体" w:cs="宋体"/>
                <w:b/>
                <w:bCs/>
                <w:sz w:val="24"/>
                <w:szCs w:val="24"/>
              </w:rPr>
              <w:t>建筑业</w:t>
            </w:r>
            <w:r>
              <w:rPr>
                <w:rFonts w:hint="eastAsia" w:ascii="宋体" w:hAnsi="宋体" w:eastAsia="宋体" w:cs="宋体"/>
                <w:sz w:val="24"/>
                <w:szCs w:val="24"/>
              </w:rPr>
              <w:t xml:space="preserve"> 行业；</w:t>
            </w:r>
          </w:p>
          <w:p>
            <w:pPr>
              <w:rPr>
                <w:rFonts w:hint="eastAsia" w:ascii="宋体" w:hAnsi="宋体" w:eastAsia="宋体" w:cs="宋体"/>
                <w:sz w:val="24"/>
                <w:szCs w:val="24"/>
                <w:lang w:val="en-US"/>
              </w:rPr>
            </w:pPr>
            <w:r>
              <w:rPr>
                <w:rFonts w:hint="eastAsia" w:ascii="宋体" w:hAnsi="宋体" w:eastAsia="宋体" w:cs="宋体"/>
                <w:sz w:val="24"/>
                <w:szCs w:val="24"/>
                <w:lang w:val="en-US" w:eastAsia="zh-CN"/>
              </w:rPr>
              <w:t>（2）</w:t>
            </w:r>
            <w:r>
              <w:rPr>
                <w:rFonts w:hint="eastAsia" w:ascii="宋体" w:hAnsi="宋体" w:eastAsia="宋体" w:cs="宋体"/>
                <w:sz w:val="24"/>
                <w:szCs w:val="24"/>
                <w:lang w:val="en-US"/>
              </w:rPr>
              <w:t>根据工信部等部委发布的《关于印发中小企业划型标准规定的通知》（工信部联企业〔2011〕300号），根据具体品目确定相应标准。符合上述条件的中小微型企业应按照招标文件附件的格式要求提供《中小企业声明函》，《中小企业资格确认意见书》。</w:t>
            </w:r>
          </w:p>
          <w:p>
            <w:pPr>
              <w:rPr>
                <w:rFonts w:hint="eastAsia" w:ascii="宋体" w:hAnsi="宋体" w:eastAsia="宋体" w:cs="宋体"/>
                <w:sz w:val="24"/>
                <w:szCs w:val="24"/>
                <w:lang w:val="en-US"/>
              </w:rPr>
            </w:pPr>
            <w:r>
              <w:rPr>
                <w:rFonts w:hint="eastAsia" w:ascii="宋体" w:hAnsi="宋体" w:eastAsia="宋体" w:cs="宋体"/>
                <w:sz w:val="24"/>
                <w:szCs w:val="24"/>
                <w:lang w:val="en-US"/>
              </w:rPr>
              <w:t>符合《关于促进残疾人就业政府采购政策的通知》（财库〔2017〕141号）规定的条件并提供提供《残疾人福利性单位声明函》（附件2）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hint="eastAsia" w:ascii="宋体" w:hAnsi="宋体" w:eastAsia="宋体" w:cs="宋体"/>
                <w:sz w:val="24"/>
                <w:szCs w:val="24"/>
                <w:lang w:val="en-US"/>
              </w:rPr>
            </w:pPr>
            <w:r>
              <w:rPr>
                <w:rFonts w:hint="eastAsia" w:ascii="宋体" w:hAnsi="宋体" w:eastAsia="宋体" w:cs="宋体"/>
                <w:sz w:val="24"/>
                <w:szCs w:val="24"/>
                <w:lang w:val="en-US"/>
              </w:rPr>
              <w:t>根据财库【2020】46号文规定，本项目属于预留份额专门面向中小企业采购。本项目服务应全部由符合政策要求的中小企业承接（中小企业划分标准对应行业为“</w:t>
            </w:r>
            <w:r>
              <w:rPr>
                <w:rFonts w:hint="eastAsia" w:ascii="宋体" w:hAnsi="宋体" w:eastAsia="宋体" w:cs="宋体"/>
                <w:b/>
                <w:bCs/>
                <w:sz w:val="24"/>
                <w:szCs w:val="24"/>
                <w:lang w:val="en-US"/>
              </w:rPr>
              <w:t>建筑业</w:t>
            </w:r>
            <w:r>
              <w:rPr>
                <w:rFonts w:hint="eastAsia" w:ascii="宋体" w:hAnsi="宋体" w:eastAsia="宋体" w:cs="宋体"/>
                <w:sz w:val="24"/>
                <w:szCs w:val="24"/>
                <w:lang w:val="en-US"/>
              </w:rPr>
              <w:t>”）。</w:t>
            </w:r>
          </w:p>
          <w:p>
            <w:pPr>
              <w:rPr>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3</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927" w:type="dxa"/>
            <w:vAlign w:val="center"/>
          </w:tcPr>
          <w:p>
            <w:pPr>
              <w:spacing w:line="360" w:lineRule="auto"/>
              <w:rPr>
                <w:rFonts w:ascii="宋体" w:hAnsi="宋体" w:cs="宋体"/>
                <w:kern w:val="0"/>
                <w:sz w:val="24"/>
              </w:rPr>
            </w:pPr>
            <w:sdt>
              <w:sdtPr>
                <w:rPr>
                  <w:rFonts w:hint="eastAsia" w:ascii="宋体" w:hAnsi="宋体" w:cs="宋体"/>
                  <w:kern w:val="0"/>
                  <w:sz w:val="24"/>
                </w:rPr>
                <w:id w:val="-182842570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spacing w:line="360" w:lineRule="auto"/>
              <w:rPr>
                <w:rFonts w:ascii="宋体" w:hAnsi="宋体" w:cs="宋体"/>
              </w:rPr>
            </w:pPr>
            <w:sdt>
              <w:sdtPr>
                <w:rPr>
                  <w:rFonts w:hint="eastAsia" w:ascii="宋体" w:hAnsi="宋体" w:cs="宋体"/>
                  <w:kern w:val="0"/>
                  <w:sz w:val="24"/>
                </w:rPr>
                <w:id w:val="-528528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分包</w:t>
            </w:r>
          </w:p>
        </w:tc>
        <w:tc>
          <w:tcPr>
            <w:tcW w:w="6927" w:type="dxa"/>
            <w:vAlign w:val="center"/>
          </w:tcPr>
          <w:p>
            <w:pPr>
              <w:spacing w:line="360" w:lineRule="auto"/>
              <w:rPr>
                <w:rFonts w:ascii="宋体" w:hAnsi="宋体" w:cs="宋体"/>
                <w:sz w:val="24"/>
              </w:rPr>
            </w:pPr>
            <w:sdt>
              <w:sdtPr>
                <w:rPr>
                  <w:rFonts w:hint="eastAsia" w:ascii="宋体" w:hAnsi="宋体" w:cs="宋体"/>
                  <w:kern w:val="0"/>
                  <w:sz w:val="24"/>
                </w:rPr>
                <w:id w:val="-147728692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ascii="MS Gothic" w:hAnsi="MS Gothic" w:eastAsia="宋体" w:cs="宋体"/>
                    <w:kern w:val="0"/>
                    <w:sz w:val="24"/>
                    <w:szCs w:val="24"/>
                    <w:lang w:val="en-US" w:eastAsia="zh-CN" w:bidi="ar-SA"/>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p>
          <w:p>
            <w:pPr>
              <w:spacing w:line="360" w:lineRule="auto"/>
              <w:rPr>
                <w:rFonts w:ascii="宋体" w:hAnsi="宋体" w:cs="宋体"/>
                <w:sz w:val="24"/>
              </w:rPr>
            </w:pPr>
            <w:sdt>
              <w:sdtPr>
                <w:rPr>
                  <w:rFonts w:hint="eastAsia" w:ascii="宋体" w:hAnsi="宋体" w:cs="宋体"/>
                  <w:kern w:val="0"/>
                  <w:sz w:val="24"/>
                </w:rPr>
                <w:id w:val="-127633135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 xml:space="preserve"> 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5</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磋商前答疑会或现场考察</w:t>
            </w:r>
          </w:p>
        </w:tc>
        <w:tc>
          <w:tcPr>
            <w:tcW w:w="6927" w:type="dxa"/>
            <w:vAlign w:val="center"/>
          </w:tcPr>
          <w:p>
            <w:pPr>
              <w:spacing w:line="360" w:lineRule="auto"/>
              <w:rPr>
                <w:rFonts w:ascii="宋体" w:hAnsi="宋体" w:cs="宋体"/>
                <w:sz w:val="24"/>
              </w:rPr>
            </w:pPr>
            <w:sdt>
              <w:sdtPr>
                <w:rPr>
                  <w:rFonts w:hint="eastAsia" w:ascii="宋体" w:hAnsi="宋体" w:cs="宋体"/>
                  <w:kern w:val="0"/>
                  <w:sz w:val="24"/>
                </w:rPr>
                <w:id w:val="-2129664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sdt>
              <w:sdtPr>
                <w:rPr>
                  <w:rFonts w:hint="eastAsia" w:ascii="宋体" w:hAnsi="宋体" w:cs="宋体"/>
                  <w:kern w:val="0"/>
                  <w:sz w:val="24"/>
                </w:rPr>
                <w:id w:val="-99980297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6</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927" w:type="dxa"/>
            <w:vAlign w:val="center"/>
          </w:tcPr>
          <w:p>
            <w:pPr>
              <w:spacing w:line="360" w:lineRule="auto"/>
              <w:rPr>
                <w:rFonts w:ascii="宋体" w:hAnsi="宋体" w:cs="宋体"/>
                <w:b/>
                <w:sz w:val="24"/>
              </w:rPr>
            </w:pPr>
            <w:sdt>
              <w:sdtPr>
                <w:rPr>
                  <w:rFonts w:hint="eastAsia" w:ascii="宋体" w:hAnsi="宋体" w:cs="宋体"/>
                  <w:kern w:val="0"/>
                  <w:sz w:val="24"/>
                </w:rPr>
                <w:id w:val="-163994648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55" w:hRule="atLeast"/>
        </w:trPr>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7</w:t>
            </w:r>
          </w:p>
        </w:tc>
        <w:tc>
          <w:tcPr>
            <w:tcW w:w="2093" w:type="dxa"/>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927" w:type="dxa"/>
            <w:vAlign w:val="center"/>
          </w:tcPr>
          <w:p>
            <w:pPr>
              <w:spacing w:line="360" w:lineRule="auto"/>
              <w:rPr>
                <w:rFonts w:ascii="宋体" w:hAnsi="宋体" w:cs="宋体"/>
                <w:b/>
                <w:kern w:val="0"/>
                <w:sz w:val="24"/>
                <w:lang w:val="zh-CN"/>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57" w:hRule="exact"/>
        </w:trPr>
        <w:tc>
          <w:tcPr>
            <w:tcW w:w="714" w:type="dxa"/>
            <w:vMerge w:val="restart"/>
            <w:vAlign w:val="center"/>
          </w:tcPr>
          <w:p>
            <w:pPr>
              <w:snapToGrid w:val="0"/>
              <w:spacing w:line="360" w:lineRule="auto"/>
              <w:jc w:val="center"/>
              <w:rPr>
                <w:rFonts w:ascii="宋体" w:hAnsi="宋体" w:cs="宋体"/>
                <w:sz w:val="24"/>
              </w:rPr>
            </w:pPr>
            <w:r>
              <w:rPr>
                <w:rFonts w:hint="eastAsia" w:ascii="宋体" w:hAnsi="宋体" w:cs="宋体"/>
                <w:sz w:val="24"/>
              </w:rPr>
              <w:t>8</w:t>
            </w:r>
          </w:p>
        </w:tc>
        <w:tc>
          <w:tcPr>
            <w:tcW w:w="2093" w:type="dxa"/>
            <w:vMerge w:val="restart"/>
            <w:vAlign w:val="center"/>
          </w:tcPr>
          <w:p>
            <w:pPr>
              <w:snapToGrid w:val="0"/>
              <w:spacing w:line="360" w:lineRule="auto"/>
              <w:jc w:val="center"/>
              <w:rPr>
                <w:rFonts w:ascii="宋体" w:hAnsi="宋体" w:cs="宋体"/>
                <w:b/>
                <w:sz w:val="24"/>
              </w:rPr>
            </w:pPr>
            <w:r>
              <w:rPr>
                <w:rFonts w:hint="eastAsia" w:ascii="宋体" w:hAnsi="宋体" w:cs="宋体"/>
                <w:b/>
                <w:sz w:val="24"/>
              </w:rPr>
              <w:t>供应商应当提供的资格、资信证明文件</w:t>
            </w:r>
          </w:p>
        </w:tc>
        <w:tc>
          <w:tcPr>
            <w:tcW w:w="6927" w:type="dxa"/>
            <w:vAlign w:val="center"/>
          </w:tcPr>
          <w:p>
            <w:pPr>
              <w:spacing w:line="360" w:lineRule="auto"/>
              <w:rPr>
                <w:rFonts w:ascii="宋体" w:hAnsi="宋体" w:cs="宋体"/>
                <w:sz w:val="24"/>
              </w:rPr>
            </w:pPr>
            <w:r>
              <w:rPr>
                <w:rFonts w:hint="eastAsia" w:ascii="宋体" w:hAnsi="宋体" w:cs="宋体"/>
                <w:sz w:val="24"/>
              </w:rPr>
              <w:t>（1）资格证明文件：见采购文件第二部分11.1。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供应商未提供有效的资格证明文件的，视为供应商不具备采购文件中规定的资格要求，响应文件无效。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6" w:hRule="exact"/>
        </w:trPr>
        <w:tc>
          <w:tcPr>
            <w:tcW w:w="714" w:type="dxa"/>
            <w:vMerge w:val="continue"/>
            <w:vAlign w:val="center"/>
          </w:tcPr>
          <w:p>
            <w:pPr>
              <w:snapToGrid w:val="0"/>
              <w:spacing w:line="360" w:lineRule="auto"/>
              <w:jc w:val="center"/>
              <w:rPr>
                <w:rFonts w:ascii="宋体" w:hAnsi="宋体" w:cs="宋体"/>
                <w:sz w:val="24"/>
              </w:rPr>
            </w:pPr>
          </w:p>
        </w:tc>
        <w:tc>
          <w:tcPr>
            <w:tcW w:w="2093" w:type="dxa"/>
            <w:vMerge w:val="continue"/>
            <w:vAlign w:val="center"/>
          </w:tcPr>
          <w:p>
            <w:pPr>
              <w:snapToGrid w:val="0"/>
              <w:spacing w:line="360" w:lineRule="auto"/>
              <w:jc w:val="center"/>
              <w:rPr>
                <w:rFonts w:ascii="宋体" w:hAnsi="宋体" w:cs="宋体"/>
                <w:b/>
                <w:sz w:val="24"/>
              </w:rPr>
            </w:pPr>
          </w:p>
        </w:tc>
        <w:tc>
          <w:tcPr>
            <w:tcW w:w="6927" w:type="dxa"/>
            <w:vAlign w:val="center"/>
          </w:tcPr>
          <w:p>
            <w:pPr>
              <w:spacing w:line="360" w:lineRule="auto"/>
              <w:rPr>
                <w:rFonts w:ascii="宋体" w:hAnsi="宋体" w:cs="宋体"/>
                <w:sz w:val="24"/>
              </w:rPr>
            </w:pPr>
            <w:r>
              <w:rPr>
                <w:rFonts w:hint="eastAsia" w:ascii="宋体" w:hAnsi="宋体" w:cs="宋体"/>
                <w:sz w:val="24"/>
              </w:rPr>
              <w:t>（2）资信证明文件：根据采购文件第四部分评审标准提供。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16" w:hRule="exact"/>
        </w:trPr>
        <w:tc>
          <w:tcPr>
            <w:tcW w:w="714" w:type="dxa"/>
            <w:vMerge w:val="continue"/>
            <w:vAlign w:val="center"/>
          </w:tcPr>
          <w:p>
            <w:pPr>
              <w:snapToGrid w:val="0"/>
              <w:spacing w:line="360" w:lineRule="auto"/>
              <w:jc w:val="center"/>
              <w:rPr>
                <w:rFonts w:ascii="宋体" w:hAnsi="宋体" w:cs="宋体"/>
                <w:sz w:val="24"/>
              </w:rPr>
            </w:pPr>
          </w:p>
        </w:tc>
        <w:tc>
          <w:tcPr>
            <w:tcW w:w="2093" w:type="dxa"/>
            <w:vMerge w:val="continue"/>
            <w:vAlign w:val="center"/>
          </w:tcPr>
          <w:p>
            <w:pPr>
              <w:snapToGrid w:val="0"/>
              <w:spacing w:line="360" w:lineRule="auto"/>
              <w:jc w:val="center"/>
              <w:rPr>
                <w:rFonts w:ascii="宋体" w:hAnsi="宋体" w:cs="宋体"/>
                <w:b/>
                <w:sz w:val="24"/>
              </w:rPr>
            </w:pPr>
          </w:p>
        </w:tc>
        <w:tc>
          <w:tcPr>
            <w:tcW w:w="6927" w:type="dxa"/>
            <w:vAlign w:val="center"/>
          </w:tcPr>
          <w:p>
            <w:pPr>
              <w:spacing w:line="360" w:lineRule="auto"/>
              <w:rPr>
                <w:rFonts w:hint="eastAsia" w:ascii="宋体" w:hAnsi="宋体" w:cs="宋体"/>
                <w:sz w:val="24"/>
              </w:rPr>
            </w:pPr>
            <w:r>
              <w:rPr>
                <w:rFonts w:hint="eastAsia" w:ascii="宋体" w:hAnsi="宋体" w:cs="宋体"/>
                <w:sz w:val="24"/>
                <w:lang w:val="en-US" w:eastAsia="zh-CN"/>
              </w:rPr>
              <w:t>响应</w:t>
            </w:r>
            <w:r>
              <w:rPr>
                <w:rFonts w:hint="eastAsia" w:ascii="宋体" w:hAnsi="宋体" w:cs="宋体"/>
                <w:sz w:val="24"/>
              </w:rPr>
              <w:t>文件由报价文件、资信商务及技术文件二部分组成</w:t>
            </w:r>
            <w:r>
              <w:rPr>
                <w:rFonts w:hint="eastAsia" w:ascii="宋体" w:hAnsi="宋体" w:cs="宋体"/>
                <w:sz w:val="24"/>
                <w:lang w:eastAsia="zh-CN"/>
              </w:rPr>
              <w:t>，</w:t>
            </w:r>
            <w:r>
              <w:rPr>
                <w:rFonts w:hint="eastAsia" w:ascii="宋体" w:hAnsi="宋体" w:cs="宋体"/>
                <w:sz w:val="24"/>
                <w:lang w:val="en-US" w:eastAsia="zh-CN"/>
              </w:rPr>
              <w:t>其中报价文件单独成册，资信商务及技术文件可汇成一册</w:t>
            </w:r>
            <w:r>
              <w:rPr>
                <w:rFonts w:hint="eastAsia" w:ascii="宋体" w:hAnsi="宋体" w:cs="宋体"/>
                <w:sz w:val="24"/>
              </w:rPr>
              <w:t>；正本各1份，副本各</w:t>
            </w:r>
            <w:r>
              <w:rPr>
                <w:rFonts w:hint="eastAsia" w:ascii="宋体" w:hAnsi="宋体" w:cs="宋体"/>
                <w:sz w:val="24"/>
                <w:lang w:val="en-US" w:eastAsia="zh-CN"/>
              </w:rPr>
              <w:t>2</w:t>
            </w:r>
            <w:r>
              <w:rPr>
                <w:rFonts w:hint="eastAsia" w:ascii="宋体" w:hAnsi="宋体" w:cs="宋体"/>
                <w:sz w:val="24"/>
              </w:rPr>
              <w:t>份。提供电子文档一份（光盘/u盘）。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927" w:type="dxa"/>
            <w:vAlign w:val="center"/>
          </w:tcPr>
          <w:p>
            <w:pPr>
              <w:snapToGrid w:val="0"/>
              <w:spacing w:line="360" w:lineRule="auto"/>
              <w:rPr>
                <w:rFonts w:ascii="宋体" w:hAnsi="宋体" w:cs="宋体"/>
              </w:rPr>
            </w:pPr>
            <w:r>
              <w:rPr>
                <w:rFonts w:hint="eastAsia" w:ascii="宋体" w:hAnsi="宋体" w:cs="宋体"/>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10</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927" w:type="dxa"/>
            <w:vAlign w:val="center"/>
          </w:tcPr>
          <w:p>
            <w:pPr>
              <w:snapToGrid w:val="0"/>
              <w:spacing w:line="360" w:lineRule="auto"/>
              <w:jc w:val="left"/>
              <w:rPr>
                <w:rFonts w:hint="eastAsia" w:ascii="宋体" w:hAnsi="宋体" w:cs="宋体"/>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sz w:val="24"/>
              </w:rPr>
              <w:t>报价单是报价的唯一载体</w:t>
            </w:r>
            <w:r>
              <w:rPr>
                <w:rFonts w:hint="eastAsia" w:ascii="宋体" w:hAnsi="宋体" w:cs="宋体"/>
                <w:kern w:val="0"/>
                <w:sz w:val="24"/>
                <w:lang w:val="zh-CN"/>
              </w:rPr>
              <w:t>。响应文件中价格全部采用人民币报价。采购文件未列明，而供应商认为必需的费用也需列入报价。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提醒：验收时检测费用由采购人承担，不包含在总价中。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最后报价出现下列情形的，响应文件无效：</w:t>
            </w:r>
          </w:p>
          <w:p>
            <w:pPr>
              <w:snapToGrid w:val="0"/>
              <w:spacing w:line="360" w:lineRule="auto"/>
              <w:ind w:firstLine="240" w:firstLineChars="100"/>
              <w:jc w:val="left"/>
              <w:rPr>
                <w:rFonts w:ascii="宋体" w:hAnsi="宋体" w:cs="宋体"/>
                <w:b w:val="0"/>
                <w:bCs/>
                <w:kern w:val="0"/>
                <w:sz w:val="24"/>
                <w:lang w:val="zh-CN"/>
              </w:rPr>
            </w:pPr>
            <w:r>
              <w:rPr>
                <w:rFonts w:hint="eastAsia" w:ascii="宋体" w:hAnsi="宋体" w:cs="宋体"/>
                <w:b w:val="0"/>
                <w:bCs/>
                <w:kern w:val="0"/>
                <w:sz w:val="24"/>
                <w:lang w:val="zh-CN"/>
              </w:rPr>
              <w:t>响应文件出现不是唯一的、有选择性最后报价的；</w:t>
            </w:r>
          </w:p>
          <w:p>
            <w:pPr>
              <w:snapToGrid w:val="0"/>
              <w:spacing w:line="360" w:lineRule="auto"/>
              <w:ind w:firstLine="240" w:firstLineChars="100"/>
              <w:jc w:val="left"/>
              <w:rPr>
                <w:b w:val="0"/>
                <w:bCs/>
              </w:rPr>
            </w:pPr>
            <w:r>
              <w:rPr>
                <w:rFonts w:hint="eastAsia" w:ascii="宋体" w:hAnsi="宋体" w:cs="宋体"/>
                <w:b w:val="0"/>
                <w:bCs/>
                <w:kern w:val="0"/>
                <w:sz w:val="24"/>
                <w:lang w:val="zh-CN"/>
              </w:rPr>
              <w:t>最后报价超过采购文件中规定的预算金额或者最高限价的;</w:t>
            </w:r>
          </w:p>
          <w:p>
            <w:pPr>
              <w:spacing w:line="360" w:lineRule="auto"/>
              <w:ind w:firstLine="240" w:firstLineChars="100"/>
              <w:rPr>
                <w:rFonts w:ascii="宋体" w:hAnsi="宋体" w:cs="宋体"/>
                <w:b w:val="0"/>
                <w:bCs/>
                <w:sz w:val="24"/>
              </w:rPr>
            </w:pPr>
            <w:r>
              <w:rPr>
                <w:rFonts w:hint="eastAsia" w:ascii="宋体" w:hAnsi="宋体" w:cs="宋体"/>
                <w:b w:val="0"/>
                <w:bCs/>
                <w:kern w:val="0"/>
                <w:sz w:val="24"/>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val="0"/>
                <w:bCs/>
                <w:sz w:val="24"/>
                <w:szCs w:val="21"/>
              </w:rPr>
              <w:t>;</w:t>
            </w:r>
          </w:p>
          <w:p>
            <w:pPr>
              <w:spacing w:line="360" w:lineRule="auto"/>
              <w:ind w:firstLine="240" w:firstLineChars="100"/>
              <w:rPr>
                <w:rFonts w:ascii="宋体" w:hAnsi="宋体" w:cs="宋体"/>
                <w:sz w:val="24"/>
              </w:rPr>
            </w:pPr>
            <w:r>
              <w:rPr>
                <w:rFonts w:hint="eastAsia" w:ascii="宋体" w:hAnsi="宋体" w:cs="宋体"/>
                <w:b w:val="0"/>
                <w:bCs/>
                <w:kern w:val="0"/>
                <w:sz w:val="24"/>
              </w:rPr>
              <w:t>供应商对根据修正原则修正后的报价不确认的</w:t>
            </w:r>
            <w:r>
              <w:rPr>
                <w:rFonts w:hint="eastAsia" w:ascii="宋体" w:hAnsi="宋体" w:cs="宋体"/>
                <w:b w:val="0"/>
                <w:bCs/>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44" w:hRule="atLeast"/>
        </w:trPr>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927" w:type="dxa"/>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lang w:val="en-US" w:eastAsia="zh-CN"/>
              </w:rPr>
              <w:t>本项目不适用</w:t>
            </w:r>
            <w:r>
              <w:rPr>
                <w:rFonts w:hint="eastAsia" w:ascii="宋体" w:hAnsi="宋体" w:cs="宋体"/>
                <w:snapToGrid w:val="0"/>
                <w:kern w:val="28"/>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备份响应文件送达地点和签收人员</w:t>
            </w:r>
          </w:p>
        </w:tc>
        <w:tc>
          <w:tcPr>
            <w:tcW w:w="6927" w:type="dxa"/>
            <w:vAlign w:val="center"/>
          </w:tcPr>
          <w:p>
            <w:pPr>
              <w:pStyle w:val="34"/>
              <w:spacing w:line="360" w:lineRule="auto"/>
              <w:rPr>
                <w:rFonts w:hAnsi="宋体" w:cs="宋体"/>
                <w:kern w:val="28"/>
                <w:sz w:val="24"/>
                <w:szCs w:val="24"/>
              </w:rPr>
            </w:pPr>
            <w:r>
              <w:rPr>
                <w:rFonts w:hint="eastAsia" w:hAnsi="宋体" w:cs="宋体"/>
                <w:kern w:val="28"/>
                <w:sz w:val="24"/>
                <w:szCs w:val="24"/>
              </w:rPr>
              <w:t>备份响应文件送达地点：</w:t>
            </w:r>
            <w:r>
              <w:rPr>
                <w:rFonts w:hint="eastAsia" w:hAnsi="宋体" w:cs="宋体"/>
                <w:sz w:val="24"/>
                <w:u w:val="single"/>
              </w:rPr>
              <w:t xml:space="preserve"> </w:t>
            </w:r>
            <w:r>
              <w:rPr>
                <w:rFonts w:hint="eastAsia" w:hAnsi="宋体" w:cs="宋体"/>
                <w:sz w:val="24"/>
                <w:u w:val="single"/>
                <w:lang w:val="en-US" w:eastAsia="zh-CN"/>
              </w:rPr>
              <w:t>嘉兴市</w:t>
            </w:r>
            <w:r>
              <w:rPr>
                <w:rFonts w:hint="eastAsia" w:hAnsi="宋体" w:cs="宋体"/>
                <w:sz w:val="24"/>
                <w:u w:val="single"/>
              </w:rPr>
              <w:t>三环东路与广益路交叉口总部商务花园58大运二楼2-C）</w:t>
            </w:r>
            <w:r>
              <w:rPr>
                <w:rFonts w:hint="eastAsia" w:hAnsi="宋体" w:cs="宋体"/>
                <w:sz w:val="24"/>
                <w:u w:val="single"/>
                <w:lang w:eastAsia="zh-CN"/>
              </w:rPr>
              <w:t>公诚管理咨询有限公司</w:t>
            </w:r>
            <w:r>
              <w:rPr>
                <w:rFonts w:hint="eastAsia" w:hAnsi="宋体" w:cs="宋体"/>
                <w:sz w:val="24"/>
                <w:u w:val="single"/>
              </w:rPr>
              <w:t xml:space="preserve"> </w:t>
            </w:r>
            <w:r>
              <w:rPr>
                <w:rFonts w:hint="eastAsia" w:hAnsi="宋体" w:cs="宋体"/>
                <w:kern w:val="28"/>
                <w:sz w:val="24"/>
                <w:szCs w:val="24"/>
              </w:rPr>
              <w:t>；</w:t>
            </w:r>
          </w:p>
          <w:p>
            <w:pPr>
              <w:pStyle w:val="34"/>
              <w:spacing w:line="360" w:lineRule="auto"/>
              <w:rPr>
                <w:rFonts w:hAnsi="宋体" w:cs="宋体"/>
                <w:sz w:val="24"/>
                <w:szCs w:val="24"/>
              </w:rPr>
            </w:pPr>
            <w:r>
              <w:rPr>
                <w:rFonts w:hint="eastAsia" w:hAnsi="宋体" w:cs="宋体"/>
                <w:kern w:val="28"/>
                <w:sz w:val="24"/>
                <w:szCs w:val="24"/>
              </w:rPr>
              <w:t>备份响应文件签收人员联系电话：</w:t>
            </w:r>
            <w:r>
              <w:rPr>
                <w:rFonts w:hint="eastAsia" w:hAnsi="宋体" w:cs="宋体"/>
                <w:sz w:val="24"/>
                <w:u w:val="single"/>
              </w:rPr>
              <w:t xml:space="preserve"> </w:t>
            </w:r>
            <w:r>
              <w:rPr>
                <w:rFonts w:hint="eastAsia" w:hAnsi="宋体" w:cs="宋体"/>
                <w:sz w:val="24"/>
                <w:u w:val="single"/>
                <w:lang w:eastAsia="zh-CN"/>
              </w:rPr>
              <w:t>李先生，联系电话：18888611631。</w:t>
            </w:r>
            <w:r>
              <w:rPr>
                <w:rFonts w:hint="eastAsia" w:hAnsi="宋体" w:cs="宋体"/>
                <w:sz w:val="24"/>
                <w:u w:val="single"/>
              </w:rPr>
              <w:t xml:space="preserve"> </w:t>
            </w:r>
            <w:r>
              <w:rPr>
                <w:rFonts w:hint="eastAsia" w:hAnsi="宋体" w:cs="宋体"/>
                <w:sz w:val="24"/>
                <w:szCs w:val="24"/>
              </w:rPr>
              <w:t>。</w:t>
            </w:r>
          </w:p>
          <w:p>
            <w:pPr>
              <w:pStyle w:val="34"/>
              <w:spacing w:line="360" w:lineRule="auto"/>
              <w:rPr>
                <w:rFonts w:hAnsi="宋体" w:cs="宋体"/>
                <w:kern w:val="28"/>
                <w:sz w:val="24"/>
              </w:rPr>
            </w:pP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其它说明</w:t>
            </w:r>
          </w:p>
        </w:tc>
        <w:tc>
          <w:tcPr>
            <w:tcW w:w="6927" w:type="dxa"/>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联合体或者以分包方式履行合同的，联合体各方（供应商与分包供应商）分别提供与联合体协议（分包意向协议）中规定的分工内容相应的业绩证明材料，</w:t>
            </w:r>
            <w:r>
              <w:rPr>
                <w:rFonts w:hint="eastAsia" w:ascii="宋体" w:hAnsi="宋体" w:cs="宋体"/>
                <w:snapToGrid w:val="0"/>
                <w:kern w:val="28"/>
                <w:sz w:val="24"/>
                <w:highlight w:val="none"/>
              </w:rPr>
              <w:t>业绩数量以提供材料较少的一方为准</w:t>
            </w:r>
            <w:r>
              <w:rPr>
                <w:rFonts w:hint="eastAsia" w:ascii="宋体" w:hAnsi="宋体" w:cs="宋体"/>
                <w:b/>
                <w:kern w:val="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采购代理服务费</w:t>
            </w:r>
          </w:p>
        </w:tc>
        <w:tc>
          <w:tcPr>
            <w:tcW w:w="6927" w:type="dxa"/>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本项目招标代理费由中标人在领取中标通知书时支付。招标代理服务费：[计价格（2002）1980号]的</w:t>
            </w:r>
            <w:r>
              <w:rPr>
                <w:rFonts w:hint="eastAsia" w:ascii="宋体" w:hAnsi="宋体" w:cs="宋体"/>
                <w:snapToGrid w:val="0"/>
                <w:kern w:val="28"/>
                <w:sz w:val="24"/>
                <w:lang w:val="en-US" w:eastAsia="zh-CN"/>
              </w:rPr>
              <w:t>6</w:t>
            </w:r>
            <w:r>
              <w:rPr>
                <w:rFonts w:hint="eastAsia" w:ascii="宋体" w:hAnsi="宋体" w:cs="宋体"/>
                <w:snapToGrid w:val="0"/>
                <w:kern w:val="28"/>
                <w:sz w:val="24"/>
              </w:rPr>
              <w:t>0%计算，计费基数为预算价*下浮率；单个项目招标代理服务费保底费用4</w:t>
            </w:r>
            <w:r>
              <w:rPr>
                <w:rFonts w:hint="eastAsia" w:ascii="宋体" w:hAnsi="宋体" w:cs="宋体"/>
                <w:snapToGrid w:val="0"/>
                <w:kern w:val="28"/>
                <w:sz w:val="24"/>
                <w:lang w:val="en-US" w:eastAsia="zh-CN"/>
              </w:rPr>
              <w:t>5</w:t>
            </w:r>
            <w:r>
              <w:rPr>
                <w:rFonts w:hint="eastAsia" w:ascii="宋体" w:hAnsi="宋体" w:cs="宋体"/>
                <w:snapToGrid w:val="0"/>
                <w:kern w:val="28"/>
                <w:sz w:val="24"/>
              </w:rPr>
              <w:t>00元。</w:t>
            </w:r>
          </w:p>
        </w:tc>
      </w:tr>
    </w:tbl>
    <w:p>
      <w:pPr>
        <w:snapToGrid w:val="0"/>
        <w:spacing w:line="360" w:lineRule="auto"/>
        <w:jc w:val="center"/>
        <w:rPr>
          <w:rFonts w:ascii="宋体" w:hAnsi="宋体" w:cs="宋体"/>
          <w:b/>
          <w:sz w:val="32"/>
          <w:szCs w:val="20"/>
        </w:rPr>
      </w:pPr>
    </w:p>
    <w:bookmarkEnd w:id="10"/>
    <w:p>
      <w:pPr>
        <w:widowControl/>
        <w:adjustRightInd/>
        <w:jc w:val="left"/>
        <w:rPr>
          <w:rFonts w:ascii="宋体" w:hAnsi="宋体" w:cs="宋体"/>
          <w:b/>
          <w:sz w:val="32"/>
          <w:szCs w:val="20"/>
        </w:rPr>
      </w:pPr>
      <w:bookmarkStart w:id="13" w:name="第三部分"/>
      <w:bookmarkStart w:id="14" w:name="_Toc164416483"/>
      <w:r>
        <w:rPr>
          <w:rFonts w:hint="eastAsia" w:ascii="宋体" w:hAnsi="宋体" w:cs="宋体"/>
          <w:b/>
          <w:sz w:val="32"/>
          <w:szCs w:val="20"/>
        </w:rPr>
        <w:br w:type="page"/>
      </w:r>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一、总则</w:t>
      </w:r>
    </w:p>
    <w:p>
      <w:pPr>
        <w:snapToGrid w:val="0"/>
        <w:spacing w:line="360" w:lineRule="auto"/>
        <w:jc w:val="left"/>
        <w:outlineLvl w:val="9"/>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outlineLvl w:val="9"/>
        <w:rPr>
          <w:rFonts w:ascii="宋体" w:hAnsi="宋体" w:cs="宋体"/>
          <w:sz w:val="24"/>
        </w:rPr>
      </w:pPr>
      <w:r>
        <w:rPr>
          <w:rFonts w:hint="eastAsia" w:ascii="宋体" w:hAnsi="宋体" w:cs="宋体"/>
          <w:sz w:val="24"/>
        </w:rPr>
        <w:t>本采购文件适用于该项目的采购邀请、响应文件提交、响应文件开启、资格审查及信用信息查询、磋商、评审、成交供应商确定、合同、验收等行为（法律、法规另有规定的，从其规定）。</w:t>
      </w:r>
    </w:p>
    <w:p>
      <w:pPr>
        <w:snapToGrid w:val="0"/>
        <w:spacing w:line="360" w:lineRule="auto"/>
        <w:outlineLvl w:val="9"/>
        <w:rPr>
          <w:rFonts w:ascii="宋体" w:hAnsi="宋体" w:cs="宋体"/>
          <w:b/>
          <w:sz w:val="24"/>
        </w:rPr>
      </w:pPr>
      <w:r>
        <w:rPr>
          <w:rFonts w:hint="eastAsia" w:ascii="宋体" w:hAnsi="宋体" w:cs="宋体"/>
          <w:b/>
          <w:sz w:val="24"/>
        </w:rPr>
        <w:t>2.定义</w:t>
      </w:r>
    </w:p>
    <w:p>
      <w:pPr>
        <w:snapToGrid w:val="0"/>
        <w:spacing w:line="360" w:lineRule="auto"/>
        <w:ind w:firstLine="480" w:firstLineChars="200"/>
        <w:outlineLvl w:val="9"/>
        <w:rPr>
          <w:rFonts w:ascii="宋体" w:hAnsi="宋体" w:cs="宋体"/>
          <w:sz w:val="24"/>
        </w:rPr>
      </w:pPr>
      <w:r>
        <w:rPr>
          <w:rFonts w:hint="eastAsia" w:ascii="宋体" w:hAnsi="宋体" w:cs="宋体"/>
          <w:sz w:val="24"/>
        </w:rPr>
        <w:t>2.1 “采购人”系指竞争性磋商公告中载明的本项目的采购人。</w:t>
      </w:r>
    </w:p>
    <w:p>
      <w:pPr>
        <w:snapToGrid w:val="0"/>
        <w:spacing w:line="360" w:lineRule="auto"/>
        <w:ind w:firstLine="480" w:firstLineChars="200"/>
        <w:outlineLvl w:val="9"/>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”系指竞争性磋商公告中载明的本项目的</w:t>
      </w:r>
      <w:r>
        <w:rPr>
          <w:rFonts w:hint="eastAsia" w:ascii="宋体" w:hAnsi="宋体" w:cs="宋体"/>
          <w:sz w:val="24"/>
          <w:lang w:eastAsia="zh-CN"/>
        </w:rPr>
        <w:t>采购代理机构</w:t>
      </w:r>
      <w:r>
        <w:rPr>
          <w:rFonts w:hint="eastAsia" w:ascii="宋体" w:hAnsi="宋体" w:cs="宋体"/>
          <w:sz w:val="24"/>
        </w:rPr>
        <w:t>。</w:t>
      </w:r>
    </w:p>
    <w:p>
      <w:pPr>
        <w:snapToGrid w:val="0"/>
        <w:spacing w:line="360" w:lineRule="auto"/>
        <w:ind w:firstLine="480" w:firstLineChars="200"/>
        <w:outlineLvl w:val="9"/>
        <w:rPr>
          <w:rFonts w:ascii="宋体" w:hAnsi="宋体" w:cs="宋体"/>
          <w:sz w:val="24"/>
        </w:rPr>
      </w:pPr>
      <w:r>
        <w:rPr>
          <w:rFonts w:hint="eastAsia" w:ascii="宋体" w:hAnsi="宋体" w:cs="宋体"/>
          <w:sz w:val="24"/>
        </w:rPr>
        <w:t>2.3 “供应商”系指是指提交响应文件和报价、参与竞争性磋商采购活动的法人、其他组织或者自然人。</w:t>
      </w:r>
    </w:p>
    <w:p>
      <w:pPr>
        <w:snapToGrid w:val="0"/>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napToGrid w:val="0"/>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en-US" w:eastAsia="zh-CN"/>
        </w:rPr>
        <w:t>5</w:t>
      </w:r>
      <w:r>
        <w:rPr>
          <w:rFonts w:hint="eastAsia" w:ascii="宋体" w:hAnsi="宋体" w:cs="宋体"/>
          <w:sz w:val="24"/>
        </w:rPr>
        <w:t xml:space="preserve">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系指不适用本项目的要求，“※”系指磋商过程中可能实质性变动的内容。</w:t>
      </w:r>
    </w:p>
    <w:p>
      <w:pPr>
        <w:snapToGrid w:val="0"/>
        <w:spacing w:line="360" w:lineRule="auto"/>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napToGrid w:val="0"/>
        <w:spacing w:line="360" w:lineRule="auto"/>
        <w:ind w:firstLine="480" w:firstLineChars="2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napToGrid w:val="0"/>
        <w:spacing w:line="360" w:lineRule="auto"/>
        <w:ind w:firstLine="480" w:firstLineChars="200"/>
        <w:rPr>
          <w:rFonts w:ascii="宋体" w:hAnsi="宋体" w:cs="宋体"/>
          <w:sz w:val="24"/>
        </w:rPr>
      </w:pPr>
      <w:r>
        <w:rPr>
          <w:rFonts w:hint="eastAsia" w:ascii="宋体" w:hAnsi="宋体" w:cs="宋体"/>
          <w:sz w:val="24"/>
        </w:rPr>
        <w:t>3.2 支持绿色发展</w:t>
      </w:r>
    </w:p>
    <w:p>
      <w:pPr>
        <w:snapToGrid w:val="0"/>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sz w:val="24"/>
        </w:rPr>
        <w:t>采购人拟采购的产品属于政府强制采购的节能产品品目清单范围的，供应商未按采购文件要求提供国家确定的认证机构出具的、处于有效期之内的节能产品认证证书的，响应文件无效。</w:t>
      </w:r>
    </w:p>
    <w:p>
      <w:pPr>
        <w:snapToGrid w:val="0"/>
        <w:spacing w:line="360" w:lineRule="auto"/>
        <w:ind w:firstLine="480" w:firstLineChars="200"/>
        <w:rPr>
          <w:rFonts w:ascii="宋体" w:hAnsi="宋体" w:cs="宋体"/>
          <w:sz w:val="24"/>
        </w:rPr>
      </w:pPr>
      <w:r>
        <w:rPr>
          <w:rFonts w:hint="eastAsia" w:ascii="宋体" w:hAnsi="宋体" w:cs="宋体"/>
          <w:sz w:val="24"/>
        </w:rPr>
        <w:t>3.2.2纳入政府采购管理的修缮、装修类项目采购建材的，鼓励采购单位将绿色建材性能、指标等作为实质性条件纳入采购文件和合同，具体性能指标要求参考相关绿色建材政府采购需求标准。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tabs>
          <w:tab w:val="left" w:pos="0"/>
        </w:tabs>
        <w:ind w:left="0" w:firstLine="480" w:firstLineChars="200"/>
        <w:outlineLvl w:val="9"/>
        <w:rPr>
          <w:lang w:val="en-US"/>
        </w:rPr>
      </w:pPr>
      <w:r>
        <w:rPr>
          <w:rFonts w:ascii="宋体" w:hAnsi="宋体" w:eastAsia="宋体" w:cs="宋体"/>
          <w:b w:val="0"/>
          <w:bCs w:val="0"/>
          <w:sz w:val="24"/>
          <w:szCs w:val="24"/>
          <w:highlight w:val="none"/>
          <w:lang w:val="en-US"/>
        </w:rPr>
        <w:t xml:space="preserve">3.2.4 </w:t>
      </w:r>
      <w:r>
        <w:rPr>
          <w:rFonts w:hint="eastAsia" w:ascii="宋体" w:hAnsi="宋体" w:eastAsia="宋体" w:cs="宋体"/>
          <w:b w:val="0"/>
          <w:bCs w:val="0"/>
          <w:sz w:val="24"/>
          <w:szCs w:val="24"/>
          <w:highlight w:val="none"/>
          <w:lang w:val="en-US"/>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napToGrid w:val="0"/>
        <w:spacing w:line="360" w:lineRule="auto"/>
        <w:ind w:firstLine="480" w:firstLineChars="200"/>
        <w:rPr>
          <w:rFonts w:ascii="宋体" w:hAnsi="宋体" w:cs="宋体"/>
          <w:sz w:val="24"/>
        </w:rPr>
      </w:pPr>
      <w:r>
        <w:rPr>
          <w:rFonts w:hint="eastAsia" w:ascii="宋体" w:hAnsi="宋体" w:cs="宋体"/>
          <w:sz w:val="24"/>
        </w:rPr>
        <w:t>3.3支持中小企业发展</w:t>
      </w:r>
    </w:p>
    <w:p>
      <w:pPr>
        <w:snapToGrid w:val="0"/>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napToGrid w:val="0"/>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在政府采购活动中，供应商提供的工程符合下列情形的，享受中小企业扶持政策：</w:t>
      </w:r>
      <w:r>
        <w:rPr>
          <w:rFonts w:ascii="宋体" w:hAnsi="宋体" w:cs="宋体"/>
          <w:sz w:val="24"/>
        </w:rPr>
        <w:t>在工程采购项目中，工程由中小企业承建，即工程施工单位为中小企业</w:t>
      </w:r>
      <w:r>
        <w:rPr>
          <w:rFonts w:hint="eastAsia" w:ascii="宋体" w:hAnsi="宋体" w:cs="宋体"/>
          <w:kern w:val="0"/>
          <w:sz w:val="24"/>
        </w:rPr>
        <w:t>。</w:t>
      </w:r>
    </w:p>
    <w:p>
      <w:pPr>
        <w:widowControl/>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napToGrid w:val="0"/>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w:t>
      </w:r>
      <w:bookmarkStart w:id="15" w:name="_Hlk101132181"/>
      <w:r>
        <w:rPr>
          <w:rFonts w:hint="eastAsia" w:ascii="宋体" w:hAnsi="宋体" w:cs="宋体"/>
          <w:sz w:val="24"/>
        </w:rPr>
        <w:t>联合协议或者分包意向协议约定小微企业的合同份额占到合同总金额30%以上的</w:t>
      </w:r>
      <w:bookmarkEnd w:id="15"/>
      <w:r>
        <w:rPr>
          <w:rFonts w:hint="eastAsia" w:ascii="宋体" w:hAnsi="宋体" w:cs="宋体"/>
          <w:sz w:val="24"/>
        </w:rPr>
        <w:t>，对联合体或者大中型企业的报价给予2%的扣除，用扣除后的价格参加评审。组成联合体或者接受分包的小微企业与联合体内其他企业、分包企业之间存在直接控股、管理关系的，不享受价格扣除优惠政策。</w:t>
      </w:r>
    </w:p>
    <w:p>
      <w:pPr>
        <w:snapToGrid w:val="0"/>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napToGrid w:val="0"/>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line="360" w:lineRule="auto"/>
        <w:ind w:firstLine="480" w:firstLineChars="200"/>
        <w:rPr>
          <w:rFonts w:ascii="宋体" w:hAnsi="宋体" w:cs="宋体"/>
          <w:sz w:val="24"/>
        </w:rPr>
      </w:pPr>
      <w:r>
        <w:rPr>
          <w:rFonts w:hint="eastAsia" w:ascii="宋体" w:hAnsi="宋体" w:cs="宋体"/>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napToGrid w:val="0"/>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napToGrid w:val="0"/>
        <w:spacing w:line="360" w:lineRule="auto"/>
        <w:ind w:firstLine="480" w:firstLineChars="2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napToGrid w:val="0"/>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napToGrid w:val="0"/>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hint="eastAsia" w:ascii="宋体" w:hAnsi="宋体" w:cs="宋体"/>
          <w:color w:val="FF0000"/>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napToGrid w:val="0"/>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pPr>
        <w:snapToGrid w:val="0"/>
        <w:spacing w:line="360" w:lineRule="auto"/>
        <w:ind w:firstLine="480" w:firstLineChars="2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autoSpaceDE w:val="0"/>
        <w:autoSpaceDN w:val="0"/>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4.3供应商质疑</w:t>
      </w:r>
    </w:p>
    <w:p>
      <w:pPr>
        <w:pStyle w:val="34"/>
        <w:snapToGrid w:val="0"/>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.1提出质疑的供应商应当是参与所质疑项目采购活动的供应商。潜在供应商已依法获取其可质疑的采购文件的，可以对该文件提出质疑。</w:t>
      </w:r>
    </w:p>
    <w:p>
      <w:pPr>
        <w:pStyle w:val="34"/>
        <w:snapToGrid w:val="0"/>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.2供应商认为采购文件、采购过程和成交结果使自己的权益受到损害的，可以在知道或者应知其权益受到损害之日起七个工作日内，以书面形式向采购人或者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4.3.2.1对采购文件提出质疑的，质疑期限为供应商获得采购文件之日或者采购文件公告期限届满之日起计算。</w:t>
      </w:r>
    </w:p>
    <w:p>
      <w:pPr>
        <w:pStyle w:val="34"/>
        <w:snapToGrid w:val="0"/>
        <w:spacing w:line="360" w:lineRule="auto"/>
        <w:ind w:firstLine="480" w:firstLineChars="200"/>
        <w:rPr>
          <w:rFonts w:hAnsi="宋体" w:cs="宋体"/>
          <w:sz w:val="24"/>
        </w:rPr>
      </w:pPr>
      <w:r>
        <w:rPr>
          <w:rFonts w:hint="eastAsia" w:hAnsi="宋体" w:cs="宋体"/>
          <w:sz w:val="24"/>
        </w:rPr>
        <w:t>4.3.2.2对采购过程提出质疑的，质疑期限为各采购程序环节结束之日起计算。</w:t>
      </w:r>
    </w:p>
    <w:p>
      <w:pPr>
        <w:pStyle w:val="34"/>
        <w:snapToGrid w:val="0"/>
        <w:spacing w:line="360" w:lineRule="auto"/>
        <w:ind w:firstLine="480" w:firstLineChars="200"/>
        <w:rPr>
          <w:rFonts w:hAnsi="宋体" w:cs="宋体"/>
          <w:sz w:val="24"/>
        </w:rPr>
      </w:pPr>
      <w:r>
        <w:rPr>
          <w:rFonts w:hint="eastAsia" w:hAnsi="宋体" w:cs="宋体"/>
          <w:sz w:val="24"/>
        </w:rPr>
        <w:t>4.3.2.3对采购结果提出质疑的，质疑期限自采购结果公告期限届满之日起计算。</w:t>
      </w:r>
    </w:p>
    <w:p>
      <w:pPr>
        <w:pStyle w:val="34"/>
        <w:snapToGrid w:val="0"/>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4"/>
        <w:snapToGrid w:val="0"/>
        <w:spacing w:line="360" w:lineRule="auto"/>
        <w:ind w:firstLine="720" w:firstLineChars="300"/>
        <w:rPr>
          <w:rFonts w:hAnsi="宋体" w:cs="宋体"/>
          <w:kern w:val="0"/>
          <w:sz w:val="24"/>
          <w:lang w:val="zh-CN"/>
        </w:rPr>
      </w:pPr>
      <w:r>
        <w:rPr>
          <w:rFonts w:hint="eastAsia" w:hAnsi="宋体" w:cs="宋体"/>
          <w:kern w:val="0"/>
          <w:sz w:val="24"/>
          <w:lang w:val="zh-CN"/>
        </w:rPr>
        <w:t>4.3.3.1供应商的姓名或者名称、地址、邮编、联系人及联系电话；</w:t>
      </w:r>
    </w:p>
    <w:p>
      <w:pPr>
        <w:pStyle w:val="34"/>
        <w:snapToGrid w:val="0"/>
        <w:spacing w:line="360" w:lineRule="auto"/>
        <w:ind w:firstLine="720" w:firstLineChars="300"/>
        <w:rPr>
          <w:rFonts w:hAnsi="宋体" w:cs="宋体"/>
          <w:kern w:val="0"/>
          <w:sz w:val="24"/>
          <w:lang w:val="zh-CN"/>
        </w:rPr>
      </w:pPr>
      <w:r>
        <w:rPr>
          <w:rFonts w:hint="eastAsia" w:hAnsi="宋体" w:cs="宋体"/>
          <w:kern w:val="0"/>
          <w:sz w:val="24"/>
          <w:lang w:val="zh-CN"/>
        </w:rPr>
        <w:t>4.3.3.2质疑项目的名称、编号；</w:t>
      </w:r>
    </w:p>
    <w:p>
      <w:pPr>
        <w:pStyle w:val="34"/>
        <w:snapToGrid w:val="0"/>
        <w:spacing w:line="360" w:lineRule="auto"/>
        <w:ind w:firstLine="720" w:firstLineChars="300"/>
        <w:rPr>
          <w:rFonts w:hAnsi="宋体" w:cs="宋体"/>
          <w:kern w:val="0"/>
          <w:sz w:val="24"/>
          <w:lang w:val="zh-CN"/>
        </w:rPr>
      </w:pPr>
      <w:r>
        <w:rPr>
          <w:rFonts w:hint="eastAsia" w:hAnsi="宋体" w:cs="宋体"/>
          <w:kern w:val="0"/>
          <w:sz w:val="24"/>
          <w:lang w:val="zh-CN"/>
        </w:rPr>
        <w:t>4.3.3.3具体、明确的质疑事项和与质疑事项相关的请求；</w:t>
      </w:r>
    </w:p>
    <w:p>
      <w:pPr>
        <w:pStyle w:val="34"/>
        <w:snapToGrid w:val="0"/>
        <w:spacing w:line="360" w:lineRule="auto"/>
        <w:ind w:firstLine="720" w:firstLineChars="300"/>
        <w:rPr>
          <w:rFonts w:hAnsi="宋体" w:cs="宋体"/>
          <w:kern w:val="0"/>
          <w:sz w:val="24"/>
          <w:lang w:val="zh-CN"/>
        </w:rPr>
      </w:pPr>
      <w:r>
        <w:rPr>
          <w:rFonts w:hint="eastAsia" w:hAnsi="宋体" w:cs="宋体"/>
          <w:kern w:val="0"/>
          <w:sz w:val="24"/>
          <w:lang w:val="zh-CN"/>
        </w:rPr>
        <w:t>4.3.3.4事实依据；</w:t>
      </w:r>
    </w:p>
    <w:p>
      <w:pPr>
        <w:pStyle w:val="34"/>
        <w:snapToGrid w:val="0"/>
        <w:spacing w:line="360" w:lineRule="auto"/>
        <w:ind w:firstLine="720" w:firstLineChars="300"/>
        <w:rPr>
          <w:rFonts w:hAnsi="宋体" w:cs="宋体"/>
          <w:kern w:val="0"/>
          <w:sz w:val="24"/>
          <w:lang w:val="zh-CN"/>
        </w:rPr>
      </w:pPr>
      <w:r>
        <w:rPr>
          <w:rFonts w:hint="eastAsia" w:hAnsi="宋体" w:cs="宋体"/>
          <w:kern w:val="0"/>
          <w:sz w:val="24"/>
          <w:lang w:val="zh-CN"/>
        </w:rPr>
        <w:t>4.3.3.5必要的法律依据；</w:t>
      </w:r>
    </w:p>
    <w:p>
      <w:pPr>
        <w:pStyle w:val="34"/>
        <w:snapToGrid w:val="0"/>
        <w:spacing w:line="360" w:lineRule="auto"/>
        <w:ind w:firstLine="720" w:firstLineChars="300"/>
        <w:rPr>
          <w:rFonts w:hAnsi="宋体" w:cs="宋体"/>
          <w:kern w:val="0"/>
          <w:sz w:val="24"/>
          <w:lang w:val="zh-CN"/>
        </w:rPr>
      </w:pPr>
      <w:r>
        <w:rPr>
          <w:rFonts w:hint="eastAsia" w:hAnsi="宋体" w:cs="宋体"/>
          <w:kern w:val="0"/>
          <w:sz w:val="24"/>
          <w:lang w:val="zh-CN"/>
        </w:rPr>
        <w:t>4.3.3.6提出质疑的日期。</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rPr>
        <w:t>质疑函范本及制作说明详见附件2。</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rPr>
        <w:t>4.3.4对同一采购程序环节的质疑，供应商须在法定质疑期内一次性提出。</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888"/>
        <w:shd w:val="clear" w:color="auto" w:fill="FFFFFF"/>
        <w:adjustRightInd w:val="0"/>
        <w:snapToGrid w:val="0"/>
        <w:spacing w:before="0" w:beforeAutospacing="0" w:after="0" w:afterAutospacing="0" w:line="360" w:lineRule="auto"/>
        <w:ind w:firstLine="480" w:firstLineChars="200"/>
        <w:contextualSpacing/>
        <w:rPr>
          <w:lang w:val="zh-CN"/>
        </w:rPr>
      </w:pPr>
      <w:r>
        <w:rPr>
          <w:rFonts w:hint="eastAsia"/>
          <w:lang w:val="zh-CN"/>
        </w:rPr>
        <w:t>4.4供应商投诉</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rPr>
        <w:t>4.4.3供应商投诉应当有明确的请求和必要的证明材料。</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rPr>
        <w:t>4.4.4以联合体形式参加政府采购活动的，其投诉应当由组成联合体的所有供应商共同提出。</w:t>
      </w:r>
    </w:p>
    <w:p>
      <w:pPr>
        <w:pStyle w:val="888"/>
        <w:shd w:val="clear" w:color="auto" w:fill="FFFFFF"/>
        <w:adjustRightInd w:val="0"/>
        <w:snapToGrid w:val="0"/>
        <w:spacing w:before="0" w:beforeAutospacing="0" w:after="0" w:afterAutospacing="0" w:line="360" w:lineRule="auto"/>
        <w:ind w:firstLine="480" w:firstLineChars="200"/>
        <w:contextualSpacing/>
      </w:pPr>
      <w:r>
        <w:rPr>
          <w:rFonts w:hint="eastAsia"/>
        </w:rPr>
        <w:t>投诉书范本及制作说明详见附件3。</w:t>
      </w:r>
    </w:p>
    <w:p>
      <w:pPr>
        <w:pStyle w:val="130"/>
        <w:snapToGrid w:val="0"/>
        <w:spacing w:before="0"/>
        <w:ind w:firstLine="360"/>
        <w:rPr>
          <w:rFonts w:ascii="宋体" w:hAnsi="宋体" w:cs="宋体"/>
          <w:sz w:val="18"/>
          <w:szCs w:val="18"/>
        </w:rPr>
      </w:pPr>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二、采购文件的构成、澄清、修改</w:t>
      </w:r>
    </w:p>
    <w:p>
      <w:pPr>
        <w:pStyle w:val="34"/>
        <w:spacing w:line="360" w:lineRule="auto"/>
        <w:rPr>
          <w:rFonts w:hAnsi="宋体" w:cs="宋体"/>
          <w:b/>
          <w:sz w:val="24"/>
          <w:szCs w:val="24"/>
        </w:rPr>
      </w:pPr>
      <w:r>
        <w:rPr>
          <w:rFonts w:hint="eastAsia" w:hAnsi="宋体" w:cs="宋体"/>
          <w:b/>
          <w:sz w:val="24"/>
          <w:szCs w:val="24"/>
        </w:rPr>
        <w:t>5．采购文件的构成</w:t>
      </w:r>
    </w:p>
    <w:p>
      <w:pPr>
        <w:pStyle w:val="34"/>
        <w:spacing w:line="360" w:lineRule="auto"/>
        <w:ind w:firstLine="480" w:firstLineChars="200"/>
        <w:rPr>
          <w:rFonts w:hAnsi="宋体" w:cs="宋体"/>
          <w:sz w:val="24"/>
          <w:szCs w:val="24"/>
        </w:rPr>
      </w:pPr>
      <w:r>
        <w:rPr>
          <w:rFonts w:hint="eastAsia" w:hAnsi="宋体" w:cs="宋体"/>
          <w:sz w:val="24"/>
          <w:szCs w:val="24"/>
        </w:rPr>
        <w:t>5.1 采购文件包括下列文件及附件：</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5.1.1竞争性磋商公告；</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5.1.2供应商须知；</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5.1.4评审办法；</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澄清或者修改的内容为采购文件的组成部分</w:t>
      </w:r>
      <w:r>
        <w:rPr>
          <w:rFonts w:hint="eastAsia" w:ascii="宋体" w:hAnsi="宋体" w:cs="宋体"/>
          <w:sz w:val="24"/>
        </w:rPr>
        <w:t>。</w:t>
      </w:r>
    </w:p>
    <w:p>
      <w:pPr>
        <w:pStyle w:val="34"/>
        <w:spacing w:line="360" w:lineRule="auto"/>
        <w:rPr>
          <w:rFonts w:hAnsi="宋体" w:cs="宋体"/>
          <w:b/>
          <w:sz w:val="24"/>
          <w:szCs w:val="24"/>
        </w:rPr>
      </w:pPr>
      <w:r>
        <w:rPr>
          <w:rFonts w:hint="eastAsia" w:hAnsi="宋体" w:cs="宋体"/>
          <w:b/>
          <w:sz w:val="24"/>
          <w:szCs w:val="24"/>
        </w:rPr>
        <w:t>6. 采购文件的澄清、修改</w:t>
      </w:r>
    </w:p>
    <w:p>
      <w:pPr>
        <w:pStyle w:val="130"/>
        <w:snapToGrid w:val="0"/>
        <w:spacing w:before="0"/>
        <w:ind w:firstLine="480"/>
        <w:rPr>
          <w:rFonts w:ascii="宋体" w:hAnsi="宋体" w:cs="宋体"/>
        </w:rPr>
      </w:pPr>
      <w:r>
        <w:rPr>
          <w:rFonts w:hint="eastAsia" w:ascii="宋体" w:hAnsi="宋体" w:cs="宋体"/>
        </w:rPr>
        <w:t>6.1已获取采购文件的潜在供应商，若有问题需要澄清，应于响应文件提交截止时间前，以书面形式向</w:t>
      </w:r>
      <w:r>
        <w:rPr>
          <w:rFonts w:hint="eastAsia" w:ascii="宋体" w:hAnsi="宋体" w:cs="宋体"/>
          <w:lang w:eastAsia="zh-CN"/>
        </w:rPr>
        <w:t>采购代理机构</w:t>
      </w:r>
      <w:r>
        <w:rPr>
          <w:rFonts w:hint="eastAsia" w:ascii="宋体" w:hAnsi="宋体" w:cs="宋体"/>
        </w:rPr>
        <w:t>提出。</w:t>
      </w:r>
    </w:p>
    <w:p>
      <w:pPr>
        <w:pStyle w:val="130"/>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对采购文件进行澄清或修改的，将同时通过</w:t>
      </w:r>
      <w:r>
        <w:rPr>
          <w:rFonts w:hint="eastAsia" w:ascii="宋体" w:hAnsi="宋体" w:cs="宋体"/>
          <w:lang w:val="en-US" w:eastAsia="zh-CN"/>
        </w:rPr>
        <w:t>书面形式</w:t>
      </w:r>
      <w:r>
        <w:rPr>
          <w:rFonts w:hint="eastAsia" w:ascii="宋体" w:hAnsi="宋体" w:cs="宋体"/>
        </w:rPr>
        <w:t>通知已获取采购文件的潜在供应商。依法应当公告的，将按规定公告，同时视情况延长响应文件提交截止时间和响应文件开启时间。该澄清或者修改的内容为采购文件的组成部分。</w:t>
      </w:r>
    </w:p>
    <w:p>
      <w:pPr>
        <w:pStyle w:val="23"/>
        <w:rPr>
          <w:rFonts w:hAnsi="宋体" w:cs="宋体"/>
          <w:sz w:val="18"/>
          <w:szCs w:val="18"/>
          <w:lang w:val="en-US"/>
        </w:rPr>
      </w:pPr>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三、提交响应文件</w:t>
      </w:r>
    </w:p>
    <w:p>
      <w:pPr>
        <w:pStyle w:val="34"/>
        <w:spacing w:line="360" w:lineRule="auto"/>
        <w:rPr>
          <w:rFonts w:hAnsi="宋体" w:cs="宋体"/>
          <w:b/>
          <w:sz w:val="24"/>
          <w:szCs w:val="24"/>
        </w:rPr>
      </w:pPr>
      <w:r>
        <w:rPr>
          <w:rFonts w:hint="eastAsia" w:hAnsi="宋体" w:cs="宋体"/>
          <w:b/>
          <w:sz w:val="24"/>
          <w:szCs w:val="24"/>
        </w:rPr>
        <w:t>7. 采购文件的获取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详见竞争性磋商公告中获取采购文件的时间期限、地点、方式及采购文件售价。</w:t>
      </w:r>
    </w:p>
    <w:p>
      <w:pPr>
        <w:pStyle w:val="34"/>
        <w:spacing w:line="360" w:lineRule="auto"/>
        <w:rPr>
          <w:rFonts w:hAnsi="宋体" w:cs="宋体"/>
          <w:b/>
          <w:sz w:val="24"/>
          <w:szCs w:val="24"/>
        </w:rPr>
      </w:pPr>
      <w:r>
        <w:rPr>
          <w:rFonts w:hint="eastAsia" w:hAnsi="宋体" w:cs="宋体"/>
          <w:b/>
          <w:sz w:val="24"/>
          <w:szCs w:val="24"/>
        </w:rPr>
        <w:t>8.磋商前答疑会或现场考察</w:t>
      </w:r>
    </w:p>
    <w:p>
      <w:pPr>
        <w:pStyle w:val="34"/>
        <w:spacing w:line="360" w:lineRule="auto"/>
        <w:ind w:firstLine="480" w:firstLineChars="200"/>
        <w:rPr>
          <w:rFonts w:hAnsi="宋体" w:cs="宋体"/>
          <w:sz w:val="24"/>
          <w:szCs w:val="24"/>
        </w:rPr>
      </w:pPr>
      <w:r>
        <w:rPr>
          <w:rFonts w:hint="eastAsia" w:hAnsi="宋体" w:cs="宋体"/>
          <w:sz w:val="24"/>
          <w:szCs w:val="24"/>
        </w:rPr>
        <w:t>采购人组织潜在供应商现场考察或者召开磋商前答疑会的，潜在供应商按第二部分供应商须知前附表的规定参加现场考察或者磋商前答疑会。</w:t>
      </w:r>
    </w:p>
    <w:p>
      <w:pPr>
        <w:pStyle w:val="34"/>
        <w:spacing w:line="360" w:lineRule="auto"/>
        <w:rPr>
          <w:rFonts w:hAnsi="宋体" w:cs="宋体"/>
          <w:b/>
          <w:szCs w:val="24"/>
        </w:rPr>
      </w:pPr>
      <w:r>
        <w:rPr>
          <w:rFonts w:hint="eastAsia" w:hAnsi="宋体" w:cs="宋体"/>
          <w:b/>
          <w:kern w:val="28"/>
          <w:sz w:val="24"/>
          <w:szCs w:val="24"/>
        </w:rPr>
        <w:t>9.磋商保证金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本项目不需缴纳磋商保证金。</w:t>
      </w:r>
    </w:p>
    <w:p>
      <w:pPr>
        <w:pStyle w:val="34"/>
        <w:spacing w:line="360" w:lineRule="auto"/>
        <w:rPr>
          <w:rFonts w:hAnsi="宋体" w:cs="宋体"/>
          <w:b/>
          <w:sz w:val="24"/>
          <w:szCs w:val="24"/>
        </w:rPr>
      </w:pPr>
      <w:r>
        <w:rPr>
          <w:rFonts w:hint="eastAsia" w:hAnsi="宋体" w:cs="宋体"/>
          <w:b/>
          <w:sz w:val="24"/>
          <w:szCs w:val="24"/>
        </w:rPr>
        <w:t>10. 响应文件的语言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响应文件及供应商与采购有关的来往通知、函件和文件均应使用中文。</w:t>
      </w:r>
    </w:p>
    <w:p>
      <w:pPr>
        <w:pStyle w:val="34"/>
        <w:spacing w:line="360" w:lineRule="auto"/>
        <w:rPr>
          <w:rFonts w:hAnsi="宋体" w:cs="宋体"/>
          <w:b/>
          <w:sz w:val="24"/>
          <w:szCs w:val="24"/>
        </w:rPr>
      </w:pPr>
      <w:r>
        <w:rPr>
          <w:rFonts w:hint="eastAsia" w:hAnsi="宋体" w:cs="宋体"/>
          <w:b/>
          <w:sz w:val="24"/>
          <w:szCs w:val="24"/>
        </w:rPr>
        <w:t>11. 响应文件的组成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6" w:name="_Hlk101259339"/>
      <w:r>
        <w:rPr>
          <w:rFonts w:hint="eastAsia" w:ascii="宋体" w:hAnsi="宋体" w:cs="宋体"/>
          <w:snapToGrid w:val="0"/>
          <w:kern w:val="28"/>
          <w:sz w:val="24"/>
          <w:szCs w:val="20"/>
        </w:rPr>
        <w:t>联合协议</w:t>
      </w:r>
      <w:bookmarkStart w:id="17" w:name="_Hlk101257010"/>
      <w:r>
        <w:rPr>
          <w:rFonts w:hint="eastAsia" w:ascii="宋体" w:hAnsi="宋体" w:cs="宋体"/>
          <w:snapToGrid w:val="0"/>
          <w:kern w:val="28"/>
          <w:sz w:val="24"/>
          <w:szCs w:val="20"/>
        </w:rPr>
        <w:t>（如果有)</w:t>
      </w:r>
      <w:bookmarkEnd w:id="16"/>
      <w:bookmarkEnd w:id="17"/>
      <w:r>
        <w:rPr>
          <w:rFonts w:hint="eastAsia" w:ascii="宋体" w:hAnsi="宋体" w:cs="宋体"/>
          <w:snapToGrid w:val="0"/>
          <w:kern w:val="28"/>
          <w:sz w:val="24"/>
          <w:szCs w:val="20"/>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p>
    <w:p>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w:t>
      </w:r>
      <w:r>
        <w:rPr>
          <w:rFonts w:hint="eastAsia" w:ascii="宋体" w:hAnsi="宋体" w:cs="宋体"/>
          <w:b/>
          <w:bCs/>
          <w:sz w:val="24"/>
          <w:lang w:val="zh-CN"/>
        </w:rPr>
        <w:t xml:space="preserve">  </w:t>
      </w:r>
      <w:r>
        <w:rPr>
          <w:rFonts w:hint="eastAsia" w:ascii="宋体" w:hAnsi="宋体" w:cs="宋体"/>
          <w:b/>
          <w:bCs/>
          <w:sz w:val="24"/>
        </w:rPr>
        <w:t>商务技术</w:t>
      </w:r>
      <w:r>
        <w:rPr>
          <w:rFonts w:hint="eastAsia" w:ascii="宋体" w:hAnsi="宋体" w:cs="宋体"/>
          <w:b/>
          <w:bCs/>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11.2.1响应函；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11.2.3分包意向协议（如果有)；</w:t>
      </w:r>
    </w:p>
    <w:p>
      <w:pPr>
        <w:snapToGrid w:val="0"/>
        <w:spacing w:line="360" w:lineRule="auto"/>
        <w:ind w:firstLine="960" w:firstLineChars="400"/>
        <w:rPr>
          <w:rFonts w:ascii="宋体" w:hAnsi="宋体" w:cs="宋体"/>
          <w:sz w:val="24"/>
        </w:rPr>
      </w:pPr>
      <w:r>
        <w:rPr>
          <w:rFonts w:hint="eastAsia" w:ascii="宋体" w:hAnsi="宋体" w:cs="宋体"/>
          <w:sz w:val="24"/>
        </w:rPr>
        <w:t>11.2.4符合性审查资料；</w:t>
      </w:r>
    </w:p>
    <w:p>
      <w:pPr>
        <w:snapToGrid w:val="0"/>
        <w:spacing w:line="360" w:lineRule="auto"/>
        <w:ind w:firstLine="960" w:firstLineChars="400"/>
        <w:rPr>
          <w:rFonts w:ascii="宋体" w:hAnsi="宋体" w:cs="宋体"/>
          <w:sz w:val="24"/>
        </w:rPr>
      </w:pPr>
      <w:r>
        <w:rPr>
          <w:rFonts w:hint="eastAsia" w:ascii="宋体" w:hAnsi="宋体" w:cs="宋体"/>
          <w:sz w:val="24"/>
        </w:rPr>
        <w:t>11.2.5评审标准相应的商务技术资料；</w:t>
      </w:r>
    </w:p>
    <w:p>
      <w:pPr>
        <w:snapToGrid w:val="0"/>
        <w:spacing w:line="360" w:lineRule="auto"/>
        <w:ind w:firstLine="960" w:firstLineChars="400"/>
        <w:rPr>
          <w:rFonts w:ascii="宋体" w:hAnsi="宋体" w:cs="宋体"/>
          <w:sz w:val="24"/>
        </w:rPr>
      </w:pPr>
      <w:r>
        <w:rPr>
          <w:rFonts w:hint="eastAsia" w:ascii="宋体" w:hAnsi="宋体" w:cs="宋体"/>
          <w:sz w:val="24"/>
        </w:rPr>
        <w:t>11.2.6商务技术偏离表；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11.3.1报价单；</w:t>
      </w:r>
    </w:p>
    <w:p>
      <w:pPr>
        <w:snapToGrid w:val="0"/>
        <w:spacing w:line="360" w:lineRule="auto"/>
        <w:ind w:firstLine="960" w:firstLineChars="400"/>
        <w:rPr>
          <w:rFonts w:ascii="宋体" w:hAnsi="宋体" w:cs="宋体"/>
          <w:sz w:val="24"/>
        </w:rPr>
      </w:pPr>
      <w:r>
        <w:rPr>
          <w:rFonts w:hint="eastAsia" w:ascii="宋体" w:hAnsi="宋体" w:cs="宋体"/>
          <w:sz w:val="24"/>
        </w:rPr>
        <w:t>11.3.2已标价工程量清单；</w:t>
      </w:r>
    </w:p>
    <w:p>
      <w:pPr>
        <w:snapToGrid w:val="0"/>
        <w:spacing w:line="360" w:lineRule="auto"/>
        <w:ind w:firstLine="960" w:firstLineChars="400"/>
        <w:rPr>
          <w:rFonts w:ascii="宋体" w:hAnsi="宋体" w:cs="宋体"/>
          <w:sz w:val="24"/>
        </w:rPr>
      </w:pPr>
      <w:r>
        <w:rPr>
          <w:rFonts w:hint="eastAsia" w:ascii="宋体" w:hAnsi="宋体" w:cs="宋体"/>
          <w:sz w:val="24"/>
        </w:rPr>
        <w:t>11.3.3中小企业声明函。</w:t>
      </w:r>
    </w:p>
    <w:p>
      <w:pPr>
        <w:spacing w:line="360" w:lineRule="auto"/>
        <w:ind w:firstLine="723" w:firstLineChars="300"/>
        <w:rPr>
          <w:rFonts w:ascii="宋体" w:hAnsi="宋体" w:cs="宋体"/>
          <w:b/>
          <w:sz w:val="24"/>
        </w:rPr>
      </w:pPr>
      <w:r>
        <w:rPr>
          <w:rFonts w:hint="eastAsia" w:ascii="宋体" w:hAnsi="宋体" w:cs="宋体"/>
          <w:b/>
          <w:sz w:val="24"/>
        </w:rPr>
        <w:t>响应文件含有采购人不能接受的附加条件的，响应文件无效；</w:t>
      </w:r>
    </w:p>
    <w:p>
      <w:pPr>
        <w:spacing w:line="360" w:lineRule="auto"/>
        <w:ind w:firstLine="723" w:firstLineChars="300"/>
        <w:rPr>
          <w:rFonts w:ascii="宋体" w:hAnsi="宋体" w:cs="宋体"/>
          <w:b/>
          <w:sz w:val="24"/>
          <w:szCs w:val="21"/>
        </w:rPr>
      </w:pPr>
      <w:r>
        <w:rPr>
          <w:rFonts w:hint="eastAsia" w:ascii="宋体" w:hAnsi="宋体" w:cs="宋体"/>
          <w:b/>
          <w:sz w:val="24"/>
        </w:rPr>
        <w:t>供应商提供虚假材料的，响应文件无效。</w:t>
      </w:r>
    </w:p>
    <w:p>
      <w:pPr>
        <w:pStyle w:val="130"/>
        <w:snapToGrid w:val="0"/>
        <w:spacing w:before="0"/>
        <w:ind w:firstLine="0" w:firstLineChars="0"/>
        <w:outlineLvl w:val="9"/>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响应文件的编制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w:t>
      </w:r>
      <w:r>
        <w:rPr>
          <w:rFonts w:hint="eastAsia" w:ascii="宋体" w:hAnsi="宋体" w:cs="宋体"/>
          <w:kern w:val="0"/>
          <w:sz w:val="24"/>
          <w:lang w:val="zh-CN" w:eastAsia="zh-CN"/>
        </w:rPr>
        <w:t>响应</w:t>
      </w:r>
      <w:r>
        <w:rPr>
          <w:rFonts w:hint="eastAsia" w:ascii="宋体" w:hAnsi="宋体" w:cs="宋体"/>
          <w:kern w:val="0"/>
          <w:sz w:val="24"/>
          <w:lang w:val="zh-CN"/>
        </w:rPr>
        <w:t>文件由报价文件、资信商务及技术文件二部分组成</w:t>
      </w:r>
      <w:r>
        <w:rPr>
          <w:rFonts w:hint="eastAsia" w:ascii="宋体" w:hAnsi="宋体" w:cs="宋体"/>
          <w:kern w:val="0"/>
          <w:sz w:val="24"/>
          <w:lang w:val="zh-CN" w:eastAsia="zh-CN"/>
        </w:rPr>
        <w:t>，其中报价文件单独成册，商务及技术文件可汇成一册</w:t>
      </w:r>
      <w:r>
        <w:rPr>
          <w:rFonts w:hint="eastAsia" w:ascii="宋体" w:hAnsi="宋体" w:cs="宋体"/>
          <w:kern w:val="0"/>
          <w:sz w:val="24"/>
          <w:lang w:val="zh-CN"/>
        </w:rPr>
        <w:t>；正本各1份，副本各</w:t>
      </w:r>
      <w:r>
        <w:rPr>
          <w:rFonts w:hint="eastAsia" w:ascii="宋体" w:hAnsi="宋体" w:cs="宋体"/>
          <w:kern w:val="0"/>
          <w:sz w:val="24"/>
          <w:lang w:val="zh-CN" w:eastAsia="zh-CN"/>
        </w:rPr>
        <w:t>2</w:t>
      </w:r>
      <w:r>
        <w:rPr>
          <w:rFonts w:hint="eastAsia" w:ascii="宋体" w:hAnsi="宋体" w:cs="宋体"/>
          <w:kern w:val="0"/>
          <w:sz w:val="24"/>
          <w:lang w:val="zh-CN"/>
        </w:rPr>
        <w:t>份。各供应商在编制响应文件时请按照采购文件第六部分规定的格式进行，混乱的编排导致响应文件被误读或磋商小组查找不到有效文件是供应商的风险。</w:t>
      </w:r>
    </w:p>
    <w:p>
      <w:pPr>
        <w:snapToGrid w:val="0"/>
        <w:spacing w:line="360" w:lineRule="auto"/>
        <w:rPr>
          <w:rFonts w:ascii="宋体" w:hAnsi="宋体" w:cs="宋体"/>
          <w:b/>
          <w:sz w:val="24"/>
        </w:rPr>
      </w:pPr>
      <w:r>
        <w:rPr>
          <w:rFonts w:hint="eastAsia" w:ascii="宋体" w:hAnsi="宋体" w:cs="宋体"/>
          <w:b/>
          <w:sz w:val="24"/>
        </w:rPr>
        <w:t>13.响应文件的签署、盖章</w:t>
      </w:r>
    </w:p>
    <w:p>
      <w:pPr>
        <w:pStyle w:val="130"/>
        <w:snapToGrid w:val="0"/>
        <w:spacing w:before="0"/>
        <w:ind w:firstLine="480"/>
        <w:rPr>
          <w:rFonts w:ascii="宋体" w:hAnsi="宋体" w:cs="宋体"/>
          <w:b/>
          <w:szCs w:val="24"/>
        </w:rPr>
      </w:pPr>
      <w:r>
        <w:rPr>
          <w:rFonts w:hint="eastAsia" w:ascii="宋体" w:hAnsi="宋体" w:cs="宋体"/>
          <w:szCs w:val="24"/>
        </w:rPr>
        <w:t>13.1响应文件按照采购文件第六部分格式要</w:t>
      </w:r>
      <w:r>
        <w:rPr>
          <w:rFonts w:hint="eastAsia" w:ascii="宋体" w:hAnsi="宋体" w:cs="宋体"/>
        </w:rPr>
        <w:t>求进行签署、盖章。</w:t>
      </w:r>
      <w:r>
        <w:rPr>
          <w:rFonts w:hint="eastAsia" w:ascii="宋体" w:hAnsi="宋体" w:cs="宋体"/>
          <w:b/>
        </w:rPr>
        <w:t>▲供应商的响应文件未按照采购文件要求签署、盖章的，其响应文件无效</w:t>
      </w:r>
      <w:r>
        <w:rPr>
          <w:rFonts w:hint="eastAsia" w:ascii="宋体" w:hAnsi="宋体" w:cs="宋体"/>
          <w:szCs w:val="24"/>
        </w:rPr>
        <w:t>。</w:t>
      </w:r>
    </w:p>
    <w:p>
      <w:pPr>
        <w:pStyle w:val="130"/>
        <w:snapToGrid w:val="0"/>
        <w:spacing w:before="0"/>
        <w:ind w:firstLine="0" w:firstLineChars="0"/>
        <w:rPr>
          <w:rFonts w:ascii="宋体" w:hAnsi="宋体" w:cs="宋体"/>
          <w:b/>
          <w:szCs w:val="24"/>
        </w:rPr>
      </w:pPr>
      <w:r>
        <w:rPr>
          <w:rFonts w:hint="eastAsia" w:ascii="宋体" w:hAnsi="宋体" w:cs="宋体"/>
          <w:b/>
          <w:szCs w:val="24"/>
        </w:rPr>
        <w:t>14. 响应文件的提交、补充、修改、撤回</w:t>
      </w:r>
    </w:p>
    <w:p>
      <w:pPr>
        <w:pStyle w:val="130"/>
        <w:snapToGrid w:val="0"/>
        <w:spacing w:before="0"/>
        <w:ind w:firstLine="480"/>
        <w:rPr>
          <w:rFonts w:ascii="宋体" w:hAnsi="宋体" w:cs="宋体"/>
          <w:szCs w:val="24"/>
        </w:rPr>
      </w:pPr>
      <w:r>
        <w:rPr>
          <w:rFonts w:hint="eastAsia" w:ascii="宋体" w:hAnsi="宋体" w:cs="宋体"/>
          <w:szCs w:val="24"/>
        </w:rPr>
        <w:t>14.1 供应商应当在响应文件提交截止时间前完成响应文件的传输递交，并可以补充、修改或者撤回响应文件。补充或者修改响应文件的，应当先行撤回原文件，补充、修改后重新递交。响应文件提交截止时间前未完成</w:t>
      </w:r>
      <w:r>
        <w:rPr>
          <w:rFonts w:hint="eastAsia" w:ascii="宋体" w:hAnsi="宋体" w:cs="宋体"/>
          <w:szCs w:val="24"/>
          <w:lang w:val="en-US" w:eastAsia="zh-CN"/>
        </w:rPr>
        <w:t>递交</w:t>
      </w:r>
      <w:r>
        <w:rPr>
          <w:rFonts w:hint="eastAsia" w:ascii="宋体" w:hAnsi="宋体" w:cs="宋体"/>
          <w:szCs w:val="24"/>
        </w:rPr>
        <w:t>的，视为撤回响应文件。响应文件提交截止时间后递交的响应文件，</w:t>
      </w:r>
      <w:r>
        <w:rPr>
          <w:rFonts w:hint="eastAsia" w:ascii="宋体" w:hAnsi="宋体" w:cs="宋体"/>
          <w:szCs w:val="24"/>
          <w:lang w:val="en-US" w:eastAsia="zh-CN"/>
        </w:rPr>
        <w:t>代理机构</w:t>
      </w:r>
      <w:r>
        <w:rPr>
          <w:rFonts w:hint="eastAsia" w:ascii="宋体" w:hAnsi="宋体" w:cs="宋体"/>
          <w:szCs w:val="24"/>
        </w:rPr>
        <w:t>将拒收。</w:t>
      </w:r>
    </w:p>
    <w:p>
      <w:pPr>
        <w:pStyle w:val="130"/>
        <w:snapToGrid w:val="0"/>
        <w:spacing w:before="0"/>
        <w:ind w:firstLine="480"/>
        <w:rPr>
          <w:rFonts w:ascii="宋体" w:hAnsi="宋体" w:cs="宋体"/>
          <w:szCs w:val="24"/>
        </w:rPr>
      </w:pPr>
      <w:r>
        <w:rPr>
          <w:rFonts w:hint="eastAsia" w:ascii="宋体" w:hAnsi="宋体" w:cs="宋体"/>
          <w:szCs w:val="24"/>
        </w:rPr>
        <w:t>14.2</w:t>
      </w:r>
      <w:r>
        <w:rPr>
          <w:rFonts w:hint="eastAsia" w:ascii="宋体" w:hAnsi="宋体" w:cs="宋体"/>
          <w:szCs w:val="24"/>
          <w:lang w:val="en-US" w:eastAsia="zh-CN"/>
        </w:rPr>
        <w:t>代理机构</w:t>
      </w:r>
      <w:r>
        <w:rPr>
          <w:rFonts w:hint="eastAsia" w:ascii="宋体" w:hAnsi="宋体" w:cs="宋体"/>
          <w:szCs w:val="24"/>
        </w:rPr>
        <w:t>收到响应文件，将妥善保存并即时向供应商发出确认回执通知。在响应文件提交截止时间前，除供应商补充、修改或者撤回响应文件外，任何单位和个人不得</w:t>
      </w:r>
      <w:r>
        <w:rPr>
          <w:rFonts w:hint="eastAsia" w:ascii="宋体" w:hAnsi="宋体" w:cs="宋体"/>
          <w:szCs w:val="24"/>
          <w:lang w:val="en-US" w:eastAsia="zh-CN"/>
        </w:rPr>
        <w:t>开启</w:t>
      </w:r>
      <w:r>
        <w:rPr>
          <w:rFonts w:hint="eastAsia" w:ascii="宋体" w:hAnsi="宋体" w:cs="宋体"/>
          <w:szCs w:val="24"/>
        </w:rPr>
        <w:t>响应文件。</w:t>
      </w:r>
    </w:p>
    <w:p>
      <w:pPr>
        <w:pStyle w:val="130"/>
        <w:snapToGrid w:val="0"/>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可以视情况延长响应文件提交的截止时间。在上述情况下，</w:t>
      </w:r>
      <w:r>
        <w:rPr>
          <w:rFonts w:hint="eastAsia" w:ascii="宋体" w:hAnsi="宋体" w:cs="宋体"/>
          <w:szCs w:val="24"/>
          <w:lang w:eastAsia="zh-CN"/>
        </w:rPr>
        <w:t>采购代理机构</w:t>
      </w:r>
      <w:r>
        <w:rPr>
          <w:rFonts w:hint="eastAsia" w:ascii="宋体" w:hAnsi="宋体" w:cs="宋体"/>
          <w:szCs w:val="24"/>
        </w:rPr>
        <w:t>与供应商以前在响应文件提交截止时间方面的全部权利、责任和义务，将适用于延长至新的响应文件提交截止时间。</w:t>
      </w:r>
    </w:p>
    <w:p>
      <w:pPr>
        <w:pStyle w:val="34"/>
        <w:snapToGrid w:val="0"/>
        <w:spacing w:line="360" w:lineRule="auto"/>
        <w:rPr>
          <w:rFonts w:hAnsi="宋体" w:cs="宋体"/>
          <w:b/>
          <w:sz w:val="24"/>
          <w:szCs w:val="24"/>
        </w:rPr>
      </w:pPr>
      <w:r>
        <w:rPr>
          <w:rFonts w:hint="eastAsia" w:hAnsi="宋体" w:cs="宋体"/>
          <w:b/>
          <w:sz w:val="24"/>
          <w:szCs w:val="24"/>
        </w:rPr>
        <w:t>15.备份响应文件</w:t>
      </w:r>
    </w:p>
    <w:p>
      <w:pPr>
        <w:pStyle w:val="34"/>
        <w:snapToGrid w:val="0"/>
        <w:spacing w:line="360" w:lineRule="auto"/>
        <w:ind w:firstLine="360" w:firstLineChars="150"/>
        <w:rPr>
          <w:rFonts w:hAnsi="宋体" w:cs="宋体"/>
          <w:b/>
          <w:sz w:val="24"/>
          <w:szCs w:val="24"/>
        </w:rPr>
      </w:pPr>
      <w:r>
        <w:rPr>
          <w:rFonts w:hint="eastAsia" w:hAnsi="宋体" w:cs="宋体"/>
          <w:sz w:val="24"/>
          <w:szCs w:val="24"/>
        </w:rPr>
        <w:t xml:space="preserve"> 15.1供应商递交响应文件后，还可以在响应文件提交截止时间前直接提交或者以邮政快递方式递交备份响应文件1份，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不强制或变相强制供应商提交备份响应文件。</w:t>
      </w:r>
    </w:p>
    <w:p>
      <w:pPr>
        <w:pStyle w:val="34"/>
        <w:snapToGrid w:val="0"/>
        <w:spacing w:line="360" w:lineRule="auto"/>
        <w:ind w:firstLine="480" w:firstLineChars="200"/>
        <w:rPr>
          <w:rFonts w:hAnsi="宋体" w:cs="宋体"/>
          <w:b/>
          <w:sz w:val="24"/>
          <w:szCs w:val="24"/>
        </w:rPr>
      </w:pPr>
      <w:r>
        <w:rPr>
          <w:rFonts w:hint="eastAsia" w:hAnsi="宋体" w:cs="宋体"/>
          <w:sz w:val="24"/>
          <w:szCs w:val="24"/>
        </w:rPr>
        <w:t>15.2备份响应文件须储存在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存储、密封规定的备份响应文件将被视为无效或者被拒绝接收。</w:t>
      </w:r>
    </w:p>
    <w:p>
      <w:pPr>
        <w:pStyle w:val="34"/>
        <w:snapToGrid w:val="0"/>
        <w:spacing w:line="360" w:lineRule="auto"/>
        <w:ind w:firstLine="480" w:firstLineChars="200"/>
        <w:rPr>
          <w:rFonts w:hAnsi="宋体" w:cs="宋体"/>
          <w:sz w:val="24"/>
          <w:szCs w:val="24"/>
        </w:rPr>
      </w:pPr>
      <w:r>
        <w:rPr>
          <w:rFonts w:hint="eastAsia" w:hAnsi="宋体" w:cs="宋体"/>
          <w:sz w:val="24"/>
          <w:szCs w:val="24"/>
        </w:rPr>
        <w:t>15.3直接提交备份响应文件的，供应商应于响应文件提交截止时间前在竞争性磋商公告中载明的响应文件开启地点将备份响应文件提交给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将拒绝接受逾期送达的备份响应文件。</w:t>
      </w:r>
    </w:p>
    <w:p>
      <w:pPr>
        <w:pStyle w:val="34"/>
        <w:snapToGrid w:val="0"/>
        <w:spacing w:line="360" w:lineRule="auto"/>
        <w:ind w:firstLine="480" w:firstLineChars="200"/>
        <w:rPr>
          <w:rFonts w:hAnsi="宋体" w:cs="宋体"/>
          <w:sz w:val="24"/>
          <w:szCs w:val="24"/>
        </w:rPr>
      </w:pPr>
      <w:r>
        <w:rPr>
          <w:rFonts w:hint="eastAsia" w:hAnsi="宋体" w:cs="宋体"/>
          <w:sz w:val="24"/>
          <w:szCs w:val="24"/>
        </w:rPr>
        <w:t>15.4以邮政快递方式递交备份响应文件的，供应商应先将备份响应文件按要求密封和标记，再进行邮政快递包装后邮寄。备份响应文件须在响应文件提交截止时间之前送达</w:t>
      </w:r>
      <w:r>
        <w:rPr>
          <w:rFonts w:hint="eastAsia" w:hAnsi="宋体" w:cs="宋体"/>
          <w:snapToGrid/>
          <w:sz w:val="24"/>
          <w:szCs w:val="24"/>
        </w:rPr>
        <w:t>采购文件第二部分供应商须知前附表规定的备份响应文件送达地点；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将拒绝接受逾期送达的备份响应文件。邮寄过程中，电子备份响应文件发生泄露、遗失、损坏或延期送达等情况的，由供应商自行负责。</w:t>
      </w:r>
    </w:p>
    <w:p>
      <w:pPr>
        <w:pStyle w:val="34"/>
        <w:snapToGrid w:val="0"/>
        <w:spacing w:line="360" w:lineRule="auto"/>
        <w:ind w:firstLine="479" w:firstLineChars="199"/>
        <w:rPr>
          <w:rFonts w:hAnsi="宋体" w:cs="宋体"/>
          <w:b/>
          <w:sz w:val="24"/>
          <w:szCs w:val="24"/>
        </w:rPr>
      </w:pPr>
      <w:r>
        <w:rPr>
          <w:rFonts w:hint="eastAsia" w:hAnsi="宋体" w:cs="宋体"/>
          <w:b/>
          <w:sz w:val="24"/>
          <w:szCs w:val="24"/>
        </w:rPr>
        <w:t>15.5供应商仅提交备份响应文件，未递交</w:t>
      </w:r>
      <w:r>
        <w:rPr>
          <w:rFonts w:hint="eastAsia" w:hAnsi="宋体" w:cs="宋体"/>
          <w:b/>
          <w:sz w:val="24"/>
          <w:szCs w:val="24"/>
          <w:lang w:val="en-US" w:eastAsia="zh-CN"/>
        </w:rPr>
        <w:t>纸质</w:t>
      </w:r>
      <w:r>
        <w:rPr>
          <w:rFonts w:hint="eastAsia" w:hAnsi="宋体" w:cs="宋体"/>
          <w:b/>
          <w:sz w:val="24"/>
          <w:szCs w:val="24"/>
        </w:rPr>
        <w:t>响应文件的，响应文件无效。</w:t>
      </w:r>
    </w:p>
    <w:p>
      <w:pPr>
        <w:pStyle w:val="130"/>
        <w:spacing w:before="0"/>
        <w:ind w:firstLine="0" w:firstLineChars="0"/>
        <w:rPr>
          <w:rFonts w:ascii="宋体" w:hAnsi="宋体" w:cs="宋体"/>
          <w:b/>
          <w:szCs w:val="24"/>
        </w:rPr>
      </w:pPr>
      <w:r>
        <w:rPr>
          <w:rFonts w:hint="eastAsia" w:ascii="宋体" w:hAnsi="宋体" w:cs="宋体"/>
          <w:b/>
          <w:szCs w:val="24"/>
        </w:rPr>
        <w:t>16.响应文件的无效处理</w:t>
      </w:r>
    </w:p>
    <w:p>
      <w:pPr>
        <w:pStyle w:val="26"/>
        <w:spacing w:line="360" w:lineRule="auto"/>
        <w:ind w:firstLine="360" w:firstLineChars="150"/>
        <w:rPr>
          <w:rFonts w:cs="宋体"/>
          <w:szCs w:val="21"/>
        </w:rPr>
      </w:pPr>
      <w:r>
        <w:rPr>
          <w:rFonts w:hint="eastAsia" w:cs="宋体"/>
          <w:szCs w:val="21"/>
        </w:rPr>
        <w:t>有采购文件第四部分</w:t>
      </w:r>
      <w:r>
        <w:rPr>
          <w:rFonts w:hint="eastAsia" w:cs="宋体"/>
        </w:rPr>
        <w:t>4.2规定</w:t>
      </w:r>
      <w:r>
        <w:rPr>
          <w:rFonts w:hint="eastAsia" w:cs="宋体"/>
          <w:szCs w:val="21"/>
        </w:rPr>
        <w:t>的情形之一的，响应文件无效：</w:t>
      </w:r>
    </w:p>
    <w:p>
      <w:pPr>
        <w:pStyle w:val="130"/>
        <w:spacing w:before="0"/>
        <w:ind w:firstLine="0" w:firstLineChars="0"/>
        <w:rPr>
          <w:rFonts w:ascii="宋体" w:hAnsi="宋体" w:cs="宋体"/>
          <w:b/>
          <w:szCs w:val="24"/>
        </w:rPr>
      </w:pPr>
      <w:r>
        <w:rPr>
          <w:rFonts w:hint="eastAsia" w:ascii="宋体" w:hAnsi="宋体" w:cs="宋体"/>
          <w:b/>
          <w:szCs w:val="24"/>
        </w:rPr>
        <w:t>17.响应文件有效期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17.1响应文件有效期为从提交响应文件的截止之日起90天。▲</w:t>
      </w:r>
      <w:r>
        <w:rPr>
          <w:rFonts w:hint="eastAsia" w:ascii="宋体" w:hAnsi="宋体" w:cs="宋体"/>
          <w:b/>
          <w:sz w:val="24"/>
          <w:szCs w:val="20"/>
        </w:rPr>
        <w:t>供应商的响应文件中承</w:t>
      </w:r>
      <w:r>
        <w:rPr>
          <w:rFonts w:hint="eastAsia" w:ascii="宋体" w:hAnsi="宋体" w:cs="宋体"/>
          <w:b/>
          <w:sz w:val="24"/>
          <w:szCs w:val="21"/>
        </w:rPr>
        <w:t>诺的响应文件有效期少于采购文件中载明的响应文件有效期的，响应文件无效。</w:t>
      </w:r>
    </w:p>
    <w:p>
      <w:pPr>
        <w:pStyle w:val="130"/>
        <w:spacing w:before="0"/>
        <w:ind w:firstLine="480"/>
        <w:rPr>
          <w:rFonts w:ascii="宋体" w:hAnsi="宋体" w:cs="宋体"/>
        </w:rPr>
      </w:pPr>
      <w:r>
        <w:rPr>
          <w:rFonts w:hint="eastAsia" w:ascii="宋体" w:hAnsi="宋体" w:cs="宋体"/>
        </w:rPr>
        <w:t>17.2响应文件合格投递后，自响应文件提交截止时间起，在响应文件有效期内有效。</w:t>
      </w:r>
    </w:p>
    <w:p>
      <w:pPr>
        <w:pStyle w:val="130"/>
        <w:spacing w:before="0"/>
        <w:ind w:firstLine="480"/>
        <w:rPr>
          <w:rFonts w:ascii="宋体" w:hAnsi="宋体" w:cs="宋体"/>
        </w:rPr>
      </w:pPr>
      <w:r>
        <w:rPr>
          <w:rFonts w:hint="eastAsia" w:ascii="宋体" w:hAnsi="宋体" w:cs="宋体"/>
        </w:rPr>
        <w:t>17.3在原定响应文件有效期满之前，如果出现特殊情况，</w:t>
      </w:r>
      <w:r>
        <w:rPr>
          <w:rFonts w:hint="eastAsia" w:ascii="宋体" w:hAnsi="宋体" w:cs="宋体"/>
          <w:lang w:eastAsia="zh-CN"/>
        </w:rPr>
        <w:t>采购代理机构</w:t>
      </w:r>
      <w:r>
        <w:rPr>
          <w:rFonts w:hint="eastAsia" w:ascii="宋体" w:hAnsi="宋体" w:cs="宋体"/>
        </w:rPr>
        <w:t>可以以书面形式通知供应商延长响应文件有效期。供应商同意延长的，不得要求或被允许修改其响应文件，供应商拒绝延长的，其响应文件无效。</w:t>
      </w:r>
    </w:p>
    <w:p>
      <w:pPr>
        <w:pStyle w:val="130"/>
        <w:spacing w:before="0"/>
        <w:ind w:firstLine="643"/>
        <w:rPr>
          <w:rFonts w:ascii="宋体" w:hAnsi="宋体" w:cs="宋体"/>
          <w:b/>
          <w:sz w:val="32"/>
        </w:rPr>
      </w:pPr>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四、响应文件开启、资格审查</w:t>
      </w:r>
    </w:p>
    <w:p>
      <w:pPr>
        <w:pStyle w:val="556"/>
        <w:spacing w:before="0" w:line="360" w:lineRule="auto"/>
        <w:ind w:left="0" w:firstLine="0"/>
        <w:contextualSpacing/>
        <w:rPr>
          <w:rFonts w:ascii="宋体" w:hAnsi="宋体" w:cs="宋体"/>
          <w:sz w:val="24"/>
        </w:rPr>
      </w:pPr>
      <w:r>
        <w:rPr>
          <w:rFonts w:hint="eastAsia" w:ascii="宋体" w:hAnsi="宋体" w:cs="宋体"/>
          <w:b/>
          <w:sz w:val="24"/>
          <w:szCs w:val="24"/>
        </w:rPr>
        <w:t>18.响应文件开启</w:t>
      </w:r>
      <w:r>
        <w:rPr>
          <w:rFonts w:hint="eastAsia" w:ascii="宋体" w:hAnsi="宋体" w:cs="宋体"/>
          <w:sz w:val="24"/>
        </w:rPr>
        <w:t xml:space="preserve"> </w:t>
      </w:r>
    </w:p>
    <w:p>
      <w:pPr>
        <w:pStyle w:val="556"/>
        <w:snapToGrid w:val="0"/>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按照采购文件规定的时间通组织响应文件开启，所有供应商均应当准时参加。供应商不足3家的，不得开启。</w:t>
      </w:r>
    </w:p>
    <w:p>
      <w:pPr>
        <w:pStyle w:val="556"/>
        <w:snapToGrid w:val="0"/>
        <w:spacing w:before="0" w:line="360" w:lineRule="auto"/>
        <w:ind w:left="0" w:firstLine="480" w:firstLineChars="200"/>
        <w:contextualSpacing/>
        <w:rPr>
          <w:rFonts w:ascii="宋体" w:hAnsi="宋体" w:cs="宋体"/>
          <w:sz w:val="24"/>
        </w:rPr>
      </w:pPr>
      <w:r>
        <w:rPr>
          <w:rFonts w:hint="eastAsia" w:ascii="宋体" w:hAnsi="宋体" w:cs="宋体"/>
          <w:sz w:val="24"/>
        </w:rPr>
        <w:t>18.2响应文件开启时，</w:t>
      </w:r>
      <w:r>
        <w:rPr>
          <w:rFonts w:hint="eastAsia" w:ascii="宋体" w:hAnsi="宋体" w:cs="宋体"/>
          <w:sz w:val="24"/>
          <w:lang w:val="en-US" w:eastAsia="zh-CN"/>
        </w:rPr>
        <w:t>代理机构开启</w:t>
      </w:r>
      <w:r>
        <w:rPr>
          <w:rFonts w:hint="eastAsia" w:ascii="宋体" w:hAnsi="宋体" w:cs="宋体"/>
          <w:sz w:val="24"/>
        </w:rPr>
        <w:t>所有响应文件。</w:t>
      </w:r>
    </w:p>
    <w:p>
      <w:pPr>
        <w:pStyle w:val="556"/>
        <w:spacing w:before="0" w:line="360" w:lineRule="auto"/>
        <w:ind w:left="0" w:firstLine="0"/>
        <w:contextualSpacing/>
        <w:rPr>
          <w:rFonts w:ascii="宋体" w:hAnsi="宋体" w:cs="宋体"/>
          <w:b/>
          <w:sz w:val="24"/>
          <w:szCs w:val="24"/>
        </w:rPr>
      </w:pPr>
      <w:r>
        <w:rPr>
          <w:rFonts w:hint="eastAsia" w:ascii="宋体" w:hAnsi="宋体" w:cs="宋体"/>
          <w:b/>
          <w:sz w:val="24"/>
          <w:szCs w:val="24"/>
        </w:rPr>
        <w:t>19、资格审查</w:t>
      </w:r>
    </w:p>
    <w:p>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w:t>
      </w:r>
      <w:r>
        <w:rPr>
          <w:rFonts w:hint="eastAsia" w:ascii="宋体" w:hAnsi="宋体" w:cs="宋体"/>
          <w:sz w:val="24"/>
          <w:lang w:eastAsia="zh-CN"/>
        </w:rPr>
        <w:t>采购代理机构</w:t>
      </w:r>
      <w:r>
        <w:rPr>
          <w:rFonts w:hint="eastAsia" w:ascii="宋体" w:hAnsi="宋体" w:cs="宋体"/>
          <w:sz w:val="24"/>
        </w:rPr>
        <w:t>或磋商小组依据法律法规和采购文件的规定，对供应商的资格进行审查。</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供应商未按照采购文件要求提供与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供应商不具备采购文件中规定的资格要求，其响应文件无效。</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对未通过资格审查的供应商，采购人或</w:t>
      </w:r>
      <w:r>
        <w:rPr>
          <w:rFonts w:hint="eastAsia" w:ascii="宋体" w:hAnsi="宋体" w:cs="宋体"/>
          <w:lang w:eastAsia="zh-CN"/>
        </w:rPr>
        <w:t>采购代理机构</w:t>
      </w:r>
      <w:r>
        <w:rPr>
          <w:rFonts w:hint="eastAsia" w:ascii="宋体" w:hAnsi="宋体" w:cs="宋体"/>
        </w:rPr>
        <w:t>告知其未通过的原因。</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合格供应商不足3家的，不再评审。</w:t>
      </w:r>
    </w:p>
    <w:p>
      <w:pPr>
        <w:pStyle w:val="130"/>
        <w:spacing w:before="0"/>
        <w:ind w:firstLine="0" w:firstLineChars="0"/>
        <w:rPr>
          <w:rFonts w:ascii="宋体" w:hAnsi="宋体" w:cs="宋体"/>
          <w:kern w:val="0"/>
          <w:szCs w:val="24"/>
        </w:rPr>
      </w:pPr>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五、评审</w:t>
      </w:r>
    </w:p>
    <w:p>
      <w:pPr>
        <w:spacing w:line="360" w:lineRule="auto"/>
        <w:rPr>
          <w:rFonts w:ascii="宋体" w:hAnsi="宋体" w:cs="宋体"/>
          <w:b/>
          <w:sz w:val="24"/>
        </w:rPr>
      </w:pPr>
      <w:bookmarkStart w:id="18" w:name="_Toc91899903"/>
      <w:r>
        <w:rPr>
          <w:rFonts w:hint="eastAsia" w:ascii="宋体" w:hAnsi="宋体" w:cs="宋体"/>
          <w:b/>
          <w:sz w:val="24"/>
        </w:rPr>
        <w:t>2</w:t>
      </w:r>
      <w:r>
        <w:rPr>
          <w:rFonts w:hint="eastAsia" w:ascii="宋体" w:hAnsi="宋体" w:cs="宋体"/>
          <w:b/>
          <w:sz w:val="24"/>
          <w:lang w:val="en-US" w:eastAsia="zh-CN"/>
        </w:rPr>
        <w:t>0</w:t>
      </w:r>
      <w:r>
        <w:rPr>
          <w:rFonts w:hint="eastAsia" w:ascii="宋体" w:hAnsi="宋体" w:cs="宋体"/>
          <w:b/>
          <w:sz w:val="24"/>
        </w:rPr>
        <w:t>.</w:t>
      </w:r>
      <w:r>
        <w:rPr>
          <w:rFonts w:hint="eastAsia" w:ascii="宋体" w:hAnsi="宋体" w:cs="宋体"/>
        </w:rPr>
        <w:t xml:space="preserve"> </w:t>
      </w:r>
      <w:r>
        <w:rPr>
          <w:rFonts w:hint="eastAsia" w:ascii="宋体" w:hAnsi="宋体" w:cs="宋体"/>
          <w:sz w:val="24"/>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sz w:val="24"/>
        </w:rPr>
        <w:t>详见采购文件第四部分评审办法。</w:t>
      </w:r>
    </w:p>
    <w:p>
      <w:pPr>
        <w:spacing w:line="360" w:lineRule="auto"/>
        <w:rPr>
          <w:rFonts w:ascii="宋体" w:hAnsi="宋体" w:cs="宋体"/>
          <w:b/>
          <w:sz w:val="24"/>
        </w:rPr>
      </w:pPr>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六、成交供应商确定</w:t>
      </w:r>
    </w:p>
    <w:p>
      <w:pPr>
        <w:pStyle w:val="26"/>
        <w:spacing w:line="360" w:lineRule="auto"/>
        <w:ind w:left="479" w:hanging="479" w:hangingChars="199"/>
        <w:rPr>
          <w:rFonts w:cs="宋体"/>
          <w:b/>
        </w:rPr>
      </w:pPr>
      <w:r>
        <w:rPr>
          <w:rFonts w:hint="eastAsia" w:cs="宋体"/>
          <w:b/>
        </w:rPr>
        <w:t>2</w:t>
      </w:r>
      <w:r>
        <w:rPr>
          <w:rFonts w:hint="eastAsia" w:cs="宋体"/>
          <w:b/>
          <w:lang w:val="en-US" w:eastAsia="zh-CN"/>
        </w:rPr>
        <w:t>1</w:t>
      </w:r>
      <w:r>
        <w:rPr>
          <w:rFonts w:hint="eastAsia" w:cs="宋体"/>
          <w:b/>
        </w:rPr>
        <w:t>. 确定成交供应商</w:t>
      </w:r>
    </w:p>
    <w:p>
      <w:pPr>
        <w:pStyle w:val="130"/>
        <w:snapToGrid w:val="0"/>
        <w:spacing w:before="0"/>
        <w:ind w:firstLine="480"/>
        <w:rPr>
          <w:rFonts w:ascii="宋体" w:hAnsi="宋体" w:cs="宋体"/>
          <w:b/>
          <w:szCs w:val="24"/>
        </w:rPr>
      </w:pPr>
      <w:r>
        <w:rPr>
          <w:rFonts w:hint="eastAsia" w:ascii="宋体" w:hAnsi="宋体" w:cs="宋体"/>
          <w:szCs w:val="24"/>
        </w:rPr>
        <w:t>采购代理机构应当依法及时将评审报告送交采购人。采购单位应当自收到评审报告之日起</w:t>
      </w:r>
      <w:r>
        <w:rPr>
          <w:rFonts w:hint="eastAsia" w:ascii="宋体" w:hAnsi="宋体" w:cs="宋体"/>
          <w:szCs w:val="24"/>
          <w:lang w:val="en-US" w:eastAsia="zh-CN"/>
        </w:rPr>
        <w:t>5</w:t>
      </w:r>
      <w:r>
        <w:rPr>
          <w:rFonts w:hint="eastAsia" w:ascii="宋体" w:hAnsi="宋体" w:cs="宋体"/>
          <w:szCs w:val="24"/>
        </w:rPr>
        <w:t>个工作日内确定中标或者成交供应商。中标、成交通知书和中标、成交结果公告应当在规定时间内同时发出。</w:t>
      </w:r>
    </w:p>
    <w:p>
      <w:pPr>
        <w:pStyle w:val="130"/>
        <w:snapToGrid w:val="0"/>
        <w:spacing w:before="0"/>
        <w:ind w:firstLine="0" w:firstLineChars="0"/>
        <w:rPr>
          <w:rFonts w:ascii="宋体" w:hAnsi="宋体" w:cs="宋体"/>
          <w:b/>
          <w:szCs w:val="24"/>
        </w:rPr>
      </w:pPr>
      <w:r>
        <w:rPr>
          <w:rFonts w:hint="eastAsia" w:ascii="宋体" w:hAnsi="宋体" w:cs="宋体"/>
          <w:b/>
          <w:szCs w:val="24"/>
        </w:rPr>
        <w:t>2</w:t>
      </w:r>
      <w:r>
        <w:rPr>
          <w:rFonts w:hint="eastAsia" w:ascii="宋体" w:hAnsi="宋体" w:cs="宋体"/>
          <w:b/>
          <w:szCs w:val="24"/>
          <w:lang w:val="en-US" w:eastAsia="zh-CN"/>
        </w:rPr>
        <w:t>2</w:t>
      </w:r>
      <w:r>
        <w:rPr>
          <w:rFonts w:hint="eastAsia" w:ascii="宋体" w:hAnsi="宋体" w:cs="宋体"/>
          <w:b/>
          <w:szCs w:val="24"/>
        </w:rPr>
        <w:t>. 成交通知与成交结果公告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w:t>
      </w:r>
      <w:r>
        <w:rPr>
          <w:rFonts w:hint="eastAsia" w:ascii="宋体" w:hAnsi="宋体" w:cs="宋体"/>
          <w:sz w:val="24"/>
          <w:lang w:val="en-US" w:eastAsia="zh-CN"/>
        </w:rPr>
        <w:t>2</w:t>
      </w:r>
      <w:r>
        <w:rPr>
          <w:rFonts w:hint="eastAsia" w:ascii="宋体" w:hAnsi="宋体" w:cs="宋体"/>
          <w:sz w:val="24"/>
        </w:rPr>
        <w:t>.1自成交供应商确定之日起1个工作日内，</w:t>
      </w:r>
      <w:r>
        <w:rPr>
          <w:rFonts w:hint="eastAsia" w:ascii="宋体" w:hAnsi="宋体" w:cs="宋体"/>
          <w:sz w:val="24"/>
          <w:lang w:eastAsia="zh-CN"/>
        </w:rPr>
        <w:t>采购代理机构</w:t>
      </w:r>
      <w:r>
        <w:rPr>
          <w:rFonts w:hint="eastAsia" w:ascii="宋体" w:hAnsi="宋体" w:cs="宋体"/>
          <w:sz w:val="24"/>
        </w:rPr>
        <w:t>向成交供应商发出成交通知书，同时编制发布采购结果公告。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也可以以纸质形式进行成交通知。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w:t>
      </w:r>
      <w:r>
        <w:rPr>
          <w:rFonts w:hint="eastAsia" w:ascii="宋体" w:hAnsi="宋体" w:cs="宋体"/>
          <w:sz w:val="24"/>
          <w:lang w:val="en-US" w:eastAsia="zh-CN"/>
        </w:rPr>
        <w:t>2</w:t>
      </w:r>
      <w:r>
        <w:rPr>
          <w:rFonts w:hint="eastAsia" w:ascii="宋体" w:hAnsi="宋体" w:cs="宋体"/>
          <w:sz w:val="24"/>
        </w:rPr>
        <w:t>.2成交结果公告内容包括采购人及其委托的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的名称、地址、联系方式，项目名称和项目编号，成交供应商名称、地址和成交金额，主要成交标的的名称、规格型号、数量、单价、服务要求，以及评审专家名单。</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w:t>
      </w:r>
      <w:r>
        <w:rPr>
          <w:rFonts w:hint="eastAsia" w:ascii="宋体" w:hAnsi="宋体" w:cs="宋体"/>
          <w:sz w:val="24"/>
          <w:lang w:val="en-US" w:eastAsia="zh-CN"/>
        </w:rPr>
        <w:t>2</w:t>
      </w:r>
      <w:r>
        <w:rPr>
          <w:rFonts w:hint="eastAsia" w:ascii="宋体" w:hAnsi="宋体" w:cs="宋体"/>
          <w:sz w:val="24"/>
        </w:rPr>
        <w:t>.3公告期限为1个工作日。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七、合同授予</w:t>
      </w:r>
    </w:p>
    <w:p>
      <w:pPr>
        <w:pStyle w:val="26"/>
        <w:snapToGrid w:val="0"/>
        <w:spacing w:line="360" w:lineRule="auto"/>
        <w:ind w:left="479" w:hanging="479" w:hangingChars="199"/>
        <w:rPr>
          <w:rFonts w:cs="宋体"/>
          <w:b/>
        </w:rPr>
      </w:pPr>
      <w:r>
        <w:rPr>
          <w:rFonts w:hint="eastAsia" w:cs="宋体"/>
          <w:b/>
        </w:rPr>
        <w:t>2</w:t>
      </w:r>
      <w:r>
        <w:rPr>
          <w:rFonts w:hint="eastAsia" w:cs="宋体"/>
          <w:b/>
          <w:lang w:val="en-US" w:eastAsia="zh-CN"/>
        </w:rPr>
        <w:t>3</w:t>
      </w:r>
      <w:r>
        <w:rPr>
          <w:rFonts w:hint="eastAsia" w:cs="宋体"/>
          <w:b/>
        </w:rPr>
        <w:t xml:space="preserve">. </w:t>
      </w:r>
      <w:r>
        <w:rPr>
          <w:rFonts w:hint="eastAsia" w:cs="宋体"/>
        </w:rPr>
        <w:t>合同主要条款详见第五部分拟签订的合同文本。</w:t>
      </w:r>
    </w:p>
    <w:p>
      <w:pPr>
        <w:pStyle w:val="26"/>
        <w:snapToGrid w:val="0"/>
        <w:spacing w:line="360" w:lineRule="auto"/>
        <w:ind w:left="479" w:hanging="479" w:hangingChars="199"/>
        <w:rPr>
          <w:rFonts w:cs="宋体"/>
          <w:b/>
        </w:rPr>
      </w:pPr>
      <w:r>
        <w:rPr>
          <w:rFonts w:hint="eastAsia" w:cs="宋体"/>
          <w:b/>
        </w:rPr>
        <w:t>2</w:t>
      </w:r>
      <w:r>
        <w:rPr>
          <w:rFonts w:hint="eastAsia" w:cs="宋体"/>
          <w:b/>
          <w:lang w:val="en-US" w:eastAsia="zh-CN"/>
        </w:rPr>
        <w:t>4</w:t>
      </w:r>
      <w:r>
        <w:rPr>
          <w:rFonts w:hint="eastAsia" w:cs="宋体"/>
          <w:b/>
        </w:rPr>
        <w:t>. 合同的签订</w:t>
      </w:r>
    </w:p>
    <w:p>
      <w:pPr>
        <w:widowControl/>
        <w:shd w:val="clear" w:color="auto" w:fill="FFFFFF"/>
        <w:snapToGrid w:val="0"/>
        <w:spacing w:line="360" w:lineRule="auto"/>
        <w:ind w:firstLine="480"/>
        <w:jc w:val="left"/>
        <w:rPr>
          <w:rFonts w:ascii="宋体" w:hAnsi="宋体" w:cs="宋体"/>
          <w:kern w:val="0"/>
          <w:sz w:val="24"/>
        </w:rPr>
      </w:pPr>
      <w:r>
        <w:rPr>
          <w:rFonts w:hint="eastAsia" w:ascii="宋体" w:hAnsi="宋体" w:cs="宋体"/>
          <w:sz w:val="24"/>
        </w:rPr>
        <w:t>2</w:t>
      </w:r>
      <w:r>
        <w:rPr>
          <w:rFonts w:hint="eastAsia" w:ascii="宋体" w:hAnsi="宋体" w:cs="宋体"/>
          <w:sz w:val="24"/>
          <w:lang w:val="en-US" w:eastAsia="zh-CN"/>
        </w:rPr>
        <w:t>4</w:t>
      </w:r>
      <w:r>
        <w:rPr>
          <w:rFonts w:hint="eastAsia" w:ascii="宋体" w:hAnsi="宋体" w:cs="宋体"/>
          <w:sz w:val="24"/>
        </w:rPr>
        <w:t>.1</w:t>
      </w:r>
      <w:r>
        <w:rPr>
          <w:rFonts w:hint="eastAsia" w:ascii="宋体" w:hAnsi="宋体" w:cs="宋体"/>
          <w:kern w:val="0"/>
          <w:sz w:val="24"/>
        </w:rPr>
        <w:t xml:space="preserve"> 采购人与成交供应商应当在成交通知书发出之日起三十日内，按照采购文件确定的事项签订政府采购合同，并在签订之日起2个工作日内将政府采购合同在</w:t>
      </w:r>
      <w:r>
        <w:rPr>
          <w:rFonts w:hint="eastAsia" w:ascii="宋体" w:hAnsi="宋体" w:cs="宋体"/>
          <w:kern w:val="0"/>
          <w:sz w:val="24"/>
          <w:lang w:val="en-US" w:eastAsia="zh-CN"/>
        </w:rPr>
        <w:t>中国</w:t>
      </w:r>
      <w:r>
        <w:rPr>
          <w:rFonts w:hint="eastAsia" w:ascii="宋体" w:hAnsi="宋体" w:cs="宋体"/>
          <w:kern w:val="0"/>
          <w:sz w:val="24"/>
        </w:rPr>
        <w:t>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pPr>
        <w:pStyle w:val="130"/>
        <w:snapToGrid w:val="0"/>
        <w:spacing w:before="0"/>
        <w:ind w:firstLine="480"/>
        <w:rPr>
          <w:rFonts w:ascii="宋体" w:hAnsi="宋体" w:cs="宋体"/>
          <w:kern w:val="0"/>
        </w:rPr>
      </w:pPr>
      <w:r>
        <w:rPr>
          <w:rFonts w:hint="eastAsia" w:ascii="宋体" w:hAnsi="宋体" w:cs="宋体"/>
          <w:kern w:val="0"/>
          <w:lang w:val="zh-CN"/>
        </w:rPr>
        <w:t>2</w:t>
      </w:r>
      <w:r>
        <w:rPr>
          <w:rFonts w:hint="eastAsia" w:ascii="宋体" w:hAnsi="宋体" w:cs="宋体"/>
          <w:kern w:val="0"/>
          <w:lang w:val="en-US" w:eastAsia="zh-CN"/>
        </w:rPr>
        <w:t>4</w:t>
      </w:r>
      <w:r>
        <w:rPr>
          <w:rFonts w:hint="eastAsia" w:ascii="宋体" w:hAnsi="宋体" w:cs="宋体"/>
          <w:kern w:val="0"/>
          <w:lang w:val="zh-CN"/>
        </w:rPr>
        <w:t>.2成交供应商按规定的日期、时间、地点，由法定代表人或其授权代表与采购人代表签订合同。如成交供应商为联合体的，由联合体成员各方法定代表人或其授权代表与采购人代表签订合同。</w:t>
      </w:r>
    </w:p>
    <w:p>
      <w:pPr>
        <w:pStyle w:val="130"/>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4</w:t>
      </w:r>
      <w:r>
        <w:rPr>
          <w:rFonts w:hint="eastAsia" w:ascii="宋体" w:hAnsi="宋体" w:cs="宋体"/>
        </w:rPr>
        <w:t>.3如签订合同并生效后，供应商无故拒绝或延期，除按照合同条款处理外，列入不良行为记录一次，并给予通报。</w:t>
      </w:r>
    </w:p>
    <w:p>
      <w:pPr>
        <w:pStyle w:val="130"/>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4</w:t>
      </w:r>
      <w:r>
        <w:rPr>
          <w:rFonts w:hint="eastAsia" w:ascii="宋体" w:hAnsi="宋体" w:cs="宋体"/>
        </w:rPr>
        <w:t>.4成交供应商拒绝与采购人签订合同的，采购人可以按照评审报告推荐的成交候选人名单排序，确定下一候选人为成交供应商，也可以重新开展政府采购活动。拒绝与采购人签订合同的成交供应商应承担采购代理服务费、评审专家劳务报酬等相关费用。</w:t>
      </w:r>
    </w:p>
    <w:p>
      <w:pPr>
        <w:pStyle w:val="130"/>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4</w:t>
      </w:r>
      <w:r>
        <w:rPr>
          <w:rFonts w:hint="eastAsia" w:ascii="宋体" w:hAnsi="宋体" w:cs="宋体"/>
        </w:rPr>
        <w:t>.5采购合同由采购人与成交供应商根据采购文件、响应文件等内容签订。</w:t>
      </w:r>
    </w:p>
    <w:p>
      <w:pPr>
        <w:pStyle w:val="26"/>
        <w:snapToGrid w:val="0"/>
        <w:spacing w:line="360" w:lineRule="auto"/>
        <w:ind w:left="479" w:hanging="479" w:hangingChars="199"/>
        <w:rPr>
          <w:rFonts w:cs="宋体"/>
          <w:b/>
        </w:rPr>
      </w:pPr>
      <w:r>
        <w:rPr>
          <w:rFonts w:hint="eastAsia" w:cs="宋体"/>
          <w:b/>
        </w:rPr>
        <w:t>2</w:t>
      </w:r>
      <w:r>
        <w:rPr>
          <w:rFonts w:hint="eastAsia" w:cs="宋体"/>
          <w:b/>
          <w:lang w:val="en-US" w:eastAsia="zh-CN"/>
        </w:rPr>
        <w:t>5</w:t>
      </w:r>
      <w:r>
        <w:rPr>
          <w:rFonts w:hint="eastAsia" w:cs="宋体"/>
          <w:b/>
        </w:rPr>
        <w:t>. 履约保证金</w:t>
      </w:r>
    </w:p>
    <w:p>
      <w:pPr>
        <w:tabs>
          <w:tab w:val="left" w:pos="0"/>
        </w:tabs>
        <w:snapToGrid w:val="0"/>
        <w:spacing w:line="360" w:lineRule="auto"/>
        <w:ind w:firstLine="482"/>
        <w:rPr>
          <w:rFonts w:ascii="宋体" w:hAnsi="宋体" w:cs="宋体"/>
          <w:sz w:val="24"/>
        </w:rPr>
      </w:pPr>
      <w:r>
        <w:rPr>
          <w:rFonts w:hint="eastAsia" w:ascii="宋体" w:hAnsi="宋体" w:cs="宋体"/>
          <w:kern w:val="0"/>
          <w:sz w:val="24"/>
        </w:rPr>
        <w:t>拟签订的合同文本要求成交供应商提交履约保证金的，供应商应当以支票、汇票、本票或者金融机构、担保机构出具的保函等非现金形式提交</w:t>
      </w:r>
      <w:r>
        <w:rPr>
          <w:rFonts w:hint="eastAsia" w:ascii="宋体" w:hAnsi="宋体" w:cs="宋体"/>
          <w:sz w:val="24"/>
        </w:rPr>
        <w:t>。网公布的供应商履约评价为满分的供应商，采购单位应当免收履约保证金。确需收取履约保证金的，履约保证金缴纳最高比例由不超过</w:t>
      </w:r>
      <w:r>
        <w:rPr>
          <w:rFonts w:hint="eastAsia" w:ascii="宋体" w:hAnsi="宋体" w:cs="宋体"/>
          <w:kern w:val="2"/>
          <w:sz w:val="24"/>
        </w:rPr>
        <w:t>合同金额的</w:t>
      </w:r>
      <w:r>
        <w:rPr>
          <w:rFonts w:ascii="宋体" w:hAnsi="宋体" w:cs="宋体"/>
          <w:kern w:val="2"/>
          <w:sz w:val="24"/>
        </w:rPr>
        <w:t>1%</w:t>
      </w:r>
      <w:r>
        <w:rPr>
          <w:rFonts w:hint="eastAsia" w:ascii="宋体" w:hAnsi="宋体" w:cs="宋体"/>
          <w:kern w:val="2"/>
          <w:sz w:val="24"/>
          <w:highlight w:val="none"/>
        </w:rPr>
        <w:t>，鼓励根据项目特点、供应商诚信等因素免收履约保证金或降低缴纳比例</w:t>
      </w:r>
      <w:r>
        <w:rPr>
          <w:rFonts w:hint="eastAsia" w:ascii="宋体" w:hAnsi="宋体" w:cs="宋体"/>
          <w:kern w:val="2"/>
          <w:sz w:val="24"/>
        </w:rPr>
        <w:t>。</w:t>
      </w:r>
      <w:r>
        <w:rPr>
          <w:rFonts w:hint="eastAsia" w:ascii="宋体" w:hAnsi="宋体" w:cs="宋体"/>
          <w:sz w:val="24"/>
        </w:rPr>
        <w:t>采购单位鼓励供应商采取履约保函形式提供信用保证；供应商提供保函的，采购单位不得拒收。项目验收结束后应及时退还，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tabs>
          <w:tab w:val="left" w:pos="432"/>
        </w:tabs>
        <w:outlineLvl w:val="9"/>
        <w:rPr>
          <w:highlight w:val="none"/>
        </w:rPr>
      </w:pPr>
      <w:r>
        <w:rPr>
          <w:rFonts w:ascii="宋体" w:hAnsi="宋体" w:eastAsia="宋体" w:cs="Times New Roman"/>
          <w:b/>
          <w:bCs/>
          <w:kern w:val="2"/>
          <w:sz w:val="24"/>
          <w:szCs w:val="32"/>
          <w:highlight w:val="none"/>
          <w:lang w:val="en-US"/>
        </w:rPr>
        <w:t>2</w:t>
      </w:r>
      <w:r>
        <w:rPr>
          <w:rFonts w:hint="eastAsia" w:ascii="宋体" w:hAnsi="宋体" w:cs="Times New Roman"/>
          <w:b/>
          <w:bCs/>
          <w:kern w:val="2"/>
          <w:sz w:val="24"/>
          <w:szCs w:val="32"/>
          <w:highlight w:val="none"/>
          <w:lang w:val="en-US" w:eastAsia="zh-CN"/>
        </w:rPr>
        <w:t>6</w:t>
      </w:r>
      <w:r>
        <w:rPr>
          <w:rFonts w:ascii="宋体" w:hAnsi="宋体" w:eastAsia="宋体" w:cs="Times New Roman"/>
          <w:b/>
          <w:bCs/>
          <w:kern w:val="2"/>
          <w:sz w:val="24"/>
          <w:szCs w:val="32"/>
          <w:highlight w:val="none"/>
          <w:lang w:val="en-US"/>
        </w:rPr>
        <w:t>.预付款</w:t>
      </w:r>
    </w:p>
    <w:p>
      <w:pPr>
        <w:adjustRightInd/>
        <w:spacing w:line="360" w:lineRule="auto"/>
        <w:ind w:firstLine="480" w:firstLineChars="200"/>
        <w:rPr>
          <w:rFonts w:hint="default" w:eastAsia="宋体"/>
          <w:highlight w:val="none"/>
          <w:lang w:val="en-US" w:eastAsia="zh-CN"/>
        </w:rPr>
      </w:pPr>
      <w:r>
        <w:rPr>
          <w:rFonts w:hint="eastAsia" w:ascii="宋体" w:hAnsi="宋体" w:cs="Times New Roman"/>
          <w:kern w:val="2"/>
          <w:sz w:val="24"/>
          <w:highlight w:val="none"/>
          <w:lang w:val="en-US" w:eastAsia="zh-CN"/>
        </w:rPr>
        <w:t>按中央及地方最新有关规定执行。</w:t>
      </w:r>
    </w:p>
    <w:p/>
    <w:p>
      <w:pPr>
        <w:tabs>
          <w:tab w:val="left" w:pos="0"/>
        </w:tabs>
        <w:spacing w:line="360" w:lineRule="auto"/>
        <w:rPr>
          <w:rFonts w:ascii="宋体" w:hAnsi="宋体" w:cs="宋体"/>
          <w:sz w:val="24"/>
        </w:rPr>
      </w:pPr>
    </w:p>
    <w:p>
      <w:pPr>
        <w:snapToGrid w:val="0"/>
        <w:spacing w:line="360" w:lineRule="auto"/>
        <w:jc w:val="center"/>
        <w:outlineLvl w:val="1"/>
        <w:rPr>
          <w:rFonts w:ascii="宋体" w:hAnsi="宋体" w:cs="宋体"/>
          <w:b/>
          <w:sz w:val="32"/>
          <w:szCs w:val="20"/>
        </w:rPr>
      </w:pPr>
      <w:r>
        <w:rPr>
          <w:rFonts w:hint="eastAsia" w:ascii="宋体" w:hAnsi="宋体" w:cs="宋体"/>
          <w:b/>
          <w:sz w:val="32"/>
          <w:szCs w:val="20"/>
        </w:rPr>
        <w:t>九、验收</w:t>
      </w:r>
    </w:p>
    <w:p>
      <w:pPr>
        <w:pStyle w:val="26"/>
        <w:spacing w:line="360" w:lineRule="auto"/>
        <w:ind w:firstLine="0" w:firstLineChars="0"/>
        <w:rPr>
          <w:rFonts w:cs="宋体"/>
          <w:b/>
        </w:rPr>
      </w:pPr>
      <w:r>
        <w:rPr>
          <w:rFonts w:hint="eastAsia" w:cs="宋体"/>
          <w:b/>
          <w:lang w:val="en-US" w:eastAsia="zh-CN"/>
        </w:rPr>
        <w:t>27</w:t>
      </w:r>
      <w:r>
        <w:rPr>
          <w:rFonts w:hint="eastAsia" w:cs="宋体"/>
          <w:b/>
        </w:rPr>
        <w:t>.验收</w:t>
      </w:r>
    </w:p>
    <w:p>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27</w:t>
      </w:r>
      <w:r>
        <w:rPr>
          <w:rFonts w:hint="eastAsia" w:ascii="宋体" w:hAnsi="宋体" w:cs="宋体"/>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27</w:t>
      </w:r>
      <w:r>
        <w:rPr>
          <w:rFonts w:hint="eastAsia" w:ascii="宋体" w:hAnsi="宋体" w:cs="宋体"/>
          <w:kern w:val="0"/>
          <w:sz w:val="24"/>
        </w:rPr>
        <w:t>.2采购人可以邀请参加本项目的其他供应商或者第三方机构参与验收。参与验收的供应商或者第三方机构的意见作为验收书的参考资料一并存档。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27</w:t>
      </w:r>
      <w:r>
        <w:rPr>
          <w:rFonts w:hint="eastAsia" w:ascii="宋体" w:hAnsi="宋体" w:cs="宋体"/>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lang w:val="en-US" w:eastAsia="zh-CN"/>
        </w:rPr>
        <w:t>27</w:t>
      </w:r>
      <w:r>
        <w:rPr>
          <w:rFonts w:hint="eastAsia" w:ascii="宋体" w:hAnsi="宋体" w:cs="宋体"/>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pPr>
        <w:tabs>
          <w:tab w:val="left" w:pos="0"/>
        </w:tabs>
        <w:spacing w:line="360" w:lineRule="auto"/>
        <w:ind w:firstLine="480"/>
        <w:rPr>
          <w:rFonts w:ascii="宋体" w:hAnsi="宋体" w:cs="宋体"/>
          <w:kern w:val="0"/>
          <w:sz w:val="24"/>
        </w:rPr>
        <w:sectPr>
          <w:headerReference r:id="rId4" w:type="first"/>
          <w:footerReference r:id="rId6" w:type="first"/>
          <w:headerReference r:id="rId3" w:type="default"/>
          <w:footerReference r:id="rId5" w:type="default"/>
          <w:pgSz w:w="11906" w:h="16838"/>
          <w:pgMar w:top="1440" w:right="1080" w:bottom="1440" w:left="1080" w:header="851" w:footer="992" w:gutter="0"/>
          <w:pgNumType w:fmt="decimal"/>
          <w:cols w:space="720" w:num="1"/>
          <w:titlePg/>
          <w:docGrid w:linePitch="312" w:charSpace="0"/>
        </w:sectPr>
      </w:pPr>
      <w:bookmarkStart w:id="19" w:name="_Hlt74729768"/>
      <w:bookmarkEnd w:id="19"/>
      <w:bookmarkStart w:id="20" w:name="_Hlt68403820"/>
      <w:bookmarkEnd w:id="20"/>
      <w:bookmarkStart w:id="21" w:name="_Hlt75236101"/>
      <w:bookmarkEnd w:id="21"/>
      <w:bookmarkStart w:id="22" w:name="_Hlt68072998"/>
      <w:bookmarkEnd w:id="22"/>
      <w:bookmarkStart w:id="23" w:name="_Hlt68057669"/>
      <w:bookmarkEnd w:id="23"/>
      <w:bookmarkStart w:id="24" w:name="_Hlt74730295"/>
      <w:bookmarkEnd w:id="24"/>
      <w:bookmarkStart w:id="25" w:name="_Hlt75236011"/>
      <w:bookmarkEnd w:id="25"/>
      <w:bookmarkStart w:id="26" w:name="_Hlt68073093"/>
      <w:bookmarkEnd w:id="26"/>
      <w:bookmarkStart w:id="27" w:name="_Hlt75236290"/>
      <w:bookmarkEnd w:id="27"/>
      <w:bookmarkStart w:id="28" w:name="_Hlt68072990"/>
      <w:bookmarkEnd w:id="28"/>
      <w:bookmarkStart w:id="29" w:name="_Hlt74714665"/>
      <w:bookmarkEnd w:id="29"/>
      <w:bookmarkStart w:id="30" w:name="_Hlt74707468"/>
      <w:bookmarkEnd w:id="30"/>
    </w:p>
    <w:bookmarkEnd w:id="13"/>
    <w:bookmarkEnd w:id="14"/>
    <w:p>
      <w:pPr>
        <w:pStyle w:val="34"/>
        <w:spacing w:line="360" w:lineRule="auto"/>
        <w:jc w:val="center"/>
        <w:outlineLvl w:val="0"/>
        <w:rPr>
          <w:rFonts w:hAnsi="宋体" w:cs="宋体"/>
          <w:b/>
          <w:snapToGrid/>
          <w:sz w:val="36"/>
          <w:szCs w:val="20"/>
        </w:rPr>
      </w:pPr>
      <w:bookmarkStart w:id="31" w:name="第四部分"/>
      <w:r>
        <w:rPr>
          <w:rFonts w:hint="eastAsia" w:hAnsi="宋体" w:cs="宋体"/>
          <w:b/>
          <w:snapToGrid/>
          <w:sz w:val="36"/>
          <w:szCs w:val="20"/>
        </w:rPr>
        <w:t>第三部分 采购需求</w:t>
      </w:r>
    </w:p>
    <w:p>
      <w:pPr>
        <w:widowControl/>
        <w:ind w:firstLine="723" w:firstLineChars="300"/>
        <w:jc w:val="left"/>
        <w:rPr>
          <w:rFonts w:hint="eastAsia" w:ascii="宋体" w:hAnsi="宋体" w:cs="仿宋_GB2312"/>
          <w:b/>
          <w:bCs/>
          <w:sz w:val="24"/>
        </w:rPr>
      </w:pPr>
      <w:r>
        <w:rPr>
          <w:rFonts w:hint="eastAsia" w:ascii="宋体" w:hAnsi="宋体" w:cs="仿宋_GB2312"/>
          <w:b/>
          <w:bCs/>
          <w:sz w:val="24"/>
        </w:rPr>
        <w:t>一、项目概况：</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1、项目地址：</w:t>
      </w:r>
      <w:r>
        <w:rPr>
          <w:rFonts w:hint="eastAsia" w:ascii="宋体" w:hAnsi="宋体" w:cs="仿宋_GB2312"/>
          <w:b w:val="0"/>
          <w:bCs w:val="0"/>
          <w:sz w:val="24"/>
          <w:lang w:eastAsia="zh-CN"/>
        </w:rPr>
        <w:t>嘉善县消防救援大队</w:t>
      </w:r>
      <w:r>
        <w:rPr>
          <w:rFonts w:hint="eastAsia" w:ascii="宋体" w:hAnsi="宋体" w:cs="仿宋_GB2312"/>
          <w:b w:val="0"/>
          <w:bCs w:val="0"/>
          <w:sz w:val="24"/>
        </w:rPr>
        <w:t>及业主指定的地点</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2、项目限价：129</w:t>
      </w:r>
      <w:r>
        <w:rPr>
          <w:rFonts w:hint="eastAsia" w:ascii="宋体" w:hAnsi="宋体" w:cs="仿宋_GB2312"/>
          <w:b w:val="0"/>
          <w:bCs w:val="0"/>
          <w:sz w:val="24"/>
          <w:lang w:val="en-US" w:eastAsia="zh-CN"/>
        </w:rPr>
        <w:t>.</w:t>
      </w:r>
      <w:r>
        <w:rPr>
          <w:rFonts w:hint="eastAsia" w:ascii="宋体" w:hAnsi="宋体" w:cs="仿宋_GB2312"/>
          <w:b w:val="0"/>
          <w:bCs w:val="0"/>
          <w:sz w:val="24"/>
        </w:rPr>
        <w:t>0873</w:t>
      </w:r>
      <w:r>
        <w:rPr>
          <w:rFonts w:hint="eastAsia" w:ascii="宋体" w:hAnsi="宋体" w:cs="仿宋_GB2312"/>
          <w:b w:val="0"/>
          <w:bCs w:val="0"/>
          <w:sz w:val="24"/>
          <w:lang w:val="en-US" w:eastAsia="zh-CN"/>
        </w:rPr>
        <w:t>万</w:t>
      </w:r>
      <w:r>
        <w:rPr>
          <w:rFonts w:hint="eastAsia" w:ascii="宋体" w:hAnsi="宋体" w:cs="仿宋_GB2312"/>
          <w:b w:val="0"/>
          <w:bCs w:val="0"/>
          <w:sz w:val="24"/>
        </w:rPr>
        <w:t>元，投标报价若超过最高限价，作无效标处理。</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3、服 务 期</w:t>
      </w:r>
      <w:r>
        <w:rPr>
          <w:rFonts w:hint="eastAsia" w:ascii="宋体" w:hAnsi="宋体" w:cs="仿宋_GB2312"/>
          <w:b w:val="0"/>
          <w:bCs w:val="0"/>
          <w:sz w:val="24"/>
          <w:lang w:eastAsia="zh-CN"/>
        </w:rPr>
        <w:t>（</w:t>
      </w:r>
      <w:r>
        <w:rPr>
          <w:rFonts w:hint="eastAsia" w:ascii="宋体" w:hAnsi="宋体" w:cs="仿宋_GB2312"/>
          <w:b w:val="0"/>
          <w:bCs w:val="0"/>
          <w:sz w:val="24"/>
          <w:lang w:val="en-US" w:eastAsia="zh-CN"/>
        </w:rPr>
        <w:t>工期</w:t>
      </w:r>
      <w:r>
        <w:rPr>
          <w:rFonts w:hint="eastAsia" w:ascii="宋体" w:hAnsi="宋体" w:cs="仿宋_GB2312"/>
          <w:b w:val="0"/>
          <w:bCs w:val="0"/>
          <w:sz w:val="24"/>
          <w:lang w:eastAsia="zh-CN"/>
        </w:rPr>
        <w:t>）</w:t>
      </w:r>
      <w:r>
        <w:rPr>
          <w:rFonts w:hint="eastAsia" w:ascii="宋体" w:hAnsi="宋体" w:cs="仿宋_GB2312"/>
          <w:b w:val="0"/>
          <w:bCs w:val="0"/>
          <w:sz w:val="24"/>
        </w:rPr>
        <w:t>：</w:t>
      </w:r>
      <w:r>
        <w:rPr>
          <w:rFonts w:hint="eastAsia" w:ascii="宋体" w:hAnsi="宋体" w:cs="仿宋_GB2312"/>
          <w:b w:val="0"/>
          <w:bCs w:val="0"/>
          <w:sz w:val="24"/>
          <w:lang w:val="en-US" w:eastAsia="zh-CN"/>
        </w:rPr>
        <w:t>60日历天</w:t>
      </w:r>
      <w:r>
        <w:rPr>
          <w:rFonts w:hint="eastAsia" w:ascii="宋体" w:hAnsi="宋体" w:cs="仿宋_GB2312"/>
          <w:b w:val="0"/>
          <w:bCs w:val="0"/>
          <w:sz w:val="24"/>
        </w:rPr>
        <w:t>。</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4、招标范围：本次采购的内容为采购人2023年零星项目</w:t>
      </w:r>
      <w:r>
        <w:rPr>
          <w:rFonts w:hint="eastAsia" w:ascii="宋体" w:hAnsi="宋体" w:cs="仿宋_GB2312"/>
          <w:b w:val="0"/>
          <w:bCs w:val="0"/>
          <w:sz w:val="24"/>
          <w:lang w:val="en-US" w:eastAsia="zh-CN"/>
        </w:rPr>
        <w:t>改造</w:t>
      </w:r>
      <w:r>
        <w:rPr>
          <w:rFonts w:hint="eastAsia" w:ascii="宋体" w:hAnsi="宋体" w:cs="仿宋_GB2312"/>
          <w:b w:val="0"/>
          <w:bCs w:val="0"/>
          <w:sz w:val="24"/>
        </w:rPr>
        <w:t>。</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5、工期：</w:t>
      </w:r>
      <w:r>
        <w:rPr>
          <w:rFonts w:hint="eastAsia" w:ascii="宋体" w:hAnsi="宋体" w:cs="仿宋_GB2312"/>
          <w:b w:val="0"/>
          <w:bCs w:val="0"/>
          <w:sz w:val="24"/>
          <w:lang w:val="en-US" w:eastAsia="zh-CN"/>
        </w:rPr>
        <w:t>60日历天</w:t>
      </w:r>
      <w:r>
        <w:rPr>
          <w:rFonts w:hint="eastAsia" w:ascii="宋体" w:hAnsi="宋体" w:cs="仿宋_GB2312"/>
          <w:b w:val="0"/>
          <w:bCs w:val="0"/>
          <w:sz w:val="24"/>
        </w:rPr>
        <w:t>。</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6、要求供应商的货物必须是合格的产品，所采用的材料优良、质量上乘，原材料、辅料、成品均须符合相应的国家标准和行业标准的要求，美观、牢固、耐用。</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7、技术标准和规范：产品应达到或优于国家和行业的最新技术标准和规范；材料选用应符合国家规定的环保要求。</w:t>
      </w:r>
    </w:p>
    <w:p>
      <w:pPr>
        <w:widowControl/>
        <w:ind w:firstLine="720" w:firstLineChars="300"/>
        <w:jc w:val="left"/>
        <w:rPr>
          <w:rFonts w:hint="default" w:ascii="宋体" w:hAnsi="宋体" w:eastAsia="宋体" w:cs="仿宋_GB2312"/>
          <w:b w:val="0"/>
          <w:bCs w:val="0"/>
          <w:sz w:val="24"/>
          <w:lang w:val="en-US" w:eastAsia="zh-CN"/>
        </w:rPr>
      </w:pPr>
      <w:r>
        <w:rPr>
          <w:rFonts w:hint="eastAsia" w:ascii="宋体" w:hAnsi="宋体" w:cs="仿宋_GB2312"/>
          <w:b w:val="0"/>
          <w:bCs w:val="0"/>
          <w:sz w:val="24"/>
        </w:rPr>
        <w:t>8、结算方式：签订合同后15天内甲方支付合同金额的30%，工程项目竣工验收合格后15天内付至合同金额的80%，工程结算审价完成且备案归档完成后支付至工程审价款的98.5%，剩下1.5%作为质保金。</w:t>
      </w:r>
      <w:r>
        <w:rPr>
          <w:rFonts w:hint="eastAsia" w:ascii="宋体" w:hAnsi="宋体" w:cs="仿宋_GB2312"/>
          <w:b w:val="0"/>
          <w:bCs w:val="0"/>
          <w:sz w:val="24"/>
          <w:lang w:val="en-US" w:eastAsia="zh-CN"/>
        </w:rPr>
        <w:t>质保期2年内无质量问题后，无息退还。</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9.报价说明</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（1）人工工日单价按嘉兴造价管理2023年第四期单价计入；</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（2）材料单价按2023年嘉兴造价管理第4期及2023年《浙江造价信息》第4期计入。</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10.其他有关问题的说明</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（1）增值税取费根据浙建建发[2019]92号文件规定计取，根据文件按一般计税考虑，费率为9%。</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2）安全文明施工基本费报价不得低于《浙江省建设工程计价规则》（2018版）中规定的弹性费率下限的计算值。按照本项目地理位置情况确定为市区工程。按浙建建发[2022]37号《省建设厅关于调整建筑工程安全文明施工费的通知》，安全文明施工基本费中增加疫性常态化防控和“智慧工地”增加费两项费用，安全文明施工基本费按照《浙江省建设工程计价规则（2018版）》的费率乘以1.15系数。</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安全文明施工费房建工程最低取费费率为9.86%，安装工程最低取费费率为7.35%：</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3）规费按照《浙江省建设工程计价规则》（2018版）规定，由社会保险费（含养老保险费、失业保险费、医疗保险费、生育保险费、工伤保险费）和住房公积金组成。各专业工程取费基数均为“分部分项工程费和施工技术措施项目费”计价中的“人工费十机械费”之和。投标人根据国家法律法规及自身纳税规费的实际情况，自主确定其投标费率，但在规费政策平稳过渡期内不得低于标准费率的30%。</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房建工程：最低取费费率为7.73%；安装工程：最低取费费率为9.19%。</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（4）砂浆考虑预拌砂浆。</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（5）经与设计人员沟通，铝合金窗做法为断桥结构系统窗，落地玻璃双层中空玻璃铝合金窗。</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（6）经与设计人员沟通，二楼平台办公室屋顶因图纸未补充，需考虑屋顶顶棚过道原有雨棚安装、开门洞及修补、不锈钢门套制作、玻璃地弹簧门制作安装、地面铺设(做法同办公室)、栏杆扶手制作。</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7）经与设计人员沟通，家具包含二层平台办公室家具中：办公桌、办公桌配套边柜、圆桌、办公桌、办公椅、花箱隔断；二楼接待室：沙发、单人沙发按摩椅、餐桌、双人床、单人床、书桌、电视柜；三楼活动室：沙发、双人位沙发、沙发桌、圆桌、休息椅、吧椅。</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（8）经与设计人员沟通，每个区域配电箱AL1进线电缆和管道均按60米考虑计入清单工程量。</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（9）经与设计人员沟通，每个区域弱电箱进线部分按60米GJXH-4光缆线加明管PC25考虑计入清单工程量。</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（10）弱电箱出线部分的线缆和管道的材质规格图纸未说明，经与设计人员沟通，暂按“超六类网线/PC20”考虑计入清单工程量</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（11）给水管规格图纸未说明，经与设计人员沟通，冷水管和热水管都按PPR管DN25计入清单工程量</w:t>
      </w:r>
    </w:p>
    <w:p>
      <w:pPr>
        <w:widowControl/>
        <w:ind w:firstLine="720" w:firstLineChars="300"/>
        <w:jc w:val="left"/>
        <w:rPr>
          <w:rFonts w:hint="eastAsia" w:ascii="宋体" w:hAnsi="宋体" w:cs="仿宋_GB2312"/>
          <w:b w:val="0"/>
          <w:bCs w:val="0"/>
          <w:sz w:val="24"/>
          <w:lang w:val="en-US" w:eastAsia="zh-CN"/>
        </w:rPr>
      </w:pPr>
      <w:r>
        <w:rPr>
          <w:rFonts w:hint="eastAsia" w:ascii="宋体" w:hAnsi="宋体" w:cs="仿宋_GB2312"/>
          <w:b w:val="0"/>
          <w:bCs w:val="0"/>
          <w:sz w:val="24"/>
          <w:lang w:val="en-US" w:eastAsia="zh-CN"/>
        </w:rPr>
        <w:t>（12）空调设备报价时需综合考虑设备本身以及设备电源、内外机支架、冷媒、铜管、冷凝管、管线连接、控制器、风口、调试等</w:t>
      </w:r>
    </w:p>
    <w:p>
      <w:pPr>
        <w:widowControl/>
        <w:ind w:firstLine="720" w:firstLineChars="300"/>
        <w:jc w:val="left"/>
        <w:rPr>
          <w:rFonts w:hint="eastAsia" w:ascii="宋体" w:hAnsi="宋体" w:cs="仿宋_GB2312"/>
          <w:b/>
          <w:bCs/>
          <w:sz w:val="24"/>
        </w:rPr>
      </w:pPr>
      <w:r>
        <w:rPr>
          <w:rFonts w:hint="eastAsia" w:ascii="宋体" w:hAnsi="宋体" w:cs="仿宋_GB2312"/>
          <w:b w:val="0"/>
          <w:bCs w:val="0"/>
          <w:sz w:val="24"/>
          <w:lang w:val="en-US" w:eastAsia="zh-CN"/>
        </w:rPr>
        <w:t>（13）投标人根据施工过程中可能发生的费用自行考虑报价，结算不作调整</w:t>
      </w:r>
      <w:r>
        <w:rPr>
          <w:rFonts w:hint="eastAsia" w:ascii="宋体" w:hAnsi="宋体" w:cs="仿宋_GB2312"/>
          <w:b w:val="0"/>
          <w:bCs w:val="0"/>
          <w:sz w:val="24"/>
        </w:rPr>
        <w:cr/>
      </w:r>
      <w:r>
        <w:rPr>
          <w:rFonts w:hint="eastAsia" w:ascii="宋体" w:hAnsi="宋体" w:cs="仿宋_GB2312"/>
          <w:b/>
          <w:bCs/>
          <w:sz w:val="24"/>
        </w:rPr>
        <w:t>二、项目需求</w:t>
      </w:r>
    </w:p>
    <w:p>
      <w:pPr>
        <w:widowControl/>
        <w:ind w:firstLine="723" w:firstLineChars="300"/>
        <w:jc w:val="left"/>
        <w:rPr>
          <w:rFonts w:hint="eastAsia" w:ascii="宋体" w:hAnsi="宋体" w:cs="仿宋_GB2312"/>
          <w:b/>
          <w:bCs/>
          <w:sz w:val="24"/>
          <w:lang w:eastAsia="zh-CN"/>
        </w:rPr>
      </w:pPr>
      <w:r>
        <w:rPr>
          <w:rFonts w:hint="eastAsia" w:ascii="宋体" w:hAnsi="宋体" w:cs="仿宋_GB2312"/>
          <w:b/>
          <w:bCs/>
          <w:sz w:val="24"/>
          <w:lang w:eastAsia="zh-CN"/>
        </w:rPr>
        <w:t>（</w:t>
      </w:r>
      <w:r>
        <w:rPr>
          <w:rFonts w:hint="eastAsia" w:ascii="宋体" w:hAnsi="宋体" w:cs="仿宋_GB2312"/>
          <w:b/>
          <w:bCs/>
          <w:sz w:val="24"/>
          <w:lang w:val="en-US" w:eastAsia="zh-CN"/>
        </w:rPr>
        <w:t>详见招标文件附件一：招标工程量清单、附件二：图纸</w:t>
      </w:r>
      <w:r>
        <w:rPr>
          <w:rFonts w:hint="eastAsia" w:ascii="宋体" w:hAnsi="宋体" w:cs="仿宋_GB2312"/>
          <w:b/>
          <w:bCs/>
          <w:sz w:val="24"/>
          <w:lang w:eastAsia="zh-CN"/>
        </w:rPr>
        <w:t>）</w:t>
      </w:r>
    </w:p>
    <w:p>
      <w:pPr>
        <w:widowControl/>
        <w:ind w:firstLine="723" w:firstLineChars="300"/>
        <w:jc w:val="left"/>
        <w:rPr>
          <w:rFonts w:hint="eastAsia" w:ascii="宋体" w:hAnsi="宋体" w:cs="仿宋_GB2312"/>
          <w:b/>
          <w:bCs/>
          <w:sz w:val="24"/>
        </w:rPr>
      </w:pPr>
      <w:r>
        <w:rPr>
          <w:rFonts w:hint="eastAsia" w:ascii="宋体" w:hAnsi="宋体" w:cs="仿宋_GB2312"/>
          <w:b/>
          <w:bCs/>
          <w:sz w:val="24"/>
          <w:lang w:val="en-US" w:eastAsia="zh-CN"/>
        </w:rPr>
        <w:t>三</w:t>
      </w:r>
      <w:r>
        <w:rPr>
          <w:rFonts w:hint="eastAsia" w:ascii="宋体" w:hAnsi="宋体" w:cs="仿宋_GB2312"/>
          <w:b/>
          <w:bCs/>
          <w:sz w:val="24"/>
        </w:rPr>
        <w:t>、工程管理原则</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1、本工程承包范围内的工程项目，中标人未经采购人同意，一律不得分包、转包，投标人擅自分包、转包以违约论，一经发现立即取消投标人的承包资格，中标人应承担由此引起的一切经济责任和法律责任，扣罚履约保证金，并应另向采购人支付合同总金额30%的违约金；中标人在平时的</w:t>
      </w:r>
      <w:r>
        <w:rPr>
          <w:rFonts w:hint="eastAsia" w:ascii="宋体" w:hAnsi="宋体" w:cs="仿宋_GB2312"/>
          <w:b w:val="0"/>
          <w:bCs w:val="0"/>
          <w:sz w:val="24"/>
          <w:lang w:eastAsia="zh-CN"/>
        </w:rPr>
        <w:t>零星改造</w:t>
      </w:r>
      <w:r>
        <w:rPr>
          <w:rFonts w:hint="eastAsia" w:ascii="宋体" w:hAnsi="宋体" w:cs="仿宋_GB2312"/>
          <w:b w:val="0"/>
          <w:bCs w:val="0"/>
          <w:sz w:val="24"/>
        </w:rPr>
        <w:t>中必须做到：随叫随到，及时处理，文明服务，同时不影响大队正常运行、训练秩序。</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2、人员要求</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（1）▲中标人拟派项目经理具有建筑工程二级及以上建造师注册证书。</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（2）▲中标人具有企业安全生产许可证。</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lang w:val="en-US" w:eastAsia="zh-CN"/>
        </w:rPr>
        <w:t>3</w:t>
      </w:r>
      <w:r>
        <w:rPr>
          <w:rFonts w:hint="eastAsia" w:ascii="宋体" w:hAnsi="宋体" w:cs="仿宋_GB2312"/>
          <w:b w:val="0"/>
          <w:bCs w:val="0"/>
          <w:sz w:val="24"/>
        </w:rPr>
        <w:t>、中标人严格按照已确认的施工技术方案组织实施，并无条件接受采购人的项目管理部门的管理。</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lang w:val="en-US" w:eastAsia="zh-CN"/>
        </w:rPr>
        <w:t>4</w:t>
      </w:r>
      <w:r>
        <w:rPr>
          <w:rFonts w:hint="eastAsia" w:ascii="宋体" w:hAnsi="宋体" w:cs="仿宋_GB2312"/>
          <w:b w:val="0"/>
          <w:bCs w:val="0"/>
          <w:sz w:val="24"/>
        </w:rPr>
        <w:t>、安全施工、文明管理：</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（1）投标人中标后服从当地政府有关部门在社会治安、综合治理、交通管理、环境保护等的管理规定，中标人应设专职人员负责本条款的执行，采购人有权对此进行监督检查。</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（2）响应文件中应有详细的施工安全措施和安全管理组织及配备专职负责人的说明和承诺，以确保安全生产。</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（3）中标人在工程施工期间，必须配备专职用电管理员，全面负责施工用电的管理。</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（4）中标人在施工全过程中，要认真做好材料和成品的保护，因失窃失火或其他原因而造成的损失均由中标人负责。凡由此而损及采购人利益时，中标人应负责赔偿采购人的损失。</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（5）在工程施工过程中，因中标人原因造成的一切安全事故，由中标人承担全部经济责任和法律责任。</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（6）中标人因自身施工而对相邻工程施工造成影响，由中标人采取措施解决，费用由中标人负担。</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（7）中标人应配合现场做相关的功能检测与复试。</w:t>
      </w:r>
    </w:p>
    <w:p>
      <w:pPr>
        <w:widowControl/>
        <w:ind w:firstLine="720" w:firstLineChars="300"/>
        <w:jc w:val="left"/>
        <w:rPr>
          <w:rFonts w:hint="eastAsia" w:ascii="宋体" w:hAnsi="宋体" w:cs="仿宋_GB2312"/>
          <w:b w:val="0"/>
          <w:bCs w:val="0"/>
          <w:sz w:val="24"/>
        </w:rPr>
      </w:pPr>
      <w:r>
        <w:rPr>
          <w:rFonts w:hint="eastAsia" w:ascii="宋体" w:hAnsi="宋体" w:cs="仿宋_GB2312"/>
          <w:b w:val="0"/>
          <w:bCs w:val="0"/>
          <w:sz w:val="24"/>
        </w:rPr>
        <w:t>（8）中标人应负责涉及本工程施工的其他配合工作。</w:t>
      </w:r>
    </w:p>
    <w:p>
      <w:pPr>
        <w:widowControl/>
        <w:ind w:firstLine="720" w:firstLineChars="300"/>
        <w:jc w:val="left"/>
        <w:rPr>
          <w:rFonts w:ascii="宋体" w:hAnsi="宋体" w:cs="宋体"/>
          <w:bCs/>
          <w:sz w:val="24"/>
        </w:rPr>
      </w:pPr>
    </w:p>
    <w:p>
      <w:pPr>
        <w:rPr>
          <w:rFonts w:ascii="宋体" w:hAnsi="宋体" w:cs="宋体"/>
          <w:snapToGrid w:val="0"/>
          <w:kern w:val="0"/>
          <w:sz w:val="24"/>
        </w:rPr>
      </w:pPr>
    </w:p>
    <w:p>
      <w:pPr>
        <w:snapToGrid w:val="0"/>
        <w:spacing w:line="360" w:lineRule="auto"/>
        <w:jc w:val="center"/>
        <w:outlineLvl w:val="0"/>
        <w:rPr>
          <w:rFonts w:ascii="宋体" w:hAnsi="宋体" w:cs="宋体"/>
          <w:b/>
          <w:sz w:val="36"/>
          <w:szCs w:val="20"/>
        </w:rPr>
      </w:pPr>
      <w:r>
        <w:rPr>
          <w:rFonts w:hint="eastAsia" w:ascii="宋体" w:hAnsi="宋体" w:cs="宋体"/>
          <w:b/>
          <w:sz w:val="24"/>
        </w:rPr>
        <w:br w:type="page"/>
      </w:r>
      <w:bookmarkStart w:id="897" w:name="_GoBack"/>
      <w:bookmarkEnd w:id="897"/>
      <w:r>
        <w:rPr>
          <w:rFonts w:hint="eastAsia" w:ascii="宋体" w:hAnsi="宋体" w:cs="宋体"/>
          <w:b/>
          <w:sz w:val="36"/>
          <w:szCs w:val="20"/>
        </w:rPr>
        <w:t>第四部分</w:t>
      </w:r>
      <w:bookmarkStart w:id="32" w:name="_Toc184314455"/>
      <w:bookmarkEnd w:id="32"/>
      <w:bookmarkStart w:id="33" w:name="_Toc184308041"/>
      <w:bookmarkEnd w:id="33"/>
      <w:bookmarkStart w:id="34" w:name="_Toc184313269"/>
      <w:bookmarkEnd w:id="34"/>
      <w:bookmarkStart w:id="35" w:name="_Toc184313304"/>
      <w:bookmarkEnd w:id="35"/>
      <w:bookmarkStart w:id="36" w:name="_Toc184314480"/>
      <w:bookmarkEnd w:id="36"/>
      <w:bookmarkStart w:id="37" w:name="_Toc184308044"/>
      <w:bookmarkEnd w:id="37"/>
      <w:bookmarkStart w:id="38" w:name="_Toc184312081"/>
      <w:bookmarkEnd w:id="38"/>
      <w:bookmarkStart w:id="39" w:name="_Toc184310290"/>
      <w:bookmarkEnd w:id="39"/>
      <w:bookmarkStart w:id="40" w:name="_Toc184308048"/>
      <w:bookmarkEnd w:id="40"/>
      <w:bookmarkStart w:id="41" w:name="_Toc184314467"/>
      <w:bookmarkEnd w:id="41"/>
      <w:bookmarkStart w:id="42" w:name="_Toc184313246"/>
      <w:bookmarkEnd w:id="42"/>
      <w:bookmarkStart w:id="43" w:name="_Toc184308036"/>
      <w:bookmarkEnd w:id="43"/>
      <w:bookmarkStart w:id="44" w:name="_Toc184314443"/>
      <w:bookmarkEnd w:id="44"/>
      <w:bookmarkStart w:id="45" w:name="_Toc184314445"/>
      <w:bookmarkEnd w:id="45"/>
      <w:bookmarkStart w:id="46" w:name="_Toc184313259"/>
      <w:bookmarkEnd w:id="46"/>
      <w:bookmarkStart w:id="47" w:name="_Toc184313306"/>
      <w:bookmarkEnd w:id="47"/>
      <w:bookmarkStart w:id="48" w:name="_Toc184308062"/>
      <w:bookmarkEnd w:id="48"/>
      <w:bookmarkStart w:id="49" w:name="_Toc184312074"/>
      <w:bookmarkEnd w:id="49"/>
      <w:bookmarkStart w:id="50" w:name="_Toc184314465"/>
      <w:bookmarkEnd w:id="50"/>
      <w:bookmarkStart w:id="51" w:name="_Toc184312139"/>
      <w:bookmarkEnd w:id="51"/>
      <w:bookmarkStart w:id="52" w:name="_Toc184313277"/>
      <w:bookmarkEnd w:id="52"/>
      <w:bookmarkStart w:id="53" w:name="_Toc184308068"/>
      <w:bookmarkEnd w:id="53"/>
      <w:bookmarkStart w:id="54" w:name="_Toc184310272"/>
      <w:bookmarkEnd w:id="54"/>
      <w:bookmarkStart w:id="55" w:name="_Toc184310318"/>
      <w:bookmarkEnd w:id="55"/>
      <w:bookmarkStart w:id="56" w:name="_Toc184308099"/>
      <w:bookmarkEnd w:id="56"/>
      <w:bookmarkStart w:id="57" w:name="_Toc184308066"/>
      <w:bookmarkEnd w:id="57"/>
      <w:bookmarkStart w:id="58" w:name="_Toc184312135"/>
      <w:bookmarkEnd w:id="58"/>
      <w:bookmarkStart w:id="59" w:name="_Toc184310328"/>
      <w:bookmarkEnd w:id="59"/>
      <w:bookmarkStart w:id="60" w:name="_Toc184308103"/>
      <w:bookmarkEnd w:id="60"/>
      <w:bookmarkStart w:id="61" w:name="_Toc184308102"/>
      <w:bookmarkEnd w:id="61"/>
      <w:bookmarkStart w:id="62" w:name="_Toc184312077"/>
      <w:bookmarkEnd w:id="62"/>
      <w:bookmarkStart w:id="63" w:name="_Toc184308047"/>
      <w:bookmarkEnd w:id="63"/>
      <w:bookmarkStart w:id="64" w:name="_Toc184313287"/>
      <w:bookmarkEnd w:id="64"/>
      <w:bookmarkStart w:id="65" w:name="_Toc184312080"/>
      <w:bookmarkEnd w:id="65"/>
      <w:bookmarkStart w:id="66" w:name="_Toc184314462"/>
      <w:bookmarkEnd w:id="66"/>
      <w:bookmarkStart w:id="67" w:name="_Toc184308052"/>
      <w:bookmarkEnd w:id="67"/>
      <w:bookmarkStart w:id="68" w:name="_Toc184310316"/>
      <w:bookmarkEnd w:id="68"/>
      <w:bookmarkStart w:id="69" w:name="_Toc184313270"/>
      <w:bookmarkEnd w:id="69"/>
      <w:bookmarkStart w:id="70" w:name="_Toc184312085"/>
      <w:bookmarkEnd w:id="70"/>
      <w:bookmarkStart w:id="71" w:name="_Toc184310333"/>
      <w:bookmarkEnd w:id="71"/>
      <w:bookmarkStart w:id="72" w:name="_Toc184314428"/>
      <w:bookmarkEnd w:id="72"/>
      <w:bookmarkStart w:id="73" w:name="_Toc184314435"/>
      <w:bookmarkEnd w:id="73"/>
      <w:bookmarkStart w:id="74" w:name="_Toc184310330"/>
      <w:bookmarkEnd w:id="74"/>
      <w:bookmarkStart w:id="75" w:name="_Toc184313262"/>
      <w:bookmarkEnd w:id="75"/>
      <w:bookmarkStart w:id="76" w:name="_Toc184312073"/>
      <w:bookmarkEnd w:id="76"/>
      <w:bookmarkStart w:id="77" w:name="_Toc184308095"/>
      <w:bookmarkEnd w:id="77"/>
      <w:bookmarkStart w:id="78" w:name="_Toc184310287"/>
      <w:bookmarkEnd w:id="78"/>
      <w:bookmarkStart w:id="79" w:name="_Toc184312134"/>
      <w:bookmarkEnd w:id="79"/>
      <w:bookmarkStart w:id="80" w:name="_Toc184313267"/>
      <w:bookmarkEnd w:id="80"/>
      <w:bookmarkStart w:id="81" w:name="_Toc184314437"/>
      <w:bookmarkEnd w:id="81"/>
      <w:bookmarkStart w:id="82" w:name="_Toc184310303"/>
      <w:bookmarkEnd w:id="82"/>
      <w:bookmarkStart w:id="83" w:name="_Toc184314479"/>
      <w:bookmarkEnd w:id="83"/>
      <w:bookmarkStart w:id="84" w:name="_Toc184312084"/>
      <w:bookmarkEnd w:id="84"/>
      <w:bookmarkStart w:id="85" w:name="_Toc184310282"/>
      <w:bookmarkEnd w:id="85"/>
      <w:bookmarkStart w:id="86" w:name="_Toc184314440"/>
      <w:bookmarkEnd w:id="86"/>
      <w:bookmarkStart w:id="87" w:name="_Toc184314415"/>
      <w:bookmarkEnd w:id="87"/>
      <w:bookmarkStart w:id="88" w:name="_Toc184312091"/>
      <w:bookmarkEnd w:id="88"/>
      <w:bookmarkStart w:id="89" w:name="_Toc184312082"/>
      <w:bookmarkEnd w:id="89"/>
      <w:bookmarkStart w:id="90" w:name="_Toc184314478"/>
      <w:bookmarkEnd w:id="90"/>
      <w:bookmarkStart w:id="91" w:name="_Toc184312118"/>
      <w:bookmarkEnd w:id="91"/>
      <w:bookmarkStart w:id="92" w:name="_Toc184310308"/>
      <w:bookmarkEnd w:id="92"/>
      <w:bookmarkStart w:id="93" w:name="_Toc184313275"/>
      <w:bookmarkEnd w:id="93"/>
      <w:bookmarkStart w:id="94" w:name="_Toc184312109"/>
      <w:bookmarkEnd w:id="94"/>
      <w:bookmarkStart w:id="95" w:name="_Toc184312107"/>
      <w:bookmarkEnd w:id="95"/>
      <w:bookmarkStart w:id="96" w:name="_Toc184314446"/>
      <w:bookmarkEnd w:id="96"/>
      <w:bookmarkStart w:id="97" w:name="_Toc184312105"/>
      <w:bookmarkEnd w:id="97"/>
      <w:bookmarkStart w:id="98" w:name="_Toc184308085"/>
      <w:bookmarkEnd w:id="98"/>
      <w:bookmarkStart w:id="99" w:name="_Toc184308058"/>
      <w:bookmarkEnd w:id="99"/>
      <w:bookmarkStart w:id="100" w:name="_Toc184313268"/>
      <w:bookmarkEnd w:id="100"/>
      <w:bookmarkStart w:id="101" w:name="_Toc184308059"/>
      <w:bookmarkEnd w:id="101"/>
      <w:bookmarkStart w:id="102" w:name="_Toc184312089"/>
      <w:bookmarkEnd w:id="102"/>
      <w:bookmarkStart w:id="103" w:name="_Toc184310275"/>
      <w:bookmarkEnd w:id="103"/>
      <w:bookmarkStart w:id="104" w:name="_Toc184308094"/>
      <w:bookmarkEnd w:id="104"/>
      <w:bookmarkStart w:id="105" w:name="_Toc184314447"/>
      <w:bookmarkEnd w:id="105"/>
      <w:bookmarkStart w:id="106" w:name="_Toc184312075"/>
      <w:bookmarkEnd w:id="106"/>
      <w:bookmarkStart w:id="107" w:name="_Toc184313257"/>
      <w:bookmarkEnd w:id="107"/>
      <w:bookmarkStart w:id="108" w:name="_Toc184312121"/>
      <w:bookmarkEnd w:id="108"/>
      <w:bookmarkStart w:id="109" w:name="_Toc184308040"/>
      <w:bookmarkEnd w:id="109"/>
      <w:bookmarkStart w:id="110" w:name="_Toc184310324"/>
      <w:bookmarkEnd w:id="110"/>
      <w:bookmarkStart w:id="111" w:name="_Toc184308049"/>
      <w:bookmarkEnd w:id="111"/>
      <w:bookmarkStart w:id="112" w:name="_Toc184308093"/>
      <w:bookmarkEnd w:id="112"/>
      <w:bookmarkStart w:id="113" w:name="_Toc184308105"/>
      <w:bookmarkEnd w:id="113"/>
      <w:bookmarkStart w:id="114" w:name="_Toc184308039"/>
      <w:bookmarkEnd w:id="114"/>
      <w:bookmarkStart w:id="115" w:name="_Toc184308075"/>
      <w:bookmarkEnd w:id="115"/>
      <w:bookmarkStart w:id="116" w:name="_Toc184312102"/>
      <w:bookmarkEnd w:id="116"/>
      <w:bookmarkStart w:id="117" w:name="_Toc184313273"/>
      <w:bookmarkEnd w:id="117"/>
      <w:bookmarkStart w:id="118" w:name="_Toc184312127"/>
      <w:bookmarkEnd w:id="118"/>
      <w:bookmarkStart w:id="119" w:name="_Toc184313254"/>
      <w:bookmarkEnd w:id="119"/>
      <w:bookmarkStart w:id="120" w:name="_Toc184313307"/>
      <w:bookmarkEnd w:id="120"/>
      <w:bookmarkStart w:id="121" w:name="_Toc184314471"/>
      <w:bookmarkEnd w:id="121"/>
      <w:bookmarkStart w:id="122" w:name="_Toc184313258"/>
      <w:bookmarkEnd w:id="122"/>
      <w:bookmarkStart w:id="123" w:name="_Toc184314411"/>
      <w:bookmarkEnd w:id="123"/>
      <w:bookmarkStart w:id="124" w:name="_Toc184312136"/>
      <w:bookmarkEnd w:id="124"/>
      <w:bookmarkStart w:id="125" w:name="_Toc184308092"/>
      <w:bookmarkEnd w:id="125"/>
      <w:bookmarkStart w:id="126" w:name="_Toc184312086"/>
      <w:bookmarkEnd w:id="126"/>
      <w:bookmarkStart w:id="127" w:name="_Toc184312112"/>
      <w:bookmarkEnd w:id="127"/>
      <w:bookmarkStart w:id="128" w:name="_Toc184308060"/>
      <w:bookmarkEnd w:id="128"/>
      <w:bookmarkStart w:id="129" w:name="_Toc184310336"/>
      <w:bookmarkEnd w:id="129"/>
      <w:bookmarkStart w:id="130" w:name="_Toc184312096"/>
      <w:bookmarkEnd w:id="130"/>
      <w:bookmarkStart w:id="131" w:name="_Toc184313249"/>
      <w:bookmarkEnd w:id="131"/>
      <w:bookmarkStart w:id="132" w:name="_Toc184312078"/>
      <w:bookmarkEnd w:id="132"/>
      <w:bookmarkStart w:id="133" w:name="_Toc184308079"/>
      <w:bookmarkEnd w:id="133"/>
      <w:bookmarkStart w:id="134" w:name="_Toc184313299"/>
      <w:bookmarkEnd w:id="134"/>
      <w:bookmarkStart w:id="135" w:name="_Toc184313302"/>
      <w:bookmarkEnd w:id="135"/>
      <w:bookmarkStart w:id="136" w:name="_Toc184314433"/>
      <w:bookmarkEnd w:id="136"/>
      <w:bookmarkStart w:id="137" w:name="_Toc184314412"/>
      <w:bookmarkEnd w:id="137"/>
      <w:bookmarkStart w:id="138" w:name="_Toc184313260"/>
      <w:bookmarkEnd w:id="138"/>
      <w:bookmarkStart w:id="139" w:name="_Toc184310305"/>
      <w:bookmarkEnd w:id="139"/>
      <w:bookmarkStart w:id="140" w:name="_Toc184308038"/>
      <w:bookmarkEnd w:id="140"/>
      <w:bookmarkStart w:id="141" w:name="_Toc184310332"/>
      <w:bookmarkEnd w:id="141"/>
      <w:bookmarkStart w:id="142" w:name="_Toc184310288"/>
      <w:bookmarkEnd w:id="142"/>
      <w:bookmarkStart w:id="143" w:name="_Toc184312131"/>
      <w:bookmarkEnd w:id="143"/>
      <w:bookmarkStart w:id="144" w:name="_Toc184308045"/>
      <w:bookmarkEnd w:id="144"/>
      <w:bookmarkStart w:id="145" w:name="_Toc184310320"/>
      <w:bookmarkEnd w:id="145"/>
      <w:bookmarkStart w:id="146" w:name="_Toc184313255"/>
      <w:bookmarkEnd w:id="146"/>
      <w:bookmarkStart w:id="147" w:name="_Toc184308101"/>
      <w:bookmarkEnd w:id="147"/>
      <w:bookmarkStart w:id="148" w:name="_Toc184310326"/>
      <w:bookmarkEnd w:id="148"/>
      <w:bookmarkStart w:id="149" w:name="_Toc184312093"/>
      <w:bookmarkEnd w:id="149"/>
      <w:bookmarkStart w:id="150" w:name="_Toc184314416"/>
      <w:bookmarkEnd w:id="150"/>
      <w:bookmarkStart w:id="151" w:name="_Toc184314468"/>
      <w:bookmarkEnd w:id="151"/>
      <w:bookmarkStart w:id="152" w:name="_Toc184313310"/>
      <w:bookmarkEnd w:id="152"/>
      <w:bookmarkStart w:id="153" w:name="_Toc184313271"/>
      <w:bookmarkEnd w:id="153"/>
      <w:bookmarkStart w:id="154" w:name="_Toc184308042"/>
      <w:bookmarkEnd w:id="154"/>
      <w:bookmarkStart w:id="155" w:name="_Toc184312111"/>
      <w:bookmarkEnd w:id="155"/>
      <w:bookmarkStart w:id="156" w:name="_Toc184310298"/>
      <w:bookmarkEnd w:id="156"/>
      <w:bookmarkStart w:id="157" w:name="_Toc184313292"/>
      <w:bookmarkEnd w:id="157"/>
      <w:bookmarkStart w:id="158" w:name="_Toc184314449"/>
      <w:bookmarkEnd w:id="158"/>
      <w:bookmarkStart w:id="159" w:name="_Toc184312069"/>
      <w:bookmarkEnd w:id="159"/>
      <w:bookmarkStart w:id="160" w:name="_Toc184308082"/>
      <w:bookmarkEnd w:id="160"/>
      <w:bookmarkStart w:id="161" w:name="_Toc184314431"/>
      <w:bookmarkEnd w:id="161"/>
      <w:bookmarkStart w:id="162" w:name="_Toc184313282"/>
      <w:bookmarkEnd w:id="162"/>
      <w:bookmarkStart w:id="163" w:name="_Toc184308083"/>
      <w:bookmarkEnd w:id="163"/>
      <w:bookmarkStart w:id="164" w:name="_Toc184313298"/>
      <w:bookmarkEnd w:id="164"/>
      <w:bookmarkStart w:id="165" w:name="_Toc184313301"/>
      <w:bookmarkEnd w:id="165"/>
      <w:bookmarkStart w:id="166" w:name="_Toc184312108"/>
      <w:bookmarkEnd w:id="166"/>
      <w:bookmarkStart w:id="167" w:name="_Toc184308070"/>
      <w:bookmarkEnd w:id="167"/>
      <w:bookmarkStart w:id="168" w:name="_Toc184313266"/>
      <w:bookmarkEnd w:id="168"/>
      <w:bookmarkStart w:id="169" w:name="_Toc184310285"/>
      <w:bookmarkEnd w:id="169"/>
      <w:bookmarkStart w:id="170" w:name="_Toc184308104"/>
      <w:bookmarkEnd w:id="170"/>
      <w:bookmarkStart w:id="171" w:name="_Toc184312067"/>
      <w:bookmarkEnd w:id="171"/>
      <w:bookmarkStart w:id="172" w:name="_Toc184308054"/>
      <w:bookmarkEnd w:id="172"/>
      <w:bookmarkStart w:id="173" w:name="_Toc184312101"/>
      <w:bookmarkEnd w:id="173"/>
      <w:bookmarkStart w:id="174" w:name="_Toc184312116"/>
      <w:bookmarkEnd w:id="174"/>
      <w:bookmarkStart w:id="175" w:name="_Toc184308050"/>
      <w:bookmarkEnd w:id="175"/>
      <w:bookmarkStart w:id="176" w:name="_Toc184308088"/>
      <w:bookmarkEnd w:id="176"/>
      <w:bookmarkStart w:id="177" w:name="_Toc184308069"/>
      <w:bookmarkEnd w:id="177"/>
      <w:bookmarkStart w:id="178" w:name="_Toc184313300"/>
      <w:bookmarkEnd w:id="178"/>
      <w:bookmarkStart w:id="179" w:name="_Toc184308098"/>
      <w:bookmarkEnd w:id="179"/>
      <w:bookmarkStart w:id="180" w:name="_Toc184308061"/>
      <w:bookmarkEnd w:id="180"/>
      <w:bookmarkStart w:id="181" w:name="_Toc184314453"/>
      <w:bookmarkEnd w:id="181"/>
      <w:bookmarkStart w:id="182" w:name="_Toc184314463"/>
      <w:bookmarkEnd w:id="182"/>
      <w:bookmarkStart w:id="183" w:name="_Toc184312103"/>
      <w:bookmarkEnd w:id="183"/>
      <w:bookmarkStart w:id="184" w:name="_Toc184314459"/>
      <w:bookmarkEnd w:id="184"/>
      <w:bookmarkStart w:id="185" w:name="_Toc184310278"/>
      <w:bookmarkEnd w:id="185"/>
      <w:bookmarkStart w:id="186" w:name="_Toc184314451"/>
      <w:bookmarkEnd w:id="186"/>
      <w:bookmarkStart w:id="187" w:name="_Toc184310302"/>
      <w:bookmarkEnd w:id="187"/>
      <w:bookmarkStart w:id="188" w:name="_Toc184310313"/>
      <w:bookmarkEnd w:id="188"/>
      <w:bookmarkStart w:id="189" w:name="_Toc184314413"/>
      <w:bookmarkEnd w:id="189"/>
      <w:bookmarkStart w:id="190" w:name="_Toc184310289"/>
      <w:bookmarkEnd w:id="190"/>
      <w:bookmarkStart w:id="191" w:name="_Toc184312120"/>
      <w:bookmarkEnd w:id="191"/>
      <w:bookmarkStart w:id="192" w:name="_Toc184308067"/>
      <w:bookmarkEnd w:id="192"/>
      <w:bookmarkStart w:id="193" w:name="_Toc184308089"/>
      <w:bookmarkEnd w:id="193"/>
      <w:bookmarkStart w:id="194" w:name="_Toc184310341"/>
      <w:bookmarkEnd w:id="194"/>
      <w:bookmarkStart w:id="195" w:name="_Toc184314421"/>
      <w:bookmarkEnd w:id="195"/>
      <w:bookmarkStart w:id="196" w:name="_Toc184310293"/>
      <w:bookmarkEnd w:id="196"/>
      <w:bookmarkStart w:id="197" w:name="_Toc184312097"/>
      <w:bookmarkEnd w:id="197"/>
      <w:bookmarkStart w:id="198" w:name="_Toc184310296"/>
      <w:bookmarkEnd w:id="198"/>
      <w:bookmarkStart w:id="199" w:name="_Toc184312079"/>
      <w:bookmarkEnd w:id="199"/>
      <w:bookmarkStart w:id="200" w:name="_Toc184310325"/>
      <w:bookmarkEnd w:id="200"/>
      <w:bookmarkStart w:id="201" w:name="_Toc184313281"/>
      <w:bookmarkEnd w:id="201"/>
      <w:bookmarkStart w:id="202" w:name="_Toc184310310"/>
      <w:bookmarkEnd w:id="202"/>
      <w:bookmarkStart w:id="203" w:name="_Toc184308071"/>
      <w:bookmarkEnd w:id="203"/>
      <w:bookmarkStart w:id="204" w:name="_Toc184314448"/>
      <w:bookmarkEnd w:id="204"/>
      <w:bookmarkStart w:id="205" w:name="_Toc184310280"/>
      <w:bookmarkEnd w:id="205"/>
      <w:bookmarkStart w:id="206" w:name="_Toc184312123"/>
      <w:bookmarkEnd w:id="206"/>
      <w:bookmarkStart w:id="207" w:name="_Toc184314470"/>
      <w:bookmarkEnd w:id="207"/>
      <w:bookmarkStart w:id="208" w:name="_Toc184310274"/>
      <w:bookmarkEnd w:id="208"/>
      <w:bookmarkStart w:id="209" w:name="_Toc184308108"/>
      <w:bookmarkEnd w:id="209"/>
      <w:bookmarkStart w:id="210" w:name="_Toc184313295"/>
      <w:bookmarkEnd w:id="210"/>
      <w:bookmarkStart w:id="211" w:name="_Toc184312106"/>
      <w:bookmarkEnd w:id="211"/>
      <w:bookmarkStart w:id="212" w:name="_Toc184310276"/>
      <w:bookmarkEnd w:id="212"/>
      <w:bookmarkStart w:id="213" w:name="_Toc184314452"/>
      <w:bookmarkEnd w:id="213"/>
      <w:bookmarkStart w:id="214" w:name="_Toc184308077"/>
      <w:bookmarkEnd w:id="214"/>
      <w:bookmarkStart w:id="215" w:name="_Toc184312132"/>
      <w:bookmarkEnd w:id="215"/>
      <w:bookmarkStart w:id="216" w:name="_Toc184308053"/>
      <w:bookmarkEnd w:id="216"/>
      <w:bookmarkStart w:id="217" w:name="_Toc184312125"/>
      <w:bookmarkEnd w:id="217"/>
      <w:bookmarkStart w:id="218" w:name="_Toc184312094"/>
      <w:bookmarkEnd w:id="218"/>
      <w:bookmarkStart w:id="219" w:name="_Toc184312076"/>
      <w:bookmarkEnd w:id="219"/>
      <w:bookmarkStart w:id="220" w:name="_Toc184313293"/>
      <w:bookmarkEnd w:id="220"/>
      <w:bookmarkStart w:id="221" w:name="_Toc184313305"/>
      <w:bookmarkEnd w:id="221"/>
      <w:bookmarkStart w:id="222" w:name="_Toc184310306"/>
      <w:bookmarkEnd w:id="222"/>
      <w:bookmarkStart w:id="223" w:name="_Toc184314472"/>
      <w:bookmarkEnd w:id="223"/>
      <w:bookmarkStart w:id="224" w:name="_Toc184312070"/>
      <w:bookmarkEnd w:id="224"/>
      <w:bookmarkStart w:id="225" w:name="_Toc184314477"/>
      <w:bookmarkEnd w:id="225"/>
      <w:bookmarkStart w:id="226" w:name="_Toc184310340"/>
      <w:bookmarkEnd w:id="226"/>
      <w:bookmarkStart w:id="227" w:name="_Toc184313274"/>
      <w:bookmarkEnd w:id="227"/>
      <w:bookmarkStart w:id="228" w:name="_Toc184310283"/>
      <w:bookmarkEnd w:id="228"/>
      <w:bookmarkStart w:id="229" w:name="_Toc184308096"/>
      <w:bookmarkEnd w:id="229"/>
      <w:bookmarkStart w:id="230" w:name="_Toc184308087"/>
      <w:bookmarkEnd w:id="230"/>
      <w:bookmarkStart w:id="231" w:name="_Toc184310307"/>
      <w:bookmarkEnd w:id="231"/>
      <w:bookmarkStart w:id="232" w:name="_Toc184310338"/>
      <w:bookmarkEnd w:id="232"/>
      <w:bookmarkStart w:id="233" w:name="_Toc184312095"/>
      <w:bookmarkEnd w:id="233"/>
      <w:bookmarkStart w:id="234" w:name="_Toc184312129"/>
      <w:bookmarkEnd w:id="234"/>
      <w:bookmarkStart w:id="235" w:name="_Toc184314418"/>
      <w:bookmarkEnd w:id="235"/>
      <w:bookmarkStart w:id="236" w:name="_Toc184312126"/>
      <w:bookmarkEnd w:id="236"/>
      <w:bookmarkStart w:id="237" w:name="_Toc184308074"/>
      <w:bookmarkEnd w:id="237"/>
      <w:bookmarkStart w:id="238" w:name="_Toc184310277"/>
      <w:bookmarkEnd w:id="238"/>
      <w:bookmarkStart w:id="239" w:name="_Toc184313289"/>
      <w:bookmarkEnd w:id="239"/>
      <w:bookmarkStart w:id="240" w:name="_Toc184314441"/>
      <w:bookmarkEnd w:id="240"/>
      <w:bookmarkStart w:id="241" w:name="_Toc184314434"/>
      <w:bookmarkEnd w:id="241"/>
      <w:bookmarkStart w:id="242" w:name="_Toc184312098"/>
      <w:bookmarkEnd w:id="242"/>
      <w:bookmarkStart w:id="243" w:name="_Toc184314458"/>
      <w:bookmarkEnd w:id="243"/>
      <w:bookmarkStart w:id="244" w:name="_Toc184314430"/>
      <w:bookmarkEnd w:id="244"/>
      <w:bookmarkStart w:id="245" w:name="_Toc184312117"/>
      <w:bookmarkEnd w:id="245"/>
      <w:bookmarkStart w:id="246" w:name="_Toc184313288"/>
      <w:bookmarkEnd w:id="246"/>
      <w:bookmarkStart w:id="247" w:name="_Toc184314427"/>
      <w:bookmarkEnd w:id="247"/>
      <w:bookmarkStart w:id="248" w:name="_Toc184313265"/>
      <w:bookmarkEnd w:id="248"/>
      <w:bookmarkStart w:id="249" w:name="_Toc184314444"/>
      <w:bookmarkEnd w:id="249"/>
      <w:bookmarkStart w:id="250" w:name="_Toc184313278"/>
      <w:bookmarkEnd w:id="250"/>
      <w:bookmarkStart w:id="251" w:name="_Toc184313253"/>
      <w:bookmarkEnd w:id="251"/>
      <w:bookmarkStart w:id="252" w:name="_Toc184313309"/>
      <w:bookmarkEnd w:id="252"/>
      <w:bookmarkStart w:id="253" w:name="_Toc184313239"/>
      <w:bookmarkEnd w:id="253"/>
      <w:bookmarkStart w:id="254" w:name="_Toc184314457"/>
      <w:bookmarkEnd w:id="254"/>
      <w:bookmarkStart w:id="255" w:name="_Toc184313252"/>
      <w:bookmarkEnd w:id="255"/>
      <w:bookmarkStart w:id="256" w:name="_Toc184314436"/>
      <w:bookmarkEnd w:id="256"/>
      <w:bookmarkStart w:id="257" w:name="_Toc184314419"/>
      <w:bookmarkEnd w:id="257"/>
      <w:bookmarkStart w:id="258" w:name="_Toc184310319"/>
      <w:bookmarkEnd w:id="258"/>
      <w:bookmarkStart w:id="259" w:name="_Toc184312114"/>
      <w:bookmarkEnd w:id="259"/>
      <w:bookmarkStart w:id="260" w:name="_Toc184310331"/>
      <w:bookmarkEnd w:id="260"/>
      <w:bookmarkStart w:id="261" w:name="_Toc184308073"/>
      <w:bookmarkEnd w:id="261"/>
      <w:bookmarkStart w:id="262" w:name="_Toc184310344"/>
      <w:bookmarkEnd w:id="262"/>
      <w:bookmarkStart w:id="263" w:name="_Toc184314466"/>
      <w:bookmarkEnd w:id="263"/>
      <w:bookmarkStart w:id="264" w:name="_Toc184314469"/>
      <w:bookmarkEnd w:id="264"/>
      <w:bookmarkStart w:id="265" w:name="_Toc184310343"/>
      <w:bookmarkEnd w:id="265"/>
      <w:bookmarkStart w:id="266" w:name="_Toc184310315"/>
      <w:bookmarkEnd w:id="266"/>
      <w:bookmarkStart w:id="267" w:name="_Toc184310304"/>
      <w:bookmarkEnd w:id="267"/>
      <w:bookmarkStart w:id="268" w:name="_Toc184313264"/>
      <w:bookmarkEnd w:id="268"/>
      <w:bookmarkStart w:id="269" w:name="_Toc184314473"/>
      <w:bookmarkEnd w:id="269"/>
      <w:bookmarkStart w:id="270" w:name="_Toc184314442"/>
      <w:bookmarkEnd w:id="270"/>
      <w:bookmarkStart w:id="271" w:name="_Toc184310279"/>
      <w:bookmarkEnd w:id="271"/>
      <w:bookmarkStart w:id="272" w:name="_Toc184313294"/>
      <w:bookmarkEnd w:id="272"/>
      <w:bookmarkStart w:id="273" w:name="_Toc184314414"/>
      <w:bookmarkEnd w:id="273"/>
      <w:bookmarkStart w:id="274" w:name="_Toc184313296"/>
      <w:bookmarkEnd w:id="274"/>
      <w:bookmarkStart w:id="275" w:name="_Toc184308046"/>
      <w:bookmarkEnd w:id="275"/>
      <w:bookmarkStart w:id="276" w:name="_Toc184310281"/>
      <w:bookmarkEnd w:id="276"/>
      <w:bookmarkStart w:id="277" w:name="_Toc184314474"/>
      <w:bookmarkEnd w:id="277"/>
      <w:bookmarkStart w:id="278" w:name="_Toc184310321"/>
      <w:bookmarkEnd w:id="278"/>
      <w:bookmarkStart w:id="279" w:name="_Toc184313251"/>
      <w:bookmarkEnd w:id="279"/>
      <w:bookmarkStart w:id="280" w:name="_Toc184310322"/>
      <w:bookmarkEnd w:id="280"/>
      <w:bookmarkStart w:id="281" w:name="_Toc184314423"/>
      <w:bookmarkEnd w:id="281"/>
      <w:bookmarkStart w:id="282" w:name="_Toc184314438"/>
      <w:bookmarkEnd w:id="282"/>
      <w:bookmarkStart w:id="283" w:name="_Toc184312110"/>
      <w:bookmarkEnd w:id="283"/>
      <w:bookmarkStart w:id="284" w:name="_Toc184308106"/>
      <w:bookmarkEnd w:id="284"/>
      <w:bookmarkStart w:id="285" w:name="_Toc184312138"/>
      <w:bookmarkEnd w:id="285"/>
      <w:bookmarkStart w:id="286" w:name="_Toc184313247"/>
      <w:bookmarkEnd w:id="286"/>
      <w:bookmarkStart w:id="287" w:name="_Toc184308080"/>
      <w:bookmarkEnd w:id="287"/>
      <w:bookmarkStart w:id="288" w:name="_Toc184308081"/>
      <w:bookmarkEnd w:id="288"/>
      <w:bookmarkStart w:id="289" w:name="_Toc184310299"/>
      <w:bookmarkEnd w:id="289"/>
      <w:bookmarkStart w:id="290" w:name="_Toc184308100"/>
      <w:bookmarkEnd w:id="290"/>
      <w:bookmarkStart w:id="291" w:name="_Toc184308090"/>
      <w:bookmarkEnd w:id="291"/>
      <w:bookmarkStart w:id="292" w:name="_Toc184308051"/>
      <w:bookmarkEnd w:id="292"/>
      <w:bookmarkStart w:id="293" w:name="_Toc184313297"/>
      <w:bookmarkEnd w:id="293"/>
      <w:bookmarkStart w:id="294" w:name="_Toc184308063"/>
      <w:bookmarkEnd w:id="294"/>
      <w:bookmarkStart w:id="295" w:name="_Toc184313291"/>
      <w:bookmarkEnd w:id="295"/>
      <w:bookmarkStart w:id="296" w:name="_Toc184313245"/>
      <w:bookmarkEnd w:id="296"/>
      <w:bookmarkStart w:id="297" w:name="_Toc184314482"/>
      <w:bookmarkEnd w:id="297"/>
      <w:bookmarkStart w:id="298" w:name="_Toc184312068"/>
      <w:bookmarkEnd w:id="298"/>
      <w:bookmarkStart w:id="299" w:name="_Toc184310335"/>
      <w:bookmarkEnd w:id="299"/>
      <w:bookmarkStart w:id="300" w:name="_Toc184314424"/>
      <w:bookmarkEnd w:id="300"/>
      <w:bookmarkStart w:id="301" w:name="_Toc184308064"/>
      <w:bookmarkEnd w:id="301"/>
      <w:bookmarkStart w:id="302" w:name="_Toc184310311"/>
      <w:bookmarkEnd w:id="302"/>
      <w:bookmarkStart w:id="303" w:name="_Toc184310323"/>
      <w:bookmarkEnd w:id="303"/>
      <w:bookmarkStart w:id="304" w:name="_Toc184314439"/>
      <w:bookmarkEnd w:id="304"/>
      <w:bookmarkStart w:id="305" w:name="_Toc184312122"/>
      <w:bookmarkEnd w:id="305"/>
      <w:bookmarkStart w:id="306" w:name="_Toc184313279"/>
      <w:bookmarkEnd w:id="306"/>
      <w:bookmarkStart w:id="307" w:name="_Toc184313284"/>
      <w:bookmarkEnd w:id="307"/>
      <w:bookmarkStart w:id="308" w:name="_Toc184312088"/>
      <w:bookmarkEnd w:id="308"/>
      <w:bookmarkStart w:id="309" w:name="_Toc184313272"/>
      <w:bookmarkEnd w:id="309"/>
      <w:bookmarkStart w:id="310" w:name="_Toc184310286"/>
      <w:bookmarkEnd w:id="310"/>
      <w:bookmarkStart w:id="311" w:name="_Toc184312099"/>
      <w:bookmarkEnd w:id="311"/>
      <w:bookmarkStart w:id="312" w:name="_Toc184310312"/>
      <w:bookmarkEnd w:id="312"/>
      <w:bookmarkStart w:id="313" w:name="_Toc184314476"/>
      <w:bookmarkEnd w:id="313"/>
      <w:bookmarkStart w:id="314" w:name="_Toc184308056"/>
      <w:bookmarkEnd w:id="314"/>
      <w:bookmarkStart w:id="315" w:name="_Toc184310329"/>
      <w:bookmarkEnd w:id="315"/>
      <w:bookmarkStart w:id="316" w:name="_Toc184310297"/>
      <w:bookmarkEnd w:id="316"/>
      <w:bookmarkStart w:id="317" w:name="_Toc184314410"/>
      <w:bookmarkEnd w:id="317"/>
      <w:bookmarkStart w:id="318" w:name="_Toc184313286"/>
      <w:bookmarkEnd w:id="318"/>
      <w:bookmarkStart w:id="319" w:name="_Toc184314475"/>
      <w:bookmarkEnd w:id="319"/>
      <w:bookmarkStart w:id="320" w:name="_Toc184312130"/>
      <w:bookmarkEnd w:id="320"/>
      <w:bookmarkStart w:id="321" w:name="_Toc184308097"/>
      <w:bookmarkEnd w:id="321"/>
      <w:bookmarkStart w:id="322" w:name="_Toc184314450"/>
      <w:bookmarkEnd w:id="322"/>
      <w:bookmarkStart w:id="323" w:name="_Toc184313243"/>
      <w:bookmarkEnd w:id="323"/>
      <w:bookmarkStart w:id="324" w:name="_Toc184314461"/>
      <w:bookmarkEnd w:id="324"/>
      <w:bookmarkStart w:id="325" w:name="_Toc184308072"/>
      <w:bookmarkEnd w:id="325"/>
      <w:bookmarkStart w:id="326" w:name="_Toc184314422"/>
      <w:bookmarkEnd w:id="326"/>
      <w:bookmarkStart w:id="327" w:name="_Toc184310317"/>
      <w:bookmarkEnd w:id="327"/>
      <w:bookmarkStart w:id="328" w:name="_Toc184312137"/>
      <w:bookmarkEnd w:id="328"/>
      <w:bookmarkStart w:id="329" w:name="_Toc184313285"/>
      <w:bookmarkEnd w:id="329"/>
      <w:bookmarkStart w:id="330" w:name="_Toc184313238"/>
      <w:bookmarkEnd w:id="330"/>
      <w:bookmarkStart w:id="331" w:name="_Toc184310342"/>
      <w:bookmarkEnd w:id="331"/>
      <w:bookmarkStart w:id="332" w:name="_Toc184308091"/>
      <w:bookmarkEnd w:id="332"/>
      <w:bookmarkStart w:id="333" w:name="_Toc184310314"/>
      <w:bookmarkEnd w:id="333"/>
      <w:bookmarkStart w:id="334" w:name="_Toc184313242"/>
      <w:bookmarkEnd w:id="334"/>
      <w:bookmarkStart w:id="335" w:name="_Toc184313244"/>
      <w:bookmarkEnd w:id="335"/>
      <w:bookmarkStart w:id="336" w:name="_Toc184310292"/>
      <w:bookmarkEnd w:id="336"/>
      <w:bookmarkStart w:id="337" w:name="_Toc184312119"/>
      <w:bookmarkEnd w:id="337"/>
      <w:bookmarkStart w:id="338" w:name="_Toc184308037"/>
      <w:bookmarkEnd w:id="338"/>
      <w:bookmarkStart w:id="339" w:name="_Toc184310284"/>
      <w:bookmarkEnd w:id="339"/>
      <w:bookmarkStart w:id="340" w:name="_Toc184314417"/>
      <w:bookmarkEnd w:id="340"/>
      <w:bookmarkStart w:id="341" w:name="_Toc184308043"/>
      <w:bookmarkEnd w:id="341"/>
      <w:bookmarkStart w:id="342" w:name="_Toc184314454"/>
      <w:bookmarkEnd w:id="342"/>
      <w:bookmarkStart w:id="343" w:name="_Toc184313256"/>
      <w:bookmarkEnd w:id="343"/>
      <w:bookmarkStart w:id="344" w:name="_Toc184312090"/>
      <w:bookmarkEnd w:id="344"/>
      <w:bookmarkStart w:id="345" w:name="_Toc184314420"/>
      <w:bookmarkEnd w:id="345"/>
      <w:bookmarkStart w:id="346" w:name="_Toc184313280"/>
      <w:bookmarkEnd w:id="346"/>
      <w:bookmarkStart w:id="347" w:name="_Toc184312083"/>
      <w:bookmarkEnd w:id="347"/>
      <w:bookmarkStart w:id="348" w:name="_Toc184310273"/>
      <w:bookmarkEnd w:id="348"/>
      <w:bookmarkStart w:id="349" w:name="_Toc184312113"/>
      <w:bookmarkEnd w:id="349"/>
      <w:bookmarkStart w:id="350" w:name="_Toc184313276"/>
      <w:bookmarkEnd w:id="350"/>
      <w:bookmarkStart w:id="351" w:name="_Toc184314460"/>
      <w:bookmarkEnd w:id="351"/>
      <w:bookmarkStart w:id="352" w:name="_Toc184310291"/>
      <w:bookmarkEnd w:id="352"/>
      <w:bookmarkStart w:id="353" w:name="_Toc184313241"/>
      <w:bookmarkEnd w:id="353"/>
      <w:bookmarkStart w:id="354" w:name="_Toc184312128"/>
      <w:bookmarkEnd w:id="354"/>
      <w:bookmarkStart w:id="355" w:name="_Toc184314432"/>
      <w:bookmarkEnd w:id="355"/>
      <w:bookmarkStart w:id="356" w:name="_Toc184310295"/>
      <w:bookmarkEnd w:id="356"/>
      <w:bookmarkStart w:id="357" w:name="_Toc184314425"/>
      <w:bookmarkEnd w:id="357"/>
      <w:bookmarkStart w:id="358" w:name="_Toc184314464"/>
      <w:bookmarkEnd w:id="358"/>
      <w:bookmarkStart w:id="359" w:name="_Toc184310309"/>
      <w:bookmarkEnd w:id="359"/>
      <w:bookmarkStart w:id="360" w:name="_Toc184308107"/>
      <w:bookmarkEnd w:id="360"/>
      <w:bookmarkStart w:id="361" w:name="_Toc184310301"/>
      <w:bookmarkEnd w:id="361"/>
      <w:bookmarkStart w:id="362" w:name="_Toc184313250"/>
      <w:bookmarkEnd w:id="362"/>
      <w:bookmarkStart w:id="363" w:name="_Toc184308065"/>
      <w:bookmarkEnd w:id="363"/>
      <w:bookmarkStart w:id="364" w:name="_Toc184312071"/>
      <w:bookmarkEnd w:id="364"/>
      <w:bookmarkStart w:id="365" w:name="_Toc184308078"/>
      <w:bookmarkEnd w:id="365"/>
      <w:bookmarkStart w:id="366" w:name="_Toc184312087"/>
      <w:bookmarkEnd w:id="366"/>
      <w:bookmarkStart w:id="367" w:name="_Toc184312124"/>
      <w:bookmarkEnd w:id="367"/>
      <w:bookmarkStart w:id="368" w:name="_Toc184308055"/>
      <w:bookmarkEnd w:id="368"/>
      <w:bookmarkStart w:id="369" w:name="_Toc184308076"/>
      <w:bookmarkEnd w:id="369"/>
      <w:bookmarkStart w:id="370" w:name="_Toc184312100"/>
      <w:bookmarkEnd w:id="370"/>
      <w:bookmarkStart w:id="371" w:name="_Toc184310334"/>
      <w:bookmarkEnd w:id="371"/>
      <w:bookmarkStart w:id="372" w:name="_Toc184310327"/>
      <w:bookmarkEnd w:id="372"/>
      <w:bookmarkStart w:id="373" w:name="_Toc184313261"/>
      <w:bookmarkEnd w:id="373"/>
      <w:bookmarkStart w:id="374" w:name="_Toc184312104"/>
      <w:bookmarkEnd w:id="374"/>
      <w:bookmarkStart w:id="375" w:name="_Toc184313308"/>
      <w:bookmarkEnd w:id="375"/>
      <w:bookmarkStart w:id="376" w:name="_Toc184314426"/>
      <w:bookmarkEnd w:id="376"/>
      <w:bookmarkStart w:id="377" w:name="_Toc184313248"/>
      <w:bookmarkEnd w:id="377"/>
      <w:bookmarkStart w:id="378" w:name="_Toc184313303"/>
      <w:bookmarkEnd w:id="378"/>
      <w:bookmarkStart w:id="379" w:name="_Toc184312072"/>
      <w:bookmarkEnd w:id="379"/>
      <w:bookmarkStart w:id="380" w:name="_Toc184312092"/>
      <w:bookmarkEnd w:id="380"/>
      <w:bookmarkStart w:id="381" w:name="_Toc184314456"/>
      <w:bookmarkEnd w:id="381"/>
      <w:bookmarkStart w:id="382" w:name="_Toc184313240"/>
      <w:bookmarkEnd w:id="382"/>
      <w:bookmarkStart w:id="383" w:name="_Toc184313283"/>
      <w:bookmarkEnd w:id="383"/>
      <w:bookmarkStart w:id="384" w:name="_Toc184308086"/>
      <w:bookmarkEnd w:id="384"/>
      <w:bookmarkStart w:id="385" w:name="_Toc184314481"/>
      <w:bookmarkEnd w:id="385"/>
      <w:bookmarkStart w:id="386" w:name="_Toc184310339"/>
      <w:bookmarkEnd w:id="386"/>
      <w:bookmarkStart w:id="387" w:name="_Toc184312115"/>
      <w:bookmarkEnd w:id="387"/>
      <w:bookmarkStart w:id="388" w:name="_Toc184310337"/>
      <w:bookmarkEnd w:id="388"/>
      <w:bookmarkStart w:id="389" w:name="_Toc184310294"/>
      <w:bookmarkEnd w:id="389"/>
      <w:bookmarkStart w:id="390" w:name="_Toc184308084"/>
      <w:bookmarkEnd w:id="390"/>
      <w:bookmarkStart w:id="391" w:name="_Toc184313263"/>
      <w:bookmarkEnd w:id="391"/>
      <w:bookmarkStart w:id="392" w:name="_Toc184313290"/>
      <w:bookmarkEnd w:id="392"/>
      <w:bookmarkStart w:id="393" w:name="_Toc184310300"/>
      <w:bookmarkEnd w:id="393"/>
      <w:bookmarkStart w:id="394" w:name="_Toc184314429"/>
      <w:bookmarkEnd w:id="394"/>
      <w:bookmarkStart w:id="395" w:name="_Toc184312133"/>
      <w:bookmarkEnd w:id="395"/>
      <w:bookmarkStart w:id="396" w:name="_Toc184308057"/>
      <w:bookmarkEnd w:id="396"/>
      <w:r>
        <w:rPr>
          <w:rFonts w:hint="eastAsia" w:ascii="宋体" w:hAnsi="宋体" w:cs="宋体"/>
          <w:b/>
          <w:sz w:val="36"/>
          <w:szCs w:val="20"/>
        </w:rPr>
        <w:t xml:space="preserve"> 评审办法</w:t>
      </w:r>
    </w:p>
    <w:p>
      <w:pPr>
        <w:snapToGrid w:val="0"/>
        <w:spacing w:line="360" w:lineRule="auto"/>
        <w:jc w:val="center"/>
        <w:rPr>
          <w:rFonts w:hint="eastAsia" w:ascii="宋体" w:hAnsi="宋体" w:cs="宋体"/>
          <w:b/>
          <w:sz w:val="32"/>
          <w:szCs w:val="20"/>
        </w:rPr>
      </w:pPr>
      <w:r>
        <w:rPr>
          <w:rFonts w:hint="eastAsia" w:ascii="宋体" w:hAnsi="宋体" w:cs="宋体"/>
          <w:b/>
          <w:sz w:val="32"/>
          <w:szCs w:val="20"/>
        </w:rPr>
        <w:t>评审办法前附表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0"/>
        <w:gridCol w:w="485"/>
        <w:gridCol w:w="838"/>
        <w:gridCol w:w="79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blHeader/>
        </w:trPr>
        <w:tc>
          <w:tcPr>
            <w:tcW w:w="0" w:type="auto"/>
            <w:vAlign w:val="center"/>
          </w:tcPr>
          <w:p>
            <w:pPr>
              <w:pStyle w:val="79"/>
              <w:ind w:left="0" w:leftChars="0" w:firstLine="0" w:firstLineChars="0"/>
            </w:pPr>
            <w:r>
              <w:rPr>
                <w:rFonts w:hint="eastAsia"/>
              </w:rPr>
              <w:t>评分项目</w:t>
            </w:r>
          </w:p>
        </w:tc>
        <w:tc>
          <w:tcPr>
            <w:tcW w:w="0" w:type="auto"/>
            <w:vAlign w:val="center"/>
          </w:tcPr>
          <w:p>
            <w:pPr>
              <w:pStyle w:val="79"/>
              <w:ind w:left="0" w:leftChars="0" w:firstLine="0" w:firstLineChars="0"/>
            </w:pPr>
            <w:r>
              <w:rPr>
                <w:rFonts w:hint="eastAsia"/>
              </w:rPr>
              <w:t>分值</w:t>
            </w:r>
          </w:p>
        </w:tc>
        <w:tc>
          <w:tcPr>
            <w:tcW w:w="0" w:type="auto"/>
            <w:vAlign w:val="center"/>
          </w:tcPr>
          <w:p>
            <w:pPr>
              <w:pStyle w:val="79"/>
              <w:ind w:left="0" w:leftChars="0" w:firstLine="0" w:firstLineChars="0"/>
            </w:pPr>
            <w:r>
              <w:rPr>
                <w:rFonts w:hint="eastAsia"/>
              </w:rPr>
              <w:t>评审因素</w:t>
            </w:r>
          </w:p>
        </w:tc>
        <w:tc>
          <w:tcPr>
            <w:tcW w:w="0" w:type="auto"/>
            <w:vAlign w:val="center"/>
          </w:tcPr>
          <w:p>
            <w:pPr>
              <w:pStyle w:val="79"/>
              <w:ind w:left="0" w:leftChars="0" w:firstLine="0" w:firstLineChars="0"/>
            </w:pPr>
            <w:r>
              <w:rPr>
                <w:rFonts w:hint="eastAsia"/>
              </w:rPr>
              <w:t>评标要点及说明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restart"/>
            <w:vAlign w:val="center"/>
          </w:tcPr>
          <w:p>
            <w:pPr>
              <w:pStyle w:val="79"/>
              <w:ind w:left="0" w:leftChars="0" w:firstLine="0" w:firstLineChars="0"/>
            </w:pPr>
            <w:r>
              <w:rPr>
                <w:rFonts w:hint="eastAsia"/>
              </w:rPr>
              <w:t xml:space="preserve">  </w:t>
            </w:r>
          </w:p>
          <w:p>
            <w:pPr>
              <w:pStyle w:val="79"/>
              <w:ind w:left="0" w:leftChars="0" w:firstLine="0" w:firstLineChars="0"/>
            </w:pPr>
          </w:p>
          <w:p>
            <w:pPr>
              <w:pStyle w:val="79"/>
              <w:ind w:left="0" w:leftChars="0" w:firstLine="0" w:firstLineChars="0"/>
            </w:pPr>
          </w:p>
          <w:p>
            <w:pPr>
              <w:pStyle w:val="79"/>
              <w:ind w:left="0" w:leftChars="0" w:firstLine="0" w:firstLineChars="0"/>
            </w:pPr>
          </w:p>
          <w:p>
            <w:pPr>
              <w:pStyle w:val="79"/>
              <w:ind w:left="0" w:leftChars="0" w:firstLine="0" w:firstLineChars="0"/>
              <w:rPr>
                <w:rFonts w:hint="default" w:eastAsia="宋体"/>
                <w:lang w:val="en-US" w:eastAsia="zh-CN"/>
              </w:rPr>
            </w:pPr>
            <w:r>
              <w:rPr>
                <w:rFonts w:hint="eastAsia"/>
              </w:rPr>
              <w:t>技术分</w:t>
            </w:r>
            <w:r>
              <w:rPr>
                <w:rFonts w:hint="eastAsia"/>
                <w:lang w:val="en-US" w:eastAsia="zh-CN"/>
              </w:rPr>
              <w:t>67分</w:t>
            </w:r>
          </w:p>
        </w:tc>
        <w:tc>
          <w:tcPr>
            <w:tcW w:w="0" w:type="auto"/>
            <w:vMerge w:val="restart"/>
            <w:tcBorders>
              <w:right w:val="single" w:color="auto" w:sz="4" w:space="0"/>
            </w:tcBorders>
            <w:vAlign w:val="center"/>
          </w:tcPr>
          <w:p>
            <w:pPr>
              <w:pStyle w:val="79"/>
              <w:ind w:left="0" w:leftChars="0" w:firstLine="0" w:firstLineChars="0"/>
            </w:pPr>
            <w:r>
              <w:rPr>
                <w:rFonts w:hint="eastAsia"/>
              </w:rPr>
              <w:t>15</w:t>
            </w:r>
          </w:p>
        </w:tc>
        <w:tc>
          <w:tcPr>
            <w:tcW w:w="0" w:type="auto"/>
            <w:vMerge w:val="restart"/>
            <w:tcBorders>
              <w:right w:val="single" w:color="auto" w:sz="4" w:space="0"/>
            </w:tcBorders>
            <w:vAlign w:val="center"/>
          </w:tcPr>
          <w:p>
            <w:pPr>
              <w:pStyle w:val="79"/>
              <w:ind w:left="0" w:leftChars="0" w:firstLine="0" w:firstLineChars="0"/>
            </w:pPr>
            <w:r>
              <w:rPr>
                <w:rFonts w:hint="eastAsia"/>
              </w:rPr>
              <w:t>施工方案总体评价</w:t>
            </w:r>
          </w:p>
        </w:tc>
        <w:tc>
          <w:tcPr>
            <w:tcW w:w="0" w:type="auto"/>
            <w:tcBorders>
              <w:left w:val="single" w:color="auto" w:sz="4" w:space="0"/>
            </w:tcBorders>
            <w:vAlign w:val="center"/>
          </w:tcPr>
          <w:p>
            <w:pPr>
              <w:pStyle w:val="79"/>
              <w:ind w:left="0" w:leftChars="0" w:firstLine="0" w:firstLineChars="0"/>
              <w:rPr>
                <w:rFonts w:hint="eastAsia"/>
                <w:lang w:eastAsia="zh-CN"/>
              </w:rPr>
            </w:pPr>
            <w:r>
              <w:rPr>
                <w:rFonts w:hint="eastAsia"/>
                <w:lang w:val="en-US" w:eastAsia="zh-CN"/>
              </w:rPr>
              <w:t>根据</w:t>
            </w:r>
            <w:r>
              <w:rPr>
                <w:rFonts w:hint="eastAsia"/>
              </w:rPr>
              <w:t>整体施工方案的针对性、全面性、合理性和先进性情况（结合本项目的实际情况详细描述），</w:t>
            </w:r>
            <w:r>
              <w:rPr>
                <w:rFonts w:hint="eastAsia"/>
                <w:lang w:val="en-US" w:eastAsia="zh-CN"/>
              </w:rPr>
              <w:t>施工方案足够贴合项目实际情况，充分具备针对性、全面性、合理性和先进性</w:t>
            </w:r>
            <w:r>
              <w:rPr>
                <w:rFonts w:hint="eastAsia"/>
              </w:rPr>
              <w:t>得</w:t>
            </w:r>
            <w:r>
              <w:rPr>
                <w:rFonts w:hint="eastAsia"/>
                <w:lang w:val="en-US" w:eastAsia="zh-CN"/>
              </w:rPr>
              <w:t>15</w:t>
            </w:r>
            <w:r>
              <w:rPr>
                <w:rFonts w:hint="eastAsia"/>
              </w:rPr>
              <w:t>分</w:t>
            </w:r>
            <w:r>
              <w:rPr>
                <w:rFonts w:hint="eastAsia"/>
                <w:lang w:eastAsia="zh-CN"/>
              </w:rPr>
              <w:t>；</w:t>
            </w:r>
          </w:p>
          <w:p>
            <w:pPr>
              <w:pStyle w:val="79"/>
              <w:ind w:left="0" w:leftChars="0" w:firstLine="0" w:firstLineChars="0"/>
              <w:rPr>
                <w:rFonts w:hint="eastAsia"/>
                <w:lang w:eastAsia="zh-CN"/>
              </w:rPr>
            </w:pPr>
            <w:r>
              <w:rPr>
                <w:rFonts w:hint="eastAsia"/>
                <w:lang w:val="en-US" w:eastAsia="zh-CN"/>
              </w:rPr>
              <w:t>施工方案具备概括性、可实施性，对项目实施能够起到良好的指导性作用得</w:t>
            </w:r>
            <w:r>
              <w:rPr>
                <w:rFonts w:hint="eastAsia"/>
              </w:rPr>
              <w:t>11分</w:t>
            </w:r>
            <w:r>
              <w:rPr>
                <w:rFonts w:hint="eastAsia"/>
                <w:lang w:eastAsia="zh-CN"/>
              </w:rPr>
              <w:t>；</w:t>
            </w:r>
          </w:p>
          <w:p>
            <w:pPr>
              <w:pStyle w:val="79"/>
              <w:ind w:left="0" w:leftChars="0" w:firstLine="0" w:firstLineChars="0"/>
              <w:rPr>
                <w:rFonts w:hint="eastAsia"/>
                <w:lang w:eastAsia="zh-CN"/>
              </w:rPr>
            </w:pPr>
            <w:r>
              <w:rPr>
                <w:rFonts w:hint="eastAsia"/>
                <w:lang w:val="en-US" w:eastAsia="zh-CN"/>
              </w:rPr>
              <w:t>施工方案基本具备针对性、全面性、合理性和先进性</w:t>
            </w:r>
            <w:r>
              <w:rPr>
                <w:rFonts w:hint="eastAsia"/>
              </w:rPr>
              <w:t>得</w:t>
            </w:r>
            <w:r>
              <w:rPr>
                <w:rFonts w:hint="eastAsia"/>
                <w:lang w:val="en-US" w:eastAsia="zh-CN"/>
              </w:rPr>
              <w:t>7</w:t>
            </w:r>
            <w:r>
              <w:rPr>
                <w:rFonts w:hint="eastAsia"/>
              </w:rPr>
              <w:t>分</w:t>
            </w:r>
            <w:r>
              <w:rPr>
                <w:rFonts w:hint="eastAsia"/>
                <w:lang w:eastAsia="zh-CN"/>
              </w:rPr>
              <w:t>；</w:t>
            </w:r>
          </w:p>
          <w:p>
            <w:pPr>
              <w:pStyle w:val="79"/>
              <w:ind w:left="0" w:leftChars="0" w:firstLine="0" w:firstLineChars="0"/>
              <w:rPr>
                <w:rFonts w:hint="default" w:eastAsia="宋体"/>
                <w:lang w:val="en-US" w:eastAsia="zh-CN"/>
              </w:rPr>
            </w:pPr>
            <w:r>
              <w:rPr>
                <w:rFonts w:hint="eastAsia"/>
                <w:lang w:val="en-US" w:eastAsia="zh-CN"/>
              </w:rPr>
              <w:t>施工方案可实施性较差，较难有效贴合项目实际情况，较难对项目实施形成指导作用</w:t>
            </w:r>
            <w:r>
              <w:rPr>
                <w:rFonts w:hint="eastAsia"/>
              </w:rPr>
              <w:t>得</w:t>
            </w:r>
            <w:r>
              <w:rPr>
                <w:rFonts w:hint="eastAsia"/>
                <w:lang w:val="en-US" w:eastAsia="zh-CN"/>
              </w:rPr>
              <w:t>3</w:t>
            </w:r>
            <w:r>
              <w:rPr>
                <w:rFonts w:hint="eastAsia"/>
              </w:rPr>
              <w:t>分 。</w:t>
            </w:r>
            <w:r>
              <w:rPr>
                <w:rFonts w:hint="eastAsia"/>
                <w:lang w:val="en-US" w:eastAsia="zh-CN"/>
              </w:rPr>
              <w:t>施工方案未提供不得分。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tcBorders>
              <w:right w:val="single" w:color="auto" w:sz="4" w:space="0"/>
            </w:tcBorders>
            <w:vAlign w:val="center"/>
          </w:tcPr>
          <w:p>
            <w:pPr>
              <w:pStyle w:val="79"/>
              <w:ind w:left="0" w:leftChars="0" w:firstLine="0" w:firstLineChars="0"/>
            </w:pPr>
            <w:r>
              <w:rPr>
                <w:rFonts w:hint="eastAsia"/>
              </w:rPr>
              <w:t>12</w:t>
            </w:r>
          </w:p>
        </w:tc>
        <w:tc>
          <w:tcPr>
            <w:tcW w:w="0" w:type="auto"/>
            <w:tcBorders>
              <w:right w:val="single" w:color="auto" w:sz="4" w:space="0"/>
            </w:tcBorders>
            <w:vAlign w:val="center"/>
          </w:tcPr>
          <w:p>
            <w:pPr>
              <w:pStyle w:val="79"/>
              <w:ind w:left="0" w:leftChars="0" w:firstLine="0" w:firstLineChars="0"/>
            </w:pPr>
            <w:r>
              <w:rPr>
                <w:rFonts w:hint="eastAsia"/>
              </w:rPr>
              <w:t>人员配置</w:t>
            </w:r>
          </w:p>
        </w:tc>
        <w:tc>
          <w:tcPr>
            <w:tcW w:w="0" w:type="auto"/>
            <w:tcBorders>
              <w:left w:val="single" w:color="auto" w:sz="4" w:space="0"/>
            </w:tcBorders>
            <w:vAlign w:val="center"/>
          </w:tcPr>
          <w:p>
            <w:pPr>
              <w:pStyle w:val="79"/>
              <w:ind w:left="0" w:leftChars="0" w:firstLine="0" w:firstLineChars="0"/>
              <w:rPr>
                <w:rFonts w:hint="eastAsia"/>
                <w:highlight w:val="none"/>
                <w:lang w:eastAsia="zh-CN"/>
              </w:rPr>
            </w:pPr>
            <w:r>
              <w:rPr>
                <w:rFonts w:hint="eastAsia"/>
              </w:rPr>
              <w:t>根</w:t>
            </w:r>
            <w:r>
              <w:rPr>
                <w:rFonts w:hint="eastAsia"/>
                <w:highlight w:val="none"/>
              </w:rPr>
              <w:t>据拟承揽工程的特点，施工专业人员的配置方案是否满足要求，各施工工种人员</w:t>
            </w:r>
            <w:r>
              <w:rPr>
                <w:rFonts w:hint="eastAsia"/>
                <w:highlight w:val="none"/>
                <w:lang w:val="en-US" w:eastAsia="zh-CN"/>
              </w:rPr>
              <w:t>的专业素质较强、技术能力过硬、工作经验丰富以及配备人员数量、分工布置最能符合项目实际需求</w:t>
            </w:r>
            <w:r>
              <w:rPr>
                <w:rFonts w:hint="eastAsia"/>
                <w:highlight w:val="none"/>
              </w:rPr>
              <w:t>的得</w:t>
            </w:r>
            <w:r>
              <w:rPr>
                <w:rFonts w:hint="eastAsia"/>
                <w:highlight w:val="none"/>
                <w:lang w:val="en-US" w:eastAsia="zh-CN"/>
              </w:rPr>
              <w:t>12</w:t>
            </w:r>
            <w:r>
              <w:rPr>
                <w:rFonts w:hint="eastAsia"/>
                <w:highlight w:val="none"/>
              </w:rPr>
              <w:t>分</w:t>
            </w:r>
            <w:r>
              <w:rPr>
                <w:rFonts w:hint="eastAsia"/>
                <w:highlight w:val="none"/>
                <w:lang w:eastAsia="zh-CN"/>
              </w:rPr>
              <w:t>；</w:t>
            </w:r>
          </w:p>
          <w:p>
            <w:pPr>
              <w:pStyle w:val="79"/>
              <w:ind w:left="0" w:leftChars="0" w:firstLine="0" w:firstLineChars="0"/>
              <w:rPr>
                <w:rFonts w:hint="eastAsia"/>
                <w:highlight w:val="none"/>
                <w:lang w:eastAsia="zh-CN"/>
              </w:rPr>
            </w:pPr>
            <w:r>
              <w:rPr>
                <w:rFonts w:hint="eastAsia"/>
                <w:highlight w:val="none"/>
                <w:lang w:val="en-US" w:eastAsia="zh-CN"/>
              </w:rPr>
              <w:t>人员配置基本满足项目需求</w:t>
            </w:r>
            <w:r>
              <w:rPr>
                <w:rFonts w:hint="eastAsia"/>
                <w:highlight w:val="none"/>
              </w:rPr>
              <w:t>得</w:t>
            </w:r>
            <w:r>
              <w:rPr>
                <w:rFonts w:hint="eastAsia"/>
                <w:highlight w:val="none"/>
                <w:lang w:val="en-US" w:eastAsia="zh-CN"/>
              </w:rPr>
              <w:t>9</w:t>
            </w:r>
            <w:r>
              <w:rPr>
                <w:rFonts w:hint="eastAsia"/>
                <w:highlight w:val="none"/>
              </w:rPr>
              <w:t>分</w:t>
            </w:r>
            <w:r>
              <w:rPr>
                <w:rFonts w:hint="eastAsia"/>
                <w:highlight w:val="none"/>
                <w:lang w:eastAsia="zh-CN"/>
              </w:rPr>
              <w:t>；</w:t>
            </w:r>
          </w:p>
          <w:p>
            <w:pPr>
              <w:pStyle w:val="79"/>
              <w:ind w:left="0" w:leftChars="0" w:firstLine="0" w:firstLineChars="0"/>
              <w:rPr>
                <w:rFonts w:hint="eastAsia"/>
                <w:highlight w:val="none"/>
                <w:lang w:eastAsia="zh-CN"/>
              </w:rPr>
            </w:pPr>
            <w:r>
              <w:rPr>
                <w:rFonts w:hint="eastAsia"/>
                <w:highlight w:val="none"/>
                <w:lang w:val="en-US" w:eastAsia="zh-CN"/>
              </w:rPr>
              <w:t>人员配置较少、人员专业技术能力参差不齐的</w:t>
            </w:r>
            <w:r>
              <w:rPr>
                <w:rFonts w:hint="eastAsia"/>
                <w:highlight w:val="none"/>
              </w:rPr>
              <w:t>得6分</w:t>
            </w:r>
            <w:r>
              <w:rPr>
                <w:rFonts w:hint="eastAsia"/>
                <w:highlight w:val="none"/>
                <w:lang w:eastAsia="zh-CN"/>
              </w:rPr>
              <w:t>；</w:t>
            </w:r>
          </w:p>
          <w:p>
            <w:pPr>
              <w:pStyle w:val="79"/>
              <w:ind w:left="0" w:leftChars="0" w:firstLine="0" w:firstLineChars="0"/>
              <w:rPr>
                <w:rFonts w:hint="eastAsia"/>
              </w:rPr>
            </w:pPr>
            <w:r>
              <w:rPr>
                <w:rFonts w:hint="eastAsia"/>
                <w:highlight w:val="none"/>
                <w:lang w:val="en-US" w:eastAsia="zh-CN"/>
              </w:rPr>
              <w:t>人员配置较少，经验欠缺，难以匹配匹配本项目</w:t>
            </w:r>
            <w:r>
              <w:rPr>
                <w:rFonts w:hint="eastAsia"/>
                <w:lang w:val="en-US" w:eastAsia="zh-CN"/>
              </w:rPr>
              <w:t>实际需求</w:t>
            </w:r>
            <w:r>
              <w:rPr>
                <w:rFonts w:hint="eastAsia"/>
              </w:rPr>
              <w:t>的得3分 。</w:t>
            </w:r>
          </w:p>
          <w:p>
            <w:pPr>
              <w:pStyle w:val="79"/>
              <w:ind w:left="0" w:leftChars="0" w:firstLine="0" w:firstLineChars="0"/>
              <w:rPr>
                <w:rFonts w:hint="default" w:eastAsia="宋体"/>
                <w:lang w:val="en-US" w:eastAsia="zh-CN"/>
              </w:rPr>
            </w:pP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tcBorders>
              <w:right w:val="single" w:color="auto" w:sz="4" w:space="0"/>
            </w:tcBorders>
            <w:vAlign w:val="center"/>
          </w:tcPr>
          <w:p>
            <w:pPr>
              <w:pStyle w:val="79"/>
              <w:ind w:left="0" w:leftChars="0" w:firstLine="0" w:firstLineChars="0"/>
              <w:rPr>
                <w:rFonts w:hint="eastAsia" w:eastAsia="宋体"/>
                <w:lang w:eastAsia="zh-CN"/>
              </w:rPr>
            </w:pPr>
            <w:r>
              <w:rPr>
                <w:rFonts w:hint="eastAsia"/>
                <w:lang w:val="en-US" w:eastAsia="zh-CN"/>
              </w:rPr>
              <w:t>5</w:t>
            </w:r>
          </w:p>
        </w:tc>
        <w:tc>
          <w:tcPr>
            <w:tcW w:w="0" w:type="auto"/>
            <w:tcBorders>
              <w:right w:val="single" w:color="auto" w:sz="4" w:space="0"/>
            </w:tcBorders>
            <w:vAlign w:val="center"/>
          </w:tcPr>
          <w:p>
            <w:pPr>
              <w:pStyle w:val="79"/>
              <w:ind w:left="0" w:leftChars="0" w:firstLine="0" w:firstLineChars="0"/>
            </w:pPr>
            <w:r>
              <w:rPr>
                <w:rFonts w:hint="eastAsia"/>
              </w:rPr>
              <w:t>施工进度</w:t>
            </w:r>
          </w:p>
        </w:tc>
        <w:tc>
          <w:tcPr>
            <w:tcW w:w="0" w:type="auto"/>
            <w:tcBorders>
              <w:left w:val="single" w:color="auto" w:sz="4" w:space="0"/>
            </w:tcBorders>
            <w:vAlign w:val="center"/>
          </w:tcPr>
          <w:p>
            <w:pPr>
              <w:pStyle w:val="79"/>
              <w:ind w:left="0" w:leftChars="0" w:firstLine="0" w:firstLineChars="0"/>
              <w:rPr>
                <w:rFonts w:hint="eastAsia"/>
                <w:lang w:eastAsia="zh-CN"/>
              </w:rPr>
            </w:pPr>
            <w:r>
              <w:rPr>
                <w:rFonts w:hint="eastAsia"/>
              </w:rPr>
              <w:t>有明确的施工进度计划管理制度及施工进度计划横道图</w:t>
            </w:r>
            <w:r>
              <w:rPr>
                <w:rFonts w:hint="eastAsia"/>
                <w:lang w:eastAsia="zh-CN"/>
              </w:rPr>
              <w:t>，</w:t>
            </w:r>
            <w:r>
              <w:rPr>
                <w:rFonts w:hint="eastAsia"/>
                <w:lang w:val="en-US" w:eastAsia="zh-CN"/>
              </w:rPr>
              <w:t>考虑全面、具体可行</w:t>
            </w:r>
            <w:r>
              <w:rPr>
                <w:rFonts w:hint="eastAsia"/>
              </w:rPr>
              <w:t>的得</w:t>
            </w:r>
            <w:r>
              <w:rPr>
                <w:rFonts w:hint="eastAsia"/>
                <w:lang w:val="en-US" w:eastAsia="zh-CN"/>
              </w:rPr>
              <w:t>5</w:t>
            </w:r>
            <w:r>
              <w:rPr>
                <w:rFonts w:hint="eastAsia"/>
              </w:rPr>
              <w:t>分</w:t>
            </w:r>
            <w:r>
              <w:rPr>
                <w:rFonts w:hint="eastAsia"/>
                <w:lang w:eastAsia="zh-CN"/>
              </w:rPr>
              <w:t>；</w:t>
            </w:r>
          </w:p>
          <w:p>
            <w:pPr>
              <w:pStyle w:val="79"/>
              <w:ind w:left="0" w:leftChars="0" w:firstLine="0" w:firstLineChars="0"/>
              <w:rPr>
                <w:rFonts w:hint="eastAsia"/>
                <w:lang w:eastAsia="zh-CN"/>
              </w:rPr>
            </w:pPr>
            <w:r>
              <w:rPr>
                <w:rFonts w:hint="eastAsia"/>
                <w:lang w:val="en-US" w:eastAsia="zh-CN"/>
              </w:rPr>
              <w:t>考虑较可行、有一定针对性</w:t>
            </w:r>
            <w:r>
              <w:rPr>
                <w:rFonts w:hint="eastAsia"/>
              </w:rPr>
              <w:t>得</w:t>
            </w:r>
            <w:r>
              <w:rPr>
                <w:rFonts w:hint="eastAsia"/>
                <w:lang w:val="en-US" w:eastAsia="zh-CN"/>
              </w:rPr>
              <w:t>4</w:t>
            </w:r>
            <w:r>
              <w:rPr>
                <w:rFonts w:hint="eastAsia"/>
              </w:rPr>
              <w:t>分</w:t>
            </w:r>
            <w:r>
              <w:rPr>
                <w:rFonts w:hint="eastAsia"/>
                <w:lang w:eastAsia="zh-CN"/>
              </w:rPr>
              <w:t>；</w:t>
            </w:r>
          </w:p>
          <w:p>
            <w:pPr>
              <w:pStyle w:val="79"/>
              <w:ind w:left="0" w:leftChars="0" w:firstLine="0" w:firstLineChars="0"/>
              <w:rPr>
                <w:rFonts w:hint="eastAsia"/>
                <w:lang w:eastAsia="zh-CN"/>
              </w:rPr>
            </w:pPr>
            <w:r>
              <w:rPr>
                <w:rFonts w:hint="eastAsia"/>
                <w:lang w:val="en-US" w:eastAsia="zh-CN"/>
              </w:rPr>
              <w:t>考虑简单，针对性及可行性差，重点把握不到位</w:t>
            </w:r>
            <w:r>
              <w:rPr>
                <w:rFonts w:hint="eastAsia"/>
              </w:rPr>
              <w:t>得</w:t>
            </w:r>
            <w:r>
              <w:rPr>
                <w:rFonts w:hint="eastAsia"/>
                <w:lang w:val="en-US" w:eastAsia="zh-CN"/>
              </w:rPr>
              <w:t>3</w:t>
            </w:r>
            <w:r>
              <w:rPr>
                <w:rFonts w:hint="eastAsia"/>
              </w:rPr>
              <w:t>分</w:t>
            </w:r>
            <w:r>
              <w:rPr>
                <w:rFonts w:hint="eastAsia"/>
                <w:lang w:eastAsia="zh-CN"/>
              </w:rPr>
              <w:t>；</w:t>
            </w:r>
          </w:p>
          <w:p>
            <w:pPr>
              <w:pStyle w:val="79"/>
              <w:ind w:left="0" w:leftChars="0" w:firstLine="0" w:firstLineChars="0"/>
              <w:rPr>
                <w:rFonts w:hint="default" w:eastAsia="宋体"/>
                <w:lang w:val="en-US" w:eastAsia="zh-CN"/>
              </w:rPr>
            </w:pPr>
            <w:r>
              <w:rPr>
                <w:rFonts w:hint="eastAsia"/>
                <w:lang w:val="en-US" w:eastAsia="zh-CN"/>
              </w:rPr>
              <w:t>考虑欠缺，较难满足项目实际需求</w:t>
            </w:r>
            <w:r>
              <w:rPr>
                <w:rFonts w:hint="eastAsia"/>
              </w:rPr>
              <w:t>的得</w:t>
            </w:r>
            <w:r>
              <w:rPr>
                <w:rFonts w:hint="eastAsia"/>
                <w:lang w:val="en-US" w:eastAsia="zh-CN"/>
              </w:rPr>
              <w:t>2</w:t>
            </w:r>
            <w:r>
              <w:rPr>
                <w:rFonts w:hint="eastAsia"/>
              </w:rPr>
              <w:t>分。</w:t>
            </w: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vMerge w:val="restart"/>
            <w:tcBorders>
              <w:right w:val="single" w:color="auto" w:sz="4" w:space="0"/>
            </w:tcBorders>
            <w:vAlign w:val="center"/>
          </w:tcPr>
          <w:p>
            <w:pPr>
              <w:pStyle w:val="79"/>
              <w:ind w:left="0" w:leftChars="0" w:firstLine="0" w:firstLineChars="0"/>
            </w:pPr>
            <w:r>
              <w:rPr>
                <w:rFonts w:hint="eastAsia"/>
              </w:rPr>
              <w:t>15</w:t>
            </w:r>
          </w:p>
        </w:tc>
        <w:tc>
          <w:tcPr>
            <w:tcW w:w="0" w:type="auto"/>
            <w:vMerge w:val="restart"/>
            <w:tcBorders>
              <w:right w:val="single" w:color="auto" w:sz="4" w:space="0"/>
            </w:tcBorders>
            <w:vAlign w:val="center"/>
          </w:tcPr>
          <w:p>
            <w:pPr>
              <w:pStyle w:val="79"/>
              <w:ind w:left="0" w:leftChars="0" w:firstLine="0" w:firstLineChars="0"/>
            </w:pPr>
            <w:r>
              <w:rPr>
                <w:rFonts w:hint="eastAsia"/>
              </w:rPr>
              <w:t>工程质量</w:t>
            </w:r>
          </w:p>
        </w:tc>
        <w:tc>
          <w:tcPr>
            <w:tcW w:w="0" w:type="auto"/>
            <w:tcBorders>
              <w:left w:val="single" w:color="auto" w:sz="4" w:space="0"/>
            </w:tcBorders>
            <w:vAlign w:val="center"/>
          </w:tcPr>
          <w:p>
            <w:pPr>
              <w:pStyle w:val="79"/>
              <w:ind w:left="0" w:leftChars="0" w:firstLine="0" w:firstLineChars="0"/>
              <w:rPr>
                <w:rFonts w:hint="eastAsia"/>
                <w:lang w:eastAsia="zh-CN"/>
              </w:rPr>
            </w:pPr>
            <w:r>
              <w:rPr>
                <w:rFonts w:hint="eastAsia"/>
              </w:rPr>
              <w:t>施工现场质量管理及质量责任制度方案，</w:t>
            </w:r>
            <w:r>
              <w:rPr>
                <w:rFonts w:hint="eastAsia"/>
                <w:lang w:val="en-US" w:eastAsia="zh-CN"/>
              </w:rPr>
              <w:t>考虑全面、具体可行</w:t>
            </w:r>
            <w:r>
              <w:rPr>
                <w:rFonts w:hint="eastAsia"/>
              </w:rPr>
              <w:t>的得5分</w:t>
            </w:r>
            <w:r>
              <w:rPr>
                <w:rFonts w:hint="eastAsia"/>
                <w:lang w:eastAsia="zh-CN"/>
              </w:rPr>
              <w:t>；</w:t>
            </w:r>
          </w:p>
          <w:p>
            <w:pPr>
              <w:pStyle w:val="79"/>
              <w:ind w:left="0" w:leftChars="0" w:firstLine="0" w:firstLineChars="0"/>
              <w:rPr>
                <w:rFonts w:hint="eastAsia"/>
                <w:lang w:eastAsia="zh-CN"/>
              </w:rPr>
            </w:pPr>
            <w:r>
              <w:rPr>
                <w:rFonts w:hint="eastAsia"/>
                <w:lang w:val="en-US" w:eastAsia="zh-CN"/>
              </w:rPr>
              <w:t>考虑较可行、有一定针对性</w:t>
            </w:r>
            <w:r>
              <w:rPr>
                <w:rFonts w:hint="eastAsia"/>
              </w:rPr>
              <w:t>的得4分</w:t>
            </w:r>
            <w:r>
              <w:rPr>
                <w:rFonts w:hint="eastAsia"/>
                <w:lang w:eastAsia="zh-CN"/>
              </w:rPr>
              <w:t>；</w:t>
            </w:r>
          </w:p>
          <w:p>
            <w:pPr>
              <w:pStyle w:val="79"/>
              <w:ind w:left="0" w:leftChars="0" w:firstLine="0" w:firstLineChars="0"/>
              <w:rPr>
                <w:rFonts w:hint="eastAsia"/>
                <w:lang w:eastAsia="zh-CN"/>
              </w:rPr>
            </w:pPr>
            <w:r>
              <w:rPr>
                <w:rFonts w:hint="eastAsia"/>
                <w:lang w:val="en-US" w:eastAsia="zh-CN"/>
              </w:rPr>
              <w:t>考虑简单，针对性及可行性差，重点把握不到位</w:t>
            </w:r>
            <w:r>
              <w:rPr>
                <w:rFonts w:hint="eastAsia"/>
              </w:rPr>
              <w:t>得3分</w:t>
            </w:r>
            <w:r>
              <w:rPr>
                <w:rFonts w:hint="eastAsia"/>
                <w:lang w:eastAsia="zh-CN"/>
              </w:rPr>
              <w:t>；</w:t>
            </w:r>
          </w:p>
          <w:p>
            <w:pPr>
              <w:pStyle w:val="79"/>
              <w:ind w:left="0" w:leftChars="0" w:firstLine="0" w:firstLineChars="0"/>
            </w:pPr>
            <w:r>
              <w:rPr>
                <w:rFonts w:hint="eastAsia"/>
                <w:lang w:val="en-US" w:eastAsia="zh-CN"/>
              </w:rPr>
              <w:t>考虑欠缺，较难满足项目实际需求</w:t>
            </w:r>
            <w:r>
              <w:rPr>
                <w:rFonts w:hint="eastAsia"/>
              </w:rPr>
              <w:t>得2分。</w:t>
            </w: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vMerge w:val="continue"/>
            <w:tcBorders>
              <w:right w:val="single" w:color="auto" w:sz="4" w:space="0"/>
            </w:tcBorders>
            <w:vAlign w:val="center"/>
          </w:tcPr>
          <w:p>
            <w:pPr>
              <w:pStyle w:val="79"/>
              <w:ind w:left="0" w:leftChars="0" w:firstLine="0" w:firstLineChars="0"/>
            </w:pPr>
          </w:p>
        </w:tc>
        <w:tc>
          <w:tcPr>
            <w:tcW w:w="0" w:type="auto"/>
            <w:vMerge w:val="continue"/>
            <w:tcBorders>
              <w:right w:val="single" w:color="auto" w:sz="4" w:space="0"/>
            </w:tcBorders>
            <w:vAlign w:val="center"/>
          </w:tcPr>
          <w:p>
            <w:pPr>
              <w:pStyle w:val="79"/>
              <w:ind w:left="0" w:leftChars="0" w:firstLine="0" w:firstLineChars="0"/>
            </w:pPr>
          </w:p>
        </w:tc>
        <w:tc>
          <w:tcPr>
            <w:tcW w:w="0" w:type="auto"/>
            <w:tcBorders>
              <w:left w:val="single" w:color="auto" w:sz="4" w:space="0"/>
            </w:tcBorders>
            <w:vAlign w:val="center"/>
          </w:tcPr>
          <w:p>
            <w:pPr>
              <w:pStyle w:val="79"/>
              <w:ind w:left="0" w:leftChars="0" w:firstLine="0" w:firstLineChars="0"/>
              <w:rPr>
                <w:rFonts w:hint="eastAsia"/>
                <w:lang w:eastAsia="zh-CN"/>
              </w:rPr>
            </w:pPr>
            <w:r>
              <w:rPr>
                <w:rFonts w:hint="eastAsia"/>
              </w:rPr>
              <w:t>施工操作标准及质量验收规范配置方案，</w:t>
            </w:r>
            <w:r>
              <w:rPr>
                <w:rFonts w:hint="eastAsia"/>
                <w:lang w:val="en-US" w:eastAsia="zh-CN"/>
              </w:rPr>
              <w:t>考虑全面、具体可行</w:t>
            </w:r>
            <w:r>
              <w:rPr>
                <w:rFonts w:hint="eastAsia"/>
              </w:rPr>
              <w:t>的得5分</w:t>
            </w:r>
            <w:r>
              <w:rPr>
                <w:rFonts w:hint="eastAsia"/>
                <w:lang w:eastAsia="zh-CN"/>
              </w:rPr>
              <w:t>；</w:t>
            </w:r>
          </w:p>
          <w:p>
            <w:pPr>
              <w:pStyle w:val="79"/>
              <w:ind w:left="0" w:leftChars="0" w:firstLine="0" w:firstLineChars="0"/>
              <w:rPr>
                <w:rFonts w:hint="eastAsia"/>
                <w:lang w:eastAsia="zh-CN"/>
              </w:rPr>
            </w:pPr>
            <w:r>
              <w:rPr>
                <w:rFonts w:hint="eastAsia"/>
                <w:lang w:val="en-US" w:eastAsia="zh-CN"/>
              </w:rPr>
              <w:t>考虑较可行、有一定针对性</w:t>
            </w:r>
            <w:r>
              <w:rPr>
                <w:rFonts w:hint="eastAsia"/>
              </w:rPr>
              <w:t>的得4分</w:t>
            </w:r>
            <w:r>
              <w:rPr>
                <w:rFonts w:hint="eastAsia"/>
                <w:lang w:eastAsia="zh-CN"/>
              </w:rPr>
              <w:t>；</w:t>
            </w:r>
          </w:p>
          <w:p>
            <w:pPr>
              <w:pStyle w:val="79"/>
              <w:ind w:left="0" w:leftChars="0" w:firstLine="0" w:firstLineChars="0"/>
              <w:rPr>
                <w:rFonts w:hint="eastAsia"/>
                <w:lang w:eastAsia="zh-CN"/>
              </w:rPr>
            </w:pPr>
            <w:r>
              <w:rPr>
                <w:rFonts w:hint="eastAsia"/>
                <w:lang w:val="en-US" w:eastAsia="zh-CN"/>
              </w:rPr>
              <w:t>考虑简单，针对性及可行性差，重点把握不到位</w:t>
            </w:r>
            <w:r>
              <w:rPr>
                <w:rFonts w:hint="eastAsia"/>
              </w:rPr>
              <w:t>得3分</w:t>
            </w:r>
            <w:r>
              <w:rPr>
                <w:rFonts w:hint="eastAsia"/>
                <w:lang w:eastAsia="zh-CN"/>
              </w:rPr>
              <w:t>；</w:t>
            </w:r>
          </w:p>
          <w:p>
            <w:pPr>
              <w:pStyle w:val="79"/>
              <w:ind w:left="0" w:leftChars="0" w:firstLine="0" w:firstLineChars="0"/>
            </w:pPr>
            <w:r>
              <w:rPr>
                <w:rFonts w:hint="eastAsia"/>
                <w:lang w:val="en-US" w:eastAsia="zh-CN"/>
              </w:rPr>
              <w:t>考虑欠缺，较难满足项目实际需求</w:t>
            </w:r>
            <w:r>
              <w:rPr>
                <w:rFonts w:hint="eastAsia"/>
              </w:rPr>
              <w:t>得2分。</w:t>
            </w: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vMerge w:val="continue"/>
            <w:tcBorders>
              <w:right w:val="single" w:color="auto" w:sz="4" w:space="0"/>
            </w:tcBorders>
            <w:vAlign w:val="center"/>
          </w:tcPr>
          <w:p>
            <w:pPr>
              <w:pStyle w:val="79"/>
              <w:ind w:left="0" w:leftChars="0" w:firstLine="0" w:firstLineChars="0"/>
            </w:pPr>
          </w:p>
        </w:tc>
        <w:tc>
          <w:tcPr>
            <w:tcW w:w="0" w:type="auto"/>
            <w:vMerge w:val="continue"/>
            <w:tcBorders>
              <w:right w:val="single" w:color="auto" w:sz="4" w:space="0"/>
            </w:tcBorders>
            <w:vAlign w:val="center"/>
          </w:tcPr>
          <w:p>
            <w:pPr>
              <w:pStyle w:val="79"/>
              <w:ind w:left="0" w:leftChars="0" w:firstLine="0" w:firstLineChars="0"/>
            </w:pPr>
          </w:p>
        </w:tc>
        <w:tc>
          <w:tcPr>
            <w:tcW w:w="0" w:type="auto"/>
            <w:tcBorders>
              <w:left w:val="single" w:color="auto" w:sz="4" w:space="0"/>
            </w:tcBorders>
            <w:vAlign w:val="center"/>
          </w:tcPr>
          <w:p>
            <w:pPr>
              <w:pStyle w:val="79"/>
              <w:ind w:left="0" w:leftChars="0" w:firstLine="0" w:firstLineChars="0"/>
              <w:rPr>
                <w:rFonts w:hint="eastAsia"/>
                <w:lang w:eastAsia="zh-CN"/>
              </w:rPr>
            </w:pPr>
            <w:r>
              <w:rPr>
                <w:rFonts w:hint="eastAsia"/>
              </w:rPr>
              <w:t>施工质量目标及控制措施是否科学、合理，</w:t>
            </w:r>
            <w:r>
              <w:rPr>
                <w:rFonts w:hint="eastAsia"/>
                <w:lang w:val="en-US" w:eastAsia="zh-CN"/>
              </w:rPr>
              <w:t>考虑全面、具体可行</w:t>
            </w:r>
            <w:r>
              <w:rPr>
                <w:rFonts w:hint="eastAsia"/>
              </w:rPr>
              <w:t>的得5分</w:t>
            </w:r>
            <w:r>
              <w:rPr>
                <w:rFonts w:hint="eastAsia"/>
                <w:lang w:eastAsia="zh-CN"/>
              </w:rPr>
              <w:t>；</w:t>
            </w:r>
          </w:p>
          <w:p>
            <w:pPr>
              <w:pStyle w:val="79"/>
              <w:ind w:left="0" w:leftChars="0" w:firstLine="0" w:firstLineChars="0"/>
              <w:rPr>
                <w:rFonts w:hint="eastAsia"/>
                <w:lang w:eastAsia="zh-CN"/>
              </w:rPr>
            </w:pPr>
            <w:r>
              <w:rPr>
                <w:rFonts w:hint="eastAsia"/>
                <w:lang w:val="en-US" w:eastAsia="zh-CN"/>
              </w:rPr>
              <w:t>考虑较可行、有一定针对性</w:t>
            </w:r>
            <w:r>
              <w:rPr>
                <w:rFonts w:hint="eastAsia"/>
              </w:rPr>
              <w:t>的得4分</w:t>
            </w:r>
            <w:r>
              <w:rPr>
                <w:rFonts w:hint="eastAsia"/>
                <w:lang w:eastAsia="zh-CN"/>
              </w:rPr>
              <w:t>；</w:t>
            </w:r>
          </w:p>
          <w:p>
            <w:pPr>
              <w:pStyle w:val="79"/>
              <w:ind w:left="0" w:leftChars="0" w:firstLine="0" w:firstLineChars="0"/>
              <w:rPr>
                <w:rFonts w:hint="eastAsia"/>
                <w:lang w:eastAsia="zh-CN"/>
              </w:rPr>
            </w:pPr>
            <w:r>
              <w:rPr>
                <w:rFonts w:hint="eastAsia"/>
                <w:lang w:val="en-US" w:eastAsia="zh-CN"/>
              </w:rPr>
              <w:t>考虑简单，针对性及可行性差，重点把握不到位</w:t>
            </w:r>
            <w:r>
              <w:rPr>
                <w:rFonts w:hint="eastAsia"/>
              </w:rPr>
              <w:t>得3分</w:t>
            </w:r>
            <w:r>
              <w:rPr>
                <w:rFonts w:hint="eastAsia"/>
                <w:lang w:eastAsia="zh-CN"/>
              </w:rPr>
              <w:t>；</w:t>
            </w:r>
          </w:p>
          <w:p>
            <w:pPr>
              <w:pStyle w:val="79"/>
              <w:ind w:left="0" w:leftChars="0" w:firstLine="0" w:firstLineChars="0"/>
            </w:pPr>
            <w:r>
              <w:rPr>
                <w:rFonts w:hint="eastAsia"/>
                <w:lang w:val="en-US" w:eastAsia="zh-CN"/>
              </w:rPr>
              <w:t>考虑欠缺，较难满足项目实际需求</w:t>
            </w:r>
            <w:r>
              <w:rPr>
                <w:rFonts w:hint="eastAsia"/>
              </w:rPr>
              <w:t>得2分。</w:t>
            </w: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tcBorders>
              <w:right w:val="single" w:color="auto" w:sz="4" w:space="0"/>
            </w:tcBorders>
            <w:vAlign w:val="center"/>
          </w:tcPr>
          <w:p>
            <w:pPr>
              <w:pStyle w:val="79"/>
              <w:ind w:left="0" w:leftChars="0" w:firstLine="0" w:firstLineChars="0"/>
            </w:pPr>
            <w:r>
              <w:rPr>
                <w:rFonts w:hint="eastAsia"/>
              </w:rPr>
              <w:t>5</w:t>
            </w:r>
          </w:p>
        </w:tc>
        <w:tc>
          <w:tcPr>
            <w:tcW w:w="0" w:type="auto"/>
            <w:tcBorders>
              <w:right w:val="single" w:color="auto" w:sz="4" w:space="0"/>
            </w:tcBorders>
            <w:vAlign w:val="center"/>
          </w:tcPr>
          <w:p>
            <w:pPr>
              <w:pStyle w:val="79"/>
              <w:ind w:left="0" w:leftChars="0" w:firstLine="0" w:firstLineChars="0"/>
            </w:pPr>
            <w:r>
              <w:rPr>
                <w:rFonts w:hint="eastAsia"/>
              </w:rPr>
              <w:t>工期</w:t>
            </w:r>
          </w:p>
        </w:tc>
        <w:tc>
          <w:tcPr>
            <w:tcW w:w="0" w:type="auto"/>
            <w:tcBorders>
              <w:left w:val="single" w:color="auto" w:sz="4" w:space="0"/>
            </w:tcBorders>
            <w:vAlign w:val="center"/>
          </w:tcPr>
          <w:p>
            <w:pPr>
              <w:pStyle w:val="79"/>
              <w:ind w:left="0" w:leftChars="0" w:firstLine="0" w:firstLineChars="0"/>
              <w:rPr>
                <w:rFonts w:hint="eastAsia"/>
                <w:lang w:eastAsia="zh-CN"/>
              </w:rPr>
            </w:pPr>
            <w:r>
              <w:rPr>
                <w:rFonts w:hint="eastAsia"/>
              </w:rPr>
              <w:t>工期保证措施是否可行，工期计划是否合理</w:t>
            </w:r>
            <w:r>
              <w:rPr>
                <w:rFonts w:hint="eastAsia"/>
                <w:lang w:eastAsia="zh-CN"/>
              </w:rPr>
              <w:t>。</w:t>
            </w:r>
            <w:r>
              <w:rPr>
                <w:rFonts w:hint="eastAsia"/>
                <w:lang w:val="en-US" w:eastAsia="zh-CN"/>
              </w:rPr>
              <w:t>工期计划</w:t>
            </w:r>
            <w:r>
              <w:rPr>
                <w:rFonts w:hint="eastAsia"/>
              </w:rPr>
              <w:t>科学</w:t>
            </w:r>
            <w:r>
              <w:rPr>
                <w:rFonts w:hint="eastAsia"/>
                <w:lang w:val="en-US" w:eastAsia="zh-CN"/>
              </w:rPr>
              <w:t>性较高，能够满足项目工期要求</w:t>
            </w:r>
            <w:r>
              <w:rPr>
                <w:rFonts w:hint="eastAsia"/>
              </w:rPr>
              <w:t>的得5分</w:t>
            </w:r>
            <w:r>
              <w:rPr>
                <w:rFonts w:hint="eastAsia"/>
                <w:lang w:eastAsia="zh-CN"/>
              </w:rPr>
              <w:t>；</w:t>
            </w:r>
          </w:p>
          <w:p>
            <w:pPr>
              <w:pStyle w:val="79"/>
              <w:ind w:left="0" w:leftChars="0" w:firstLine="0" w:firstLineChars="0"/>
              <w:rPr>
                <w:rFonts w:hint="eastAsia"/>
                <w:lang w:eastAsia="zh-CN"/>
              </w:rPr>
            </w:pPr>
            <w:r>
              <w:rPr>
                <w:rFonts w:hint="eastAsia"/>
                <w:lang w:val="en-US" w:eastAsia="zh-CN"/>
              </w:rPr>
              <w:t>工期计划具备一定科学性，可实施性欠佳，</w:t>
            </w:r>
            <w:r>
              <w:rPr>
                <w:rFonts w:hint="eastAsia"/>
              </w:rPr>
              <w:t>的得4分</w:t>
            </w:r>
            <w:r>
              <w:rPr>
                <w:rFonts w:hint="eastAsia"/>
                <w:lang w:eastAsia="zh-CN"/>
              </w:rPr>
              <w:t>；</w:t>
            </w:r>
          </w:p>
          <w:p>
            <w:pPr>
              <w:pStyle w:val="79"/>
              <w:ind w:left="0" w:leftChars="0" w:firstLine="0" w:firstLineChars="0"/>
              <w:rPr>
                <w:rFonts w:hint="eastAsia"/>
                <w:lang w:eastAsia="zh-CN"/>
              </w:rPr>
            </w:pPr>
            <w:r>
              <w:rPr>
                <w:rFonts w:hint="eastAsia"/>
                <w:lang w:val="en-US" w:eastAsia="zh-CN"/>
              </w:rPr>
              <w:t>工期计划欠缺科学性，可实施性不足</w:t>
            </w:r>
            <w:r>
              <w:rPr>
                <w:rFonts w:hint="eastAsia"/>
              </w:rPr>
              <w:t>得3分</w:t>
            </w:r>
            <w:r>
              <w:rPr>
                <w:rFonts w:hint="eastAsia"/>
                <w:lang w:eastAsia="zh-CN"/>
              </w:rPr>
              <w:t>；</w:t>
            </w:r>
          </w:p>
          <w:p>
            <w:pPr>
              <w:pStyle w:val="79"/>
              <w:ind w:left="0" w:leftChars="0" w:firstLine="0" w:firstLineChars="0"/>
            </w:pPr>
            <w:r>
              <w:rPr>
                <w:rFonts w:hint="eastAsia"/>
                <w:lang w:val="en-US" w:eastAsia="zh-CN"/>
              </w:rPr>
              <w:t>工期计划较为简略，难以贴合项目实际需求</w:t>
            </w:r>
            <w:r>
              <w:rPr>
                <w:rFonts w:hint="eastAsia"/>
              </w:rPr>
              <w:t>得2分。</w:t>
            </w: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tcBorders>
              <w:right w:val="single" w:color="auto" w:sz="4" w:space="0"/>
            </w:tcBorders>
            <w:vAlign w:val="center"/>
          </w:tcPr>
          <w:p>
            <w:pPr>
              <w:pStyle w:val="79"/>
              <w:ind w:left="0" w:leftChars="0" w:firstLine="0" w:firstLineChars="0"/>
            </w:pPr>
            <w:r>
              <w:rPr>
                <w:rFonts w:hint="eastAsia"/>
              </w:rPr>
              <w:t>5</w:t>
            </w:r>
          </w:p>
        </w:tc>
        <w:tc>
          <w:tcPr>
            <w:tcW w:w="0" w:type="auto"/>
            <w:tcBorders>
              <w:right w:val="single" w:color="auto" w:sz="4" w:space="0"/>
            </w:tcBorders>
            <w:vAlign w:val="center"/>
          </w:tcPr>
          <w:p>
            <w:pPr>
              <w:pStyle w:val="79"/>
              <w:ind w:left="0" w:leftChars="0" w:firstLine="0" w:firstLineChars="0"/>
            </w:pPr>
            <w:r>
              <w:rPr>
                <w:rFonts w:hint="eastAsia"/>
              </w:rPr>
              <w:t>安全文明施工</w:t>
            </w:r>
          </w:p>
        </w:tc>
        <w:tc>
          <w:tcPr>
            <w:tcW w:w="0" w:type="auto"/>
            <w:tcBorders>
              <w:left w:val="single" w:color="auto" w:sz="4" w:space="0"/>
            </w:tcBorders>
            <w:vAlign w:val="center"/>
          </w:tcPr>
          <w:p>
            <w:pPr>
              <w:pStyle w:val="79"/>
              <w:ind w:left="0" w:leftChars="0" w:firstLine="0" w:firstLineChars="0"/>
              <w:rPr>
                <w:rFonts w:hint="eastAsia"/>
                <w:lang w:eastAsia="zh-CN"/>
              </w:rPr>
            </w:pPr>
            <w:r>
              <w:rPr>
                <w:rFonts w:hint="eastAsia"/>
              </w:rPr>
              <w:t>安全、文明施工的保证措施是否科学、合理、到位</w:t>
            </w:r>
            <w:r>
              <w:rPr>
                <w:rFonts w:hint="eastAsia"/>
                <w:lang w:eastAsia="zh-CN"/>
              </w:rPr>
              <w:t>，</w:t>
            </w:r>
            <w:r>
              <w:rPr>
                <w:rFonts w:hint="eastAsia"/>
                <w:lang w:val="en-US" w:eastAsia="zh-CN"/>
              </w:rPr>
              <w:t>是否具备先进性和可行性</w:t>
            </w:r>
            <w:r>
              <w:rPr>
                <w:rFonts w:hint="eastAsia"/>
                <w:lang w:eastAsia="zh-CN"/>
              </w:rPr>
              <w:t>。</w:t>
            </w:r>
          </w:p>
          <w:p>
            <w:pPr>
              <w:pStyle w:val="79"/>
              <w:ind w:left="0" w:leftChars="0" w:firstLine="0" w:firstLineChars="0"/>
              <w:rPr>
                <w:rFonts w:hint="eastAsia"/>
                <w:lang w:eastAsia="zh-CN"/>
              </w:rPr>
            </w:pPr>
            <w:r>
              <w:rPr>
                <w:rFonts w:hint="eastAsia"/>
                <w:lang w:val="en-US" w:eastAsia="zh-CN"/>
              </w:rPr>
              <w:t>安全文明施工措施具备先进性、合理性、可行性，能够较好地满足项目需求</w:t>
            </w:r>
            <w:r>
              <w:rPr>
                <w:rFonts w:hint="eastAsia"/>
              </w:rPr>
              <w:t>的得5分</w:t>
            </w:r>
            <w:r>
              <w:rPr>
                <w:rFonts w:hint="eastAsia"/>
                <w:lang w:eastAsia="zh-CN"/>
              </w:rPr>
              <w:t>；</w:t>
            </w:r>
          </w:p>
          <w:p>
            <w:pPr>
              <w:pStyle w:val="79"/>
              <w:ind w:left="0" w:leftChars="0" w:firstLine="0" w:firstLineChars="0"/>
              <w:rPr>
                <w:rFonts w:hint="eastAsia"/>
                <w:lang w:eastAsia="zh-CN"/>
              </w:rPr>
            </w:pPr>
            <w:r>
              <w:rPr>
                <w:rFonts w:hint="eastAsia"/>
                <w:lang w:val="en-US" w:eastAsia="zh-CN"/>
              </w:rPr>
              <w:t>安全文明施工措施具备一定的科学性、合理性、可行性，较为欠缺的</w:t>
            </w:r>
            <w:r>
              <w:rPr>
                <w:rFonts w:hint="eastAsia"/>
              </w:rPr>
              <w:t>得4分</w:t>
            </w:r>
            <w:r>
              <w:rPr>
                <w:rFonts w:hint="eastAsia"/>
                <w:lang w:eastAsia="zh-CN"/>
              </w:rPr>
              <w:t>；</w:t>
            </w:r>
          </w:p>
          <w:p>
            <w:pPr>
              <w:pStyle w:val="79"/>
              <w:ind w:left="0" w:leftChars="0" w:firstLine="0" w:firstLineChars="0"/>
              <w:rPr>
                <w:rFonts w:hint="eastAsia"/>
                <w:lang w:eastAsia="zh-CN"/>
              </w:rPr>
            </w:pPr>
            <w:r>
              <w:rPr>
                <w:rFonts w:hint="eastAsia"/>
                <w:lang w:val="en-US" w:eastAsia="zh-CN"/>
              </w:rPr>
              <w:t>安全文明施工措施科学性、合理性、可行性欠佳</w:t>
            </w:r>
            <w:r>
              <w:rPr>
                <w:rFonts w:hint="eastAsia"/>
              </w:rPr>
              <w:t>的得3分</w:t>
            </w:r>
            <w:r>
              <w:rPr>
                <w:rFonts w:hint="eastAsia"/>
                <w:lang w:eastAsia="zh-CN"/>
              </w:rPr>
              <w:t>；</w:t>
            </w:r>
          </w:p>
          <w:p>
            <w:pPr>
              <w:pStyle w:val="79"/>
              <w:ind w:left="0" w:leftChars="0" w:firstLine="0" w:firstLineChars="0"/>
            </w:pPr>
            <w:r>
              <w:rPr>
                <w:rFonts w:hint="eastAsia"/>
                <w:lang w:val="en-US" w:eastAsia="zh-CN"/>
              </w:rPr>
              <w:t>安全文明施工措施可行性、合理性、可行性较差，较难满足项目实际需求</w:t>
            </w:r>
            <w:r>
              <w:rPr>
                <w:rFonts w:hint="eastAsia"/>
              </w:rPr>
              <w:t>的得2分。</w:t>
            </w: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tcBorders>
              <w:right w:val="single" w:color="auto" w:sz="4" w:space="0"/>
            </w:tcBorders>
            <w:vAlign w:val="center"/>
          </w:tcPr>
          <w:p>
            <w:pPr>
              <w:pStyle w:val="79"/>
              <w:ind w:left="0" w:leftChars="0" w:firstLine="0" w:firstLineChars="0"/>
            </w:pPr>
            <w:r>
              <w:rPr>
                <w:rFonts w:hint="eastAsia"/>
              </w:rPr>
              <w:t>5</w:t>
            </w:r>
          </w:p>
        </w:tc>
        <w:tc>
          <w:tcPr>
            <w:tcW w:w="0" w:type="auto"/>
            <w:tcBorders>
              <w:right w:val="single" w:color="auto" w:sz="4" w:space="0"/>
            </w:tcBorders>
            <w:vAlign w:val="center"/>
          </w:tcPr>
          <w:p>
            <w:pPr>
              <w:pStyle w:val="79"/>
              <w:ind w:left="0" w:leftChars="0" w:firstLine="0" w:firstLineChars="0"/>
            </w:pPr>
            <w:r>
              <w:rPr>
                <w:rFonts w:hint="eastAsia"/>
              </w:rPr>
              <w:t>投入机具</w:t>
            </w:r>
          </w:p>
        </w:tc>
        <w:tc>
          <w:tcPr>
            <w:tcW w:w="0" w:type="auto"/>
            <w:tcBorders>
              <w:left w:val="single" w:color="auto" w:sz="4" w:space="0"/>
            </w:tcBorders>
            <w:vAlign w:val="center"/>
          </w:tcPr>
          <w:p>
            <w:pPr>
              <w:pStyle w:val="79"/>
              <w:ind w:left="0" w:leftChars="0" w:firstLine="0" w:firstLineChars="0"/>
              <w:rPr>
                <w:rFonts w:hint="eastAsia"/>
                <w:lang w:val="en-US" w:eastAsia="zh-CN"/>
              </w:rPr>
            </w:pPr>
            <w:r>
              <w:rPr>
                <w:rFonts w:hint="eastAsia"/>
              </w:rPr>
              <w:t>施工机具及检验仪器的投入</w:t>
            </w:r>
            <w:r>
              <w:rPr>
                <w:rFonts w:hint="eastAsia"/>
                <w:lang w:val="en-US" w:eastAsia="zh-CN"/>
              </w:rPr>
              <w:t>的数量、种类、针对性和科学性。</w:t>
            </w:r>
          </w:p>
          <w:p>
            <w:pPr>
              <w:pStyle w:val="79"/>
              <w:ind w:left="0" w:leftChars="0" w:firstLine="0" w:firstLineChars="0"/>
              <w:rPr>
                <w:rFonts w:hint="eastAsia"/>
                <w:lang w:eastAsia="zh-CN"/>
              </w:rPr>
            </w:pPr>
            <w:r>
              <w:rPr>
                <w:rFonts w:hint="eastAsia"/>
              </w:rPr>
              <w:t>施工机具及检验仪器</w:t>
            </w:r>
            <w:r>
              <w:rPr>
                <w:rFonts w:hint="eastAsia"/>
                <w:lang w:val="en-US" w:eastAsia="zh-CN"/>
              </w:rPr>
              <w:t>投入数量和种类较多，具备较强的针对性和科学性</w:t>
            </w:r>
            <w:r>
              <w:rPr>
                <w:rFonts w:hint="eastAsia"/>
              </w:rPr>
              <w:t>得5分</w:t>
            </w:r>
            <w:r>
              <w:rPr>
                <w:rFonts w:hint="eastAsia"/>
                <w:lang w:eastAsia="zh-CN"/>
              </w:rPr>
              <w:t>；</w:t>
            </w:r>
          </w:p>
          <w:p>
            <w:pPr>
              <w:pStyle w:val="79"/>
              <w:ind w:left="0" w:leftChars="0" w:firstLine="0" w:firstLineChars="0"/>
              <w:rPr>
                <w:rFonts w:hint="eastAsia"/>
                <w:lang w:eastAsia="zh-CN"/>
              </w:rPr>
            </w:pPr>
            <w:r>
              <w:rPr>
                <w:rFonts w:hint="eastAsia"/>
              </w:rPr>
              <w:t>施工机具及检验仪器</w:t>
            </w:r>
            <w:r>
              <w:rPr>
                <w:rFonts w:hint="eastAsia"/>
                <w:lang w:val="en-US" w:eastAsia="zh-CN"/>
              </w:rPr>
              <w:t>投入数量和种类较多，针对性和科学性较为不足的</w:t>
            </w:r>
            <w:r>
              <w:rPr>
                <w:rFonts w:hint="eastAsia"/>
              </w:rPr>
              <w:t>得4分</w:t>
            </w:r>
            <w:r>
              <w:rPr>
                <w:rFonts w:hint="eastAsia"/>
                <w:lang w:eastAsia="zh-CN"/>
              </w:rPr>
              <w:t>；</w:t>
            </w:r>
          </w:p>
          <w:p>
            <w:pPr>
              <w:pStyle w:val="79"/>
              <w:ind w:left="0" w:leftChars="0" w:firstLine="0" w:firstLineChars="0"/>
              <w:rPr>
                <w:rFonts w:hint="eastAsia"/>
                <w:lang w:eastAsia="zh-CN"/>
              </w:rPr>
            </w:pPr>
            <w:r>
              <w:rPr>
                <w:rFonts w:hint="eastAsia"/>
              </w:rPr>
              <w:t>施工机具及检验仪器</w:t>
            </w:r>
            <w:r>
              <w:rPr>
                <w:rFonts w:hint="eastAsia"/>
                <w:lang w:val="en-US" w:eastAsia="zh-CN"/>
              </w:rPr>
              <w:t>投入数量和种类较少，针对性和科学性欠缺</w:t>
            </w:r>
            <w:r>
              <w:rPr>
                <w:rFonts w:hint="eastAsia"/>
              </w:rPr>
              <w:t>的得3分</w:t>
            </w:r>
            <w:r>
              <w:rPr>
                <w:rFonts w:hint="eastAsia"/>
                <w:lang w:eastAsia="zh-CN"/>
              </w:rPr>
              <w:t>；</w:t>
            </w:r>
          </w:p>
          <w:p>
            <w:pPr>
              <w:pStyle w:val="79"/>
              <w:ind w:left="0" w:leftChars="0" w:firstLine="0" w:firstLineChars="0"/>
            </w:pPr>
            <w:r>
              <w:rPr>
                <w:rFonts w:hint="eastAsia"/>
              </w:rPr>
              <w:t>施工机具及检验仪器</w:t>
            </w:r>
            <w:r>
              <w:rPr>
                <w:rFonts w:hint="eastAsia"/>
                <w:lang w:val="en-US" w:eastAsia="zh-CN"/>
              </w:rPr>
              <w:t>投入数量和种类较少，针对性和科学性欠缺，较难满足本项目实际需求的</w:t>
            </w:r>
            <w:r>
              <w:rPr>
                <w:rFonts w:hint="eastAsia"/>
              </w:rPr>
              <w:t>得2分。</w:t>
            </w: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Merge w:val="continue"/>
            <w:vAlign w:val="center"/>
          </w:tcPr>
          <w:p>
            <w:pPr>
              <w:pStyle w:val="79"/>
              <w:ind w:left="0" w:leftChars="0" w:firstLine="0" w:firstLineChars="0"/>
            </w:pPr>
          </w:p>
        </w:tc>
        <w:tc>
          <w:tcPr>
            <w:tcW w:w="0" w:type="auto"/>
            <w:tcBorders>
              <w:right w:val="single" w:color="auto" w:sz="4" w:space="0"/>
            </w:tcBorders>
            <w:vAlign w:val="center"/>
          </w:tcPr>
          <w:p>
            <w:pPr>
              <w:pStyle w:val="79"/>
              <w:ind w:left="0" w:leftChars="0" w:firstLine="0" w:firstLineChars="0"/>
            </w:pPr>
            <w:r>
              <w:rPr>
                <w:rFonts w:hint="eastAsia"/>
              </w:rPr>
              <w:t>5</w:t>
            </w:r>
          </w:p>
        </w:tc>
        <w:tc>
          <w:tcPr>
            <w:tcW w:w="0" w:type="auto"/>
            <w:tcBorders>
              <w:right w:val="single" w:color="auto" w:sz="4" w:space="0"/>
            </w:tcBorders>
            <w:vAlign w:val="center"/>
          </w:tcPr>
          <w:p>
            <w:pPr>
              <w:pStyle w:val="79"/>
              <w:ind w:left="0" w:leftChars="0" w:firstLine="0" w:firstLineChars="0"/>
            </w:pPr>
            <w:r>
              <w:rPr>
                <w:rFonts w:hint="eastAsia"/>
              </w:rPr>
              <w:t>合理化建议</w:t>
            </w:r>
          </w:p>
        </w:tc>
        <w:tc>
          <w:tcPr>
            <w:tcW w:w="0" w:type="auto"/>
            <w:tcBorders>
              <w:left w:val="single" w:color="auto" w:sz="4" w:space="0"/>
            </w:tcBorders>
            <w:vAlign w:val="center"/>
          </w:tcPr>
          <w:p>
            <w:pPr>
              <w:pStyle w:val="79"/>
              <w:ind w:left="0" w:leftChars="0" w:firstLine="0" w:firstLineChars="0"/>
              <w:rPr>
                <w:rFonts w:hint="eastAsia"/>
                <w:lang w:eastAsia="zh-CN"/>
              </w:rPr>
            </w:pPr>
            <w:r>
              <w:rPr>
                <w:rFonts w:hint="eastAsia"/>
              </w:rPr>
              <w:t>对工程实施的合理化建议。</w:t>
            </w:r>
            <w:r>
              <w:rPr>
                <w:rFonts w:hint="eastAsia"/>
                <w:lang w:val="en-US" w:eastAsia="zh-CN"/>
              </w:rPr>
              <w:t>能够对项目实施起到实质性帮助</w:t>
            </w:r>
            <w:r>
              <w:rPr>
                <w:rFonts w:hint="eastAsia"/>
              </w:rPr>
              <w:t>的得5分</w:t>
            </w:r>
            <w:r>
              <w:rPr>
                <w:rFonts w:hint="eastAsia"/>
                <w:lang w:eastAsia="zh-CN"/>
              </w:rPr>
              <w:t>；</w:t>
            </w:r>
          </w:p>
          <w:p>
            <w:pPr>
              <w:pStyle w:val="79"/>
              <w:ind w:left="0" w:leftChars="0" w:firstLine="0" w:firstLineChars="0"/>
              <w:rPr>
                <w:rFonts w:hint="eastAsia"/>
                <w:lang w:eastAsia="zh-CN"/>
              </w:rPr>
            </w:pPr>
            <w:r>
              <w:rPr>
                <w:rFonts w:hint="eastAsia"/>
                <w:lang w:val="en-US" w:eastAsia="zh-CN"/>
              </w:rPr>
              <w:t>具备一定科学性和可实施性</w:t>
            </w:r>
            <w:r>
              <w:rPr>
                <w:rFonts w:hint="eastAsia"/>
              </w:rPr>
              <w:t>的得4分</w:t>
            </w:r>
            <w:r>
              <w:rPr>
                <w:rFonts w:hint="eastAsia"/>
                <w:lang w:eastAsia="zh-CN"/>
              </w:rPr>
              <w:t>；</w:t>
            </w:r>
          </w:p>
          <w:p>
            <w:pPr>
              <w:pStyle w:val="79"/>
              <w:ind w:left="0" w:leftChars="0" w:firstLine="0" w:firstLineChars="0"/>
              <w:rPr>
                <w:rFonts w:hint="eastAsia"/>
                <w:lang w:eastAsia="zh-CN"/>
              </w:rPr>
            </w:pPr>
            <w:r>
              <w:rPr>
                <w:rFonts w:hint="eastAsia"/>
                <w:lang w:val="en-US" w:eastAsia="zh-CN"/>
              </w:rPr>
              <w:t>具备一定科学性、合理性，但可实施性不足</w:t>
            </w:r>
            <w:r>
              <w:rPr>
                <w:rFonts w:hint="eastAsia"/>
              </w:rPr>
              <w:t>的得3分</w:t>
            </w:r>
            <w:r>
              <w:rPr>
                <w:rFonts w:hint="eastAsia"/>
                <w:lang w:eastAsia="zh-CN"/>
              </w:rPr>
              <w:t>；</w:t>
            </w:r>
          </w:p>
          <w:p>
            <w:pPr>
              <w:pStyle w:val="79"/>
              <w:ind w:left="0" w:leftChars="0" w:firstLine="0" w:firstLineChars="0"/>
            </w:pPr>
            <w:r>
              <w:rPr>
                <w:rFonts w:hint="eastAsia"/>
                <w:lang w:val="en-US" w:eastAsia="zh-CN"/>
              </w:rPr>
              <w:t>基本不具备科学性和可实施性，对项目实施难以形成有效帮助的</w:t>
            </w:r>
            <w:r>
              <w:rPr>
                <w:rFonts w:hint="eastAsia"/>
              </w:rPr>
              <w:t>得2分。</w:t>
            </w:r>
            <w:r>
              <w:rPr>
                <w:rFonts w:hint="eastAsia"/>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Align w:val="center"/>
          </w:tcPr>
          <w:p>
            <w:pPr>
              <w:pStyle w:val="79"/>
              <w:ind w:left="0" w:leftChars="0" w:firstLine="0" w:firstLineChars="0"/>
              <w:rPr>
                <w:rFonts w:hint="default" w:eastAsia="宋体"/>
                <w:lang w:val="en-US" w:eastAsia="zh-CN"/>
              </w:rPr>
            </w:pPr>
            <w:r>
              <w:rPr>
                <w:rFonts w:hint="eastAsia"/>
              </w:rPr>
              <w:t>资信分</w:t>
            </w:r>
            <w:r>
              <w:rPr>
                <w:rFonts w:hint="eastAsia"/>
                <w:lang w:val="en-US" w:eastAsia="zh-CN"/>
              </w:rPr>
              <w:t>3分</w:t>
            </w:r>
          </w:p>
        </w:tc>
        <w:tc>
          <w:tcPr>
            <w:tcW w:w="0" w:type="auto"/>
            <w:vAlign w:val="center"/>
          </w:tcPr>
          <w:p>
            <w:pPr>
              <w:pStyle w:val="79"/>
              <w:ind w:left="0" w:leftChars="0" w:firstLine="0" w:firstLineChars="0"/>
              <w:rPr>
                <w:rFonts w:hint="eastAsia" w:eastAsia="宋体"/>
                <w:lang w:eastAsia="zh-CN"/>
              </w:rPr>
            </w:pPr>
            <w:r>
              <w:rPr>
                <w:rFonts w:hint="eastAsia"/>
                <w:lang w:val="en-US" w:eastAsia="zh-CN"/>
              </w:rPr>
              <w:t>3</w:t>
            </w:r>
          </w:p>
        </w:tc>
        <w:tc>
          <w:tcPr>
            <w:tcW w:w="0" w:type="auto"/>
            <w:vAlign w:val="center"/>
          </w:tcPr>
          <w:p>
            <w:pPr>
              <w:pStyle w:val="79"/>
              <w:ind w:left="0" w:leftChars="0" w:firstLine="0" w:firstLineChars="0"/>
            </w:pPr>
            <w:r>
              <w:rPr>
                <w:rFonts w:hint="eastAsia"/>
              </w:rPr>
              <w:t>施工业绩</w:t>
            </w:r>
          </w:p>
        </w:tc>
        <w:tc>
          <w:tcPr>
            <w:tcW w:w="0" w:type="auto"/>
            <w:vAlign w:val="center"/>
          </w:tcPr>
          <w:p>
            <w:pPr>
              <w:pStyle w:val="79"/>
              <w:ind w:left="0" w:leftChars="0" w:firstLine="0" w:firstLineChars="0"/>
            </w:pPr>
            <w:r>
              <w:rPr>
                <w:rFonts w:hint="eastAsia"/>
                <w:highlight w:val="none"/>
              </w:rPr>
              <w:t>投标人自2019年1月1日以来具有类似工程业绩（提供施工合同，以合同签订时间为准；合同中需能体现工程内容，可附相关证明材料），每个业绩</w:t>
            </w:r>
            <w:r>
              <w:rPr>
                <w:rFonts w:hint="eastAsia"/>
                <w:highlight w:val="none"/>
                <w:lang w:val="en-US" w:eastAsia="zh-CN"/>
              </w:rPr>
              <w:t>1</w:t>
            </w:r>
            <w:r>
              <w:rPr>
                <w:rFonts w:hint="eastAsia"/>
                <w:highlight w:val="none"/>
              </w:rPr>
              <w:t>分，最高</w:t>
            </w:r>
            <w:r>
              <w:rPr>
                <w:rFonts w:hint="eastAsia"/>
                <w:highlight w:val="none"/>
                <w:lang w:val="en-US" w:eastAsia="zh-CN"/>
              </w:rPr>
              <w:t>3</w:t>
            </w:r>
            <w:r>
              <w:rPr>
                <w:rFonts w:hint="eastAsia"/>
                <w:highlight w:val="none"/>
              </w:rPr>
              <w:t>分。单项业绩包含多项工程内容的，业绩按照一项计算。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0" w:type="auto"/>
            <w:vAlign w:val="center"/>
          </w:tcPr>
          <w:p>
            <w:pPr>
              <w:pStyle w:val="79"/>
              <w:ind w:left="0" w:leftChars="0" w:firstLine="0" w:firstLineChars="0"/>
              <w:rPr>
                <w:rFonts w:hint="eastAsia"/>
                <w:lang w:val="en-US" w:eastAsia="zh-CN"/>
              </w:rPr>
            </w:pPr>
            <w:r>
              <w:rPr>
                <w:rFonts w:hint="eastAsia"/>
                <w:lang w:val="en-US" w:eastAsia="zh-CN"/>
              </w:rPr>
              <w:t>价格分</w:t>
            </w:r>
          </w:p>
          <w:p>
            <w:pPr>
              <w:pStyle w:val="79"/>
              <w:ind w:left="0" w:leftChars="0" w:firstLine="0" w:firstLineChars="0"/>
              <w:rPr>
                <w:rFonts w:hint="default"/>
                <w:lang w:val="en-US" w:eastAsia="zh-CN"/>
              </w:rPr>
            </w:pPr>
            <w:r>
              <w:rPr>
                <w:rFonts w:hint="eastAsia"/>
                <w:lang w:val="en-US" w:eastAsia="zh-CN"/>
              </w:rPr>
              <w:t>30分</w:t>
            </w:r>
          </w:p>
        </w:tc>
        <w:tc>
          <w:tcPr>
            <w:tcW w:w="0" w:type="auto"/>
            <w:vAlign w:val="center"/>
          </w:tcPr>
          <w:p>
            <w:pPr>
              <w:pStyle w:val="79"/>
              <w:ind w:left="0" w:leftChars="0" w:firstLine="0" w:firstLineChars="0"/>
              <w:rPr>
                <w:rFonts w:hint="default" w:eastAsia="宋体"/>
                <w:lang w:val="en-US" w:eastAsia="zh-CN"/>
              </w:rPr>
            </w:pPr>
            <w:r>
              <w:rPr>
                <w:rFonts w:hint="eastAsia"/>
                <w:lang w:val="en-US" w:eastAsia="zh-CN"/>
              </w:rPr>
              <w:t>30</w:t>
            </w:r>
          </w:p>
        </w:tc>
        <w:tc>
          <w:tcPr>
            <w:tcW w:w="0" w:type="auto"/>
            <w:vAlign w:val="center"/>
          </w:tcPr>
          <w:p>
            <w:pPr>
              <w:pStyle w:val="79"/>
              <w:ind w:left="0" w:leftChars="0" w:firstLine="0" w:firstLineChars="0"/>
              <w:rPr>
                <w:rFonts w:hint="eastAsia"/>
              </w:rPr>
            </w:pPr>
          </w:p>
        </w:tc>
        <w:tc>
          <w:tcPr>
            <w:tcW w:w="0" w:type="auto"/>
            <w:vAlign w:val="center"/>
          </w:tcPr>
          <w:p>
            <w:pPr>
              <w:pStyle w:val="79"/>
              <w:ind w:left="0" w:leftChars="0" w:firstLine="0" w:firstLineChars="0"/>
              <w:rPr>
                <w:rFonts w:hint="eastAsia"/>
              </w:rPr>
            </w:pPr>
            <w:r>
              <w:rPr>
                <w:rFonts w:hint="eastAsia"/>
              </w:rPr>
              <w:t>投标报价在在各阶段评审中未被定为无效投标文件或废标，其投标人的投标报价为有效投标报价。报价得分的计算方法：综合评分法中的价格分统一采用低价优先法计算，即满足招标文件要求且投标价格最低的投标报价为评标基准价，其价格分为满分（</w:t>
            </w:r>
            <w:r>
              <w:rPr>
                <w:rFonts w:hint="eastAsia"/>
                <w:lang w:val="en-US" w:eastAsia="zh-CN"/>
              </w:rPr>
              <w:t>3</w:t>
            </w:r>
            <w:r>
              <w:rPr>
                <w:rFonts w:hint="eastAsia"/>
              </w:rPr>
              <w:t>0分）。</w:t>
            </w:r>
          </w:p>
          <w:p>
            <w:pPr>
              <w:pStyle w:val="79"/>
              <w:ind w:left="0" w:leftChars="0" w:firstLine="0" w:firstLineChars="0"/>
              <w:rPr>
                <w:rFonts w:hint="eastAsia"/>
              </w:rPr>
            </w:pPr>
            <w:r>
              <w:rPr>
                <w:rFonts w:hint="eastAsia"/>
              </w:rPr>
              <w:t>其他投标人的价格分统一按照下列公式计算:</w:t>
            </w:r>
          </w:p>
          <w:p>
            <w:pPr>
              <w:pStyle w:val="79"/>
              <w:ind w:left="0" w:leftChars="0" w:firstLine="0" w:firstLineChars="0"/>
              <w:rPr>
                <w:rFonts w:hint="eastAsia"/>
              </w:rPr>
            </w:pPr>
            <w:r>
              <w:rPr>
                <w:rFonts w:hint="eastAsia"/>
              </w:rPr>
              <w:t>价格分=（评标基准价/投标报价）×</w:t>
            </w:r>
            <w:r>
              <w:rPr>
                <w:rFonts w:hint="eastAsia"/>
                <w:lang w:val="en-US" w:eastAsia="zh-CN"/>
              </w:rPr>
              <w:t>3</w:t>
            </w:r>
            <w:r>
              <w:rPr>
                <w:rFonts w:hint="eastAsia"/>
              </w:rPr>
              <w:t>0%×100。</w:t>
            </w:r>
          </w:p>
          <w:p>
            <w:pPr>
              <w:pStyle w:val="79"/>
              <w:ind w:left="0" w:leftChars="0" w:firstLine="0" w:firstLineChars="0"/>
              <w:rPr>
                <w:rFonts w:hint="eastAsia"/>
              </w:rPr>
            </w:pPr>
            <w:r>
              <w:rPr>
                <w:rFonts w:hint="eastAsia"/>
              </w:rPr>
              <w:t>注：1.</w:t>
            </w:r>
            <w:r>
              <w:rPr>
                <w:rFonts w:hint="eastAsia"/>
              </w:rPr>
              <w:tab/>
            </w:r>
            <w:r>
              <w:rPr>
                <w:rFonts w:hint="eastAsia"/>
              </w:rPr>
              <w:t>投标人的投标报价超过采购人设定的最高限价，将作为无效标。</w:t>
            </w:r>
          </w:p>
        </w:tc>
      </w:tr>
    </w:tbl>
    <w:p>
      <w:pPr>
        <w:pStyle w:val="79"/>
        <w:ind w:left="0" w:leftChars="0" w:firstLine="0" w:firstLineChars="0"/>
      </w:pPr>
    </w:p>
    <w:p>
      <w:pPr>
        <w:snapToGrid w:val="0"/>
        <w:spacing w:line="360" w:lineRule="auto"/>
        <w:rPr>
          <w:rFonts w:ascii="宋体" w:hAnsi="宋体" w:cs="宋体"/>
          <w:b/>
          <w:sz w:val="24"/>
        </w:rPr>
      </w:pPr>
      <w:r>
        <w:rPr>
          <w:rFonts w:hint="eastAsia" w:ascii="宋体" w:hAnsi="宋体" w:cs="宋体"/>
          <w:b/>
          <w:sz w:val="24"/>
        </w:rPr>
        <w:t>备注：</w:t>
      </w:r>
      <w:r>
        <w:rPr>
          <w:rFonts w:hint="eastAsia" w:ascii="宋体" w:hAnsi="宋体" w:cs="宋体"/>
          <w:sz w:val="24"/>
        </w:rPr>
        <w:t>供应商编制响应文件（商务技术文件部分）时，建议按此目录（序号和内容）提供评审标准相应的商务技术资料。</w:t>
      </w:r>
    </w:p>
    <w:p>
      <w:pPr>
        <w:jc w:val="left"/>
        <w:rPr>
          <w:rFonts w:ascii="宋体" w:hAnsi="宋体" w:cs="宋体"/>
          <w:b/>
          <w:sz w:val="32"/>
        </w:rPr>
      </w:pPr>
      <w:r>
        <w:rPr>
          <w:rFonts w:hint="eastAsia" w:ascii="宋体" w:hAnsi="宋体" w:cs="宋体"/>
          <w:b/>
          <w:sz w:val="32"/>
        </w:rPr>
        <w:br w:type="page"/>
      </w:r>
    </w:p>
    <w:p>
      <w:pPr>
        <w:snapToGrid w:val="0"/>
        <w:spacing w:line="360" w:lineRule="auto"/>
        <w:jc w:val="center"/>
        <w:rPr>
          <w:rFonts w:ascii="宋体" w:hAnsi="宋体" w:cs="宋体"/>
          <w:b/>
          <w:sz w:val="28"/>
          <w:szCs w:val="28"/>
        </w:rPr>
      </w:pPr>
      <w:r>
        <w:rPr>
          <w:rFonts w:hint="eastAsia" w:ascii="宋体" w:hAnsi="宋体" w:cs="宋体"/>
          <w:b/>
          <w:sz w:val="32"/>
        </w:rPr>
        <w:t>一、评审方法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综合评分法，是指响应文件满足磋商文件全部实质性要求且按评审因素的量化指标评审得分最高的供应商为成交候选供应商的评审方法。</w:t>
      </w:r>
    </w:p>
    <w:p>
      <w:pPr>
        <w:snapToGrid w:val="0"/>
        <w:spacing w:line="360" w:lineRule="auto"/>
        <w:jc w:val="center"/>
        <w:rPr>
          <w:rFonts w:ascii="宋体" w:hAnsi="宋体" w:cs="宋体"/>
          <w:b/>
          <w:sz w:val="32"/>
        </w:rPr>
      </w:pPr>
      <w:r>
        <w:rPr>
          <w:rFonts w:hint="eastAsia" w:ascii="宋体" w:hAnsi="宋体" w:cs="宋体"/>
          <w:b/>
          <w:sz w:val="32"/>
        </w:rPr>
        <w:t>二、评审标准</w:t>
      </w:r>
    </w:p>
    <w:p>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评审标准：</w:t>
      </w:r>
      <w:r>
        <w:rPr>
          <w:rFonts w:hint="eastAsia" w:ascii="宋体" w:hAnsi="宋体" w:cs="宋体"/>
          <w:kern w:val="0"/>
          <w:sz w:val="24"/>
        </w:rPr>
        <w:t>见评审办法前附表。</w:t>
      </w:r>
    </w:p>
    <w:p>
      <w:pPr>
        <w:snapToGrid w:val="0"/>
        <w:spacing w:line="360" w:lineRule="auto"/>
        <w:jc w:val="center"/>
        <w:rPr>
          <w:rFonts w:ascii="宋体" w:hAnsi="宋体" w:cs="宋体"/>
          <w:b/>
          <w:sz w:val="32"/>
        </w:rPr>
      </w:pPr>
      <w:r>
        <w:rPr>
          <w:rFonts w:hint="eastAsia" w:ascii="宋体" w:hAnsi="宋体" w:cs="宋体"/>
          <w:b/>
          <w:sz w:val="32"/>
        </w:rPr>
        <w:t>三、评审程序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磋商小组应当对符合资格的供应商的响应文件进行符合性审查，以确定其是否满足采购文件的实质性要求。不满足采购文件的实质性要求的，响应文件无效。</w:t>
      </w:r>
    </w:p>
    <w:p>
      <w:pPr>
        <w:spacing w:line="360" w:lineRule="auto"/>
        <w:ind w:firstLine="472" w:firstLineChars="196"/>
        <w:rPr>
          <w:rFonts w:ascii="宋体" w:hAnsi="宋体" w:cs="宋体"/>
          <w:sz w:val="24"/>
        </w:rPr>
      </w:pPr>
      <w:r>
        <w:rPr>
          <w:rFonts w:hint="eastAsia" w:ascii="宋体" w:hAnsi="宋体" w:cs="宋体"/>
          <w:b/>
          <w:kern w:val="0"/>
          <w:sz w:val="24"/>
        </w:rPr>
        <w:t>3.2 磋商。</w:t>
      </w:r>
      <w:r>
        <w:rPr>
          <w:rFonts w:hint="eastAsia" w:ascii="宋体" w:hAnsi="宋体" w:cs="宋体"/>
          <w:sz w:val="24"/>
        </w:rPr>
        <w:t>磋商小组将对确定为实质性响应本采购文件的响应文件进行详细评价和比较，主要就资信、服务方案内容、服务承诺等磋商小组认为与本次采购有关的因素与</w:t>
      </w:r>
      <w:r>
        <w:rPr>
          <w:rFonts w:hint="eastAsia" w:ascii="宋体" w:hAnsi="宋体" w:cs="宋体"/>
          <w:kern w:val="0"/>
          <w:sz w:val="24"/>
        </w:rPr>
        <w:t>符合性审查合格的</w:t>
      </w:r>
      <w:r>
        <w:rPr>
          <w:rFonts w:hint="eastAsia" w:ascii="宋体" w:hAnsi="宋体" w:cs="宋体"/>
          <w:sz w:val="24"/>
        </w:rPr>
        <w:t>供应商逐一进行磋商。</w:t>
      </w:r>
    </w:p>
    <w:p>
      <w:pPr>
        <w:spacing w:line="360" w:lineRule="auto"/>
        <w:ind w:firstLine="470" w:firstLineChars="196"/>
        <w:rPr>
          <w:rFonts w:ascii="宋体" w:hAnsi="宋体" w:cs="宋体"/>
          <w:b/>
          <w:sz w:val="24"/>
        </w:rPr>
      </w:pPr>
      <w:r>
        <w:rPr>
          <w:rFonts w:hint="eastAsia" w:ascii="宋体" w:hAnsi="宋体" w:cs="宋体"/>
          <w:bCs/>
          <w:sz w:val="24"/>
        </w:rPr>
        <w:t xml:space="preserve">3.2.1 </w:t>
      </w:r>
      <w:r>
        <w:rPr>
          <w:rFonts w:hint="eastAsia" w:ascii="宋体" w:hAnsi="宋体" w:cs="宋体"/>
          <w:sz w:val="24"/>
        </w:rPr>
        <w:t>供应商逐家回答磋商小组的提问；</w:t>
      </w:r>
      <w:r>
        <w:rPr>
          <w:rFonts w:hint="eastAsia" w:ascii="宋体" w:hAnsi="宋体" w:cs="宋体"/>
          <w:b/>
          <w:sz w:val="24"/>
        </w:rPr>
        <w:t>逐家磋商一次为一个轮次，磋商轮次根据实际情况进行。</w:t>
      </w:r>
    </w:p>
    <w:p>
      <w:pPr>
        <w:spacing w:line="360" w:lineRule="auto"/>
        <w:ind w:firstLine="470" w:firstLineChars="196"/>
        <w:rPr>
          <w:rFonts w:ascii="宋体" w:hAnsi="宋体" w:cs="宋体"/>
          <w:sz w:val="24"/>
        </w:rPr>
      </w:pPr>
      <w:r>
        <w:rPr>
          <w:rFonts w:hint="eastAsia" w:ascii="宋体" w:hAnsi="宋体" w:cs="宋体"/>
          <w:bCs/>
          <w:sz w:val="24"/>
        </w:rPr>
        <w:t xml:space="preserve">3.2.2 </w:t>
      </w:r>
      <w:r>
        <w:rPr>
          <w:rFonts w:hint="eastAsia" w:ascii="宋体" w:hAnsi="宋体" w:cs="宋体"/>
          <w:sz w:val="24"/>
        </w:rPr>
        <w:t>供应商应按磋商小组通知的时间在线或以邮件回复做出承诺或回复，承诺或回复的内容须由供应商法定代表人或授权代表签署，并作为响应文件的补充部分。</w:t>
      </w:r>
    </w:p>
    <w:p>
      <w:pPr>
        <w:spacing w:line="360" w:lineRule="auto"/>
        <w:ind w:firstLine="470" w:firstLineChars="196"/>
        <w:rPr>
          <w:rFonts w:ascii="宋体" w:hAnsi="宋体" w:cs="宋体"/>
          <w:bCs/>
          <w:kern w:val="0"/>
          <w:sz w:val="24"/>
        </w:rPr>
      </w:pPr>
      <w:r>
        <w:rPr>
          <w:rFonts w:hint="eastAsia" w:ascii="宋体" w:hAnsi="宋体" w:cs="宋体"/>
          <w:sz w:val="24"/>
        </w:rPr>
        <w:t xml:space="preserve">3.2.3 </w:t>
      </w:r>
      <w:r>
        <w:rPr>
          <w:rFonts w:hint="eastAsia" w:ascii="宋体" w:hAnsi="宋体" w:cs="宋体"/>
          <w:b/>
          <w:bCs/>
          <w:sz w:val="24"/>
        </w:rPr>
        <w:t>在磋商过程中，磋商小组可以根据磋商文件和磋商情况实质性变动采购需求中的“※”号技术、服务要求以及合同草案中的“※”号条款，但不得变动磋商文件中的其他内容。</w:t>
      </w:r>
      <w:r>
        <w:rPr>
          <w:rFonts w:hint="eastAsia" w:ascii="宋体" w:hAnsi="宋体" w:cs="宋体"/>
          <w:sz w:val="24"/>
        </w:rPr>
        <w:t>实质性变动的内容，须经采购人代表确认。磋商文件有实质性变动的，磋商小组将以书面形式通知所有</w:t>
      </w:r>
      <w:r>
        <w:rPr>
          <w:rFonts w:hint="eastAsia" w:ascii="宋体" w:hAnsi="宋体" w:cs="宋体"/>
          <w:kern w:val="0"/>
          <w:sz w:val="24"/>
        </w:rPr>
        <w:t>符合性审查合格的</w:t>
      </w:r>
      <w:r>
        <w:rPr>
          <w:rFonts w:hint="eastAsia" w:ascii="宋体" w:hAnsi="宋体" w:cs="宋体"/>
          <w:sz w:val="24"/>
        </w:rPr>
        <w:t xml:space="preserve">供应商。 </w:t>
      </w:r>
    </w:p>
    <w:p>
      <w:pPr>
        <w:spacing w:line="360" w:lineRule="auto"/>
        <w:ind w:firstLine="472" w:firstLineChars="196"/>
        <w:rPr>
          <w:rFonts w:ascii="宋体" w:hAnsi="宋体" w:cs="宋体"/>
          <w:b/>
          <w:bCs/>
          <w:kern w:val="0"/>
          <w:sz w:val="24"/>
        </w:rPr>
      </w:pPr>
      <w:r>
        <w:rPr>
          <w:rFonts w:hint="eastAsia" w:ascii="宋体" w:hAnsi="宋体" w:cs="宋体"/>
          <w:b/>
          <w:bCs/>
          <w:kern w:val="0"/>
          <w:sz w:val="24"/>
        </w:rPr>
        <w:t>3.3最后报价</w:t>
      </w:r>
    </w:p>
    <w:p>
      <w:pPr>
        <w:spacing w:line="360" w:lineRule="auto"/>
        <w:ind w:firstLine="470" w:firstLineChars="196"/>
        <w:rPr>
          <w:rFonts w:ascii="宋体" w:hAnsi="宋体" w:cs="宋体"/>
          <w:kern w:val="0"/>
          <w:sz w:val="24"/>
        </w:rPr>
      </w:pPr>
      <w:r>
        <w:rPr>
          <w:rFonts w:hint="eastAsia" w:ascii="宋体" w:hAnsi="宋体" w:cs="宋体"/>
          <w:kern w:val="0"/>
          <w:sz w:val="24"/>
        </w:rPr>
        <w:t>3.3.1 磋商文件能够详细列明采购标的的技术、服务要求的，磋商结束后，磋商小组应当要求所有符合性审查合格的供应商在规定时间内提交最后报价，提交最后报价的供应商不得少于3家。</w:t>
      </w:r>
    </w:p>
    <w:p>
      <w:pPr>
        <w:spacing w:line="360" w:lineRule="auto"/>
        <w:ind w:firstLine="470" w:firstLineChars="196"/>
        <w:rPr>
          <w:rFonts w:ascii="宋体" w:hAnsi="宋体" w:cs="宋体"/>
          <w:kern w:val="0"/>
          <w:sz w:val="24"/>
        </w:rPr>
      </w:pPr>
      <w:r>
        <w:rPr>
          <w:rFonts w:hint="eastAsia" w:ascii="宋体" w:hAnsi="宋体" w:cs="宋体"/>
          <w:kern w:val="0"/>
          <w:sz w:val="24"/>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spacing w:line="360" w:lineRule="auto"/>
        <w:ind w:firstLine="470" w:firstLineChars="196"/>
        <w:rPr>
          <w:rFonts w:ascii="宋体" w:hAnsi="宋体" w:cs="宋体"/>
          <w:kern w:val="0"/>
          <w:sz w:val="24"/>
        </w:rPr>
      </w:pPr>
      <w:r>
        <w:rPr>
          <w:rFonts w:hint="eastAsia" w:ascii="宋体" w:hAnsi="宋体" w:cs="宋体"/>
          <w:kern w:val="0"/>
          <w:sz w:val="24"/>
        </w:rPr>
        <w:t>3.3.3 已提交响应文件的供应商，在提交最后报价之前，可以根据磋商情况退出磋商</w:t>
      </w:r>
    </w:p>
    <w:p>
      <w:pPr>
        <w:spacing w:line="360" w:lineRule="auto"/>
        <w:ind w:firstLine="472" w:firstLineChars="196"/>
        <w:rPr>
          <w:rFonts w:ascii="宋体" w:hAnsi="宋体" w:cs="宋体"/>
          <w:kern w:val="0"/>
          <w:sz w:val="24"/>
        </w:rPr>
      </w:pPr>
      <w:r>
        <w:rPr>
          <w:rFonts w:hint="eastAsia" w:ascii="宋体" w:hAnsi="宋体" w:cs="宋体"/>
          <w:b/>
          <w:kern w:val="0"/>
          <w:sz w:val="24"/>
        </w:rPr>
        <w:t>3.4 综合评分。</w:t>
      </w:r>
      <w:r>
        <w:rPr>
          <w:rFonts w:hint="eastAsia" w:ascii="宋体" w:hAnsi="宋体" w:cs="宋体"/>
          <w:bCs/>
          <w:kern w:val="0"/>
          <w:sz w:val="24"/>
        </w:rPr>
        <w:t>经磋商确定最终采购需求和提交最后报价的供应商后，</w:t>
      </w:r>
      <w:r>
        <w:rPr>
          <w:rFonts w:hint="eastAsia" w:ascii="宋体" w:hAnsi="宋体" w:cs="宋体"/>
          <w:kern w:val="0"/>
          <w:sz w:val="24"/>
        </w:rPr>
        <w:t>磋商小组应当按照采购文件中规定的评审标准，对符合性审查合格的响应文件进行综合评分。磋商文件中没有规定的评审标准不得作为评审依据。</w:t>
      </w:r>
    </w:p>
    <w:p>
      <w:pPr>
        <w:spacing w:line="360" w:lineRule="auto"/>
        <w:ind w:firstLine="472" w:firstLineChars="196"/>
        <w:rPr>
          <w:rFonts w:ascii="宋体" w:hAnsi="宋体" w:cs="宋体"/>
          <w:color w:val="000000" w:themeColor="text1"/>
          <w:kern w:val="0"/>
          <w:sz w:val="24"/>
          <w14:textFill>
            <w14:solidFill>
              <w14:schemeClr w14:val="tx1"/>
            </w14:solidFill>
          </w14:textFill>
        </w:rPr>
      </w:pPr>
      <w:r>
        <w:rPr>
          <w:rFonts w:hint="eastAsia" w:ascii="宋体" w:hAnsi="宋体" w:cs="宋体"/>
          <w:b/>
          <w:kern w:val="0"/>
          <w:sz w:val="24"/>
        </w:rPr>
        <w:t>3.5汇总商务技术得分。</w:t>
      </w:r>
      <w:r>
        <w:rPr>
          <w:rFonts w:hint="eastAsia" w:ascii="宋体" w:hAnsi="宋体" w:cs="宋体"/>
          <w:kern w:val="0"/>
          <w:sz w:val="24"/>
        </w:rPr>
        <w:t>磋商小组各成员应当独立对每个供应商的商务和技术文件进行评价，并汇总商务技术得分情况</w:t>
      </w:r>
      <w:r>
        <w:rPr>
          <w:rFonts w:hint="eastAsia" w:ascii="宋体" w:hAnsi="宋体" w:cs="宋体"/>
          <w:color w:val="000000" w:themeColor="text1"/>
          <w:kern w:val="0"/>
          <w:sz w:val="24"/>
          <w14:textFill>
            <w14:solidFill>
              <w14:schemeClr w14:val="tx1"/>
            </w14:solidFill>
          </w14:textFill>
        </w:rPr>
        <w:t>。磋商小组成员总评分偏离平均分30%以上的，以及个人主观打分偏离所有磋商小组成员主观打分平均值</w:t>
      </w:r>
      <w:r>
        <w:rPr>
          <w:rFonts w:ascii="宋体" w:hAnsi="宋体" w:cs="宋体"/>
          <w:color w:val="000000" w:themeColor="text1"/>
          <w:kern w:val="0"/>
          <w:sz w:val="24"/>
          <w14:textFill>
            <w14:solidFill>
              <w14:schemeClr w14:val="tx1"/>
            </w14:solidFill>
          </w14:textFill>
        </w:rPr>
        <w:t>30%以上的，由</w:t>
      </w:r>
      <w:r>
        <w:rPr>
          <w:rFonts w:hint="eastAsia" w:ascii="宋体" w:hAnsi="宋体" w:cs="宋体"/>
          <w:color w:val="000000" w:themeColor="text1"/>
          <w:kern w:val="0"/>
          <w:sz w:val="24"/>
          <w14:textFill>
            <w14:solidFill>
              <w14:schemeClr w14:val="tx1"/>
            </w14:solidFill>
          </w14:textFill>
        </w:rPr>
        <w:t>磋商小组</w:t>
      </w:r>
      <w:r>
        <w:rPr>
          <w:rFonts w:ascii="宋体" w:hAnsi="宋体" w:cs="宋体"/>
          <w:color w:val="000000" w:themeColor="text1"/>
          <w:kern w:val="0"/>
          <w:sz w:val="24"/>
          <w14:textFill>
            <w14:solidFill>
              <w14:schemeClr w14:val="tx1"/>
            </w14:solidFill>
          </w14:textFill>
        </w:rPr>
        <w:t>启动评分畸高、畸低行为认定程序</w:t>
      </w:r>
      <w:r>
        <w:rPr>
          <w:rFonts w:hint="eastAsia" w:ascii="宋体" w:hAnsi="宋体" w:cs="宋体"/>
          <w:color w:val="000000" w:themeColor="text1"/>
          <w:kern w:val="0"/>
          <w:sz w:val="24"/>
          <w14:textFill>
            <w14:solidFill>
              <w14:schemeClr w14:val="tx1"/>
            </w14:solidFill>
          </w14:textFill>
        </w:rPr>
        <w:t>，磋商小组组长应提醒相关评审人员进行复核或书面说明理由，评审人员拒绝说明的，由现场监督员据实记录；评审人员的评审、修改记录应保留原件，随项目其他资料一并存档。</w:t>
      </w:r>
    </w:p>
    <w:p>
      <w:pPr>
        <w:spacing w:line="360" w:lineRule="auto"/>
        <w:ind w:firstLine="472" w:firstLineChars="196"/>
        <w:rPr>
          <w:rFonts w:ascii="宋体" w:hAnsi="宋体" w:cs="宋体"/>
          <w:b/>
          <w:kern w:val="0"/>
          <w:sz w:val="24"/>
        </w:rPr>
      </w:pPr>
      <w:r>
        <w:rPr>
          <w:rFonts w:hint="eastAsia" w:ascii="宋体" w:hAnsi="宋体" w:cs="宋体"/>
          <w:b/>
          <w:kern w:val="0"/>
          <w:sz w:val="24"/>
        </w:rPr>
        <w:t>3.6报价评审。</w:t>
      </w:r>
    </w:p>
    <w:p>
      <w:pPr>
        <w:pStyle w:val="130"/>
        <w:spacing w:before="0"/>
        <w:ind w:firstLine="508" w:firstLineChars="212"/>
        <w:rPr>
          <w:rFonts w:ascii="宋体" w:hAnsi="宋体" w:cs="宋体"/>
          <w:kern w:val="0"/>
        </w:rPr>
      </w:pPr>
      <w:r>
        <w:rPr>
          <w:rFonts w:hint="eastAsia" w:ascii="宋体" w:hAnsi="宋体" w:cs="宋体"/>
          <w:kern w:val="0"/>
        </w:rPr>
        <w:t>3.6.1响应文件报价出现前后不一致的，按照下列规定修正：</w:t>
      </w:r>
    </w:p>
    <w:p>
      <w:pPr>
        <w:pStyle w:val="130"/>
        <w:spacing w:before="0"/>
        <w:ind w:firstLine="480"/>
        <w:rPr>
          <w:rFonts w:ascii="宋体" w:hAnsi="宋体" w:cs="宋体"/>
          <w:kern w:val="0"/>
          <w:szCs w:val="24"/>
        </w:rPr>
      </w:pPr>
      <w:r>
        <w:rPr>
          <w:rFonts w:hint="eastAsia" w:ascii="宋体" w:hAnsi="宋体" w:cs="宋体"/>
          <w:kern w:val="0"/>
          <w:szCs w:val="24"/>
        </w:rPr>
        <w:t>3.6.1.1响应文件中已标价工程量清单内容与响应文件中相应内容不一致的，以已标价工程量清单为准;</w:t>
      </w:r>
    </w:p>
    <w:p>
      <w:pPr>
        <w:pStyle w:val="130"/>
        <w:spacing w:before="0"/>
        <w:ind w:firstLine="480"/>
        <w:rPr>
          <w:rFonts w:ascii="宋体" w:hAnsi="宋体" w:cs="宋体"/>
          <w:kern w:val="0"/>
          <w:szCs w:val="24"/>
        </w:rPr>
      </w:pPr>
      <w:r>
        <w:rPr>
          <w:rFonts w:hint="eastAsia" w:ascii="宋体" w:hAnsi="宋体" w:cs="宋体"/>
          <w:kern w:val="0"/>
          <w:szCs w:val="24"/>
        </w:rPr>
        <w:t>3.6.1.2大写金额和小写金额不一致的，以大写金额为准;</w:t>
      </w:r>
    </w:p>
    <w:p>
      <w:pPr>
        <w:pStyle w:val="130"/>
        <w:spacing w:before="0"/>
        <w:ind w:firstLine="480"/>
        <w:rPr>
          <w:rFonts w:ascii="宋体" w:hAnsi="宋体" w:cs="宋体"/>
          <w:kern w:val="0"/>
          <w:szCs w:val="24"/>
        </w:rPr>
      </w:pPr>
      <w:r>
        <w:rPr>
          <w:rFonts w:hint="eastAsia" w:ascii="宋体" w:hAnsi="宋体" w:cs="宋体"/>
          <w:kern w:val="0"/>
          <w:szCs w:val="24"/>
        </w:rPr>
        <w:t>3.6.1.3单价金额小数点或者百分比有明显错位的，以已标价工程量清单的总价为准，并修改单价;</w:t>
      </w:r>
    </w:p>
    <w:p>
      <w:pPr>
        <w:pStyle w:val="130"/>
        <w:spacing w:before="0"/>
        <w:ind w:firstLine="480"/>
        <w:rPr>
          <w:rFonts w:ascii="宋体" w:hAnsi="宋体" w:cs="宋体"/>
          <w:kern w:val="0"/>
          <w:szCs w:val="24"/>
        </w:rPr>
      </w:pPr>
      <w:r>
        <w:rPr>
          <w:rFonts w:hint="eastAsia" w:ascii="宋体" w:hAnsi="宋体" w:cs="宋体"/>
          <w:kern w:val="0"/>
          <w:szCs w:val="24"/>
        </w:rPr>
        <w:t>3.6.1.4总价金额与按单价汇总金额不一致的，以单价金额计算结果为准。</w:t>
      </w:r>
    </w:p>
    <w:p>
      <w:pPr>
        <w:pStyle w:val="130"/>
        <w:spacing w:before="0"/>
        <w:ind w:firstLine="480"/>
        <w:rPr>
          <w:rFonts w:ascii="宋体" w:hAnsi="宋体" w:cs="宋体"/>
          <w:kern w:val="0"/>
          <w:szCs w:val="24"/>
        </w:rPr>
      </w:pPr>
      <w:r>
        <w:rPr>
          <w:rFonts w:hint="eastAsia" w:ascii="宋体" w:hAnsi="宋体" w:cs="宋体"/>
          <w:kern w:val="0"/>
          <w:szCs w:val="24"/>
        </w:rPr>
        <w:t>3.6.1.5同时出现两种以上不一致的，按照3.6.1规定的顺序修正。修正后的报价经供应商确认后产生约束力。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3.6.2响应文件出现不是唯一的、有选择性最后报价的，响应文件无效。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3.6.3最后报价超过采购文件中规定的预算金额或者最高限价的，响应文件无效。</w:t>
      </w:r>
    </w:p>
    <w:p>
      <w:pPr>
        <w:pStyle w:val="130"/>
        <w:spacing w:before="0"/>
        <w:ind w:firstLine="480"/>
        <w:rPr>
          <w:rFonts w:ascii="宋体" w:hAnsi="宋体" w:cs="宋体"/>
          <w:kern w:val="0"/>
          <w:szCs w:val="24"/>
        </w:rPr>
      </w:pPr>
      <w:r>
        <w:rPr>
          <w:rFonts w:hint="eastAsia" w:ascii="宋体" w:hAnsi="宋体" w:cs="宋体"/>
          <w:kern w:val="0"/>
          <w:szCs w:val="24"/>
        </w:rPr>
        <w:t>3.6.4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联合协议或者分包意向协议约定小微企业的合同份额占到合同总金额30%以上的，对联合体或者大中型企业的报价给予2%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b/>
          <w:kern w:val="0"/>
          <w:sz w:val="24"/>
        </w:rPr>
      </w:pPr>
      <w:r>
        <w:rPr>
          <w:rFonts w:hint="eastAsia" w:ascii="宋体" w:hAnsi="宋体" w:cs="宋体"/>
          <w:b/>
          <w:kern w:val="0"/>
          <w:sz w:val="24"/>
        </w:rPr>
        <w:t>3.7排序与推荐。</w:t>
      </w:r>
      <w:r>
        <w:rPr>
          <w:rFonts w:hint="eastAsia" w:ascii="宋体" w:hAnsi="宋体" w:cs="宋体"/>
          <w:kern w:val="0"/>
          <w:sz w:val="24"/>
        </w:rPr>
        <w:t>评审结果按评审后得分由高到低顺序排列。得分相同的，按最后报价由低到高顺序排列。得分且最后报价相同的并列。响应文件满足采购文件全部实质性要求，且按照评审因素的量化指标评审得分由高到低顺序推荐3名以上成交候选供应商</w:t>
      </w:r>
    </w:p>
    <w:p>
      <w:pPr>
        <w:spacing w:line="360" w:lineRule="auto"/>
        <w:ind w:firstLine="472" w:firstLineChars="196"/>
        <w:rPr>
          <w:rFonts w:ascii="宋体" w:hAnsi="宋体" w:cs="宋体"/>
          <w:kern w:val="0"/>
          <w:sz w:val="24"/>
        </w:rPr>
      </w:pPr>
      <w:r>
        <w:rPr>
          <w:rFonts w:hint="eastAsia" w:ascii="宋体" w:hAnsi="宋体" w:cs="宋体"/>
          <w:b/>
          <w:kern w:val="0"/>
          <w:sz w:val="24"/>
        </w:rPr>
        <w:t>3.8编写评审报告。</w:t>
      </w:r>
      <w:r>
        <w:rPr>
          <w:rFonts w:hint="eastAsia" w:ascii="宋体" w:hAnsi="宋体" w:cs="宋体"/>
          <w:kern w:val="0"/>
          <w:sz w:val="24"/>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pPr>
        <w:snapToGrid w:val="0"/>
        <w:spacing w:line="360" w:lineRule="auto"/>
        <w:jc w:val="center"/>
        <w:rPr>
          <w:rFonts w:ascii="宋体" w:hAnsi="宋体" w:cs="宋体"/>
          <w:b/>
          <w:sz w:val="32"/>
        </w:rPr>
      </w:pPr>
      <w:r>
        <w:rPr>
          <w:rFonts w:hint="eastAsia" w:ascii="宋体" w:hAnsi="宋体" w:cs="宋体"/>
          <w:b/>
          <w:sz w:val="32"/>
        </w:rPr>
        <w:t>四、评审中的其他事项</w:t>
      </w:r>
    </w:p>
    <w:p>
      <w:pPr>
        <w:pStyle w:val="130"/>
        <w:spacing w:before="0"/>
        <w:ind w:firstLine="472" w:firstLineChars="196"/>
        <w:rPr>
          <w:rFonts w:ascii="宋体" w:hAnsi="宋体" w:cs="宋体"/>
          <w:kern w:val="0"/>
          <w:szCs w:val="24"/>
        </w:rPr>
      </w:pPr>
      <w:r>
        <w:rPr>
          <w:rFonts w:hint="eastAsia" w:ascii="宋体" w:hAnsi="宋体" w:cs="宋体"/>
          <w:b/>
          <w:kern w:val="0"/>
          <w:szCs w:val="24"/>
        </w:rPr>
        <w:t>4.1供应商澄清、说明或者补正。</w:t>
      </w:r>
      <w:r>
        <w:rPr>
          <w:rFonts w:hint="eastAsia" w:ascii="宋体" w:hAnsi="宋体" w:cs="宋体"/>
          <w:kern w:val="0"/>
          <w:szCs w:val="24"/>
        </w:rPr>
        <w:t>对于响应文件中含义不明确、同类问题表述不一致或者有明显文字和计算错误的内容需要供应商作出必要的澄清、说明或者补正的，磋商小组和供应商通过</w:t>
      </w:r>
      <w:r>
        <w:rPr>
          <w:rFonts w:hint="eastAsia" w:ascii="宋体" w:hAnsi="宋体" w:cs="宋体"/>
          <w:kern w:val="0"/>
          <w:szCs w:val="24"/>
          <w:lang w:val="en-US" w:eastAsia="zh-CN"/>
        </w:rPr>
        <w:t>书面形式</w:t>
      </w:r>
      <w:r>
        <w:rPr>
          <w:rFonts w:hint="eastAsia" w:ascii="宋体" w:hAnsi="宋体" w:cs="宋体"/>
          <w:kern w:val="0"/>
          <w:szCs w:val="24"/>
        </w:rPr>
        <w:t>。给予供应商提交澄清、说明或补正的时间不得少于半小时，供应商已经明确表示澄清说明或补正完毕的除外。供应商的澄清、说明或者补正不得超出响应文件的范围或者改变响应文件的实质性内容。</w:t>
      </w:r>
    </w:p>
    <w:p>
      <w:pPr>
        <w:pStyle w:val="26"/>
        <w:spacing w:line="360" w:lineRule="auto"/>
        <w:ind w:left="954" w:leftChars="226" w:hanging="479" w:firstLineChars="0"/>
        <w:rPr>
          <w:rFonts w:cs="宋体"/>
          <w:szCs w:val="21"/>
        </w:rPr>
      </w:pPr>
      <w:r>
        <w:rPr>
          <w:rFonts w:hint="eastAsia" w:cs="宋体"/>
          <w:b/>
          <w:kern w:val="0"/>
        </w:rPr>
        <w:t>4.2响应文件无效。</w:t>
      </w:r>
      <w:r>
        <w:rPr>
          <w:rFonts w:hint="eastAsia" w:cs="宋体"/>
          <w:szCs w:val="21"/>
        </w:rPr>
        <w:t>有下列情形之一的，响应文件无效：</w:t>
      </w:r>
    </w:p>
    <w:p>
      <w:pPr>
        <w:spacing w:line="360" w:lineRule="auto"/>
        <w:ind w:firstLine="480" w:firstLineChars="200"/>
        <w:rPr>
          <w:rFonts w:ascii="宋体" w:hAnsi="宋体" w:cs="宋体"/>
          <w:kern w:val="0"/>
          <w:sz w:val="24"/>
        </w:rPr>
      </w:pPr>
      <w:r>
        <w:rPr>
          <w:rFonts w:hint="eastAsia" w:ascii="宋体" w:hAnsi="宋体" w:cs="宋体"/>
          <w:kern w:val="0"/>
          <w:sz w:val="24"/>
        </w:rPr>
        <w:t>4.2.1供应商不具备采购文件中规定的资格要求的（供应商未提供有效的资格文件的，视为供应商不具备采购文件中规定的资格要求）；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4.2.2响应文件未按照采购文件要求签署、盖章的；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4.2.3采购人拟采购的产品属于政府强制采购的节能产品品目清单范围的，供应商未按采购文件要求提供国家确定的认证机构出具的、处于有效期之内的节能产品认证证书的；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4.2.4响应文件含有采购人不能接受的附加条件的；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4.2.5响应文件中承诺的响应文件有效期少于采购文件中载明的响应文件有效期的；</w:t>
      </w:r>
    </w:p>
    <w:p>
      <w:pPr>
        <w:spacing w:line="360" w:lineRule="auto"/>
        <w:ind w:firstLine="480" w:firstLineChars="200"/>
        <w:rPr>
          <w:rFonts w:ascii="宋体" w:hAnsi="宋体" w:cs="宋体"/>
          <w:kern w:val="0"/>
          <w:sz w:val="24"/>
        </w:rPr>
      </w:pPr>
      <w:r>
        <w:rPr>
          <w:rFonts w:hint="eastAsia" w:ascii="宋体" w:hAnsi="宋体" w:cs="宋体"/>
          <w:kern w:val="0"/>
          <w:sz w:val="24"/>
        </w:rPr>
        <w:t>4.2.6响应文件出现不是唯一的、有选择性最后报价的;</w:t>
      </w:r>
    </w:p>
    <w:p>
      <w:pPr>
        <w:spacing w:line="360" w:lineRule="auto"/>
        <w:ind w:firstLine="480" w:firstLineChars="200"/>
        <w:rPr>
          <w:rFonts w:ascii="宋体" w:hAnsi="宋体" w:cs="宋体"/>
          <w:kern w:val="0"/>
          <w:sz w:val="24"/>
        </w:rPr>
      </w:pPr>
      <w:r>
        <w:rPr>
          <w:rFonts w:hint="eastAsia" w:ascii="宋体" w:hAnsi="宋体" w:cs="宋体"/>
          <w:kern w:val="0"/>
          <w:sz w:val="24"/>
        </w:rPr>
        <w:t>4.2.7最后报价超过采购文件中规定的预算金额或者最高限价的;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4.2.8报价明显低于其他通过符合性审查供应商的报价，有可能影响产品质量或者不能诚信履约的，未能按要求提供书面说明或者提交相关证明材料，不能证明其报价合理性的;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4.2.9供应商对根据修正原则修正后的报价不确认的；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4.2.10供应商提供虚假材料响应的；</w:t>
      </w:r>
    </w:p>
    <w:p>
      <w:pPr>
        <w:spacing w:line="360" w:lineRule="auto"/>
        <w:ind w:firstLine="480" w:firstLineChars="200"/>
        <w:rPr>
          <w:rFonts w:ascii="宋体" w:hAnsi="宋体" w:cs="宋体"/>
          <w:kern w:val="0"/>
          <w:sz w:val="24"/>
        </w:rPr>
      </w:pPr>
      <w:r>
        <w:rPr>
          <w:rFonts w:hint="eastAsia" w:ascii="宋体" w:hAnsi="宋体" w:cs="宋体"/>
          <w:kern w:val="0"/>
          <w:sz w:val="24"/>
        </w:rPr>
        <w:t>4.2.11供应商有恶意串通、妨碍其他供应商的竞争行为、损害采购人或者其他供应商的合法权益情形的；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4.2.12供应商仅提交备份响应文件，未递交</w:t>
      </w:r>
      <w:r>
        <w:rPr>
          <w:rFonts w:hint="eastAsia" w:ascii="宋体" w:hAnsi="宋体" w:cs="宋体"/>
          <w:kern w:val="0"/>
          <w:sz w:val="24"/>
          <w:lang w:val="en-US" w:eastAsia="zh-CN"/>
        </w:rPr>
        <w:t>纸质</w:t>
      </w:r>
      <w:r>
        <w:rPr>
          <w:rFonts w:hint="eastAsia" w:ascii="宋体" w:hAnsi="宋体" w:cs="宋体"/>
          <w:kern w:val="0"/>
          <w:sz w:val="24"/>
        </w:rPr>
        <w:t>响应文件的，响应文件无效；</w:t>
      </w:r>
    </w:p>
    <w:p>
      <w:pPr>
        <w:spacing w:line="360" w:lineRule="auto"/>
        <w:ind w:firstLine="480" w:firstLineChars="200"/>
        <w:rPr>
          <w:rFonts w:ascii="宋体" w:hAnsi="宋体" w:cs="宋体"/>
          <w:kern w:val="0"/>
          <w:sz w:val="24"/>
        </w:rPr>
      </w:pPr>
      <w:r>
        <w:rPr>
          <w:rFonts w:hint="eastAsia" w:ascii="宋体" w:hAnsi="宋体" w:cs="宋体"/>
          <w:kern w:val="0"/>
          <w:sz w:val="24"/>
        </w:rPr>
        <w:t>4.2.13 响应文件不满足采购文件的其它实质性要求的；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6"/>
        <w:snapToGrid w:val="0"/>
        <w:spacing w:line="360" w:lineRule="auto"/>
        <w:ind w:firstLine="472" w:firstLineChars="196"/>
        <w:rPr>
          <w:rFonts w:cs="宋体"/>
        </w:rPr>
      </w:pPr>
      <w:r>
        <w:rPr>
          <w:rFonts w:hint="eastAsia" w:cs="宋体"/>
          <w:b/>
        </w:rPr>
        <w:t>5.终止竞争性磋商采购活动。</w:t>
      </w:r>
      <w:r>
        <w:rPr>
          <w:rFonts w:hint="eastAsia" w:cs="宋体"/>
        </w:rPr>
        <w:t>出现下列情形之一的，采购人或者采购代理机构应当终止竞争性磋商采购活动，发布项目终止公告并说明原因，重新开展采购活动：</w:t>
      </w:r>
    </w:p>
    <w:p>
      <w:pPr>
        <w:pStyle w:val="26"/>
        <w:snapToGrid w:val="0"/>
        <w:spacing w:line="360" w:lineRule="auto"/>
        <w:rPr>
          <w:rFonts w:cs="宋体"/>
        </w:rPr>
      </w:pPr>
      <w:r>
        <w:rPr>
          <w:rFonts w:hint="eastAsia" w:cs="宋体"/>
        </w:rPr>
        <w:t>5.1因情况变化，不再符合规定的竞争性磋商采购方式适用情形的；</w:t>
      </w:r>
    </w:p>
    <w:p>
      <w:pPr>
        <w:pStyle w:val="26"/>
        <w:snapToGrid w:val="0"/>
        <w:spacing w:line="360" w:lineRule="auto"/>
        <w:rPr>
          <w:rFonts w:cs="宋体"/>
        </w:rPr>
      </w:pPr>
      <w:r>
        <w:rPr>
          <w:rFonts w:hint="eastAsia" w:cs="宋体"/>
        </w:rPr>
        <w:t>5.2出现影响采购公正的违法、违规行为的；</w:t>
      </w:r>
    </w:p>
    <w:p>
      <w:pPr>
        <w:pStyle w:val="26"/>
        <w:snapToGrid w:val="0"/>
        <w:spacing w:line="360" w:lineRule="auto"/>
        <w:rPr>
          <w:rFonts w:cs="宋体"/>
        </w:rPr>
      </w:pPr>
      <w:r>
        <w:rPr>
          <w:rFonts w:hint="eastAsia" w:cs="宋体"/>
        </w:rPr>
        <w:t>5.3除本办法第二十一条第三款规定的情形外，在采购过程中符合要求的供应商或者报价未超过采购预算的供应商不足3家的。</w:t>
      </w:r>
    </w:p>
    <w:p>
      <w:pPr>
        <w:pStyle w:val="26"/>
        <w:snapToGrid w:val="0"/>
        <w:spacing w:line="360" w:lineRule="auto"/>
        <w:rPr>
          <w:rFonts w:cs="宋体"/>
        </w:rPr>
      </w:pPr>
      <w:r>
        <w:rPr>
          <w:rFonts w:hint="eastAsia" w:cs="宋体"/>
        </w:rPr>
        <w:t>5.4在采购活动中因重大变故，采购任务取消的，采购人或者采购代理机构应当终止采购活动，通知所有参加采购活动的供应商，并将项目实施情况和采购任务取消原因报送本级财政部门。</w:t>
      </w:r>
    </w:p>
    <w:p>
      <w:pPr>
        <w:pStyle w:val="26"/>
        <w:snapToGrid w:val="0"/>
        <w:spacing w:line="360" w:lineRule="auto"/>
        <w:ind w:firstLine="482"/>
        <w:rPr>
          <w:rFonts w:cs="宋体"/>
        </w:rPr>
      </w:pPr>
      <w:r>
        <w:rPr>
          <w:rFonts w:hint="eastAsia" w:cs="宋体"/>
          <w:b/>
          <w:kern w:val="0"/>
        </w:rPr>
        <w:t>6.重新开展采购。</w:t>
      </w:r>
      <w:r>
        <w:rPr>
          <w:rFonts w:hint="eastAsia" w:cs="宋体"/>
        </w:rPr>
        <w:t>有政府采购法第七十一条、第七十二条规定的违法行为之一，影响或者可能影响成交结果的，依照下列规定处理：</w:t>
      </w:r>
    </w:p>
    <w:p>
      <w:pPr>
        <w:pStyle w:val="26"/>
        <w:snapToGrid w:val="0"/>
        <w:spacing w:line="360" w:lineRule="auto"/>
        <w:rPr>
          <w:rFonts w:cs="宋体"/>
        </w:rPr>
      </w:pPr>
      <w:r>
        <w:rPr>
          <w:rFonts w:hint="eastAsia" w:cs="宋体"/>
        </w:rPr>
        <w:t>6.1未确定成交供应商的，终止本次政府采购活动，重新开展政府采购活动。</w:t>
      </w:r>
    </w:p>
    <w:p>
      <w:pPr>
        <w:pStyle w:val="26"/>
        <w:snapToGrid w:val="0"/>
        <w:spacing w:line="360" w:lineRule="auto"/>
        <w:rPr>
          <w:rFonts w:cs="宋体"/>
        </w:rPr>
      </w:pPr>
      <w:r>
        <w:rPr>
          <w:rFonts w:hint="eastAsia" w:cs="宋体"/>
        </w:rPr>
        <w:t>6.2已确定成交供应商但尚未签订政府采购合同的，成交结果无效，从合格的成交候选供应商中另行确定成交供应商；没有合格的成交候选供应商的，重新开展政府采购活动。</w:t>
      </w:r>
    </w:p>
    <w:p>
      <w:pPr>
        <w:pStyle w:val="26"/>
        <w:snapToGrid w:val="0"/>
        <w:spacing w:line="360" w:lineRule="auto"/>
        <w:rPr>
          <w:rFonts w:cs="宋体"/>
        </w:rPr>
      </w:pPr>
      <w:r>
        <w:rPr>
          <w:rFonts w:hint="eastAsia" w:cs="宋体"/>
        </w:rPr>
        <w:t>6.3政府采购合同已签订但尚未履行的，撤销合同，从合格的成交候选供应商中另行确定成交供应商；没有合格的成交候选供应商的，重新开展政府采购活动。</w:t>
      </w:r>
    </w:p>
    <w:p>
      <w:pPr>
        <w:pStyle w:val="26"/>
        <w:snapToGrid w:val="0"/>
        <w:spacing w:line="360" w:lineRule="auto"/>
        <w:rPr>
          <w:rFonts w:cs="宋体"/>
        </w:rPr>
      </w:pPr>
      <w:r>
        <w:rPr>
          <w:rFonts w:hint="eastAsia" w:cs="宋体"/>
        </w:rPr>
        <w:t>6.4政府采购合同已经履行，给采购人、供应商造成损失的，由责任人承担赔偿责任。</w:t>
      </w:r>
    </w:p>
    <w:p>
      <w:pPr>
        <w:pStyle w:val="26"/>
        <w:snapToGrid w:val="0"/>
        <w:spacing w:line="360" w:lineRule="auto"/>
        <w:rPr>
          <w:rFonts w:cs="宋体"/>
        </w:rPr>
      </w:pPr>
      <w:r>
        <w:rPr>
          <w:rFonts w:hint="eastAsia" w:cs="宋体"/>
        </w:rPr>
        <w:t>6.5政府采购当事人有其他违反政府采购法或者政府采购法实施条例等法律法规规定的行为，经改正后仍然影响或者可能影响成交结果或者依法被认定为成交无效的，依照6.1-6.4规定处理。</w:t>
      </w:r>
    </w:p>
    <w:p>
      <w:pPr>
        <w:pStyle w:val="26"/>
        <w:snapToGrid w:val="0"/>
        <w:spacing w:line="360" w:lineRule="auto"/>
        <w:ind w:firstLine="0" w:firstLineChars="0"/>
        <w:rPr>
          <w:rFonts w:cs="宋体"/>
        </w:rPr>
        <w:sectPr>
          <w:pgSz w:w="11907" w:h="16840"/>
          <w:pgMar w:top="1440" w:right="1080" w:bottom="1440" w:left="1080" w:header="851" w:footer="851" w:gutter="0"/>
          <w:pgNumType w:fmt="decimal"/>
          <w:cols w:space="720" w:num="1"/>
        </w:sectPr>
      </w:pPr>
    </w:p>
    <w:p>
      <w:pPr>
        <w:jc w:val="center"/>
        <w:outlineLvl w:val="0"/>
        <w:rPr>
          <w:b/>
          <w:bCs/>
          <w:sz w:val="36"/>
          <w:szCs w:val="44"/>
        </w:rPr>
      </w:pPr>
      <w:r>
        <w:rPr>
          <w:rFonts w:hint="eastAsia"/>
          <w:b/>
          <w:bCs/>
          <w:sz w:val="36"/>
          <w:szCs w:val="44"/>
        </w:rPr>
        <w:t>第五部分 拟签订的合同文本</w:t>
      </w:r>
    </w:p>
    <w:p>
      <w:pPr>
        <w:rPr>
          <w:rFonts w:hint="eastAsia" w:ascii="宋体" w:hAnsi="宋体" w:eastAsia="宋体" w:cs="宋体"/>
          <w:sz w:val="24"/>
          <w:szCs w:val="32"/>
        </w:rPr>
      </w:pPr>
      <w:r>
        <w:rPr>
          <w:rFonts w:hint="eastAsia" w:ascii="宋体" w:hAnsi="宋体" w:eastAsia="宋体" w:cs="宋体"/>
          <w:sz w:val="24"/>
          <w:szCs w:val="32"/>
        </w:rPr>
        <w:t>参考住房城乡建设部、原国家工商行政管理总局制定的《建设工程施工合同（示范文本）》（GF-2017-0201）。</w:t>
      </w:r>
      <w:bookmarkStart w:id="397" w:name="_Toc32130"/>
      <w:bookmarkStart w:id="398" w:name="_Toc97299497"/>
    </w:p>
    <w:p>
      <w:pPr>
        <w:rPr>
          <w:rFonts w:hint="eastAsia" w:ascii="宋体" w:hAnsi="宋体" w:eastAsia="宋体" w:cs="宋体"/>
          <w:sz w:val="24"/>
          <w:szCs w:val="32"/>
        </w:rPr>
      </w:pPr>
      <w:r>
        <w:rPr>
          <w:rFonts w:hint="eastAsia" w:ascii="宋体" w:hAnsi="宋体" w:eastAsia="宋体" w:cs="宋体"/>
          <w:sz w:val="24"/>
          <w:szCs w:val="32"/>
        </w:rPr>
        <w:br w:type="page"/>
      </w:r>
    </w:p>
    <w:p>
      <w:pPr>
        <w:jc w:val="center"/>
        <w:outlineLvl w:val="1"/>
        <w:rPr>
          <w:rFonts w:hint="eastAsia" w:ascii="宋体" w:hAnsi="宋体" w:eastAsia="宋体" w:cs="宋体"/>
          <w:b/>
          <w:bCs/>
          <w:sz w:val="32"/>
          <w:szCs w:val="40"/>
        </w:rPr>
      </w:pPr>
      <w:r>
        <w:rPr>
          <w:rFonts w:hint="eastAsia" w:ascii="宋体" w:hAnsi="宋体" w:eastAsia="宋体" w:cs="宋体"/>
          <w:b/>
          <w:bCs/>
          <w:sz w:val="32"/>
          <w:szCs w:val="40"/>
        </w:rPr>
        <w:t>第一部分  合同协议书</w:t>
      </w:r>
      <w:bookmarkEnd w:id="397"/>
      <w:bookmarkEnd w:id="398"/>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zh-TW" w:eastAsia="zh-TW"/>
        </w:rPr>
        <w:t>发包人（全称）：</w:t>
      </w:r>
      <w:r>
        <w:rPr>
          <w:rFonts w:hint="eastAsia" w:ascii="宋体" w:hAnsi="宋体" w:eastAsia="宋体" w:cs="宋体"/>
          <w:sz w:val="24"/>
          <w:szCs w:val="32"/>
          <w:lang w:val="en-US" w:eastAsia="zh-CN"/>
        </w:rPr>
        <w:t xml:space="preserve">嘉善县消防救援大队 </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zh-TW" w:eastAsia="zh-TW"/>
        </w:rPr>
        <w:t xml:space="preserve">承包人（全称）： </w:t>
      </w:r>
      <w:r>
        <w:rPr>
          <w:rFonts w:hint="eastAsia" w:ascii="宋体" w:hAnsi="宋体" w:eastAsia="宋体" w:cs="宋体"/>
          <w:sz w:val="24"/>
          <w:szCs w:val="32"/>
          <w:lang w:val="en-US" w:eastAsia="zh-CN"/>
        </w:rPr>
        <w:t xml:space="preserve">         </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根据《中华人民共和国</w:t>
      </w:r>
      <w:r>
        <w:rPr>
          <w:rFonts w:hint="eastAsia" w:ascii="宋体" w:hAnsi="宋体" w:eastAsia="宋体" w:cs="宋体"/>
          <w:sz w:val="24"/>
          <w:szCs w:val="32"/>
          <w:lang w:val="en-US" w:eastAsia="zh-CN"/>
        </w:rPr>
        <w:t>民法典</w:t>
      </w:r>
      <w:r>
        <w:rPr>
          <w:rFonts w:hint="eastAsia" w:ascii="宋体" w:hAnsi="宋体" w:eastAsia="宋体" w:cs="宋体"/>
          <w:sz w:val="24"/>
          <w:szCs w:val="32"/>
          <w:lang w:val="zh-TW" w:eastAsia="zh-TW"/>
        </w:rPr>
        <w:t>》、《中华人民共和国建筑法》及有关法律规定，遵循平等、自愿、公平和诚实信用的原则，双方就</w:t>
      </w:r>
      <w:r>
        <w:rPr>
          <w:rFonts w:hint="eastAsia" w:ascii="宋体" w:hAnsi="宋体" w:cs="宋体"/>
          <w:sz w:val="24"/>
          <w:szCs w:val="32"/>
          <w:lang w:val="en-US" w:eastAsia="zh-CN"/>
        </w:rPr>
        <w:t>浙江省嘉兴支队嘉善县消防救援大队2023年度零星改造采购项目（第二次）</w:t>
      </w:r>
      <w:r>
        <w:rPr>
          <w:rFonts w:hint="eastAsia" w:ascii="宋体" w:hAnsi="宋体" w:eastAsia="宋体" w:cs="宋体"/>
          <w:sz w:val="24"/>
          <w:szCs w:val="32"/>
          <w:lang w:val="zh-TW" w:eastAsia="zh-TW"/>
        </w:rPr>
        <w:t>施工及有关事项协商一致, 共同达成如下协议：</w:t>
      </w:r>
    </w:p>
    <w:p>
      <w:pPr>
        <w:spacing w:line="360" w:lineRule="auto"/>
        <w:rPr>
          <w:rFonts w:hint="eastAsia" w:ascii="宋体" w:hAnsi="宋体" w:eastAsia="宋体" w:cs="宋体"/>
          <w:sz w:val="24"/>
          <w:szCs w:val="32"/>
          <w:lang w:val="zh-TW" w:eastAsia="zh-TW"/>
        </w:rPr>
      </w:pPr>
      <w:bookmarkStart w:id="399" w:name="bookmark159"/>
      <w:r>
        <w:rPr>
          <w:rFonts w:hint="eastAsia" w:ascii="宋体" w:hAnsi="宋体" w:eastAsia="宋体" w:cs="宋体"/>
          <w:sz w:val="24"/>
          <w:szCs w:val="32"/>
          <w:lang w:val="zh-TW" w:eastAsia="zh-TW"/>
        </w:rPr>
        <w:t>一</w:t>
      </w:r>
      <w:bookmarkEnd w:id="399"/>
      <w:r>
        <w:rPr>
          <w:rFonts w:hint="eastAsia" w:ascii="宋体" w:hAnsi="宋体" w:eastAsia="宋体" w:cs="宋体"/>
          <w:sz w:val="24"/>
          <w:szCs w:val="32"/>
          <w:lang w:val="zh-TW" w:eastAsia="zh-TW"/>
        </w:rPr>
        <w:t>、</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工程概况</w:t>
      </w:r>
    </w:p>
    <w:p>
      <w:pPr>
        <w:spacing w:line="360" w:lineRule="auto"/>
        <w:rPr>
          <w:rFonts w:hint="eastAsia" w:ascii="宋体" w:hAnsi="宋体" w:eastAsia="宋体" w:cs="宋体"/>
          <w:sz w:val="24"/>
          <w:szCs w:val="32"/>
          <w:lang w:val="zh-TW" w:eastAsia="zh-TW"/>
        </w:rPr>
      </w:pPr>
      <w:bookmarkStart w:id="400" w:name="bookmark160"/>
      <w:bookmarkEnd w:id="400"/>
      <w:r>
        <w:rPr>
          <w:rFonts w:hint="eastAsia" w:ascii="宋体" w:hAnsi="宋体" w:eastAsia="宋体" w:cs="宋体"/>
          <w:sz w:val="24"/>
          <w:szCs w:val="32"/>
          <w:lang w:val="zh-TW" w:eastAsia="zh-TW"/>
        </w:rPr>
        <w:t>工程名称：</w:t>
      </w:r>
      <w:r>
        <w:rPr>
          <w:rFonts w:hint="eastAsia" w:ascii="宋体" w:hAnsi="宋体" w:cs="宋体"/>
          <w:sz w:val="24"/>
          <w:szCs w:val="32"/>
          <w:lang w:val="zh-TW" w:eastAsia="zh-CN"/>
        </w:rPr>
        <w:t>浙江省嘉兴支队嘉善县消防救援大队2023年度零星改造采购项目（第二次）</w:t>
      </w:r>
      <w:r>
        <w:rPr>
          <w:rFonts w:hint="eastAsia" w:ascii="宋体" w:hAnsi="宋体" w:eastAsia="宋体" w:cs="宋体"/>
          <w:sz w:val="24"/>
          <w:szCs w:val="32"/>
          <w:lang w:val="zh-TW" w:eastAsia="zh-TW"/>
        </w:rPr>
        <w:t>。</w:t>
      </w:r>
    </w:p>
    <w:p>
      <w:pPr>
        <w:spacing w:line="360" w:lineRule="auto"/>
        <w:rPr>
          <w:rFonts w:hint="eastAsia" w:ascii="宋体" w:hAnsi="宋体" w:eastAsia="宋体" w:cs="宋体"/>
          <w:sz w:val="24"/>
          <w:szCs w:val="32"/>
          <w:lang w:val="zh-TW" w:eastAsia="zh-TW"/>
        </w:rPr>
      </w:pPr>
      <w:bookmarkStart w:id="401" w:name="bookmark161"/>
      <w:bookmarkEnd w:id="401"/>
      <w:r>
        <w:rPr>
          <w:rFonts w:hint="eastAsia" w:ascii="宋体" w:hAnsi="宋体" w:eastAsia="宋体" w:cs="宋体"/>
          <w:sz w:val="24"/>
          <w:szCs w:val="32"/>
          <w:lang w:val="zh-TW" w:eastAsia="zh-TW"/>
        </w:rPr>
        <w:t>工程地点：</w:t>
      </w:r>
      <w:r>
        <w:rPr>
          <w:rFonts w:hint="eastAsia" w:ascii="宋体" w:hAnsi="宋体" w:eastAsia="宋体" w:cs="宋体"/>
          <w:sz w:val="24"/>
          <w:szCs w:val="32"/>
          <w:lang w:val="en-US" w:eastAsia="zh-CN"/>
        </w:rPr>
        <w:t>嘉善县消防救援大队</w:t>
      </w:r>
      <w:r>
        <w:rPr>
          <w:rFonts w:hint="eastAsia" w:ascii="宋体" w:hAnsi="宋体" w:eastAsia="宋体" w:cs="宋体"/>
          <w:sz w:val="24"/>
          <w:szCs w:val="32"/>
          <w:lang w:val="zh-TW" w:eastAsia="zh-TW"/>
        </w:rPr>
        <w:t>。</w:t>
      </w:r>
    </w:p>
    <w:p>
      <w:pPr>
        <w:spacing w:line="360" w:lineRule="auto"/>
        <w:rPr>
          <w:rFonts w:hint="eastAsia" w:ascii="宋体" w:hAnsi="宋体" w:eastAsia="宋体" w:cs="宋体"/>
          <w:sz w:val="24"/>
          <w:szCs w:val="32"/>
          <w:lang w:val="zh-TW" w:eastAsia="zh-TW"/>
        </w:rPr>
      </w:pPr>
      <w:bookmarkStart w:id="402" w:name="bookmark162"/>
      <w:bookmarkEnd w:id="402"/>
      <w:r>
        <w:rPr>
          <w:rFonts w:hint="eastAsia" w:ascii="宋体" w:hAnsi="宋体" w:eastAsia="宋体" w:cs="宋体"/>
          <w:sz w:val="24"/>
          <w:szCs w:val="32"/>
          <w:lang w:val="zh-TW" w:eastAsia="zh-TW"/>
        </w:rPr>
        <w:t>工程立项批准文号：</w:t>
      </w:r>
      <w:r>
        <w:rPr>
          <w:rFonts w:hint="eastAsia" w:ascii="宋体" w:hAnsi="宋体" w:eastAsia="宋体" w:cs="宋体"/>
          <w:sz w:val="24"/>
          <w:szCs w:val="32"/>
          <w:lang w:val="en-US" w:eastAsia="zh-CN"/>
        </w:rPr>
        <w:t>/</w:t>
      </w:r>
    </w:p>
    <w:p>
      <w:pPr>
        <w:spacing w:line="360" w:lineRule="auto"/>
        <w:rPr>
          <w:rFonts w:hint="eastAsia" w:ascii="宋体" w:hAnsi="宋体" w:eastAsia="宋体" w:cs="宋体"/>
          <w:sz w:val="24"/>
          <w:szCs w:val="32"/>
          <w:lang w:val="zh-TW" w:eastAsia="zh-TW"/>
        </w:rPr>
      </w:pPr>
      <w:bookmarkStart w:id="403" w:name="bookmark163"/>
      <w:bookmarkEnd w:id="403"/>
      <w:r>
        <w:rPr>
          <w:rFonts w:hint="eastAsia" w:ascii="宋体" w:hAnsi="宋体" w:eastAsia="宋体" w:cs="宋体"/>
          <w:sz w:val="24"/>
          <w:szCs w:val="32"/>
          <w:lang w:val="zh-TW" w:eastAsia="zh-TW"/>
        </w:rPr>
        <w:t>资金来源：自筹</w:t>
      </w:r>
      <w:bookmarkStart w:id="404" w:name="bookmark164"/>
      <w:bookmarkEnd w:id="404"/>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工程内容：</w:t>
      </w:r>
      <w:r>
        <w:rPr>
          <w:rFonts w:hint="eastAsia" w:ascii="宋体" w:hAnsi="宋体" w:eastAsia="宋体" w:cs="宋体"/>
          <w:sz w:val="24"/>
          <w:szCs w:val="32"/>
          <w:lang w:val="zh-TW" w:eastAsia="zh-CN"/>
        </w:rPr>
        <w:t>浙江省嘉兴市嘉善县消防救援大队零星改造，</w:t>
      </w:r>
      <w:r>
        <w:rPr>
          <w:rFonts w:hint="eastAsia" w:ascii="宋体" w:hAnsi="宋体" w:eastAsia="宋体" w:cs="宋体"/>
          <w:sz w:val="24"/>
          <w:szCs w:val="32"/>
          <w:lang w:val="en-US" w:eastAsia="zh-CN"/>
        </w:rPr>
        <w:t>具体见本项目图纸、工程量清单及业主要求</w:t>
      </w:r>
      <w:r>
        <w:rPr>
          <w:rFonts w:hint="eastAsia" w:ascii="宋体" w:hAnsi="宋体" w:eastAsia="宋体" w:cs="宋体"/>
          <w:sz w:val="24"/>
          <w:szCs w:val="32"/>
          <w:lang w:val="zh-TW" w:eastAsia="zh-TW"/>
        </w:rPr>
        <w:t>。</w:t>
      </w:r>
    </w:p>
    <w:p>
      <w:pPr>
        <w:spacing w:line="360" w:lineRule="auto"/>
        <w:rPr>
          <w:rFonts w:hint="eastAsia" w:ascii="宋体" w:hAnsi="宋体" w:eastAsia="宋体" w:cs="宋体"/>
          <w:sz w:val="24"/>
          <w:szCs w:val="32"/>
          <w:lang w:val="zh-TW" w:eastAsia="zh-TW"/>
        </w:rPr>
      </w:pPr>
      <w:bookmarkStart w:id="405" w:name="bookmark165"/>
      <w:bookmarkEnd w:id="405"/>
      <w:r>
        <w:rPr>
          <w:rFonts w:hint="eastAsia" w:ascii="宋体" w:hAnsi="宋体" w:eastAsia="宋体" w:cs="宋体"/>
          <w:sz w:val="24"/>
          <w:szCs w:val="32"/>
          <w:lang w:val="zh-TW" w:eastAsia="zh-TW"/>
        </w:rPr>
        <w:t>工程承包范围：</w:t>
      </w:r>
      <w:r>
        <w:rPr>
          <w:rFonts w:hint="eastAsia" w:ascii="宋体" w:hAnsi="宋体" w:eastAsia="宋体" w:cs="宋体"/>
          <w:sz w:val="24"/>
          <w:szCs w:val="32"/>
          <w:lang w:val="en-US" w:eastAsia="zh-CN"/>
        </w:rPr>
        <w:t>施工图范围内的零星改造工程</w:t>
      </w:r>
      <w:r>
        <w:rPr>
          <w:rFonts w:hint="eastAsia" w:ascii="宋体" w:hAnsi="宋体" w:eastAsia="宋体" w:cs="宋体"/>
          <w:sz w:val="24"/>
          <w:szCs w:val="32"/>
          <w:lang w:val="zh-TW" w:eastAsia="zh-TW"/>
        </w:rPr>
        <w:t>（具体详见施工图及工程量清单）。</w:t>
      </w:r>
    </w:p>
    <w:p>
      <w:pPr>
        <w:spacing w:line="360" w:lineRule="auto"/>
        <w:rPr>
          <w:rFonts w:hint="eastAsia" w:ascii="宋体" w:hAnsi="宋体" w:eastAsia="宋体" w:cs="宋体"/>
          <w:sz w:val="24"/>
          <w:szCs w:val="32"/>
          <w:lang w:val="zh-TW" w:eastAsia="zh-TW"/>
        </w:rPr>
      </w:pPr>
      <w:bookmarkStart w:id="406" w:name="bookmark166"/>
      <w:r>
        <w:rPr>
          <w:rFonts w:hint="eastAsia" w:ascii="宋体" w:hAnsi="宋体" w:eastAsia="宋体" w:cs="宋体"/>
          <w:sz w:val="24"/>
          <w:szCs w:val="32"/>
          <w:lang w:val="zh-TW" w:eastAsia="zh-TW"/>
        </w:rPr>
        <w:t>二</w:t>
      </w:r>
      <w:bookmarkEnd w:id="406"/>
      <w:r>
        <w:rPr>
          <w:rFonts w:hint="eastAsia" w:ascii="宋体" w:hAnsi="宋体" w:eastAsia="宋体" w:cs="宋体"/>
          <w:sz w:val="24"/>
          <w:szCs w:val="32"/>
          <w:lang w:val="zh-TW" w:eastAsia="zh-TW"/>
        </w:rPr>
        <w:t>、</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合同工期</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 xml:space="preserve">计划开工日期：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 xml:space="preserve">年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 xml:space="preserve">月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日（具体开工时间由业主定）。</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 xml:space="preserve">计划竣工日期：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 xml:space="preserve">年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 xml:space="preserve">月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日。</w:t>
      </w:r>
    </w:p>
    <w:p>
      <w:pPr>
        <w:spacing w:line="360" w:lineRule="auto"/>
        <w:rPr>
          <w:rFonts w:hint="eastAsia" w:ascii="宋体" w:hAnsi="宋体" w:eastAsia="宋体" w:cs="宋体"/>
          <w:sz w:val="24"/>
          <w:szCs w:val="32"/>
          <w:lang w:val="zh-TW" w:eastAsia="zh-CN"/>
        </w:rPr>
      </w:pPr>
      <w:r>
        <w:rPr>
          <w:rFonts w:hint="eastAsia" w:ascii="宋体" w:hAnsi="宋体" w:eastAsia="宋体" w:cs="宋体"/>
          <w:sz w:val="24"/>
          <w:szCs w:val="32"/>
          <w:lang w:val="zh-TW" w:eastAsia="zh-TW"/>
        </w:rPr>
        <w:t>工期总日历天数：</w:t>
      </w:r>
      <w:r>
        <w:rPr>
          <w:rFonts w:hint="eastAsia" w:ascii="宋体" w:hAnsi="宋体" w:eastAsia="宋体" w:cs="宋体"/>
          <w:sz w:val="24"/>
          <w:szCs w:val="32"/>
          <w:lang w:val="en-US" w:eastAsia="zh-CN"/>
        </w:rPr>
        <w:t>60</w:t>
      </w:r>
      <w:r>
        <w:rPr>
          <w:rFonts w:hint="eastAsia" w:ascii="宋体" w:hAnsi="宋体" w:eastAsia="宋体" w:cs="宋体"/>
          <w:sz w:val="24"/>
          <w:szCs w:val="32"/>
          <w:lang w:val="zh-TW" w:eastAsia="zh-TW"/>
        </w:rPr>
        <w:t>日历天</w:t>
      </w:r>
      <w:r>
        <w:rPr>
          <w:rFonts w:hint="eastAsia" w:ascii="宋体" w:hAnsi="宋体" w:eastAsia="宋体" w:cs="宋体"/>
          <w:sz w:val="24"/>
          <w:szCs w:val="32"/>
          <w:lang w:val="en-US" w:eastAsia="zh-CN"/>
        </w:rPr>
        <w:t>.</w:t>
      </w:r>
    </w:p>
    <w:p>
      <w:pPr>
        <w:spacing w:line="360" w:lineRule="auto"/>
        <w:rPr>
          <w:rFonts w:hint="eastAsia" w:ascii="宋体" w:hAnsi="宋体" w:eastAsia="宋体" w:cs="宋体"/>
          <w:sz w:val="24"/>
          <w:szCs w:val="32"/>
          <w:lang w:val="zh-TW" w:eastAsia="zh-TW"/>
        </w:rPr>
      </w:pPr>
      <w:bookmarkStart w:id="407" w:name="bookmark167"/>
      <w:r>
        <w:rPr>
          <w:rFonts w:hint="eastAsia" w:ascii="宋体" w:hAnsi="宋体" w:eastAsia="宋体" w:cs="宋体"/>
          <w:sz w:val="24"/>
          <w:szCs w:val="32"/>
          <w:lang w:val="zh-TW" w:eastAsia="zh-TW"/>
        </w:rPr>
        <w:t>三</w:t>
      </w:r>
      <w:bookmarkEnd w:id="407"/>
      <w:r>
        <w:rPr>
          <w:rFonts w:hint="eastAsia" w:ascii="宋体" w:hAnsi="宋体" w:eastAsia="宋体" w:cs="宋体"/>
          <w:sz w:val="24"/>
          <w:szCs w:val="32"/>
          <w:lang w:val="zh-TW" w:eastAsia="zh-TW"/>
        </w:rPr>
        <w:t>、质量标准</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工程质量符合合格标准。</w:t>
      </w:r>
    </w:p>
    <w:p>
      <w:pPr>
        <w:spacing w:line="360" w:lineRule="auto"/>
        <w:rPr>
          <w:rFonts w:hint="eastAsia" w:ascii="宋体" w:hAnsi="宋体" w:eastAsia="宋体" w:cs="宋体"/>
          <w:sz w:val="24"/>
          <w:szCs w:val="32"/>
          <w:lang w:val="zh-TW" w:eastAsia="zh-TW"/>
        </w:rPr>
      </w:pPr>
      <w:bookmarkStart w:id="408" w:name="bookmark168"/>
      <w:r>
        <w:rPr>
          <w:rFonts w:hint="eastAsia" w:ascii="宋体" w:hAnsi="宋体" w:eastAsia="宋体" w:cs="宋体"/>
          <w:sz w:val="24"/>
          <w:szCs w:val="32"/>
          <w:lang w:val="zh-TW" w:eastAsia="zh-TW"/>
        </w:rPr>
        <w:t>四</w:t>
      </w:r>
      <w:bookmarkEnd w:id="408"/>
      <w:r>
        <w:rPr>
          <w:rFonts w:hint="eastAsia" w:ascii="宋体" w:hAnsi="宋体" w:eastAsia="宋体" w:cs="宋体"/>
          <w:sz w:val="24"/>
          <w:szCs w:val="32"/>
          <w:lang w:val="zh-TW" w:eastAsia="zh-TW"/>
        </w:rPr>
        <w:t>、签约合同价与合同价格形式</w:t>
      </w:r>
    </w:p>
    <w:p>
      <w:pPr>
        <w:spacing w:line="360" w:lineRule="auto"/>
        <w:ind w:firstLine="480" w:firstLineChars="200"/>
        <w:rPr>
          <w:rFonts w:hint="eastAsia" w:ascii="宋体" w:hAnsi="宋体" w:eastAsia="宋体" w:cs="宋体"/>
          <w:sz w:val="24"/>
          <w:szCs w:val="32"/>
          <w:u w:val="single"/>
          <w:lang w:val="en-US" w:eastAsia="zh-CN"/>
        </w:rPr>
      </w:pPr>
      <w:r>
        <w:rPr>
          <w:rFonts w:hint="eastAsia" w:ascii="宋体" w:hAnsi="宋体" w:eastAsia="宋体" w:cs="宋体"/>
          <w:sz w:val="24"/>
          <w:szCs w:val="32"/>
          <w:u w:val="single"/>
          <w:lang w:val="en-US" w:eastAsia="zh-CN"/>
        </w:rPr>
        <w:t>采用第2种形式</w:t>
      </w:r>
    </w:p>
    <w:p>
      <w:pPr>
        <w:spacing w:line="360" w:lineRule="auto"/>
        <w:rPr>
          <w:rFonts w:hint="eastAsia" w:ascii="宋体" w:hAnsi="宋体" w:eastAsia="宋体" w:cs="宋体"/>
          <w:sz w:val="24"/>
          <w:szCs w:val="32"/>
          <w:lang w:val="zh-TW" w:eastAsia="zh-TW"/>
        </w:rPr>
      </w:pPr>
      <w:bookmarkStart w:id="409" w:name="bookmark169"/>
      <w:bookmarkEnd w:id="409"/>
      <w:r>
        <w:rPr>
          <w:rFonts w:hint="eastAsia" w:ascii="宋体" w:hAnsi="宋体" w:eastAsia="宋体" w:cs="宋体"/>
          <w:sz w:val="24"/>
          <w:szCs w:val="32"/>
          <w:lang w:val="zh-TW" w:eastAsia="zh-TW"/>
        </w:rPr>
        <w:t>签约合同价为：</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 xml:space="preserve">人民币（大写）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 xml:space="preserve">（¥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元）；</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其中：</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（1）安全文明施工费</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人民币（大写）               （￥        元）</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（2）材料和工程设备暂估价金额：</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人民币（大写）               （￥        元）</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（3）专业工程暂估价金额</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人民币（大写）               （￥        元）</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（4）暂列金额：</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人民币（大写）               （￥        元）</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2.合同价格形式：单价合同</w:t>
      </w:r>
    </w:p>
    <w:p>
      <w:pPr>
        <w:spacing w:line="360" w:lineRule="auto"/>
        <w:rPr>
          <w:rFonts w:hint="eastAsia" w:ascii="宋体" w:hAnsi="宋体" w:eastAsia="宋体" w:cs="宋体"/>
          <w:sz w:val="24"/>
          <w:szCs w:val="32"/>
          <w:lang w:val="zh-TW" w:eastAsia="zh-TW"/>
        </w:rPr>
      </w:pPr>
      <w:bookmarkStart w:id="410" w:name="bookmark170"/>
      <w:r>
        <w:rPr>
          <w:rFonts w:hint="eastAsia" w:ascii="宋体" w:hAnsi="宋体" w:eastAsia="宋体" w:cs="宋体"/>
          <w:sz w:val="24"/>
          <w:szCs w:val="32"/>
          <w:lang w:val="zh-TW" w:eastAsia="zh-TW"/>
        </w:rPr>
        <w:t>五</w:t>
      </w:r>
      <w:bookmarkEnd w:id="410"/>
      <w:r>
        <w:rPr>
          <w:rFonts w:hint="eastAsia" w:ascii="宋体" w:hAnsi="宋体" w:eastAsia="宋体" w:cs="宋体"/>
          <w:sz w:val="24"/>
          <w:szCs w:val="32"/>
          <w:lang w:val="zh-TW" w:eastAsia="zh-TW"/>
        </w:rPr>
        <w:t>、</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项目经理</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 xml:space="preserve">承包人项目经理：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w:t>
      </w:r>
    </w:p>
    <w:p>
      <w:pPr>
        <w:spacing w:line="360" w:lineRule="auto"/>
        <w:rPr>
          <w:rFonts w:hint="eastAsia" w:ascii="宋体" w:hAnsi="宋体" w:eastAsia="宋体" w:cs="宋体"/>
          <w:sz w:val="24"/>
          <w:szCs w:val="32"/>
          <w:lang w:val="zh-TW" w:eastAsia="zh-TW"/>
        </w:rPr>
      </w:pPr>
      <w:bookmarkStart w:id="411" w:name="bookmark171"/>
      <w:r>
        <w:rPr>
          <w:rFonts w:hint="eastAsia" w:ascii="宋体" w:hAnsi="宋体" w:eastAsia="宋体" w:cs="宋体"/>
          <w:sz w:val="24"/>
          <w:szCs w:val="32"/>
          <w:lang w:val="zh-TW" w:eastAsia="zh-TW"/>
        </w:rPr>
        <w:t>六</w:t>
      </w:r>
      <w:bookmarkEnd w:id="411"/>
      <w:r>
        <w:rPr>
          <w:rFonts w:hint="eastAsia" w:ascii="宋体" w:hAnsi="宋体" w:eastAsia="宋体" w:cs="宋体"/>
          <w:sz w:val="24"/>
          <w:szCs w:val="32"/>
          <w:lang w:val="zh-TW" w:eastAsia="zh-TW"/>
        </w:rPr>
        <w:t>、</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合同文件构成</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本协议书与下列文件一起构成合同文件:</w:t>
      </w:r>
    </w:p>
    <w:p>
      <w:pPr>
        <w:spacing w:line="360" w:lineRule="auto"/>
        <w:rPr>
          <w:rFonts w:hint="eastAsia" w:ascii="宋体" w:hAnsi="宋体" w:eastAsia="宋体" w:cs="宋体"/>
          <w:sz w:val="24"/>
          <w:szCs w:val="32"/>
          <w:lang w:val="zh-TW" w:eastAsia="zh-TW"/>
        </w:rPr>
      </w:pPr>
      <w:bookmarkStart w:id="412" w:name="bookmark172"/>
      <w:r>
        <w:rPr>
          <w:rFonts w:hint="eastAsia" w:ascii="宋体" w:hAnsi="宋体" w:eastAsia="宋体" w:cs="宋体"/>
          <w:sz w:val="24"/>
          <w:szCs w:val="32"/>
          <w:lang w:val="zh-TW" w:eastAsia="zh-TW"/>
        </w:rPr>
        <w:t>（</w:t>
      </w:r>
      <w:bookmarkEnd w:id="412"/>
      <w:r>
        <w:rPr>
          <w:rFonts w:hint="eastAsia" w:ascii="宋体" w:hAnsi="宋体" w:eastAsia="宋体" w:cs="宋体"/>
          <w:sz w:val="24"/>
          <w:szCs w:val="32"/>
          <w:lang w:val="zh-TW" w:eastAsia="zh-TW"/>
        </w:rPr>
        <w:t>1）</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中标通知书；</w:t>
      </w:r>
    </w:p>
    <w:p>
      <w:pPr>
        <w:spacing w:line="360" w:lineRule="auto"/>
        <w:rPr>
          <w:rFonts w:hint="eastAsia" w:ascii="宋体" w:hAnsi="宋体" w:eastAsia="宋体" w:cs="宋体"/>
          <w:sz w:val="24"/>
          <w:szCs w:val="32"/>
          <w:lang w:val="zh-TW" w:eastAsia="zh-TW"/>
        </w:rPr>
      </w:pPr>
      <w:bookmarkStart w:id="413" w:name="bookmark173"/>
      <w:r>
        <w:rPr>
          <w:rFonts w:hint="eastAsia" w:ascii="宋体" w:hAnsi="宋体" w:eastAsia="宋体" w:cs="宋体"/>
          <w:sz w:val="24"/>
          <w:szCs w:val="32"/>
          <w:lang w:val="zh-TW" w:eastAsia="zh-TW"/>
        </w:rPr>
        <w:t>（</w:t>
      </w:r>
      <w:bookmarkEnd w:id="413"/>
      <w:r>
        <w:rPr>
          <w:rFonts w:hint="eastAsia" w:ascii="宋体" w:hAnsi="宋体" w:eastAsia="宋体" w:cs="宋体"/>
          <w:sz w:val="24"/>
          <w:szCs w:val="32"/>
          <w:lang w:val="zh-TW" w:eastAsia="zh-TW"/>
        </w:rPr>
        <w:t>2）</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投标函及其附录；</w:t>
      </w:r>
    </w:p>
    <w:p>
      <w:pPr>
        <w:spacing w:line="360" w:lineRule="auto"/>
        <w:rPr>
          <w:rFonts w:hint="eastAsia" w:ascii="宋体" w:hAnsi="宋体" w:eastAsia="宋体" w:cs="宋体"/>
          <w:sz w:val="24"/>
          <w:szCs w:val="32"/>
          <w:lang w:val="zh-TW" w:eastAsia="zh-TW"/>
        </w:rPr>
      </w:pPr>
      <w:bookmarkStart w:id="414" w:name="bookmark174"/>
      <w:r>
        <w:rPr>
          <w:rFonts w:hint="eastAsia" w:ascii="宋体" w:hAnsi="宋体" w:eastAsia="宋体" w:cs="宋体"/>
          <w:sz w:val="24"/>
          <w:szCs w:val="32"/>
          <w:lang w:val="zh-TW" w:eastAsia="zh-TW"/>
        </w:rPr>
        <w:t>（</w:t>
      </w:r>
      <w:bookmarkEnd w:id="414"/>
      <w:r>
        <w:rPr>
          <w:rFonts w:hint="eastAsia" w:ascii="宋体" w:hAnsi="宋体" w:eastAsia="宋体" w:cs="宋体"/>
          <w:sz w:val="24"/>
          <w:szCs w:val="32"/>
          <w:lang w:val="zh-TW" w:eastAsia="zh-TW"/>
        </w:rPr>
        <w:t>3）</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专用合同条款及其附件；</w:t>
      </w:r>
    </w:p>
    <w:p>
      <w:pPr>
        <w:spacing w:line="360" w:lineRule="auto"/>
        <w:rPr>
          <w:rFonts w:hint="eastAsia" w:ascii="宋体" w:hAnsi="宋体" w:eastAsia="宋体" w:cs="宋体"/>
          <w:sz w:val="24"/>
          <w:szCs w:val="32"/>
          <w:lang w:val="zh-TW" w:eastAsia="zh-TW"/>
        </w:rPr>
      </w:pPr>
      <w:bookmarkStart w:id="415" w:name="bookmark175"/>
      <w:r>
        <w:rPr>
          <w:rFonts w:hint="eastAsia" w:ascii="宋体" w:hAnsi="宋体" w:eastAsia="宋体" w:cs="宋体"/>
          <w:sz w:val="24"/>
          <w:szCs w:val="32"/>
          <w:lang w:val="zh-TW" w:eastAsia="zh-TW"/>
        </w:rPr>
        <w:t>（</w:t>
      </w:r>
      <w:bookmarkEnd w:id="415"/>
      <w:r>
        <w:rPr>
          <w:rFonts w:hint="eastAsia" w:ascii="宋体" w:hAnsi="宋体" w:eastAsia="宋体" w:cs="宋体"/>
          <w:sz w:val="24"/>
          <w:szCs w:val="32"/>
          <w:lang w:val="zh-TW" w:eastAsia="zh-TW"/>
        </w:rPr>
        <w:t>4）</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通用合同条款；</w:t>
      </w:r>
    </w:p>
    <w:p>
      <w:pPr>
        <w:spacing w:line="360" w:lineRule="auto"/>
        <w:rPr>
          <w:rFonts w:hint="eastAsia" w:ascii="宋体" w:hAnsi="宋体" w:eastAsia="宋体" w:cs="宋体"/>
          <w:sz w:val="24"/>
          <w:szCs w:val="32"/>
          <w:lang w:val="zh-TW" w:eastAsia="zh-TW"/>
        </w:rPr>
      </w:pPr>
      <w:bookmarkStart w:id="416" w:name="bookmark176"/>
      <w:r>
        <w:rPr>
          <w:rFonts w:hint="eastAsia" w:ascii="宋体" w:hAnsi="宋体" w:eastAsia="宋体" w:cs="宋体"/>
          <w:sz w:val="24"/>
          <w:szCs w:val="32"/>
          <w:lang w:val="zh-TW" w:eastAsia="zh-TW"/>
        </w:rPr>
        <w:t>（</w:t>
      </w:r>
      <w:bookmarkEnd w:id="416"/>
      <w:r>
        <w:rPr>
          <w:rFonts w:hint="eastAsia" w:ascii="宋体" w:hAnsi="宋体" w:eastAsia="宋体" w:cs="宋体"/>
          <w:sz w:val="24"/>
          <w:szCs w:val="32"/>
          <w:lang w:val="zh-TW" w:eastAsia="zh-TW"/>
        </w:rPr>
        <w:t>5）</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技术标准和要求；</w:t>
      </w:r>
    </w:p>
    <w:p>
      <w:pPr>
        <w:spacing w:line="360" w:lineRule="auto"/>
        <w:rPr>
          <w:rFonts w:hint="eastAsia" w:ascii="宋体" w:hAnsi="宋体" w:eastAsia="宋体" w:cs="宋体"/>
          <w:sz w:val="24"/>
          <w:szCs w:val="32"/>
          <w:lang w:val="zh-TW" w:eastAsia="zh-TW"/>
        </w:rPr>
      </w:pPr>
      <w:bookmarkStart w:id="417" w:name="bookmark177"/>
      <w:r>
        <w:rPr>
          <w:rFonts w:hint="eastAsia" w:ascii="宋体" w:hAnsi="宋体" w:eastAsia="宋体" w:cs="宋体"/>
          <w:sz w:val="24"/>
          <w:szCs w:val="32"/>
          <w:lang w:val="zh-TW" w:eastAsia="zh-TW"/>
        </w:rPr>
        <w:t>（</w:t>
      </w:r>
      <w:bookmarkEnd w:id="417"/>
      <w:r>
        <w:rPr>
          <w:rFonts w:hint="eastAsia" w:ascii="宋体" w:hAnsi="宋体" w:eastAsia="宋体" w:cs="宋体"/>
          <w:sz w:val="24"/>
          <w:szCs w:val="32"/>
          <w:lang w:val="zh-TW" w:eastAsia="zh-TW"/>
        </w:rPr>
        <w:t>6）</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图纸；</w:t>
      </w:r>
    </w:p>
    <w:p>
      <w:pPr>
        <w:spacing w:line="360" w:lineRule="auto"/>
        <w:rPr>
          <w:rFonts w:hint="eastAsia" w:ascii="宋体" w:hAnsi="宋体" w:eastAsia="宋体" w:cs="宋体"/>
          <w:sz w:val="24"/>
          <w:szCs w:val="32"/>
          <w:lang w:val="zh-TW" w:eastAsia="zh-TW"/>
        </w:rPr>
      </w:pPr>
      <w:bookmarkStart w:id="418" w:name="bookmark178"/>
      <w:r>
        <w:rPr>
          <w:rFonts w:hint="eastAsia" w:ascii="宋体" w:hAnsi="宋体" w:eastAsia="宋体" w:cs="宋体"/>
          <w:sz w:val="24"/>
          <w:szCs w:val="32"/>
          <w:lang w:val="zh-TW" w:eastAsia="zh-TW"/>
        </w:rPr>
        <w:t>（</w:t>
      </w:r>
      <w:bookmarkEnd w:id="418"/>
      <w:r>
        <w:rPr>
          <w:rFonts w:hint="eastAsia" w:ascii="宋体" w:hAnsi="宋体" w:eastAsia="宋体" w:cs="宋体"/>
          <w:sz w:val="24"/>
          <w:szCs w:val="32"/>
          <w:lang w:val="zh-TW" w:eastAsia="zh-TW"/>
        </w:rPr>
        <w:t>7）</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已标价工程量清单或预算书；</w:t>
      </w:r>
    </w:p>
    <w:p>
      <w:pPr>
        <w:spacing w:line="360" w:lineRule="auto"/>
        <w:rPr>
          <w:rFonts w:hint="eastAsia" w:ascii="宋体" w:hAnsi="宋体" w:eastAsia="宋体" w:cs="宋体"/>
          <w:sz w:val="24"/>
          <w:szCs w:val="32"/>
          <w:lang w:val="zh-TW" w:eastAsia="zh-TW"/>
        </w:rPr>
      </w:pPr>
      <w:bookmarkStart w:id="419" w:name="bookmark179"/>
      <w:r>
        <w:rPr>
          <w:rFonts w:hint="eastAsia" w:ascii="宋体" w:hAnsi="宋体" w:eastAsia="宋体" w:cs="宋体"/>
          <w:sz w:val="24"/>
          <w:szCs w:val="32"/>
          <w:lang w:val="zh-TW" w:eastAsia="zh-TW"/>
        </w:rPr>
        <w:t>（</w:t>
      </w:r>
      <w:bookmarkEnd w:id="419"/>
      <w:r>
        <w:rPr>
          <w:rFonts w:hint="eastAsia" w:ascii="宋体" w:hAnsi="宋体" w:eastAsia="宋体" w:cs="宋体"/>
          <w:sz w:val="24"/>
          <w:szCs w:val="32"/>
          <w:lang w:val="zh-TW" w:eastAsia="zh-TW"/>
        </w:rPr>
        <w:t>8）</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其他合同文件。</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在合同订立及履行过程中形成的与合同有关的文件均构成合同文件组成部分。</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上述各项合同文件包括合同当事人就该项合同文件所作出的补充和修改，属于同一类内容的文件，应以 最新签署的为准。专用合同条款及其附件须经合同当事人签字或盖章。</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七、承诺</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en-US" w:eastAsia="en-US"/>
        </w:rPr>
        <w:t>1.</w:t>
      </w:r>
      <w:r>
        <w:rPr>
          <w:rFonts w:hint="eastAsia" w:ascii="宋体" w:hAnsi="宋体" w:eastAsia="宋体" w:cs="宋体"/>
          <w:sz w:val="24"/>
          <w:szCs w:val="32"/>
          <w:lang w:val="zh-TW" w:eastAsia="zh-TW"/>
        </w:rPr>
        <w:t>发包人承诺按照法律规定履行项目审批手续、筹集工程建设资金并按照合同约定的期限和方式支付合 同价款。</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承包人承诺按照法律规定及合同约定组织完成工程施工，确保工程质量和安全，不进行转包及违法分 包，并在缺陷责任期及保修期内承担相应的工程维修责任。</w:t>
      </w:r>
    </w:p>
    <w:p>
      <w:pPr>
        <w:spacing w:line="360" w:lineRule="auto"/>
        <w:rPr>
          <w:rFonts w:hint="eastAsia" w:ascii="宋体" w:hAnsi="宋体" w:eastAsia="宋体" w:cs="宋体"/>
          <w:sz w:val="24"/>
          <w:szCs w:val="32"/>
          <w:lang w:val="zh-TW" w:eastAsia="zh-TW"/>
        </w:rPr>
      </w:pPr>
      <w:bookmarkStart w:id="420" w:name="bookmark182"/>
      <w:bookmarkEnd w:id="420"/>
      <w:r>
        <w:rPr>
          <w:rFonts w:hint="eastAsia" w:ascii="宋体" w:hAnsi="宋体" w:eastAsia="宋体" w:cs="宋体"/>
          <w:sz w:val="24"/>
          <w:szCs w:val="32"/>
          <w:lang w:val="zh-TW" w:eastAsia="zh-TW"/>
        </w:rPr>
        <w:t>发包人和承包人通过招投标形式签订合同的，双方理解并承诺不再就同一工程另行签订与合同实质性 内容相背离的协议。</w:t>
      </w:r>
    </w:p>
    <w:p>
      <w:pPr>
        <w:spacing w:line="360" w:lineRule="auto"/>
        <w:rPr>
          <w:rFonts w:hint="eastAsia" w:ascii="宋体" w:hAnsi="宋体" w:eastAsia="宋体" w:cs="宋体"/>
          <w:sz w:val="24"/>
          <w:szCs w:val="32"/>
          <w:lang w:val="zh-TW" w:eastAsia="zh-TW"/>
        </w:rPr>
      </w:pPr>
      <w:bookmarkStart w:id="421" w:name="bookmark183"/>
      <w:r>
        <w:rPr>
          <w:rFonts w:hint="eastAsia" w:ascii="宋体" w:hAnsi="宋体" w:eastAsia="宋体" w:cs="宋体"/>
          <w:sz w:val="24"/>
          <w:szCs w:val="32"/>
          <w:lang w:val="zh-TW" w:eastAsia="zh-TW"/>
        </w:rPr>
        <w:t>八</w:t>
      </w:r>
      <w:bookmarkEnd w:id="421"/>
      <w:r>
        <w:rPr>
          <w:rFonts w:hint="eastAsia" w:ascii="宋体" w:hAnsi="宋体" w:eastAsia="宋体" w:cs="宋体"/>
          <w:sz w:val="24"/>
          <w:szCs w:val="32"/>
          <w:lang w:val="zh-TW" w:eastAsia="zh-TW"/>
        </w:rPr>
        <w:t>、</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词语含义</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本协议书中词语含义与第二部分通用合同条款中赋予的含义相同。</w:t>
      </w:r>
    </w:p>
    <w:p>
      <w:pPr>
        <w:spacing w:line="360" w:lineRule="auto"/>
        <w:rPr>
          <w:rFonts w:hint="eastAsia" w:ascii="宋体" w:hAnsi="宋体" w:eastAsia="宋体" w:cs="宋体"/>
          <w:sz w:val="24"/>
          <w:szCs w:val="32"/>
          <w:lang w:val="zh-TW" w:eastAsia="zh-TW"/>
        </w:rPr>
      </w:pPr>
      <w:bookmarkStart w:id="422" w:name="bookmark184"/>
      <w:r>
        <w:rPr>
          <w:rFonts w:hint="eastAsia" w:ascii="宋体" w:hAnsi="宋体" w:eastAsia="宋体" w:cs="宋体"/>
          <w:sz w:val="24"/>
          <w:szCs w:val="32"/>
          <w:lang w:val="zh-TW" w:eastAsia="zh-TW"/>
        </w:rPr>
        <w:t>九</w:t>
      </w:r>
      <w:bookmarkEnd w:id="422"/>
      <w:r>
        <w:rPr>
          <w:rFonts w:hint="eastAsia" w:ascii="宋体" w:hAnsi="宋体" w:eastAsia="宋体" w:cs="宋体"/>
          <w:sz w:val="24"/>
          <w:szCs w:val="32"/>
          <w:lang w:val="zh-TW" w:eastAsia="zh-TW"/>
        </w:rPr>
        <w:t>、</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签订时间</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本合同于202</w:t>
      </w:r>
      <w:r>
        <w:rPr>
          <w:rFonts w:hint="eastAsia" w:ascii="宋体" w:hAnsi="宋体" w:eastAsia="宋体" w:cs="宋体"/>
          <w:sz w:val="24"/>
          <w:szCs w:val="32"/>
          <w:lang w:val="en-US" w:eastAsia="zh-CN"/>
        </w:rPr>
        <w:t>3</w:t>
      </w:r>
      <w:r>
        <w:rPr>
          <w:rFonts w:hint="eastAsia" w:ascii="宋体" w:hAnsi="宋体" w:eastAsia="宋体" w:cs="宋体"/>
          <w:sz w:val="24"/>
          <w:szCs w:val="32"/>
          <w:lang w:val="zh-TW" w:eastAsia="zh-TW"/>
        </w:rPr>
        <w:t>年</w:t>
      </w:r>
      <w:r>
        <w:rPr>
          <w:rFonts w:hint="eastAsia" w:ascii="宋体" w:hAnsi="宋体" w:eastAsia="宋体" w:cs="宋体"/>
          <w:sz w:val="24"/>
          <w:szCs w:val="32"/>
          <w:lang w:val="en-US" w:eastAsia="zh-CN"/>
        </w:rPr>
        <w:t xml:space="preserve">    </w:t>
      </w:r>
      <w:r>
        <w:rPr>
          <w:rFonts w:hint="eastAsia" w:ascii="宋体" w:hAnsi="宋体" w:eastAsia="宋体" w:cs="宋体"/>
          <w:sz w:val="24"/>
          <w:szCs w:val="32"/>
          <w:lang w:val="zh-TW" w:eastAsia="zh-TW"/>
        </w:rPr>
        <w:t xml:space="preserve">月 </w:t>
      </w:r>
      <w:r>
        <w:rPr>
          <w:rFonts w:hint="eastAsia" w:ascii="宋体" w:hAnsi="宋体" w:eastAsia="宋体" w:cs="宋体"/>
          <w:sz w:val="24"/>
          <w:szCs w:val="32"/>
          <w:lang w:val="zh-TW" w:eastAsia="zh-TW"/>
        </w:rPr>
        <w:tab/>
      </w:r>
      <w:r>
        <w:rPr>
          <w:rFonts w:hint="eastAsia" w:ascii="宋体" w:hAnsi="宋体" w:eastAsia="宋体" w:cs="宋体"/>
          <w:sz w:val="24"/>
          <w:szCs w:val="32"/>
          <w:lang w:val="zh-TW" w:eastAsia="zh-TW"/>
        </w:rPr>
        <w:t>日签订。</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十、签订地点</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本合同在浙江嘉兴签订。</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十一、补充协议</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合同未尽事宜，合同当事人另行签订补充协议，补充协议是合同的组成部分。</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十二、合同生效</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本合同自签字、盖章生效。</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十三、合同份数</w:t>
      </w:r>
    </w:p>
    <w:p>
      <w:pPr>
        <w:spacing w:line="360" w:lineRule="auto"/>
        <w:rPr>
          <w:rFonts w:hint="eastAsia" w:ascii="宋体" w:hAnsi="宋体" w:eastAsia="宋体" w:cs="宋体"/>
          <w:sz w:val="24"/>
          <w:szCs w:val="32"/>
          <w:lang w:val="zh-TW" w:eastAsia="zh-TW"/>
        </w:rPr>
      </w:pPr>
      <w:r>
        <w:rPr>
          <w:rFonts w:hint="eastAsia" w:ascii="宋体" w:hAnsi="宋体" w:eastAsia="宋体" w:cs="宋体"/>
          <w:sz w:val="24"/>
          <w:szCs w:val="32"/>
          <w:lang w:val="zh-TW" w:eastAsia="zh-TW"/>
        </w:rPr>
        <w:t>本合同一式陆份，均具有同等法律效力，发包人执叁份，承包人执叁份。</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发包人（公章）：                                 承包人（公章）：</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组织机构代码：                                   组织机构代码：</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地址：                                            地址：</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法定代表人（签字）：                              法定代表人（签字）：</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委托代理人（签字）：                              委托代理人（签字）：</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电话：                                            电话：</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传真：                                            传真：</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开户银行：                                        开户银行：</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账号：                                            账号：</w:t>
      </w:r>
    </w:p>
    <w:p>
      <w:pPr>
        <w:spacing w:line="360" w:lineRule="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邮编：                                            邮编：</w:t>
      </w:r>
    </w:p>
    <w:p>
      <w:pPr>
        <w:spacing w:line="360" w:lineRule="auto"/>
        <w:rPr>
          <w:rFonts w:hint="eastAsia" w:ascii="宋体" w:hAnsi="宋体" w:eastAsia="宋体" w:cs="宋体"/>
          <w:sz w:val="24"/>
          <w:szCs w:val="32"/>
        </w:rPr>
        <w:sectPr>
          <w:pgSz w:w="11907" w:h="16840"/>
          <w:pgMar w:top="1440" w:right="1080" w:bottom="1440" w:left="1080" w:header="851" w:footer="851" w:gutter="0"/>
          <w:pgNumType w:fmt="decimal"/>
          <w:cols w:space="720" w:num="1"/>
        </w:sectPr>
      </w:pPr>
    </w:p>
    <w:bookmarkEnd w:id="31"/>
    <w:p>
      <w:pPr>
        <w:keepNext w:val="0"/>
        <w:keepLines w:val="0"/>
        <w:widowControl w:val="0"/>
        <w:numPr>
          <w:ilvl w:val="0"/>
          <w:numId w:val="0"/>
        </w:numPr>
        <w:shd w:val="clear" w:color="auto" w:fill="auto"/>
        <w:autoSpaceDE/>
        <w:autoSpaceDN/>
        <w:bidi w:val="0"/>
        <w:adjustRightInd/>
        <w:spacing w:before="0" w:after="0" w:line="240" w:lineRule="auto"/>
        <w:ind w:left="-2940" w:leftChars="-1400" w:right="458" w:rightChars="218" w:firstLine="0" w:firstLineChars="0"/>
        <w:jc w:val="both"/>
        <w:rPr>
          <w:rFonts w:hint="default" w:ascii="宋体" w:hAnsi="宋体" w:eastAsia="宋体" w:cs="宋体"/>
          <w:b/>
          <w:bCs/>
          <w:color w:val="auto"/>
          <w:spacing w:val="0"/>
          <w:w w:val="100"/>
          <w:position w:val="0"/>
          <w:sz w:val="24"/>
          <w:szCs w:val="24"/>
          <w:highlight w:val="none"/>
          <w:u w:val="none"/>
          <w:shd w:val="clear" w:color="auto" w:fill="auto"/>
          <w:lang w:val="en-US" w:eastAsia="zh-CN" w:bidi="zh-TW"/>
        </w:rPr>
      </w:pPr>
      <w:bookmarkStart w:id="423" w:name="第五部分"/>
      <w:bookmarkStart w:id="424" w:name="_Toc86217003"/>
    </w:p>
    <w:p>
      <w:pPr>
        <w:keepNext w:val="0"/>
        <w:keepLines w:val="0"/>
        <w:widowControl w:val="0"/>
        <w:numPr>
          <w:ilvl w:val="0"/>
          <w:numId w:val="0"/>
        </w:numPr>
        <w:shd w:val="clear" w:color="auto" w:fill="auto"/>
        <w:autoSpaceDE/>
        <w:autoSpaceDN/>
        <w:bidi w:val="0"/>
        <w:adjustRightInd/>
        <w:spacing w:before="0" w:after="0" w:line="240" w:lineRule="auto"/>
        <w:ind w:left="0" w:right="458" w:rightChars="218" w:firstLine="0"/>
        <w:jc w:val="center"/>
        <w:outlineLvl w:val="1"/>
        <w:rPr>
          <w:rFonts w:hint="eastAsia" w:ascii="宋体" w:hAnsi="宋体" w:eastAsia="宋体" w:cs="宋体"/>
          <w:b/>
          <w:bCs/>
          <w:color w:val="auto"/>
          <w:spacing w:val="0"/>
          <w:w w:val="100"/>
          <w:position w:val="0"/>
          <w:sz w:val="28"/>
          <w:szCs w:val="28"/>
          <w:highlight w:val="none"/>
          <w:u w:val="none"/>
          <w:shd w:val="clear" w:color="auto" w:fill="auto"/>
          <w:lang w:val="en-US" w:eastAsia="zh-CN" w:bidi="zh-TW"/>
        </w:rPr>
      </w:pPr>
      <w:bookmarkStart w:id="425" w:name="_Toc28817"/>
      <w:r>
        <w:rPr>
          <w:rFonts w:hint="eastAsia" w:ascii="宋体" w:hAnsi="宋体" w:eastAsia="宋体" w:cs="宋体"/>
          <w:b/>
          <w:bCs/>
          <w:color w:val="auto"/>
          <w:spacing w:val="0"/>
          <w:w w:val="100"/>
          <w:position w:val="0"/>
          <w:sz w:val="28"/>
          <w:szCs w:val="28"/>
          <w:highlight w:val="none"/>
          <w:u w:val="none"/>
          <w:shd w:val="clear" w:color="auto" w:fill="auto"/>
          <w:lang w:val="en-US" w:eastAsia="zh-CN" w:bidi="zh-TW"/>
        </w:rPr>
        <w:t>第二部分 通用条款</w:t>
      </w:r>
      <w:bookmarkEnd w:id="425"/>
    </w:p>
    <w:p>
      <w:pPr>
        <w:keepNext w:val="0"/>
        <w:keepLines w:val="0"/>
        <w:widowControl w:val="0"/>
        <w:numPr>
          <w:ilvl w:val="0"/>
          <w:numId w:val="0"/>
        </w:numPr>
        <w:shd w:val="clear" w:color="auto" w:fill="auto"/>
        <w:autoSpaceDE/>
        <w:autoSpaceDN/>
        <w:bidi w:val="0"/>
        <w:adjustRightInd/>
        <w:spacing w:before="0" w:after="0" w:line="240" w:lineRule="auto"/>
        <w:ind w:left="0" w:right="458" w:rightChars="218" w:firstLine="0"/>
        <w:jc w:val="both"/>
        <w:rPr>
          <w:rFonts w:hint="default" w:ascii="宋体" w:hAnsi="宋体" w:eastAsia="宋体" w:cs="宋体"/>
          <w:b w:val="0"/>
          <w:bCs w:val="0"/>
          <w:color w:val="auto"/>
          <w:spacing w:val="0"/>
          <w:w w:val="100"/>
          <w:position w:val="0"/>
          <w:sz w:val="24"/>
          <w:szCs w:val="24"/>
          <w:highlight w:val="none"/>
          <w:u w:val="none"/>
          <w:shd w:val="clear" w:color="auto" w:fill="auto"/>
          <w:lang w:val="en-US" w:eastAsia="zh-CN" w:bidi="zh-TW"/>
        </w:rPr>
      </w:pPr>
      <w:r>
        <w:rPr>
          <w:rFonts w:hint="default" w:ascii="宋体" w:hAnsi="宋体" w:eastAsia="宋体" w:cs="宋体"/>
          <w:b w:val="0"/>
          <w:bCs w:val="0"/>
          <w:color w:val="auto"/>
          <w:spacing w:val="0"/>
          <w:w w:val="100"/>
          <w:position w:val="0"/>
          <w:sz w:val="24"/>
          <w:szCs w:val="24"/>
          <w:highlight w:val="none"/>
          <w:u w:val="none"/>
          <w:shd w:val="clear" w:color="auto" w:fill="auto"/>
          <w:lang w:val="en-US" w:eastAsia="zh-CN" w:bidi="zh-TW"/>
        </w:rPr>
        <w:t>略，按住房城乡建设部、国家工商行政管理总局颁发的《建设工程施工合同》示范文本（GF—2017—0201）的合同条款</w:t>
      </w:r>
    </w:p>
    <w:p>
      <w:pPr>
        <w:keepNext w:val="0"/>
        <w:keepLines w:val="0"/>
        <w:shd w:val="clear" w:color="auto" w:fill="auto"/>
        <w:wordWrap/>
        <w:autoSpaceDE/>
        <w:autoSpaceDN/>
        <w:bidi w:val="0"/>
        <w:adjustRightInd/>
        <w:spacing w:before="0" w:after="0" w:line="240" w:lineRule="auto"/>
        <w:ind w:left="0" w:right="458" w:rightChars="218" w:firstLine="0" w:firstLineChars="0"/>
        <w:contextualSpacing w:val="0"/>
        <w:jc w:val="left"/>
        <w:rPr>
          <w:rFonts w:hint="default" w:ascii="Times New Roman" w:hAnsi="Times New Roman" w:eastAsia="Times New Roman" w:cs="Times New Roman"/>
          <w:color w:val="auto"/>
          <w:spacing w:val="0"/>
          <w:w w:val="100"/>
          <w:kern w:val="0"/>
          <w:position w:val="0"/>
          <w:sz w:val="24"/>
          <w:szCs w:val="24"/>
          <w:highlight w:val="none"/>
          <w:shd w:val="clear" w:color="auto" w:fill="auto"/>
          <w:lang w:val="en-US" w:eastAsia="zh-CN" w:bidi="en-US"/>
        </w:rPr>
      </w:pPr>
      <w:r>
        <w:rPr>
          <w:rFonts w:hint="default" w:ascii="Times New Roman" w:hAnsi="Times New Roman" w:eastAsia="Times New Roman" w:cs="Times New Roman"/>
          <w:color w:val="auto"/>
          <w:spacing w:val="0"/>
          <w:w w:val="100"/>
          <w:kern w:val="0"/>
          <w:position w:val="0"/>
          <w:sz w:val="24"/>
          <w:szCs w:val="24"/>
          <w:highlight w:val="none"/>
          <w:shd w:val="clear" w:color="auto" w:fill="auto"/>
          <w:lang w:val="en-US" w:eastAsia="zh-CN" w:bidi="en-US"/>
        </w:rPr>
        <w:br w:type="page"/>
      </w:r>
    </w:p>
    <w:p>
      <w:pPr>
        <w:keepNext/>
        <w:keepLines/>
        <w:widowControl w:val="0"/>
        <w:shd w:val="clear" w:color="auto" w:fill="auto"/>
        <w:autoSpaceDE/>
        <w:autoSpaceDN/>
        <w:bidi w:val="0"/>
        <w:adjustRightInd/>
        <w:spacing w:before="0" w:after="360" w:line="240" w:lineRule="auto"/>
        <w:ind w:left="0" w:right="458" w:rightChars="218" w:firstLine="0"/>
        <w:jc w:val="center"/>
        <w:outlineLvl w:val="1"/>
        <w:rPr>
          <w:rFonts w:ascii="宋体" w:hAnsi="宋体" w:eastAsia="宋体" w:cs="宋体"/>
          <w:b/>
          <w:bCs/>
          <w:color w:val="auto"/>
          <w:spacing w:val="0"/>
          <w:w w:val="100"/>
          <w:position w:val="0"/>
          <w:sz w:val="28"/>
          <w:szCs w:val="28"/>
          <w:highlight w:val="none"/>
          <w:u w:val="none"/>
          <w:shd w:val="clear" w:color="auto" w:fill="auto"/>
          <w:lang w:val="zh-TW" w:eastAsia="zh-TW" w:bidi="zh-TW"/>
        </w:rPr>
      </w:pPr>
      <w:bookmarkStart w:id="426" w:name="bookmark932"/>
      <w:bookmarkEnd w:id="426"/>
      <w:bookmarkStart w:id="427" w:name="bookmark740"/>
      <w:bookmarkEnd w:id="427"/>
      <w:bookmarkStart w:id="428" w:name="bookmark872"/>
      <w:bookmarkEnd w:id="428"/>
      <w:bookmarkStart w:id="429" w:name="_Toc2757"/>
      <w:bookmarkStart w:id="430" w:name="_Toc209"/>
      <w:bookmarkStart w:id="431" w:name="_Toc17369"/>
      <w:bookmarkStart w:id="432" w:name="_Toc9330"/>
      <w:bookmarkStart w:id="433" w:name="_Toc23472"/>
      <w:bookmarkStart w:id="434" w:name="bookmark957"/>
      <w:bookmarkStart w:id="435" w:name="bookmark955"/>
      <w:bookmarkStart w:id="436" w:name="_Toc16892"/>
      <w:bookmarkStart w:id="437" w:name="_Toc8197"/>
      <w:bookmarkStart w:id="438" w:name="_Toc32358"/>
      <w:bookmarkStart w:id="439" w:name="_Toc2737"/>
      <w:bookmarkStart w:id="440" w:name="bookmark956"/>
      <w:bookmarkStart w:id="441" w:name="_Toc1683"/>
      <w:r>
        <w:rPr>
          <w:rFonts w:hint="eastAsia" w:ascii="宋体" w:hAnsi="宋体" w:eastAsia="宋体" w:cs="宋体"/>
          <w:b/>
          <w:bCs/>
          <w:color w:val="auto"/>
          <w:spacing w:val="0"/>
          <w:w w:val="100"/>
          <w:position w:val="0"/>
          <w:sz w:val="28"/>
          <w:szCs w:val="28"/>
          <w:highlight w:val="none"/>
          <w:u w:val="none"/>
          <w:shd w:val="clear" w:color="auto" w:fill="auto"/>
          <w:lang w:val="en-US" w:eastAsia="zh-CN" w:bidi="zh-TW"/>
        </w:rPr>
        <w:t xml:space="preserve"> </w:t>
      </w:r>
      <w:r>
        <w:rPr>
          <w:rFonts w:ascii="宋体" w:hAnsi="宋体" w:eastAsia="宋体" w:cs="宋体"/>
          <w:b/>
          <w:bCs/>
          <w:color w:val="auto"/>
          <w:spacing w:val="0"/>
          <w:w w:val="100"/>
          <w:position w:val="0"/>
          <w:sz w:val="28"/>
          <w:szCs w:val="28"/>
          <w:highlight w:val="none"/>
          <w:u w:val="none"/>
          <w:shd w:val="clear" w:color="auto" w:fill="auto"/>
          <w:lang w:val="zh-TW" w:eastAsia="zh-TW" w:bidi="zh-TW"/>
        </w:rPr>
        <w:t>第三部分专用条款</w:t>
      </w:r>
      <w:bookmarkEnd w:id="429"/>
      <w:bookmarkEnd w:id="430"/>
      <w:bookmarkEnd w:id="431"/>
      <w:bookmarkEnd w:id="432"/>
      <w:bookmarkEnd w:id="433"/>
      <w:bookmarkEnd w:id="434"/>
      <w:bookmarkEnd w:id="435"/>
      <w:bookmarkEnd w:id="436"/>
      <w:bookmarkEnd w:id="437"/>
      <w:bookmarkEnd w:id="438"/>
      <w:bookmarkEnd w:id="439"/>
      <w:bookmarkEnd w:id="440"/>
      <w:bookmarkEnd w:id="441"/>
    </w:p>
    <w:p>
      <w:pPr>
        <w:keepNext/>
        <w:keepLines/>
        <w:widowControl w:val="0"/>
        <w:shd w:val="clear" w:color="auto" w:fill="auto"/>
        <w:autoSpaceDE/>
        <w:autoSpaceDN/>
        <w:bidi w:val="0"/>
        <w:adjustRightInd/>
        <w:spacing w:before="0" w:after="0" w:line="437" w:lineRule="exact"/>
        <w:ind w:left="0" w:right="458" w:rightChars="218" w:firstLine="0"/>
        <w:jc w:val="both"/>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442" w:name="bookmark958"/>
      <w:bookmarkStart w:id="443" w:name="_Toc32084"/>
      <w:bookmarkStart w:id="444" w:name="_Toc26817"/>
      <w:bookmarkStart w:id="445" w:name="_Toc17474"/>
      <w:bookmarkStart w:id="446" w:name="_Toc3682"/>
      <w:bookmarkStart w:id="447" w:name="_Toc18612"/>
      <w:bookmarkStart w:id="448" w:name="_Toc18094"/>
      <w:bookmarkStart w:id="449" w:name="bookmark960"/>
      <w:bookmarkStart w:id="450" w:name="bookmark959"/>
      <w:bookmarkStart w:id="451" w:name="_Toc9806"/>
      <w:bookmarkStart w:id="452" w:name="_Toc11256"/>
      <w:bookmarkStart w:id="453" w:name="_Toc11267"/>
      <w:bookmarkStart w:id="454" w:name="_Toc15386"/>
      <w:r>
        <w:rPr>
          <w:rFonts w:ascii="宋体" w:hAnsi="宋体" w:eastAsia="宋体" w:cs="宋体"/>
          <w:color w:val="auto"/>
          <w:spacing w:val="0"/>
          <w:w w:val="100"/>
          <w:position w:val="0"/>
          <w:sz w:val="24"/>
          <w:szCs w:val="24"/>
          <w:highlight w:val="none"/>
          <w:u w:val="none"/>
          <w:shd w:val="clear" w:color="auto" w:fill="auto"/>
          <w:lang w:val="en-US" w:eastAsia="en-US" w:bidi="en-US"/>
        </w:rPr>
        <w:t xml:space="preserve">1. </w:t>
      </w:r>
      <w:r>
        <w:rPr>
          <w:rFonts w:ascii="宋体" w:hAnsi="宋体" w:eastAsia="宋体" w:cs="宋体"/>
          <w:color w:val="auto"/>
          <w:spacing w:val="0"/>
          <w:w w:val="100"/>
          <w:position w:val="0"/>
          <w:sz w:val="24"/>
          <w:szCs w:val="24"/>
          <w:highlight w:val="none"/>
          <w:u w:val="none"/>
          <w:shd w:val="clear" w:color="auto" w:fill="auto"/>
          <w:lang w:val="zh-TW" w:eastAsia="zh-TW" w:bidi="zh-TW"/>
        </w:rPr>
        <w:t>一般约定</w:t>
      </w:r>
      <w:bookmarkEnd w:id="442"/>
      <w:bookmarkEnd w:id="443"/>
      <w:bookmarkEnd w:id="444"/>
      <w:bookmarkEnd w:id="445"/>
      <w:bookmarkEnd w:id="446"/>
      <w:bookmarkEnd w:id="447"/>
      <w:bookmarkEnd w:id="448"/>
      <w:bookmarkEnd w:id="449"/>
      <w:bookmarkEnd w:id="450"/>
      <w:bookmarkEnd w:id="451"/>
      <w:bookmarkEnd w:id="452"/>
      <w:bookmarkEnd w:id="453"/>
      <w:bookmarkEnd w:id="454"/>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1词语定义</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1.1.1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合同</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 xml:space="preserve">1. 1. 1.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10其他合同文件包括：</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本项目招标文件、招标补充文件及其他文件等、双方有关工程的洽商、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变更等书面协议或文件视为本合同的组成部分。</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 xml:space="preserve">1. 1.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2合同当事人及其他相关方</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1. 1.2.4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监理人：</w:t>
      </w:r>
    </w:p>
    <w:p>
      <w:pPr>
        <w:keepNext w:val="0"/>
        <w:keepLines w:val="0"/>
        <w:widowControl w:val="0"/>
        <w:shd w:val="clear" w:color="auto" w:fill="auto"/>
        <w:tabs>
          <w:tab w:val="left" w:pos="5470"/>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名 称：</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466"/>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资质类别和等级：</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475"/>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联系电话：</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451"/>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电子信箱：</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475"/>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通信地址:</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 xml:space="preserve">1. 1. 2.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5设计人：</w:t>
      </w:r>
    </w:p>
    <w:p>
      <w:pPr>
        <w:keepNext w:val="0"/>
        <w:keepLines w:val="0"/>
        <w:widowControl w:val="0"/>
        <w:shd w:val="clear" w:color="auto" w:fill="auto"/>
        <w:tabs>
          <w:tab w:val="left" w:pos="5365"/>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名 称：</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60"/>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资质类别和等级：</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70"/>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联系电话：</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46"/>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电子信箱：</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70"/>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通信地址:</w:t>
      </w:r>
      <w:r>
        <w:rPr>
          <w:rFonts w:ascii="宋体" w:hAnsi="宋体" w:eastAsia="宋体" w:cs="宋体"/>
          <w:i/>
          <w:iCs/>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i/>
          <w:iCs/>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i/>
          <w:iCs/>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1"/>
        </w:numPr>
        <w:shd w:val="clear" w:color="auto" w:fill="auto"/>
        <w:tabs>
          <w:tab w:val="left" w:pos="9430"/>
        </w:tabs>
        <w:autoSpaceDE/>
        <w:autoSpaceDN/>
        <w:bidi w:val="0"/>
        <w:adjustRightInd/>
        <w:spacing w:before="0" w:after="0" w:line="446" w:lineRule="exact"/>
        <w:ind w:left="0" w:right="458" w:rightChars="218" w:firstLine="440"/>
        <w:jc w:val="both"/>
        <w:rPr>
          <w:rFonts w:ascii="宋体" w:hAnsi="宋体" w:eastAsia="宋体" w:cs="宋体"/>
          <w:color w:val="auto"/>
          <w:spacing w:val="0"/>
          <w:w w:val="100"/>
          <w:position w:val="0"/>
          <w:sz w:val="24"/>
          <w:szCs w:val="24"/>
          <w:highlight w:val="none"/>
          <w:u w:val="none"/>
          <w:shd w:val="clear" w:color="auto" w:fill="auto"/>
          <w:lang w:val="zh-TW" w:eastAsia="zh-TW" w:bidi="zh-TW"/>
        </w:rPr>
      </w:pPr>
      <w:r>
        <w:rPr>
          <w:rFonts w:ascii="宋体" w:hAnsi="宋体" w:eastAsia="宋体" w:cs="宋体"/>
          <w:color w:val="auto"/>
          <w:spacing w:val="0"/>
          <w:w w:val="100"/>
          <w:position w:val="0"/>
          <w:sz w:val="24"/>
          <w:szCs w:val="24"/>
          <w:highlight w:val="none"/>
          <w:u w:val="none"/>
          <w:shd w:val="clear" w:color="auto" w:fill="auto"/>
          <w:lang w:val="en-US" w:eastAsia="en-US" w:bidi="en-US"/>
        </w:rPr>
        <w:t xml:space="preserve">1. </w:t>
      </w:r>
      <w:r>
        <w:rPr>
          <w:rFonts w:ascii="宋体" w:hAnsi="宋体" w:eastAsia="宋体" w:cs="宋体"/>
          <w:color w:val="auto"/>
          <w:spacing w:val="0"/>
          <w:w w:val="100"/>
          <w:position w:val="0"/>
          <w:sz w:val="24"/>
          <w:szCs w:val="24"/>
          <w:highlight w:val="none"/>
          <w:u w:val="none"/>
          <w:shd w:val="clear" w:color="auto" w:fill="auto"/>
          <w:lang w:val="zh-TW" w:eastAsia="zh-TW" w:bidi="zh-TW"/>
        </w:rPr>
        <w:t>3工程和设备</w:t>
      </w:r>
    </w:p>
    <w:p>
      <w:pPr>
        <w:keepNext w:val="0"/>
        <w:keepLines w:val="0"/>
        <w:widowControl w:val="0"/>
        <w:numPr>
          <w:ilvl w:val="0"/>
          <w:numId w:val="0"/>
        </w:numPr>
        <w:shd w:val="clear" w:color="auto" w:fill="auto"/>
        <w:tabs>
          <w:tab w:val="left" w:pos="9430"/>
        </w:tabs>
        <w:autoSpaceDE/>
        <w:autoSpaceDN/>
        <w:bidi w:val="0"/>
        <w:adjustRightInd/>
        <w:spacing w:before="0" w:after="0" w:line="446" w:lineRule="exact"/>
        <w:ind w:left="440" w:leftChars="0" w:right="458" w:rightChars="218" w:firstLine="440"/>
        <w:jc w:val="both"/>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1. 1. 3. 7作为施工现场组成部分的其他场所包括：</w:t>
      </w:r>
      <w:r>
        <w:rPr>
          <w:rFonts w:hint="eastAsia" w:ascii="宋体" w:hAnsi="宋体" w:eastAsia="宋体" w:cs="宋体"/>
          <w:color w:val="auto"/>
          <w:spacing w:val="0"/>
          <w:w w:val="100"/>
          <w:position w:val="0"/>
          <w:sz w:val="24"/>
          <w:szCs w:val="24"/>
          <w:highlight w:val="none"/>
          <w:u w:val="single"/>
          <w:shd w:val="clear" w:color="auto" w:fill="auto"/>
          <w:lang w:val="en-US" w:eastAsia="zh-CN" w:bidi="zh-TW"/>
        </w:rPr>
        <w:t xml:space="preserve">     /    </w:t>
      </w: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9430"/>
        </w:tabs>
        <w:autoSpaceDE/>
        <w:autoSpaceDN/>
        <w:bidi w:val="0"/>
        <w:adjustRightInd/>
        <w:spacing w:before="0" w:after="0" w:line="446" w:lineRule="exact"/>
        <w:ind w:left="440" w:leftChars="0" w:right="458" w:rightChars="218" w:firstLine="440"/>
        <w:jc w:val="both"/>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1. 1. 3. 9永久占地包括：设计范围内的建筑物、构筑物占地。</w:t>
      </w:r>
    </w:p>
    <w:p>
      <w:pPr>
        <w:keepNext w:val="0"/>
        <w:keepLines w:val="0"/>
        <w:widowControl w:val="0"/>
        <w:numPr>
          <w:ilvl w:val="0"/>
          <w:numId w:val="0"/>
        </w:numPr>
        <w:shd w:val="clear" w:color="auto" w:fill="auto"/>
        <w:tabs>
          <w:tab w:val="left" w:pos="9430"/>
        </w:tabs>
        <w:autoSpaceDE/>
        <w:autoSpaceDN/>
        <w:bidi w:val="0"/>
        <w:adjustRightInd/>
        <w:spacing w:before="0" w:after="0" w:line="446" w:lineRule="exact"/>
        <w:ind w:left="440" w:leftChars="0" w:right="458" w:rightChars="218" w:firstLine="440"/>
        <w:jc w:val="both"/>
        <w:rPr>
          <w:rFonts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1. 1. 3. 10临时占地包括： 如需，施工单位应自行向相关部门报批，费用由施工单位自行承担</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 xml:space="preserve">1.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3法律</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70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适用于合同的其他规范性文件：</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省、市建设管理部门发布的规范性文件</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标准和规范</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1适用于工程的标准规范包括：</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采用现行有效的适用于本工程的施工和验收标准、规范，包括 </w:t>
      </w: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《建设工程项目管理规范》（GB/T50326-2017）</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,若不同标准和规范之间要求不一致的，以较高标准为优先</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60"/>
          <w:tab w:val="left" w:pos="6214"/>
        </w:tabs>
        <w:wordWrap/>
        <w:autoSpaceDE w:val="0"/>
        <w:autoSpaceDN w:val="0"/>
        <w:bidi w:val="0"/>
        <w:adjustRightInd w:val="0"/>
        <w:spacing w:before="0" w:after="0" w:line="44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1.4.2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发包人提供国外标准、规范的名称：</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widowControl w:val="0"/>
        <w:wordWrap w:val="0"/>
        <w:autoSpaceDE w:val="0"/>
        <w:autoSpaceDN w:val="0"/>
        <w:adjustRightInd/>
        <w:spacing w:line="360" w:lineRule="auto"/>
        <w:ind w:left="0" w:leftChars="0" w:firstLine="960" w:firstLineChars="400"/>
        <w:contextualSpacing/>
        <w:jc w:val="left"/>
        <w:rPr>
          <w:rFonts w:hint="eastAsia" w:ascii="宋体" w:hAnsi="宋体" w:eastAsia="宋体" w:cs="宋体"/>
          <w:color w:val="auto"/>
          <w:spacing w:val="0"/>
          <w:w w:val="100"/>
          <w:position w:val="0"/>
          <w:sz w:val="24"/>
          <w:szCs w:val="24"/>
          <w:highlight w:val="none"/>
          <w:u w:val="none"/>
          <w:shd w:val="clear" w:color="auto" w:fill="auto"/>
          <w:lang w:val="en-US" w:eastAsia="zh-CN" w:bidi="zh-TW"/>
        </w:rPr>
      </w:pPr>
      <w:r>
        <w:rPr>
          <w:rFonts w:ascii="宋体" w:hAnsi="宋体" w:eastAsia="宋体" w:cs="宋体"/>
          <w:color w:val="auto"/>
          <w:spacing w:val="0"/>
          <w:w w:val="100"/>
          <w:position w:val="0"/>
          <w:sz w:val="24"/>
          <w:szCs w:val="24"/>
          <w:highlight w:val="none"/>
          <w:u w:val="none"/>
          <w:shd w:val="clear" w:color="auto" w:fill="auto"/>
          <w:lang w:val="zh-TW" w:eastAsia="zh-TW" w:bidi="zh-TW"/>
        </w:rPr>
        <w:t>发包人提供国外标准、规范的</w:t>
      </w:r>
      <w:r>
        <w:rPr>
          <w:rFonts w:hint="eastAsia" w:ascii="宋体" w:hAnsi="宋体" w:eastAsia="宋体" w:cs="宋体"/>
          <w:color w:val="auto"/>
          <w:spacing w:val="0"/>
          <w:w w:val="100"/>
          <w:position w:val="0"/>
          <w:sz w:val="24"/>
          <w:szCs w:val="24"/>
          <w:highlight w:val="none"/>
          <w:u w:val="none"/>
          <w:shd w:val="clear" w:color="auto" w:fill="auto"/>
          <w:lang w:val="en-US" w:eastAsia="zh-CN" w:bidi="zh-TW"/>
        </w:rPr>
        <w:t>份数</w:t>
      </w:r>
      <w:r>
        <w:rPr>
          <w:rFonts w:ascii="宋体" w:hAnsi="宋体" w:eastAsia="宋体" w:cs="宋体"/>
          <w:color w:val="auto"/>
          <w:spacing w:val="0"/>
          <w:w w:val="100"/>
          <w:position w:val="0"/>
          <w:sz w:val="24"/>
          <w:szCs w:val="24"/>
          <w:highlight w:val="none"/>
          <w:u w:val="none"/>
          <w:shd w:val="clear" w:color="auto" w:fill="auto"/>
          <w:lang w:val="zh-TW" w:eastAsia="zh-TW" w:bidi="zh-TW"/>
        </w:rPr>
        <w:t>：</w:t>
      </w:r>
      <w:r>
        <w:rPr>
          <w:rFonts w:hint="eastAsia" w:ascii="宋体" w:hAnsi="宋体" w:eastAsia="宋体" w:cs="宋体"/>
          <w:color w:val="auto"/>
          <w:spacing w:val="0"/>
          <w:w w:val="100"/>
          <w:position w:val="0"/>
          <w:sz w:val="24"/>
          <w:szCs w:val="24"/>
          <w:highlight w:val="none"/>
          <w:u w:val="none"/>
          <w:shd w:val="clear" w:color="auto" w:fill="auto"/>
          <w:lang w:val="en-US" w:eastAsia="zh-CN" w:bidi="zh-TW"/>
        </w:rPr>
        <w:t xml:space="preserve">    </w:t>
      </w:r>
      <w:r>
        <w:rPr>
          <w:rFonts w:ascii="宋体" w:hAnsi="宋体" w:eastAsia="宋体" w:cs="宋体"/>
          <w:color w:val="auto"/>
          <w:spacing w:val="0"/>
          <w:w w:val="100"/>
          <w:position w:val="0"/>
          <w:sz w:val="24"/>
          <w:szCs w:val="24"/>
          <w:highlight w:val="none"/>
          <w:u w:val="none"/>
          <w:shd w:val="clear" w:color="auto" w:fill="auto"/>
          <w:lang w:val="zh-TW" w:eastAsia="zh-TW" w:bidi="zh-TW"/>
        </w:rPr>
        <w:t xml:space="preserve"> </w:t>
      </w:r>
      <w:r>
        <w:rPr>
          <w:rFonts w:hint="eastAsia" w:ascii="宋体" w:hAnsi="宋体" w:eastAsia="宋体" w:cs="宋体"/>
          <w:color w:val="auto"/>
          <w:spacing w:val="0"/>
          <w:w w:val="100"/>
          <w:position w:val="0"/>
          <w:sz w:val="24"/>
          <w:szCs w:val="24"/>
          <w:highlight w:val="none"/>
          <w:u w:val="none"/>
          <w:shd w:val="clear" w:color="auto" w:fill="auto"/>
          <w:lang w:val="en-US" w:eastAsia="zh-CN" w:bidi="zh-TW"/>
        </w:rPr>
        <w:t xml:space="preserve">/        </w:t>
      </w:r>
    </w:p>
    <w:p>
      <w:pPr>
        <w:widowControl w:val="0"/>
        <w:wordWrap w:val="0"/>
        <w:autoSpaceDE/>
        <w:autoSpaceDN/>
        <w:adjustRightInd/>
        <w:spacing w:line="360" w:lineRule="auto"/>
        <w:ind w:left="0" w:leftChars="0" w:firstLine="960" w:firstLineChars="400"/>
        <w:contextualSpacing/>
        <w:jc w:val="both"/>
        <w:rPr>
          <w:rFonts w:hint="eastAsia" w:ascii="Calibri" w:hAnsi="Calibri" w:eastAsia="宋体" w:cs="Times New Roman"/>
          <w:color w:val="auto"/>
          <w:kern w:val="2"/>
          <w:sz w:val="21"/>
          <w:szCs w:val="22"/>
          <w:highlight w:val="none"/>
          <w:u w:val="single"/>
          <w:lang w:val="en-US" w:eastAsia="zh-CN" w:bidi="ar-SA"/>
        </w:rPr>
      </w:pPr>
      <w:r>
        <w:rPr>
          <w:rFonts w:ascii="宋体" w:hAnsi="宋体" w:eastAsia="宋体" w:cs="宋体"/>
          <w:color w:val="auto"/>
          <w:spacing w:val="0"/>
          <w:w w:val="100"/>
          <w:kern w:val="2"/>
          <w:position w:val="0"/>
          <w:sz w:val="24"/>
          <w:szCs w:val="24"/>
          <w:highlight w:val="none"/>
          <w:u w:val="none"/>
          <w:shd w:val="clear" w:color="auto" w:fill="auto"/>
          <w:lang w:val="zh-TW" w:eastAsia="zh-TW" w:bidi="zh-TW"/>
        </w:rPr>
        <w:t>发包人提供国外标准、规范的名称</w:t>
      </w:r>
      <w:r>
        <w:rPr>
          <w:rFonts w:ascii="Calibri" w:hAnsi="Calibri" w:eastAsia="宋体" w:cs="Times New Roman"/>
          <w:color w:val="auto"/>
          <w:kern w:val="2"/>
          <w:sz w:val="21"/>
          <w:szCs w:val="22"/>
          <w:highlight w:val="none"/>
          <w:lang w:val="zh-TW" w:eastAsia="zh-TW" w:bidi="ar-SA"/>
        </w:rPr>
        <w:t>：</w:t>
      </w:r>
      <w:r>
        <w:rPr>
          <w:rFonts w:ascii="Calibri" w:hAnsi="Calibri" w:eastAsia="宋体" w:cs="Times New Roman"/>
          <w:color w:val="auto"/>
          <w:kern w:val="2"/>
          <w:sz w:val="21"/>
          <w:szCs w:val="22"/>
          <w:highlight w:val="none"/>
          <w:u w:val="single"/>
          <w:lang w:val="zh-TW" w:eastAsia="zh-TW" w:bidi="ar-SA"/>
        </w:rPr>
        <w:t xml:space="preserve"> </w:t>
      </w:r>
      <w:r>
        <w:rPr>
          <w:rFonts w:hint="eastAsia" w:ascii="Calibri" w:hAnsi="Calibri" w:eastAsia="宋体" w:cs="Times New Roman"/>
          <w:color w:val="auto"/>
          <w:kern w:val="2"/>
          <w:sz w:val="21"/>
          <w:szCs w:val="22"/>
          <w:highlight w:val="none"/>
          <w:u w:val="single"/>
          <w:lang w:val="en-US" w:eastAsia="zh-CN" w:bidi="ar-SA"/>
        </w:rPr>
        <w:t xml:space="preserve">     /      </w:t>
      </w:r>
    </w:p>
    <w:p>
      <w:pPr>
        <w:wordWrap/>
        <w:autoSpaceDE w:val="0"/>
        <w:autoSpaceDN w:val="0"/>
        <w:adjustRightInd w:val="0"/>
        <w:spacing w:line="240" w:lineRule="auto"/>
        <w:ind w:firstLine="480" w:firstLineChars="200"/>
        <w:contextualSpacing w:val="0"/>
        <w:jc w:val="left"/>
        <w:rPr>
          <w:rFonts w:hint="eastAsia" w:ascii="Calibri" w:hAnsi="Calibri" w:eastAsia="宋体" w:cs="Times New Roman"/>
          <w:color w:val="auto"/>
          <w:kern w:val="0"/>
          <w:sz w:val="24"/>
          <w:highlight w:val="none"/>
          <w:u w:val="none"/>
          <w:lang w:val="en-US" w:eastAsia="zh-CN"/>
        </w:rPr>
      </w:pPr>
      <w:r>
        <w:rPr>
          <w:rFonts w:hint="eastAsia" w:ascii="Calibri" w:hAnsi="Calibri" w:eastAsia="宋体" w:cs="Times New Roman"/>
          <w:color w:val="auto"/>
          <w:kern w:val="0"/>
          <w:sz w:val="24"/>
          <w:highlight w:val="none"/>
          <w:u w:val="none"/>
          <w:lang w:val="en-US" w:eastAsia="zh-CN"/>
        </w:rPr>
        <w:t>1.4.3发包人对工程的技术标准和功能要求的特殊要求：</w:t>
      </w:r>
      <w:r>
        <w:rPr>
          <w:rFonts w:hint="eastAsia" w:ascii="Calibri" w:hAnsi="Calibri" w:eastAsia="宋体" w:cs="Times New Roman"/>
          <w:color w:val="auto"/>
          <w:kern w:val="0"/>
          <w:sz w:val="24"/>
          <w:highlight w:val="none"/>
          <w:u w:val="single"/>
          <w:lang w:val="en-US" w:eastAsia="zh-CN"/>
        </w:rPr>
        <w:t xml:space="preserve">  按发包人要求</w:t>
      </w:r>
      <w:r>
        <w:rPr>
          <w:rFonts w:hint="eastAsia" w:ascii="Calibri" w:hAnsi="Calibri" w:eastAsia="宋体" w:cs="Times New Roman"/>
          <w:color w:val="auto"/>
          <w:kern w:val="0"/>
          <w:sz w:val="24"/>
          <w:highlight w:val="none"/>
          <w:u w:val="none"/>
          <w:lang w:val="en-US" w:eastAsia="zh-CN"/>
        </w:rPr>
        <w:t xml:space="preserve"> </w:t>
      </w:r>
    </w:p>
    <w:p>
      <w:pPr>
        <w:keepNext w:val="0"/>
        <w:keepLines w:val="0"/>
        <w:widowControl w:val="0"/>
        <w:numPr>
          <w:ilvl w:val="0"/>
          <w:numId w:val="0"/>
        </w:numPr>
        <w:shd w:val="clear" w:color="auto" w:fill="auto"/>
        <w:tabs>
          <w:tab w:val="left" w:pos="760"/>
        </w:tabs>
        <w:wordWrap/>
        <w:autoSpaceDE w:val="0"/>
        <w:autoSpaceDN w:val="0"/>
        <w:bidi w:val="0"/>
        <w:adjustRightInd w:val="0"/>
        <w:spacing w:before="0" w:after="0" w:line="440"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55" w:name="bookmark962"/>
      <w:bookmarkEnd w:id="45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5合同文件的优先顺序</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合同文件组成及优先顺序为: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合同协议书、中标通知书、投标函及其附录、专用合同条款及其附件、 通用合同条款、技术标准和要求、图纸、已标价工程量清单或预算书、招标文件及其补充文件、工程量 清单等。上述各项合同文件包括合同当事人就该项合同文件所作岀的补充和修改，属于同一类内容的文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件，应以最新签署的为准。</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图纸和承包人文件</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1.6.1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图纸的提供</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发包人向承包人提供图纸的期限：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签约后7日历天内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发包人向承包人提供图纸的数量：</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7套（包括竣工时需要绘制竣工图的3套），施工过程中承包人 要求增加图纸的，发包人应在承包人支付图纸复制工本费后提供承包人要求增加的图纸。使用标准图的， 标准图由承包人负责提供，产生的费用由承包人承担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395"/>
          <w:tab w:val="left" w:pos="5994"/>
        </w:tabs>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发包人向承包人提供图纸的内容：</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施工图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1.6.4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承包人文件</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需要由承包人提供的文件，包括：</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修正的施工组织设计、工程进度计划及专项施工方案；</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承包人提供的文件的期限为：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签订合同后一周内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429"/>
          <w:tab w:val="left" w:leader="underscore" w:pos="6204"/>
        </w:tabs>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承包人提供的文件的数量为：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4份</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3758"/>
        </w:tabs>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承包人提供的文件的形式为：</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纸质文件3份，电子文件1份</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tabs>
          <w:tab w:val="left" w:pos="3758"/>
          <w:tab w:val="left" w:pos="7045"/>
        </w:tabs>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发包人审批承包人文件的期限：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收到文件后10日内 </w:t>
      </w:r>
      <w:r>
        <w:rPr>
          <w:rFonts w:ascii="宋体" w:hAnsi="宋体" w:eastAsia="宋体" w:cs="宋体"/>
          <w:i/>
          <w:iCs/>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 xml:space="preserve">1. 6.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5现场图纸准备</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关于现场图纸准备的约定：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承包人应在施工现场另外保存一套完整的图纸和承包人文件，供发包人、 监理人及有关人员进行工程检查时使用</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7联络</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ascii="宋体" w:hAnsi="宋体" w:eastAsia="宋体" w:cs="宋体"/>
          <w:color w:val="auto"/>
          <w:spacing w:val="0"/>
          <w:w w:val="100"/>
          <w:position w:val="0"/>
          <w:sz w:val="20"/>
          <w:szCs w:val="24"/>
          <w:highlight w:val="none"/>
          <w:u w:val="none"/>
          <w:shd w:val="clear" w:color="auto" w:fill="auto"/>
          <w:lang w:val="zh-TW" w:eastAsia="zh-TW" w:bidi="zh-TW"/>
        </w:rPr>
      </w:pPr>
      <w:r>
        <w:rPr>
          <w:rFonts w:ascii="宋体" w:hAnsi="宋体" w:eastAsia="宋体" w:cs="宋体"/>
          <w:color w:val="auto"/>
          <w:spacing w:val="0"/>
          <w:w w:val="100"/>
          <w:position w:val="0"/>
          <w:sz w:val="24"/>
          <w:szCs w:val="24"/>
          <w:highlight w:val="none"/>
          <w:u w:val="none"/>
          <w:shd w:val="clear" w:color="auto" w:fill="auto"/>
          <w:lang w:val="en-US" w:eastAsia="en-US" w:bidi="en-US"/>
        </w:rPr>
        <w:t>1.7.1</w:t>
      </w:r>
      <w:r>
        <w:rPr>
          <w:rFonts w:ascii="宋体" w:hAnsi="宋体" w:eastAsia="宋体" w:cs="宋体"/>
          <w:color w:val="auto"/>
          <w:spacing w:val="0"/>
          <w:w w:val="100"/>
          <w:position w:val="0"/>
          <w:sz w:val="24"/>
          <w:szCs w:val="24"/>
          <w:highlight w:val="none"/>
          <w:u w:val="none"/>
          <w:shd w:val="clear" w:color="auto" w:fill="auto"/>
          <w:lang w:val="zh-TW" w:eastAsia="zh-TW" w:bidi="zh-TW"/>
        </w:rPr>
        <w:t>发包人和承包人应当在</w:t>
      </w:r>
      <w:r>
        <w:rPr>
          <w:rFonts w:ascii="宋体" w:hAnsi="宋体" w:eastAsia="宋体" w:cs="宋体"/>
          <w:color w:val="auto"/>
          <w:spacing w:val="0"/>
          <w:w w:val="100"/>
          <w:position w:val="0"/>
          <w:sz w:val="24"/>
          <w:szCs w:val="24"/>
          <w:highlight w:val="none"/>
          <w:u w:val="none"/>
          <w:shd w:val="clear" w:color="auto" w:fill="auto"/>
          <w:lang w:val="zh-TW" w:eastAsia="zh-TW" w:bidi="zh-TW"/>
        </w:rPr>
        <w:tab/>
      </w:r>
      <w:r>
        <w:rPr>
          <w:rFonts w:ascii="宋体" w:hAnsi="宋体" w:eastAsia="宋体" w:cs="宋体"/>
          <w:color w:val="auto"/>
          <w:spacing w:val="0"/>
          <w:w w:val="100"/>
          <w:position w:val="0"/>
          <w:sz w:val="24"/>
          <w:szCs w:val="24"/>
          <w:highlight w:val="none"/>
          <w:u w:val="single"/>
          <w:shd w:val="clear" w:color="auto" w:fill="auto"/>
          <w:lang w:val="zh-TW" w:eastAsia="zh-TW" w:bidi="zh-TW"/>
        </w:rPr>
        <w:t>7</w:t>
      </w:r>
      <w:r>
        <w:rPr>
          <w:rFonts w:ascii="宋体" w:hAnsi="宋体" w:eastAsia="宋体" w:cs="宋体"/>
          <w:color w:val="auto"/>
          <w:spacing w:val="0"/>
          <w:w w:val="100"/>
          <w:position w:val="0"/>
          <w:sz w:val="24"/>
          <w:szCs w:val="24"/>
          <w:highlight w:val="none"/>
          <w:u w:val="none"/>
          <w:shd w:val="clear" w:color="auto" w:fill="auto"/>
          <w:lang w:val="zh-TW" w:eastAsia="zh-TW" w:bidi="zh-TW"/>
        </w:rPr>
        <w:tab/>
      </w:r>
      <w:r>
        <w:rPr>
          <w:rFonts w:ascii="宋体" w:hAnsi="宋体" w:eastAsia="宋体" w:cs="宋体"/>
          <w:color w:val="auto"/>
          <w:spacing w:val="0"/>
          <w:w w:val="100"/>
          <w:position w:val="0"/>
          <w:sz w:val="24"/>
          <w:szCs w:val="24"/>
          <w:highlight w:val="none"/>
          <w:u w:val="none"/>
          <w:shd w:val="clear" w:color="auto" w:fill="auto"/>
          <w:lang w:val="zh-TW" w:eastAsia="zh-TW" w:bidi="zh-TW"/>
        </w:rPr>
        <w:t>天内将与合同有关的通知、批准、证明、证书、指示、指令、要求、请求、同意、意见、确定和决定等书面函件送达对方当事人。</w:t>
      </w:r>
      <w:r>
        <w:rPr>
          <w:rFonts w:ascii="宋体" w:hAnsi="宋体" w:eastAsia="宋体" w:cs="宋体"/>
          <w:color w:val="auto"/>
          <w:spacing w:val="0"/>
          <w:w w:val="100"/>
          <w:position w:val="0"/>
          <w:sz w:val="24"/>
          <w:szCs w:val="24"/>
          <w:highlight w:val="none"/>
          <w:u w:val="none"/>
          <w:shd w:val="clear" w:color="auto" w:fill="auto"/>
          <w:lang w:val="zh-TW" w:eastAsia="zh-TW" w:bidi="zh-TW"/>
        </w:rPr>
        <w:fldChar w:fldCharType="begin"/>
      </w:r>
      <w:r>
        <w:rPr>
          <w:rFonts w:ascii="宋体" w:hAnsi="宋体" w:eastAsia="宋体" w:cs="宋体"/>
          <w:color w:val="auto"/>
          <w:spacing w:val="0"/>
          <w:w w:val="100"/>
          <w:position w:val="0"/>
          <w:sz w:val="24"/>
          <w:szCs w:val="24"/>
          <w:highlight w:val="none"/>
          <w:u w:val="none"/>
          <w:shd w:val="clear" w:color="auto" w:fill="auto"/>
          <w:lang w:val="zh-TW" w:eastAsia="zh-TW" w:bidi="zh-TW"/>
        </w:rPr>
        <w:instrText xml:space="preserve"> TOC \o "1-5" \h \z </w:instrText>
      </w:r>
      <w:r>
        <w:rPr>
          <w:rFonts w:ascii="宋体" w:hAnsi="宋体" w:eastAsia="宋体" w:cs="宋体"/>
          <w:color w:val="auto"/>
          <w:spacing w:val="0"/>
          <w:w w:val="100"/>
          <w:position w:val="0"/>
          <w:sz w:val="24"/>
          <w:szCs w:val="24"/>
          <w:highlight w:val="none"/>
          <w:u w:val="none"/>
          <w:shd w:val="clear" w:color="auto" w:fill="auto"/>
          <w:lang w:val="zh-TW" w:eastAsia="zh-TW" w:bidi="zh-TW"/>
        </w:rPr>
        <w:fldChar w:fldCharType="separate"/>
      </w:r>
    </w:p>
    <w:p>
      <w:pPr>
        <w:keepNext w:val="0"/>
        <w:keepLines w:val="0"/>
        <w:widowControl w:val="0"/>
        <w:shd w:val="clear" w:color="auto" w:fill="auto"/>
        <w:tabs>
          <w:tab w:val="left" w:pos="3462"/>
          <w:tab w:val="left" w:pos="3758"/>
        </w:tabs>
        <w:wordWrap/>
        <w:autoSpaceDE/>
        <w:autoSpaceDN/>
        <w:bidi w:val="0"/>
        <w:adjustRightInd/>
        <w:spacing w:before="0" w:after="0" w:line="440" w:lineRule="exact"/>
        <w:ind w:left="0" w:right="458" w:rightChars="218" w:firstLine="440" w:firstLineChars="0"/>
        <w:contextualSpacing w:val="0"/>
        <w:jc w:val="both"/>
        <w:rPr>
          <w:rFonts w:hint="eastAsia" w:ascii="Calibri" w:hAnsi="Calibri" w:eastAsia="宋体" w:cs="Times New Roman"/>
          <w:color w:val="auto"/>
          <w:kern w:val="0"/>
          <w:sz w:val="24"/>
          <w:szCs w:val="24"/>
          <w:highlight w:val="none"/>
        </w:rPr>
      </w:pPr>
      <w:r>
        <w:rPr>
          <w:rFonts w:ascii="Calibri" w:hAnsi="Calibri" w:eastAsia="宋体" w:cs="Times New Roman"/>
          <w:color w:val="auto"/>
          <w:kern w:val="0"/>
          <w:sz w:val="24"/>
          <w:szCs w:val="24"/>
          <w:highlight w:val="none"/>
        </w:rPr>
        <w:fldChar w:fldCharType="end"/>
      </w: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1.7.2发包人接收文件的地点：</w:t>
      </w: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发包人单位</w:t>
      </w:r>
      <w:r>
        <w:rPr>
          <w:rFonts w:hint="eastAsia" w:ascii="Calibri" w:hAnsi="Calibri" w:eastAsia="宋体" w:cs="Times New Roman"/>
          <w:color w:val="auto"/>
          <w:kern w:val="0"/>
          <w:sz w:val="24"/>
          <w:szCs w:val="24"/>
          <w:highlight w:val="none"/>
        </w:rPr>
        <w:t>：</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 xml:space="preserve">发包人指定的接收人为： </w:t>
      </w:r>
      <w:r>
        <w:rPr>
          <w:rFonts w:hint="eastAsia" w:ascii="宋体" w:hAnsi="宋体" w:eastAsia="宋体" w:cs="宋体"/>
          <w:color w:val="auto"/>
          <w:spacing w:val="0"/>
          <w:w w:val="100"/>
          <w:position w:val="0"/>
          <w:sz w:val="24"/>
          <w:szCs w:val="24"/>
          <w:highlight w:val="none"/>
          <w:u w:val="single"/>
          <w:shd w:val="clear" w:color="auto" w:fill="auto"/>
          <w:lang w:val="en-US" w:eastAsia="zh-CN" w:bidi="zh-TW"/>
        </w:rPr>
        <w:t xml:space="preserve">           </w:t>
      </w: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承包人接收文件的地点：根据需要由双方协商确定：</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承包人指定的接收人为：根据需要由双方协商确定。</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监理人接收文件的地点：根据需要由双方协商确定：</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监理人指定的接收人为：根据需要由双方协商确定</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1.10交通运输</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hint="eastAsia" w:ascii="宋体" w:hAnsi="宋体" w:eastAsia="宋体" w:cs="宋体"/>
          <w:color w:val="auto"/>
          <w:spacing w:val="0"/>
          <w:w w:val="10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1.10.1出入现场的权利</w:t>
      </w:r>
    </w:p>
    <w:p>
      <w:pPr>
        <w:keepNext w:val="0"/>
        <w:keepLines w:val="0"/>
        <w:widowControl w:val="0"/>
        <w:shd w:val="clear" w:color="auto" w:fill="auto"/>
        <w:tabs>
          <w:tab w:val="left" w:pos="4482"/>
          <w:tab w:val="left" w:leader="underscore" w:pos="5634"/>
        </w:tabs>
        <w:autoSpaceDE/>
        <w:autoSpaceDN/>
        <w:bidi w:val="0"/>
        <w:adjustRightInd/>
        <w:spacing w:before="0" w:after="0" w:line="442" w:lineRule="exact"/>
        <w:ind w:left="0" w:right="458" w:rightChars="218" w:firstLine="700"/>
        <w:jc w:val="left"/>
        <w:rPr>
          <w:rFonts w:hint="default" w:ascii="宋体" w:hAnsi="宋体" w:eastAsia="宋体" w:cs="宋体"/>
          <w:color w:val="auto"/>
          <w:spacing w:val="0"/>
          <w:w w:val="100"/>
          <w:position w:val="0"/>
          <w:sz w:val="24"/>
          <w:szCs w:val="24"/>
          <w:highlight w:val="none"/>
          <w:u w:val="single"/>
          <w:shd w:val="clear" w:color="auto" w:fill="auto"/>
          <w:lang w:val="en-US" w:eastAsia="zh-CN"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关于出入现场的权利的约定：</w:t>
      </w:r>
      <w:r>
        <w:rPr>
          <w:rFonts w:hint="eastAsia" w:ascii="宋体" w:hAnsi="宋体" w:eastAsia="宋体" w:cs="宋体"/>
          <w:color w:val="auto"/>
          <w:spacing w:val="0"/>
          <w:w w:val="100"/>
          <w:position w:val="0"/>
          <w:sz w:val="24"/>
          <w:szCs w:val="24"/>
          <w:highlight w:val="none"/>
          <w:u w:val="single"/>
          <w:shd w:val="clear" w:color="auto" w:fill="auto"/>
          <w:lang w:val="en-US" w:eastAsia="zh-CN" w:bidi="zh-TW"/>
        </w:rPr>
        <w:t xml:space="preserve">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1.10.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3场内交通</w:t>
      </w:r>
    </w:p>
    <w:p>
      <w:pPr>
        <w:keepNext w:val="0"/>
        <w:keepLines w:val="0"/>
        <w:widowControl w:val="0"/>
        <w:shd w:val="clear" w:color="auto" w:fill="auto"/>
        <w:tabs>
          <w:tab w:val="left" w:pos="4724"/>
          <w:tab w:val="left" w:pos="7302"/>
        </w:tabs>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关于场外交通和场内交通的边界的约定：</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本项目的用地红线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关于发包人向承包人免费提供满足工程施工需要的场内道路和交通设施的约定：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无场内道路和交通设施，承包人应根据施工组织设计实施场地内的各项场内道路及交通设施</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1.10.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4超大件和超重件的运输</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运输超大件或超重件所需的道路和桥梁临时加固改造费用和其他有关费用由</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承包人</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承担。</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11知识产权</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hint="default" w:ascii="宋体" w:hAnsi="宋体" w:eastAsia="宋体" w:cs="宋体"/>
          <w:color w:val="auto"/>
          <w:spacing w:val="0"/>
          <w:w w:val="100"/>
          <w:kern w:val="0"/>
          <w:position w:val="0"/>
          <w:sz w:val="24"/>
          <w:szCs w:val="24"/>
          <w:highlight w:val="none"/>
          <w:u w:val="single"/>
          <w:shd w:val="clear" w:color="auto" w:fill="auto"/>
          <w:lang w:val="en-US" w:eastAsia="zh-CN"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1.11.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1关于发包人提供给承包人的图纸、发包人为实施工程自行编制或委托编制的技术规范以及反 映发包人关于合同要求或其他类似性质的文件的著作权的归属：</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关于发包人提供的上述文件的使用限制的要求：</w:t>
      </w: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hint="default" w:ascii="宋体" w:hAnsi="宋体" w:eastAsia="宋体" w:cs="宋体"/>
          <w:color w:val="auto"/>
          <w:spacing w:val="0"/>
          <w:w w:val="100"/>
          <w:kern w:val="0"/>
          <w:position w:val="0"/>
          <w:sz w:val="24"/>
          <w:szCs w:val="24"/>
          <w:highlight w:val="none"/>
          <w:u w:val="single"/>
          <w:shd w:val="clear" w:color="auto" w:fill="auto"/>
          <w:lang w:val="en-US" w:eastAsia="zh-CN"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1.11.2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关于承包人为实施工程所编制文件的著作权的归属：</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关于承包人提供的上述文件的使用限制的要求：</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1.11.4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承包人在施工过程中所采用的专利、专有技术、技术秘密的使用费的承担方式：</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13工程量清单错误的修正</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出现工程量清单错误时，是否调整合同价格：</w:t>
      </w:r>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TW" w:bidi="zh-TW"/>
        </w:rPr>
        <w:t>承包人应在收到中标通知书后15日历天内（具体界定时间以中标通知书核准备案之日起计算）书面向发包人提出复核报告（必须含造价误差额、工程量计算书、工程量误差说明，工程计价表等资料）；发包人在收到复核报告后联系原清单编制单位，并向承包人发出核对通知；承包人在发包人发出核对通知的一周内与原编制单位进行复核（若未在规定时间内响应，则视为自动放弃，工程量清单不予调整）；招标风险范围以内的工程量在结算时不得调整，此部分因素已由承包人在投标报价中综合考虑。若承包人以此为由拒绝履行施工义务，发包人有权单方面解除合同，由此给发包人造成的一切损失均由承包人承担。</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允许调整合同价格的工程量偏差范围：</w:t>
      </w:r>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TW" w:bidi="zh-TW"/>
        </w:rPr>
        <w:t>竣工结算时，结算工程量根据《建设工程工程量清单计价规范》（GB50500-2013）、竣工资料（包括竣工图、设计变更图纸、设计变更联系单、发包人认可的签证单、补充性文件）等按实结算（明确规定包干或结算不作调整的项目和费用除外）</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keepLines/>
        <w:widowControl w:val="0"/>
        <w:numPr>
          <w:ilvl w:val="0"/>
          <w:numId w:val="0"/>
        </w:numPr>
        <w:shd w:val="clear" w:color="auto" w:fill="auto"/>
        <w:autoSpaceDE/>
        <w:autoSpaceDN/>
        <w:bidi w:val="0"/>
        <w:adjustRightInd/>
        <w:spacing w:before="0" w:after="0" w:line="442"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456" w:name="bookmark965"/>
      <w:bookmarkEnd w:id="456"/>
      <w:bookmarkStart w:id="457" w:name="_Toc29271"/>
      <w:bookmarkStart w:id="458" w:name="_Toc14479"/>
      <w:bookmarkStart w:id="459" w:name="_Toc22591"/>
      <w:bookmarkStart w:id="460" w:name="_Toc1160"/>
      <w:bookmarkStart w:id="461" w:name="_Toc30652"/>
      <w:bookmarkStart w:id="462" w:name="_Toc7136"/>
      <w:bookmarkStart w:id="463" w:name="_Toc15359"/>
      <w:bookmarkStart w:id="464" w:name="bookmark963"/>
      <w:bookmarkStart w:id="465" w:name="_Toc11073"/>
      <w:bookmarkStart w:id="466" w:name="bookmark964"/>
      <w:bookmarkStart w:id="467" w:name="bookmark966"/>
      <w:bookmarkStart w:id="468" w:name="_Toc15229"/>
      <w:bookmarkStart w:id="469" w:name="_Toc26315"/>
      <w:r>
        <w:rPr>
          <w:rFonts w:hint="eastAsia" w:ascii="宋体" w:hAnsi="宋体" w:eastAsia="宋体" w:cs="宋体"/>
          <w:color w:val="auto"/>
          <w:spacing w:val="0"/>
          <w:w w:val="100"/>
          <w:position w:val="0"/>
          <w:sz w:val="24"/>
          <w:szCs w:val="24"/>
          <w:highlight w:val="none"/>
          <w:u w:val="none"/>
          <w:shd w:val="clear" w:color="auto" w:fill="auto"/>
          <w:lang w:val="en-US" w:eastAsia="zh-CN" w:bidi="zh-TW"/>
        </w:rPr>
        <w:t>2.</w:t>
      </w:r>
      <w:r>
        <w:rPr>
          <w:rFonts w:ascii="宋体" w:hAnsi="宋体" w:eastAsia="宋体" w:cs="宋体"/>
          <w:color w:val="auto"/>
          <w:spacing w:val="0"/>
          <w:w w:val="100"/>
          <w:position w:val="0"/>
          <w:sz w:val="24"/>
          <w:szCs w:val="24"/>
          <w:highlight w:val="none"/>
          <w:u w:val="none"/>
          <w:shd w:val="clear" w:color="auto" w:fill="auto"/>
          <w:lang w:val="zh-TW" w:eastAsia="zh-TW" w:bidi="zh-TW"/>
        </w:rPr>
        <w:t>发包人</w:t>
      </w:r>
      <w:bookmarkEnd w:id="457"/>
      <w:bookmarkEnd w:id="458"/>
      <w:bookmarkEnd w:id="459"/>
      <w:bookmarkEnd w:id="460"/>
      <w:bookmarkEnd w:id="461"/>
      <w:bookmarkEnd w:id="462"/>
      <w:bookmarkEnd w:id="463"/>
      <w:bookmarkEnd w:id="464"/>
      <w:bookmarkEnd w:id="465"/>
      <w:bookmarkEnd w:id="466"/>
      <w:bookmarkEnd w:id="467"/>
      <w:bookmarkEnd w:id="468"/>
      <w:bookmarkEnd w:id="469"/>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2.2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发包人代表</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发包人代表：</w:t>
      </w:r>
    </w:p>
    <w:p>
      <w:pPr>
        <w:keepNext w:val="0"/>
        <w:keepLines w:val="0"/>
        <w:widowControl w:val="0"/>
        <w:shd w:val="clear" w:color="auto" w:fill="auto"/>
        <w:tabs>
          <w:tab w:val="left" w:pos="973"/>
          <w:tab w:val="left" w:pos="4786"/>
        </w:tabs>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姓</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名:</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777"/>
        </w:tabs>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身份证号：</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973"/>
          <w:tab w:val="left" w:pos="4782"/>
        </w:tabs>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职</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务：</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782"/>
        </w:tabs>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联系电话：</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758"/>
        </w:tabs>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电子信箱：</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676"/>
        </w:tabs>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通信地址：</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发包人对发包人代表的授权范围如下：</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代表发包方行使工程现场管理的协调，对任何作为结算价款 调整依据的工期、工程变更、签证单进行审核确认</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4"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2.4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施工现场、施工条件和基础资料的提供</w:t>
      </w:r>
    </w:p>
    <w:p>
      <w:pPr>
        <w:keepNext w:val="0"/>
        <w:keepLines w:val="0"/>
        <w:widowControl w:val="0"/>
        <w:numPr>
          <w:ilvl w:val="0"/>
          <w:numId w:val="0"/>
        </w:numPr>
        <w:shd w:val="clear" w:color="auto" w:fill="auto"/>
        <w:tabs>
          <w:tab w:val="left" w:pos="926"/>
        </w:tabs>
        <w:wordWrap/>
        <w:autoSpaceDE w:val="0"/>
        <w:autoSpaceDN w:val="0"/>
        <w:bidi w:val="0"/>
        <w:adjustRightInd w:val="0"/>
        <w:spacing w:before="0" w:after="0" w:line="444"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0" w:name="bookmark967"/>
      <w:bookmarkEnd w:id="47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2.4.1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提供施工现场</w:t>
      </w:r>
    </w:p>
    <w:p>
      <w:pPr>
        <w:keepNext w:val="0"/>
        <w:keepLines w:val="0"/>
        <w:widowControl w:val="0"/>
        <w:shd w:val="clear" w:color="auto" w:fill="auto"/>
        <w:tabs>
          <w:tab w:val="left" w:pos="4311"/>
        </w:tabs>
        <w:wordWrap/>
        <w:autoSpaceDE w:val="0"/>
        <w:autoSpaceDN w:val="0"/>
        <w:bidi w:val="0"/>
        <w:adjustRightInd w:val="0"/>
        <w:spacing w:before="0" w:after="0" w:line="444"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关于发包人移交施工现场的期限要求：</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根据需要由双方协商确定</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numPr>
          <w:ilvl w:val="0"/>
          <w:numId w:val="0"/>
        </w:numPr>
        <w:shd w:val="clear" w:color="auto" w:fill="auto"/>
        <w:tabs>
          <w:tab w:val="left" w:pos="926"/>
        </w:tabs>
        <w:wordWrap/>
        <w:autoSpaceDE w:val="0"/>
        <w:autoSpaceDN w:val="0"/>
        <w:bidi w:val="0"/>
        <w:adjustRightInd w:val="0"/>
        <w:spacing w:before="0" w:after="0" w:line="444"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1" w:name="bookmark968"/>
      <w:bookmarkEnd w:id="471"/>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2.4.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2提供施工条件</w:t>
      </w:r>
    </w:p>
    <w:p>
      <w:pPr>
        <w:keepNext w:val="0"/>
        <w:keepLines w:val="0"/>
        <w:widowControl w:val="0"/>
        <w:shd w:val="clear" w:color="auto" w:fill="auto"/>
        <w:wordWrap/>
        <w:autoSpaceDE w:val="0"/>
        <w:autoSpaceDN w:val="0"/>
        <w:bidi w:val="0"/>
        <w:adjustRightInd w:val="0"/>
        <w:spacing w:before="0" w:after="0" w:line="444" w:lineRule="exact"/>
        <w:ind w:left="0" w:right="458" w:rightChars="218" w:firstLine="5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关于发包人应负责提供施工所需要的条件，包括：</w:t>
      </w:r>
    </w:p>
    <w:p>
      <w:pPr>
        <w:keepNext w:val="0"/>
        <w:keepLines w:val="0"/>
        <w:widowControl w:val="0"/>
        <w:numPr>
          <w:ilvl w:val="0"/>
          <w:numId w:val="2"/>
        </w:numPr>
        <w:shd w:val="clear" w:color="auto" w:fill="auto"/>
        <w:tabs>
          <w:tab w:val="left" w:pos="930"/>
        </w:tabs>
        <w:wordWrap/>
        <w:autoSpaceDE w:val="0"/>
        <w:autoSpaceDN w:val="0"/>
        <w:bidi w:val="0"/>
        <w:adjustRightInd w:val="0"/>
        <w:spacing w:before="0" w:after="0" w:line="444" w:lineRule="exact"/>
        <w:ind w:left="0" w:right="458" w:rightChars="218" w:firstLine="40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2" w:name="bookmark969"/>
      <w:bookmarkEnd w:id="472"/>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施工场地具备施工条件的要求及完成的时间：</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施工现场已具备开工条件，有关进场准备的工作, 由承包人根据本工程施工要求在开工前做好此项工程，费用已含在承包人的投标报价中。</w:t>
      </w:r>
    </w:p>
    <w:p>
      <w:pPr>
        <w:keepNext w:val="0"/>
        <w:keepLines w:val="0"/>
        <w:widowControl w:val="0"/>
        <w:numPr>
          <w:ilvl w:val="0"/>
          <w:numId w:val="2"/>
        </w:numPr>
        <w:shd w:val="clear" w:color="auto" w:fill="auto"/>
        <w:tabs>
          <w:tab w:val="left" w:pos="958"/>
        </w:tabs>
        <w:wordWrap/>
        <w:autoSpaceDE w:val="0"/>
        <w:autoSpaceDN w:val="0"/>
        <w:bidi w:val="0"/>
        <w:adjustRightInd w:val="0"/>
        <w:spacing w:before="0" w:after="0" w:line="444" w:lineRule="exact"/>
        <w:ind w:left="0" w:right="458" w:rightChars="218" w:firstLine="40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3" w:name="bookmark970"/>
      <w:bookmarkEnd w:id="473"/>
      <w:r>
        <w:rPr>
          <w:rFonts w:ascii="宋体" w:hAnsi="宋体" w:eastAsia="宋体" w:cs="宋体"/>
          <w:color w:val="auto"/>
          <w:spacing w:val="0"/>
          <w:w w:val="100"/>
          <w:kern w:val="0"/>
          <w:position w:val="0"/>
          <w:sz w:val="24"/>
          <w:szCs w:val="24"/>
          <w:highlight w:val="none"/>
          <w:u w:val="none"/>
          <w:shd w:val="clear" w:color="auto" w:fill="auto"/>
          <w:lang w:val="zh-TW" w:eastAsia="zh-TW" w:bidi="zh-TW"/>
        </w:rPr>
        <w:t>将施工所需的水、电、电讯线路接至施工现场的时间、地点和供应要求：</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本工程施工用水、电 由承包人自行解决，施工用水、电和生活用水、用电所发生费用由承包人自行支付：施工、生活用水、 电如有缺口，由承包人自行解决，在投标报价时充分考虑；因承包人没有及时支付而发生停水、停电， 由此产生的费用及造成的工期拖延均由承包人自行承担；竣工结算时水电费不作调整。承包人应服从地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方节能减排相关要求，并考虑相应替代方案。</w:t>
      </w:r>
    </w:p>
    <w:p>
      <w:pPr>
        <w:keepNext w:val="0"/>
        <w:keepLines w:val="0"/>
        <w:widowControl w:val="0"/>
        <w:numPr>
          <w:ilvl w:val="0"/>
          <w:numId w:val="2"/>
        </w:numPr>
        <w:shd w:val="clear" w:color="auto" w:fill="auto"/>
        <w:tabs>
          <w:tab w:val="left" w:pos="958"/>
        </w:tabs>
        <w:wordWrap/>
        <w:autoSpaceDE w:val="0"/>
        <w:autoSpaceDN w:val="0"/>
        <w:bidi w:val="0"/>
        <w:adjustRightInd w:val="0"/>
        <w:spacing w:before="0" w:after="0" w:line="444" w:lineRule="exact"/>
        <w:ind w:left="0" w:right="458" w:rightChars="218" w:firstLine="40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4" w:name="bookmark971"/>
      <w:bookmarkEnd w:id="474"/>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施工现场与公共道路的通道开通时间和要求：</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施工临时道路由承包人自费解决，费用已包含在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投标报价中。</w:t>
      </w:r>
    </w:p>
    <w:p>
      <w:pPr>
        <w:keepNext w:val="0"/>
        <w:keepLines w:val="0"/>
        <w:widowControl w:val="0"/>
        <w:numPr>
          <w:ilvl w:val="0"/>
          <w:numId w:val="2"/>
        </w:numPr>
        <w:shd w:val="clear" w:color="auto" w:fill="auto"/>
        <w:tabs>
          <w:tab w:val="left" w:pos="963"/>
        </w:tabs>
        <w:wordWrap/>
        <w:autoSpaceDE w:val="0"/>
        <w:autoSpaceDN w:val="0"/>
        <w:bidi w:val="0"/>
        <w:adjustRightInd w:val="0"/>
        <w:spacing w:before="0" w:after="0" w:line="444" w:lineRule="exact"/>
        <w:ind w:left="0" w:right="458" w:rightChars="218" w:firstLine="40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5" w:name="bookmark972"/>
      <w:bookmarkEnd w:id="475"/>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工程地质和地下管线资料的提供时间：</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开工前由施工单位自行与各相关管线单位协调，及时对 各相关管线单位的管线进行调查、摸底，施工单位根据自行协调的内容对相关管线进行核实和保护，相 应费用已计入投标报价内。如施工期间地下管线有损坏，施工单位承担由此产生的一切费用。</w:t>
      </w:r>
    </w:p>
    <w:p>
      <w:pPr>
        <w:keepNext w:val="0"/>
        <w:keepLines w:val="0"/>
        <w:widowControl w:val="0"/>
        <w:numPr>
          <w:ilvl w:val="0"/>
          <w:numId w:val="2"/>
        </w:numPr>
        <w:shd w:val="clear" w:color="auto" w:fill="auto"/>
        <w:tabs>
          <w:tab w:val="left" w:pos="963"/>
        </w:tabs>
        <w:wordWrap/>
        <w:autoSpaceDE w:val="0"/>
        <w:autoSpaceDN w:val="0"/>
        <w:bidi w:val="0"/>
        <w:adjustRightInd w:val="0"/>
        <w:spacing w:before="0" w:after="0" w:line="444" w:lineRule="exact"/>
        <w:ind w:left="0" w:right="458" w:rightChars="218" w:firstLine="40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6" w:name="bookmark973"/>
      <w:bookmarkEnd w:id="476"/>
      <w:r>
        <w:rPr>
          <w:rFonts w:ascii="宋体" w:hAnsi="宋体" w:eastAsia="宋体" w:cs="宋体"/>
          <w:color w:val="auto"/>
          <w:spacing w:val="0"/>
          <w:w w:val="100"/>
          <w:kern w:val="0"/>
          <w:position w:val="0"/>
          <w:sz w:val="24"/>
          <w:szCs w:val="24"/>
          <w:highlight w:val="none"/>
          <w:u w:val="none"/>
          <w:shd w:val="clear" w:color="auto" w:fill="auto"/>
          <w:lang w:val="zh-TW" w:eastAsia="zh-TW" w:bidi="zh-TW"/>
        </w:rPr>
        <w:t>由发包人办理的施工所需证件、批件的名称和完成时间：</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按规定由发包人办理的各类证件，发 包人应在某项工作需要此类证件时办理完毕，承包人需把有关情况及时提前告知发包人。需要承包人提 供办理证件相关资料的，承包人必须在合同签订后5个工作日内提交。</w:t>
      </w:r>
    </w:p>
    <w:p>
      <w:pPr>
        <w:keepNext w:val="0"/>
        <w:keepLines w:val="0"/>
        <w:widowControl w:val="0"/>
        <w:numPr>
          <w:ilvl w:val="0"/>
          <w:numId w:val="2"/>
        </w:numPr>
        <w:shd w:val="clear" w:color="auto" w:fill="auto"/>
        <w:tabs>
          <w:tab w:val="left" w:pos="958"/>
        </w:tabs>
        <w:wordWrap/>
        <w:autoSpaceDE w:val="0"/>
        <w:autoSpaceDN w:val="0"/>
        <w:bidi w:val="0"/>
        <w:adjustRightInd w:val="0"/>
        <w:spacing w:before="0" w:after="0" w:line="444" w:lineRule="exact"/>
        <w:ind w:left="0" w:right="458" w:rightChars="218" w:firstLine="40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7" w:name="bookmark974"/>
      <w:bookmarkEnd w:id="477"/>
      <w:r>
        <w:rPr>
          <w:rFonts w:ascii="宋体" w:hAnsi="宋体" w:eastAsia="宋体" w:cs="宋体"/>
          <w:color w:val="auto"/>
          <w:spacing w:val="0"/>
          <w:w w:val="100"/>
          <w:kern w:val="0"/>
          <w:position w:val="0"/>
          <w:sz w:val="24"/>
          <w:szCs w:val="24"/>
          <w:highlight w:val="none"/>
          <w:u w:val="none"/>
          <w:shd w:val="clear" w:color="auto" w:fill="auto"/>
          <w:lang w:val="zh-TW" w:eastAsia="zh-TW" w:bidi="zh-TW"/>
        </w:rPr>
        <w:t>水准点与坐标控制点交验要求：</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开工前确定，由发包人以书面形式提供给承包人，并进行现场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交验。</w:t>
      </w:r>
    </w:p>
    <w:p>
      <w:pPr>
        <w:keepNext w:val="0"/>
        <w:keepLines w:val="0"/>
        <w:widowControl w:val="0"/>
        <w:numPr>
          <w:ilvl w:val="0"/>
          <w:numId w:val="2"/>
        </w:numPr>
        <w:shd w:val="clear" w:color="auto" w:fill="auto"/>
        <w:tabs>
          <w:tab w:val="left" w:pos="888"/>
        </w:tabs>
        <w:wordWrap/>
        <w:autoSpaceDE w:val="0"/>
        <w:autoSpaceDN w:val="0"/>
        <w:bidi w:val="0"/>
        <w:adjustRightInd w:val="0"/>
        <w:spacing w:before="0" w:after="0" w:line="444" w:lineRule="exact"/>
        <w:ind w:left="0" w:right="458" w:rightChars="218" w:firstLine="40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8" w:name="bookmark975"/>
      <w:bookmarkEnd w:id="478"/>
      <w:r>
        <w:rPr>
          <w:rFonts w:ascii="宋体" w:hAnsi="宋体" w:eastAsia="宋体" w:cs="宋体"/>
          <w:color w:val="auto"/>
          <w:spacing w:val="0"/>
          <w:w w:val="100"/>
          <w:kern w:val="0"/>
          <w:position w:val="0"/>
          <w:sz w:val="24"/>
          <w:szCs w:val="24"/>
          <w:highlight w:val="none"/>
          <w:u w:val="none"/>
          <w:shd w:val="clear" w:color="auto" w:fill="auto"/>
          <w:lang w:val="zh-TW" w:eastAsia="zh-TW" w:bidi="zh-TW"/>
        </w:rPr>
        <w:t>图纸会审和设计交底时间：</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根据需要由双方协商确定时间。</w:t>
      </w:r>
    </w:p>
    <w:p>
      <w:pPr>
        <w:keepNext w:val="0"/>
        <w:keepLines w:val="0"/>
        <w:widowControl w:val="0"/>
        <w:numPr>
          <w:ilvl w:val="0"/>
          <w:numId w:val="2"/>
        </w:numPr>
        <w:shd w:val="clear" w:color="auto" w:fill="auto"/>
        <w:tabs>
          <w:tab w:val="left" w:pos="954"/>
        </w:tabs>
        <w:wordWrap/>
        <w:autoSpaceDE w:val="0"/>
        <w:autoSpaceDN w:val="0"/>
        <w:bidi w:val="0"/>
        <w:adjustRightInd w:val="0"/>
        <w:spacing w:before="0" w:after="0" w:line="444" w:lineRule="exact"/>
        <w:ind w:left="0" w:right="458" w:rightChars="218" w:firstLine="40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79" w:name="bookmark976"/>
      <w:bookmarkEnd w:id="479"/>
      <w:r>
        <w:rPr>
          <w:rFonts w:ascii="宋体" w:hAnsi="宋体" w:eastAsia="宋体" w:cs="宋体"/>
          <w:color w:val="auto"/>
          <w:spacing w:val="0"/>
          <w:w w:val="100"/>
          <w:kern w:val="0"/>
          <w:position w:val="0"/>
          <w:sz w:val="24"/>
          <w:szCs w:val="24"/>
          <w:highlight w:val="none"/>
          <w:u w:val="none"/>
          <w:shd w:val="clear" w:color="auto" w:fill="auto"/>
          <w:lang w:val="zh-TW" w:eastAsia="zh-TW" w:bidi="zh-TW"/>
        </w:rPr>
        <w:t>协调处理施工场地周围地下管线和邻近建筑物、构筑物(含文物保护建筑)、古树名木的保护 工作：</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如遇上述情况时,承包人应提岀具体保护实施方案，由发包人征得有关管理部门同意后，由承包人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实施，所需费用，承包人已列入投标报价。</w:t>
      </w:r>
    </w:p>
    <w:p>
      <w:pPr>
        <w:keepNext w:val="0"/>
        <w:keepLines w:val="0"/>
        <w:widowControl w:val="0"/>
        <w:numPr>
          <w:ilvl w:val="0"/>
          <w:numId w:val="0"/>
        </w:numPr>
        <w:shd w:val="clear" w:color="auto" w:fill="auto"/>
        <w:tabs>
          <w:tab w:val="left" w:pos="714"/>
        </w:tabs>
        <w:wordWrap/>
        <w:autoSpaceDE w:val="0"/>
        <w:autoSpaceDN w:val="0"/>
        <w:bidi w:val="0"/>
        <w:adjustRightInd w:val="0"/>
        <w:spacing w:before="0" w:after="0" w:line="444"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80" w:name="bookmark977"/>
      <w:bookmarkEnd w:id="48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5资金来源证明及支付担保</w:t>
      </w:r>
    </w:p>
    <w:p>
      <w:pPr>
        <w:keepNext w:val="0"/>
        <w:keepLines w:val="0"/>
        <w:widowControl w:val="0"/>
        <w:shd w:val="clear" w:color="auto" w:fill="auto"/>
        <w:tabs>
          <w:tab w:val="left" w:pos="4076"/>
        </w:tabs>
        <w:wordWrap/>
        <w:autoSpaceDE w:val="0"/>
        <w:autoSpaceDN w:val="0"/>
        <w:bidi w:val="0"/>
        <w:adjustRightInd w:val="0"/>
        <w:spacing w:before="0" w:after="0" w:line="444"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发包人提供资金来源证明的期限要求:</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具体由合同当事人在专用合同条款中约定</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3260"/>
        </w:tabs>
        <w:wordWrap/>
        <w:autoSpaceDE w:val="0"/>
        <w:autoSpaceDN w:val="0"/>
        <w:bidi w:val="0"/>
        <w:adjustRightInd w:val="0"/>
        <w:spacing w:before="0" w:after="0" w:line="444"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发包人是否提供支付担保：</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否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4"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发包人提供支付担保的形式：</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keepLines/>
        <w:widowControl w:val="0"/>
        <w:numPr>
          <w:ilvl w:val="0"/>
          <w:numId w:val="0"/>
        </w:numPr>
        <w:shd w:val="clear" w:color="auto" w:fill="auto"/>
        <w:autoSpaceDE/>
        <w:autoSpaceDN/>
        <w:bidi w:val="0"/>
        <w:adjustRightInd/>
        <w:spacing w:before="0" w:after="0" w:line="445"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481" w:name="bookmark980"/>
      <w:bookmarkEnd w:id="481"/>
      <w:bookmarkStart w:id="482" w:name="_Toc5759"/>
      <w:bookmarkStart w:id="483" w:name="_Toc18080"/>
      <w:bookmarkStart w:id="484" w:name="_Toc21254"/>
      <w:bookmarkStart w:id="485" w:name="bookmark981"/>
      <w:bookmarkStart w:id="486" w:name="_Toc8453"/>
      <w:bookmarkStart w:id="487" w:name="_Toc21538"/>
      <w:bookmarkStart w:id="488" w:name="_Toc13875"/>
      <w:bookmarkStart w:id="489" w:name="_Toc26321"/>
      <w:bookmarkStart w:id="490" w:name="_Toc14208"/>
      <w:bookmarkStart w:id="491" w:name="bookmark979"/>
      <w:bookmarkStart w:id="492" w:name="bookmark978"/>
      <w:bookmarkStart w:id="493" w:name="_Toc14224"/>
      <w:bookmarkStart w:id="494" w:name="_Toc27128"/>
      <w:r>
        <w:rPr>
          <w:rFonts w:hint="eastAsia" w:ascii="宋体" w:hAnsi="宋体" w:eastAsia="宋体" w:cs="宋体"/>
          <w:color w:val="auto"/>
          <w:spacing w:val="0"/>
          <w:w w:val="100"/>
          <w:position w:val="0"/>
          <w:sz w:val="24"/>
          <w:szCs w:val="24"/>
          <w:highlight w:val="none"/>
          <w:u w:val="none"/>
          <w:shd w:val="clear" w:color="auto" w:fill="auto"/>
          <w:lang w:val="en-US" w:eastAsia="zh-CN" w:bidi="zh-TW"/>
        </w:rPr>
        <w:t>3.</w:t>
      </w:r>
      <w:r>
        <w:rPr>
          <w:rFonts w:ascii="宋体" w:hAnsi="宋体" w:eastAsia="宋体" w:cs="宋体"/>
          <w:color w:val="auto"/>
          <w:spacing w:val="0"/>
          <w:w w:val="100"/>
          <w:position w:val="0"/>
          <w:sz w:val="24"/>
          <w:szCs w:val="24"/>
          <w:highlight w:val="none"/>
          <w:u w:val="none"/>
          <w:shd w:val="clear" w:color="auto" w:fill="auto"/>
          <w:lang w:val="zh-TW" w:eastAsia="zh-TW" w:bidi="zh-TW"/>
        </w:rPr>
        <w:t>承包人</w:t>
      </w:r>
      <w:bookmarkEnd w:id="482"/>
      <w:bookmarkEnd w:id="483"/>
      <w:bookmarkEnd w:id="484"/>
      <w:bookmarkEnd w:id="485"/>
      <w:bookmarkEnd w:id="486"/>
      <w:bookmarkEnd w:id="487"/>
      <w:bookmarkEnd w:id="488"/>
      <w:bookmarkEnd w:id="489"/>
      <w:bookmarkEnd w:id="490"/>
      <w:bookmarkEnd w:id="491"/>
      <w:bookmarkEnd w:id="492"/>
      <w:bookmarkEnd w:id="493"/>
      <w:bookmarkEnd w:id="494"/>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5"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95" w:name="bookmark982"/>
      <w:bookmarkEnd w:id="49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1承包人的一般义务</w:t>
      </w:r>
    </w:p>
    <w:p>
      <w:pPr>
        <w:keepNext w:val="0"/>
        <w:keepLines w:val="0"/>
        <w:widowControl w:val="0"/>
        <w:shd w:val="clear" w:color="auto" w:fill="auto"/>
        <w:tabs>
          <w:tab w:val="left" w:pos="1016"/>
        </w:tabs>
        <w:wordWrap/>
        <w:autoSpaceDE/>
        <w:autoSpaceDN/>
        <w:bidi w:val="0"/>
        <w:adjustRightInd/>
        <w:spacing w:before="0" w:after="0" w:line="445"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96" w:name="bookmark983"/>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496"/>
      <w:r>
        <w:rPr>
          <w:rFonts w:ascii="宋体" w:hAnsi="宋体" w:eastAsia="宋体" w:cs="宋体"/>
          <w:color w:val="auto"/>
          <w:spacing w:val="0"/>
          <w:w w:val="100"/>
          <w:kern w:val="0"/>
          <w:position w:val="0"/>
          <w:sz w:val="24"/>
          <w:szCs w:val="24"/>
          <w:highlight w:val="none"/>
          <w:u w:val="none"/>
          <w:shd w:val="clear" w:color="auto" w:fill="auto"/>
          <w:lang w:val="zh-TW" w:eastAsia="zh-TW" w:bidi="zh-TW"/>
        </w:rPr>
        <w:t>9）承包人提交的竣工资料的内容：</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按照法律法规规定的完整内容编制竣工资料，完成竣工资料 立卷及归档</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1016"/>
        </w:tabs>
        <w:wordWrap/>
        <w:autoSpaceDE/>
        <w:autoSpaceDN/>
        <w:bidi w:val="0"/>
        <w:adjustRightInd/>
        <w:spacing w:before="0" w:after="0" w:line="445"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承包人提交的竣工资料形式要求：</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纸质5套，电子文档1套</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5"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承包人提供竣工图的约定：</w:t>
      </w:r>
    </w:p>
    <w:p>
      <w:pPr>
        <w:keepNext w:val="0"/>
        <w:keepLines w:val="0"/>
        <w:widowControl w:val="0"/>
        <w:numPr>
          <w:ilvl w:val="0"/>
          <w:numId w:val="3"/>
        </w:numPr>
        <w:shd w:val="clear" w:color="auto" w:fill="auto"/>
        <w:tabs>
          <w:tab w:val="left" w:pos="832"/>
        </w:tabs>
        <w:wordWrap/>
        <w:autoSpaceDE w:val="0"/>
        <w:autoSpaceDN w:val="0"/>
        <w:bidi w:val="0"/>
        <w:adjustRightInd w:val="0"/>
        <w:spacing w:before="0" w:after="0" w:line="445"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97" w:name="bookmark984"/>
      <w:bookmarkEnd w:id="497"/>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施工中没有设计变更，施工后由承包人在发包人提供的施工图加盖竣工图章，提交发包人。</w:t>
      </w:r>
    </w:p>
    <w:p>
      <w:pPr>
        <w:keepNext w:val="0"/>
        <w:keepLines w:val="0"/>
        <w:widowControl w:val="0"/>
        <w:numPr>
          <w:ilvl w:val="0"/>
          <w:numId w:val="3"/>
        </w:numPr>
        <w:shd w:val="clear" w:color="auto" w:fill="auto"/>
        <w:tabs>
          <w:tab w:val="left" w:pos="867"/>
        </w:tabs>
        <w:wordWrap/>
        <w:autoSpaceDE w:val="0"/>
        <w:autoSpaceDN w:val="0"/>
        <w:bidi w:val="0"/>
        <w:adjustRightInd w:val="0"/>
        <w:spacing w:before="0" w:after="0" w:line="445"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98" w:name="bookmark985"/>
      <w:bookmarkEnd w:id="498"/>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施工中只有零星的少量变更，承包人在竣工图变更位置注明，并连同经发包人同意的变更签证，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于竣工后由承包人加盖竣工图章交发包人。</w:t>
      </w:r>
    </w:p>
    <w:p>
      <w:pPr>
        <w:keepNext w:val="0"/>
        <w:keepLines w:val="0"/>
        <w:widowControl w:val="0"/>
        <w:numPr>
          <w:ilvl w:val="0"/>
          <w:numId w:val="3"/>
        </w:numPr>
        <w:shd w:val="clear" w:color="auto" w:fill="auto"/>
        <w:tabs>
          <w:tab w:val="left" w:pos="853"/>
        </w:tabs>
        <w:wordWrap/>
        <w:autoSpaceDE w:val="0"/>
        <w:autoSpaceDN w:val="0"/>
        <w:bidi w:val="0"/>
        <w:adjustRightInd w:val="0"/>
        <w:spacing w:before="0" w:after="0" w:line="445"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499" w:name="bookmark986"/>
      <w:bookmarkEnd w:id="499"/>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施工中对原设计变更较多，原施工图难于作为竣工图，应由承包人组织重新绘制竣工图并承担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相应费用。</w:t>
      </w:r>
    </w:p>
    <w:p>
      <w:pPr>
        <w:keepNext w:val="0"/>
        <w:keepLines w:val="0"/>
        <w:widowControl w:val="0"/>
        <w:shd w:val="clear" w:color="auto" w:fill="auto"/>
        <w:tabs>
          <w:tab w:val="left" w:pos="964"/>
        </w:tabs>
        <w:wordWrap/>
        <w:autoSpaceDE w:val="0"/>
        <w:autoSpaceDN w:val="0"/>
        <w:bidi w:val="0"/>
        <w:adjustRightInd w:val="0"/>
        <w:spacing w:before="0" w:after="0" w:line="445"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0" w:name="bookmark98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500"/>
      <w:r>
        <w:rPr>
          <w:rFonts w:ascii="宋体" w:hAnsi="宋体" w:eastAsia="宋体" w:cs="宋体"/>
          <w:color w:val="auto"/>
          <w:spacing w:val="0"/>
          <w:w w:val="100"/>
          <w:kern w:val="0"/>
          <w:position w:val="0"/>
          <w:sz w:val="24"/>
          <w:szCs w:val="24"/>
          <w:highlight w:val="none"/>
          <w:u w:val="none"/>
          <w:shd w:val="clear" w:color="auto" w:fill="auto"/>
          <w:lang w:val="zh-TW" w:eastAsia="zh-TW" w:bidi="zh-TW"/>
        </w:rPr>
        <w:t>10）承包人应履行的其他义务：</w:t>
      </w:r>
    </w:p>
    <w:p>
      <w:pPr>
        <w:keepNext w:val="0"/>
        <w:keepLines w:val="0"/>
        <w:widowControl w:val="0"/>
        <w:shd w:val="clear" w:color="auto" w:fill="auto"/>
        <w:tabs>
          <w:tab w:val="left" w:pos="795"/>
        </w:tabs>
        <w:wordWrap/>
        <w:autoSpaceDE w:val="0"/>
        <w:autoSpaceDN w:val="0"/>
        <w:bidi w:val="0"/>
        <w:adjustRightInd w:val="0"/>
        <w:spacing w:before="0" w:after="0" w:line="474"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1" w:name="bookmark988"/>
      <w:r>
        <w:rPr>
          <w:rFonts w:ascii="宋体" w:hAnsi="宋体" w:eastAsia="宋体" w:cs="宋体"/>
          <w:color w:val="auto"/>
          <w:spacing w:val="0"/>
          <w:w w:val="100"/>
          <w:kern w:val="0"/>
          <w:position w:val="0"/>
          <w:sz w:val="24"/>
          <w:szCs w:val="24"/>
          <w:highlight w:val="none"/>
          <w:u w:val="single"/>
          <w:shd w:val="clear" w:color="auto" w:fill="auto"/>
          <w:lang w:val="zh-TW" w:eastAsia="zh-TW" w:bidi="zh-TW"/>
        </w:rPr>
        <w:t>1</w:t>
      </w:r>
      <w:bookmarkEnd w:id="501"/>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）每月25日前提供施工进度计划和相应的工程量报表。除每月提供外，如果监理或发包人要求临 时提供某些报表和资料，承包人应无条件按监理和发包人要求提供此类报表和资料。</w:t>
      </w:r>
    </w:p>
    <w:p>
      <w:pPr>
        <w:keepNext w:val="0"/>
        <w:keepLines w:val="0"/>
        <w:widowControl w:val="0"/>
        <w:shd w:val="clear" w:color="auto" w:fill="auto"/>
        <w:tabs>
          <w:tab w:val="left" w:pos="827"/>
        </w:tabs>
        <w:wordWrap/>
        <w:autoSpaceDE w:val="0"/>
        <w:autoSpaceDN w:val="0"/>
        <w:bidi w:val="0"/>
        <w:adjustRightInd w:val="0"/>
        <w:spacing w:before="0" w:after="0" w:line="474"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2" w:name="bookmark989"/>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w:t>
      </w:r>
      <w:bookmarkEnd w:id="502"/>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）承包人按当地建筑工地文明施工管理相关规定执行并承担施工安全保卫工作及夜间施工照明。</w:t>
      </w:r>
    </w:p>
    <w:p>
      <w:pPr>
        <w:keepNext w:val="0"/>
        <w:keepLines w:val="0"/>
        <w:widowControl w:val="0"/>
        <w:shd w:val="clear" w:color="auto" w:fill="auto"/>
        <w:tabs>
          <w:tab w:val="left" w:pos="810"/>
        </w:tabs>
        <w:wordWrap/>
        <w:autoSpaceDE w:val="0"/>
        <w:autoSpaceDN w:val="0"/>
        <w:bidi w:val="0"/>
        <w:adjustRightInd w:val="0"/>
        <w:spacing w:before="0" w:after="0" w:line="474"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3" w:name="bookmark990"/>
      <w:r>
        <w:rPr>
          <w:rFonts w:ascii="宋体" w:hAnsi="宋体" w:eastAsia="宋体" w:cs="宋体"/>
          <w:color w:val="auto"/>
          <w:spacing w:val="0"/>
          <w:w w:val="100"/>
          <w:kern w:val="0"/>
          <w:position w:val="0"/>
          <w:sz w:val="24"/>
          <w:szCs w:val="24"/>
          <w:highlight w:val="none"/>
          <w:u w:val="single"/>
          <w:shd w:val="clear" w:color="auto" w:fill="auto"/>
          <w:lang w:val="zh-TW" w:eastAsia="zh-TW" w:bidi="zh-TW"/>
        </w:rPr>
        <w:t>3</w:t>
      </w:r>
      <w:bookmarkEnd w:id="503"/>
      <w:r>
        <w:rPr>
          <w:rFonts w:ascii="宋体" w:hAnsi="宋体" w:eastAsia="宋体" w:cs="宋体"/>
          <w:color w:val="auto"/>
          <w:spacing w:val="0"/>
          <w:w w:val="100"/>
          <w:kern w:val="0"/>
          <w:position w:val="0"/>
          <w:sz w:val="24"/>
          <w:szCs w:val="24"/>
          <w:highlight w:val="none"/>
          <w:u w:val="single"/>
          <w:shd w:val="clear" w:color="auto" w:fill="auto"/>
          <w:lang w:val="zh-TW" w:eastAsia="zh-TW" w:bidi="zh-TW"/>
        </w:rPr>
        <w:t>）遵守地方政府和有关部门对施工场地交通、环卫和施工噪音等管理规定。所有手续的费用由承 包人承担。承包人应采取有效措施尽量减小尘土和噪音污染，需要进行夜间作业时应经发包人批准。按 监理要求标化管理及环保要求实施施工管理并承担相关费用，发包人给予配合。</w:t>
      </w:r>
    </w:p>
    <w:p>
      <w:pPr>
        <w:keepNext w:val="0"/>
        <w:keepLines w:val="0"/>
        <w:widowControl w:val="0"/>
        <w:shd w:val="clear" w:color="auto" w:fill="auto"/>
        <w:tabs>
          <w:tab w:val="left" w:pos="795"/>
        </w:tabs>
        <w:wordWrap/>
        <w:autoSpaceDE w:val="0"/>
        <w:autoSpaceDN w:val="0"/>
        <w:bidi w:val="0"/>
        <w:adjustRightInd w:val="0"/>
        <w:spacing w:before="0" w:after="0" w:line="474"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4" w:name="bookmark991"/>
      <w:r>
        <w:rPr>
          <w:rFonts w:ascii="宋体" w:hAnsi="宋体" w:eastAsia="宋体" w:cs="宋体"/>
          <w:color w:val="auto"/>
          <w:spacing w:val="0"/>
          <w:w w:val="100"/>
          <w:kern w:val="0"/>
          <w:position w:val="0"/>
          <w:sz w:val="24"/>
          <w:szCs w:val="24"/>
          <w:highlight w:val="none"/>
          <w:u w:val="single"/>
          <w:shd w:val="clear" w:color="auto" w:fill="auto"/>
          <w:lang w:val="zh-TW" w:eastAsia="zh-TW" w:bidi="zh-TW"/>
        </w:rPr>
        <w:t>4</w:t>
      </w:r>
      <w:bookmarkEnd w:id="504"/>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）在整个工程竣工验收并移交给发包人之前，承包人应按规定自行保护好承包范围内的已完工程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的任何一部份或整体。此类费用由承包人承担。</w:t>
      </w:r>
    </w:p>
    <w:p>
      <w:pPr>
        <w:keepNext w:val="0"/>
        <w:keepLines w:val="0"/>
        <w:widowControl w:val="0"/>
        <w:shd w:val="clear" w:color="auto" w:fill="auto"/>
        <w:tabs>
          <w:tab w:val="left" w:pos="795"/>
        </w:tabs>
        <w:wordWrap/>
        <w:autoSpaceDE w:val="0"/>
        <w:autoSpaceDN w:val="0"/>
        <w:bidi w:val="0"/>
        <w:adjustRightInd w:val="0"/>
        <w:spacing w:before="0" w:after="0" w:line="474"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5" w:name="bookmark992"/>
      <w:r>
        <w:rPr>
          <w:rFonts w:ascii="宋体" w:hAnsi="宋体" w:eastAsia="宋体" w:cs="宋体"/>
          <w:color w:val="auto"/>
          <w:spacing w:val="0"/>
          <w:w w:val="100"/>
          <w:kern w:val="0"/>
          <w:position w:val="0"/>
          <w:sz w:val="24"/>
          <w:szCs w:val="24"/>
          <w:highlight w:val="none"/>
          <w:u w:val="single"/>
          <w:shd w:val="clear" w:color="auto" w:fill="auto"/>
          <w:lang w:val="zh-TW" w:eastAsia="zh-TW" w:bidi="zh-TW"/>
        </w:rPr>
        <w:t>5</w:t>
      </w:r>
      <w:bookmarkEnd w:id="505"/>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）对已知的施工场地周围地下管线和临近建筑物、构筑物（含文物保护建筑）、古树名木的保护 由承包人负责保护，并承担相应费用，如有发现事先未知的，承包人应及时与发包人联系，费用由发包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人承担，不计利润。</w:t>
      </w:r>
    </w:p>
    <w:p>
      <w:pPr>
        <w:keepNext w:val="0"/>
        <w:keepLines w:val="0"/>
        <w:widowControl w:val="0"/>
        <w:shd w:val="clear" w:color="auto" w:fill="auto"/>
        <w:tabs>
          <w:tab w:val="left" w:pos="810"/>
        </w:tabs>
        <w:wordWrap/>
        <w:autoSpaceDE w:val="0"/>
        <w:autoSpaceDN w:val="0"/>
        <w:bidi w:val="0"/>
        <w:adjustRightInd w:val="0"/>
        <w:spacing w:before="0" w:after="0" w:line="474"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6" w:name="bookmark993"/>
      <w:r>
        <w:rPr>
          <w:rFonts w:ascii="宋体" w:hAnsi="宋体" w:eastAsia="宋体" w:cs="宋体"/>
          <w:color w:val="auto"/>
          <w:spacing w:val="0"/>
          <w:w w:val="100"/>
          <w:kern w:val="0"/>
          <w:position w:val="0"/>
          <w:sz w:val="24"/>
          <w:szCs w:val="24"/>
          <w:highlight w:val="none"/>
          <w:u w:val="single"/>
          <w:shd w:val="clear" w:color="auto" w:fill="auto"/>
          <w:lang w:val="zh-TW" w:eastAsia="zh-TW" w:bidi="zh-TW"/>
        </w:rPr>
        <w:t>6</w:t>
      </w:r>
      <w:bookmarkEnd w:id="506"/>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）施工期间承包人应按规定做好施工场地清洁卫生工作。竣工后剩余的任何材料和物品除属于发 包人的外，承包人均应迅速撤除。竣工验收，工程移交之前，承包人仍须承担成品保护、保洁、安全等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工作，此类费用由承包人承担。</w:t>
      </w:r>
    </w:p>
    <w:p>
      <w:pPr>
        <w:keepNext w:val="0"/>
        <w:keepLines w:val="0"/>
        <w:widowControl w:val="0"/>
        <w:shd w:val="clear" w:color="auto" w:fill="auto"/>
        <w:tabs>
          <w:tab w:val="left" w:pos="814"/>
        </w:tabs>
        <w:wordWrap/>
        <w:autoSpaceDE w:val="0"/>
        <w:autoSpaceDN w:val="0"/>
        <w:bidi w:val="0"/>
        <w:adjustRightInd w:val="0"/>
        <w:spacing w:before="0" w:after="0" w:line="474"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7" w:name="bookmark994"/>
      <w:r>
        <w:rPr>
          <w:rFonts w:ascii="宋体" w:hAnsi="宋体" w:eastAsia="宋体" w:cs="宋体"/>
          <w:color w:val="auto"/>
          <w:spacing w:val="0"/>
          <w:w w:val="100"/>
          <w:kern w:val="0"/>
          <w:position w:val="0"/>
          <w:sz w:val="24"/>
          <w:szCs w:val="24"/>
          <w:highlight w:val="none"/>
          <w:u w:val="single"/>
          <w:shd w:val="clear" w:color="auto" w:fill="auto"/>
          <w:lang w:val="zh-TW" w:eastAsia="zh-TW" w:bidi="zh-TW"/>
        </w:rPr>
        <w:t>7</w:t>
      </w:r>
      <w:bookmarkEnd w:id="507"/>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）提供施工许可手续办理的必备资料，协助发包人办理施工许可证：确保安全生产，文明施工，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派驻现场的主要施工管理人员必须与投标文件相同。</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项目经理</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1"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8" w:name="bookmark995"/>
      <w:bookmarkEnd w:id="508"/>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1项目经理：</w:t>
      </w:r>
    </w:p>
    <w:p>
      <w:pPr>
        <w:keepNext w:val="0"/>
        <w:keepLines w:val="0"/>
        <w:widowControl w:val="0"/>
        <w:shd w:val="clear" w:color="auto" w:fill="auto"/>
        <w:tabs>
          <w:tab w:val="left" w:pos="5370"/>
        </w:tabs>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姓 名:</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65"/>
        </w:tabs>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身份证号：</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70"/>
        </w:tabs>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建造师执业资格等级：</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70"/>
        </w:tabs>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建造师注册证书号：</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70"/>
        </w:tabs>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建造师执业印章号：</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65"/>
        </w:tabs>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安全生产考核合格证书号：</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70"/>
        </w:tabs>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联系电话：</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46"/>
        </w:tabs>
        <w:wordWrap/>
        <w:autoSpaceDE w:val="0"/>
        <w:autoSpaceDN w:val="0"/>
        <w:bidi w:val="0"/>
        <w:adjustRightInd w:val="0"/>
        <w:spacing w:before="0" w:after="18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电子信箱：</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370"/>
        </w:tabs>
        <w:wordWrap/>
        <w:autoSpaceDE w:val="0"/>
        <w:autoSpaceDN w:val="0"/>
        <w:bidi w:val="0"/>
        <w:adjustRightInd w:val="0"/>
        <w:spacing w:before="0" w:after="0" w:line="240" w:lineRule="auto"/>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通信地址：</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7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承包人对项目经理的授权范围如下：</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授予项目经理在紧急情况下的临时处置权，但应受到以下四个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方面的限制。</w:t>
      </w:r>
    </w:p>
    <w:p>
      <w:pPr>
        <w:keepNext w:val="0"/>
        <w:keepLines w:val="0"/>
        <w:widowControl w:val="0"/>
        <w:pBdr>
          <w:bottom w:val="single" w:color="auto" w:sz="4" w:space="0"/>
        </w:pBdr>
        <w:shd w:val="clear" w:color="auto" w:fill="auto"/>
        <w:tabs>
          <w:tab w:val="left" w:pos="923"/>
        </w:tabs>
        <w:wordWrap/>
        <w:autoSpaceDE w:val="0"/>
        <w:autoSpaceDN w:val="0"/>
        <w:bidi w:val="0"/>
        <w:adjustRightInd w:val="0"/>
        <w:spacing w:before="0" w:after="0" w:line="47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09" w:name="bookmark996"/>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509"/>
      <w:r>
        <w:rPr>
          <w:rFonts w:ascii="宋体" w:hAnsi="宋体" w:eastAsia="宋体" w:cs="宋体"/>
          <w:color w:val="auto"/>
          <w:spacing w:val="0"/>
          <w:w w:val="100"/>
          <w:kern w:val="0"/>
          <w:position w:val="0"/>
          <w:sz w:val="24"/>
          <w:szCs w:val="24"/>
          <w:highlight w:val="none"/>
          <w:u w:val="none"/>
          <w:shd w:val="clear" w:color="auto" w:fill="auto"/>
          <w:lang w:val="zh-TW" w:eastAsia="zh-TW" w:bidi="zh-TW"/>
        </w:rPr>
        <w:t>1）只有在涉及工程及工程有关的人身和财产安全的情况下项目经理才能行使该项权力；</w:t>
      </w:r>
    </w:p>
    <w:p>
      <w:pPr>
        <w:keepNext w:val="0"/>
        <w:keepLines w:val="0"/>
        <w:widowControl w:val="0"/>
        <w:pBdr>
          <w:bottom w:val="single" w:color="auto" w:sz="4" w:space="0"/>
        </w:pBdr>
        <w:shd w:val="clear" w:color="auto" w:fill="auto"/>
        <w:tabs>
          <w:tab w:val="left" w:pos="923"/>
        </w:tabs>
        <w:wordWrap/>
        <w:autoSpaceDE w:val="0"/>
        <w:autoSpaceDN w:val="0"/>
        <w:bidi w:val="0"/>
        <w:adjustRightInd w:val="0"/>
        <w:spacing w:before="0" w:after="0" w:line="47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10" w:name="bookmark99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510"/>
      <w:r>
        <w:rPr>
          <w:rFonts w:ascii="宋体" w:hAnsi="宋体" w:eastAsia="宋体" w:cs="宋体"/>
          <w:color w:val="auto"/>
          <w:spacing w:val="0"/>
          <w:w w:val="100"/>
          <w:kern w:val="0"/>
          <w:position w:val="0"/>
          <w:sz w:val="24"/>
          <w:szCs w:val="24"/>
          <w:highlight w:val="none"/>
          <w:u w:val="none"/>
          <w:shd w:val="clear" w:color="auto" w:fill="auto"/>
          <w:lang w:val="zh-TW" w:eastAsia="zh-TW" w:bidi="zh-TW"/>
        </w:rPr>
        <w:t>2）项目经理只有在同时无法联系到发包人代表或总监理工程师的情况下才能行使该项权力：</w:t>
      </w:r>
    </w:p>
    <w:p>
      <w:pPr>
        <w:keepNext w:val="0"/>
        <w:keepLines w:val="0"/>
        <w:widowControl w:val="0"/>
        <w:pBdr>
          <w:bottom w:val="single" w:color="auto" w:sz="4" w:space="0"/>
        </w:pBdr>
        <w:shd w:val="clear" w:color="auto" w:fill="auto"/>
        <w:tabs>
          <w:tab w:val="left" w:pos="923"/>
        </w:tabs>
        <w:wordWrap/>
        <w:autoSpaceDE w:val="0"/>
        <w:autoSpaceDN w:val="0"/>
        <w:bidi w:val="0"/>
        <w:adjustRightInd w:val="0"/>
        <w:spacing w:before="0" w:after="0" w:line="47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11" w:name="bookmark998"/>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511"/>
      <w:r>
        <w:rPr>
          <w:rFonts w:ascii="宋体" w:hAnsi="宋体" w:eastAsia="宋体" w:cs="宋体"/>
          <w:color w:val="auto"/>
          <w:spacing w:val="0"/>
          <w:w w:val="100"/>
          <w:kern w:val="0"/>
          <w:position w:val="0"/>
          <w:sz w:val="24"/>
          <w:szCs w:val="24"/>
          <w:highlight w:val="none"/>
          <w:u w:val="none"/>
          <w:shd w:val="clear" w:color="auto" w:fill="auto"/>
          <w:lang w:val="zh-TW" w:eastAsia="zh-TW" w:bidi="zh-TW"/>
        </w:rPr>
        <w:t>3）项目经理行使该项权力所采取的措施必要合理得当，而不能随意采取不必要的措施；</w:t>
      </w:r>
    </w:p>
    <w:p>
      <w:pPr>
        <w:keepNext w:val="0"/>
        <w:keepLines w:val="0"/>
        <w:widowControl w:val="0"/>
        <w:shd w:val="clear" w:color="auto" w:fill="auto"/>
        <w:tabs>
          <w:tab w:val="left" w:pos="1026"/>
        </w:tabs>
        <w:wordWrap/>
        <w:autoSpaceDE w:val="0"/>
        <w:autoSpaceDN w:val="0"/>
        <w:bidi w:val="0"/>
        <w:adjustRightInd w:val="0"/>
        <w:spacing w:before="0" w:after="60" w:line="470"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12" w:name="bookmark999"/>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bookmarkEnd w:id="512"/>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4）项目经理在采取措施后及时向监理人和发包人代表报告全部情况。如果项目经理行使临时处 置权不符合四项中的任何一项，发包人可以主张由承包人承担因项目经理行使临时处置权而增加的费用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或延误的工期责任。</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关于项目经理每月在施工现场的时间要求：</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每月不少于22天。</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承包人未提交劳动合同，以及没有为项目经理缴纳社会保险证明的违约责任：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承包人不提交上述文 件的，项目经理无权履行职责，发包人有权要求更换项目经理，由此增加的费用和（或）延误的工期由 承包人承担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项目经理未经批准，擅自离开施工现场的违约责任：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项目经理每月在本工地上班时间不足22天， 以违约论，按每人每天支付500元违约金；考勤由监理方负责（项目经理应主动到监理方报到），须由 总监理工程师签字确认，每月25日报发包方，发包方代表审核后直接作为扣除违约金的依据。项目经 理长期不在岗，时间累计超过1个月，视为严重不履行合同，发包方可更换项目经理并对承包方处以人 民币2万元的罚金，承包方承担由此增加的费用和（或）延误的工期。</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3.2.3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承包人擅自更换项目经理的违约责任：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无论何种原因更换项目经理，处以人民币6万元的罚 金并承担由此增加的费用和（或）延误的工期</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3.2.4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承包人拒绝更换（无论任何理由）项目经理的违约责任：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处以人民币6万元的罚金并承担由 此增加的费用和（或）延误的工期</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中标后项目经理变更的条件为：项目经理除死亡、重大疾病或者怀孕更换项目经理不予处罚外，其 余情况经发包人同意更换项目经理的违约责任：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处以人民币2万元的罚金并承担由此增加的费用和（或） 延误的工期</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2"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13" w:name="bookmark1000"/>
      <w:bookmarkEnd w:id="513"/>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3承包人人员</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1承包人提交项目管理机构及施工现场管理人员安排报告的期限：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3.3.3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承包人拒绝撤换（无论任何理由）主要施工管理人员的违约责任：</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2"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14" w:name="bookmark1001"/>
      <w:bookmarkEnd w:id="51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承包人主要施工管理人员离开施工现场的批准要求</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r>
        <w:rPr>
          <w:rFonts w:ascii="宋体" w:hAnsi="宋体" w:eastAsia="宋体" w:cs="宋体"/>
          <w:i/>
          <w:iCs/>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2" w:lineRule="exact"/>
        <w:ind w:left="440" w:leftChars="0" w:right="458" w:rightChars="218" w:firstLine="0" w:firstLineChars="0"/>
        <w:contextualSpacing w:val="0"/>
        <w:jc w:val="both"/>
        <w:rPr>
          <w:rFonts w:hint="default" w:ascii="宋体" w:hAnsi="宋体" w:eastAsia="宋体" w:cs="宋体"/>
          <w:color w:val="auto"/>
          <w:spacing w:val="0"/>
          <w:w w:val="100"/>
          <w:kern w:val="0"/>
          <w:position w:val="0"/>
          <w:sz w:val="24"/>
          <w:szCs w:val="24"/>
          <w:highlight w:val="none"/>
          <w:u w:val="none"/>
          <w:shd w:val="clear" w:color="auto" w:fill="auto"/>
          <w:lang w:val="en-US" w:eastAsia="zh-CN" w:bidi="zh-TW"/>
        </w:rPr>
      </w:pPr>
      <w:bookmarkStart w:id="515" w:name="bookmark1002"/>
      <w:bookmarkEnd w:id="51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5承包人擅自更换主要施工管理人员的违约责任：</w:t>
      </w:r>
      <w:r>
        <w:rPr>
          <w:rFonts w:hint="eastAsia" w:ascii="宋体" w:hAnsi="宋体" w:eastAsia="宋体" w:cs="宋体"/>
          <w:smallCaps/>
          <w:color w:val="auto"/>
          <w:spacing w:val="0"/>
          <w:w w:val="100"/>
          <w:kern w:val="0"/>
          <w:position w:val="0"/>
          <w:sz w:val="24"/>
          <w:szCs w:val="24"/>
          <w:highlight w:val="none"/>
          <w:u w:val="single"/>
          <w:shd w:val="clear" w:color="auto" w:fill="auto"/>
          <w:lang w:val="en-US" w:eastAsia="zh-CN" w:bidi="en-US"/>
        </w:rPr>
        <w:t xml:space="preserve">     /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承包人主要施工管理人员擅自离开施工现场的违约责任：项目技术负责人、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安全员、每月在本工地 上班时间不足2</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2</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天，以违约论，按每人每天300元支付违约金。考勤由监理方负责（上述人员应主动 到监理方报到），须由总监理工程师签字确认，每月25日报发包方，发包方代表审核后直接作为扣除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违约金的依据。</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2"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16" w:name="bookmark1003"/>
      <w:bookmarkEnd w:id="516"/>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5分包</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1分包的一般约定</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禁止分包的工程包括：</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本合同工程不得分包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tabs>
          <w:tab w:val="left" w:leader="underscore" w:pos="4251"/>
          <w:tab w:val="left" w:pos="7045"/>
        </w:tabs>
        <w:wordWrap/>
        <w:autoSpaceDE w:val="0"/>
        <w:autoSpaceDN w:val="0"/>
        <w:bidi w:val="0"/>
        <w:adjustRightInd w:val="0"/>
        <w:spacing w:before="0" w:after="0" w:line="442" w:lineRule="exact"/>
        <w:ind w:left="0" w:right="458" w:rightChars="218" w:firstLine="44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主体结构、关键性工作的范围：</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按发包人要求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3.5.2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分包的确定</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允许分包的专业工程包括：</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CN" w:eastAsia="zh-CN" w:bidi="zh-CN"/>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其他关于分包的约定：</w:t>
      </w:r>
      <w:r>
        <w:rPr>
          <w:rFonts w:hint="eastAsia" w:ascii="宋体" w:hAnsi="宋体" w:cs="宋体"/>
          <w:color w:val="auto"/>
          <w:spacing w:val="0"/>
          <w:w w:val="100"/>
          <w:kern w:val="0"/>
          <w:position w:val="0"/>
          <w:sz w:val="24"/>
          <w:szCs w:val="24"/>
          <w:highlight w:val="none"/>
          <w:u w:val="single"/>
          <w:shd w:val="clear" w:color="auto" w:fill="auto"/>
          <w:lang w:val="en-US" w:eastAsia="zh-CN" w:bidi="zh-TW"/>
        </w:rPr>
        <w:t>/</w:t>
      </w:r>
      <w:r>
        <w:rPr>
          <w:rFonts w:ascii="宋体" w:hAnsi="宋体" w:eastAsia="宋体" w:cs="宋体"/>
          <w:color w:val="auto"/>
          <w:spacing w:val="0"/>
          <w:w w:val="100"/>
          <w:kern w:val="0"/>
          <w:position w:val="0"/>
          <w:sz w:val="24"/>
          <w:szCs w:val="24"/>
          <w:highlight w:val="none"/>
          <w:u w:val="none"/>
          <w:shd w:val="clear" w:color="auto" w:fill="auto"/>
          <w:lang w:val="zh-CN" w:eastAsia="zh-CN" w:bidi="zh-CN"/>
        </w:rPr>
        <w:t>。</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3.5.4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分包合同价款</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关于分包合同价款支付的约定：/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工程照管与成品、半成品保护</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承包人负责照管工程及工程相关的材料、工程设备的起始时间：</w:t>
      </w:r>
      <w:r>
        <w:rPr>
          <w:rFonts w:ascii="宋体" w:hAnsi="宋体" w:eastAsia="宋体" w:cs="宋体"/>
          <w:i/>
          <w:iCs/>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i/>
          <w:iCs/>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7履约担保</w:t>
      </w:r>
    </w:p>
    <w:p>
      <w:pPr>
        <w:keepNext w:val="0"/>
        <w:keepLines w:val="0"/>
        <w:widowControl w:val="0"/>
        <w:shd w:val="clear" w:color="auto" w:fill="auto"/>
        <w:tabs>
          <w:tab w:val="left" w:pos="3344"/>
        </w:tabs>
        <w:wordWrap/>
        <w:autoSpaceDE w:val="0"/>
        <w:autoSpaceDN w:val="0"/>
        <w:bidi w:val="0"/>
        <w:adjustRightInd w:val="0"/>
        <w:spacing w:before="0" w:after="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承包人是否提供履约担保：</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是</w:t>
      </w:r>
    </w:p>
    <w:p>
      <w:pPr>
        <w:keepNext w:val="0"/>
        <w:keepLines w:val="0"/>
        <w:widowControl w:val="0"/>
        <w:shd w:val="clear" w:color="auto" w:fill="auto"/>
        <w:wordWrap/>
        <w:autoSpaceDE w:val="0"/>
        <w:autoSpaceDN w:val="0"/>
        <w:bidi w:val="0"/>
        <w:adjustRightInd w:val="0"/>
        <w:spacing w:before="0" w:after="12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承包人提供履约担保的形式、金额及期限的：</w:t>
      </w:r>
      <w:r>
        <w:rPr>
          <w:rFonts w:hint="eastAsia" w:ascii="宋体" w:hAnsi="宋体" w:eastAsia="宋体" w:cs="宋体"/>
          <w:b/>
          <w:bCs/>
          <w:color w:val="auto"/>
          <w:spacing w:val="0"/>
          <w:w w:val="100"/>
          <w:kern w:val="0"/>
          <w:position w:val="0"/>
          <w:sz w:val="24"/>
          <w:szCs w:val="24"/>
          <w:highlight w:val="none"/>
          <w:u w:val="single"/>
          <w:shd w:val="clear" w:color="auto" w:fill="auto"/>
          <w:lang w:val="en-US" w:eastAsia="zh-CN" w:bidi="zh-TW"/>
        </w:rPr>
        <w:t>详见招标文件须知前附表</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200" w:line="442"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履约保证金的组成：</w:t>
      </w:r>
      <w:r>
        <w:rPr>
          <w:rFonts w:hint="eastAsia" w:ascii="宋体" w:hAnsi="宋体" w:eastAsia="宋体" w:cs="宋体"/>
          <w:b/>
          <w:bCs/>
          <w:color w:val="auto"/>
          <w:spacing w:val="0"/>
          <w:w w:val="100"/>
          <w:kern w:val="0"/>
          <w:position w:val="0"/>
          <w:sz w:val="24"/>
          <w:szCs w:val="24"/>
          <w:highlight w:val="none"/>
          <w:u w:val="none"/>
          <w:shd w:val="clear" w:color="auto" w:fill="auto"/>
          <w:lang w:val="en-US" w:eastAsia="zh-CN" w:bidi="zh-TW"/>
        </w:rPr>
        <w:t>详见招标文件须知前附表</w:t>
      </w:r>
    </w:p>
    <w:p>
      <w:pPr>
        <w:keepNext/>
        <w:keepLines/>
        <w:widowControl w:val="0"/>
        <w:numPr>
          <w:ilvl w:val="0"/>
          <w:numId w:val="0"/>
        </w:numPr>
        <w:shd w:val="clear" w:color="auto" w:fill="auto"/>
        <w:autoSpaceDE/>
        <w:autoSpaceDN/>
        <w:bidi w:val="0"/>
        <w:adjustRightInd/>
        <w:spacing w:before="0" w:after="200" w:line="240" w:lineRule="auto"/>
        <w:ind w:left="0" w:leftChars="0" w:right="458" w:rightChars="218" w:firstLine="0"/>
        <w:jc w:val="both"/>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517" w:name="bookmark1006"/>
      <w:bookmarkEnd w:id="517"/>
      <w:bookmarkStart w:id="518" w:name="_Toc5650"/>
      <w:bookmarkStart w:id="519" w:name="_Toc27912"/>
      <w:bookmarkStart w:id="520" w:name="_Toc30270"/>
      <w:bookmarkStart w:id="521" w:name="_Toc10042"/>
      <w:bookmarkStart w:id="522" w:name="_Toc28496"/>
      <w:bookmarkStart w:id="523" w:name="bookmark1004"/>
      <w:bookmarkStart w:id="524" w:name="_Toc29702"/>
      <w:bookmarkStart w:id="525" w:name="_Toc5756"/>
      <w:bookmarkStart w:id="526" w:name="_Toc4778"/>
      <w:bookmarkStart w:id="527" w:name="_Toc16207"/>
      <w:bookmarkStart w:id="528" w:name="bookmark1005"/>
      <w:bookmarkStart w:id="529" w:name="_Toc21807"/>
      <w:bookmarkStart w:id="530" w:name="bookmark1007"/>
      <w:r>
        <w:rPr>
          <w:rFonts w:hint="eastAsia" w:ascii="宋体" w:hAnsi="宋体" w:eastAsia="宋体" w:cs="宋体"/>
          <w:color w:val="auto"/>
          <w:spacing w:val="0"/>
          <w:w w:val="100"/>
          <w:position w:val="0"/>
          <w:sz w:val="24"/>
          <w:szCs w:val="24"/>
          <w:highlight w:val="none"/>
          <w:u w:val="none"/>
          <w:shd w:val="clear" w:color="auto" w:fill="auto"/>
          <w:lang w:val="en-US" w:eastAsia="zh-CN" w:bidi="zh-TW"/>
        </w:rPr>
        <w:t>4.</w:t>
      </w:r>
      <w:r>
        <w:rPr>
          <w:rFonts w:ascii="宋体" w:hAnsi="宋体" w:eastAsia="宋体" w:cs="宋体"/>
          <w:color w:val="auto"/>
          <w:spacing w:val="0"/>
          <w:w w:val="100"/>
          <w:position w:val="0"/>
          <w:sz w:val="24"/>
          <w:szCs w:val="24"/>
          <w:highlight w:val="none"/>
          <w:u w:val="none"/>
          <w:shd w:val="clear" w:color="auto" w:fill="auto"/>
          <w:lang w:val="zh-TW" w:eastAsia="zh-TW" w:bidi="zh-TW"/>
        </w:rPr>
        <w:t>监理人</w:t>
      </w:r>
      <w:bookmarkEnd w:id="518"/>
      <w:bookmarkEnd w:id="519"/>
      <w:bookmarkEnd w:id="520"/>
      <w:bookmarkEnd w:id="521"/>
      <w:bookmarkEnd w:id="522"/>
      <w:bookmarkEnd w:id="523"/>
      <w:bookmarkEnd w:id="524"/>
      <w:bookmarkEnd w:id="525"/>
      <w:bookmarkEnd w:id="526"/>
      <w:bookmarkEnd w:id="527"/>
      <w:bookmarkEnd w:id="528"/>
      <w:bookmarkEnd w:id="529"/>
      <w:bookmarkEnd w:id="530"/>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240" w:lineRule="auto"/>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31" w:name="bookmark1008"/>
      <w:bookmarkEnd w:id="531"/>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1监理人的一般规定</w:t>
      </w:r>
    </w:p>
    <w:p>
      <w:pPr>
        <w:keepNext w:val="0"/>
        <w:keepLines w:val="0"/>
        <w:widowControl w:val="0"/>
        <w:shd w:val="clear" w:color="auto" w:fill="auto"/>
        <w:tabs>
          <w:tab w:val="left" w:pos="4736"/>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关于监理人的监理内容：</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按监理合同 </w:t>
      </w:r>
      <w:r>
        <w:rPr>
          <w:rFonts w:ascii="宋体" w:hAnsi="宋体" w:eastAsia="宋体" w:cs="宋体"/>
          <w:i/>
          <w:iCs/>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关于监理人的监理权限：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监理人应当根据发包人授权及法律规定，代表发包人对工程施工相关事项 进行检查、查验、审核、验收，并签发相关指示，但监理人无权修改合同，且无权减轻或免除合同约定 的承包人的任何责任与义务。关于工程价款变更的签署必须经业主代表最后确认</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关于监理人在施工现场的办公场所、生活场所的提供和费用承担的约定：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由承包人无偿提供一间现 场办公用房</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32" w:name="bookmark1009"/>
      <w:bookmarkEnd w:id="532"/>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2监理人员</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总监理工程师：</w:t>
      </w:r>
    </w:p>
    <w:p>
      <w:pPr>
        <w:keepNext w:val="0"/>
        <w:keepLines w:val="0"/>
        <w:widowControl w:val="0"/>
        <w:shd w:val="clear" w:color="auto" w:fill="auto"/>
        <w:tabs>
          <w:tab w:val="left" w:pos="1050"/>
          <w:tab w:val="left" w:pos="4736"/>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姓</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名:</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1050"/>
          <w:tab w:val="left" w:pos="4736"/>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职</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务：</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736"/>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监理工程师执业资格证书号：</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736"/>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联系电话：</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712"/>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电子信箱：</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736"/>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通信地址：</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736"/>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关于监理人的其他约定：</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33" w:name="bookmark1010"/>
      <w:bookmarkEnd w:id="533"/>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4.4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商定或确定</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在发包人和承包人不能通过协商达成一致意见时，发包人授权监理人对以下事项进行确定：</w:t>
      </w:r>
    </w:p>
    <w:p>
      <w:pPr>
        <w:keepNext w:val="0"/>
        <w:keepLines w:val="0"/>
        <w:widowControl w:val="0"/>
        <w:numPr>
          <w:ilvl w:val="0"/>
          <w:numId w:val="4"/>
        </w:numPr>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hint="eastAsia" w:ascii="Calibri" w:hAnsi="Calibri" w:eastAsia="宋体" w:cs="Times New Roman"/>
          <w:color w:val="auto"/>
          <w:kern w:val="0"/>
          <w:sz w:val="24"/>
          <w:szCs w:val="24"/>
          <w:highlight w:val="none"/>
          <w:u w:val="single"/>
        </w:rPr>
      </w:pPr>
      <w:r>
        <w:rPr>
          <w:rFonts w:hint="eastAsia" w:ascii="Calibri" w:hAnsi="Calibri" w:eastAsia="宋体" w:cs="Times New Roman"/>
          <w:color w:val="auto"/>
          <w:kern w:val="0"/>
          <w:sz w:val="24"/>
          <w:szCs w:val="24"/>
          <w:highlight w:val="none"/>
          <w:lang w:val="en-US" w:eastAsia="zh-CN"/>
        </w:rPr>
        <w:t xml:space="preserve">  </w:t>
      </w:r>
      <w:r>
        <w:rPr>
          <w:rFonts w:hint="eastAsia" w:ascii="Calibri" w:hAnsi="Calibri" w:eastAsia="宋体" w:cs="Times New Roman"/>
          <w:color w:val="auto"/>
          <w:kern w:val="0"/>
          <w:sz w:val="24"/>
          <w:szCs w:val="24"/>
          <w:highlight w:val="none"/>
          <w:u w:val="single"/>
          <w:lang w:val="en-US" w:eastAsia="zh-CN"/>
        </w:rPr>
        <w:t xml:space="preserve">        /      </w:t>
      </w:r>
      <w:r>
        <w:rPr>
          <w:rFonts w:hint="eastAsia" w:ascii="Calibri" w:hAnsi="Calibri" w:eastAsia="宋体" w:cs="Times New Roman"/>
          <w:color w:val="auto"/>
          <w:kern w:val="0"/>
          <w:sz w:val="24"/>
          <w:szCs w:val="24"/>
          <w:highlight w:val="none"/>
          <w:u w:val="single"/>
        </w:rPr>
        <w:t>:</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hint="eastAsia" w:ascii="Calibri" w:hAnsi="Calibri" w:eastAsia="宋体" w:cs="Times New Roman"/>
          <w:color w:val="auto"/>
          <w:kern w:val="0"/>
          <w:sz w:val="24"/>
          <w:szCs w:val="24"/>
          <w:highlight w:val="none"/>
          <w:u w:val="single"/>
        </w:rPr>
      </w:pPr>
      <w:r>
        <w:rPr>
          <w:rFonts w:hint="eastAsia" w:ascii="Calibri" w:hAnsi="Calibri" w:eastAsia="宋体" w:cs="Times New Roman"/>
          <w:color w:val="auto"/>
          <w:kern w:val="0"/>
          <w:sz w:val="24"/>
          <w:szCs w:val="24"/>
          <w:highlight w:val="none"/>
          <w:u w:val="none"/>
        </w:rPr>
        <w:t>（2）</w:t>
      </w:r>
      <w:r>
        <w:rPr>
          <w:rFonts w:hint="eastAsia" w:ascii="Calibri" w:hAnsi="Calibri" w:eastAsia="宋体" w:cs="Times New Roman"/>
          <w:color w:val="auto"/>
          <w:kern w:val="0"/>
          <w:sz w:val="24"/>
          <w:szCs w:val="24"/>
          <w:highlight w:val="none"/>
          <w:u w:val="single"/>
          <w:lang w:val="en-US" w:eastAsia="zh-CN"/>
        </w:rPr>
        <w:t xml:space="preserve">        /      </w:t>
      </w:r>
      <w:r>
        <w:rPr>
          <w:rFonts w:hint="eastAsia" w:ascii="Calibri" w:hAnsi="Calibri" w:eastAsia="宋体" w:cs="Times New Roman"/>
          <w:color w:val="auto"/>
          <w:kern w:val="0"/>
          <w:sz w:val="24"/>
          <w:szCs w:val="24"/>
          <w:highlight w:val="none"/>
          <w:u w:val="single"/>
        </w:rPr>
        <w:t>::</w:t>
      </w:r>
    </w:p>
    <w:p>
      <w:pPr>
        <w:keepNext w:val="0"/>
        <w:keepLines w:val="0"/>
        <w:widowControl w:val="0"/>
        <w:numPr>
          <w:ilvl w:val="0"/>
          <w:numId w:val="0"/>
        </w:numPr>
        <w:shd w:val="clear" w:color="auto" w:fill="auto"/>
        <w:tabs>
          <w:tab w:val="left" w:pos="330"/>
        </w:tabs>
        <w:autoSpaceDE/>
        <w:autoSpaceDN/>
        <w:bidi w:val="0"/>
        <w:adjustRightInd/>
        <w:spacing w:before="0" w:after="0" w:line="443" w:lineRule="exact"/>
        <w:ind w:left="0" w:leftChars="0" w:right="458" w:rightChars="218" w:firstLine="440"/>
        <w:jc w:val="left"/>
        <w:rPr>
          <w:rFonts w:ascii="宋体" w:hAnsi="宋体" w:eastAsia="宋体" w:cs="宋体"/>
          <w:color w:val="auto"/>
          <w:spacing w:val="0"/>
          <w:w w:val="100"/>
          <w:position w:val="0"/>
          <w:sz w:val="20"/>
          <w:szCs w:val="24"/>
          <w:highlight w:val="none"/>
          <w:u w:val="none"/>
          <w:shd w:val="clear" w:color="auto" w:fill="auto"/>
          <w:lang w:val="zh-TW" w:eastAsia="zh-TW" w:bidi="zh-TW"/>
        </w:rPr>
      </w:pP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（3）</w:t>
      </w:r>
      <w:r>
        <w:rPr>
          <w:rFonts w:hint="eastAsia" w:ascii="宋体" w:hAnsi="宋体" w:eastAsia="宋体" w:cs="宋体"/>
          <w:color w:val="auto"/>
          <w:spacing w:val="0"/>
          <w:w w:val="100"/>
          <w:position w:val="0"/>
          <w:sz w:val="24"/>
          <w:szCs w:val="24"/>
          <w:highlight w:val="none"/>
          <w:u w:val="single"/>
          <w:shd w:val="clear" w:color="auto" w:fill="auto"/>
          <w:lang w:val="en-US" w:eastAsia="zh-CN" w:bidi="zh-TW"/>
        </w:rPr>
        <w:t xml:space="preserve">        /      </w:t>
      </w:r>
      <w:r>
        <w:rPr>
          <w:rFonts w:hint="eastAsia" w:ascii="宋体" w:hAnsi="宋体" w:eastAsia="宋体" w:cs="宋体"/>
          <w:color w:val="auto"/>
          <w:spacing w:val="0"/>
          <w:w w:val="100"/>
          <w:position w:val="0"/>
          <w:sz w:val="24"/>
          <w:szCs w:val="24"/>
          <w:highlight w:val="none"/>
          <w:u w:val="single"/>
          <w:shd w:val="clear" w:color="auto" w:fill="auto"/>
          <w:lang w:val="zh-TW" w:eastAsia="zh-TW" w:bidi="zh-TW"/>
        </w:rPr>
        <w:t>:</w:t>
      </w:r>
      <w:r>
        <w:rPr>
          <w:rFonts w:hint="eastAsia" w:ascii="宋体" w:hAnsi="宋体" w:eastAsia="宋体" w:cs="宋体"/>
          <w:color w:val="auto"/>
          <w:spacing w:val="0"/>
          <w:w w:val="100"/>
          <w:position w:val="0"/>
          <w:sz w:val="24"/>
          <w:szCs w:val="24"/>
          <w:highlight w:val="none"/>
          <w:u w:val="none"/>
          <w:shd w:val="clear" w:color="auto" w:fill="auto"/>
          <w:lang w:val="zh-TW" w:eastAsia="zh-TW" w:bidi="zh-TW"/>
        </w:rPr>
        <w:t>。</w:t>
      </w:r>
      <w:r>
        <w:rPr>
          <w:rFonts w:ascii="宋体" w:hAnsi="宋体" w:eastAsia="宋体" w:cs="宋体"/>
          <w:color w:val="auto"/>
          <w:spacing w:val="0"/>
          <w:w w:val="100"/>
          <w:position w:val="0"/>
          <w:sz w:val="24"/>
          <w:szCs w:val="24"/>
          <w:highlight w:val="none"/>
          <w:u w:val="none"/>
          <w:shd w:val="clear" w:color="auto" w:fill="auto"/>
          <w:lang w:val="zh-TW" w:eastAsia="zh-TW" w:bidi="zh-TW"/>
        </w:rPr>
        <w:fldChar w:fldCharType="begin"/>
      </w:r>
      <w:r>
        <w:rPr>
          <w:rFonts w:ascii="宋体" w:hAnsi="宋体" w:eastAsia="宋体" w:cs="宋体"/>
          <w:color w:val="auto"/>
          <w:spacing w:val="0"/>
          <w:w w:val="100"/>
          <w:position w:val="0"/>
          <w:sz w:val="24"/>
          <w:szCs w:val="24"/>
          <w:highlight w:val="none"/>
          <w:u w:val="none"/>
          <w:shd w:val="clear" w:color="auto" w:fill="auto"/>
          <w:lang w:val="zh-TW" w:eastAsia="zh-TW" w:bidi="zh-TW"/>
        </w:rPr>
        <w:instrText xml:space="preserve"> TOC \o "1-5" \h \z </w:instrText>
      </w:r>
      <w:r>
        <w:rPr>
          <w:rFonts w:ascii="宋体" w:hAnsi="宋体" w:eastAsia="宋体" w:cs="宋体"/>
          <w:color w:val="auto"/>
          <w:spacing w:val="0"/>
          <w:w w:val="100"/>
          <w:position w:val="0"/>
          <w:sz w:val="24"/>
          <w:szCs w:val="24"/>
          <w:highlight w:val="none"/>
          <w:u w:val="none"/>
          <w:shd w:val="clear" w:color="auto" w:fill="auto"/>
          <w:lang w:val="zh-TW" w:eastAsia="zh-TW" w:bidi="zh-TW"/>
        </w:rPr>
        <w:fldChar w:fldCharType="separate"/>
      </w:r>
    </w:p>
    <w:p>
      <w:pPr>
        <w:keepNext w:val="0"/>
        <w:keepLines w:val="0"/>
        <w:widowControl w:val="0"/>
        <w:numPr>
          <w:ilvl w:val="0"/>
          <w:numId w:val="0"/>
        </w:numPr>
        <w:shd w:val="clear" w:color="auto" w:fill="auto"/>
        <w:tabs>
          <w:tab w:val="left" w:pos="330"/>
        </w:tabs>
        <w:wordWrap/>
        <w:autoSpaceDE/>
        <w:autoSpaceDN/>
        <w:bidi w:val="0"/>
        <w:adjustRightInd/>
        <w:spacing w:before="0" w:after="0" w:line="443" w:lineRule="exact"/>
        <w:ind w:left="0" w:leftChars="0" w:right="458" w:rightChars="218" w:firstLine="440" w:firstLineChars="0"/>
        <w:contextualSpacing w:val="0"/>
        <w:jc w:val="both"/>
        <w:outlineLvl w:val="2"/>
        <w:rPr>
          <w:rFonts w:ascii="Calibri" w:hAnsi="Calibri" w:eastAsia="宋体" w:cs="Times New Roman"/>
          <w:color w:val="auto"/>
          <w:kern w:val="0"/>
          <w:sz w:val="24"/>
          <w:szCs w:val="24"/>
          <w:highlight w:val="none"/>
        </w:rPr>
      </w:pPr>
      <w:r>
        <w:rPr>
          <w:rFonts w:ascii="Calibri" w:hAnsi="Calibri" w:eastAsia="宋体" w:cs="Times New Roman"/>
          <w:color w:val="auto"/>
          <w:kern w:val="0"/>
          <w:sz w:val="24"/>
          <w:szCs w:val="24"/>
          <w:highlight w:val="none"/>
        </w:rPr>
        <w:fldChar w:fldCharType="end"/>
      </w:r>
      <w:bookmarkStart w:id="534" w:name="bookmark1014"/>
      <w:bookmarkStart w:id="535" w:name="bookmark1017"/>
      <w:bookmarkStart w:id="536" w:name="bookmark1015"/>
      <w:r>
        <w:rPr>
          <w:rFonts w:hint="eastAsia" w:ascii="Calibri" w:hAnsi="Calibri" w:eastAsia="宋体" w:cs="Times New Roman"/>
          <w:color w:val="auto"/>
          <w:kern w:val="0"/>
          <w:sz w:val="24"/>
          <w:szCs w:val="24"/>
          <w:highlight w:val="none"/>
          <w:lang w:val="en-US" w:eastAsia="zh-CN"/>
        </w:rPr>
        <w:t>5.</w:t>
      </w:r>
      <w:r>
        <w:rPr>
          <w:rFonts w:ascii="Calibri" w:hAnsi="Calibri" w:eastAsia="宋体" w:cs="Times New Roman"/>
          <w:color w:val="auto"/>
          <w:spacing w:val="0"/>
          <w:w w:val="100"/>
          <w:kern w:val="0"/>
          <w:position w:val="0"/>
          <w:sz w:val="24"/>
          <w:szCs w:val="24"/>
          <w:highlight w:val="none"/>
        </w:rPr>
        <w:t>工程质量</w:t>
      </w:r>
      <w:bookmarkEnd w:id="534"/>
      <w:bookmarkEnd w:id="535"/>
      <w:bookmarkEnd w:id="536"/>
    </w:p>
    <w:p>
      <w:pPr>
        <w:keepNext w:val="0"/>
        <w:keepLines w:val="0"/>
        <w:widowControl w:val="0"/>
        <w:numPr>
          <w:ilvl w:val="0"/>
          <w:numId w:val="0"/>
        </w:numPr>
        <w:shd w:val="clear" w:color="auto" w:fill="auto"/>
        <w:tabs>
          <w:tab w:val="left" w:pos="774"/>
        </w:tabs>
        <w:autoSpaceDE/>
        <w:autoSpaceDN/>
        <w:bidi w:val="0"/>
        <w:adjustRightInd/>
        <w:spacing w:before="0" w:after="0" w:line="443" w:lineRule="exact"/>
        <w:ind w:left="440" w:leftChars="0" w:right="458" w:rightChars="218" w:firstLine="440"/>
        <w:jc w:val="both"/>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537" w:name="bookmark1018"/>
      <w:bookmarkEnd w:id="537"/>
      <w:r>
        <w:rPr>
          <w:rFonts w:hint="eastAsia" w:ascii="宋体" w:hAnsi="宋体" w:eastAsia="宋体" w:cs="宋体"/>
          <w:color w:val="auto"/>
          <w:spacing w:val="0"/>
          <w:w w:val="100"/>
          <w:position w:val="0"/>
          <w:sz w:val="24"/>
          <w:szCs w:val="24"/>
          <w:highlight w:val="none"/>
          <w:u w:val="none"/>
          <w:shd w:val="clear" w:color="auto" w:fill="auto"/>
          <w:lang w:val="en-US" w:eastAsia="zh-CN" w:bidi="zh-TW"/>
        </w:rPr>
        <w:t>5.</w:t>
      </w:r>
      <w:r>
        <w:rPr>
          <w:rFonts w:ascii="宋体" w:hAnsi="宋体" w:eastAsia="宋体" w:cs="宋体"/>
          <w:color w:val="auto"/>
          <w:spacing w:val="0"/>
          <w:w w:val="100"/>
          <w:position w:val="0"/>
          <w:sz w:val="24"/>
          <w:szCs w:val="24"/>
          <w:highlight w:val="none"/>
          <w:u w:val="none"/>
          <w:shd w:val="clear" w:color="auto" w:fill="auto"/>
          <w:lang w:val="zh-TW" w:eastAsia="zh-TW" w:bidi="zh-TW"/>
        </w:rPr>
        <w:t>1质量要求</w:t>
      </w:r>
    </w:p>
    <w:p>
      <w:pPr>
        <w:keepNext w:val="0"/>
        <w:keepLines w:val="0"/>
        <w:widowControl w:val="0"/>
        <w:numPr>
          <w:ilvl w:val="0"/>
          <w:numId w:val="0"/>
        </w:numPr>
        <w:shd w:val="clear" w:color="auto" w:fill="auto"/>
        <w:tabs>
          <w:tab w:val="left" w:pos="770"/>
          <w:tab w:val="left" w:pos="3834"/>
          <w:tab w:val="left" w:pos="4837"/>
        </w:tabs>
        <w:autoSpaceDE/>
        <w:autoSpaceDN/>
        <w:bidi w:val="0"/>
        <w:adjustRightInd/>
        <w:spacing w:before="0" w:after="0" w:line="443" w:lineRule="exact"/>
        <w:ind w:left="440" w:leftChars="0" w:right="458" w:rightChars="218" w:firstLine="440"/>
        <w:jc w:val="both"/>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538" w:name="bookmark1019"/>
      <w:bookmarkEnd w:id="538"/>
      <w:r>
        <w:rPr>
          <w:rFonts w:hint="eastAsia" w:ascii="宋体" w:hAnsi="宋体" w:eastAsia="宋体" w:cs="宋体"/>
          <w:color w:val="auto"/>
          <w:spacing w:val="0"/>
          <w:w w:val="100"/>
          <w:position w:val="0"/>
          <w:sz w:val="24"/>
          <w:szCs w:val="24"/>
          <w:highlight w:val="none"/>
          <w:u w:val="none"/>
          <w:shd w:val="clear" w:color="auto" w:fill="auto"/>
          <w:lang w:val="en-US" w:eastAsia="zh-CN" w:bidi="en-US"/>
        </w:rPr>
        <w:t>5.</w:t>
      </w:r>
      <w:r>
        <w:rPr>
          <w:rFonts w:ascii="宋体" w:hAnsi="宋体" w:eastAsia="宋体" w:cs="宋体"/>
          <w:color w:val="auto"/>
          <w:spacing w:val="0"/>
          <w:w w:val="100"/>
          <w:position w:val="0"/>
          <w:sz w:val="24"/>
          <w:szCs w:val="24"/>
          <w:highlight w:val="none"/>
          <w:u w:val="none"/>
          <w:shd w:val="clear" w:color="auto" w:fill="auto"/>
          <w:lang w:val="en-US" w:eastAsia="en-US" w:bidi="en-US"/>
        </w:rPr>
        <w:t>1.</w:t>
      </w:r>
      <w:r>
        <w:rPr>
          <w:rFonts w:ascii="宋体" w:hAnsi="宋体" w:eastAsia="宋体" w:cs="宋体"/>
          <w:color w:val="auto"/>
          <w:spacing w:val="0"/>
          <w:w w:val="100"/>
          <w:position w:val="0"/>
          <w:sz w:val="24"/>
          <w:szCs w:val="24"/>
          <w:highlight w:val="none"/>
          <w:u w:val="none"/>
          <w:shd w:val="clear" w:color="auto" w:fill="auto"/>
          <w:lang w:val="zh-TW" w:eastAsia="zh-TW" w:bidi="zh-TW"/>
        </w:rPr>
        <w:t>1特殊质量标准和要求：</w:t>
      </w:r>
      <w:r>
        <w:rPr>
          <w:rFonts w:ascii="宋体" w:hAnsi="宋体" w:eastAsia="宋体" w:cs="宋体"/>
          <w:color w:val="auto"/>
          <w:spacing w:val="0"/>
          <w:w w:val="100"/>
          <w:position w:val="0"/>
          <w:sz w:val="24"/>
          <w:szCs w:val="24"/>
          <w:highlight w:val="none"/>
          <w:u w:val="none"/>
          <w:shd w:val="clear" w:color="auto" w:fill="auto"/>
          <w:lang w:val="zh-TW" w:eastAsia="zh-TW" w:bidi="zh-TW"/>
        </w:rPr>
        <w:tab/>
      </w:r>
      <w:r>
        <w:rPr>
          <w:rFonts w:hint="eastAsia" w:ascii="宋体" w:hAnsi="宋体" w:eastAsia="宋体" w:cs="宋体"/>
          <w:color w:val="auto"/>
          <w:spacing w:val="0"/>
          <w:w w:val="10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3694"/>
          <w:tab w:val="left" w:leader="underscore" w:pos="4753"/>
        </w:tabs>
        <w:autoSpaceDE/>
        <w:autoSpaceDN/>
        <w:bidi w:val="0"/>
        <w:adjustRightInd/>
        <w:spacing w:before="0" w:after="0" w:line="443" w:lineRule="exact"/>
        <w:ind w:left="0" w:right="458" w:rightChars="218" w:firstLine="440"/>
        <w:jc w:val="both"/>
        <w:rPr>
          <w:rFonts w:ascii="宋体" w:hAnsi="宋体" w:eastAsia="宋体" w:cs="宋体"/>
          <w:color w:val="auto"/>
          <w:spacing w:val="0"/>
          <w:w w:val="100"/>
          <w:position w:val="0"/>
          <w:sz w:val="24"/>
          <w:szCs w:val="24"/>
          <w:highlight w:val="none"/>
          <w:u w:val="none"/>
          <w:shd w:val="clear" w:color="auto" w:fill="auto"/>
          <w:lang w:val="zh-TW" w:eastAsia="zh-TW" w:bidi="zh-TW"/>
        </w:rPr>
      </w:pPr>
      <w:r>
        <w:rPr>
          <w:rFonts w:ascii="宋体" w:hAnsi="宋体" w:eastAsia="宋体" w:cs="宋体"/>
          <w:color w:val="auto"/>
          <w:spacing w:val="0"/>
          <w:w w:val="100"/>
          <w:position w:val="0"/>
          <w:sz w:val="24"/>
          <w:szCs w:val="24"/>
          <w:highlight w:val="none"/>
          <w:u w:val="none"/>
          <w:shd w:val="clear" w:color="auto" w:fill="auto"/>
          <w:lang w:val="zh-TW" w:eastAsia="zh-TW" w:bidi="zh-TW"/>
        </w:rPr>
        <w:t>关于工程奖项的约定：</w:t>
      </w:r>
      <w:r>
        <w:rPr>
          <w:rFonts w:ascii="宋体" w:hAnsi="宋体" w:eastAsia="宋体" w:cs="宋体"/>
          <w:color w:val="auto"/>
          <w:spacing w:val="0"/>
          <w:w w:val="100"/>
          <w:position w:val="0"/>
          <w:sz w:val="24"/>
          <w:szCs w:val="24"/>
          <w:highlight w:val="none"/>
          <w:u w:val="single"/>
          <w:shd w:val="clear" w:color="auto" w:fill="auto"/>
          <w:lang w:val="zh-TW" w:eastAsia="zh-TW" w:bidi="zh-TW"/>
        </w:rPr>
        <w:t xml:space="preserve"> </w:t>
      </w:r>
      <w:r>
        <w:rPr>
          <w:rFonts w:hint="eastAsia" w:ascii="宋体" w:hAnsi="宋体" w:eastAsia="宋体" w:cs="宋体"/>
          <w:color w:val="auto"/>
          <w:spacing w:val="0"/>
          <w:w w:val="100"/>
          <w:position w:val="0"/>
          <w:sz w:val="24"/>
          <w:szCs w:val="24"/>
          <w:highlight w:val="none"/>
          <w:u w:val="single"/>
          <w:shd w:val="clear" w:color="auto" w:fill="auto"/>
          <w:lang w:val="en-US" w:eastAsia="zh-CN" w:bidi="zh-TW"/>
        </w:rPr>
        <w:t xml:space="preserve">    /     </w:t>
      </w:r>
      <w:r>
        <w:rPr>
          <w:rFonts w:ascii="宋体" w:hAnsi="宋体" w:eastAsia="宋体" w:cs="宋体"/>
          <w:i/>
          <w:iCs/>
          <w:color w:val="auto"/>
          <w:spacing w:val="0"/>
          <w:w w:val="10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39" w:name="bookmark1020"/>
      <w:bookmarkEnd w:id="539"/>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3隐蔽工程检查</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40" w:name="bookmark1021"/>
      <w:bookmarkEnd w:id="54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5.</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2承包人提前通知监理人隐蔽工程检查的期限的约定：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tabs>
          <w:tab w:val="left" w:pos="4753"/>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监理人不能按时进行检查时，应提前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小时提交书面延期要求。</w:t>
      </w:r>
    </w:p>
    <w:p>
      <w:pPr>
        <w:keepNext w:val="0"/>
        <w:keepLines w:val="0"/>
        <w:widowControl w:val="0"/>
        <w:shd w:val="clear" w:color="auto" w:fill="auto"/>
        <w:tabs>
          <w:tab w:val="left" w:pos="3224"/>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关于延期最长不得超过：</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48</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小时。</w:t>
      </w:r>
    </w:p>
    <w:p>
      <w:pPr>
        <w:keepNext/>
        <w:keepLines/>
        <w:widowControl w:val="0"/>
        <w:numPr>
          <w:ilvl w:val="0"/>
          <w:numId w:val="0"/>
        </w:numPr>
        <w:shd w:val="clear" w:color="auto" w:fill="auto"/>
        <w:tabs>
          <w:tab w:val="left" w:pos="334"/>
        </w:tabs>
        <w:autoSpaceDE/>
        <w:autoSpaceDN/>
        <w:bidi w:val="0"/>
        <w:adjustRightInd/>
        <w:spacing w:before="0" w:after="0" w:line="443"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541" w:name="bookmark1024"/>
      <w:bookmarkEnd w:id="541"/>
      <w:bookmarkStart w:id="542" w:name="_Toc6446"/>
      <w:bookmarkStart w:id="543" w:name="_Toc12651"/>
      <w:bookmarkStart w:id="544" w:name="_Toc21952"/>
      <w:bookmarkStart w:id="545" w:name="_Toc7829"/>
      <w:bookmarkStart w:id="546" w:name="_Toc20369"/>
      <w:bookmarkStart w:id="547" w:name="_Toc5111"/>
      <w:bookmarkStart w:id="548" w:name="_Toc3115"/>
      <w:bookmarkStart w:id="549" w:name="bookmark1025"/>
      <w:bookmarkStart w:id="550" w:name="_Toc25541"/>
      <w:bookmarkStart w:id="551" w:name="bookmark1022"/>
      <w:bookmarkStart w:id="552" w:name="_Toc18907"/>
      <w:bookmarkStart w:id="553" w:name="bookmark1023"/>
      <w:bookmarkStart w:id="554" w:name="_Toc27154"/>
      <w:r>
        <w:rPr>
          <w:rFonts w:hint="eastAsia" w:ascii="宋体" w:hAnsi="宋体" w:eastAsia="宋体" w:cs="宋体"/>
          <w:color w:val="auto"/>
          <w:spacing w:val="0"/>
          <w:w w:val="100"/>
          <w:position w:val="0"/>
          <w:sz w:val="24"/>
          <w:szCs w:val="24"/>
          <w:highlight w:val="none"/>
          <w:u w:val="none"/>
          <w:shd w:val="clear" w:color="auto" w:fill="auto"/>
          <w:lang w:val="en-US" w:eastAsia="zh-CN" w:bidi="zh-TW"/>
        </w:rPr>
        <w:t>6.</w:t>
      </w:r>
      <w:r>
        <w:rPr>
          <w:rFonts w:ascii="宋体" w:hAnsi="宋体" w:eastAsia="宋体" w:cs="宋体"/>
          <w:color w:val="auto"/>
          <w:spacing w:val="0"/>
          <w:w w:val="100"/>
          <w:position w:val="0"/>
          <w:sz w:val="24"/>
          <w:szCs w:val="24"/>
          <w:highlight w:val="none"/>
          <w:u w:val="none"/>
          <w:shd w:val="clear" w:color="auto" w:fill="auto"/>
          <w:lang w:val="zh-TW" w:eastAsia="zh-TW" w:bidi="zh-TW"/>
        </w:rPr>
        <w:t>安全文明施工与环境保护</w:t>
      </w:r>
      <w:bookmarkEnd w:id="542"/>
      <w:bookmarkEnd w:id="543"/>
      <w:bookmarkEnd w:id="544"/>
      <w:bookmarkEnd w:id="545"/>
      <w:bookmarkEnd w:id="546"/>
      <w:bookmarkEnd w:id="547"/>
      <w:bookmarkEnd w:id="548"/>
      <w:bookmarkEnd w:id="549"/>
      <w:bookmarkEnd w:id="550"/>
      <w:bookmarkEnd w:id="551"/>
      <w:bookmarkEnd w:id="552"/>
      <w:bookmarkEnd w:id="553"/>
      <w:bookmarkEnd w:id="554"/>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55" w:name="bookmark1026"/>
      <w:bookmarkEnd w:id="55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1安全文明施工</w:t>
      </w:r>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56" w:name="bookmark1027"/>
      <w:bookmarkEnd w:id="556"/>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6.</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1项目安全生产的达标目标及相应事项的约定：</w:t>
      </w:r>
    </w:p>
    <w:p>
      <w:pPr>
        <w:keepNext w:val="0"/>
        <w:keepLines w:val="0"/>
        <w:widowControl w:val="0"/>
        <w:shd w:val="clear" w:color="auto" w:fill="auto"/>
        <w:tabs>
          <w:tab w:val="left" w:pos="790"/>
        </w:tabs>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57" w:name="bookmark1028"/>
      <w:r>
        <w:rPr>
          <w:rFonts w:ascii="宋体" w:hAnsi="宋体" w:eastAsia="宋体" w:cs="宋体"/>
          <w:color w:val="auto"/>
          <w:spacing w:val="0"/>
          <w:w w:val="100"/>
          <w:kern w:val="0"/>
          <w:position w:val="0"/>
          <w:sz w:val="24"/>
          <w:szCs w:val="24"/>
          <w:highlight w:val="none"/>
          <w:u w:val="single"/>
          <w:shd w:val="clear" w:color="auto" w:fill="auto"/>
          <w:lang w:val="zh-CN" w:eastAsia="zh-CN" w:bidi="zh-CN"/>
        </w:rPr>
        <w:t>1</w:t>
      </w:r>
      <w:bookmarkEnd w:id="557"/>
      <w:r>
        <w:rPr>
          <w:rFonts w:ascii="宋体" w:hAnsi="宋体" w:eastAsia="宋体" w:cs="宋体"/>
          <w:color w:val="auto"/>
          <w:spacing w:val="0"/>
          <w:w w:val="100"/>
          <w:kern w:val="0"/>
          <w:position w:val="0"/>
          <w:sz w:val="24"/>
          <w:szCs w:val="24"/>
          <w:highlight w:val="none"/>
          <w:u w:val="single"/>
          <w:shd w:val="clear" w:color="auto" w:fill="auto"/>
          <w:lang w:val="zh-CN" w:eastAsia="zh-CN" w:bidi="zh-CN"/>
        </w:rPr>
        <w:t>、</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在实施和完成本合同工程及其工程保修的整个过程中，承包方应遵守国家和浙江、嘉兴等有关安全文明施工的有关规定。如果由于承包人未能对安全文明生产采取必要的措施而导致发生与此有关的 人身伤亡、罚款、索赔、损失补偿、诉讼及其他一切责任，由承包人负责。承包人应当为施工现场从事 施工作业和管理的人员，在施工活动过程中发生的人身意外伤亡事故提供保障，办理建筑意外伤害保险、</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支付保险费。</w:t>
      </w:r>
    </w:p>
    <w:p>
      <w:pPr>
        <w:keepNext w:val="0"/>
        <w:keepLines w:val="0"/>
        <w:widowControl w:val="0"/>
        <w:shd w:val="clear" w:color="auto" w:fill="auto"/>
        <w:tabs>
          <w:tab w:val="left" w:pos="786"/>
        </w:tabs>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58" w:name="bookmark1029"/>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w:t>
      </w:r>
      <w:bookmarkEnd w:id="558"/>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、承包人在实施施工和保修期间的任何时候，对本工程周围环境都应采取必要的保护措施，不得 随意排放污水和有害物，也不得破坏已律或在建工程的任何部分。</w:t>
      </w:r>
    </w:p>
    <w:p>
      <w:pPr>
        <w:keepNext w:val="0"/>
        <w:keepLines w:val="0"/>
        <w:widowControl w:val="0"/>
        <w:shd w:val="clear" w:color="auto" w:fill="auto"/>
        <w:tabs>
          <w:tab w:val="left" w:pos="800"/>
        </w:tabs>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59" w:name="bookmark1030"/>
      <w:r>
        <w:rPr>
          <w:rFonts w:ascii="宋体" w:hAnsi="宋体" w:eastAsia="宋体" w:cs="宋体"/>
          <w:color w:val="auto"/>
          <w:spacing w:val="0"/>
          <w:w w:val="100"/>
          <w:kern w:val="0"/>
          <w:position w:val="0"/>
          <w:sz w:val="24"/>
          <w:szCs w:val="24"/>
          <w:highlight w:val="none"/>
          <w:u w:val="single"/>
          <w:shd w:val="clear" w:color="auto" w:fill="auto"/>
          <w:lang w:val="zh-TW" w:eastAsia="zh-TW" w:bidi="zh-TW"/>
        </w:rPr>
        <w:t>3</w:t>
      </w:r>
      <w:bookmarkEnd w:id="559"/>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、承包人的机械设备必须符合国家有关标准，性能良好，应配备专业的操作人员并具有上岗证书，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施工车辆应经过公安交通部门检测合格，证照齐全。</w:t>
      </w:r>
    </w:p>
    <w:p>
      <w:pPr>
        <w:keepNext w:val="0"/>
        <w:keepLines w:val="0"/>
        <w:widowControl w:val="0"/>
        <w:shd w:val="clear" w:color="auto" w:fill="auto"/>
        <w:tabs>
          <w:tab w:val="left" w:pos="795"/>
        </w:tabs>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60" w:name="bookmark1031"/>
      <w:r>
        <w:rPr>
          <w:rFonts w:ascii="宋体" w:hAnsi="宋体" w:eastAsia="宋体" w:cs="宋体"/>
          <w:color w:val="auto"/>
          <w:spacing w:val="0"/>
          <w:w w:val="100"/>
          <w:kern w:val="0"/>
          <w:position w:val="0"/>
          <w:sz w:val="24"/>
          <w:szCs w:val="24"/>
          <w:highlight w:val="none"/>
          <w:u w:val="single"/>
          <w:shd w:val="clear" w:color="auto" w:fill="auto"/>
          <w:lang w:val="zh-TW" w:eastAsia="zh-TW" w:bidi="zh-TW"/>
        </w:rPr>
        <w:t>4</w:t>
      </w:r>
      <w:bookmarkEnd w:id="560"/>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、承包人在工程开工前应办理好工程的安监手续，并经验收后才能进行开工建设，同时承包人必 积极配合安监部门及发包人做好安全施工的检查工作，并在施工中，积极对职工开展安全教育培训，提 高职工的安全意识，并应不定期地做好施工机械、车辆、电力线路、生活生产设施的检查，提高安全性能。</w:t>
      </w:r>
    </w:p>
    <w:p>
      <w:pPr>
        <w:keepNext w:val="0"/>
        <w:keepLines w:val="0"/>
        <w:widowControl w:val="0"/>
        <w:shd w:val="clear" w:color="auto" w:fill="auto"/>
        <w:tabs>
          <w:tab w:val="left" w:pos="795"/>
        </w:tabs>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61" w:name="bookmark1032"/>
      <w:r>
        <w:rPr>
          <w:rFonts w:ascii="宋体" w:hAnsi="宋体" w:eastAsia="宋体" w:cs="宋体"/>
          <w:color w:val="auto"/>
          <w:spacing w:val="0"/>
          <w:w w:val="100"/>
          <w:kern w:val="0"/>
          <w:position w:val="0"/>
          <w:sz w:val="24"/>
          <w:szCs w:val="24"/>
          <w:highlight w:val="none"/>
          <w:u w:val="single"/>
          <w:shd w:val="clear" w:color="auto" w:fill="auto"/>
          <w:lang w:val="zh-TW" w:eastAsia="zh-TW" w:bidi="zh-TW"/>
        </w:rPr>
        <w:t>5</w:t>
      </w:r>
      <w:bookmarkEnd w:id="561"/>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、承包人应该做好外来人员和外来车辆到现场的安全管理，承包人应做好各类危险指示牌，指示 牌需清晰可辩，如外来人员或外来车辆在施工现场岀现事故，是由于承包人责任的，承包人应承担该项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赔偿费用和责任。</w:t>
      </w:r>
    </w:p>
    <w:p>
      <w:pPr>
        <w:keepNext w:val="0"/>
        <w:keepLines w:val="0"/>
        <w:widowControl w:val="0"/>
        <w:shd w:val="clear" w:color="auto" w:fill="auto"/>
        <w:tabs>
          <w:tab w:val="left" w:pos="813"/>
        </w:tabs>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62" w:name="bookmark1033"/>
      <w:r>
        <w:rPr>
          <w:rFonts w:ascii="宋体" w:hAnsi="宋体" w:eastAsia="宋体" w:cs="宋体"/>
          <w:color w:val="auto"/>
          <w:spacing w:val="0"/>
          <w:w w:val="100"/>
          <w:kern w:val="0"/>
          <w:position w:val="0"/>
          <w:sz w:val="24"/>
          <w:szCs w:val="24"/>
          <w:highlight w:val="none"/>
          <w:u w:val="single"/>
          <w:shd w:val="clear" w:color="auto" w:fill="auto"/>
          <w:lang w:val="zh-TW" w:eastAsia="zh-TW" w:bidi="zh-TW"/>
        </w:rPr>
        <w:t>6</w:t>
      </w:r>
      <w:bookmarkEnd w:id="562"/>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、安全防护措施费由承包人承担。</w:t>
      </w:r>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1"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63" w:name="bookmark1034"/>
      <w:bookmarkEnd w:id="563"/>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6.</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关于治安保卫的特别约定：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关于编制施工场地治安管理计划的约定：/ 。</w:t>
      </w:r>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1"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64" w:name="bookmark1035"/>
      <w:bookmarkEnd w:id="56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6.</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5文明施工</w:t>
      </w:r>
    </w:p>
    <w:p>
      <w:pPr>
        <w:keepNext w:val="0"/>
        <w:keepLines w:val="0"/>
        <w:widowControl w:val="0"/>
        <w:shd w:val="clear" w:color="auto" w:fill="auto"/>
        <w:tabs>
          <w:tab w:val="left" w:pos="3642"/>
        </w:tabs>
        <w:wordWrap/>
        <w:autoSpaceDE w:val="0"/>
        <w:autoSpaceDN w:val="0"/>
        <w:bidi w:val="0"/>
        <w:adjustRightInd w:val="0"/>
        <w:spacing w:before="0" w:after="0" w:line="441" w:lineRule="exact"/>
        <w:ind w:left="0" w:right="458" w:rightChars="218" w:firstLine="440" w:firstLineChars="0"/>
        <w:contextualSpacing w:val="0"/>
        <w:jc w:val="left"/>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合同当事人对文明施工的要求：</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tabs>
          <w:tab w:val="left" w:pos="6291"/>
        </w:tabs>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6.1.6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关于安全文明施工基本费支付比例和支付期限的约定：</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按通用条款</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keepLines/>
        <w:widowControl w:val="0"/>
        <w:numPr>
          <w:ilvl w:val="0"/>
          <w:numId w:val="0"/>
        </w:numPr>
        <w:shd w:val="clear" w:color="auto" w:fill="auto"/>
        <w:autoSpaceDE/>
        <w:autoSpaceDN/>
        <w:bidi w:val="0"/>
        <w:adjustRightInd/>
        <w:spacing w:before="0" w:after="0" w:line="441" w:lineRule="exact"/>
        <w:ind w:left="0" w:leftChars="0" w:right="458" w:rightChars="218" w:firstLine="0"/>
        <w:jc w:val="both"/>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565" w:name="bookmark1038"/>
      <w:bookmarkEnd w:id="565"/>
      <w:bookmarkStart w:id="566" w:name="_Toc30228"/>
      <w:bookmarkStart w:id="567" w:name="bookmark1036"/>
      <w:bookmarkStart w:id="568" w:name="_Toc19777"/>
      <w:bookmarkStart w:id="569" w:name="_Toc10077"/>
      <w:bookmarkStart w:id="570" w:name="_Toc7675"/>
      <w:bookmarkStart w:id="571" w:name="bookmark1039"/>
      <w:bookmarkStart w:id="572" w:name="_Toc5289"/>
      <w:bookmarkStart w:id="573" w:name="bookmark1037"/>
      <w:bookmarkStart w:id="574" w:name="_Toc32589"/>
      <w:bookmarkStart w:id="575" w:name="_Toc16240"/>
      <w:bookmarkStart w:id="576" w:name="_Toc601"/>
      <w:bookmarkStart w:id="577" w:name="_Toc29107"/>
      <w:bookmarkStart w:id="578" w:name="_Toc5788"/>
      <w:r>
        <w:rPr>
          <w:rFonts w:hint="eastAsia" w:ascii="宋体" w:hAnsi="宋体" w:eastAsia="宋体" w:cs="宋体"/>
          <w:color w:val="auto"/>
          <w:spacing w:val="0"/>
          <w:w w:val="100"/>
          <w:position w:val="0"/>
          <w:sz w:val="24"/>
          <w:szCs w:val="24"/>
          <w:highlight w:val="none"/>
          <w:u w:val="none"/>
          <w:shd w:val="clear" w:color="auto" w:fill="auto"/>
          <w:lang w:val="en-US" w:eastAsia="zh-CN" w:bidi="zh-TW"/>
        </w:rPr>
        <w:t>7.</w:t>
      </w:r>
      <w:r>
        <w:rPr>
          <w:rFonts w:ascii="宋体" w:hAnsi="宋体" w:eastAsia="宋体" w:cs="宋体"/>
          <w:color w:val="auto"/>
          <w:spacing w:val="0"/>
          <w:w w:val="100"/>
          <w:position w:val="0"/>
          <w:sz w:val="24"/>
          <w:szCs w:val="24"/>
          <w:highlight w:val="none"/>
          <w:u w:val="none"/>
          <w:shd w:val="clear" w:color="auto" w:fill="auto"/>
          <w:lang w:val="zh-TW" w:eastAsia="zh-TW" w:bidi="zh-TW"/>
        </w:rPr>
        <w:t>工期和进度</w:t>
      </w:r>
      <w:bookmarkEnd w:id="566"/>
      <w:bookmarkEnd w:id="567"/>
      <w:bookmarkEnd w:id="568"/>
      <w:bookmarkEnd w:id="569"/>
      <w:bookmarkEnd w:id="570"/>
      <w:bookmarkEnd w:id="571"/>
      <w:bookmarkEnd w:id="572"/>
      <w:bookmarkEnd w:id="573"/>
      <w:bookmarkEnd w:id="574"/>
      <w:bookmarkEnd w:id="575"/>
      <w:bookmarkEnd w:id="576"/>
      <w:bookmarkEnd w:id="577"/>
      <w:bookmarkEnd w:id="578"/>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1"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79" w:name="bookmark1040"/>
      <w:bookmarkEnd w:id="579"/>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1施工组织设计</w:t>
      </w:r>
    </w:p>
    <w:p>
      <w:pPr>
        <w:keepNext w:val="0"/>
        <w:keepLines w:val="0"/>
        <w:widowControl w:val="0"/>
        <w:numPr>
          <w:ilvl w:val="0"/>
          <w:numId w:val="0"/>
        </w:numPr>
        <w:shd w:val="clear" w:color="auto" w:fill="auto"/>
        <w:tabs>
          <w:tab w:val="left" w:pos="770"/>
          <w:tab w:val="left" w:pos="6210"/>
          <w:tab w:val="left" w:pos="6541"/>
        </w:tabs>
        <w:wordWrap/>
        <w:autoSpaceDE w:val="0"/>
        <w:autoSpaceDN w:val="0"/>
        <w:bidi w:val="0"/>
        <w:adjustRightInd w:val="0"/>
        <w:spacing w:before="0" w:after="0" w:line="441"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0" w:name="bookmark1041"/>
      <w:bookmarkEnd w:id="58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7.</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1合同当事人约定的施工组织设计应包括的其他内容：</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1"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1" w:name="bookmark1042"/>
      <w:bookmarkEnd w:id="581"/>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7.</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2施工组织设计的提交和修改</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承包人提交详细施工组织设计的期限的约定：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发包人和监理人在收到详细的施工组织设计后确认或提出修改意见的期限：/</w:t>
      </w:r>
    </w:p>
    <w:p>
      <w:pPr>
        <w:keepNext w:val="0"/>
        <w:keepLines w:val="0"/>
        <w:widowControl w:val="0"/>
        <w:numPr>
          <w:ilvl w:val="0"/>
          <w:numId w:val="0"/>
        </w:numPr>
        <w:shd w:val="clear" w:color="auto" w:fill="auto"/>
        <w:tabs>
          <w:tab w:val="left" w:pos="770"/>
        </w:tabs>
        <w:wordWrap/>
        <w:autoSpaceDE w:val="0"/>
        <w:autoSpaceDN w:val="0"/>
        <w:bidi w:val="0"/>
        <w:adjustRightInd w:val="0"/>
        <w:spacing w:before="0" w:after="0" w:line="441"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2" w:name="bookmark1043"/>
      <w:bookmarkEnd w:id="582"/>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2施工进度计划</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7.2.2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施工进度计划的修订</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left"/>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发包人和监理人在收到修订的施工进度计划后确认或提出修改意见的期限：/ </w:t>
      </w:r>
    </w:p>
    <w:p>
      <w:pPr>
        <w:keepNext w:val="0"/>
        <w:keepLines w:val="0"/>
        <w:widowControl w:val="0"/>
        <w:numPr>
          <w:ilvl w:val="0"/>
          <w:numId w:val="0"/>
        </w:numPr>
        <w:shd w:val="clear" w:color="auto" w:fill="auto"/>
        <w:tabs>
          <w:tab w:val="left" w:pos="710"/>
        </w:tabs>
        <w:wordWrap/>
        <w:autoSpaceDE w:val="0"/>
        <w:autoSpaceDN w:val="0"/>
        <w:bidi w:val="0"/>
        <w:adjustRightInd w:val="0"/>
        <w:spacing w:before="0" w:after="0" w:line="439"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3" w:name="bookmark1044"/>
      <w:bookmarkEnd w:id="583"/>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CN"/>
        </w:rPr>
        <w:t>7.</w:t>
      </w:r>
      <w:r>
        <w:rPr>
          <w:rFonts w:ascii="宋体" w:hAnsi="宋体" w:eastAsia="宋体" w:cs="宋体"/>
          <w:color w:val="auto"/>
          <w:spacing w:val="0"/>
          <w:w w:val="100"/>
          <w:kern w:val="0"/>
          <w:position w:val="0"/>
          <w:sz w:val="24"/>
          <w:szCs w:val="24"/>
          <w:highlight w:val="none"/>
          <w:u w:val="none"/>
          <w:shd w:val="clear" w:color="auto" w:fill="auto"/>
          <w:lang w:val="zh-CN" w:eastAsia="zh-CN" w:bidi="zh-CN"/>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开工</w:t>
      </w:r>
    </w:p>
    <w:p>
      <w:pPr>
        <w:keepNext w:val="0"/>
        <w:keepLines w:val="0"/>
        <w:widowControl w:val="0"/>
        <w:numPr>
          <w:ilvl w:val="0"/>
          <w:numId w:val="0"/>
        </w:numPr>
        <w:shd w:val="clear" w:color="auto" w:fill="auto"/>
        <w:tabs>
          <w:tab w:val="left" w:pos="710"/>
        </w:tabs>
        <w:wordWrap/>
        <w:autoSpaceDE w:val="0"/>
        <w:autoSpaceDN w:val="0"/>
        <w:bidi w:val="0"/>
        <w:adjustRightInd w:val="0"/>
        <w:spacing w:before="0" w:after="0" w:line="439"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4" w:name="bookmark1045"/>
      <w:bookmarkEnd w:id="58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7.</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1开工准备</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关于承包人提交工程开工报审表的期限：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关于发包人应完成的其他开工准备工作及期限：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已具备开工条件</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关于承包人应完成的其他开工准备工作及期限：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由双方协商确定</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51"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2开工通知</w:t>
      </w:r>
    </w:p>
    <w:p>
      <w:pPr>
        <w:keepNext w:val="0"/>
        <w:keepLines w:val="0"/>
        <w:widowControl w:val="0"/>
        <w:shd w:val="clear" w:color="auto" w:fill="auto"/>
        <w:wordWrap/>
        <w:autoSpaceDE w:val="0"/>
        <w:autoSpaceDN w:val="0"/>
        <w:bidi w:val="0"/>
        <w:adjustRightInd w:val="0"/>
        <w:spacing w:before="0" w:after="0" w:line="45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因发包人原因</w:t>
      </w:r>
      <w:r>
        <w:rPr>
          <w:rFonts w:hint="eastAsia" w:ascii="宋体" w:hAnsi="宋体" w:cs="宋体"/>
          <w:color w:val="auto"/>
          <w:spacing w:val="0"/>
          <w:w w:val="100"/>
          <w:kern w:val="0"/>
          <w:position w:val="0"/>
          <w:sz w:val="24"/>
          <w:szCs w:val="24"/>
          <w:highlight w:val="none"/>
          <w:u w:val="none"/>
          <w:shd w:val="clear" w:color="auto" w:fill="auto"/>
          <w:lang w:val="en-US" w:eastAsia="zh-CN" w:bidi="zh-TW"/>
        </w:rPr>
        <w:t>造</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成监理人未能在计划开工日期之日起</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90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天内发出开工通知的,承包人有权提出 价格调整要求，或者解除合同。</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测量放线</w:t>
      </w:r>
    </w:p>
    <w:p>
      <w:pPr>
        <w:keepNext w:val="0"/>
        <w:keepLines w:val="0"/>
        <w:widowControl w:val="0"/>
        <w:numPr>
          <w:ilvl w:val="0"/>
          <w:numId w:val="0"/>
        </w:numPr>
        <w:shd w:val="clear" w:color="auto" w:fill="auto"/>
        <w:tabs>
          <w:tab w:val="left" w:pos="921"/>
        </w:tabs>
        <w:wordWrap/>
        <w:autoSpaceDE w:val="0"/>
        <w:autoSpaceDN w:val="0"/>
        <w:bidi w:val="0"/>
        <w:adjustRightInd w:val="0"/>
        <w:spacing w:before="0" w:after="0" w:line="439"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5" w:name="bookmark1046"/>
      <w:bookmarkEnd w:id="58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7.4.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1发包人通过监理人向承包人提供测量基准点、基准线和水准点及其书面资料的期限：/ 。</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5工期延误</w:t>
      </w:r>
    </w:p>
    <w:p>
      <w:pPr>
        <w:keepNext w:val="0"/>
        <w:keepLines w:val="0"/>
        <w:widowControl w:val="0"/>
        <w:numPr>
          <w:ilvl w:val="0"/>
          <w:numId w:val="0"/>
        </w:numPr>
        <w:shd w:val="clear" w:color="auto" w:fill="auto"/>
        <w:tabs>
          <w:tab w:val="left" w:pos="921"/>
        </w:tabs>
        <w:wordWrap/>
        <w:autoSpaceDE w:val="0"/>
        <w:autoSpaceDN w:val="0"/>
        <w:bidi w:val="0"/>
        <w:adjustRightInd w:val="0"/>
        <w:spacing w:before="0" w:after="0" w:line="439"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6" w:name="bookmark1047"/>
      <w:bookmarkEnd w:id="586"/>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7.5.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1因发包人原因导致工期延误</w:t>
      </w:r>
    </w:p>
    <w:p>
      <w:pPr>
        <w:keepNext w:val="0"/>
        <w:keepLines w:val="0"/>
        <w:widowControl w:val="0"/>
        <w:shd w:val="clear" w:color="auto" w:fill="auto"/>
        <w:tabs>
          <w:tab w:val="left" w:pos="4894"/>
          <w:tab w:val="left" w:pos="5620"/>
        </w:tabs>
        <w:wordWrap/>
        <w:autoSpaceDE w:val="0"/>
        <w:autoSpaceDN w:val="0"/>
        <w:bidi w:val="0"/>
        <w:adjustRightInd w:val="0"/>
        <w:spacing w:before="0" w:after="0" w:line="439" w:lineRule="exact"/>
        <w:ind w:left="0" w:right="458" w:rightChars="218" w:firstLine="3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(7)因发包人原因导致工期延误的其他情形：</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7.5.2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因承包人原因导致工期延误</w:t>
      </w:r>
    </w:p>
    <w:p>
      <w:pPr>
        <w:keepNext w:val="0"/>
        <w:keepLines w:val="0"/>
        <w:widowControl w:val="0"/>
        <w:shd w:val="clear" w:color="auto" w:fill="auto"/>
        <w:wordWrap/>
        <w:autoSpaceDE w:val="0"/>
        <w:autoSpaceDN w:val="0"/>
        <w:bidi w:val="0"/>
        <w:adjustRightInd w:val="0"/>
        <w:spacing w:before="0" w:after="0" w:line="427"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因承包人原因造成工期延误，逾期竣工违约金的计算方法为：</w:t>
      </w:r>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TW" w:bidi="zh-TW"/>
        </w:rPr>
        <w:t>因承包人原因不能按合同约定的时间竣工，承包人应承担违约责任，并向发包人支付规定金额的违约金，违约金按每延误一天扣除人民币10000元，直到逾期竣工违约金的上限。延期30天以上的除扣罚违约金外，如果承包人无法采取获得发包人认可的措施，发包人有理由视承包人无能力履行合同，发包人可以在发出书面通知14天后，与承包人终止合同，并要求承包人向发包人支付本合同价10%的罚金。上述款项由发包人在最近一次工程费的支付时予以扣除，承包人已承诺无条件接受</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w:t>
      </w:r>
    </w:p>
    <w:p>
      <w:pPr>
        <w:keepNext w:val="0"/>
        <w:keepLines w:val="0"/>
        <w:widowControl w:val="0"/>
        <w:shd w:val="clear" w:color="auto" w:fill="auto"/>
        <w:tabs>
          <w:tab w:val="left" w:pos="5620"/>
          <w:tab w:val="left" w:pos="7201"/>
        </w:tabs>
        <w:wordWrap/>
        <w:autoSpaceDE w:val="0"/>
        <w:autoSpaceDN w:val="0"/>
        <w:bidi w:val="0"/>
        <w:adjustRightInd w:val="0"/>
        <w:spacing w:before="0" w:after="0" w:line="42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因承包人原因造成工期延误，逾期竣工违约金的上限：</w:t>
      </w: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合同价</w:t>
      </w:r>
      <w:r>
        <w:rPr>
          <w:rFonts w:hint="eastAsia" w:ascii="宋体" w:hAnsi="宋体" w:cs="宋体"/>
          <w:color w:val="auto"/>
          <w:spacing w:val="0"/>
          <w:w w:val="100"/>
          <w:kern w:val="0"/>
          <w:position w:val="0"/>
          <w:sz w:val="24"/>
          <w:szCs w:val="24"/>
          <w:highlight w:val="none"/>
          <w:u w:val="single"/>
          <w:shd w:val="clear" w:color="auto" w:fill="auto"/>
          <w:lang w:val="en-US" w:eastAsia="zh-CN" w:bidi="zh-TW"/>
        </w:rPr>
        <w:t>10</w:t>
      </w: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%的违约金</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i/>
          <w:iCs/>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2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6不利物质条件</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不利物质条件的其他情形和有关约定：一</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异常恶劣的气候条件</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发包人和承包人同意以下情形视为异常恶劣的气候条件：</w:t>
      </w:r>
    </w:p>
    <w:p>
      <w:pPr>
        <w:keepNext w:val="0"/>
        <w:keepLines w:val="0"/>
        <w:widowControl w:val="0"/>
        <w:numPr>
          <w:ilvl w:val="0"/>
          <w:numId w:val="0"/>
        </w:numPr>
        <w:shd w:val="clear" w:color="auto" w:fill="auto"/>
        <w:tabs>
          <w:tab w:val="left" w:pos="863"/>
          <w:tab w:val="left" w:pos="5982"/>
        </w:tabs>
        <w:wordWrap/>
        <w:autoSpaceDE w:val="0"/>
        <w:autoSpaceDN w:val="0"/>
        <w:bidi w:val="0"/>
        <w:adjustRightInd w:val="0"/>
        <w:spacing w:before="0" w:after="0" w:line="439"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7" w:name="bookmark1048"/>
      <w:bookmarkEnd w:id="587"/>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1</w:t>
      </w:r>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5级以上的地震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863"/>
          <w:tab w:val="left" w:pos="6034"/>
        </w:tabs>
        <w:wordWrap/>
        <w:autoSpaceDE w:val="0"/>
        <w:autoSpaceDN w:val="0"/>
        <w:bidi w:val="0"/>
        <w:adjustRightInd w:val="0"/>
        <w:spacing w:before="0" w:after="0" w:line="439"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8" w:name="bookmark1049"/>
      <w:bookmarkEnd w:id="588"/>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2</w:t>
      </w:r>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日降雨量大于</w:t>
      </w:r>
      <w:r>
        <w:rPr>
          <w:rFonts w:ascii="宋体" w:hAnsi="宋体" w:eastAsia="宋体" w:cs="宋体"/>
          <w:color w:val="auto"/>
          <w:spacing w:val="0"/>
          <w:w w:val="100"/>
          <w:kern w:val="0"/>
          <w:position w:val="0"/>
          <w:sz w:val="24"/>
          <w:szCs w:val="24"/>
          <w:highlight w:val="none"/>
          <w:u w:val="single"/>
          <w:shd w:val="clear" w:color="auto" w:fill="auto"/>
          <w:lang w:val="en-US" w:eastAsia="en-US" w:bidi="en-US"/>
        </w:rPr>
        <w:t>100MM</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以上持续三天的暴雨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863"/>
          <w:tab w:val="left" w:pos="6034"/>
        </w:tabs>
        <w:wordWrap/>
        <w:autoSpaceDE w:val="0"/>
        <w:autoSpaceDN w:val="0"/>
        <w:bidi w:val="0"/>
        <w:adjustRightInd w:val="0"/>
        <w:spacing w:before="0" w:after="0" w:line="439"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589" w:name="bookmark1050"/>
      <w:bookmarkEnd w:id="589"/>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3</w:t>
      </w:r>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风速达到10级以上的强台风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7.9</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提前竣工的奖励</w:t>
      </w:r>
    </w:p>
    <w:p>
      <w:pPr>
        <w:keepNext w:val="0"/>
        <w:keepLines w:val="0"/>
        <w:widowControl w:val="0"/>
        <w:shd w:val="clear" w:color="auto" w:fill="auto"/>
        <w:tabs>
          <w:tab w:val="left" w:pos="3092"/>
          <w:tab w:val="left" w:pos="3802"/>
        </w:tabs>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7.9.2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提前竣工的奖励：</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keepLines/>
        <w:widowControl w:val="0"/>
        <w:numPr>
          <w:ilvl w:val="0"/>
          <w:numId w:val="0"/>
        </w:numPr>
        <w:shd w:val="clear" w:color="auto" w:fill="auto"/>
        <w:autoSpaceDE/>
        <w:autoSpaceDN/>
        <w:bidi w:val="0"/>
        <w:adjustRightInd/>
        <w:spacing w:before="0" w:after="0" w:line="439"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590" w:name="bookmark1053"/>
      <w:bookmarkEnd w:id="590"/>
      <w:bookmarkStart w:id="591" w:name="_Toc22282"/>
      <w:bookmarkStart w:id="592" w:name="bookmark1051"/>
      <w:bookmarkStart w:id="593" w:name="_Toc11296"/>
      <w:bookmarkStart w:id="594" w:name="_Toc11411"/>
      <w:bookmarkStart w:id="595" w:name="_Toc6"/>
      <w:bookmarkStart w:id="596" w:name="_Toc25824"/>
      <w:bookmarkStart w:id="597" w:name="_Toc8283"/>
      <w:bookmarkStart w:id="598" w:name="bookmark1052"/>
      <w:bookmarkStart w:id="599" w:name="_Toc29801"/>
      <w:bookmarkStart w:id="600" w:name="_Toc19042"/>
      <w:bookmarkStart w:id="601" w:name="bookmark1054"/>
      <w:bookmarkStart w:id="602" w:name="_Toc21928"/>
      <w:bookmarkStart w:id="603" w:name="_Toc30057"/>
      <w:r>
        <w:rPr>
          <w:rFonts w:hint="eastAsia" w:ascii="宋体" w:hAnsi="宋体" w:eastAsia="宋体" w:cs="宋体"/>
          <w:color w:val="auto"/>
          <w:spacing w:val="0"/>
          <w:w w:val="100"/>
          <w:position w:val="0"/>
          <w:sz w:val="24"/>
          <w:szCs w:val="24"/>
          <w:highlight w:val="none"/>
          <w:u w:val="none"/>
          <w:shd w:val="clear" w:color="auto" w:fill="auto"/>
          <w:lang w:val="en-US" w:eastAsia="zh-CN" w:bidi="zh-TW"/>
        </w:rPr>
        <w:t>8.</w:t>
      </w:r>
      <w:r>
        <w:rPr>
          <w:rFonts w:ascii="宋体" w:hAnsi="宋体" w:eastAsia="宋体" w:cs="宋体"/>
          <w:color w:val="auto"/>
          <w:spacing w:val="0"/>
          <w:w w:val="100"/>
          <w:position w:val="0"/>
          <w:sz w:val="24"/>
          <w:szCs w:val="24"/>
          <w:highlight w:val="none"/>
          <w:u w:val="none"/>
          <w:shd w:val="clear" w:color="auto" w:fill="auto"/>
          <w:lang w:val="zh-TW" w:eastAsia="zh-TW" w:bidi="zh-TW"/>
        </w:rPr>
        <w:t>材料与设备</w:t>
      </w:r>
      <w:bookmarkEnd w:id="591"/>
      <w:bookmarkEnd w:id="592"/>
      <w:bookmarkEnd w:id="593"/>
      <w:bookmarkEnd w:id="594"/>
      <w:bookmarkEnd w:id="595"/>
      <w:bookmarkEnd w:id="596"/>
      <w:bookmarkEnd w:id="597"/>
      <w:bookmarkEnd w:id="598"/>
      <w:bookmarkEnd w:id="599"/>
      <w:bookmarkEnd w:id="600"/>
      <w:bookmarkEnd w:id="601"/>
      <w:bookmarkEnd w:id="602"/>
      <w:bookmarkEnd w:id="603"/>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8.4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材料与工程设备的保管与使用</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 xml:space="preserve">8.4.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1发包人供应的材料设备的保管费用的承担：/ 。</w:t>
      </w:r>
    </w:p>
    <w:p>
      <w:pPr>
        <w:keepNext w:val="0"/>
        <w:keepLines w:val="0"/>
        <w:widowControl w:val="0"/>
        <w:shd w:val="clear" w:color="auto" w:fill="auto"/>
        <w:wordWrap/>
        <w:autoSpaceDE w:val="0"/>
        <w:autoSpaceDN w:val="0"/>
        <w:bidi w:val="0"/>
        <w:adjustRightInd w:val="0"/>
        <w:spacing w:before="0" w:after="0" w:line="439"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8.6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样品</w:t>
      </w:r>
    </w:p>
    <w:p>
      <w:pPr>
        <w:keepNext w:val="0"/>
        <w:keepLines w:val="0"/>
        <w:widowControl w:val="0"/>
        <w:numPr>
          <w:ilvl w:val="0"/>
          <w:numId w:val="0"/>
        </w:numPr>
        <w:shd w:val="clear" w:color="auto" w:fill="auto"/>
        <w:tabs>
          <w:tab w:val="left" w:pos="926"/>
          <w:tab w:val="left" w:pos="1335"/>
        </w:tabs>
        <w:wordWrap/>
        <w:autoSpaceDE w:val="0"/>
        <w:autoSpaceDN w:val="0"/>
        <w:bidi w:val="0"/>
        <w:adjustRightInd w:val="0"/>
        <w:spacing w:before="0" w:after="0" w:line="439"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04" w:name="bookmark1055"/>
      <w:bookmarkEnd w:id="60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8.6.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1样品的报送与封存</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需要承包人报送样品的材料或工程设备，样品的种类、名称、规格、数量要求：</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按发包人要求</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8.8</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施工设备和临时设施</w:t>
      </w:r>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05" w:name="bookmark1056"/>
      <w:bookmarkEnd w:id="60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8.8.1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承包人提供的施工设备和临时设施</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关于修建临时设施费用承担的约定：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承包人自行承担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keepLines/>
        <w:widowControl w:val="0"/>
        <w:numPr>
          <w:ilvl w:val="0"/>
          <w:numId w:val="0"/>
        </w:numPr>
        <w:shd w:val="clear" w:color="auto" w:fill="auto"/>
        <w:tabs>
          <w:tab w:val="left" w:pos="358"/>
        </w:tabs>
        <w:autoSpaceDE/>
        <w:autoSpaceDN/>
        <w:bidi w:val="0"/>
        <w:adjustRightInd/>
        <w:spacing w:before="0" w:after="0" w:line="443"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606" w:name="bookmark1059"/>
      <w:bookmarkEnd w:id="606"/>
      <w:bookmarkStart w:id="607" w:name="_Toc10618"/>
      <w:bookmarkStart w:id="608" w:name="_Toc9372"/>
      <w:bookmarkStart w:id="609" w:name="_Toc10411"/>
      <w:bookmarkStart w:id="610" w:name="_Toc29007"/>
      <w:bookmarkStart w:id="611" w:name="_Toc27371"/>
      <w:bookmarkStart w:id="612" w:name="bookmark1058"/>
      <w:bookmarkStart w:id="613" w:name="_Toc9975"/>
      <w:bookmarkStart w:id="614" w:name="_Toc25452"/>
      <w:bookmarkStart w:id="615" w:name="bookmark1060"/>
      <w:bookmarkStart w:id="616" w:name="_Toc25219"/>
      <w:bookmarkStart w:id="617" w:name="_Toc6957"/>
      <w:bookmarkStart w:id="618" w:name="bookmark1057"/>
      <w:bookmarkStart w:id="619" w:name="_Toc29646"/>
      <w:r>
        <w:rPr>
          <w:rFonts w:hint="eastAsia" w:ascii="宋体" w:hAnsi="宋体" w:eastAsia="宋体" w:cs="宋体"/>
          <w:color w:val="auto"/>
          <w:spacing w:val="0"/>
          <w:w w:val="100"/>
          <w:position w:val="0"/>
          <w:sz w:val="24"/>
          <w:szCs w:val="24"/>
          <w:highlight w:val="none"/>
          <w:u w:val="none"/>
          <w:shd w:val="clear" w:color="auto" w:fill="auto"/>
          <w:lang w:val="en-US" w:eastAsia="zh-CN" w:bidi="zh-TW"/>
        </w:rPr>
        <w:t>9.</w:t>
      </w:r>
      <w:r>
        <w:rPr>
          <w:rFonts w:ascii="宋体" w:hAnsi="宋体" w:eastAsia="宋体" w:cs="宋体"/>
          <w:color w:val="auto"/>
          <w:spacing w:val="0"/>
          <w:w w:val="100"/>
          <w:position w:val="0"/>
          <w:sz w:val="24"/>
          <w:szCs w:val="24"/>
          <w:highlight w:val="none"/>
          <w:u w:val="none"/>
          <w:shd w:val="clear" w:color="auto" w:fill="auto"/>
          <w:lang w:val="zh-TW" w:eastAsia="zh-TW" w:bidi="zh-TW"/>
        </w:rPr>
        <w:t>试验与检验</w:t>
      </w:r>
      <w:bookmarkEnd w:id="607"/>
      <w:bookmarkEnd w:id="608"/>
      <w:bookmarkEnd w:id="609"/>
      <w:bookmarkEnd w:id="610"/>
      <w:bookmarkEnd w:id="611"/>
      <w:bookmarkEnd w:id="612"/>
      <w:bookmarkEnd w:id="613"/>
      <w:bookmarkEnd w:id="614"/>
      <w:bookmarkEnd w:id="615"/>
      <w:bookmarkEnd w:id="616"/>
      <w:bookmarkEnd w:id="617"/>
      <w:bookmarkEnd w:id="618"/>
      <w:bookmarkEnd w:id="619"/>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20" w:name="bookmark1061"/>
      <w:bookmarkEnd w:id="62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9.</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1试验设备与试验人员</w:t>
      </w:r>
    </w:p>
    <w:p>
      <w:pPr>
        <w:keepNext w:val="0"/>
        <w:keepLines w:val="0"/>
        <w:widowControl w:val="0"/>
        <w:numPr>
          <w:ilvl w:val="0"/>
          <w:numId w:val="0"/>
        </w:numPr>
        <w:shd w:val="clear" w:color="auto" w:fill="auto"/>
        <w:tabs>
          <w:tab w:val="left" w:pos="774"/>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21" w:name="bookmark1062"/>
      <w:bookmarkEnd w:id="621"/>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9.</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2试验设备</w:t>
      </w:r>
    </w:p>
    <w:p>
      <w:pPr>
        <w:keepNext w:val="0"/>
        <w:keepLines w:val="0"/>
        <w:widowControl w:val="0"/>
        <w:shd w:val="clear" w:color="auto" w:fill="auto"/>
        <w:tabs>
          <w:tab w:val="left" w:pos="3910"/>
          <w:tab w:val="left" w:pos="6104"/>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施工现场需要配置的试验场所：</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按发包人要求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3910"/>
          <w:tab w:val="left" w:pos="6123"/>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施工现场需要配备的试验设备：</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按发包人要求</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4275"/>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施工现场需要具备的其他试验条件：</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按发包人要求</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9.4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现场工艺试验</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现场工艺试验的有关约定：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keepLines/>
        <w:widowControl w:val="0"/>
        <w:numPr>
          <w:ilvl w:val="0"/>
          <w:numId w:val="0"/>
        </w:numPr>
        <w:shd w:val="clear" w:color="auto" w:fill="auto"/>
        <w:tabs>
          <w:tab w:val="left" w:pos="426"/>
        </w:tabs>
        <w:autoSpaceDE/>
        <w:autoSpaceDN/>
        <w:bidi w:val="0"/>
        <w:adjustRightInd/>
        <w:spacing w:before="0" w:after="0" w:line="443" w:lineRule="exact"/>
        <w:ind w:left="0" w:leftChars="0" w:right="458" w:rightChars="218" w:firstLine="0"/>
        <w:jc w:val="both"/>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622" w:name="bookmark1065"/>
      <w:bookmarkEnd w:id="622"/>
      <w:bookmarkStart w:id="623" w:name="_Toc21131"/>
      <w:bookmarkStart w:id="624" w:name="_Toc5439"/>
      <w:bookmarkStart w:id="625" w:name="bookmark1064"/>
      <w:bookmarkStart w:id="626" w:name="_Toc21230"/>
      <w:bookmarkStart w:id="627" w:name="_Toc22426"/>
      <w:bookmarkStart w:id="628" w:name="_Toc15518"/>
      <w:bookmarkStart w:id="629" w:name="_Toc15095"/>
      <w:bookmarkStart w:id="630" w:name="_Toc23433"/>
      <w:bookmarkStart w:id="631" w:name="_Toc7555"/>
      <w:bookmarkStart w:id="632" w:name="_Toc24111"/>
      <w:bookmarkStart w:id="633" w:name="bookmark1063"/>
      <w:bookmarkStart w:id="634" w:name="_Toc15976"/>
      <w:bookmarkStart w:id="635" w:name="bookmark1066"/>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10.</w:t>
      </w:r>
      <w:r>
        <w:rPr>
          <w:rFonts w:ascii="宋体" w:hAnsi="宋体" w:eastAsia="宋体" w:cs="宋体"/>
          <w:color w:val="auto"/>
          <w:spacing w:val="0"/>
          <w:w w:val="100"/>
          <w:position w:val="0"/>
          <w:sz w:val="24"/>
          <w:szCs w:val="24"/>
          <w:highlight w:val="none"/>
          <w:u w:val="none"/>
          <w:shd w:val="clear" w:color="auto" w:fill="auto"/>
          <w:lang w:val="zh-TW" w:eastAsia="zh-TW" w:bidi="zh-TW"/>
        </w:rPr>
        <w:t>变更</w:t>
      </w:r>
      <w:bookmarkEnd w:id="623"/>
      <w:bookmarkEnd w:id="624"/>
      <w:bookmarkEnd w:id="625"/>
      <w:bookmarkEnd w:id="626"/>
      <w:bookmarkEnd w:id="627"/>
      <w:bookmarkEnd w:id="628"/>
      <w:bookmarkEnd w:id="629"/>
      <w:bookmarkEnd w:id="630"/>
      <w:bookmarkEnd w:id="631"/>
      <w:bookmarkEnd w:id="632"/>
      <w:bookmarkEnd w:id="633"/>
      <w:bookmarkEnd w:id="634"/>
      <w:bookmarkEnd w:id="635"/>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36" w:name="bookmark1067"/>
      <w:bookmarkEnd w:id="636"/>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1变更的范围</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关于变更的范围的约定：/ 。</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10.4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变更估价</w:t>
      </w:r>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37" w:name="bookmark1068"/>
      <w:bookmarkEnd w:id="637"/>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10.</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1变更估价原则</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关于变更估价的约定：</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由于工程变更引起的工程量应根据设计变更图纸、设计变更联系单、甲方明确认可的签证单等，并 按《建设工程工程量清单计算规范》</w:t>
      </w:r>
      <w:r>
        <w:rPr>
          <w:rFonts w:ascii="宋体" w:hAnsi="宋体" w:eastAsia="宋体" w:cs="宋体"/>
          <w:color w:val="auto"/>
          <w:spacing w:val="0"/>
          <w:w w:val="100"/>
          <w:kern w:val="0"/>
          <w:position w:val="0"/>
          <w:sz w:val="24"/>
          <w:szCs w:val="24"/>
          <w:highlight w:val="none"/>
          <w:u w:val="single"/>
          <w:shd w:val="clear" w:color="auto" w:fill="auto"/>
          <w:lang w:val="en-US" w:eastAsia="en-US" w:bidi="en-US"/>
        </w:rPr>
        <w:t>(GB50500-2013)</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、结合浙江省的补充规定计算。</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1已标价工程量清单有相同项目的，按照相同项目单价认定。凡合价金额占合同总价2%以上的清单 项目，且其工程量增加或减少超过本项目工程数量15%,其增加部分工程量或减少后剩余部分工程量的 相应单价由乙方参照原单价重新组价，经甲方或其委托的咨询单位工程师审定后，作为结算的依据。</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2已标价工程量清单中有类似工程项目综合单价的，参照该类似项目的综合单价计算确定：</w:t>
      </w:r>
    </w:p>
    <w:p>
      <w:pPr>
        <w:keepNext w:val="0"/>
        <w:keepLines w:val="0"/>
        <w:widowControl w:val="0"/>
        <w:numPr>
          <w:ilvl w:val="0"/>
          <w:numId w:val="5"/>
        </w:numPr>
        <w:shd w:val="clear" w:color="auto" w:fill="auto"/>
        <w:tabs>
          <w:tab w:val="left" w:pos="832"/>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38" w:name="bookmark1069"/>
      <w:bookmarkEnd w:id="638"/>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合同中有类似工程项目单价的，可以参照合同中类似项目的单价计算确定。</w:t>
      </w:r>
    </w:p>
    <w:p>
      <w:pPr>
        <w:keepNext w:val="0"/>
        <w:keepLines w:val="0"/>
        <w:widowControl w:val="0"/>
        <w:numPr>
          <w:ilvl w:val="0"/>
          <w:numId w:val="6"/>
        </w:numPr>
        <w:shd w:val="clear" w:color="auto" w:fill="auto"/>
        <w:tabs>
          <w:tab w:val="left" w:pos="774"/>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39" w:name="bookmark1070"/>
      <w:bookmarkEnd w:id="639"/>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某种材料(或半成品及成品)等级、标准变化的，清单组合子目不变，仅调整不同的材料价格；</w:t>
      </w:r>
    </w:p>
    <w:p>
      <w:pPr>
        <w:keepNext w:val="0"/>
        <w:keepLines w:val="0"/>
        <w:widowControl w:val="0"/>
        <w:numPr>
          <w:ilvl w:val="0"/>
          <w:numId w:val="6"/>
        </w:numPr>
        <w:shd w:val="clear" w:color="auto" w:fill="auto"/>
        <w:tabs>
          <w:tab w:val="left" w:pos="752"/>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40" w:name="bookmark1071"/>
      <w:bookmarkEnd w:id="640"/>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清单项目某一特征或工程内容变化，不影响其他特征及工程内容价格的，其特征组合标准不变，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仅调整发生变化的组合子目价格。</w:t>
      </w:r>
    </w:p>
    <w:p>
      <w:pPr>
        <w:keepNext w:val="0"/>
        <w:keepLines w:val="0"/>
        <w:widowControl w:val="0"/>
        <w:numPr>
          <w:ilvl w:val="0"/>
          <w:numId w:val="5"/>
        </w:numPr>
        <w:shd w:val="clear" w:color="auto" w:fill="auto"/>
        <w:tabs>
          <w:tab w:val="left" w:pos="819"/>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41" w:name="bookmark1072"/>
      <w:bookmarkEnd w:id="641"/>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合同中没有类似工程项目单价的，由承包人根据合同中约定的组价原则或参考</w:t>
      </w:r>
      <w:r>
        <w:rPr>
          <w:rFonts w:ascii="宋体" w:hAnsi="宋体" w:eastAsia="宋体" w:cs="宋体"/>
          <w:color w:val="auto"/>
          <w:spacing w:val="0"/>
          <w:w w:val="100"/>
          <w:kern w:val="0"/>
          <w:position w:val="0"/>
          <w:sz w:val="24"/>
          <w:szCs w:val="24"/>
          <w:highlight w:val="none"/>
          <w:u w:val="single"/>
          <w:shd w:val="clear" w:color="auto" w:fill="auto"/>
          <w:lang w:val="zh-CN" w:eastAsia="zh-CN" w:bidi="zh-CN"/>
        </w:rPr>
        <w:t>“计</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价依据</w:t>
      </w:r>
      <w:r>
        <w:rPr>
          <w:rFonts w:ascii="宋体" w:hAnsi="宋体" w:eastAsia="宋体" w:cs="宋体"/>
          <w:color w:val="auto"/>
          <w:spacing w:val="0"/>
          <w:w w:val="100"/>
          <w:kern w:val="0"/>
          <w:position w:val="0"/>
          <w:sz w:val="24"/>
          <w:szCs w:val="24"/>
          <w:highlight w:val="none"/>
          <w:u w:val="single"/>
          <w:shd w:val="clear" w:color="auto" w:fill="auto"/>
          <w:lang w:val="zh-CN" w:eastAsia="zh-CN" w:bidi="zh-CN"/>
        </w:rPr>
        <w:t xml:space="preserve">”提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岀适当的单价，在工程结算时经发包人及其委托单位的造价工程师审核，并由确定的审价机构审定后执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行。</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组价原则：</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根据《建设工程工程量清单计价规范》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（GB50500-2013）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 xml:space="preserve">、《房屋建筑与装饰工程工程量计算规范》 </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（GB50854-2013）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、《通用安装工程工程量计算规范》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（GB50856-2013）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 xml:space="preserve">、《市政工程工程量计算规范》 </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（GB50857-2013）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、《园林绿化工程工程量计算规范》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（GB50858-2013）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、《浙江省建设工程计价规则》 （2018版）、《浙江省房屋建筑与装饰工程预算定额》（2018版）、《浙江省通用安装工程预算定额》 （2018版）、《浙江省市政工程预算定额》（2018版）、《浙江省园林绿化及仿古建筑工程预算定额》 （2018版）、《浙江省建设工程施工机械台班费用定额》（2018版）、《浙江省建筑安装材料基期价 格》（2018版）、《浙江省建设工程工程量清单计价指引》及省市其它有关的计价规定：综合费率（含管 理费、利润、风险费用）按投标文件同一口径执行：组价时，人工、材料、机械台班单价按照投标时人 工、材料、机械台班单价的报价计算，暂定价按照发包人签证价格计算，无投标报价的材料价格，按照 发包人签证价格或实际施工期的前80%《嘉兴造价管理》材料平均信息价计算，无投标报价的机械台班 价格，按照《浙江省施工机械台班费用定额》（2018版）定额标准计取，定额不明确的由业主签证确认</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 xml:space="preserve">: </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计算出该项费用后并换算到《市政工程工程量计算规范》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（GB50857-2013）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、《通用安装工程工程量计 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（GB50856-2013）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、《房屋建筑与装饰工程工程量计算规范》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（GB50854-2013）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 xml:space="preserve">的计算规定， </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格式套用投标书格式。</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3由于清单项目中项目特征或工程内容发生部分变更的，应以原综合单价为基础，仅就变更部分相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应定额子目调整综合单价。</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5承包人的合理化建议</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监理人审查承包人合理化建议的期限：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发包人审批承包人合理化建议的期限：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承包人提出的合理化建议降低了合同价格或者提高了工程经济效益的奖励的方法和金额为：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7暂估价</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暂估价材料和工程设备的明细详见附件11：《暂估价一览表》。</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10.7.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1依法必须招标的暂估价项目</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对于依法必须招标的暂估价项目的确认和批准采取</w:t>
      </w:r>
      <w:r>
        <w:rPr>
          <w:rFonts w:ascii="宋体" w:hAnsi="宋体" w:eastAsia="宋体" w:cs="宋体"/>
          <w:color w:val="auto"/>
          <w:spacing w:val="0"/>
          <w:w w:val="100"/>
          <w:kern w:val="0"/>
          <w:position w:val="0"/>
          <w:sz w:val="24"/>
          <w:szCs w:val="24"/>
          <w:highlight w:val="none"/>
          <w:u w:val="none"/>
          <w:shd w:val="clear" w:color="auto" w:fill="auto"/>
          <w:lang w:val="zh-CN" w:eastAsia="zh-CN" w:bidi="zh-CN"/>
        </w:rPr>
        <w:t>第</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CN"/>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种方式确定。</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10.7.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2不属于依法必须招标的暂估价项目</w:t>
      </w:r>
    </w:p>
    <w:p>
      <w:pPr>
        <w:keepNext w:val="0"/>
        <w:keepLines w:val="0"/>
        <w:widowControl w:val="0"/>
        <w:shd w:val="clear" w:color="auto" w:fill="auto"/>
        <w:tabs>
          <w:tab w:val="left" w:pos="6464"/>
        </w:tabs>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对于不属于依法必须招标的暂估价项目的确认和批准采取第2种方式确定。</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第3种方式：承包人直接实施的暂估价项目</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承包人直接实施的暂估价项目的约定：/ 。</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8暂列金额</w:t>
      </w:r>
    </w:p>
    <w:p>
      <w:pPr>
        <w:keepNext w:val="0"/>
        <w:keepLines w:val="0"/>
        <w:widowControl w:val="0"/>
        <w:shd w:val="clear" w:color="auto" w:fill="auto"/>
        <w:wordWrap/>
        <w:autoSpaceDE w:val="0"/>
        <w:autoSpaceDN w:val="0"/>
        <w:bidi w:val="0"/>
        <w:adjustRightInd w:val="0"/>
        <w:spacing w:before="0" w:after="0" w:line="44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合同当事人关于暂列金额使用的约定：一</w:t>
      </w:r>
    </w:p>
    <w:p>
      <w:pPr>
        <w:keepNext/>
        <w:keepLines/>
        <w:widowControl w:val="0"/>
        <w:numPr>
          <w:ilvl w:val="0"/>
          <w:numId w:val="0"/>
        </w:numPr>
        <w:shd w:val="clear" w:color="auto" w:fill="auto"/>
        <w:tabs>
          <w:tab w:val="left" w:pos="570"/>
        </w:tabs>
        <w:autoSpaceDE/>
        <w:autoSpaceDN/>
        <w:bidi w:val="0"/>
        <w:adjustRightInd/>
        <w:spacing w:before="0" w:after="0" w:line="466" w:lineRule="exact"/>
        <w:ind w:left="0" w:leftChars="0" w:right="458" w:rightChars="218" w:firstLine="0"/>
        <w:jc w:val="both"/>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642" w:name="bookmark1075"/>
      <w:bookmarkEnd w:id="642"/>
      <w:bookmarkStart w:id="643" w:name="_Toc6039"/>
      <w:bookmarkStart w:id="644" w:name="_Toc28333"/>
      <w:bookmarkStart w:id="645" w:name="_Toc3869"/>
      <w:bookmarkStart w:id="646" w:name="_Toc7267"/>
      <w:bookmarkStart w:id="647" w:name="bookmark1073"/>
      <w:bookmarkStart w:id="648" w:name="_Toc15983"/>
      <w:bookmarkStart w:id="649" w:name="_Toc16439"/>
      <w:bookmarkStart w:id="650" w:name="bookmark1074"/>
      <w:bookmarkStart w:id="651" w:name="bookmark1076"/>
      <w:bookmarkStart w:id="652" w:name="_Toc6186"/>
      <w:bookmarkStart w:id="653" w:name="_Toc3798"/>
      <w:bookmarkStart w:id="654" w:name="_Toc24582"/>
      <w:bookmarkStart w:id="655" w:name="_Toc14683"/>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11.</w:t>
      </w:r>
      <w:r>
        <w:rPr>
          <w:rFonts w:ascii="宋体" w:hAnsi="宋体" w:eastAsia="宋体" w:cs="宋体"/>
          <w:color w:val="auto"/>
          <w:spacing w:val="0"/>
          <w:w w:val="100"/>
          <w:position w:val="0"/>
          <w:sz w:val="24"/>
          <w:szCs w:val="24"/>
          <w:highlight w:val="none"/>
          <w:u w:val="none"/>
          <w:shd w:val="clear" w:color="auto" w:fill="auto"/>
          <w:lang w:val="zh-TW" w:eastAsia="zh-TW" w:bidi="zh-TW"/>
        </w:rPr>
        <w:t>价格调整</w:t>
      </w:r>
      <w:bookmarkEnd w:id="643"/>
      <w:bookmarkEnd w:id="644"/>
      <w:bookmarkEnd w:id="645"/>
      <w:bookmarkEnd w:id="646"/>
      <w:bookmarkEnd w:id="647"/>
      <w:bookmarkEnd w:id="648"/>
      <w:bookmarkEnd w:id="649"/>
      <w:bookmarkEnd w:id="650"/>
      <w:bookmarkEnd w:id="651"/>
      <w:bookmarkEnd w:id="652"/>
      <w:bookmarkEnd w:id="653"/>
      <w:bookmarkEnd w:id="654"/>
      <w:bookmarkEnd w:id="655"/>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1市场价格波动引起的调整</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市场价格波动是否调整合同价格的约定：</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不调整</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因市场价格波动调整合同价格，采用以下第/种方式对合同价格进行调整:</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第1种方式：采用价格指数进行价格调整。</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第2种方式：采用造价信息进行价格调整。</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关于基准价格的约定：/</w:t>
      </w:r>
    </w:p>
    <w:p>
      <w:pPr>
        <w:keepNext w:val="0"/>
        <w:keepLines w:val="0"/>
        <w:widowControl w:val="0"/>
        <w:shd w:val="clear" w:color="auto" w:fill="auto"/>
        <w:wordWrap/>
        <w:autoSpaceDE w:val="0"/>
        <w:autoSpaceDN w:val="0"/>
        <w:bidi w:val="0"/>
        <w:adjustRightInd w:val="0"/>
        <w:spacing w:before="0" w:after="22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第3种方式：其他价格调整方式：</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keepLines/>
        <w:widowControl w:val="0"/>
        <w:numPr>
          <w:ilvl w:val="0"/>
          <w:numId w:val="0"/>
        </w:numPr>
        <w:shd w:val="clear" w:color="auto" w:fill="auto"/>
        <w:tabs>
          <w:tab w:val="left" w:pos="570"/>
        </w:tabs>
        <w:autoSpaceDE/>
        <w:autoSpaceDN/>
        <w:bidi w:val="0"/>
        <w:adjustRightInd/>
        <w:spacing w:before="0" w:after="160" w:line="240" w:lineRule="auto"/>
        <w:ind w:left="0" w:leftChars="0" w:right="458" w:rightChars="218" w:firstLine="0"/>
        <w:jc w:val="both"/>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656" w:name="bookmark1079"/>
      <w:bookmarkEnd w:id="656"/>
      <w:bookmarkStart w:id="657" w:name="_Toc15630"/>
      <w:bookmarkStart w:id="658" w:name="bookmark1080"/>
      <w:bookmarkStart w:id="659" w:name="_Toc22341"/>
      <w:bookmarkStart w:id="660" w:name="_Toc10933"/>
      <w:bookmarkStart w:id="661" w:name="_Toc32059"/>
      <w:bookmarkStart w:id="662" w:name="_Toc19309"/>
      <w:bookmarkStart w:id="663" w:name="_Toc4352"/>
      <w:bookmarkStart w:id="664" w:name="bookmark1077"/>
      <w:bookmarkStart w:id="665" w:name="bookmark1078"/>
      <w:bookmarkStart w:id="666" w:name="_Toc26270"/>
      <w:bookmarkStart w:id="667" w:name="_Toc24328"/>
      <w:bookmarkStart w:id="668" w:name="_Toc20829"/>
      <w:bookmarkStart w:id="669" w:name="_Toc13147"/>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12.</w:t>
      </w:r>
      <w:r>
        <w:rPr>
          <w:rFonts w:ascii="宋体" w:hAnsi="宋体" w:eastAsia="宋体" w:cs="宋体"/>
          <w:color w:val="auto"/>
          <w:spacing w:val="0"/>
          <w:w w:val="100"/>
          <w:position w:val="0"/>
          <w:sz w:val="24"/>
          <w:szCs w:val="24"/>
          <w:highlight w:val="none"/>
          <w:u w:val="none"/>
          <w:shd w:val="clear" w:color="auto" w:fill="auto"/>
          <w:lang w:val="zh-TW" w:eastAsia="zh-TW" w:bidi="zh-TW"/>
        </w:rPr>
        <w:t>合同价格、计量与支付</w:t>
      </w:r>
      <w:bookmarkEnd w:id="657"/>
      <w:bookmarkEnd w:id="658"/>
      <w:bookmarkEnd w:id="659"/>
      <w:bookmarkEnd w:id="660"/>
      <w:bookmarkEnd w:id="661"/>
      <w:bookmarkEnd w:id="662"/>
      <w:bookmarkEnd w:id="663"/>
      <w:bookmarkEnd w:id="664"/>
      <w:bookmarkEnd w:id="665"/>
      <w:bookmarkEnd w:id="666"/>
      <w:bookmarkEnd w:id="667"/>
      <w:bookmarkEnd w:id="668"/>
      <w:bookmarkEnd w:id="669"/>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1合同价格形式：</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本工程采用单价合同。</w:t>
      </w:r>
    </w:p>
    <w:p>
      <w:pPr>
        <w:keepNext w:val="0"/>
        <w:keepLines w:val="0"/>
        <w:widowControl w:val="0"/>
        <w:shd w:val="clear" w:color="auto" w:fill="auto"/>
        <w:tabs>
          <w:tab w:val="left" w:pos="738"/>
        </w:tabs>
        <w:wordWrap/>
        <w:autoSpaceDE w:val="0"/>
        <w:autoSpaceDN w:val="0"/>
        <w:bidi w:val="0"/>
        <w:adjustRightInd w:val="0"/>
        <w:spacing w:before="0" w:after="0" w:line="240" w:lineRule="auto"/>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0" w:name="bookmark1081"/>
      <w:r>
        <w:rPr>
          <w:rFonts w:ascii="宋体" w:hAnsi="宋体" w:eastAsia="宋体" w:cs="宋体"/>
          <w:color w:val="auto"/>
          <w:spacing w:val="0"/>
          <w:w w:val="100"/>
          <w:kern w:val="0"/>
          <w:position w:val="0"/>
          <w:sz w:val="24"/>
          <w:szCs w:val="24"/>
          <w:highlight w:val="none"/>
          <w:u w:val="none"/>
          <w:shd w:val="clear" w:color="auto" w:fill="auto"/>
          <w:lang w:val="zh-TW" w:eastAsia="zh-TW" w:bidi="zh-TW"/>
        </w:rPr>
        <w:t>1</w:t>
      </w:r>
      <w:bookmarkEnd w:id="670"/>
      <w:r>
        <w:rPr>
          <w:rFonts w:ascii="宋体" w:hAnsi="宋体" w:eastAsia="宋体" w:cs="宋体"/>
          <w:color w:val="auto"/>
          <w:spacing w:val="0"/>
          <w:w w:val="100"/>
          <w:kern w:val="0"/>
          <w:position w:val="0"/>
          <w:sz w:val="24"/>
          <w:szCs w:val="24"/>
          <w:highlight w:val="none"/>
          <w:u w:val="none"/>
          <w:shd w:val="clear" w:color="auto" w:fill="auto"/>
          <w:lang w:val="zh-TW" w:eastAsia="zh-TW" w:bidi="zh-TW"/>
        </w:rPr>
        <w:t>、单价合同。</w:t>
      </w:r>
    </w:p>
    <w:p>
      <w:pPr>
        <w:keepNext w:val="0"/>
        <w:keepLines w:val="0"/>
        <w:widowControl w:val="0"/>
        <w:numPr>
          <w:ilvl w:val="0"/>
          <w:numId w:val="7"/>
        </w:numPr>
        <w:shd w:val="clear" w:color="auto" w:fill="auto"/>
        <w:tabs>
          <w:tab w:val="left" w:pos="772"/>
        </w:tabs>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1" w:name="bookmark1082"/>
      <w:bookmarkEnd w:id="671"/>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招标文件、答疑纪要、施工图纸规定范围内的工程及工作内容；</w:t>
      </w:r>
    </w:p>
    <w:p>
      <w:pPr>
        <w:keepNext w:val="0"/>
        <w:keepLines w:val="0"/>
        <w:widowControl w:val="0"/>
        <w:numPr>
          <w:ilvl w:val="0"/>
          <w:numId w:val="7"/>
        </w:numPr>
        <w:shd w:val="clear" w:color="auto" w:fill="auto"/>
        <w:tabs>
          <w:tab w:val="left" w:pos="777"/>
        </w:tabs>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2" w:name="bookmark1083"/>
      <w:bookmarkEnd w:id="672"/>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合同执行期间，国家有关工程建设的政策变化（含工程量清单计价规范及定额调整）：</w:t>
      </w:r>
    </w:p>
    <w:p>
      <w:pPr>
        <w:keepNext w:val="0"/>
        <w:keepLines w:val="0"/>
        <w:widowControl w:val="0"/>
        <w:numPr>
          <w:ilvl w:val="0"/>
          <w:numId w:val="7"/>
        </w:numPr>
        <w:shd w:val="clear" w:color="auto" w:fill="auto"/>
        <w:tabs>
          <w:tab w:val="left" w:pos="810"/>
        </w:tabs>
        <w:wordWrap/>
        <w:autoSpaceDE w:val="0"/>
        <w:autoSpaceDN w:val="0"/>
        <w:bidi w:val="0"/>
        <w:adjustRightInd w:val="0"/>
        <w:spacing w:before="0" w:after="0" w:line="46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3" w:name="bookmark1084"/>
      <w:bookmarkEnd w:id="673"/>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合同执行期间，工程造价管理部门公布的人工、材料、机械费价格变化（本招标文件及合同专用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条款中约定的可调内容除外）：</w:t>
      </w:r>
    </w:p>
    <w:p>
      <w:pPr>
        <w:keepNext w:val="0"/>
        <w:keepLines w:val="0"/>
        <w:widowControl w:val="0"/>
        <w:numPr>
          <w:ilvl w:val="0"/>
          <w:numId w:val="7"/>
        </w:numPr>
        <w:shd w:val="clear" w:color="auto" w:fill="auto"/>
        <w:tabs>
          <w:tab w:val="left" w:pos="777"/>
        </w:tabs>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4" w:name="bookmark1085"/>
      <w:bookmarkEnd w:id="674"/>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合同执行期间，投标人工、材料、机械费价格的市场变化；</w:t>
      </w:r>
    </w:p>
    <w:p>
      <w:pPr>
        <w:keepNext w:val="0"/>
        <w:keepLines w:val="0"/>
        <w:widowControl w:val="0"/>
        <w:numPr>
          <w:ilvl w:val="0"/>
          <w:numId w:val="7"/>
        </w:numPr>
        <w:shd w:val="clear" w:color="auto" w:fill="auto"/>
        <w:tabs>
          <w:tab w:val="left" w:pos="777"/>
        </w:tabs>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5" w:name="bookmark1086"/>
      <w:bookmarkEnd w:id="675"/>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合同执行期间，每周施工临时停电、停水累计不超过8小时的停电、停水造成的停工：</w:t>
      </w:r>
    </w:p>
    <w:p>
      <w:pPr>
        <w:keepNext w:val="0"/>
        <w:keepLines w:val="0"/>
        <w:widowControl w:val="0"/>
        <w:numPr>
          <w:ilvl w:val="0"/>
          <w:numId w:val="7"/>
        </w:numPr>
        <w:shd w:val="clear" w:color="auto" w:fill="auto"/>
        <w:tabs>
          <w:tab w:val="left" w:pos="777"/>
        </w:tabs>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6" w:name="bookmark1087"/>
      <w:bookmarkEnd w:id="676"/>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合同执行期间内可能发生的其他费用，包括市政、市容、环保、交通、治安等。</w:t>
      </w:r>
    </w:p>
    <w:p>
      <w:pPr>
        <w:keepNext w:val="0"/>
        <w:keepLines w:val="0"/>
        <w:widowControl w:val="0"/>
        <w:shd w:val="clear" w:color="auto" w:fill="auto"/>
        <w:tabs>
          <w:tab w:val="left" w:pos="4162"/>
          <w:tab w:val="left" w:leader="underscore" w:pos="6044"/>
        </w:tabs>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风险费用的计算方法：</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6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已包含在投标报价中（除合同中明确属可调范围，其余一律不作调整）</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风险范围以外合同价格的调整方法：</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（一）工程量的调整</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承包人应在收到中标通知书后15日历天内（具体界定时间以中标通知书核准备案之日起计算）书面向发包人提出复核报告（必须含造价误差额、工程量计算书、工程量误差说明，工程计价表等资料）；发包人在收到复核报告后联系原清单编制单位，并向承包人发出核对通知；承包人在发包人发出核对通知的一周内与原编制单位进行复核（若未在规定时间内响应，则视为自动放弃，工程量清单不予调整）；招标风险范围以内的工程量在结算时不得调整，此部分因素已由承包人在投标报价中综合考虑。若承包人以此为由拒绝履行施工义务，发包人有权单方面解除合同，由此给发包人造成的一切损失均由承包人承担</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由于工程变更引起的工程量应根据设计变更图纸、设计变更联系单、甲方明确认可的签证单等，并 按《建设工程工程量清单计算规范》</w:t>
      </w:r>
      <w:r>
        <w:rPr>
          <w:rFonts w:ascii="宋体" w:hAnsi="宋体" w:eastAsia="宋体" w:cs="宋体"/>
          <w:color w:val="auto"/>
          <w:spacing w:val="0"/>
          <w:w w:val="100"/>
          <w:kern w:val="0"/>
          <w:position w:val="0"/>
          <w:sz w:val="24"/>
          <w:szCs w:val="24"/>
          <w:highlight w:val="none"/>
          <w:u w:val="single"/>
          <w:shd w:val="clear" w:color="auto" w:fill="auto"/>
          <w:lang w:val="en-US" w:eastAsia="en-US" w:bidi="en-US"/>
        </w:rPr>
        <w:t>（GB50500-2013）</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、结合浙江省的补充规定计算。</w:t>
      </w:r>
    </w:p>
    <w:p>
      <w:pPr>
        <w:keepNext w:val="0"/>
        <w:keepLines w:val="0"/>
        <w:widowControl w:val="0"/>
        <w:shd w:val="clear" w:color="auto" w:fill="auto"/>
        <w:wordWrap/>
        <w:autoSpaceDE w:val="0"/>
        <w:autoSpaceDN w:val="0"/>
        <w:bidi w:val="0"/>
        <w:adjustRightInd w:val="0"/>
        <w:spacing w:before="0" w:after="160" w:line="545" w:lineRule="exact"/>
        <w:ind w:left="0" w:right="458" w:rightChars="218" w:firstLine="50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1、已标价工程量清单有相同项目的，按照相同项目单价认定。凡合价金额占合同总价2%以上的清 单项目，且其工程量增加或减少超过本项目工程数量15%,其增加部分工程量或减少后剩余部分工程量 的相应单价由乙方参照原单价重新组价，经甲方或其委托的咨询单位工程师审定后，作为结算的依据。</w:t>
      </w:r>
    </w:p>
    <w:p>
      <w:pPr>
        <w:keepNext w:val="0"/>
        <w:keepLines w:val="0"/>
        <w:widowControl w:val="0"/>
        <w:pBdr>
          <w:top w:val="single" w:color="auto" w:sz="4" w:space="0"/>
        </w:pBdr>
        <w:shd w:val="clear" w:color="auto" w:fill="auto"/>
        <w:tabs>
          <w:tab w:val="left" w:pos="753"/>
        </w:tabs>
        <w:wordWrap/>
        <w:autoSpaceDE w:val="0"/>
        <w:autoSpaceDN w:val="0"/>
        <w:bidi w:val="0"/>
        <w:adjustRightInd w:val="0"/>
        <w:spacing w:before="0" w:after="0" w:line="240" w:lineRule="auto"/>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7" w:name="bookmark1088"/>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w:t>
      </w:r>
      <w:bookmarkEnd w:id="677"/>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已标价工程量清单中有类似工程项目综合单价的，参照该类似项目的综合单价计算确定：</w:t>
      </w:r>
    </w:p>
    <w:p>
      <w:pPr>
        <w:keepNext w:val="0"/>
        <w:keepLines w:val="0"/>
        <w:widowControl w:val="0"/>
        <w:shd w:val="clear" w:color="auto" w:fill="auto"/>
        <w:wordWrap/>
        <w:autoSpaceDE w:val="0"/>
        <w:autoSpaceDN w:val="0"/>
        <w:bidi w:val="0"/>
        <w:adjustRightInd w:val="0"/>
        <w:spacing w:before="0" w:after="0" w:line="466"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①</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合同中有类似工程项目单价的，可以参照合同中类似项目的单价计算确定。</w:t>
      </w:r>
    </w:p>
    <w:p>
      <w:pPr>
        <w:keepNext w:val="0"/>
        <w:keepLines w:val="0"/>
        <w:widowControl w:val="0"/>
        <w:numPr>
          <w:ilvl w:val="0"/>
          <w:numId w:val="8"/>
        </w:numPr>
        <w:shd w:val="clear" w:color="auto" w:fill="auto"/>
        <w:tabs>
          <w:tab w:val="left" w:pos="727"/>
        </w:tabs>
        <w:wordWrap/>
        <w:autoSpaceDE w:val="0"/>
        <w:autoSpaceDN w:val="0"/>
        <w:bidi w:val="0"/>
        <w:adjustRightInd w:val="0"/>
        <w:spacing w:before="0" w:after="0" w:line="47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8" w:name="bookmark1089"/>
      <w:bookmarkEnd w:id="678"/>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某种材料（或半成品及成品）等级、标准变化的，清单组合子目不变，仅调整不同的材料价格：</w:t>
      </w:r>
    </w:p>
    <w:p>
      <w:pPr>
        <w:keepNext w:val="0"/>
        <w:keepLines w:val="0"/>
        <w:widowControl w:val="0"/>
        <w:numPr>
          <w:ilvl w:val="0"/>
          <w:numId w:val="8"/>
        </w:numPr>
        <w:shd w:val="clear" w:color="auto" w:fill="auto"/>
        <w:tabs>
          <w:tab w:val="left" w:pos="705"/>
        </w:tabs>
        <w:wordWrap/>
        <w:autoSpaceDE w:val="0"/>
        <w:autoSpaceDN w:val="0"/>
        <w:bidi w:val="0"/>
        <w:adjustRightInd w:val="0"/>
        <w:spacing w:before="0" w:after="0" w:line="47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79" w:name="bookmark1090"/>
      <w:bookmarkEnd w:id="679"/>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清单项目某一特征或工程内容变化，不影响其他特征及工程内容价格的，其特征组合标准不变，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仅调整发生变化的组合子目价格。</w:t>
      </w:r>
    </w:p>
    <w:p>
      <w:pPr>
        <w:keepNext w:val="0"/>
        <w:keepLines w:val="0"/>
        <w:widowControl w:val="0"/>
        <w:shd w:val="clear" w:color="auto" w:fill="auto"/>
        <w:wordWrap/>
        <w:autoSpaceDE w:val="0"/>
        <w:autoSpaceDN w:val="0"/>
        <w:bidi w:val="0"/>
        <w:adjustRightInd w:val="0"/>
        <w:spacing w:before="0" w:after="0" w:line="47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②</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合同中没有类似工程项目单价的，由承包人根据合同中约定的组价原则或参考</w:t>
      </w:r>
      <w:r>
        <w:rPr>
          <w:rFonts w:ascii="宋体" w:hAnsi="宋体" w:eastAsia="宋体" w:cs="宋体"/>
          <w:color w:val="auto"/>
          <w:spacing w:val="0"/>
          <w:w w:val="100"/>
          <w:kern w:val="0"/>
          <w:position w:val="0"/>
          <w:sz w:val="24"/>
          <w:szCs w:val="24"/>
          <w:highlight w:val="none"/>
          <w:u w:val="single"/>
          <w:shd w:val="clear" w:color="auto" w:fill="auto"/>
          <w:lang w:val="zh-CN" w:eastAsia="zh-CN" w:bidi="zh-CN"/>
        </w:rPr>
        <w:t>“计</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价依据</w:t>
      </w:r>
      <w:r>
        <w:rPr>
          <w:rFonts w:ascii="宋体" w:hAnsi="宋体" w:eastAsia="宋体" w:cs="宋体"/>
          <w:color w:val="auto"/>
          <w:spacing w:val="0"/>
          <w:w w:val="100"/>
          <w:kern w:val="0"/>
          <w:position w:val="0"/>
          <w:sz w:val="24"/>
          <w:szCs w:val="24"/>
          <w:highlight w:val="none"/>
          <w:u w:val="single"/>
          <w:shd w:val="clear" w:color="auto" w:fill="auto"/>
          <w:lang w:val="zh-CN" w:eastAsia="zh-CN" w:bidi="zh-CN"/>
        </w:rPr>
        <w:t xml:space="preserve">”提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岀适当的单价，在工程决算时经发包人及其委托单位的造价工程师审核，并由确定的审价机构审定后执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行。</w:t>
      </w:r>
    </w:p>
    <w:p>
      <w:pPr>
        <w:keepNext w:val="0"/>
        <w:keepLines w:val="0"/>
        <w:widowControl w:val="0"/>
        <w:shd w:val="clear" w:color="auto" w:fill="auto"/>
        <w:wordWrap/>
        <w:autoSpaceDE w:val="0"/>
        <w:autoSpaceDN w:val="0"/>
        <w:bidi w:val="0"/>
        <w:adjustRightInd w:val="0"/>
        <w:spacing w:before="0" w:after="0" w:line="472"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组价原则：</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根据《建设工程工程量清单计价规范》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（GB50500-2013）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 xml:space="preserve">、《房屋建筑与装饰工程工程量计算规范》 </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（GB50854-2013）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、《通用安装工程工程量计算规范》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（GB50856-2013）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 xml:space="preserve">、《市政工程工程量计算规范》 </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（GB50857-2013）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、《园林绿化工程工程量计算规范》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（GB50858-2013）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、《浙江省建设工程计价规则》 （2018版）、《浙江省房屋建筑与装饰工程预算定额》（2018版）、《浙江省通用安装工程预算定额》 （2018版）、《浙江省市政工程预算定额》（2018版）、《浙江省园林绿化及仿古建筑工程预算定额》 （2018版）、《浙江省建设工程施工机械台班费用定额》（2018版）、《浙江省建筑安装材料基期价 格》（2018版）、《浙江省建设工程工程量清单计价指引》及省市其它有关的计价规定：综合费率（含管 理费、利润、风险费用）按投标文件同一口径执行：组价时，人工、材料、机械台班单价按照投标时人 工、材料、机械台班单价的报价计算，暂定价按照发包人签证价格计算，无投标报价的材料价格，按照 发包人签证价格或实际施工期的前80%《嘉兴造价管理》材料平均信息价计算，无投标报价的机械台班 价格，按照《浙江省施工机械台班费用定额》（2018版）定额标准计取，定额不明确的由业主签证确认</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 xml:space="preserve">: </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计算出该项费用后并换算到《市政工程工程量计算规范》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（GB50857-2013）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、《通用安装工程工程量计 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（GB50856-2013）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、《房屋建筑与装饰工程工程量计算规范》</w:t>
      </w:r>
      <w:r>
        <w:rPr>
          <w:rFonts w:ascii="宋体" w:hAnsi="宋体" w:eastAsia="宋体" w:cs="宋体"/>
          <w:b/>
          <w:bCs/>
          <w:color w:val="auto"/>
          <w:spacing w:val="0"/>
          <w:w w:val="100"/>
          <w:kern w:val="0"/>
          <w:position w:val="0"/>
          <w:sz w:val="24"/>
          <w:szCs w:val="24"/>
          <w:highlight w:val="none"/>
          <w:u w:val="single"/>
          <w:shd w:val="clear" w:color="auto" w:fill="auto"/>
          <w:lang w:val="en-US" w:eastAsia="en-US" w:bidi="en-US"/>
        </w:rPr>
        <w:t>（GB50854-2013）</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 xml:space="preserve">的计算规定， </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格式套用投标书格式。</w:t>
      </w:r>
    </w:p>
    <w:p>
      <w:pPr>
        <w:keepNext w:val="0"/>
        <w:keepLines w:val="0"/>
        <w:widowControl w:val="0"/>
        <w:shd w:val="clear" w:color="auto" w:fill="auto"/>
        <w:wordWrap/>
        <w:autoSpaceDE w:val="0"/>
        <w:autoSpaceDN w:val="0"/>
        <w:bidi w:val="0"/>
        <w:adjustRightInd w:val="0"/>
        <w:spacing w:before="0" w:after="80" w:line="475"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3、由于清单项目中项目特征或工程内容发生部分变更的，应以原综合单价为基础，仅就变更部分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相应定额子目调整综合单价。</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（三）零星工作项目费的结算</w:t>
      </w:r>
    </w:p>
    <w:p>
      <w:pPr>
        <w:keepNext w:val="0"/>
        <w:keepLines w:val="0"/>
        <w:widowControl w:val="0"/>
        <w:shd w:val="clear" w:color="auto" w:fill="auto"/>
        <w:wordWrap/>
        <w:autoSpaceDE w:val="0"/>
        <w:autoSpaceDN w:val="0"/>
        <w:bidi w:val="0"/>
        <w:adjustRightInd w:val="0"/>
        <w:spacing w:before="0" w:after="0" w:line="456"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除合同另有约定外，其他项目清单中的零星工作项目费，应按承包人实际完成并经发包人或委托的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咨询单位工程师签证的数量进行结算，综合单价不变。</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2、总价合同。</w:t>
      </w:r>
    </w:p>
    <w:p>
      <w:pPr>
        <w:keepNext w:val="0"/>
        <w:keepLines w:val="0"/>
        <w:pageBreakBefore w:val="0"/>
        <w:widowControl w:val="0"/>
        <w:tabs>
          <w:tab w:val="left" w:pos="659"/>
        </w:tabs>
        <w:kinsoku/>
        <w:wordWrap/>
        <w:overflowPunct/>
        <w:topLinePunct w:val="0"/>
        <w:autoSpaceDE w:val="0"/>
        <w:autoSpaceDN w:val="0"/>
        <w:bidi w:val="0"/>
        <w:adjustRightInd w:val="0"/>
        <w:snapToGrid/>
        <w:spacing w:line="360" w:lineRule="auto"/>
        <w:ind w:firstLine="480" w:firstLineChars="200"/>
        <w:contextualSpacing w:val="0"/>
        <w:jc w:val="left"/>
        <w:textAlignment w:val="auto"/>
        <w:rPr>
          <w:rFonts w:ascii="Calibri" w:hAnsi="Calibri" w:eastAsia="宋体" w:cs="Times New Roman"/>
          <w:color w:val="auto"/>
          <w:kern w:val="0"/>
          <w:sz w:val="24"/>
          <w:szCs w:val="24"/>
          <w:highlight w:val="none"/>
        </w:rPr>
      </w:pPr>
      <w:r>
        <w:rPr>
          <w:rFonts w:hint="eastAsia" w:ascii="Calibri" w:hAnsi="Calibri" w:eastAsia="宋体" w:cs="Times New Roman"/>
          <w:color w:val="auto"/>
          <w:kern w:val="0"/>
          <w:sz w:val="24"/>
          <w:szCs w:val="24"/>
          <w:highlight w:val="none"/>
          <w:lang w:val="en-US" w:eastAsia="zh-CN"/>
        </w:rPr>
        <w:t>总价包含的风险范围：</w:t>
      </w:r>
      <w:r>
        <w:rPr>
          <w:rFonts w:hint="eastAsia" w:ascii="Calibri" w:hAnsi="Calibri" w:eastAsia="宋体" w:cs="Times New Roman"/>
          <w:color w:val="auto"/>
          <w:kern w:val="0"/>
          <w:sz w:val="24"/>
          <w:szCs w:val="24"/>
          <w:highlight w:val="none"/>
          <w:u w:val="single"/>
          <w:lang w:val="en-US" w:eastAsia="zh-CN"/>
        </w:rPr>
        <w:t xml:space="preserve">    /     </w:t>
      </w:r>
    </w:p>
    <w:p>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contextualSpacing w:val="0"/>
        <w:jc w:val="left"/>
        <w:textAlignment w:val="auto"/>
        <w:rPr>
          <w:rFonts w:ascii="Calibri" w:hAnsi="Calibri" w:eastAsia="宋体" w:cs="Times New Roman"/>
          <w:color w:val="auto"/>
          <w:kern w:val="0"/>
          <w:sz w:val="24"/>
          <w:szCs w:val="24"/>
          <w:highlight w:val="none"/>
        </w:rPr>
      </w:pPr>
      <w:r>
        <w:rPr>
          <w:rFonts w:hint="eastAsia" w:ascii="Calibri" w:hAnsi="Calibri" w:eastAsia="宋体" w:cs="Times New Roman"/>
          <w:color w:val="auto"/>
          <w:kern w:val="0"/>
          <w:sz w:val="24"/>
          <w:szCs w:val="24"/>
          <w:highlight w:val="none"/>
          <w:lang w:val="en-US" w:eastAsia="zh-CN"/>
        </w:rPr>
        <w:t>风险费用的计算方法：</w:t>
      </w:r>
      <w:r>
        <w:rPr>
          <w:rFonts w:hint="eastAsia" w:ascii="Calibri" w:hAnsi="Calibri" w:eastAsia="宋体" w:cs="Times New Roman"/>
          <w:color w:val="auto"/>
          <w:kern w:val="0"/>
          <w:sz w:val="24"/>
          <w:szCs w:val="24"/>
          <w:highlight w:val="none"/>
          <w:u w:val="single"/>
          <w:lang w:val="en-US" w:eastAsia="zh-CN"/>
        </w:rPr>
        <w:t xml:space="preserve">    /     </w:t>
      </w:r>
    </w:p>
    <w:p>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contextualSpacing w:val="0"/>
        <w:jc w:val="left"/>
        <w:textAlignment w:val="auto"/>
        <w:rPr>
          <w:rFonts w:hint="default" w:ascii="Calibri" w:hAnsi="Calibri" w:eastAsia="宋体" w:cs="Times New Roman"/>
          <w:color w:val="auto"/>
          <w:kern w:val="0"/>
          <w:sz w:val="24"/>
          <w:szCs w:val="24"/>
          <w:highlight w:val="none"/>
          <w:lang w:val="en-US"/>
        </w:rPr>
      </w:pPr>
      <w:r>
        <w:rPr>
          <w:rFonts w:hint="eastAsia" w:ascii="Calibri" w:hAnsi="Calibri" w:eastAsia="宋体" w:cs="Times New Roman"/>
          <w:color w:val="auto"/>
          <w:kern w:val="0"/>
          <w:sz w:val="24"/>
          <w:szCs w:val="24"/>
          <w:highlight w:val="none"/>
          <w:lang w:val="en-US" w:eastAsia="zh-CN"/>
        </w:rPr>
        <w:t>风险范围以外合同价格的调整方法:</w:t>
      </w:r>
      <w:r>
        <w:rPr>
          <w:rFonts w:hint="eastAsia" w:ascii="Calibri" w:hAnsi="Calibri" w:eastAsia="宋体" w:cs="Times New Roman"/>
          <w:color w:val="auto"/>
          <w:kern w:val="0"/>
          <w:sz w:val="24"/>
          <w:szCs w:val="24"/>
          <w:highlight w:val="none"/>
          <w:u w:val="single"/>
          <w:lang w:val="en-US" w:eastAsia="zh-CN"/>
        </w:rPr>
        <w:t xml:space="preserve">    /    </w:t>
      </w:r>
    </w:p>
    <w:p>
      <w:pPr>
        <w:wordWrap/>
        <w:autoSpaceDE w:val="0"/>
        <w:autoSpaceDN w:val="0"/>
        <w:adjustRightInd w:val="0"/>
        <w:spacing w:line="240" w:lineRule="auto"/>
        <w:ind w:firstLine="0" w:firstLineChars="0"/>
        <w:contextualSpacing w:val="0"/>
        <w:jc w:val="left"/>
        <w:rPr>
          <w:rFonts w:ascii="Calibri" w:hAnsi="Calibri" w:eastAsia="宋体" w:cs="Times New Roman"/>
          <w:color w:val="auto"/>
          <w:kern w:val="0"/>
          <w:sz w:val="24"/>
          <w:szCs w:val="24"/>
          <w:highlight w:val="none"/>
        </w:rPr>
      </w:pPr>
    </w:p>
    <w:p>
      <w:pPr>
        <w:keepNext w:val="0"/>
        <w:keepLines w:val="0"/>
        <w:widowControl w:val="0"/>
        <w:shd w:val="clear" w:color="auto" w:fill="auto"/>
        <w:tabs>
          <w:tab w:val="left" w:pos="2691"/>
          <w:tab w:val="left" w:pos="3332"/>
        </w:tabs>
        <w:wordWrap/>
        <w:autoSpaceDE w:val="0"/>
        <w:autoSpaceDN w:val="0"/>
        <w:bidi w:val="0"/>
        <w:adjustRightInd w:val="0"/>
        <w:spacing w:before="0" w:after="6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CN" w:eastAsia="zh-CN" w:bidi="zh-CN"/>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其他价格方式：</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46"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80" w:name="bookmark1091"/>
      <w:bookmarkEnd w:id="68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2预付款</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46"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81" w:name="bookmark1092"/>
      <w:bookmarkEnd w:id="681"/>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12.</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1预付款的支付</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hint="default" w:ascii="宋体" w:hAnsi="宋体" w:eastAsia="宋体" w:cs="宋体"/>
          <w:color w:val="auto"/>
          <w:spacing w:val="0"/>
          <w:w w:val="100"/>
          <w:kern w:val="0"/>
          <w:position w:val="0"/>
          <w:sz w:val="24"/>
          <w:szCs w:val="24"/>
          <w:highlight w:val="none"/>
          <w:u w:val="single"/>
          <w:shd w:val="clear" w:color="auto" w:fill="auto"/>
          <w:lang w:val="en-US"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预款支付比例或金额：</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预付款支付期限：</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预付款扣回的方式：</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bookmarkStart w:id="682" w:name="bookmark1093"/>
      <w:bookmarkEnd w:id="682"/>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12.</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2预付款担保</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承包人提交预付款担保的期限：/ 。</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预付款担保的形式为：/ 。</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46"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83" w:name="bookmark1094"/>
      <w:bookmarkEnd w:id="683"/>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3计量</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46"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84" w:name="bookmark1095"/>
      <w:bookmarkEnd w:id="68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12.</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1计量原则</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工程量计算规则：</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按《建设工程工程量清单计价规范》</w:t>
      </w:r>
      <w:r>
        <w:rPr>
          <w:rFonts w:ascii="宋体" w:hAnsi="宋体" w:eastAsia="宋体" w:cs="宋体"/>
          <w:color w:val="auto"/>
          <w:spacing w:val="0"/>
          <w:w w:val="100"/>
          <w:kern w:val="0"/>
          <w:position w:val="0"/>
          <w:sz w:val="24"/>
          <w:szCs w:val="24"/>
          <w:highlight w:val="none"/>
          <w:u w:val="single"/>
          <w:shd w:val="clear" w:color="auto" w:fill="auto"/>
          <w:lang w:val="en-US" w:eastAsia="en-US" w:bidi="en-US"/>
        </w:rPr>
        <w:t>(GB50500-2013)</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、浙江省2018版定额中工程量计算规则计算</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46"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85" w:name="bookmark1096"/>
      <w:bookmarkEnd w:id="68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12.</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2计量周期</w:t>
      </w:r>
    </w:p>
    <w:p>
      <w:pPr>
        <w:keepNext w:val="0"/>
        <w:keepLines w:val="0"/>
        <w:widowControl w:val="0"/>
        <w:shd w:val="clear" w:color="auto" w:fill="auto"/>
        <w:tabs>
          <w:tab w:val="left" w:pos="2691"/>
        </w:tabs>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关于计量周期的约定：</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按月计量</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12.3.3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单价合同的计量</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hint="default" w:ascii="宋体" w:hAnsi="宋体" w:eastAsia="宋体" w:cs="宋体"/>
          <w:color w:val="auto"/>
          <w:spacing w:val="0"/>
          <w:w w:val="100"/>
          <w:kern w:val="0"/>
          <w:position w:val="0"/>
          <w:sz w:val="24"/>
          <w:szCs w:val="24"/>
          <w:highlight w:val="none"/>
          <w:u w:val="single"/>
          <w:shd w:val="clear" w:color="auto" w:fill="auto"/>
          <w:lang w:val="en-US"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关于单价合同计量的约定：</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 xml:space="preserve"> </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12.3.4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总价合同的计量</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关于总价合同计量的约定：</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440" w:firstLineChars="0"/>
        <w:contextualSpacing w:val="0"/>
        <w:jc w:val="left"/>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12.3.5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总价合同采用支付分解表计量支付的，是否适用第</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12.3.4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项〔总价合同的计量)约定进行 计量：</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12.3.6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其他价格形式合同的计量</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hint="default"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其他价格形式的计量方式和程序：</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p>
    <w:p>
      <w:pPr>
        <w:keepNext w:val="0"/>
        <w:keepLines w:val="0"/>
        <w:widowControl w:val="0"/>
        <w:shd w:val="clear" w:color="auto" w:fill="auto"/>
        <w:wordWrap/>
        <w:autoSpaceDE w:val="0"/>
        <w:autoSpaceDN w:val="0"/>
        <w:bidi w:val="0"/>
        <w:adjustRightInd w:val="0"/>
        <w:spacing w:before="0" w:after="0" w:line="446"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工程进度款支付</w:t>
      </w:r>
    </w:p>
    <w:p>
      <w:pPr>
        <w:keepNext w:val="0"/>
        <w:keepLines w:val="0"/>
        <w:widowControl w:val="0"/>
        <w:numPr>
          <w:ilvl w:val="0"/>
          <w:numId w:val="0"/>
        </w:numPr>
        <w:shd w:val="clear" w:color="auto" w:fill="auto"/>
        <w:tabs>
          <w:tab w:val="left" w:pos="810"/>
        </w:tabs>
        <w:wordWrap/>
        <w:autoSpaceDE w:val="0"/>
        <w:autoSpaceDN w:val="0"/>
        <w:bidi w:val="0"/>
        <w:adjustRightInd w:val="0"/>
        <w:spacing w:before="0" w:after="0" w:line="446"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86" w:name="bookmark1097"/>
      <w:bookmarkEnd w:id="686"/>
      <w:r>
        <w:rPr>
          <w:rFonts w:hint="eastAsia" w:ascii="宋体" w:hAnsi="宋体" w:eastAsia="宋体" w:cs="宋体"/>
          <w:b/>
          <w:bCs/>
          <w:color w:val="auto"/>
          <w:spacing w:val="0"/>
          <w:w w:val="100"/>
          <w:kern w:val="0"/>
          <w:position w:val="0"/>
          <w:sz w:val="24"/>
          <w:szCs w:val="24"/>
          <w:highlight w:val="none"/>
          <w:u w:val="none"/>
          <w:shd w:val="clear" w:color="auto" w:fill="auto"/>
          <w:lang w:val="en-US" w:eastAsia="zh-CN" w:bidi="en-US"/>
        </w:rPr>
        <w:t>12.</w:t>
      </w:r>
      <w:r>
        <w:rPr>
          <w:rFonts w:ascii="宋体" w:hAnsi="宋体" w:eastAsia="宋体" w:cs="宋体"/>
          <w:b/>
          <w:bCs/>
          <w:color w:val="auto"/>
          <w:spacing w:val="0"/>
          <w:w w:val="100"/>
          <w:kern w:val="0"/>
          <w:position w:val="0"/>
          <w:sz w:val="24"/>
          <w:szCs w:val="24"/>
          <w:highlight w:val="none"/>
          <w:u w:val="none"/>
          <w:shd w:val="clear" w:color="auto" w:fill="auto"/>
          <w:lang w:val="en-US" w:eastAsia="en-US" w:bidi="en-US"/>
        </w:rPr>
        <w:t xml:space="preserve">4. </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1付款周期具体为：</w:t>
      </w:r>
    </w:p>
    <w:p>
      <w:pPr>
        <w:keepNext w:val="0"/>
        <w:keepLines w:val="0"/>
        <w:widowControl w:val="0"/>
        <w:shd w:val="clear" w:color="auto" w:fill="auto"/>
        <w:wordWrap/>
        <w:autoSpaceDE w:val="0"/>
        <w:autoSpaceDN w:val="0"/>
        <w:bidi w:val="0"/>
        <w:adjustRightInd w:val="0"/>
        <w:spacing w:before="0" w:after="0" w:line="408"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双方约定的工程款(进度款)支付方式和时间如下：</w:t>
      </w:r>
    </w:p>
    <w:p>
      <w:pPr>
        <w:keepNext w:val="0"/>
        <w:keepLines w:val="0"/>
        <w:widowControl w:val="0"/>
        <w:numPr>
          <w:ilvl w:val="0"/>
          <w:numId w:val="0"/>
        </w:numPr>
        <w:pBdr>
          <w:bottom w:val="single" w:color="auto" w:sz="4" w:space="0"/>
        </w:pBdr>
        <w:shd w:val="clear" w:color="auto" w:fill="auto"/>
        <w:wordWrap/>
        <w:autoSpaceDE w:val="0"/>
        <w:autoSpaceDN w:val="0"/>
        <w:bidi w:val="0"/>
        <w:adjustRightInd w:val="0"/>
        <w:spacing w:before="0" w:after="0" w:line="451" w:lineRule="exact"/>
        <w:ind w:leftChars="0" w:right="458" w:rightChars="218" w:firstLine="482" w:firstLineChars="20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87" w:name="bookmark1100"/>
      <w:bookmarkEnd w:id="687"/>
      <w:bookmarkStart w:id="688" w:name="bookmark1099"/>
      <w:bookmarkEnd w:id="688"/>
      <w:bookmarkStart w:id="689" w:name="bookmark1098"/>
      <w:bookmarkEnd w:id="689"/>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CN" w:bidi="zh-TW"/>
        </w:rPr>
        <w:t>（</w:t>
      </w:r>
      <w:r>
        <w:rPr>
          <w:rFonts w:hint="eastAsia" w:ascii="宋体" w:hAnsi="宋体" w:eastAsia="宋体" w:cs="宋体"/>
          <w:b/>
          <w:bCs/>
          <w:color w:val="auto"/>
          <w:spacing w:val="0"/>
          <w:w w:val="100"/>
          <w:kern w:val="0"/>
          <w:position w:val="0"/>
          <w:sz w:val="24"/>
          <w:szCs w:val="24"/>
          <w:highlight w:val="none"/>
          <w:u w:val="single"/>
          <w:shd w:val="clear" w:color="auto" w:fill="auto"/>
          <w:lang w:val="en-US" w:eastAsia="zh-CN" w:bidi="zh-TW"/>
        </w:rPr>
        <w:t>1</w:t>
      </w:r>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CN" w:bidi="zh-TW"/>
        </w:rPr>
        <w:t>）签订合同后15天内甲方支付合同金额的30%，工程项目竣工验收合格后15天内付至合同金额的80%，工程结算审价完成且备案归档完成后支付至工程审价款的98.5%，剩下1.5%作为质保金。质保期2年内无质量问题后，无息退还。</w:t>
      </w:r>
    </w:p>
    <w:p>
      <w:pPr>
        <w:keepNext w:val="0"/>
        <w:keepLines w:val="0"/>
        <w:widowControl w:val="0"/>
        <w:numPr>
          <w:ilvl w:val="0"/>
          <w:numId w:val="0"/>
        </w:numPr>
        <w:pBdr>
          <w:bottom w:val="single" w:color="auto" w:sz="4" w:space="0"/>
        </w:pBdr>
        <w:shd w:val="clear" w:color="auto" w:fill="auto"/>
        <w:wordWrap/>
        <w:autoSpaceDE w:val="0"/>
        <w:autoSpaceDN w:val="0"/>
        <w:bidi w:val="0"/>
        <w:adjustRightInd w:val="0"/>
        <w:spacing w:before="0" w:after="0" w:line="451" w:lineRule="exact"/>
        <w:ind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b/>
          <w:bCs/>
          <w:color w:val="auto"/>
          <w:spacing w:val="0"/>
          <w:w w:val="100"/>
          <w:kern w:val="0"/>
          <w:position w:val="0"/>
          <w:sz w:val="24"/>
          <w:szCs w:val="24"/>
          <w:highlight w:val="none"/>
          <w:u w:val="none"/>
          <w:shd w:val="clear" w:color="auto" w:fill="auto"/>
          <w:lang w:val="en-US" w:eastAsia="zh-CN" w:bidi="zh-TW"/>
        </w:rPr>
        <w:t>（2）所有款项均在发包人收到承包人开具的增值税专用发票后支付，发包人未收到增值税票有权延期支付。</w:t>
      </w:r>
    </w:p>
    <w:p>
      <w:pPr>
        <w:widowControl w:val="0"/>
        <w:wordWrap w:val="0"/>
        <w:autoSpaceDE w:val="0"/>
        <w:autoSpaceDN w:val="0"/>
        <w:adjustRightInd/>
        <w:spacing w:line="360" w:lineRule="auto"/>
        <w:ind w:left="520" w:firstLine="210" w:firstLineChars="100"/>
        <w:contextualSpacing/>
        <w:jc w:val="left"/>
        <w:rPr>
          <w:rFonts w:ascii="Times New Roman" w:hAnsi="Times New Roman" w:eastAsia="宋体" w:cs="Times New Roman"/>
          <w:color w:val="auto"/>
          <w:sz w:val="21"/>
          <w:szCs w:val="24"/>
          <w:highlight w:val="none"/>
          <w:lang w:val="zh-TW" w:eastAsia="zh-TW" w:bidi="ar-SA"/>
        </w:rPr>
      </w:pPr>
    </w:p>
    <w:p>
      <w:pPr>
        <w:keepNext w:val="0"/>
        <w:keepLines w:val="0"/>
        <w:widowControl w:val="0"/>
        <w:shd w:val="clear" w:color="auto" w:fill="auto"/>
        <w:wordWrap/>
        <w:autoSpaceDE w:val="0"/>
        <w:autoSpaceDN w:val="0"/>
        <w:bidi w:val="0"/>
        <w:adjustRightInd w:val="0"/>
        <w:spacing w:before="0" w:after="0" w:line="401" w:lineRule="exact"/>
        <w:ind w:left="0" w:right="458" w:rightChars="218" w:firstLine="3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CN" w:bidi="zh-TW"/>
        </w:rPr>
        <w:t>（</w:t>
      </w:r>
      <w:r>
        <w:rPr>
          <w:rFonts w:hint="eastAsia" w:ascii="宋体" w:hAnsi="宋体" w:eastAsia="宋体" w:cs="宋体"/>
          <w:b/>
          <w:bCs/>
          <w:color w:val="auto"/>
          <w:spacing w:val="0"/>
          <w:w w:val="100"/>
          <w:kern w:val="0"/>
          <w:position w:val="0"/>
          <w:sz w:val="24"/>
          <w:szCs w:val="24"/>
          <w:highlight w:val="none"/>
          <w:u w:val="single"/>
          <w:shd w:val="clear" w:color="auto" w:fill="auto"/>
          <w:lang w:val="en-US" w:eastAsia="zh-CN" w:bidi="zh-TW"/>
        </w:rPr>
        <w:t>3</w:t>
      </w:r>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CN" w:bidi="zh-TW"/>
        </w:rPr>
        <w:t>）</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进度款的支付必须是已完工程质量合格、进度达标，否则发包人有权延付工程款。</w:t>
      </w:r>
    </w:p>
    <w:p>
      <w:pPr>
        <w:keepNext w:val="0"/>
        <w:keepLines w:val="0"/>
        <w:widowControl w:val="0"/>
        <w:shd w:val="clear" w:color="auto" w:fill="auto"/>
        <w:wordWrap/>
        <w:autoSpaceDE w:val="0"/>
        <w:autoSpaceDN w:val="0"/>
        <w:bidi w:val="0"/>
        <w:adjustRightInd w:val="0"/>
        <w:spacing w:before="0" w:after="0" w:line="40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注：经监理单位考核的施工单位人员考勤表作为工程进度款申请附件，同步上交。</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01" w:lineRule="exact"/>
        <w:ind w:left="38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0" w:name="bookmark1103"/>
      <w:bookmarkEnd w:id="69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12.</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2进度付款申请单的编制</w:t>
      </w:r>
    </w:p>
    <w:p>
      <w:pPr>
        <w:keepNext w:val="0"/>
        <w:keepLines w:val="0"/>
        <w:widowControl w:val="0"/>
        <w:shd w:val="clear" w:color="auto" w:fill="auto"/>
        <w:wordWrap/>
        <w:autoSpaceDE w:val="0"/>
        <w:autoSpaceDN w:val="0"/>
        <w:bidi w:val="0"/>
        <w:adjustRightInd w:val="0"/>
        <w:spacing w:before="0" w:after="0" w:line="40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关于进度付款申请单编制的约定：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01" w:lineRule="exact"/>
        <w:ind w:left="38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1" w:name="bookmark1104"/>
      <w:bookmarkEnd w:id="691"/>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12.</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3进度付款申请单的提交</w:t>
      </w:r>
    </w:p>
    <w:p>
      <w:pPr>
        <w:keepNext w:val="0"/>
        <w:keepLines w:val="0"/>
        <w:widowControl w:val="0"/>
        <w:shd w:val="clear" w:color="auto" w:fill="auto"/>
        <w:tabs>
          <w:tab w:val="left" w:pos="863"/>
        </w:tabs>
        <w:wordWrap/>
        <w:autoSpaceDE w:val="0"/>
        <w:autoSpaceDN w:val="0"/>
        <w:bidi w:val="0"/>
        <w:adjustRightInd w:val="0"/>
        <w:spacing w:before="0" w:after="0" w:line="40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2" w:name="bookmark1105"/>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692"/>
      <w:r>
        <w:rPr>
          <w:rFonts w:ascii="宋体" w:hAnsi="宋体" w:eastAsia="宋体" w:cs="宋体"/>
          <w:color w:val="auto"/>
          <w:spacing w:val="0"/>
          <w:w w:val="100"/>
          <w:kern w:val="0"/>
          <w:position w:val="0"/>
          <w:sz w:val="24"/>
          <w:szCs w:val="24"/>
          <w:highlight w:val="none"/>
          <w:u w:val="none"/>
          <w:shd w:val="clear" w:color="auto" w:fill="auto"/>
          <w:lang w:val="zh-TW" w:eastAsia="zh-TW" w:bidi="zh-TW"/>
        </w:rPr>
        <w:t>1）单价合同进度付款申请单提交的约定：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每月25日前</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863"/>
        </w:tabs>
        <w:wordWrap/>
        <w:autoSpaceDE w:val="0"/>
        <w:autoSpaceDN w:val="0"/>
        <w:bidi w:val="0"/>
        <w:adjustRightInd w:val="0"/>
        <w:spacing w:before="0" w:after="0" w:line="45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3" w:name="bookmark1106"/>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693"/>
      <w:r>
        <w:rPr>
          <w:rFonts w:ascii="宋体" w:hAnsi="宋体" w:eastAsia="宋体" w:cs="宋体"/>
          <w:color w:val="auto"/>
          <w:spacing w:val="0"/>
          <w:w w:val="100"/>
          <w:kern w:val="0"/>
          <w:position w:val="0"/>
          <w:sz w:val="24"/>
          <w:szCs w:val="24"/>
          <w:highlight w:val="none"/>
          <w:u w:val="none"/>
          <w:shd w:val="clear" w:color="auto" w:fill="auto"/>
          <w:lang w:val="zh-TW" w:eastAsia="zh-TW" w:bidi="zh-TW"/>
        </w:rPr>
        <w:t>2）总价合同进度付款申请单提交的约定：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tabs>
          <w:tab w:val="left" w:pos="863"/>
        </w:tabs>
        <w:wordWrap/>
        <w:autoSpaceDE w:val="0"/>
        <w:autoSpaceDN w:val="0"/>
        <w:bidi w:val="0"/>
        <w:adjustRightInd w:val="0"/>
        <w:spacing w:before="0" w:after="0" w:line="45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4" w:name="bookmark110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694"/>
      <w:r>
        <w:rPr>
          <w:rFonts w:ascii="宋体" w:hAnsi="宋体" w:eastAsia="宋体" w:cs="宋体"/>
          <w:color w:val="auto"/>
          <w:spacing w:val="0"/>
          <w:w w:val="100"/>
          <w:kern w:val="0"/>
          <w:position w:val="0"/>
          <w:sz w:val="24"/>
          <w:szCs w:val="24"/>
          <w:highlight w:val="none"/>
          <w:u w:val="none"/>
          <w:shd w:val="clear" w:color="auto" w:fill="auto"/>
          <w:lang w:val="zh-TW" w:eastAsia="zh-TW" w:bidi="zh-TW"/>
        </w:rPr>
        <w:t>3）其他价格形式合同进度付款申请单提交的约定：/ 。</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51" w:lineRule="exact"/>
        <w:ind w:left="38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5" w:name="bookmark1108"/>
      <w:bookmarkEnd w:id="69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12.</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4进度款审核和支付</w:t>
      </w:r>
    </w:p>
    <w:p>
      <w:pPr>
        <w:keepNext w:val="0"/>
        <w:keepLines w:val="0"/>
        <w:widowControl w:val="0"/>
        <w:shd w:val="clear" w:color="auto" w:fill="auto"/>
        <w:tabs>
          <w:tab w:val="left" w:pos="863"/>
        </w:tabs>
        <w:wordWrap/>
        <w:autoSpaceDE w:val="0"/>
        <w:autoSpaceDN w:val="0"/>
        <w:bidi w:val="0"/>
        <w:adjustRightInd w:val="0"/>
        <w:spacing w:before="0" w:after="0" w:line="45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6" w:name="bookmark1109"/>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696"/>
      <w:r>
        <w:rPr>
          <w:rFonts w:ascii="宋体" w:hAnsi="宋体" w:eastAsia="宋体" w:cs="宋体"/>
          <w:color w:val="auto"/>
          <w:spacing w:val="0"/>
          <w:w w:val="100"/>
          <w:kern w:val="0"/>
          <w:position w:val="0"/>
          <w:sz w:val="24"/>
          <w:szCs w:val="24"/>
          <w:highlight w:val="none"/>
          <w:u w:val="none"/>
          <w:shd w:val="clear" w:color="auto" w:fill="auto"/>
          <w:lang w:val="zh-TW" w:eastAsia="zh-TW" w:bidi="zh-TW"/>
        </w:rPr>
        <w:t>1）监理人审查并报送发包人的期限：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5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发包人完成审批并签发进度款支付证书的期限：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tabs>
          <w:tab w:val="left" w:pos="1064"/>
        </w:tabs>
        <w:wordWrap/>
        <w:autoSpaceDE w:val="0"/>
        <w:autoSpaceDN w:val="0"/>
        <w:bidi w:val="0"/>
        <w:adjustRightInd w:val="0"/>
        <w:spacing w:before="0" w:after="0" w:line="45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7" w:name="bookmark1110"/>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w:t>
      </w:r>
      <w:bookmarkEnd w:id="697"/>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2）</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发包人支付进度款的期限：</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进度款支付证书或临时进度款支付证书签发（以发包人最终 签字认可为准）后完成支付</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5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发包人逾期支付进度款的违约金的计算方式：</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01" w:lineRule="exact"/>
        <w:ind w:left="0" w:right="458" w:rightChars="218" w:firstLine="5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6支付分解表的编制</w:t>
      </w:r>
    </w:p>
    <w:p>
      <w:pPr>
        <w:keepNext w:val="0"/>
        <w:keepLines w:val="0"/>
        <w:widowControl w:val="0"/>
        <w:shd w:val="clear" w:color="auto" w:fill="auto"/>
        <w:tabs>
          <w:tab w:val="left" w:pos="753"/>
        </w:tabs>
        <w:wordWrap/>
        <w:autoSpaceDE w:val="0"/>
        <w:autoSpaceDN w:val="0"/>
        <w:bidi w:val="0"/>
        <w:adjustRightInd w:val="0"/>
        <w:spacing w:before="0" w:after="0" w:line="40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8" w:name="bookmark1111"/>
      <w:r>
        <w:rPr>
          <w:rFonts w:ascii="宋体" w:hAnsi="宋体" w:eastAsia="宋体" w:cs="宋体"/>
          <w:color w:val="auto"/>
          <w:spacing w:val="0"/>
          <w:w w:val="100"/>
          <w:kern w:val="0"/>
          <w:position w:val="0"/>
          <w:sz w:val="24"/>
          <w:szCs w:val="24"/>
          <w:highlight w:val="none"/>
          <w:u w:val="none"/>
          <w:shd w:val="clear" w:color="auto" w:fill="auto"/>
          <w:lang w:val="zh-TW" w:eastAsia="zh-TW" w:bidi="zh-TW"/>
        </w:rPr>
        <w:t>2</w:t>
      </w:r>
      <w:bookmarkEnd w:id="698"/>
      <w:r>
        <w:rPr>
          <w:rFonts w:ascii="宋体" w:hAnsi="宋体" w:eastAsia="宋体" w:cs="宋体"/>
          <w:color w:val="auto"/>
          <w:spacing w:val="0"/>
          <w:w w:val="100"/>
          <w:kern w:val="0"/>
          <w:position w:val="0"/>
          <w:sz w:val="24"/>
          <w:szCs w:val="24"/>
          <w:highlight w:val="none"/>
          <w:u w:val="none"/>
          <w:shd w:val="clear" w:color="auto" w:fill="auto"/>
          <w:lang w:val="zh-TW" w:eastAsia="zh-TW" w:bidi="zh-TW"/>
        </w:rPr>
        <w:t>、总价合同支付分解表的编制与审批：/ 。</w:t>
      </w:r>
    </w:p>
    <w:p>
      <w:pPr>
        <w:keepNext w:val="0"/>
        <w:keepLines w:val="0"/>
        <w:widowControl w:val="0"/>
        <w:shd w:val="clear" w:color="auto" w:fill="auto"/>
        <w:tabs>
          <w:tab w:val="left" w:pos="753"/>
        </w:tabs>
        <w:wordWrap/>
        <w:autoSpaceDE w:val="0"/>
        <w:autoSpaceDN w:val="0"/>
        <w:bidi w:val="0"/>
        <w:adjustRightInd w:val="0"/>
        <w:spacing w:before="0" w:after="0" w:line="40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699" w:name="bookmark1112"/>
      <w:r>
        <w:rPr>
          <w:rFonts w:ascii="宋体" w:hAnsi="宋体" w:eastAsia="宋体" w:cs="宋体"/>
          <w:color w:val="auto"/>
          <w:spacing w:val="0"/>
          <w:w w:val="100"/>
          <w:kern w:val="0"/>
          <w:position w:val="0"/>
          <w:sz w:val="24"/>
          <w:szCs w:val="24"/>
          <w:highlight w:val="none"/>
          <w:u w:val="none"/>
          <w:shd w:val="clear" w:color="auto" w:fill="auto"/>
          <w:lang w:val="zh-TW" w:eastAsia="zh-TW" w:bidi="zh-TW"/>
        </w:rPr>
        <w:t>3</w:t>
      </w:r>
      <w:bookmarkEnd w:id="699"/>
      <w:r>
        <w:rPr>
          <w:rFonts w:ascii="宋体" w:hAnsi="宋体" w:eastAsia="宋体" w:cs="宋体"/>
          <w:color w:val="auto"/>
          <w:spacing w:val="0"/>
          <w:w w:val="100"/>
          <w:kern w:val="0"/>
          <w:position w:val="0"/>
          <w:sz w:val="24"/>
          <w:szCs w:val="24"/>
          <w:highlight w:val="none"/>
          <w:u w:val="none"/>
          <w:shd w:val="clear" w:color="auto" w:fill="auto"/>
          <w:lang w:val="zh-TW" w:eastAsia="zh-TW" w:bidi="zh-TW"/>
        </w:rPr>
        <w:t>、单价合同的总价项目支付分解表的编制与审批：/ 。</w:t>
      </w:r>
    </w:p>
    <w:p>
      <w:pPr>
        <w:keepNext/>
        <w:keepLines/>
        <w:widowControl w:val="0"/>
        <w:numPr>
          <w:ilvl w:val="0"/>
          <w:numId w:val="0"/>
        </w:numPr>
        <w:shd w:val="clear" w:color="auto" w:fill="auto"/>
        <w:autoSpaceDE/>
        <w:autoSpaceDN/>
        <w:bidi w:val="0"/>
        <w:adjustRightInd/>
        <w:spacing w:before="0" w:after="0" w:line="240" w:lineRule="auto"/>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700" w:name="bookmark1115"/>
      <w:bookmarkEnd w:id="700"/>
      <w:bookmarkStart w:id="701" w:name="_Toc14431"/>
      <w:bookmarkStart w:id="702" w:name="_Toc3077"/>
      <w:bookmarkStart w:id="703" w:name="_Toc4826"/>
      <w:bookmarkStart w:id="704" w:name="_Toc4580"/>
      <w:bookmarkStart w:id="705" w:name="bookmark1114"/>
      <w:bookmarkStart w:id="706" w:name="_Toc500"/>
      <w:bookmarkStart w:id="707" w:name="_Toc21959"/>
      <w:bookmarkStart w:id="708" w:name="bookmark1116"/>
      <w:bookmarkStart w:id="709" w:name="_Toc27955"/>
      <w:bookmarkStart w:id="710" w:name="_Toc15721"/>
      <w:bookmarkStart w:id="711" w:name="_Toc24742"/>
      <w:bookmarkStart w:id="712" w:name="bookmark1113"/>
      <w:bookmarkStart w:id="713" w:name="_Toc32384"/>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13.</w:t>
      </w:r>
      <w:r>
        <w:rPr>
          <w:rFonts w:ascii="宋体" w:hAnsi="宋体" w:eastAsia="宋体" w:cs="宋体"/>
          <w:color w:val="auto"/>
          <w:spacing w:val="0"/>
          <w:w w:val="100"/>
          <w:position w:val="0"/>
          <w:sz w:val="24"/>
          <w:szCs w:val="24"/>
          <w:highlight w:val="none"/>
          <w:u w:val="none"/>
          <w:shd w:val="clear" w:color="auto" w:fill="auto"/>
          <w:lang w:val="zh-TW" w:eastAsia="zh-TW" w:bidi="zh-TW"/>
        </w:rPr>
        <w:t>验收和工程试车</w:t>
      </w:r>
      <w:bookmarkEnd w:id="701"/>
      <w:bookmarkEnd w:id="702"/>
      <w:bookmarkEnd w:id="703"/>
      <w:bookmarkEnd w:id="704"/>
      <w:bookmarkEnd w:id="705"/>
      <w:bookmarkEnd w:id="706"/>
      <w:bookmarkEnd w:id="707"/>
      <w:bookmarkEnd w:id="708"/>
      <w:bookmarkEnd w:id="709"/>
      <w:bookmarkEnd w:id="710"/>
      <w:bookmarkEnd w:id="711"/>
      <w:bookmarkEnd w:id="712"/>
      <w:bookmarkEnd w:id="713"/>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14" w:name="bookmark1117"/>
      <w:bookmarkEnd w:id="71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1分部分项工程验收</w:t>
      </w:r>
    </w:p>
    <w:p>
      <w:pPr>
        <w:keepNext w:val="0"/>
        <w:keepLines w:val="0"/>
        <w:widowControl w:val="0"/>
        <w:numPr>
          <w:ilvl w:val="0"/>
          <w:numId w:val="0"/>
        </w:numPr>
        <w:shd w:val="clear" w:color="auto" w:fill="auto"/>
        <w:tabs>
          <w:tab w:val="left" w:pos="806"/>
          <w:tab w:val="left" w:pos="5290"/>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15" w:name="bookmark1118"/>
      <w:bookmarkEnd w:id="71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2监理人不能按时进行验收时，应提前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小时提交书面延期要求。</w:t>
      </w:r>
    </w:p>
    <w:p>
      <w:pPr>
        <w:keepNext w:val="0"/>
        <w:keepLines w:val="0"/>
        <w:widowControl w:val="0"/>
        <w:shd w:val="clear" w:color="auto" w:fill="auto"/>
        <w:tabs>
          <w:tab w:val="left" w:pos="3063"/>
        </w:tabs>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关于延期最长不得超过：</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48</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小时。</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16" w:name="bookmark1119"/>
      <w:bookmarkEnd w:id="716"/>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2竣工验收</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17" w:name="bookmark1120"/>
      <w:bookmarkEnd w:id="717"/>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2竣工验收程序</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关于竣工验收程序的约定：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380" w:firstLineChars="0"/>
        <w:contextualSpacing w:val="0"/>
        <w:jc w:val="left"/>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发包人不按照本项约定组织竣工验收、颁发工程接收证书的违约金的计算方法：</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18" w:name="bookmark1121"/>
      <w:bookmarkEnd w:id="718"/>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5移交、接收全部与部分工程</w:t>
      </w:r>
    </w:p>
    <w:p>
      <w:pPr>
        <w:keepNext w:val="0"/>
        <w:keepLines w:val="0"/>
        <w:widowControl w:val="0"/>
        <w:shd w:val="clear" w:color="auto" w:fill="auto"/>
        <w:tabs>
          <w:tab w:val="left" w:pos="8761"/>
        </w:tabs>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承包人向发包人移交工程的期限: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应当在颁发工程接收证书后7天内完成工程的移交</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发包人未按本合同约定接收全部或部分工程的，违约金的计算方法为：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承包人未按时移交工程的，违约金的计算方法为：</w:t>
      </w: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以合同总价款为基数</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按照中国人民银行发布的同期同类贷款基准利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率支付违约金。</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19" w:name="bookmark1122"/>
      <w:bookmarkEnd w:id="719"/>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3工程试车</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20" w:name="bookmark1123"/>
      <w:bookmarkEnd w:id="72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1试车程序</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工程试车内容：</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numPr>
          <w:ilvl w:val="0"/>
          <w:numId w:val="0"/>
        </w:numPr>
        <w:shd w:val="clear" w:color="auto" w:fill="auto"/>
        <w:tabs>
          <w:tab w:val="left" w:pos="851"/>
          <w:tab w:val="left" w:pos="863"/>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21" w:name="bookmark1124"/>
      <w:bookmarkEnd w:id="721"/>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w:t>
      </w:r>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单机无负荷试车费用由/承担:</w:t>
      </w:r>
    </w:p>
    <w:p>
      <w:pPr>
        <w:keepNext w:val="0"/>
        <w:keepLines w:val="0"/>
        <w:widowControl w:val="0"/>
        <w:numPr>
          <w:ilvl w:val="0"/>
          <w:numId w:val="0"/>
        </w:numPr>
        <w:shd w:val="clear" w:color="auto" w:fill="auto"/>
        <w:tabs>
          <w:tab w:val="left" w:pos="863"/>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22" w:name="bookmark1125"/>
      <w:bookmarkEnd w:id="722"/>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2</w:t>
      </w:r>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无负荷联动试车费用由</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承担。</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23" w:name="bookmark1126"/>
      <w:bookmarkEnd w:id="723"/>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3投料试车</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关于投料试车相关事项的约定：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24" w:name="bookmark1127"/>
      <w:bookmarkEnd w:id="72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6竣工退场</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25" w:name="bookmark1128"/>
      <w:bookmarkEnd w:id="72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13.</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1竣工退场</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承包人完成竣工退场的期限：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颁发工程接收证书后14天内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keepLines/>
        <w:widowControl w:val="0"/>
        <w:numPr>
          <w:ilvl w:val="0"/>
          <w:numId w:val="0"/>
        </w:numPr>
        <w:shd w:val="clear" w:color="auto" w:fill="auto"/>
        <w:autoSpaceDE/>
        <w:autoSpaceDN/>
        <w:bidi w:val="0"/>
        <w:adjustRightInd/>
        <w:spacing w:before="0" w:after="0" w:line="437"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726" w:name="bookmark1131"/>
      <w:bookmarkEnd w:id="726"/>
      <w:bookmarkStart w:id="727" w:name="_Toc7764"/>
      <w:bookmarkStart w:id="728" w:name="_Toc4802"/>
      <w:bookmarkStart w:id="729" w:name="_Toc19774"/>
      <w:bookmarkStart w:id="730" w:name="_Toc19144"/>
      <w:bookmarkStart w:id="731" w:name="_Toc13016"/>
      <w:bookmarkStart w:id="732" w:name="_Toc14422"/>
      <w:bookmarkStart w:id="733" w:name="_Toc21136"/>
      <w:bookmarkStart w:id="734" w:name="bookmark1129"/>
      <w:bookmarkStart w:id="735" w:name="bookmark1130"/>
      <w:bookmarkStart w:id="736" w:name="_Toc25225"/>
      <w:bookmarkStart w:id="737" w:name="bookmark1132"/>
      <w:bookmarkStart w:id="738" w:name="_Toc7876"/>
      <w:bookmarkStart w:id="739" w:name="_Toc32653"/>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14.</w:t>
      </w:r>
      <w:r>
        <w:rPr>
          <w:rFonts w:ascii="宋体" w:hAnsi="宋体" w:eastAsia="宋体" w:cs="宋体"/>
          <w:color w:val="auto"/>
          <w:spacing w:val="0"/>
          <w:w w:val="100"/>
          <w:position w:val="0"/>
          <w:sz w:val="24"/>
          <w:szCs w:val="24"/>
          <w:highlight w:val="none"/>
          <w:u w:val="none"/>
          <w:shd w:val="clear" w:color="auto" w:fill="auto"/>
          <w:lang w:val="zh-TW" w:eastAsia="zh-TW" w:bidi="zh-TW"/>
        </w:rPr>
        <w:t>竣工结算</w:t>
      </w:r>
      <w:bookmarkEnd w:id="727"/>
      <w:bookmarkEnd w:id="728"/>
      <w:bookmarkEnd w:id="729"/>
      <w:bookmarkEnd w:id="730"/>
      <w:bookmarkEnd w:id="731"/>
      <w:bookmarkEnd w:id="732"/>
      <w:bookmarkEnd w:id="733"/>
      <w:bookmarkEnd w:id="734"/>
      <w:bookmarkEnd w:id="735"/>
      <w:bookmarkEnd w:id="736"/>
      <w:bookmarkEnd w:id="737"/>
      <w:bookmarkEnd w:id="738"/>
      <w:bookmarkEnd w:id="739"/>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437" w:lineRule="exact"/>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0" w:name="bookmark1133"/>
      <w:bookmarkEnd w:id="74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1竣工付款申请</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承包人提交竣工付款申请单的期限：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工程竣工验收合格后28天内</w:t>
      </w:r>
    </w:p>
    <w:p>
      <w:pPr>
        <w:keepNext w:val="0"/>
        <w:keepLines w:val="0"/>
        <w:widowControl w:val="0"/>
        <w:shd w:val="clear" w:color="auto" w:fill="auto"/>
        <w:wordWrap/>
        <w:autoSpaceDE w:val="0"/>
        <w:autoSpaceDN w:val="0"/>
        <w:bidi w:val="0"/>
        <w:adjustRightInd w:val="0"/>
        <w:spacing w:before="0" w:after="0" w:line="437" w:lineRule="exact"/>
        <w:ind w:left="0" w:right="458" w:rightChars="218" w:firstLine="38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竣工付款申请单应包括的内容：</w:t>
      </w:r>
    </w:p>
    <w:p>
      <w:pPr>
        <w:keepNext w:val="0"/>
        <w:keepLines w:val="0"/>
        <w:widowControl w:val="0"/>
        <w:numPr>
          <w:ilvl w:val="0"/>
          <w:numId w:val="0"/>
        </w:numPr>
        <w:pBdr>
          <w:bottom w:val="single" w:color="auto" w:sz="4" w:space="0"/>
        </w:pBdr>
        <w:shd w:val="clear" w:color="auto" w:fill="auto"/>
        <w:tabs>
          <w:tab w:val="left" w:pos="858"/>
        </w:tabs>
        <w:wordWrap/>
        <w:autoSpaceDE w:val="0"/>
        <w:autoSpaceDN w:val="0"/>
        <w:bidi w:val="0"/>
        <w:adjustRightInd w:val="0"/>
        <w:spacing w:before="0" w:after="0" w:line="437" w:lineRule="exact"/>
        <w:ind w:left="4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1" w:name="bookmark1134"/>
      <w:bookmarkEnd w:id="741"/>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w:t>
      </w:r>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竣工结算合同价格：</w:t>
      </w:r>
    </w:p>
    <w:p>
      <w:pPr>
        <w:keepNext w:val="0"/>
        <w:keepLines w:val="0"/>
        <w:widowControl w:val="0"/>
        <w:numPr>
          <w:ilvl w:val="0"/>
          <w:numId w:val="0"/>
        </w:numPr>
        <w:pBdr>
          <w:bottom w:val="single" w:color="auto" w:sz="4" w:space="0"/>
        </w:pBdr>
        <w:shd w:val="clear" w:color="auto" w:fill="auto"/>
        <w:tabs>
          <w:tab w:val="left" w:pos="858"/>
        </w:tabs>
        <w:wordWrap/>
        <w:autoSpaceDE w:val="0"/>
        <w:autoSpaceDN w:val="0"/>
        <w:bidi w:val="0"/>
        <w:adjustRightInd w:val="0"/>
        <w:spacing w:before="0" w:after="0" w:line="437" w:lineRule="exact"/>
        <w:ind w:left="4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2" w:name="bookmark1135"/>
      <w:bookmarkEnd w:id="742"/>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2</w:t>
      </w:r>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发包人已支付承包人的款项；</w:t>
      </w:r>
    </w:p>
    <w:p>
      <w:pPr>
        <w:keepNext w:val="0"/>
        <w:keepLines w:val="0"/>
        <w:widowControl w:val="0"/>
        <w:numPr>
          <w:ilvl w:val="0"/>
          <w:numId w:val="0"/>
        </w:numPr>
        <w:pBdr>
          <w:bottom w:val="single" w:color="auto" w:sz="4" w:space="0"/>
        </w:pBdr>
        <w:shd w:val="clear" w:color="auto" w:fill="auto"/>
        <w:tabs>
          <w:tab w:val="left" w:pos="858"/>
        </w:tabs>
        <w:wordWrap/>
        <w:autoSpaceDE w:val="0"/>
        <w:autoSpaceDN w:val="0"/>
        <w:bidi w:val="0"/>
        <w:adjustRightInd w:val="0"/>
        <w:spacing w:before="0" w:after="0" w:line="437" w:lineRule="exact"/>
        <w:ind w:left="4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3" w:name="bookmark1136"/>
      <w:bookmarkEnd w:id="743"/>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3</w:t>
      </w:r>
      <w:r>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应扣留的质量保证金；</w:t>
      </w:r>
    </w:p>
    <w:p>
      <w:pPr>
        <w:keepNext w:val="0"/>
        <w:keepLines w:val="0"/>
        <w:widowControl w:val="0"/>
        <w:numPr>
          <w:ilvl w:val="0"/>
          <w:numId w:val="0"/>
        </w:numPr>
        <w:shd w:val="clear" w:color="auto" w:fill="auto"/>
        <w:tabs>
          <w:tab w:val="left" w:pos="858"/>
        </w:tabs>
        <w:wordWrap/>
        <w:autoSpaceDE w:val="0"/>
        <w:autoSpaceDN w:val="0"/>
        <w:bidi w:val="0"/>
        <w:adjustRightInd w:val="0"/>
        <w:spacing w:before="0" w:after="80" w:line="437" w:lineRule="exact"/>
        <w:ind w:left="4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4" w:name="bookmark1137"/>
      <w:bookmarkEnd w:id="744"/>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4</w:t>
      </w:r>
      <w:r>
        <w:rPr>
          <w:rFonts w:hint="eastAsia" w:ascii="宋体" w:hAnsi="宋体" w:eastAsia="宋体" w:cs="宋体"/>
          <w:color w:val="auto"/>
          <w:spacing w:val="0"/>
          <w:w w:val="100"/>
          <w:kern w:val="0"/>
          <w:position w:val="0"/>
          <w:sz w:val="24"/>
          <w:szCs w:val="24"/>
          <w:highlight w:val="none"/>
          <w:u w:val="single"/>
          <w:shd w:val="clear" w:color="auto" w:fill="auto"/>
          <w:lang w:val="zh-TW" w:eastAsia="zh-CN" w:bidi="zh-TW"/>
        </w:rPr>
        <w:t>）</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发包人应支付承包人的合同价款</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806"/>
        </w:tabs>
        <w:wordWrap/>
        <w:autoSpaceDE w:val="0"/>
        <w:autoSpaceDN w:val="0"/>
        <w:bidi w:val="0"/>
        <w:adjustRightInd w:val="0"/>
        <w:spacing w:before="0" w:after="0" w:line="240" w:lineRule="auto"/>
        <w:ind w:left="38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5" w:name="bookmark1138"/>
      <w:bookmarkEnd w:id="74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2竣工结算审核</w:t>
      </w:r>
    </w:p>
    <w:p>
      <w:pPr>
        <w:keepNext w:val="0"/>
        <w:keepLines w:val="0"/>
        <w:widowControl w:val="0"/>
        <w:shd w:val="clear" w:color="auto" w:fill="auto"/>
        <w:wordWrap/>
        <w:autoSpaceDE w:val="0"/>
        <w:autoSpaceDN w:val="0"/>
        <w:bidi w:val="0"/>
        <w:adjustRightInd w:val="0"/>
        <w:spacing w:before="0" w:after="0" w:line="240" w:lineRule="auto"/>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发包人审批竣工付款申请单的期限：</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工程结算经发包人委托相关单位审定。</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发包人完成竣工付款的期限：</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发包人应在竣工验收合格、备案资料归档且提交结算送审资料后，完成对承包人的竣工付款。</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关于竣工付款证书异议部分复核的方式和程序：</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请求建设行政主管部门、行业协会或第三方进行调解。</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有关审计（价）中发生的相关费用：</w:t>
      </w:r>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TW" w:bidi="zh-TW"/>
        </w:rPr>
        <w:t>工程阶段结算及竣工结算按规定程序由业主委托中介机构审核。承包人应合理编制结算送审材料，凡发生审定净核减额、净核增额超过送审额5%以上部分追加收费的由承包人承担，追加收费由发包人在支付工程款时扣回，此费用仅开具收款收据。工程结算审核追加收费=超过送审额5%以外的净核减额、净核增额×5%。</w:t>
      </w:r>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6" w:name="bookmark1139"/>
      <w:bookmarkEnd w:id="746"/>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4最终结清</w:t>
      </w:r>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7" w:name="bookmark1140"/>
      <w:bookmarkEnd w:id="747"/>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14.</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1最终结清申请单</w:t>
      </w:r>
    </w:p>
    <w:p>
      <w:pPr>
        <w:keepNext w:val="0"/>
        <w:keepLines w:val="0"/>
        <w:widowControl w:val="0"/>
        <w:shd w:val="clear" w:color="auto" w:fill="auto"/>
        <w:tabs>
          <w:tab w:val="left" w:pos="4137"/>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承包人提交最终结清申请单的份数：</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5份</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tabs>
          <w:tab w:val="left" w:pos="4137"/>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承包人提交最终结算申请单的期限：</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缺陷责任期终止证书颁发后7天内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8" w:name="bookmark1141"/>
      <w:bookmarkEnd w:id="748"/>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14.</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2最终结清证书和支付</w:t>
      </w:r>
    </w:p>
    <w:p>
      <w:pPr>
        <w:keepNext w:val="0"/>
        <w:keepLines w:val="0"/>
        <w:widowControl w:val="0"/>
        <w:shd w:val="clear" w:color="auto" w:fill="auto"/>
        <w:tabs>
          <w:tab w:val="left" w:pos="923"/>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49" w:name="bookmark1142"/>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49"/>
      <w:r>
        <w:rPr>
          <w:rFonts w:ascii="宋体" w:hAnsi="宋体" w:eastAsia="宋体" w:cs="宋体"/>
          <w:color w:val="auto"/>
          <w:spacing w:val="0"/>
          <w:w w:val="100"/>
          <w:kern w:val="0"/>
          <w:position w:val="0"/>
          <w:sz w:val="24"/>
          <w:szCs w:val="24"/>
          <w:highlight w:val="none"/>
          <w:u w:val="none"/>
          <w:shd w:val="clear" w:color="auto" w:fill="auto"/>
          <w:lang w:val="zh-TW" w:eastAsia="zh-TW" w:bidi="zh-TW"/>
        </w:rPr>
        <w:t>1）发包人完成最终结清申请单的审批并颁发最终结清证书的期限：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30天内</w:t>
      </w:r>
    </w:p>
    <w:p>
      <w:pPr>
        <w:keepNext w:val="0"/>
        <w:keepLines w:val="0"/>
        <w:widowControl w:val="0"/>
        <w:shd w:val="clear" w:color="auto" w:fill="auto"/>
        <w:tabs>
          <w:tab w:val="left" w:pos="923"/>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50" w:name="bookmark1143"/>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50"/>
      <w:r>
        <w:rPr>
          <w:rFonts w:ascii="宋体" w:hAnsi="宋体" w:eastAsia="宋体" w:cs="宋体"/>
          <w:color w:val="auto"/>
          <w:spacing w:val="0"/>
          <w:w w:val="100"/>
          <w:kern w:val="0"/>
          <w:position w:val="0"/>
          <w:sz w:val="24"/>
          <w:szCs w:val="24"/>
          <w:highlight w:val="none"/>
          <w:u w:val="none"/>
          <w:shd w:val="clear" w:color="auto" w:fill="auto"/>
          <w:lang w:val="zh-TW" w:eastAsia="zh-TW" w:bidi="zh-TW"/>
        </w:rPr>
        <w:t>2）发包人完成支付的期限：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30天内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keepLines/>
        <w:widowControl w:val="0"/>
        <w:numPr>
          <w:ilvl w:val="0"/>
          <w:numId w:val="0"/>
        </w:numPr>
        <w:shd w:val="clear" w:color="auto" w:fill="auto"/>
        <w:autoSpaceDE/>
        <w:autoSpaceDN/>
        <w:bidi w:val="0"/>
        <w:adjustRightInd/>
        <w:spacing w:before="0" w:after="0" w:line="443" w:lineRule="exact"/>
        <w:ind w:left="0" w:leftChars="0" w:right="458" w:rightChars="218" w:firstLine="0"/>
        <w:jc w:val="both"/>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751" w:name="bookmark1146"/>
      <w:bookmarkEnd w:id="751"/>
      <w:bookmarkStart w:id="752" w:name="_Toc7904"/>
      <w:bookmarkStart w:id="753" w:name="bookmark1144"/>
      <w:bookmarkStart w:id="754" w:name="_Toc10203"/>
      <w:bookmarkStart w:id="755" w:name="_Toc10363"/>
      <w:bookmarkStart w:id="756" w:name="_Toc7879"/>
      <w:bookmarkStart w:id="757" w:name="bookmark1145"/>
      <w:bookmarkStart w:id="758" w:name="_Toc19061"/>
      <w:bookmarkStart w:id="759" w:name="_Toc21225"/>
      <w:bookmarkStart w:id="760" w:name="_Toc24565"/>
      <w:bookmarkStart w:id="761" w:name="_Toc4629"/>
      <w:bookmarkStart w:id="762" w:name="bookmark1147"/>
      <w:bookmarkStart w:id="763" w:name="_Toc28359"/>
      <w:bookmarkStart w:id="764" w:name="_Toc23637"/>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15.</w:t>
      </w:r>
      <w:r>
        <w:rPr>
          <w:rFonts w:ascii="宋体" w:hAnsi="宋体" w:eastAsia="宋体" w:cs="宋体"/>
          <w:color w:val="auto"/>
          <w:spacing w:val="0"/>
          <w:w w:val="100"/>
          <w:position w:val="0"/>
          <w:sz w:val="24"/>
          <w:szCs w:val="24"/>
          <w:highlight w:val="none"/>
          <w:u w:val="none"/>
          <w:shd w:val="clear" w:color="auto" w:fill="auto"/>
          <w:lang w:val="zh-TW" w:eastAsia="zh-TW" w:bidi="zh-TW"/>
        </w:rPr>
        <w:t>缺陷责任期与保修</w:t>
      </w:r>
      <w:bookmarkEnd w:id="752"/>
      <w:bookmarkEnd w:id="753"/>
      <w:bookmarkEnd w:id="754"/>
      <w:bookmarkEnd w:id="755"/>
      <w:bookmarkEnd w:id="756"/>
      <w:bookmarkEnd w:id="757"/>
      <w:bookmarkEnd w:id="758"/>
      <w:bookmarkEnd w:id="759"/>
      <w:bookmarkEnd w:id="760"/>
      <w:bookmarkEnd w:id="761"/>
      <w:bookmarkEnd w:id="762"/>
      <w:bookmarkEnd w:id="763"/>
      <w:bookmarkEnd w:id="764"/>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65" w:name="bookmark1148"/>
      <w:bookmarkEnd w:id="76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2缺陷责任期</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缺陷责任期的具体期限：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缺陷责任期自实际竣工日期起计算，24个月</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66" w:name="bookmark1149"/>
      <w:bookmarkEnd w:id="766"/>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3质量保证金</w:t>
      </w:r>
    </w:p>
    <w:p>
      <w:pPr>
        <w:keepNext w:val="0"/>
        <w:keepLines w:val="0"/>
        <w:widowControl w:val="0"/>
        <w:shd w:val="clear" w:color="auto" w:fill="auto"/>
        <w:tabs>
          <w:tab w:val="left" w:pos="4137"/>
          <w:tab w:val="left" w:pos="5576"/>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关于是否扣留质量保证金的约定：</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否</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67" w:name="bookmark1150"/>
      <w:bookmarkEnd w:id="767"/>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15.</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1承包人提供质量保证金的方式</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质量保证金采用以下第</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1或3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种方式：</w:t>
      </w:r>
    </w:p>
    <w:p>
      <w:pPr>
        <w:keepNext w:val="0"/>
        <w:keepLines w:val="0"/>
        <w:widowControl w:val="0"/>
        <w:numPr>
          <w:ilvl w:val="0"/>
          <w:numId w:val="0"/>
        </w:numPr>
        <w:shd w:val="clear" w:color="auto" w:fill="auto"/>
        <w:tabs>
          <w:tab w:val="left" w:pos="923"/>
          <w:tab w:val="left" w:pos="4137"/>
          <w:tab w:val="left" w:pos="6690"/>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cs="宋体"/>
          <w:color w:val="auto"/>
          <w:spacing w:val="0"/>
          <w:w w:val="100"/>
          <w:kern w:val="0"/>
          <w:position w:val="0"/>
          <w:sz w:val="24"/>
          <w:szCs w:val="24"/>
          <w:highlight w:val="none"/>
          <w:u w:val="none"/>
          <w:shd w:val="clear" w:color="auto" w:fill="auto"/>
          <w:lang w:val="zh-TW" w:eastAsia="zh-CN" w:bidi="zh-TW"/>
        </w:rPr>
        <w:t>（</w:t>
      </w:r>
      <w:r>
        <w:rPr>
          <w:rFonts w:hint="eastAsia" w:ascii="宋体" w:hAnsi="宋体" w:cs="宋体"/>
          <w:color w:val="auto"/>
          <w:spacing w:val="0"/>
          <w:w w:val="100"/>
          <w:kern w:val="0"/>
          <w:position w:val="0"/>
          <w:sz w:val="24"/>
          <w:szCs w:val="24"/>
          <w:highlight w:val="none"/>
          <w:u w:val="none"/>
          <w:shd w:val="clear" w:color="auto" w:fill="auto"/>
          <w:lang w:val="en-US" w:eastAsia="zh-CN" w:bidi="zh-TW"/>
        </w:rPr>
        <w:t>1</w:t>
      </w:r>
      <w:r>
        <w:rPr>
          <w:rFonts w:hint="eastAsia" w:ascii="宋体" w:hAnsi="宋体" w:cs="宋体"/>
          <w:color w:val="auto"/>
          <w:spacing w:val="0"/>
          <w:w w:val="100"/>
          <w:kern w:val="0"/>
          <w:position w:val="0"/>
          <w:sz w:val="24"/>
          <w:szCs w:val="24"/>
          <w:highlight w:val="none"/>
          <w:u w:val="none"/>
          <w:shd w:val="clear" w:color="auto" w:fill="auto"/>
          <w:lang w:val="zh-TW" w:eastAsia="zh-CN"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质量保证金保函，保证金额为：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工程价款结算总额的</w:t>
      </w:r>
      <w:r>
        <w:rPr>
          <w:rFonts w:ascii="宋体" w:hAnsi="宋体" w:eastAsia="宋体" w:cs="宋体"/>
          <w:color w:val="auto"/>
          <w:spacing w:val="0"/>
          <w:w w:val="100"/>
          <w:kern w:val="0"/>
          <w:position w:val="0"/>
          <w:sz w:val="24"/>
          <w:szCs w:val="24"/>
          <w:highlight w:val="none"/>
          <w:u w:val="single"/>
          <w:shd w:val="clear" w:color="auto" w:fill="auto"/>
          <w:lang w:val="en-US" w:eastAsia="en-US" w:bidi="en-US"/>
        </w:rPr>
        <w:t xml:space="preserve">1.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1270"/>
          <w:tab w:val="left" w:pos="1630"/>
        </w:tabs>
        <w:wordWrap/>
        <w:autoSpaceDE w:val="0"/>
        <w:autoSpaceDN w:val="0"/>
        <w:bidi w:val="0"/>
        <w:adjustRightInd w:val="0"/>
        <w:spacing w:before="0" w:after="0" w:line="443"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68" w:name="bookmark1152"/>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68"/>
      <w:r>
        <w:rPr>
          <w:rFonts w:ascii="宋体" w:hAnsi="宋体" w:eastAsia="宋体" w:cs="宋体"/>
          <w:color w:val="auto"/>
          <w:spacing w:val="0"/>
          <w:w w:val="100"/>
          <w:kern w:val="0"/>
          <w:position w:val="0"/>
          <w:sz w:val="24"/>
          <w:szCs w:val="24"/>
          <w:highlight w:val="none"/>
          <w:u w:val="none"/>
          <w:shd w:val="clear" w:color="auto" w:fill="auto"/>
          <w:lang w:val="zh-TW" w:eastAsia="zh-TW" w:bidi="zh-TW"/>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%的工程款:</w:t>
      </w:r>
    </w:p>
    <w:p>
      <w:pPr>
        <w:keepNext w:val="0"/>
        <w:keepLines w:val="0"/>
        <w:widowControl w:val="0"/>
        <w:shd w:val="clear" w:color="auto" w:fill="auto"/>
        <w:tabs>
          <w:tab w:val="left" w:pos="1006"/>
        </w:tabs>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69" w:name="bookmark1153"/>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69"/>
      <w:r>
        <w:rPr>
          <w:rFonts w:ascii="宋体" w:hAnsi="宋体" w:eastAsia="宋体" w:cs="宋体"/>
          <w:color w:val="auto"/>
          <w:spacing w:val="0"/>
          <w:w w:val="100"/>
          <w:kern w:val="0"/>
          <w:position w:val="0"/>
          <w:sz w:val="24"/>
          <w:szCs w:val="24"/>
          <w:highlight w:val="none"/>
          <w:u w:val="none"/>
          <w:shd w:val="clear" w:color="auto" w:fill="auto"/>
          <w:lang w:val="zh-TW" w:eastAsia="zh-TW" w:bidi="zh-TW"/>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其他方式：</w:t>
      </w:r>
      <w:r>
        <w:rPr>
          <w:rFonts w:ascii="宋体" w:hAnsi="宋体" w:eastAsia="宋体" w:cs="宋体"/>
          <w:b/>
          <w:bCs/>
          <w:color w:val="auto"/>
          <w:spacing w:val="0"/>
          <w:w w:val="100"/>
          <w:kern w:val="0"/>
          <w:position w:val="0"/>
          <w:sz w:val="24"/>
          <w:szCs w:val="24"/>
          <w:highlight w:val="none"/>
          <w:u w:val="single"/>
          <w:shd w:val="clear" w:color="auto" w:fill="auto"/>
          <w:lang w:val="zh-TW" w:eastAsia="zh-TW" w:bidi="zh-TW"/>
        </w:rPr>
        <w:t>工程保函（工程保函包括银行保函、保险机构保证保险保单和融资担保公司保 函）</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numPr>
          <w:ilvl w:val="0"/>
          <w:numId w:val="0"/>
        </w:numPr>
        <w:shd w:val="clear" w:color="auto" w:fill="auto"/>
        <w:tabs>
          <w:tab w:val="left" w:pos="866"/>
        </w:tabs>
        <w:wordWrap/>
        <w:autoSpaceDE w:val="0"/>
        <w:autoSpaceDN w:val="0"/>
        <w:bidi w:val="0"/>
        <w:adjustRightInd w:val="0"/>
        <w:spacing w:before="0" w:after="0" w:line="443" w:lineRule="exact"/>
        <w:ind w:left="44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70" w:name="bookmark1154"/>
      <w:bookmarkEnd w:id="77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15.</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2质量保证金的扣留</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质量保证金的扣留采取以下第</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种方式：</w:t>
      </w:r>
    </w:p>
    <w:p>
      <w:pPr>
        <w:keepNext w:val="0"/>
        <w:keepLines w:val="0"/>
        <w:widowControl w:val="0"/>
        <w:shd w:val="clear" w:color="auto" w:fill="auto"/>
        <w:wordWrap/>
        <w:autoSpaceDE w:val="0"/>
        <w:autoSpaceDN w:val="0"/>
        <w:bidi w:val="0"/>
        <w:adjustRightInd w:val="0"/>
        <w:spacing w:before="0" w:after="0" w:line="443" w:lineRule="exact"/>
        <w:ind w:left="0" w:right="458" w:rightChars="218" w:firstLine="4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71" w:name="bookmark1155"/>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71"/>
      <w:r>
        <w:rPr>
          <w:rFonts w:ascii="宋体" w:hAnsi="宋体" w:eastAsia="宋体" w:cs="宋体"/>
          <w:color w:val="auto"/>
          <w:spacing w:val="0"/>
          <w:w w:val="100"/>
          <w:kern w:val="0"/>
          <w:position w:val="0"/>
          <w:sz w:val="24"/>
          <w:szCs w:val="24"/>
          <w:highlight w:val="none"/>
          <w:u w:val="none"/>
          <w:shd w:val="clear" w:color="auto" w:fill="auto"/>
          <w:lang w:val="zh-TW" w:eastAsia="zh-TW" w:bidi="zh-TW"/>
        </w:rPr>
        <w:t>1）在支付工程进度款时逐次扣留，在此情形下，质量保证金的计算基数不包括预付款的支付、 扣回以及价格调整的金额；</w:t>
      </w:r>
    </w:p>
    <w:p>
      <w:pPr>
        <w:keepNext w:val="0"/>
        <w:keepLines w:val="0"/>
        <w:widowControl w:val="0"/>
        <w:shd w:val="clear" w:color="auto" w:fill="auto"/>
        <w:tabs>
          <w:tab w:val="left" w:pos="903"/>
        </w:tabs>
        <w:wordWrap/>
        <w:autoSpaceDE w:val="0"/>
        <w:autoSpaceDN w:val="0"/>
        <w:bidi w:val="0"/>
        <w:adjustRightInd w:val="0"/>
        <w:spacing w:before="0" w:after="0" w:line="456" w:lineRule="exact"/>
        <w:ind w:left="360" w:right="458" w:rightChars="218" w:firstLine="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72" w:name="bookmark1156"/>
      <w:r>
        <w:rPr>
          <w:rFonts w:ascii="宋体" w:hAnsi="宋体" w:eastAsia="宋体" w:cs="宋体"/>
          <w:color w:val="auto"/>
          <w:spacing w:val="0"/>
          <w:w w:val="100"/>
          <w:kern w:val="0"/>
          <w:position w:val="0"/>
          <w:sz w:val="24"/>
          <w:szCs w:val="24"/>
          <w:highlight w:val="none"/>
          <w:u w:val="none"/>
          <w:shd w:val="clear" w:color="auto" w:fill="auto"/>
          <w:lang w:val="zh-CN" w:eastAsia="zh-CN" w:bidi="zh-CN"/>
        </w:rPr>
        <w:t>（</w:t>
      </w:r>
      <w:bookmarkEnd w:id="772"/>
      <w:r>
        <w:rPr>
          <w:rFonts w:ascii="宋体" w:hAnsi="宋体" w:eastAsia="宋体" w:cs="宋体"/>
          <w:color w:val="auto"/>
          <w:spacing w:val="0"/>
          <w:w w:val="100"/>
          <w:kern w:val="0"/>
          <w:position w:val="0"/>
          <w:sz w:val="24"/>
          <w:szCs w:val="24"/>
          <w:highlight w:val="none"/>
          <w:u w:val="none"/>
          <w:shd w:val="clear" w:color="auto" w:fill="auto"/>
          <w:lang w:val="zh-CN" w:eastAsia="zh-CN" w:bidi="zh-CN"/>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工程竣工结算时一次性扣留质量保证金；</w:t>
      </w:r>
    </w:p>
    <w:p>
      <w:pPr>
        <w:keepNext w:val="0"/>
        <w:keepLines w:val="0"/>
        <w:widowControl w:val="0"/>
        <w:shd w:val="clear" w:color="auto" w:fill="auto"/>
        <w:tabs>
          <w:tab w:val="left" w:pos="958"/>
        </w:tabs>
        <w:wordWrap/>
        <w:autoSpaceDE w:val="0"/>
        <w:autoSpaceDN w:val="0"/>
        <w:bidi w:val="0"/>
        <w:adjustRightInd w:val="0"/>
        <w:spacing w:before="0" w:after="0" w:line="456" w:lineRule="exact"/>
        <w:ind w:left="360" w:right="458" w:rightChars="218" w:firstLine="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73" w:name="bookmark115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73"/>
      <w:r>
        <w:rPr>
          <w:rFonts w:ascii="宋体" w:hAnsi="宋体" w:eastAsia="宋体" w:cs="宋体"/>
          <w:color w:val="auto"/>
          <w:spacing w:val="0"/>
          <w:w w:val="100"/>
          <w:kern w:val="0"/>
          <w:position w:val="0"/>
          <w:sz w:val="24"/>
          <w:szCs w:val="24"/>
          <w:highlight w:val="none"/>
          <w:u w:val="none"/>
          <w:shd w:val="clear" w:color="auto" w:fill="auto"/>
          <w:lang w:val="zh-TW" w:eastAsia="zh-TW" w:bidi="zh-TW"/>
        </w:rPr>
        <w:t>3）其他扣留方式：</w:t>
      </w:r>
      <w:r>
        <w:rPr>
          <w:rFonts w:hint="eastAsia" w:ascii="宋体" w:hAnsi="宋体" w:eastAsia="宋体" w:cs="宋体"/>
          <w:b/>
          <w:bCs/>
          <w:color w:val="auto"/>
          <w:spacing w:val="0"/>
          <w:w w:val="100"/>
          <w:kern w:val="0"/>
          <w:position w:val="0"/>
          <w:sz w:val="24"/>
          <w:szCs w:val="24"/>
          <w:highlight w:val="none"/>
          <w:u w:val="single"/>
          <w:shd w:val="clear" w:color="auto" w:fill="auto"/>
          <w:lang w:val="zh-TW" w:eastAsia="zh-TW" w:bidi="zh-TW"/>
        </w:rPr>
        <w:t>签订合同后15天内甲方支付合同金额的30%，工程项目竣工验收合格后15天内付至合同金额的80%，工程结算审价完成且备案归档完成后支付至工程审价款的98.5%，剩下1.5%作为质保金。质保期2年内无质量问题后，无息退还。所有款项均在发包人收到承包人开具的增值税专用发票后支付，发包人未收到增值税票有权延期支付。</w:t>
      </w:r>
    </w:p>
    <w:p>
      <w:pPr>
        <w:keepNext w:val="0"/>
        <w:keepLines w:val="0"/>
        <w:widowControl w:val="0"/>
        <w:shd w:val="clear" w:color="auto" w:fill="auto"/>
        <w:tabs>
          <w:tab w:val="left" w:pos="958"/>
        </w:tabs>
        <w:wordWrap/>
        <w:autoSpaceDE w:val="0"/>
        <w:autoSpaceDN w:val="0"/>
        <w:bidi w:val="0"/>
        <w:adjustRightInd w:val="0"/>
        <w:spacing w:before="0" w:after="0" w:line="456" w:lineRule="exact"/>
        <w:ind w:left="360" w:right="458" w:rightChars="218" w:firstLine="60" w:firstLineChars="0"/>
        <w:contextualSpacing w:val="0"/>
        <w:jc w:val="left"/>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关于质量保证金的补充约定：</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numPr>
          <w:ilvl w:val="0"/>
          <w:numId w:val="0"/>
        </w:numPr>
        <w:shd w:val="clear" w:color="auto" w:fill="auto"/>
        <w:tabs>
          <w:tab w:val="left" w:pos="786"/>
        </w:tabs>
        <w:wordWrap/>
        <w:autoSpaceDE w:val="0"/>
        <w:autoSpaceDN w:val="0"/>
        <w:bidi w:val="0"/>
        <w:adjustRightInd w:val="0"/>
        <w:spacing w:before="0" w:after="0" w:line="454" w:lineRule="exact"/>
        <w:ind w:left="36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74" w:name="bookmark1158"/>
      <w:bookmarkEnd w:id="77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4保修</w:t>
      </w:r>
    </w:p>
    <w:p>
      <w:pPr>
        <w:keepNext w:val="0"/>
        <w:keepLines w:val="0"/>
        <w:widowControl w:val="0"/>
        <w:shd w:val="clear" w:color="auto" w:fill="auto"/>
        <w:wordWrap/>
        <w:autoSpaceDE w:val="0"/>
        <w:autoSpaceDN w:val="0"/>
        <w:bidi w:val="0"/>
        <w:adjustRightInd w:val="0"/>
        <w:spacing w:before="0" w:after="0" w:line="454" w:lineRule="exact"/>
        <w:ind w:left="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15.4.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1保修责任</w:t>
      </w:r>
    </w:p>
    <w:p>
      <w:pPr>
        <w:keepNext w:val="0"/>
        <w:keepLines w:val="0"/>
        <w:widowControl w:val="0"/>
        <w:shd w:val="clear" w:color="auto" w:fill="auto"/>
        <w:tabs>
          <w:tab w:val="left" w:pos="2083"/>
        </w:tabs>
        <w:wordWrap/>
        <w:autoSpaceDE w:val="0"/>
        <w:autoSpaceDN w:val="0"/>
        <w:bidi w:val="0"/>
        <w:adjustRightInd w:val="0"/>
        <w:spacing w:before="0" w:after="0" w:line="454" w:lineRule="exact"/>
        <w:ind w:left="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工程保修期为：</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按规定，具体详见附件3《工程质量保修书》。</w:t>
      </w:r>
    </w:p>
    <w:p>
      <w:pPr>
        <w:keepNext w:val="0"/>
        <w:keepLines w:val="0"/>
        <w:widowControl w:val="0"/>
        <w:numPr>
          <w:ilvl w:val="0"/>
          <w:numId w:val="0"/>
        </w:numPr>
        <w:shd w:val="clear" w:color="auto" w:fill="auto"/>
        <w:tabs>
          <w:tab w:val="left" w:pos="786"/>
        </w:tabs>
        <w:wordWrap/>
        <w:autoSpaceDE w:val="0"/>
        <w:autoSpaceDN w:val="0"/>
        <w:bidi w:val="0"/>
        <w:adjustRightInd w:val="0"/>
        <w:spacing w:before="0" w:after="0" w:line="454" w:lineRule="exact"/>
        <w:ind w:left="36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75" w:name="bookmark1159"/>
      <w:bookmarkEnd w:id="77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15.</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4.</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3修复通知</w:t>
      </w:r>
    </w:p>
    <w:p>
      <w:pPr>
        <w:keepNext w:val="0"/>
        <w:keepLines w:val="0"/>
        <w:widowControl w:val="0"/>
        <w:shd w:val="clear" w:color="auto" w:fill="auto"/>
        <w:wordWrap/>
        <w:autoSpaceDE w:val="0"/>
        <w:autoSpaceDN w:val="0"/>
        <w:bidi w:val="0"/>
        <w:adjustRightInd w:val="0"/>
        <w:spacing w:before="0" w:after="0" w:line="454" w:lineRule="exact"/>
        <w:ind w:left="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承包人收到保修通知并到达工程现场的合理时间：</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24小时内</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keepLines/>
        <w:widowControl w:val="0"/>
        <w:numPr>
          <w:ilvl w:val="0"/>
          <w:numId w:val="0"/>
        </w:numPr>
        <w:shd w:val="clear" w:color="auto" w:fill="auto"/>
        <w:autoSpaceDE/>
        <w:autoSpaceDN/>
        <w:bidi w:val="0"/>
        <w:adjustRightInd/>
        <w:spacing w:before="0" w:after="0" w:line="454"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776" w:name="bookmark1162"/>
      <w:bookmarkEnd w:id="776"/>
      <w:bookmarkStart w:id="777" w:name="_Toc8471"/>
      <w:bookmarkStart w:id="778" w:name="bookmark1161"/>
      <w:bookmarkStart w:id="779" w:name="_Toc3054"/>
      <w:bookmarkStart w:id="780" w:name="_Toc28525"/>
      <w:bookmarkStart w:id="781" w:name="_Toc27815"/>
      <w:bookmarkStart w:id="782" w:name="_Toc7275"/>
      <w:bookmarkStart w:id="783" w:name="_Toc18954"/>
      <w:bookmarkStart w:id="784" w:name="_Toc24168"/>
      <w:bookmarkStart w:id="785" w:name="bookmark1160"/>
      <w:bookmarkStart w:id="786" w:name="_Toc20353"/>
      <w:bookmarkStart w:id="787" w:name="_Toc26780"/>
      <w:bookmarkStart w:id="788" w:name="bookmark1163"/>
      <w:bookmarkStart w:id="789" w:name="_Toc7605"/>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16.</w:t>
      </w:r>
      <w:r>
        <w:rPr>
          <w:rFonts w:ascii="宋体" w:hAnsi="宋体" w:eastAsia="宋体" w:cs="宋体"/>
          <w:color w:val="auto"/>
          <w:spacing w:val="0"/>
          <w:w w:val="100"/>
          <w:position w:val="0"/>
          <w:sz w:val="24"/>
          <w:szCs w:val="24"/>
          <w:highlight w:val="none"/>
          <w:u w:val="none"/>
          <w:shd w:val="clear" w:color="auto" w:fill="auto"/>
          <w:lang w:val="zh-TW" w:eastAsia="zh-TW" w:bidi="zh-TW"/>
        </w:rPr>
        <w:t>违约</w:t>
      </w:r>
      <w:bookmarkEnd w:id="777"/>
      <w:bookmarkEnd w:id="778"/>
      <w:bookmarkEnd w:id="779"/>
      <w:bookmarkEnd w:id="780"/>
      <w:bookmarkEnd w:id="781"/>
      <w:bookmarkEnd w:id="782"/>
      <w:bookmarkEnd w:id="783"/>
      <w:bookmarkEnd w:id="784"/>
      <w:bookmarkEnd w:id="785"/>
      <w:bookmarkEnd w:id="786"/>
      <w:bookmarkEnd w:id="787"/>
      <w:bookmarkEnd w:id="788"/>
      <w:bookmarkEnd w:id="789"/>
    </w:p>
    <w:p>
      <w:pPr>
        <w:keepNext w:val="0"/>
        <w:keepLines w:val="0"/>
        <w:widowControl w:val="0"/>
        <w:numPr>
          <w:ilvl w:val="0"/>
          <w:numId w:val="0"/>
        </w:numPr>
        <w:shd w:val="clear" w:color="auto" w:fill="auto"/>
        <w:tabs>
          <w:tab w:val="left" w:pos="786"/>
        </w:tabs>
        <w:wordWrap/>
        <w:autoSpaceDE w:val="0"/>
        <w:autoSpaceDN w:val="0"/>
        <w:bidi w:val="0"/>
        <w:adjustRightInd w:val="0"/>
        <w:spacing w:before="0" w:after="0" w:line="454" w:lineRule="exact"/>
        <w:ind w:left="36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0" w:name="bookmark1164"/>
      <w:bookmarkEnd w:id="79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1发包人违约</w:t>
      </w:r>
    </w:p>
    <w:p>
      <w:pPr>
        <w:keepNext w:val="0"/>
        <w:keepLines w:val="0"/>
        <w:widowControl w:val="0"/>
        <w:numPr>
          <w:ilvl w:val="0"/>
          <w:numId w:val="0"/>
        </w:numPr>
        <w:shd w:val="clear" w:color="auto" w:fill="auto"/>
        <w:tabs>
          <w:tab w:val="left" w:pos="786"/>
        </w:tabs>
        <w:wordWrap/>
        <w:autoSpaceDE w:val="0"/>
        <w:autoSpaceDN w:val="0"/>
        <w:bidi w:val="0"/>
        <w:adjustRightInd w:val="0"/>
        <w:spacing w:before="0" w:after="0" w:line="454" w:lineRule="exact"/>
        <w:ind w:left="36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1" w:name="bookmark1165"/>
      <w:bookmarkEnd w:id="791"/>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16.</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 xml:space="preserve">1.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1发包人违约的情形</w:t>
      </w:r>
    </w:p>
    <w:p>
      <w:pPr>
        <w:keepNext w:val="0"/>
        <w:keepLines w:val="0"/>
        <w:widowControl w:val="0"/>
        <w:shd w:val="clear" w:color="auto" w:fill="auto"/>
        <w:wordWrap/>
        <w:autoSpaceDE w:val="0"/>
        <w:autoSpaceDN w:val="0"/>
        <w:bidi w:val="0"/>
        <w:adjustRightInd w:val="0"/>
        <w:spacing w:before="0" w:after="0" w:line="454" w:lineRule="exact"/>
        <w:ind w:left="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发包人违约的其他情形：/ 。</w:t>
      </w:r>
    </w:p>
    <w:p>
      <w:pPr>
        <w:keepNext w:val="0"/>
        <w:keepLines w:val="0"/>
        <w:widowControl w:val="0"/>
        <w:numPr>
          <w:ilvl w:val="0"/>
          <w:numId w:val="0"/>
        </w:numPr>
        <w:shd w:val="clear" w:color="auto" w:fill="auto"/>
        <w:tabs>
          <w:tab w:val="left" w:pos="790"/>
        </w:tabs>
        <w:wordWrap/>
        <w:autoSpaceDE w:val="0"/>
        <w:autoSpaceDN w:val="0"/>
        <w:bidi w:val="0"/>
        <w:adjustRightInd w:val="0"/>
        <w:spacing w:before="0" w:after="0" w:line="454" w:lineRule="exact"/>
        <w:ind w:left="36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2" w:name="bookmark1166"/>
      <w:bookmarkEnd w:id="792"/>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16.</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发包人违约的责任</w:t>
      </w:r>
    </w:p>
    <w:p>
      <w:pPr>
        <w:keepNext w:val="0"/>
        <w:keepLines w:val="0"/>
        <w:widowControl w:val="0"/>
        <w:shd w:val="clear" w:color="auto" w:fill="auto"/>
        <w:wordWrap/>
        <w:autoSpaceDE w:val="0"/>
        <w:autoSpaceDN w:val="0"/>
        <w:bidi w:val="0"/>
        <w:adjustRightInd w:val="0"/>
        <w:spacing w:before="0" w:after="0" w:line="454" w:lineRule="exact"/>
        <w:ind w:left="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发包人违约责任的承担方式和计算方法：</w:t>
      </w:r>
    </w:p>
    <w:p>
      <w:pPr>
        <w:keepNext w:val="0"/>
        <w:keepLines w:val="0"/>
        <w:widowControl w:val="0"/>
        <w:shd w:val="clear" w:color="auto" w:fill="auto"/>
        <w:tabs>
          <w:tab w:val="left" w:pos="997"/>
        </w:tabs>
        <w:wordWrap/>
        <w:autoSpaceDE w:val="0"/>
        <w:autoSpaceDN w:val="0"/>
        <w:bidi w:val="0"/>
        <w:adjustRightInd w:val="0"/>
        <w:spacing w:before="0" w:after="0" w:line="45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3" w:name="bookmark116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93"/>
      <w:r>
        <w:rPr>
          <w:rFonts w:ascii="宋体" w:hAnsi="宋体" w:eastAsia="宋体" w:cs="宋体"/>
          <w:color w:val="auto"/>
          <w:spacing w:val="0"/>
          <w:w w:val="100"/>
          <w:kern w:val="0"/>
          <w:position w:val="0"/>
          <w:sz w:val="24"/>
          <w:szCs w:val="24"/>
          <w:highlight w:val="none"/>
          <w:u w:val="none"/>
          <w:shd w:val="clear" w:color="auto" w:fill="auto"/>
          <w:lang w:val="zh-TW" w:eastAsia="zh-TW" w:bidi="zh-TW"/>
        </w:rPr>
        <w:t>1）因发包人原因未能在计划开工日期前7天内下达开工通知的违约责任：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承担因其违约给承包 人延误的工期</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1021"/>
        </w:tabs>
        <w:wordWrap/>
        <w:autoSpaceDE w:val="0"/>
        <w:autoSpaceDN w:val="0"/>
        <w:bidi w:val="0"/>
        <w:adjustRightInd w:val="0"/>
        <w:spacing w:before="0" w:after="0" w:line="45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4" w:name="bookmark1168"/>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94"/>
      <w:r>
        <w:rPr>
          <w:rFonts w:ascii="宋体" w:hAnsi="宋体" w:eastAsia="宋体" w:cs="宋体"/>
          <w:color w:val="auto"/>
          <w:spacing w:val="0"/>
          <w:w w:val="100"/>
          <w:kern w:val="0"/>
          <w:position w:val="0"/>
          <w:sz w:val="24"/>
          <w:szCs w:val="24"/>
          <w:highlight w:val="none"/>
          <w:u w:val="none"/>
          <w:shd w:val="clear" w:color="auto" w:fill="auto"/>
          <w:lang w:val="zh-TW" w:eastAsia="zh-TW" w:bidi="zh-TW"/>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因发包人原因未能按合同约定支付合同价款的违约责任：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按照中国人民银行发布的同期同类 贷款基准利率支付违约金</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1011"/>
        </w:tabs>
        <w:wordWrap/>
        <w:autoSpaceDE w:val="0"/>
        <w:autoSpaceDN w:val="0"/>
        <w:bidi w:val="0"/>
        <w:adjustRightInd w:val="0"/>
        <w:spacing w:before="0" w:after="0" w:line="4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5" w:name="bookmark1169"/>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95"/>
      <w:r>
        <w:rPr>
          <w:rFonts w:ascii="宋体" w:hAnsi="宋体" w:eastAsia="宋体" w:cs="宋体"/>
          <w:color w:val="auto"/>
          <w:spacing w:val="0"/>
          <w:w w:val="100"/>
          <w:kern w:val="0"/>
          <w:position w:val="0"/>
          <w:sz w:val="24"/>
          <w:szCs w:val="24"/>
          <w:highlight w:val="none"/>
          <w:u w:val="none"/>
          <w:shd w:val="clear" w:color="auto" w:fill="auto"/>
          <w:lang w:val="zh-TW" w:eastAsia="zh-TW" w:bidi="zh-TW"/>
        </w:rPr>
        <w:t>3）发包人违反第</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10.1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款〔变更的范围）第（2）项约定，自行实施被取消的工作或转由他人实 施的违约责任：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承担因其违约给承包人增加的费用和（或）延误的工期</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1011"/>
        </w:tabs>
        <w:wordWrap/>
        <w:autoSpaceDE w:val="0"/>
        <w:autoSpaceDN w:val="0"/>
        <w:bidi w:val="0"/>
        <w:adjustRightInd w:val="0"/>
        <w:spacing w:before="0" w:after="0" w:line="45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6" w:name="bookmark1170"/>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96"/>
      <w:r>
        <w:rPr>
          <w:rFonts w:ascii="宋体" w:hAnsi="宋体" w:eastAsia="宋体" w:cs="宋体"/>
          <w:color w:val="auto"/>
          <w:spacing w:val="0"/>
          <w:w w:val="100"/>
          <w:kern w:val="0"/>
          <w:position w:val="0"/>
          <w:sz w:val="24"/>
          <w:szCs w:val="24"/>
          <w:highlight w:val="none"/>
          <w:u w:val="none"/>
          <w:shd w:val="clear" w:color="auto" w:fill="auto"/>
          <w:lang w:val="zh-TW" w:eastAsia="zh-TW" w:bidi="zh-TW"/>
        </w:rPr>
        <w:t>4）发包人提供的材料、工程设备的规格、数量或质量不符合合同约定，或因发包人原因导致交 货日期延误或交货地点变更等情况的违约责任：一</w:t>
      </w:r>
    </w:p>
    <w:p>
      <w:pPr>
        <w:keepNext w:val="0"/>
        <w:keepLines w:val="0"/>
        <w:widowControl w:val="0"/>
        <w:shd w:val="clear" w:color="auto" w:fill="auto"/>
        <w:tabs>
          <w:tab w:val="left" w:pos="843"/>
        </w:tabs>
        <w:wordWrap/>
        <w:autoSpaceDE w:val="0"/>
        <w:autoSpaceDN w:val="0"/>
        <w:bidi w:val="0"/>
        <w:adjustRightInd w:val="0"/>
        <w:spacing w:before="0" w:after="0" w:line="451" w:lineRule="exact"/>
        <w:ind w:left="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7" w:name="bookmark1171"/>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97"/>
      <w:r>
        <w:rPr>
          <w:rFonts w:ascii="宋体" w:hAnsi="宋体" w:eastAsia="宋体" w:cs="宋体"/>
          <w:color w:val="auto"/>
          <w:spacing w:val="0"/>
          <w:w w:val="100"/>
          <w:kern w:val="0"/>
          <w:position w:val="0"/>
          <w:sz w:val="24"/>
          <w:szCs w:val="24"/>
          <w:highlight w:val="none"/>
          <w:u w:val="none"/>
          <w:shd w:val="clear" w:color="auto" w:fill="auto"/>
          <w:lang w:val="zh-TW" w:eastAsia="zh-TW" w:bidi="zh-TW"/>
        </w:rPr>
        <w:t>5）因发包人违反合同约定造成暂停施工的违约责任：</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承担因其违约延误的工期</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1002"/>
        </w:tabs>
        <w:wordWrap/>
        <w:autoSpaceDE w:val="0"/>
        <w:autoSpaceDN w:val="0"/>
        <w:bidi w:val="0"/>
        <w:adjustRightInd w:val="0"/>
        <w:spacing w:before="0" w:after="0" w:line="451"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8" w:name="bookmark1172"/>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98"/>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6）发包人无正当理由没有在约定期限内发出复工指示，导致承包人无法复工的违约责任：承担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因其违约延误的工期</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843"/>
        </w:tabs>
        <w:wordWrap/>
        <w:autoSpaceDE w:val="0"/>
        <w:autoSpaceDN w:val="0"/>
        <w:bidi w:val="0"/>
        <w:adjustRightInd w:val="0"/>
        <w:spacing w:before="0" w:after="0" w:line="451" w:lineRule="exact"/>
        <w:ind w:left="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799" w:name="bookmark1173"/>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799"/>
      <w:r>
        <w:rPr>
          <w:rFonts w:ascii="宋体" w:hAnsi="宋体" w:eastAsia="宋体" w:cs="宋体"/>
          <w:color w:val="auto"/>
          <w:spacing w:val="0"/>
          <w:w w:val="100"/>
          <w:kern w:val="0"/>
          <w:position w:val="0"/>
          <w:sz w:val="24"/>
          <w:szCs w:val="24"/>
          <w:highlight w:val="none"/>
          <w:u w:val="none"/>
          <w:shd w:val="clear" w:color="auto" w:fill="auto"/>
          <w:lang w:val="zh-TW" w:eastAsia="zh-TW" w:bidi="zh-TW"/>
        </w:rPr>
        <w:t>7）其他：</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numPr>
          <w:ilvl w:val="0"/>
          <w:numId w:val="0"/>
        </w:numPr>
        <w:shd w:val="clear" w:color="auto" w:fill="auto"/>
        <w:tabs>
          <w:tab w:val="left" w:pos="786"/>
        </w:tabs>
        <w:wordWrap/>
        <w:autoSpaceDE w:val="0"/>
        <w:autoSpaceDN w:val="0"/>
        <w:bidi w:val="0"/>
        <w:adjustRightInd w:val="0"/>
        <w:spacing w:before="0" w:after="0" w:line="451" w:lineRule="exact"/>
        <w:ind w:left="36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00" w:name="bookmark1174"/>
      <w:bookmarkEnd w:id="800"/>
      <w:r>
        <w:rPr>
          <w:rFonts w:hint="eastAsia" w:ascii="宋体" w:hAnsi="宋体" w:eastAsia="宋体" w:cs="宋体"/>
          <w:color w:val="auto"/>
          <w:spacing w:val="0"/>
          <w:w w:val="100"/>
          <w:kern w:val="0"/>
          <w:position w:val="0"/>
          <w:sz w:val="24"/>
          <w:szCs w:val="24"/>
          <w:highlight w:val="none"/>
          <w:u w:val="none"/>
          <w:shd w:val="clear" w:color="auto" w:fill="auto"/>
          <w:lang w:val="en-US" w:eastAsia="zh-CN" w:bidi="en-US"/>
        </w:rPr>
        <w:t>16.</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 xml:space="preserve">1.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3因发包人违约解除合同</w:t>
      </w:r>
    </w:p>
    <w:p>
      <w:pPr>
        <w:keepNext w:val="0"/>
        <w:keepLines w:val="0"/>
        <w:widowControl w:val="0"/>
        <w:shd w:val="clear" w:color="auto" w:fill="auto"/>
        <w:wordWrap/>
        <w:autoSpaceDE w:val="0"/>
        <w:autoSpaceDN w:val="0"/>
        <w:bidi w:val="0"/>
        <w:adjustRightInd w:val="0"/>
        <w:spacing w:before="0" w:after="0" w:line="451"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承包人按</w:t>
      </w:r>
      <w:r>
        <w:rPr>
          <w:rFonts w:ascii="宋体" w:hAnsi="宋体" w:eastAsia="宋体" w:cs="宋体"/>
          <w:color w:val="auto"/>
          <w:spacing w:val="0"/>
          <w:w w:val="100"/>
          <w:kern w:val="0"/>
          <w:position w:val="0"/>
          <w:sz w:val="24"/>
          <w:szCs w:val="24"/>
          <w:highlight w:val="none"/>
          <w:u w:val="none"/>
          <w:shd w:val="clear" w:color="auto" w:fill="auto"/>
          <w:lang w:val="en-US" w:eastAsia="en-US" w:bidi="en-US"/>
        </w:rPr>
        <w:t>16.1.1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项〔发包人违约的情形）约定暂停施工满90天后发包人仍不纠正其违约行为并致 使合同目的不能实现的，承包人有权解除合同。</w:t>
      </w:r>
    </w:p>
    <w:p>
      <w:pPr>
        <w:keepNext w:val="0"/>
        <w:keepLines w:val="0"/>
        <w:widowControl w:val="0"/>
        <w:numPr>
          <w:ilvl w:val="0"/>
          <w:numId w:val="0"/>
        </w:numPr>
        <w:shd w:val="clear" w:color="auto" w:fill="auto"/>
        <w:tabs>
          <w:tab w:val="left" w:pos="786"/>
        </w:tabs>
        <w:wordWrap/>
        <w:autoSpaceDE w:val="0"/>
        <w:autoSpaceDN w:val="0"/>
        <w:bidi w:val="0"/>
        <w:adjustRightInd w:val="0"/>
        <w:spacing w:before="0" w:after="0" w:line="454" w:lineRule="exact"/>
        <w:ind w:left="36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01" w:name="bookmark1175"/>
      <w:bookmarkEnd w:id="801"/>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16.</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2承包人违约</w:t>
      </w:r>
    </w:p>
    <w:p>
      <w:pPr>
        <w:keepNext w:val="0"/>
        <w:keepLines w:val="0"/>
        <w:widowControl w:val="0"/>
        <w:shd w:val="clear" w:color="auto" w:fill="auto"/>
        <w:wordWrap/>
        <w:autoSpaceDE w:val="0"/>
        <w:autoSpaceDN w:val="0"/>
        <w:bidi w:val="0"/>
        <w:adjustRightInd w:val="0"/>
        <w:spacing w:before="0" w:after="0" w:line="454" w:lineRule="exact"/>
        <w:ind w:left="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16.2.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1承包人违约的情形</w:t>
      </w:r>
    </w:p>
    <w:p>
      <w:pPr>
        <w:keepNext w:val="0"/>
        <w:keepLines w:val="0"/>
        <w:widowControl w:val="0"/>
        <w:shd w:val="clear" w:color="auto" w:fill="auto"/>
        <w:wordWrap/>
        <w:autoSpaceDE w:val="0"/>
        <w:autoSpaceDN w:val="0"/>
        <w:bidi w:val="0"/>
        <w:adjustRightInd w:val="0"/>
        <w:spacing w:before="0" w:after="0" w:line="240" w:lineRule="auto"/>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承包人违约的其他情形：</w:t>
      </w:r>
      <w:r>
        <w:rPr>
          <w:rFonts w:ascii="宋体" w:hAnsi="宋体" w:eastAsia="宋体" w:cs="宋体"/>
          <w:i/>
          <w:iCs/>
          <w:color w:val="auto"/>
          <w:spacing w:val="0"/>
          <w:w w:val="100"/>
          <w:kern w:val="0"/>
          <w:position w:val="0"/>
          <w:sz w:val="24"/>
          <w:szCs w:val="24"/>
          <w:highlight w:val="none"/>
          <w:u w:val="none"/>
          <w:shd w:val="clear" w:color="auto" w:fill="auto"/>
          <w:lang w:val="zh-TW" w:eastAsia="zh-TW" w:bidi="zh-TW"/>
        </w:rPr>
        <w:t>/ 。</w:t>
      </w:r>
    </w:p>
    <w:p>
      <w:pPr>
        <w:keepNext w:val="0"/>
        <w:keepLines w:val="0"/>
        <w:widowControl w:val="0"/>
        <w:shd w:val="clear" w:color="auto" w:fill="auto"/>
        <w:wordWrap/>
        <w:autoSpaceDE w:val="0"/>
        <w:autoSpaceDN w:val="0"/>
        <w:bidi w:val="0"/>
        <w:adjustRightInd w:val="0"/>
        <w:spacing w:before="0" w:after="220" w:line="469"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16.2.2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承包人违约的责任</w:t>
      </w:r>
    </w:p>
    <w:p>
      <w:pPr>
        <w:keepNext w:val="0"/>
        <w:keepLines w:val="0"/>
        <w:widowControl w:val="0"/>
        <w:shd w:val="clear" w:color="auto" w:fill="auto"/>
        <w:wordWrap/>
        <w:autoSpaceDE w:val="0"/>
        <w:autoSpaceDN w:val="0"/>
        <w:bidi w:val="0"/>
        <w:adjustRightInd w:val="0"/>
        <w:spacing w:before="0" w:after="0" w:line="240" w:lineRule="auto"/>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承包人违约责任的承担方式和计算方法：</w:t>
      </w:r>
    </w:p>
    <w:p>
      <w:pPr>
        <w:keepNext w:val="0"/>
        <w:keepLines w:val="0"/>
        <w:widowControl w:val="0"/>
        <w:shd w:val="clear" w:color="auto" w:fill="auto"/>
        <w:wordWrap/>
        <w:autoSpaceDE w:val="0"/>
        <w:autoSpaceDN w:val="0"/>
        <w:bidi w:val="0"/>
        <w:adjustRightInd w:val="0"/>
        <w:spacing w:before="0" w:after="0" w:line="469" w:lineRule="exact"/>
        <w:ind w:left="0" w:right="458" w:rightChars="218" w:firstLine="420" w:firstLineChars="0"/>
        <w:contextualSpacing w:val="0"/>
        <w:jc w:val="both"/>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pPr>
      <w:bookmarkStart w:id="802" w:name="bookmark1176"/>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02"/>
      <w:r>
        <w:rPr>
          <w:rFonts w:ascii="宋体" w:hAnsi="宋体" w:eastAsia="宋体" w:cs="宋体"/>
          <w:color w:val="auto"/>
          <w:spacing w:val="0"/>
          <w:w w:val="100"/>
          <w:kern w:val="0"/>
          <w:position w:val="0"/>
          <w:sz w:val="24"/>
          <w:szCs w:val="24"/>
          <w:highlight w:val="none"/>
          <w:u w:val="none"/>
          <w:shd w:val="clear" w:color="auto" w:fill="auto"/>
          <w:lang w:val="zh-TW" w:eastAsia="zh-TW" w:bidi="zh-TW"/>
        </w:rPr>
        <w:t>1）</w:t>
      </w: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因承包人原因不能按合同约定的时间竣工，承包人应承担违约责任，并向发包人支付规定金额的违约金，违约金按每延误一天扣除人民币10000元，直到逾期竣工违约金的上限。延期30天以上的除扣罚违约金外，如果承包人无法采取获得发包人认可的措施，发包人有理由视承包人无能力履行合同，发包人可以在发出书面通知14天后，与承包人终止合同，并要求承包人向发包人支付本合同价10%的罚金。上述款项由发包人在最近一次工程费的支付时予以扣除，承包人已承诺无条件接受。</w:t>
      </w:r>
    </w:p>
    <w:p>
      <w:pPr>
        <w:keepNext w:val="0"/>
        <w:keepLines w:val="0"/>
        <w:widowControl w:val="0"/>
        <w:shd w:val="clear" w:color="auto" w:fill="auto"/>
        <w:wordWrap/>
        <w:autoSpaceDE w:val="0"/>
        <w:autoSpaceDN w:val="0"/>
        <w:bidi w:val="0"/>
        <w:adjustRightInd w:val="0"/>
        <w:spacing w:before="0" w:after="0" w:line="469" w:lineRule="exact"/>
        <w:ind w:left="0" w:right="458" w:rightChars="218" w:firstLine="4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因承包人原因达不到合同中规定的工程质量要求，即视为承包人违约，承包人应向发包人支付合同价</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1</w:t>
      </w:r>
      <w:r>
        <w:rPr>
          <w:rFonts w:hint="eastAsia" w:ascii="宋体" w:hAnsi="宋体" w:eastAsia="宋体" w:cs="宋体"/>
          <w:color w:val="auto"/>
          <w:spacing w:val="0"/>
          <w:w w:val="100"/>
          <w:kern w:val="0"/>
          <w:position w:val="0"/>
          <w:sz w:val="24"/>
          <w:szCs w:val="24"/>
          <w:highlight w:val="none"/>
          <w:u w:val="single"/>
          <w:shd w:val="clear" w:color="auto" w:fill="auto"/>
          <w:lang w:val="zh-TW" w:eastAsia="zh-TW" w:bidi="zh-TW"/>
        </w:rPr>
        <w:t>.5%的违约金，并按发包人要求进行返工，以达到合同规定的工程质量要求。</w:t>
      </w:r>
    </w:p>
    <w:p>
      <w:pPr>
        <w:keepNext w:val="0"/>
        <w:keepLines w:val="0"/>
        <w:widowControl w:val="0"/>
        <w:pBdr>
          <w:bottom w:val="single" w:color="auto" w:sz="4" w:space="0"/>
        </w:pBdr>
        <w:shd w:val="clear" w:color="auto" w:fill="auto"/>
        <w:tabs>
          <w:tab w:val="left" w:pos="858"/>
        </w:tabs>
        <w:wordWrap/>
        <w:autoSpaceDE w:val="0"/>
        <w:autoSpaceDN w:val="0"/>
        <w:bidi w:val="0"/>
        <w:adjustRightInd w:val="0"/>
        <w:spacing w:before="0" w:after="0" w:line="469" w:lineRule="exact"/>
        <w:ind w:left="0" w:right="458" w:rightChars="218" w:firstLine="4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03" w:name="bookmark117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03"/>
      <w:r>
        <w:rPr>
          <w:rFonts w:ascii="宋体" w:hAnsi="宋体" w:eastAsia="宋体" w:cs="宋体"/>
          <w:color w:val="auto"/>
          <w:spacing w:val="0"/>
          <w:w w:val="100"/>
          <w:kern w:val="0"/>
          <w:position w:val="0"/>
          <w:sz w:val="24"/>
          <w:szCs w:val="24"/>
          <w:highlight w:val="none"/>
          <w:u w:val="none"/>
          <w:shd w:val="clear" w:color="auto" w:fill="auto"/>
          <w:lang w:val="zh-TW" w:eastAsia="zh-TW" w:bidi="zh-TW"/>
        </w:rPr>
        <w:t>2）施工质量管理违约责任：</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日常施工质量管理：发包人（或监理人）日常检查过程中发现承包人未按图施工或其他承包人原因，造成工程达不到合同中规定的质量要求，发包人（或监理人）可采用口头通知的方式要求承包人进行返工；如返工后仍达不到约定条件的，发包人（或监理人）有权向承包人发出整改通知书，并视为承包人违约，承包人应向发包人支付违约金，以发包人签署的整改通知书为准，每书面通知整改一项，扣除承包人人民币3000元，若整改不到位需要再次整改的，违约金按上述金额逐次翻倍，叠加计算。未按图施工，但已不具备整改条件，在不影响结构、安全及施工功能的情况下，扣除实际工程量与图纸工程量之间差额部分的金额并要求承包人再支付差额部分同等金额的违约金。</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行政主管部门、督查部门例行检查：若行政主管部门、督察部门在例行检查中发现工程存在质量问题，发出整改通知书（或督查通知书），视为承包人违约，承包人应向发包人支付违约金，每书面通知整改一项，承包人应向发包人支付违约金5000元；若整改不到位需要再次整改的，违约金按上述金额逐次翻倍，叠加计算。</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有行政主管部门参与的工程验收：应承包人原因造成工程一次验收未通过，视为承包人违约，承包人应向发包人支付违约金30000元/次；若再次验收未通过的，违约金按上述金额逐次翻倍，叠加计算。</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因承包人原因造成工程停工整改，每停工整改一次，扣除承包人人民币3000元。</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如累计扣除金额超过全部质量履约保证金或未设置履约保证金，发包人可从工程款中直接扣除超过部分金额。同时发包人有权与承包人终止合同，并要求承包人向发包人支付合同价10%的违约金。上述款项由发包人在最近一次工程费的支付时予以扣除，承包人已承诺无条件接受。</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在实施和完成本合同工程及其工程保修的整个过程中，承包人应遵守国家和嘉兴市政府有关安全生产文明施工的相关规定。如由于承包人未能对安全文明生产采取必要的措施而导致发生与此有关的人身伤亡、罚款、索赔、损失补偿、诉讼及其他一切责任，由承包方负责。承包方必须根据国家和地方有关安全生产、文明施工的规定落实好各项安全措施，如现场施工违反规定，监理工程师有权发出整改通知书，如承包人拒不执行，监理工程师有权要求停工，并报建设行政主管部门及发包人。每书面通知整改一次，承包人拒不整改或整改不到位的，处罚承包人2000元人民币；每停工整改一次，处罚承包人3000元人民币。</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承包人投入本工程的施工队伍的素质、能力、力量和机械等必须符合投标书的承诺和满足工程的实际需要。如承包人在接到开工令后15日历天内所投入的机械、施工队伍仍不符合投标书的承诺，将视为承包人违约，处罚金为中标价的5%；如由于承包人原因造成现场管理混乱，施工质量和进度明显达不到合同要求且无视发包人或监理工程师事先的书面整改通知书，拒不服从监理工程师监管，发包人有权要求其加强管理，调整充实力量，承包人必须接受。当上述措施仍无效时，发包人可单方面终止合同，并追究承包人的经济责任。同时，取消该单位下次投标资格。</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承包人违反项目管理人员到岗到位约定，工程总承包项目负责人、施工项目经理（施工项目负责人）每月在本工地上班时间不足22天，扣除每人每天人民币5000元罚金；拟派施工技术负责人每月在本工地上班时间不足22天，扣除每人每天人民币1000元罚金；施工员、质量员、安全员、材料员、资料员每月在本工地上班时间不足25天，扣除每人每天人民币800元罚金。考勤由监理方负责（上述人员应主动到监理方报到），并由总监理工程师签字确认，每月25日报发包人，发包人代表审核后直接作为扣除违约金的依据。上述款项由发包人在最近一次工程费的支付时予以扣除，承包人已承诺无条件接受。</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zh-TW" w:eastAsia="zh-TW" w:bidi="zh-TW"/>
        </w:rPr>
        <w:t>承包人应对施工人员加强教育和管理，配合当地有关部门做好社会治安工作。本工程发包人当期支付给承包人的工程款中应该视为已经包含了当期已完工程的全部人工工资。承包人应按国家和本省有关劳动工资支付的规定及时支付其所属员工（包括雇佣的民工）的工资及其他酬金，不得以工程款拖欠、结算纠纷、垫资施工等理由随意克扣或者无故拖欠。否则因拖欠工资（或其他酬金）而影响发包人单位或工程的正常秩序或搅乱当地社会稳定的，发包人有权停止支付工程款，每次事件（经主管部门认定的事件）发生，发包人可要求承包人赔偿由此给发包人造成的损失或负面社会影响，每次处以罚款人民币30000元。上述款项由发包人在最近一次工程费的支付时予以扣除，承包人已承诺无条件接受。</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16.2.3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因承包人违约解除合同</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关于承包人违约解除合同的特别约定：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tabs>
          <w:tab w:val="left" w:pos="3298"/>
        </w:tabs>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发包人继续使用承包人在施工现场的材料、设备、临时工程、承包人文件和由承包人或以其名义编 制的其他文件的费用承担方式：</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另行协商</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keepLines/>
        <w:widowControl w:val="0"/>
        <w:numPr>
          <w:ilvl w:val="0"/>
          <w:numId w:val="0"/>
        </w:numPr>
        <w:shd w:val="clear" w:color="auto" w:fill="auto"/>
        <w:tabs>
          <w:tab w:val="left" w:pos="420"/>
        </w:tabs>
        <w:autoSpaceDE/>
        <w:autoSpaceDN/>
        <w:bidi w:val="0"/>
        <w:adjustRightInd/>
        <w:spacing w:before="0" w:after="0" w:line="441"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804" w:name="bookmark1190"/>
      <w:bookmarkEnd w:id="804"/>
      <w:bookmarkStart w:id="805" w:name="bookmark1191"/>
      <w:bookmarkStart w:id="806" w:name="_Toc18341"/>
      <w:bookmarkStart w:id="807" w:name="_Toc31416"/>
      <w:bookmarkStart w:id="808" w:name="_Toc16082"/>
      <w:bookmarkStart w:id="809" w:name="bookmark1188"/>
      <w:bookmarkStart w:id="810" w:name="_Toc20462"/>
      <w:bookmarkStart w:id="811" w:name="_Toc30815"/>
      <w:bookmarkStart w:id="812" w:name="_Toc14576"/>
      <w:bookmarkStart w:id="813" w:name="_Toc942"/>
      <w:bookmarkStart w:id="814" w:name="_Toc1205"/>
      <w:bookmarkStart w:id="815" w:name="_Toc22425"/>
      <w:bookmarkStart w:id="816" w:name="bookmark1189"/>
      <w:bookmarkStart w:id="817" w:name="_Toc1244"/>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17.</w:t>
      </w:r>
      <w:r>
        <w:rPr>
          <w:rFonts w:ascii="宋体" w:hAnsi="宋体" w:eastAsia="宋体" w:cs="宋体"/>
          <w:color w:val="auto"/>
          <w:spacing w:val="0"/>
          <w:w w:val="100"/>
          <w:position w:val="0"/>
          <w:sz w:val="24"/>
          <w:szCs w:val="24"/>
          <w:highlight w:val="none"/>
          <w:u w:val="none"/>
          <w:shd w:val="clear" w:color="auto" w:fill="auto"/>
          <w:lang w:val="zh-TW" w:eastAsia="zh-TW" w:bidi="zh-TW"/>
        </w:rPr>
        <w:t>不可抗力</w:t>
      </w:r>
      <w:bookmarkEnd w:id="805"/>
      <w:bookmarkEnd w:id="806"/>
      <w:bookmarkEnd w:id="807"/>
      <w:bookmarkEnd w:id="808"/>
      <w:bookmarkEnd w:id="809"/>
      <w:bookmarkEnd w:id="810"/>
      <w:bookmarkEnd w:id="811"/>
      <w:bookmarkEnd w:id="812"/>
      <w:bookmarkEnd w:id="813"/>
      <w:bookmarkEnd w:id="814"/>
      <w:bookmarkEnd w:id="815"/>
      <w:bookmarkEnd w:id="816"/>
      <w:bookmarkEnd w:id="817"/>
    </w:p>
    <w:p>
      <w:pPr>
        <w:keepNext w:val="0"/>
        <w:keepLines w:val="0"/>
        <w:widowControl w:val="0"/>
        <w:numPr>
          <w:ilvl w:val="0"/>
          <w:numId w:val="0"/>
        </w:numPr>
        <w:shd w:val="clear" w:color="auto" w:fill="auto"/>
        <w:tabs>
          <w:tab w:val="left" w:pos="800"/>
        </w:tabs>
        <w:wordWrap/>
        <w:autoSpaceDE w:val="0"/>
        <w:autoSpaceDN w:val="0"/>
        <w:bidi w:val="0"/>
        <w:adjustRightInd w:val="0"/>
        <w:spacing w:before="0" w:after="0" w:line="441" w:lineRule="exact"/>
        <w:ind w:left="38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18" w:name="bookmark1192"/>
      <w:bookmarkEnd w:id="818"/>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1不可抗力的确认</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除通用合同条款约定的不可抗力事件之外，视为不可抗力的其他情形：/ 。</w:t>
      </w:r>
    </w:p>
    <w:p>
      <w:pPr>
        <w:keepNext w:val="0"/>
        <w:keepLines w:val="0"/>
        <w:widowControl w:val="0"/>
        <w:numPr>
          <w:ilvl w:val="0"/>
          <w:numId w:val="0"/>
        </w:numPr>
        <w:shd w:val="clear" w:color="auto" w:fill="auto"/>
        <w:tabs>
          <w:tab w:val="left" w:pos="800"/>
        </w:tabs>
        <w:wordWrap/>
        <w:autoSpaceDE w:val="0"/>
        <w:autoSpaceDN w:val="0"/>
        <w:bidi w:val="0"/>
        <w:adjustRightInd w:val="0"/>
        <w:spacing w:before="0" w:after="0" w:line="441" w:lineRule="exact"/>
        <w:ind w:left="38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19" w:name="bookmark1193"/>
      <w:bookmarkEnd w:id="819"/>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17.</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4因不可抗力解除合同</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38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合同解除后，发包人应在商定或确定发包人应支付款项后14天内完成款项的支付。</w:t>
      </w:r>
    </w:p>
    <w:p>
      <w:pPr>
        <w:keepNext/>
        <w:keepLines/>
        <w:widowControl w:val="0"/>
        <w:numPr>
          <w:ilvl w:val="0"/>
          <w:numId w:val="0"/>
        </w:numPr>
        <w:shd w:val="clear" w:color="auto" w:fill="auto"/>
        <w:tabs>
          <w:tab w:val="left" w:pos="420"/>
        </w:tabs>
        <w:autoSpaceDE/>
        <w:autoSpaceDN/>
        <w:bidi w:val="0"/>
        <w:adjustRightInd/>
        <w:spacing w:before="0" w:after="0" w:line="441"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820" w:name="bookmark1196"/>
      <w:bookmarkEnd w:id="820"/>
      <w:bookmarkStart w:id="821" w:name="_Toc1613"/>
      <w:bookmarkStart w:id="822" w:name="_Toc19744"/>
      <w:bookmarkStart w:id="823" w:name="_Toc17162"/>
      <w:bookmarkStart w:id="824" w:name="_Toc13903"/>
      <w:bookmarkStart w:id="825" w:name="_Toc13457"/>
      <w:bookmarkStart w:id="826" w:name="bookmark1197"/>
      <w:bookmarkStart w:id="827" w:name="_Toc25187"/>
      <w:bookmarkStart w:id="828" w:name="_Toc19876"/>
      <w:bookmarkStart w:id="829" w:name="_Toc20717"/>
      <w:bookmarkStart w:id="830" w:name="bookmark1195"/>
      <w:bookmarkStart w:id="831" w:name="bookmark1194"/>
      <w:bookmarkStart w:id="832" w:name="_Toc23562"/>
      <w:bookmarkStart w:id="833" w:name="_Toc13166"/>
      <w:r>
        <w:rPr>
          <w:rFonts w:hint="eastAsia" w:ascii="宋体" w:hAnsi="宋体" w:eastAsia="宋体" w:cs="宋体"/>
          <w:color w:val="auto"/>
          <w:spacing w:val="0"/>
          <w:w w:val="100"/>
          <w:position w:val="0"/>
          <w:sz w:val="24"/>
          <w:szCs w:val="24"/>
          <w:highlight w:val="none"/>
          <w:u w:val="none"/>
          <w:shd w:val="clear" w:color="auto" w:fill="auto"/>
          <w:lang w:val="en-US" w:eastAsia="zh-CN" w:bidi="zh-TW"/>
        </w:rPr>
        <w:t>18.</w:t>
      </w:r>
      <w:r>
        <w:rPr>
          <w:rFonts w:ascii="宋体" w:hAnsi="宋体" w:eastAsia="宋体" w:cs="宋体"/>
          <w:color w:val="auto"/>
          <w:spacing w:val="0"/>
          <w:w w:val="100"/>
          <w:position w:val="0"/>
          <w:sz w:val="24"/>
          <w:szCs w:val="24"/>
          <w:highlight w:val="none"/>
          <w:u w:val="none"/>
          <w:shd w:val="clear" w:color="auto" w:fill="auto"/>
          <w:lang w:val="zh-TW" w:eastAsia="zh-TW" w:bidi="zh-TW"/>
        </w:rPr>
        <w:t>保险</w:t>
      </w:r>
      <w:bookmarkEnd w:id="821"/>
      <w:bookmarkEnd w:id="822"/>
      <w:bookmarkEnd w:id="823"/>
      <w:bookmarkEnd w:id="824"/>
      <w:bookmarkEnd w:id="825"/>
      <w:bookmarkEnd w:id="826"/>
      <w:bookmarkEnd w:id="827"/>
      <w:bookmarkEnd w:id="828"/>
      <w:bookmarkEnd w:id="829"/>
      <w:bookmarkEnd w:id="830"/>
      <w:bookmarkEnd w:id="831"/>
      <w:bookmarkEnd w:id="832"/>
      <w:bookmarkEnd w:id="833"/>
    </w:p>
    <w:p>
      <w:pPr>
        <w:keepNext w:val="0"/>
        <w:keepLines w:val="0"/>
        <w:widowControl w:val="0"/>
        <w:numPr>
          <w:ilvl w:val="0"/>
          <w:numId w:val="0"/>
        </w:numPr>
        <w:shd w:val="clear" w:color="auto" w:fill="auto"/>
        <w:tabs>
          <w:tab w:val="left" w:pos="800"/>
        </w:tabs>
        <w:wordWrap/>
        <w:autoSpaceDE w:val="0"/>
        <w:autoSpaceDN w:val="0"/>
        <w:bidi w:val="0"/>
        <w:adjustRightInd w:val="0"/>
        <w:spacing w:before="0" w:after="0" w:line="441" w:lineRule="exact"/>
        <w:ind w:left="380" w:leftChars="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34" w:name="bookmark1198"/>
      <w:bookmarkEnd w:id="834"/>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18.</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1工程保险</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关于工程保险的特别约定：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承包人应为其施工设备、车辆、人员等办理保险。其保险的保险种类、 保险范围、投保金额、保险期限和持续有效的时间等由承包人按国家有关规定执行，其费用由承包人自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行承担。</w:t>
      </w:r>
    </w:p>
    <w:p>
      <w:pPr>
        <w:keepNext w:val="0"/>
        <w:keepLines w:val="0"/>
        <w:widowControl w:val="0"/>
        <w:shd w:val="clear" w:color="auto" w:fill="auto"/>
        <w:wordWrap/>
        <w:autoSpaceDE w:val="0"/>
        <w:autoSpaceDN w:val="0"/>
        <w:bidi w:val="0"/>
        <w:adjustRightInd w:val="0"/>
        <w:spacing w:before="0" w:after="0" w:line="441" w:lineRule="exact"/>
        <w:ind w:left="0" w:right="458" w:rightChars="218" w:firstLine="4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发包人委托承包人按规定办理建设工程一切险及第三者责任险并承担该项保险的一切险(明确发包 人为受益人)，保险标准由承包人确定，但若实际发生此类保险情况时的保额不足以弥补实际损失时， 差额部分由承包人补足。承包人应按规定办理施工人员人身意外伤害保险并承担该项保险的一切费用。 其他有关部门规定必须办理或要求办理的各类强制保险、劳动保险和承包人认为需投保的等由承包人自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己负责办理并承担一切费用。</w:t>
      </w:r>
    </w:p>
    <w:p>
      <w:pPr>
        <w:keepNext w:val="0"/>
        <w:keepLines w:val="0"/>
        <w:widowControl w:val="0"/>
        <w:numPr>
          <w:ilvl w:val="0"/>
          <w:numId w:val="0"/>
        </w:numPr>
        <w:shd w:val="clear" w:color="auto" w:fill="auto"/>
        <w:tabs>
          <w:tab w:val="left" w:pos="846"/>
        </w:tabs>
        <w:wordWrap/>
        <w:autoSpaceDE w:val="0"/>
        <w:autoSpaceDN w:val="0"/>
        <w:bidi w:val="0"/>
        <w:adjustRightInd w:val="0"/>
        <w:spacing w:before="0" w:after="80" w:line="346" w:lineRule="exact"/>
        <w:ind w:left="42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35" w:name="bookmark1199"/>
      <w:bookmarkEnd w:id="835"/>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CN"/>
        </w:rPr>
        <w:t>18.</w:t>
      </w:r>
      <w:r>
        <w:rPr>
          <w:rFonts w:ascii="宋体" w:hAnsi="宋体" w:eastAsia="宋体" w:cs="宋体"/>
          <w:color w:val="auto"/>
          <w:spacing w:val="0"/>
          <w:w w:val="100"/>
          <w:kern w:val="0"/>
          <w:position w:val="0"/>
          <w:sz w:val="24"/>
          <w:szCs w:val="24"/>
          <w:highlight w:val="none"/>
          <w:u w:val="none"/>
          <w:shd w:val="clear" w:color="auto" w:fill="auto"/>
          <w:lang w:val="zh-CN" w:eastAsia="zh-CN" w:bidi="zh-CN"/>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其他保险</w:t>
      </w:r>
    </w:p>
    <w:p>
      <w:pPr>
        <w:keepNext w:val="0"/>
        <w:keepLines w:val="0"/>
        <w:widowControl w:val="0"/>
        <w:shd w:val="clear" w:color="auto" w:fill="auto"/>
        <w:tabs>
          <w:tab w:val="left" w:pos="3108"/>
          <w:tab w:val="left" w:pos="5345"/>
        </w:tabs>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关于其他保险的约定：</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按现行规定执行</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tabs>
          <w:tab w:val="left" w:pos="5018"/>
          <w:tab w:val="left" w:pos="6871"/>
        </w:tabs>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承包人是否应为其施工设备等办理财产保险：</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按现行规定执行</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18.</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7通知义务</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关于变更保险合同时的通知义务的约定：/ 。</w:t>
      </w:r>
    </w:p>
    <w:p>
      <w:pPr>
        <w:keepNext/>
        <w:keepLines/>
        <w:widowControl w:val="0"/>
        <w:numPr>
          <w:ilvl w:val="0"/>
          <w:numId w:val="0"/>
        </w:numPr>
        <w:shd w:val="clear" w:color="auto" w:fill="auto"/>
        <w:autoSpaceDE/>
        <w:autoSpaceDN/>
        <w:bidi w:val="0"/>
        <w:adjustRightInd/>
        <w:spacing w:before="0" w:after="80" w:line="346" w:lineRule="exact"/>
        <w:ind w:left="0" w:leftChars="0" w:right="458" w:rightChars="218" w:firstLine="0"/>
        <w:jc w:val="left"/>
        <w:outlineLvl w:val="2"/>
        <w:rPr>
          <w:rFonts w:ascii="宋体" w:hAnsi="宋体" w:eastAsia="宋体" w:cs="宋体"/>
          <w:color w:val="auto"/>
          <w:spacing w:val="0"/>
          <w:w w:val="100"/>
          <w:position w:val="0"/>
          <w:sz w:val="24"/>
          <w:szCs w:val="24"/>
          <w:highlight w:val="none"/>
          <w:u w:val="none"/>
          <w:shd w:val="clear" w:color="auto" w:fill="auto"/>
          <w:lang w:val="zh-TW" w:eastAsia="zh-TW" w:bidi="zh-TW"/>
        </w:rPr>
      </w:pPr>
      <w:bookmarkStart w:id="836" w:name="bookmark1202"/>
      <w:bookmarkEnd w:id="836"/>
      <w:bookmarkStart w:id="837" w:name="_Toc12416"/>
      <w:bookmarkStart w:id="838" w:name="_Toc28593"/>
      <w:bookmarkStart w:id="839" w:name="bookmark1203"/>
      <w:bookmarkStart w:id="840" w:name="bookmark1200"/>
      <w:bookmarkStart w:id="841" w:name="_Toc11938"/>
      <w:bookmarkStart w:id="842" w:name="bookmark1201"/>
      <w:bookmarkStart w:id="843" w:name="_Toc20896"/>
      <w:bookmarkStart w:id="844" w:name="_Toc4631"/>
      <w:bookmarkStart w:id="845" w:name="_Toc25063"/>
      <w:bookmarkStart w:id="846" w:name="_Toc10631"/>
      <w:bookmarkStart w:id="847" w:name="_Toc11555"/>
      <w:bookmarkStart w:id="848" w:name="_Toc294"/>
      <w:bookmarkStart w:id="849" w:name="_Toc18577"/>
      <w:r>
        <w:rPr>
          <w:rFonts w:hint="eastAsia" w:ascii="宋体" w:hAnsi="宋体" w:eastAsia="宋体" w:cs="宋体"/>
          <w:color w:val="auto"/>
          <w:spacing w:val="0"/>
          <w:w w:val="100"/>
          <w:position w:val="0"/>
          <w:sz w:val="24"/>
          <w:szCs w:val="24"/>
          <w:highlight w:val="none"/>
          <w:u w:val="none"/>
          <w:shd w:val="clear" w:color="auto" w:fill="auto"/>
          <w:lang w:val="en-US" w:eastAsia="zh-CN" w:bidi="zh-TW"/>
        </w:rPr>
        <w:t>20.</w:t>
      </w:r>
      <w:r>
        <w:rPr>
          <w:rFonts w:ascii="宋体" w:hAnsi="宋体" w:eastAsia="宋体" w:cs="宋体"/>
          <w:color w:val="auto"/>
          <w:spacing w:val="0"/>
          <w:w w:val="100"/>
          <w:position w:val="0"/>
          <w:sz w:val="24"/>
          <w:szCs w:val="24"/>
          <w:highlight w:val="none"/>
          <w:u w:val="none"/>
          <w:shd w:val="clear" w:color="auto" w:fill="auto"/>
          <w:lang w:val="zh-TW" w:eastAsia="zh-TW" w:bidi="zh-TW"/>
        </w:rPr>
        <w:t>争议解决</w:t>
      </w:r>
      <w:bookmarkEnd w:id="837"/>
      <w:bookmarkEnd w:id="838"/>
      <w:bookmarkEnd w:id="839"/>
      <w:bookmarkEnd w:id="840"/>
      <w:bookmarkEnd w:id="841"/>
      <w:bookmarkEnd w:id="842"/>
      <w:bookmarkEnd w:id="843"/>
      <w:bookmarkEnd w:id="844"/>
      <w:bookmarkEnd w:id="845"/>
      <w:bookmarkEnd w:id="846"/>
      <w:bookmarkEnd w:id="847"/>
      <w:bookmarkEnd w:id="848"/>
      <w:bookmarkEnd w:id="849"/>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20.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3争议评审</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合同当事人是否同意将工程争议提交争议评审小组决定：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否</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20.3.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1争议评审小组的确定</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争议评审小组成员的确定：/ 。</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hint="eastAsia" w:ascii="宋体" w:hAnsi="宋体" w:eastAsia="宋体" w:cs="宋体"/>
          <w:color w:val="auto"/>
          <w:spacing w:val="0"/>
          <w:w w:val="100"/>
          <w:kern w:val="0"/>
          <w:position w:val="0"/>
          <w:sz w:val="24"/>
          <w:szCs w:val="24"/>
          <w:highlight w:val="none"/>
          <w:u w:val="none"/>
          <w:shd w:val="clear" w:color="auto" w:fill="auto"/>
          <w:lang w:val="zh-TW"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选定争议评审员的期限：</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争议评审小组成员的报酬承担方式：/ 。</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其他事项的约定：</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20.3.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2争议评审小组的决定</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合同当事人关于本项的约定：—^。</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20.</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4仲裁或诉讼</w:t>
      </w:r>
    </w:p>
    <w:p>
      <w:pPr>
        <w:keepNext w:val="0"/>
        <w:keepLines w:val="0"/>
        <w:widowControl w:val="0"/>
        <w:shd w:val="clear" w:color="auto" w:fill="auto"/>
        <w:tabs>
          <w:tab w:val="left" w:pos="4922"/>
        </w:tabs>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因合同及合同有关事项发生的争议，按下列第</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hint="eastAsia" w:ascii="宋体" w:hAnsi="宋体" w:cs="宋体"/>
          <w:color w:val="auto"/>
          <w:spacing w:val="0"/>
          <w:w w:val="100"/>
          <w:kern w:val="0"/>
          <w:position w:val="0"/>
          <w:sz w:val="24"/>
          <w:szCs w:val="24"/>
          <w:highlight w:val="none"/>
          <w:u w:val="single"/>
          <w:shd w:val="clear" w:color="auto" w:fill="auto"/>
          <w:lang w:val="zh-TW" w:eastAsia="zh-CN" w:bidi="zh-TW"/>
        </w:rPr>
        <w:t>（</w:t>
      </w:r>
      <w:r>
        <w:rPr>
          <w:rFonts w:hint="eastAsia" w:ascii="宋体" w:hAnsi="宋体" w:cs="宋体"/>
          <w:color w:val="auto"/>
          <w:spacing w:val="0"/>
          <w:w w:val="100"/>
          <w:kern w:val="0"/>
          <w:position w:val="0"/>
          <w:sz w:val="24"/>
          <w:szCs w:val="24"/>
          <w:highlight w:val="none"/>
          <w:u w:val="single"/>
          <w:shd w:val="clear" w:color="auto" w:fill="auto"/>
          <w:lang w:val="en-US" w:eastAsia="zh-CN" w:bidi="zh-TW"/>
        </w:rPr>
        <w:t>2</w:t>
      </w:r>
      <w:r>
        <w:rPr>
          <w:rFonts w:hint="eastAsia" w:ascii="宋体" w:hAnsi="宋体" w:cs="宋体"/>
          <w:color w:val="auto"/>
          <w:spacing w:val="0"/>
          <w:w w:val="100"/>
          <w:kern w:val="0"/>
          <w:position w:val="0"/>
          <w:sz w:val="24"/>
          <w:szCs w:val="24"/>
          <w:highlight w:val="none"/>
          <w:u w:val="single"/>
          <w:shd w:val="clear" w:color="auto" w:fill="auto"/>
          <w:lang w:val="zh-TW" w:eastAsia="zh-CN"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种方式解决：</w:t>
      </w:r>
    </w:p>
    <w:p>
      <w:pPr>
        <w:keepNext w:val="0"/>
        <w:keepLines w:val="0"/>
        <w:widowControl w:val="0"/>
        <w:shd w:val="clear" w:color="auto" w:fill="auto"/>
        <w:tabs>
          <w:tab w:val="left" w:pos="903"/>
        </w:tabs>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0" w:name="bookmark1204"/>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50"/>
      <w:r>
        <w:rPr>
          <w:rFonts w:ascii="宋体" w:hAnsi="宋体" w:eastAsia="宋体" w:cs="宋体"/>
          <w:color w:val="auto"/>
          <w:spacing w:val="0"/>
          <w:w w:val="100"/>
          <w:kern w:val="0"/>
          <w:position w:val="0"/>
          <w:sz w:val="24"/>
          <w:szCs w:val="24"/>
          <w:highlight w:val="none"/>
          <w:u w:val="none"/>
          <w:shd w:val="clear" w:color="auto" w:fill="auto"/>
          <w:lang w:val="zh-TW" w:eastAsia="zh-TW" w:bidi="zh-TW"/>
        </w:rPr>
        <w:t>1）向</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仲裁委员会申请仲裁;</w:t>
      </w:r>
    </w:p>
    <w:p>
      <w:pPr>
        <w:keepNext w:val="0"/>
        <w:keepLines w:val="0"/>
        <w:widowControl w:val="0"/>
        <w:shd w:val="clear" w:color="auto" w:fill="auto"/>
        <w:tabs>
          <w:tab w:val="left" w:pos="903"/>
        </w:tabs>
        <w:wordWrap/>
        <w:autoSpaceDE w:val="0"/>
        <w:autoSpaceDN w:val="0"/>
        <w:bidi w:val="0"/>
        <w:adjustRightInd w:val="0"/>
        <w:spacing w:before="0" w:after="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1" w:name="bookmark1205"/>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51"/>
      <w:r>
        <w:rPr>
          <w:rFonts w:ascii="宋体" w:hAnsi="宋体" w:eastAsia="宋体" w:cs="宋体"/>
          <w:color w:val="auto"/>
          <w:spacing w:val="0"/>
          <w:w w:val="100"/>
          <w:kern w:val="0"/>
          <w:position w:val="0"/>
          <w:sz w:val="24"/>
          <w:szCs w:val="24"/>
          <w:highlight w:val="none"/>
          <w:u w:val="none"/>
          <w:shd w:val="clear" w:color="auto" w:fill="auto"/>
          <w:lang w:val="zh-TW" w:eastAsia="zh-TW" w:bidi="zh-TW"/>
        </w:rPr>
        <w:t>2）向工程所在地人民法院起诉。</w:t>
      </w:r>
    </w:p>
    <w:p>
      <w:pPr>
        <w:keepNext w:val="0"/>
        <w:keepLines w:val="0"/>
        <w:widowControl w:val="0"/>
        <w:numPr>
          <w:ilvl w:val="0"/>
          <w:numId w:val="0"/>
        </w:numPr>
        <w:shd w:val="clear" w:color="auto" w:fill="auto"/>
        <w:wordWrap/>
        <w:autoSpaceDE w:val="0"/>
        <w:autoSpaceDN w:val="0"/>
        <w:bidi w:val="0"/>
        <w:adjustRightInd w:val="0"/>
        <w:spacing w:before="0" w:after="0" w:line="346" w:lineRule="exact"/>
        <w:ind w:left="960" w:leftChars="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2" w:name="bookmark1206"/>
      <w:bookmarkEnd w:id="852"/>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21.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补充条款：</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4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附件</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协议书附件：</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附件1：承包人承揽工程项目一览表（略）</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专用合同条款附件：</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附件2：发包人供应材料设备一览表（略）</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附件3：工程质量保修书</w:t>
      </w:r>
    </w:p>
    <w:p>
      <w:pPr>
        <w:keepNext w:val="0"/>
        <w:keepLines w:val="0"/>
        <w:widowControl w:val="0"/>
        <w:shd w:val="clear" w:color="auto" w:fill="auto"/>
        <w:wordWrap/>
        <w:autoSpaceDE w:val="0"/>
        <w:autoSpaceDN w:val="0"/>
        <w:bidi w:val="0"/>
        <w:adjustRightInd w:val="0"/>
        <w:spacing w:before="0" w:after="80" w:line="346"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附件4：主要建设工程文件目录（略）</w:t>
      </w: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w:t>
      </w:r>
      <w:r>
        <w:rPr>
          <w:rFonts w:ascii="宋体" w:hAnsi="宋体" w:eastAsia="宋体" w:cs="宋体"/>
          <w:color w:val="auto"/>
          <w:spacing w:val="0"/>
          <w:w w:val="100"/>
          <w:kern w:val="0"/>
          <w:position w:val="0"/>
          <w:sz w:val="24"/>
          <w:szCs w:val="24"/>
          <w:highlight w:val="none"/>
          <w:u w:val="none"/>
          <w:shd w:val="clear" w:color="auto" w:fill="auto"/>
          <w:lang w:val="zh-CN" w:eastAsia="zh-CN" w:bidi="zh-CN"/>
        </w:rPr>
        <w:t>5：</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承包人用于本工程施工的机械设备表（略）</w:t>
      </w: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附件6：承包人主要施工管理人员表（略）</w:t>
      </w: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附件7：分包人主要施工管理人员表（略）</w:t>
      </w: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附件8：履约担保格式（略）</w:t>
      </w: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附件9：预付款担保格式（略）</w:t>
      </w: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附件10：支付担保格式（略）</w:t>
      </w: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附件11：暂估价一览表（略）</w:t>
      </w: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附件12：廉政合同</w:t>
      </w:r>
    </w:p>
    <w:p>
      <w:pPr>
        <w:keepNext w:val="0"/>
        <w:keepLines w:val="0"/>
        <w:widowControl/>
        <w:shd w:val="clear"/>
        <w:wordWrap/>
        <w:autoSpaceDE/>
        <w:autoSpaceDN/>
        <w:bidi w:val="0"/>
        <w:adjustRightInd/>
        <w:spacing w:before="0" w:after="0" w:line="240" w:lineRule="auto"/>
        <w:ind w:left="0" w:right="0" w:rightChars="0"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br w:type="page"/>
      </w:r>
    </w:p>
    <w:p>
      <w:pPr>
        <w:widowControl w:val="0"/>
        <w:wordWrap w:val="0"/>
        <w:adjustRightInd/>
        <w:spacing w:after="120" w:line="240" w:lineRule="auto"/>
        <w:ind w:firstLine="210" w:firstLineChars="100"/>
        <w:contextualSpacing/>
        <w:jc w:val="both"/>
        <w:textAlignment w:val="auto"/>
        <w:rPr>
          <w:rFonts w:ascii="Times New Roman" w:hAnsi="宋体" w:eastAsia="宋体" w:cs="Times New Roman"/>
          <w:kern w:val="2"/>
          <w:sz w:val="21"/>
          <w:szCs w:val="20"/>
          <w:lang w:val="zh-TW" w:eastAsia="zh-TW" w:bidi="ar-SA"/>
        </w:rPr>
      </w:pPr>
    </w:p>
    <w:p>
      <w:pPr>
        <w:keepNext w:val="0"/>
        <w:keepLines w:val="0"/>
        <w:widowControl w:val="0"/>
        <w:shd w:val="clear" w:color="auto" w:fill="auto"/>
        <w:wordWrap/>
        <w:autoSpaceDE w:val="0"/>
        <w:autoSpaceDN w:val="0"/>
        <w:bidi w:val="0"/>
        <w:adjustRightInd w:val="0"/>
        <w:spacing w:before="0" w:after="22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附件3：</w:t>
      </w:r>
    </w:p>
    <w:p>
      <w:pPr>
        <w:keepNext w:val="0"/>
        <w:keepLines w:val="0"/>
        <w:widowControl w:val="0"/>
        <w:shd w:val="clear" w:color="auto" w:fill="auto"/>
        <w:autoSpaceDE/>
        <w:autoSpaceDN/>
        <w:bidi w:val="0"/>
        <w:adjustRightInd/>
        <w:spacing w:before="0" w:after="120" w:line="240" w:lineRule="auto"/>
        <w:ind w:left="0" w:right="458" w:rightChars="218" w:firstLine="0"/>
        <w:jc w:val="center"/>
        <w:outlineLvl w:val="9"/>
        <w:rPr>
          <w:rFonts w:ascii="宋体" w:hAnsi="宋体" w:eastAsia="宋体" w:cs="宋体"/>
          <w:color w:val="auto"/>
          <w:spacing w:val="0"/>
          <w:w w:val="100"/>
          <w:position w:val="0"/>
          <w:sz w:val="24"/>
          <w:szCs w:val="24"/>
          <w:highlight w:val="none"/>
          <w:u w:val="none"/>
          <w:shd w:val="clear" w:color="auto" w:fill="auto"/>
          <w:lang w:val="zh-TW" w:eastAsia="zh-TW" w:bidi="zh-TW"/>
        </w:rPr>
      </w:pPr>
      <w:r>
        <w:rPr>
          <w:rFonts w:ascii="宋体" w:hAnsi="宋体" w:eastAsia="宋体" w:cs="宋体"/>
          <w:b/>
          <w:bCs/>
          <w:color w:val="auto"/>
          <w:spacing w:val="0"/>
          <w:w w:val="100"/>
          <w:position w:val="0"/>
          <w:sz w:val="24"/>
          <w:szCs w:val="24"/>
          <w:highlight w:val="none"/>
          <w:u w:val="none"/>
          <w:shd w:val="clear" w:color="auto" w:fill="auto"/>
          <w:lang w:val="zh-TW" w:eastAsia="zh-TW" w:bidi="zh-TW"/>
        </w:rPr>
        <w:t>工程质量保修书</w:t>
      </w:r>
    </w:p>
    <w:p>
      <w:pPr>
        <w:keepNext w:val="0"/>
        <w:keepLines w:val="0"/>
        <w:widowControl w:val="0"/>
        <w:shd w:val="clear" w:color="auto" w:fill="auto"/>
        <w:tabs>
          <w:tab w:val="left" w:pos="2693"/>
        </w:tabs>
        <w:wordWrap/>
        <w:autoSpaceDE w:val="0"/>
        <w:autoSpaceDN w:val="0"/>
        <w:bidi w:val="0"/>
        <w:adjustRightInd w:val="0"/>
        <w:spacing w:before="0" w:after="0" w:line="413" w:lineRule="exact"/>
        <w:ind w:left="0" w:right="458" w:rightChars="218" w:firstLine="840" w:firstLineChars="0"/>
        <w:contextualSpacing w:val="0"/>
        <w:jc w:val="left"/>
        <w:rPr>
          <w:rFonts w:hint="default"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发包人（全称）:</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 xml:space="preserve">                   </w:t>
      </w:r>
    </w:p>
    <w:p>
      <w:pPr>
        <w:keepNext w:val="0"/>
        <w:keepLines w:val="0"/>
        <w:widowControl w:val="0"/>
        <w:shd w:val="clear" w:color="auto" w:fill="auto"/>
        <w:tabs>
          <w:tab w:val="left" w:pos="6082"/>
        </w:tabs>
        <w:wordWrap/>
        <w:autoSpaceDE w:val="0"/>
        <w:autoSpaceDN w:val="0"/>
        <w:bidi w:val="0"/>
        <w:adjustRightInd w:val="0"/>
        <w:spacing w:before="0" w:after="32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承包人（全称）：</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p>
    <w:p>
      <w:pPr>
        <w:keepNext w:val="0"/>
        <w:keepLines w:val="0"/>
        <w:widowControl w:val="0"/>
        <w:shd w:val="clear" w:color="auto" w:fill="auto"/>
        <w:wordWrap/>
        <w:autoSpaceDE w:val="0"/>
        <w:autoSpaceDN w:val="0"/>
        <w:bidi w:val="0"/>
        <w:adjustRightInd w:val="0"/>
        <w:spacing w:before="0" w:after="0" w:line="413" w:lineRule="exact"/>
        <w:ind w:left="594" w:leftChars="283" w:right="458" w:rightChars="218" w:firstLine="120" w:firstLineChars="5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发包人和承包人根据《中华人民共和国建筑法》和《建设工程质量管理条例》，经协商一致 就</w:t>
      </w:r>
      <w:r>
        <w:rPr>
          <w:rFonts w:hint="eastAsia" w:ascii="宋体" w:hAnsi="宋体" w:cs="宋体"/>
          <w:b/>
          <w:bCs/>
          <w:color w:val="auto"/>
          <w:spacing w:val="0"/>
          <w:w w:val="100"/>
          <w:kern w:val="0"/>
          <w:position w:val="0"/>
          <w:sz w:val="24"/>
          <w:szCs w:val="24"/>
          <w:highlight w:val="none"/>
          <w:u w:val="single"/>
          <w:shd w:val="clear" w:color="auto" w:fill="auto"/>
          <w:lang w:val="zh-TW" w:eastAsia="zh-CN" w:bidi="zh-TW"/>
        </w:rPr>
        <w:t>浙江省嘉兴支队嘉善县消防救援大队2023年度零星改造采购项目（第二次）</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（工程全称）签订工程质量保修书。</w:t>
      </w:r>
    </w:p>
    <w:p>
      <w:pPr>
        <w:keepNext w:val="0"/>
        <w:keepLines w:val="0"/>
        <w:widowControl w:val="0"/>
        <w:shd w:val="clear" w:color="auto" w:fill="auto"/>
        <w:tabs>
          <w:tab w:val="left" w:pos="1309"/>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3" w:name="bookmark1209"/>
      <w:r>
        <w:rPr>
          <w:rFonts w:ascii="宋体" w:hAnsi="宋体" w:eastAsia="宋体" w:cs="宋体"/>
          <w:color w:val="auto"/>
          <w:spacing w:val="0"/>
          <w:w w:val="100"/>
          <w:kern w:val="0"/>
          <w:position w:val="0"/>
          <w:sz w:val="24"/>
          <w:szCs w:val="24"/>
          <w:highlight w:val="none"/>
          <w:u w:val="none"/>
          <w:shd w:val="clear" w:color="auto" w:fill="auto"/>
          <w:lang w:val="zh-TW" w:eastAsia="zh-TW" w:bidi="zh-TW"/>
        </w:rPr>
        <w:t>一</w:t>
      </w:r>
      <w:bookmarkEnd w:id="853"/>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工程质量保修范围和内容</w:t>
      </w:r>
    </w:p>
    <w:p>
      <w:pPr>
        <w:keepNext w:val="0"/>
        <w:keepLines w:val="0"/>
        <w:widowControl w:val="0"/>
        <w:shd w:val="clear" w:color="auto" w:fill="auto"/>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承包人在质量保修期内，按照有关法律规定和合同约定，承担工程质量保修责任。</w:t>
      </w:r>
    </w:p>
    <w:p>
      <w:pPr>
        <w:keepNext w:val="0"/>
        <w:keepLines w:val="0"/>
        <w:widowControl w:val="0"/>
        <w:shd w:val="clear" w:color="auto" w:fill="auto"/>
        <w:wordWrap/>
        <w:autoSpaceDE w:val="0"/>
        <w:autoSpaceDN w:val="0"/>
        <w:bidi w:val="0"/>
        <w:adjustRightInd w:val="0"/>
        <w:spacing w:before="0" w:after="0" w:line="413" w:lineRule="exact"/>
        <w:ind w:left="48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质量保修范围包括地基基础工程、主体结构工程，屋面防水工程、有防水要求的卫生间、房 间和外墙面的防渗漏，供热与供冷系统，电气管线、给排水管道、设备安装和装修工程，以及 双方约定的其他项目。具体保修的内容，双方约定如下：</w:t>
      </w:r>
    </w:p>
    <w:p>
      <w:pPr>
        <w:keepNext w:val="0"/>
        <w:keepLines w:val="0"/>
        <w:widowControl w:val="0"/>
        <w:shd w:val="clear" w:color="auto" w:fill="auto"/>
        <w:wordWrap/>
        <w:autoSpaceDE w:val="0"/>
        <w:autoSpaceDN w:val="0"/>
        <w:bidi w:val="0"/>
        <w:adjustRightInd w:val="0"/>
        <w:spacing w:before="0" w:after="0" w:line="413" w:lineRule="exact"/>
        <w:ind w:left="114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按国家有关规定</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pBdr>
          <w:top w:val="single" w:color="auto" w:sz="4" w:space="0"/>
        </w:pBdr>
        <w:shd w:val="clear" w:color="auto" w:fill="auto"/>
        <w:tabs>
          <w:tab w:val="left" w:pos="1309"/>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4" w:name="bookmark1210"/>
      <w:r>
        <w:rPr>
          <w:rFonts w:ascii="宋体" w:hAnsi="宋体" w:eastAsia="宋体" w:cs="宋体"/>
          <w:color w:val="auto"/>
          <w:spacing w:val="0"/>
          <w:w w:val="100"/>
          <w:kern w:val="0"/>
          <w:position w:val="0"/>
          <w:sz w:val="24"/>
          <w:szCs w:val="24"/>
          <w:highlight w:val="none"/>
          <w:u w:val="none"/>
          <w:shd w:val="clear" w:color="auto" w:fill="auto"/>
          <w:lang w:val="zh-TW" w:eastAsia="zh-TW" w:bidi="zh-TW"/>
        </w:rPr>
        <w:t>二</w:t>
      </w:r>
      <w:bookmarkEnd w:id="854"/>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质量保修期</w:t>
      </w:r>
    </w:p>
    <w:p>
      <w:pPr>
        <w:keepNext w:val="0"/>
        <w:keepLines w:val="0"/>
        <w:widowControl w:val="0"/>
        <w:shd w:val="clear" w:color="auto" w:fill="auto"/>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根据《建设工程质量管理条例》及有关规定，工程的质量保修期如下：</w:t>
      </w:r>
    </w:p>
    <w:p>
      <w:pPr>
        <w:keepNext w:val="0"/>
        <w:keepLines w:val="0"/>
        <w:widowControl w:val="0"/>
        <w:numPr>
          <w:ilvl w:val="0"/>
          <w:numId w:val="9"/>
        </w:numPr>
        <w:shd w:val="clear" w:color="auto" w:fill="auto"/>
        <w:tabs>
          <w:tab w:val="left" w:pos="1188"/>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5" w:name="bookmark1211"/>
      <w:bookmarkEnd w:id="855"/>
      <w:r>
        <w:rPr>
          <w:rFonts w:ascii="宋体" w:hAnsi="宋体" w:eastAsia="宋体" w:cs="宋体"/>
          <w:color w:val="auto"/>
          <w:spacing w:val="0"/>
          <w:w w:val="100"/>
          <w:kern w:val="0"/>
          <w:position w:val="0"/>
          <w:sz w:val="24"/>
          <w:szCs w:val="24"/>
          <w:highlight w:val="none"/>
          <w:u w:val="none"/>
          <w:shd w:val="clear" w:color="auto" w:fill="auto"/>
          <w:lang w:val="zh-TW" w:eastAsia="zh-TW" w:bidi="zh-TW"/>
        </w:rPr>
        <w:t>地基基础工程和主体结构工程为设计文件规定的工程合理使用年限；</w:t>
      </w:r>
    </w:p>
    <w:p>
      <w:pPr>
        <w:keepNext w:val="0"/>
        <w:keepLines w:val="0"/>
        <w:widowControl w:val="0"/>
        <w:numPr>
          <w:ilvl w:val="0"/>
          <w:numId w:val="9"/>
        </w:numPr>
        <w:shd w:val="clear" w:color="auto" w:fill="auto"/>
        <w:tabs>
          <w:tab w:val="left" w:pos="1194"/>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6" w:name="bookmark1212"/>
      <w:bookmarkEnd w:id="856"/>
      <w:r>
        <w:rPr>
          <w:rFonts w:ascii="宋体" w:hAnsi="宋体" w:eastAsia="宋体" w:cs="宋体"/>
          <w:color w:val="auto"/>
          <w:spacing w:val="0"/>
          <w:w w:val="100"/>
          <w:kern w:val="0"/>
          <w:position w:val="0"/>
          <w:sz w:val="24"/>
          <w:szCs w:val="24"/>
          <w:highlight w:val="none"/>
          <w:u w:val="none"/>
          <w:shd w:val="clear" w:color="auto" w:fill="auto"/>
          <w:lang w:val="zh-TW" w:eastAsia="zh-TW" w:bidi="zh-TW"/>
        </w:rPr>
        <w:t>屋面防水工程、有防水要求的卫生间、房间和外墙面的防渗为5年;</w:t>
      </w:r>
    </w:p>
    <w:p>
      <w:pPr>
        <w:keepNext w:val="0"/>
        <w:keepLines w:val="0"/>
        <w:widowControl w:val="0"/>
        <w:numPr>
          <w:ilvl w:val="0"/>
          <w:numId w:val="9"/>
        </w:numPr>
        <w:shd w:val="clear" w:color="auto" w:fill="auto"/>
        <w:tabs>
          <w:tab w:val="left" w:pos="1194"/>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7" w:name="bookmark1213"/>
      <w:bookmarkEnd w:id="857"/>
      <w:r>
        <w:rPr>
          <w:rFonts w:ascii="宋体" w:hAnsi="宋体" w:eastAsia="宋体" w:cs="宋体"/>
          <w:color w:val="auto"/>
          <w:spacing w:val="0"/>
          <w:w w:val="100"/>
          <w:kern w:val="0"/>
          <w:position w:val="0"/>
          <w:sz w:val="24"/>
          <w:szCs w:val="24"/>
          <w:highlight w:val="none"/>
          <w:u w:val="none"/>
          <w:shd w:val="clear" w:color="auto" w:fill="auto"/>
          <w:lang w:val="zh-TW" w:eastAsia="zh-TW" w:bidi="zh-TW"/>
        </w:rPr>
        <w:t>装修工程为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年;</w:t>
      </w:r>
    </w:p>
    <w:p>
      <w:pPr>
        <w:keepNext w:val="0"/>
        <w:keepLines w:val="0"/>
        <w:widowControl w:val="0"/>
        <w:numPr>
          <w:ilvl w:val="0"/>
          <w:numId w:val="9"/>
        </w:numPr>
        <w:shd w:val="clear" w:color="auto" w:fill="auto"/>
        <w:tabs>
          <w:tab w:val="left" w:pos="1194"/>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8" w:name="bookmark1214"/>
      <w:bookmarkEnd w:id="858"/>
      <w:r>
        <w:rPr>
          <w:rFonts w:ascii="宋体" w:hAnsi="宋体" w:eastAsia="宋体" w:cs="宋体"/>
          <w:color w:val="auto"/>
          <w:spacing w:val="0"/>
          <w:w w:val="100"/>
          <w:kern w:val="0"/>
          <w:position w:val="0"/>
          <w:sz w:val="24"/>
          <w:szCs w:val="24"/>
          <w:highlight w:val="none"/>
          <w:u w:val="none"/>
          <w:shd w:val="clear" w:color="auto" w:fill="auto"/>
          <w:lang w:val="zh-TW" w:eastAsia="zh-TW" w:bidi="zh-TW"/>
        </w:rPr>
        <w:t>电气管线、给排水管道、设备安装工程为2年;</w:t>
      </w:r>
    </w:p>
    <w:p>
      <w:pPr>
        <w:keepNext w:val="0"/>
        <w:keepLines w:val="0"/>
        <w:widowControl w:val="0"/>
        <w:numPr>
          <w:ilvl w:val="0"/>
          <w:numId w:val="9"/>
        </w:numPr>
        <w:shd w:val="clear" w:color="auto" w:fill="auto"/>
        <w:tabs>
          <w:tab w:val="left" w:pos="1194"/>
          <w:tab w:val="left" w:pos="3346"/>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59" w:name="bookmark1215"/>
      <w:bookmarkEnd w:id="859"/>
      <w:r>
        <w:rPr>
          <w:rFonts w:ascii="宋体" w:hAnsi="宋体" w:eastAsia="宋体" w:cs="宋体"/>
          <w:color w:val="auto"/>
          <w:spacing w:val="0"/>
          <w:w w:val="100"/>
          <w:kern w:val="0"/>
          <w:position w:val="0"/>
          <w:sz w:val="24"/>
          <w:szCs w:val="24"/>
          <w:highlight w:val="none"/>
          <w:u w:val="none"/>
          <w:shd w:val="clear" w:color="auto" w:fill="auto"/>
          <w:lang w:val="zh-TW" w:eastAsia="zh-TW" w:bidi="zh-TW"/>
        </w:rPr>
        <w:t>供热与供冷系统为个采暖期、供冷期；</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p>
    <w:p>
      <w:pPr>
        <w:keepNext w:val="0"/>
        <w:keepLines w:val="0"/>
        <w:widowControl w:val="0"/>
        <w:numPr>
          <w:ilvl w:val="0"/>
          <w:numId w:val="9"/>
        </w:numPr>
        <w:shd w:val="clear" w:color="auto" w:fill="auto"/>
        <w:tabs>
          <w:tab w:val="left" w:pos="1194"/>
          <w:tab w:val="left" w:pos="5669"/>
          <w:tab w:val="left" w:pos="5952"/>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0" w:name="bookmark1216"/>
      <w:bookmarkEnd w:id="860"/>
      <w:r>
        <w:rPr>
          <w:rFonts w:ascii="宋体" w:hAnsi="宋体" w:eastAsia="宋体" w:cs="宋体"/>
          <w:color w:val="auto"/>
          <w:spacing w:val="0"/>
          <w:w w:val="100"/>
          <w:kern w:val="0"/>
          <w:position w:val="0"/>
          <w:sz w:val="24"/>
          <w:szCs w:val="24"/>
          <w:highlight w:val="none"/>
          <w:u w:val="none"/>
          <w:shd w:val="clear" w:color="auto" w:fill="auto"/>
          <w:lang w:val="zh-TW" w:eastAsia="zh-TW" w:bidi="zh-TW"/>
        </w:rPr>
        <w:t>住宅小区内的给排水设施、道路等配套工程为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年；</w:t>
      </w:r>
    </w:p>
    <w:p>
      <w:pPr>
        <w:keepNext w:val="0"/>
        <w:keepLines w:val="0"/>
        <w:widowControl w:val="0"/>
        <w:numPr>
          <w:ilvl w:val="0"/>
          <w:numId w:val="9"/>
        </w:numPr>
        <w:shd w:val="clear" w:color="auto" w:fill="auto"/>
        <w:tabs>
          <w:tab w:val="left" w:pos="1194"/>
        </w:tabs>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1" w:name="bookmark1217"/>
      <w:bookmarkEnd w:id="861"/>
      <w:r>
        <w:rPr>
          <w:rFonts w:ascii="宋体" w:hAnsi="宋体" w:eastAsia="宋体" w:cs="宋体"/>
          <w:color w:val="auto"/>
          <w:spacing w:val="0"/>
          <w:w w:val="100"/>
          <w:kern w:val="0"/>
          <w:position w:val="0"/>
          <w:sz w:val="24"/>
          <w:szCs w:val="24"/>
          <w:highlight w:val="none"/>
          <w:u w:val="none"/>
          <w:shd w:val="clear" w:color="auto" w:fill="auto"/>
          <w:lang w:val="zh-TW" w:eastAsia="zh-TW" w:bidi="zh-TW"/>
        </w:rPr>
        <w:t>其他项目保修期限约定如下：</w:t>
      </w:r>
    </w:p>
    <w:p>
      <w:pPr>
        <w:keepNext w:val="0"/>
        <w:keepLines w:val="0"/>
        <w:widowControl w:val="0"/>
        <w:shd w:val="clear" w:color="auto" w:fill="auto"/>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本工程施工图所包含的所有项目，质量保修期未明确的均为2年（含空调、电梯等设备）</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pBdr>
          <w:top w:val="single" w:color="auto" w:sz="4" w:space="0"/>
        </w:pBdr>
        <w:shd w:val="clear" w:color="auto" w:fill="auto"/>
        <w:wordWrap/>
        <w:autoSpaceDE w:val="0"/>
        <w:autoSpaceDN w:val="0"/>
        <w:bidi w:val="0"/>
        <w:adjustRightInd w:val="0"/>
        <w:spacing w:before="0" w:after="0" w:line="413" w:lineRule="exact"/>
        <w:ind w:left="0" w:right="458" w:rightChars="218" w:firstLine="8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质量保修期自工程通过竣工验收合格之日起计算。</w:t>
      </w:r>
    </w:p>
    <w:p>
      <w:pPr>
        <w:keepNext w:val="0"/>
        <w:keepLines w:val="0"/>
        <w:widowControl w:val="0"/>
        <w:shd w:val="clear" w:color="auto" w:fill="auto"/>
        <w:tabs>
          <w:tab w:val="left" w:pos="1314"/>
        </w:tabs>
        <w:wordWrap/>
        <w:autoSpaceDE w:val="0"/>
        <w:autoSpaceDN w:val="0"/>
        <w:bidi w:val="0"/>
        <w:adjustRightInd w:val="0"/>
        <w:spacing w:before="0" w:after="0" w:line="413" w:lineRule="exact"/>
        <w:ind w:left="0" w:right="458" w:rightChars="218" w:firstLine="8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2" w:name="bookmark1218"/>
      <w:r>
        <w:rPr>
          <w:rFonts w:ascii="宋体" w:hAnsi="宋体" w:eastAsia="宋体" w:cs="宋体"/>
          <w:color w:val="auto"/>
          <w:spacing w:val="0"/>
          <w:w w:val="100"/>
          <w:kern w:val="0"/>
          <w:position w:val="0"/>
          <w:sz w:val="24"/>
          <w:szCs w:val="24"/>
          <w:highlight w:val="none"/>
          <w:u w:val="none"/>
          <w:shd w:val="clear" w:color="auto" w:fill="auto"/>
          <w:lang w:val="zh-TW" w:eastAsia="zh-TW" w:bidi="zh-TW"/>
        </w:rPr>
        <w:t>三</w:t>
      </w:r>
      <w:bookmarkEnd w:id="862"/>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缺陷责任期</w:t>
      </w:r>
    </w:p>
    <w:p>
      <w:pPr>
        <w:keepNext w:val="0"/>
        <w:keepLines w:val="0"/>
        <w:widowControl w:val="0"/>
        <w:shd w:val="clear" w:color="auto" w:fill="auto"/>
        <w:wordWrap/>
        <w:autoSpaceDE w:val="0"/>
        <w:autoSpaceDN w:val="0"/>
        <w:bidi w:val="0"/>
        <w:adjustRightInd w:val="0"/>
        <w:spacing w:before="0" w:after="0" w:line="413" w:lineRule="exact"/>
        <w:ind w:left="48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工程缺陷责任期为24个月,缺陷责任期自工程通过竣工验收合格之日起计算。单位工程先 于全部工程进行验收，单位工程缺陷责任期自单位工程验收合格之日起算。</w:t>
      </w:r>
    </w:p>
    <w:p>
      <w:pPr>
        <w:keepNext w:val="0"/>
        <w:keepLines w:val="0"/>
        <w:widowControl w:val="0"/>
        <w:shd w:val="clear" w:color="auto" w:fill="auto"/>
        <w:wordWrap/>
        <w:autoSpaceDE w:val="0"/>
        <w:autoSpaceDN w:val="0"/>
        <w:bidi w:val="0"/>
        <w:adjustRightInd w:val="0"/>
        <w:spacing w:before="0" w:after="0" w:line="413" w:lineRule="exact"/>
        <w:ind w:left="0" w:right="458" w:rightChars="218" w:firstLine="8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缺陷责任期终止后，发包人应退还剩余的质量保证金。</w:t>
      </w:r>
    </w:p>
    <w:p>
      <w:pPr>
        <w:keepNext w:val="0"/>
        <w:keepLines w:val="0"/>
        <w:widowControl w:val="0"/>
        <w:shd w:val="clear" w:color="auto" w:fill="auto"/>
        <w:tabs>
          <w:tab w:val="left" w:pos="1314"/>
        </w:tabs>
        <w:wordWrap/>
        <w:autoSpaceDE w:val="0"/>
        <w:autoSpaceDN w:val="0"/>
        <w:bidi w:val="0"/>
        <w:adjustRightInd w:val="0"/>
        <w:spacing w:before="0" w:after="0" w:line="413" w:lineRule="exact"/>
        <w:ind w:left="0" w:right="458" w:rightChars="218" w:firstLine="84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3" w:name="bookmark1219"/>
      <w:r>
        <w:rPr>
          <w:rFonts w:ascii="宋体" w:hAnsi="宋体" w:eastAsia="宋体" w:cs="宋体"/>
          <w:color w:val="auto"/>
          <w:spacing w:val="0"/>
          <w:w w:val="100"/>
          <w:kern w:val="0"/>
          <w:position w:val="0"/>
          <w:sz w:val="24"/>
          <w:szCs w:val="24"/>
          <w:highlight w:val="none"/>
          <w:u w:val="none"/>
          <w:shd w:val="clear" w:color="auto" w:fill="auto"/>
          <w:lang w:val="zh-TW" w:eastAsia="zh-TW" w:bidi="zh-TW"/>
        </w:rPr>
        <w:t>四</w:t>
      </w:r>
      <w:bookmarkEnd w:id="863"/>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质量保修责任</w:t>
      </w:r>
    </w:p>
    <w:p>
      <w:pPr>
        <w:keepNext w:val="0"/>
        <w:keepLines w:val="0"/>
        <w:widowControl w:val="0"/>
        <w:shd w:val="clear" w:color="auto" w:fill="auto"/>
        <w:wordWrap/>
        <w:autoSpaceDE w:val="0"/>
        <w:autoSpaceDN w:val="0"/>
        <w:bidi w:val="0"/>
        <w:adjustRightInd w:val="0"/>
        <w:spacing w:before="0" w:after="120" w:line="413" w:lineRule="exact"/>
        <w:ind w:left="48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en-US" w:eastAsia="en-US" w:bidi="en-US"/>
        </w:rPr>
        <w:t>1.</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属于保修范围、内容的项目，承包人应当在接到保修通知之日起7天内派人保修。承包 人不在约定期限内派人保修的，发包人可以委托他人修理。</w:t>
      </w:r>
      <w:bookmarkStart w:id="864" w:name="bookmark1220"/>
      <w:bookmarkEnd w:id="864"/>
      <w:r>
        <w:rPr>
          <w:rFonts w:ascii="宋体" w:hAnsi="宋体" w:eastAsia="宋体" w:cs="宋体"/>
          <w:color w:val="auto"/>
          <w:spacing w:val="0"/>
          <w:w w:val="100"/>
          <w:kern w:val="0"/>
          <w:position w:val="0"/>
          <w:sz w:val="24"/>
          <w:szCs w:val="24"/>
          <w:highlight w:val="none"/>
          <w:u w:val="none"/>
          <w:shd w:val="clear" w:color="auto" w:fill="auto"/>
          <w:lang w:val="zh-TW" w:eastAsia="zh-TW" w:bidi="zh-TW"/>
        </w:rPr>
        <w:t>发生紧急事故需抢修的，承包人在接到事故通知后，应当立即到达事故现场抢修。</w:t>
      </w:r>
    </w:p>
    <w:p>
      <w:pPr>
        <w:keepNext w:val="0"/>
        <w:keepLines w:val="0"/>
        <w:widowControl w:val="0"/>
        <w:numPr>
          <w:ilvl w:val="0"/>
          <w:numId w:val="10"/>
        </w:numPr>
        <w:shd w:val="clear" w:color="auto" w:fill="auto"/>
        <w:tabs>
          <w:tab w:val="left" w:pos="1086"/>
        </w:tabs>
        <w:wordWrap/>
        <w:autoSpaceDE w:val="0"/>
        <w:autoSpaceDN w:val="0"/>
        <w:bidi w:val="0"/>
        <w:adjustRightInd w:val="0"/>
        <w:spacing w:before="0" w:after="0" w:line="412" w:lineRule="exact"/>
        <w:ind w:left="40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5" w:name="bookmark1221"/>
      <w:bookmarkEnd w:id="865"/>
      <w:r>
        <w:rPr>
          <w:rFonts w:ascii="宋体" w:hAnsi="宋体" w:eastAsia="宋体" w:cs="宋体"/>
          <w:color w:val="auto"/>
          <w:spacing w:val="0"/>
          <w:w w:val="100"/>
          <w:kern w:val="0"/>
          <w:position w:val="0"/>
          <w:sz w:val="24"/>
          <w:szCs w:val="24"/>
          <w:highlight w:val="none"/>
          <w:u w:val="none"/>
          <w:shd w:val="clear" w:color="auto" w:fill="auto"/>
          <w:lang w:val="zh-TW" w:eastAsia="zh-TW" w:bidi="zh-TW"/>
        </w:rPr>
        <w:t>对于涉及结构安全的质量问题，应当按照《建设工程质量管理条例》的规定，立即向当 地建设行政主管部门和有关部门报告，采取安全防范措施，并由原设计人或者具有相应资质等 级的设计人提出保修方案，承包人实施保修。</w:t>
      </w:r>
    </w:p>
    <w:p>
      <w:pPr>
        <w:keepNext w:val="0"/>
        <w:keepLines w:val="0"/>
        <w:widowControl w:val="0"/>
        <w:numPr>
          <w:ilvl w:val="0"/>
          <w:numId w:val="10"/>
        </w:numPr>
        <w:shd w:val="clear" w:color="auto" w:fill="auto"/>
        <w:tabs>
          <w:tab w:val="left" w:pos="1086"/>
        </w:tabs>
        <w:wordWrap/>
        <w:autoSpaceDE w:val="0"/>
        <w:autoSpaceDN w:val="0"/>
        <w:bidi w:val="0"/>
        <w:adjustRightInd w:val="0"/>
        <w:spacing w:before="0" w:after="0" w:line="412" w:lineRule="exact"/>
        <w:ind w:left="0" w:right="458" w:rightChars="218" w:firstLine="7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6" w:name="bookmark1222"/>
      <w:bookmarkEnd w:id="866"/>
      <w:r>
        <w:rPr>
          <w:rFonts w:ascii="宋体" w:hAnsi="宋体" w:eastAsia="宋体" w:cs="宋体"/>
          <w:color w:val="auto"/>
          <w:spacing w:val="0"/>
          <w:w w:val="100"/>
          <w:kern w:val="0"/>
          <w:position w:val="0"/>
          <w:sz w:val="24"/>
          <w:szCs w:val="24"/>
          <w:highlight w:val="none"/>
          <w:u w:val="none"/>
          <w:shd w:val="clear" w:color="auto" w:fill="auto"/>
          <w:lang w:val="zh-TW" w:eastAsia="zh-TW" w:bidi="zh-TW"/>
        </w:rPr>
        <w:t>质量保修完成后，由发包人组织验收。</w:t>
      </w:r>
    </w:p>
    <w:p>
      <w:pPr>
        <w:keepNext w:val="0"/>
        <w:keepLines w:val="0"/>
        <w:widowControl w:val="0"/>
        <w:shd w:val="clear" w:color="auto" w:fill="auto"/>
        <w:tabs>
          <w:tab w:val="left" w:pos="1163"/>
        </w:tabs>
        <w:wordWrap/>
        <w:autoSpaceDE w:val="0"/>
        <w:autoSpaceDN w:val="0"/>
        <w:bidi w:val="0"/>
        <w:adjustRightInd w:val="0"/>
        <w:spacing w:before="0" w:after="0" w:line="412" w:lineRule="exact"/>
        <w:ind w:left="0" w:right="458" w:rightChars="218" w:firstLine="7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7" w:name="bookmark1223"/>
      <w:r>
        <w:rPr>
          <w:rFonts w:ascii="宋体" w:hAnsi="宋体" w:eastAsia="宋体" w:cs="宋体"/>
          <w:color w:val="auto"/>
          <w:spacing w:val="0"/>
          <w:w w:val="100"/>
          <w:kern w:val="0"/>
          <w:position w:val="0"/>
          <w:sz w:val="24"/>
          <w:szCs w:val="24"/>
          <w:highlight w:val="none"/>
          <w:u w:val="none"/>
          <w:shd w:val="clear" w:color="auto" w:fill="auto"/>
          <w:lang w:val="zh-TW" w:eastAsia="zh-TW" w:bidi="zh-TW"/>
        </w:rPr>
        <w:t>五</w:t>
      </w:r>
      <w:bookmarkEnd w:id="86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保修费用</w:t>
      </w:r>
    </w:p>
    <w:p>
      <w:pPr>
        <w:keepNext w:val="0"/>
        <w:keepLines w:val="0"/>
        <w:widowControl w:val="0"/>
        <w:shd w:val="clear" w:color="auto" w:fill="auto"/>
        <w:wordWrap/>
        <w:autoSpaceDE w:val="0"/>
        <w:autoSpaceDN w:val="0"/>
        <w:bidi w:val="0"/>
        <w:adjustRightInd w:val="0"/>
        <w:spacing w:before="0" w:after="0" w:line="412" w:lineRule="exact"/>
        <w:ind w:left="0" w:right="458" w:rightChars="218" w:firstLine="74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保修费用由造成质量缺陷的责任方承担。</w:t>
      </w:r>
    </w:p>
    <w:p>
      <w:pPr>
        <w:keepNext w:val="0"/>
        <w:keepLines w:val="0"/>
        <w:widowControl w:val="0"/>
        <w:shd w:val="clear" w:color="auto" w:fill="auto"/>
        <w:wordWrap/>
        <w:autoSpaceDE w:val="0"/>
        <w:autoSpaceDN w:val="0"/>
        <w:bidi w:val="0"/>
        <w:adjustRightInd w:val="0"/>
        <w:spacing w:before="0" w:after="0" w:line="412" w:lineRule="exact"/>
        <w:ind w:left="40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8" w:name="bookmark1224"/>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六</w:t>
      </w:r>
      <w:bookmarkEnd w:id="868"/>
      <w:r>
        <w:rPr>
          <w:rFonts w:ascii="宋体" w:hAnsi="宋体" w:eastAsia="宋体" w:cs="宋体"/>
          <w:color w:val="auto"/>
          <w:spacing w:val="0"/>
          <w:w w:val="100"/>
          <w:kern w:val="0"/>
          <w:position w:val="0"/>
          <w:sz w:val="24"/>
          <w:szCs w:val="24"/>
          <w:highlight w:val="none"/>
          <w:u w:val="none"/>
          <w:shd w:val="clear" w:color="auto" w:fill="auto"/>
          <w:lang w:val="zh-TW" w:eastAsia="zh-TW" w:bidi="zh-TW"/>
        </w:rPr>
        <w:t>、 双方约定的其他工程质量保修事项：</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由于承包方原因造成质量问题一切由承包方负责, 并承担费用</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p>
    <w:p>
      <w:pPr>
        <w:keepNext w:val="0"/>
        <w:keepLines w:val="0"/>
        <w:widowControl w:val="0"/>
        <w:shd w:val="clear" w:color="auto" w:fill="auto"/>
        <w:wordWrap/>
        <w:autoSpaceDE w:val="0"/>
        <w:autoSpaceDN w:val="0"/>
        <w:bidi w:val="0"/>
        <w:adjustRightInd w:val="0"/>
        <w:spacing w:before="0" w:after="260" w:line="412" w:lineRule="exact"/>
        <w:ind w:left="400" w:right="458" w:rightChars="218" w:firstLine="36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工程质量保修书由发包人、承包人在工程竣工验收前共同签署，作为施工合同附件，其有效 期限至保修期满。</w:t>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发包人（公章）：                        承包人（公章）：</w:t>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地址：                                  地址：</w:t>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hint="default" w:ascii="宋体" w:hAnsi="宋体" w:eastAsia="宋体" w:cs="宋体"/>
          <w:color w:val="auto"/>
          <w:spacing w:val="0"/>
          <w:w w:val="100"/>
          <w:kern w:val="0"/>
          <w:position w:val="0"/>
          <w:sz w:val="24"/>
          <w:szCs w:val="24"/>
          <w:highlight w:val="none"/>
          <w:u w:val="none"/>
          <w:shd w:val="clear" w:color="auto" w:fill="auto"/>
          <w:lang w:val="en-US" w:eastAsia="zh-CN" w:bidi="zh-TW"/>
        </w:rPr>
        <w:t>法定代表人（签字）：</w:t>
      </w: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 xml:space="preserve">                    法定代表人（签字）：</w:t>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电话：                                  电话：</w:t>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hint="default"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传真：                                 传真：</w:t>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hint="default"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开户银行：                              开户银行：</w:t>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hint="default" w:ascii="宋体" w:hAnsi="宋体" w:eastAsia="宋体" w:cs="宋体"/>
          <w:color w:val="auto"/>
          <w:spacing w:val="0"/>
          <w:w w:val="100"/>
          <w:kern w:val="0"/>
          <w:position w:val="0"/>
          <w:sz w:val="24"/>
          <w:szCs w:val="24"/>
          <w:highlight w:val="none"/>
          <w:u w:val="none"/>
          <w:shd w:val="clear" w:color="auto" w:fill="auto"/>
          <w:lang w:val="en-US" w:eastAsia="zh-CN" w:bidi="zh-TW"/>
        </w:rPr>
      </w:pP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账号：                                   账号：</w:t>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ascii="宋体" w:hAnsi="宋体" w:eastAsia="宋体" w:cs="宋体"/>
          <w:color w:val="auto"/>
          <w:spacing w:val="0"/>
          <w:w w:val="100"/>
          <w:kern w:val="0"/>
          <w:position w:val="0"/>
          <w:sz w:val="24"/>
          <w:szCs w:val="24"/>
          <w:highlight w:val="none"/>
          <w:u w:val="single"/>
          <w:shd w:val="clear" w:color="auto" w:fill="auto"/>
          <w:lang w:val="zh-TW" w:eastAsia="zh-TW" w:bidi="zh-TW"/>
        </w:rPr>
      </w:pPr>
      <w:r>
        <w:rPr>
          <w:rFonts w:hint="eastAsia" w:ascii="宋体" w:hAnsi="宋体" w:eastAsia="宋体" w:cs="宋体"/>
          <w:color w:val="auto"/>
          <w:spacing w:val="0"/>
          <w:w w:val="100"/>
          <w:kern w:val="0"/>
          <w:position w:val="0"/>
          <w:sz w:val="24"/>
          <w:szCs w:val="24"/>
          <w:highlight w:val="none"/>
          <w:u w:val="none"/>
          <w:shd w:val="clear" w:color="auto" w:fill="auto"/>
          <w:lang w:val="en-US" w:eastAsia="zh-CN" w:bidi="zh-TW"/>
        </w:rPr>
        <w:t>邮编：                                  邮编：</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p>
    <w:p>
      <w:pPr>
        <w:keepNext w:val="0"/>
        <w:keepLines w:val="0"/>
        <w:shd w:val="clear" w:color="auto" w:fill="auto"/>
        <w:wordWrap/>
        <w:autoSpaceDE/>
        <w:autoSpaceDN/>
        <w:bidi w:val="0"/>
        <w:adjustRightInd/>
        <w:spacing w:before="0" w:after="0" w:line="240" w:lineRule="auto"/>
        <w:ind w:left="0" w:right="458" w:rightChars="218" w:firstLine="0" w:firstLineChars="0"/>
        <w:contextualSpacing w:val="0"/>
        <w:jc w:val="left"/>
        <w:rPr>
          <w:rFonts w:ascii="Times New Roman" w:hAnsi="Times New Roman" w:eastAsia="Times New Roman" w:cs="Times New Roman"/>
          <w:color w:val="auto"/>
          <w:spacing w:val="0"/>
          <w:w w:val="100"/>
          <w:kern w:val="0"/>
          <w:position w:val="0"/>
          <w:sz w:val="24"/>
          <w:szCs w:val="24"/>
          <w:highlight w:val="none"/>
          <w:u w:val="single"/>
          <w:shd w:val="clear" w:color="auto" w:fill="auto"/>
          <w:lang w:eastAsia="en-US" w:bidi="en-US"/>
        </w:rPr>
      </w:pPr>
      <w:r>
        <w:rPr>
          <w:rFonts w:ascii="Times New Roman" w:hAnsi="Times New Roman" w:eastAsia="Times New Roman" w:cs="Times New Roman"/>
          <w:color w:val="auto"/>
          <w:spacing w:val="0"/>
          <w:w w:val="100"/>
          <w:kern w:val="0"/>
          <w:position w:val="0"/>
          <w:sz w:val="24"/>
          <w:szCs w:val="24"/>
          <w:highlight w:val="none"/>
          <w:u w:val="single"/>
          <w:shd w:val="clear" w:color="auto" w:fill="auto"/>
          <w:lang w:eastAsia="en-US" w:bidi="en-US"/>
        </w:rPr>
        <w:br w:type="page"/>
      </w:r>
    </w:p>
    <w:p>
      <w:pPr>
        <w:keepNext w:val="0"/>
        <w:keepLines w:val="0"/>
        <w:pageBreakBefore w:val="0"/>
        <w:widowControl w:val="0"/>
        <w:shd w:val="clear" w:color="auto" w:fill="auto"/>
        <w:kinsoku/>
        <w:wordWrap/>
        <w:overflowPunct/>
        <w:topLinePunct w:val="0"/>
        <w:autoSpaceDE/>
        <w:autoSpaceDN/>
        <w:bidi w:val="0"/>
        <w:adjustRightInd/>
        <w:snapToGrid/>
        <w:spacing w:before="0" w:after="260" w:line="240" w:lineRule="auto"/>
        <w:ind w:left="403" w:right="458" w:rightChars="218" w:firstLine="363" w:firstLineChars="0"/>
        <w:contextualSpacing w:val="0"/>
        <w:jc w:val="left"/>
        <w:textAlignment w:val="auto"/>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附件</w:t>
      </w:r>
      <w:r>
        <w:rPr>
          <w:rFonts w:ascii="宋体" w:hAnsi="宋体" w:eastAsia="宋体" w:cs="宋体"/>
          <w:color w:val="auto"/>
          <w:spacing w:val="0"/>
          <w:w w:val="100"/>
          <w:kern w:val="0"/>
          <w:position w:val="0"/>
          <w:sz w:val="24"/>
          <w:szCs w:val="24"/>
          <w:highlight w:val="none"/>
          <w:u w:val="none"/>
          <w:shd w:val="clear" w:color="auto" w:fill="auto"/>
          <w:lang w:val="zh-CN" w:eastAsia="zh-CN" w:bidi="zh-CN"/>
        </w:rPr>
        <w:t>12：</w:t>
      </w:r>
    </w:p>
    <w:p>
      <w:pPr>
        <w:keepNext w:val="0"/>
        <w:keepLines w:val="0"/>
        <w:widowControl w:val="0"/>
        <w:shd w:val="clear" w:color="auto" w:fill="auto"/>
        <w:autoSpaceDE/>
        <w:autoSpaceDN/>
        <w:bidi w:val="0"/>
        <w:adjustRightInd/>
        <w:spacing w:before="0" w:after="300" w:line="240" w:lineRule="auto"/>
        <w:ind w:left="0" w:right="458" w:rightChars="218" w:firstLine="0"/>
        <w:jc w:val="center"/>
        <w:rPr>
          <w:rFonts w:ascii="宋体" w:hAnsi="宋体" w:eastAsia="宋体" w:cs="宋体"/>
          <w:b/>
          <w:bCs/>
          <w:color w:val="auto"/>
          <w:spacing w:val="0"/>
          <w:w w:val="100"/>
          <w:position w:val="0"/>
          <w:sz w:val="24"/>
          <w:szCs w:val="24"/>
          <w:highlight w:val="none"/>
          <w:u w:val="none"/>
          <w:shd w:val="clear" w:color="auto" w:fill="auto"/>
          <w:lang w:val="zh-TW" w:eastAsia="zh-TW" w:bidi="zh-TW"/>
        </w:rPr>
      </w:pPr>
      <w:r>
        <w:rPr>
          <w:rFonts w:ascii="宋体" w:hAnsi="宋体" w:eastAsia="宋体" w:cs="宋体"/>
          <w:b/>
          <w:bCs/>
          <w:color w:val="auto"/>
          <w:spacing w:val="0"/>
          <w:w w:val="100"/>
          <w:position w:val="0"/>
          <w:sz w:val="24"/>
          <w:szCs w:val="24"/>
          <w:highlight w:val="none"/>
          <w:u w:val="none"/>
          <w:shd w:val="clear" w:color="auto" w:fill="auto"/>
          <w:lang w:val="zh-TW" w:eastAsia="zh-TW" w:bidi="zh-TW"/>
        </w:rPr>
        <w:t>工程廉政合同</w:t>
      </w:r>
    </w:p>
    <w:p>
      <w:pPr>
        <w:keepNext w:val="0"/>
        <w:keepLines w:val="0"/>
        <w:widowControl w:val="0"/>
        <w:shd w:val="clear" w:color="auto" w:fill="auto"/>
        <w:wordWrap/>
        <w:autoSpaceDE w:val="0"/>
        <w:autoSpaceDN w:val="0"/>
        <w:bidi w:val="0"/>
        <w:adjustRightInd w:val="0"/>
        <w:spacing w:before="0" w:after="0" w:line="408" w:lineRule="exact"/>
        <w:ind w:left="400" w:right="458" w:rightChars="218" w:firstLine="4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根据有关工程建设、廉政建设的规定，为做好工程建设的党风廉政建设，保证工程建设高 效优质，保证建设资金的安全和有效使用以及投资效益，</w:t>
      </w:r>
      <w:r>
        <w:rPr>
          <w:rFonts w:hint="eastAsia" w:ascii="宋体" w:hAnsi="宋体" w:cs="宋体"/>
          <w:color w:val="auto"/>
          <w:spacing w:val="0"/>
          <w:w w:val="100"/>
          <w:kern w:val="0"/>
          <w:position w:val="0"/>
          <w:sz w:val="24"/>
          <w:szCs w:val="24"/>
          <w:highlight w:val="none"/>
          <w:u w:val="single"/>
          <w:shd w:val="clear" w:color="auto" w:fill="auto"/>
          <w:lang w:val="en-US" w:eastAsia="zh-CN" w:bidi="zh-TW"/>
        </w:rPr>
        <w:t>浙江省嘉兴支队嘉善县消防救援大队2023年度零星改造采购项目（第二次）</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建设 工程的项目法人</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嘉善县消防救援大队</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（以下称甲方）与承包人 （以下称乙方），特订立如下合同。</w:t>
      </w:r>
    </w:p>
    <w:p>
      <w:pPr>
        <w:keepNext w:val="0"/>
        <w:keepLines w:val="0"/>
        <w:widowControl w:val="0"/>
        <w:shd w:val="clear" w:color="auto" w:fill="auto"/>
        <w:wordWrap/>
        <w:autoSpaceDE w:val="0"/>
        <w:autoSpaceDN w:val="0"/>
        <w:bidi w:val="0"/>
        <w:adjustRightInd w:val="0"/>
        <w:spacing w:before="0" w:after="0" w:line="408" w:lineRule="exact"/>
        <w:ind w:left="0" w:right="458" w:rightChars="218" w:firstLine="8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第一条</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甲乙双方的权利和义务</w:t>
      </w:r>
    </w:p>
    <w:p>
      <w:pPr>
        <w:keepNext w:val="0"/>
        <w:keepLines w:val="0"/>
        <w:widowControl w:val="0"/>
        <w:shd w:val="clear" w:color="auto" w:fill="auto"/>
        <w:tabs>
          <w:tab w:val="left" w:pos="1637"/>
        </w:tabs>
        <w:wordWrap/>
        <w:autoSpaceDE w:val="0"/>
        <w:autoSpaceDN w:val="0"/>
        <w:bidi w:val="0"/>
        <w:adjustRightInd w:val="0"/>
        <w:spacing w:before="0" w:after="0" w:line="408" w:lineRule="exact"/>
        <w:ind w:left="102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69" w:name="bookmark1225"/>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69"/>
      <w:r>
        <w:rPr>
          <w:rFonts w:ascii="宋体" w:hAnsi="宋体" w:eastAsia="宋体" w:cs="宋体"/>
          <w:color w:val="auto"/>
          <w:spacing w:val="0"/>
          <w:w w:val="100"/>
          <w:kern w:val="0"/>
          <w:position w:val="0"/>
          <w:sz w:val="24"/>
          <w:szCs w:val="24"/>
          <w:highlight w:val="none"/>
          <w:u w:val="none"/>
          <w:shd w:val="clear" w:color="auto" w:fill="auto"/>
          <w:lang w:val="zh-TW" w:eastAsia="zh-TW" w:bidi="zh-TW"/>
        </w:rPr>
        <w:t>一）严格遵守和国家有关法律规及嘉兴市的有关规定。</w:t>
      </w:r>
    </w:p>
    <w:p>
      <w:pPr>
        <w:keepNext w:val="0"/>
        <w:keepLines w:val="0"/>
        <w:widowControl w:val="0"/>
        <w:shd w:val="clear" w:color="auto" w:fill="auto"/>
        <w:tabs>
          <w:tab w:val="left" w:pos="1637"/>
          <w:tab w:val="left" w:pos="5345"/>
        </w:tabs>
        <w:wordWrap/>
        <w:autoSpaceDE w:val="0"/>
        <w:autoSpaceDN w:val="0"/>
        <w:bidi w:val="0"/>
        <w:adjustRightInd w:val="0"/>
        <w:spacing w:before="0" w:after="0" w:line="408" w:lineRule="exact"/>
        <w:ind w:left="102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0" w:name="bookmark1226"/>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0"/>
      <w:r>
        <w:rPr>
          <w:rFonts w:ascii="宋体" w:hAnsi="宋体" w:eastAsia="宋体" w:cs="宋体"/>
          <w:color w:val="auto"/>
          <w:spacing w:val="0"/>
          <w:w w:val="100"/>
          <w:kern w:val="0"/>
          <w:position w:val="0"/>
          <w:sz w:val="24"/>
          <w:szCs w:val="24"/>
          <w:highlight w:val="none"/>
          <w:u w:val="none"/>
          <w:shd w:val="clear" w:color="auto" w:fill="auto"/>
          <w:lang w:val="zh-TW" w:eastAsia="zh-TW" w:bidi="zh-TW"/>
        </w:rPr>
        <w:t>二）严格执行</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建设工程的合同文件，自觉按合同办事。</w:t>
      </w:r>
    </w:p>
    <w:p>
      <w:pPr>
        <w:keepNext w:val="0"/>
        <w:keepLines w:val="0"/>
        <w:widowControl w:val="0"/>
        <w:shd w:val="clear" w:color="auto" w:fill="auto"/>
        <w:tabs>
          <w:tab w:val="left" w:pos="1742"/>
        </w:tabs>
        <w:wordWrap/>
        <w:autoSpaceDE w:val="0"/>
        <w:autoSpaceDN w:val="0"/>
        <w:bidi w:val="0"/>
        <w:adjustRightInd w:val="0"/>
        <w:spacing w:before="0" w:after="0" w:line="408"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1" w:name="bookmark122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1"/>
      <w:r>
        <w:rPr>
          <w:rFonts w:ascii="宋体" w:hAnsi="宋体" w:eastAsia="宋体" w:cs="宋体"/>
          <w:color w:val="auto"/>
          <w:spacing w:val="0"/>
          <w:w w:val="100"/>
          <w:kern w:val="0"/>
          <w:position w:val="0"/>
          <w:sz w:val="24"/>
          <w:szCs w:val="24"/>
          <w:highlight w:val="none"/>
          <w:u w:val="none"/>
          <w:shd w:val="clear" w:color="auto" w:fill="auto"/>
          <w:lang w:val="zh-TW" w:eastAsia="zh-TW" w:bidi="zh-TW"/>
        </w:rPr>
        <w:t>三）双方的业务活动坚持公开、公正、诚信、透明的原则（除法律认定的商业秘密和 合同文件有规定之外），不得损害国家和集体利益，违反工程建设管理规章制度。</w:t>
      </w:r>
    </w:p>
    <w:p>
      <w:pPr>
        <w:keepNext w:val="0"/>
        <w:keepLines w:val="0"/>
        <w:widowControl w:val="0"/>
        <w:shd w:val="clear" w:color="auto" w:fill="auto"/>
        <w:tabs>
          <w:tab w:val="left" w:pos="1738"/>
        </w:tabs>
        <w:wordWrap/>
        <w:autoSpaceDE w:val="0"/>
        <w:autoSpaceDN w:val="0"/>
        <w:bidi w:val="0"/>
        <w:adjustRightInd w:val="0"/>
        <w:spacing w:before="0" w:after="0" w:line="408"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2" w:name="bookmark1228"/>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2"/>
      <w:r>
        <w:rPr>
          <w:rFonts w:ascii="宋体" w:hAnsi="宋体" w:eastAsia="宋体" w:cs="宋体"/>
          <w:color w:val="auto"/>
          <w:spacing w:val="0"/>
          <w:w w:val="100"/>
          <w:kern w:val="0"/>
          <w:position w:val="0"/>
          <w:sz w:val="24"/>
          <w:szCs w:val="24"/>
          <w:highlight w:val="none"/>
          <w:u w:val="none"/>
          <w:shd w:val="clear" w:color="auto" w:fill="auto"/>
          <w:lang w:val="zh-TW" w:eastAsia="zh-TW" w:bidi="zh-TW"/>
        </w:rPr>
        <w:t>四）建立健全廉政制度，开展廉政教育，设立廉政告示牌，公布举报电话，监督并认 真查处违法纪行为。</w:t>
      </w:r>
    </w:p>
    <w:p>
      <w:pPr>
        <w:keepNext w:val="0"/>
        <w:keepLines w:val="0"/>
        <w:widowControl w:val="0"/>
        <w:shd w:val="clear" w:color="auto" w:fill="auto"/>
        <w:wordWrap/>
        <w:autoSpaceDE w:val="0"/>
        <w:autoSpaceDN w:val="0"/>
        <w:bidi w:val="0"/>
        <w:adjustRightInd w:val="0"/>
        <w:spacing w:before="0" w:after="0" w:line="408" w:lineRule="exact"/>
        <w:ind w:left="0" w:right="458" w:rightChars="218" w:firstLine="92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3" w:name="bookmark1229"/>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3"/>
      <w:r>
        <w:rPr>
          <w:rFonts w:ascii="宋体" w:hAnsi="宋体" w:eastAsia="宋体" w:cs="宋体"/>
          <w:color w:val="auto"/>
          <w:spacing w:val="0"/>
          <w:w w:val="100"/>
          <w:kern w:val="0"/>
          <w:position w:val="0"/>
          <w:sz w:val="24"/>
          <w:szCs w:val="24"/>
          <w:highlight w:val="none"/>
          <w:u w:val="none"/>
          <w:shd w:val="clear" w:color="auto" w:fill="auto"/>
          <w:lang w:val="zh-TW" w:eastAsia="zh-TW" w:bidi="zh-TW"/>
        </w:rPr>
        <w:t>五）发现对方在业务活动中有违反廉政规定的行为，有及时提醒对方纠正的权利和义务。</w:t>
      </w:r>
    </w:p>
    <w:p>
      <w:pPr>
        <w:keepNext w:val="0"/>
        <w:keepLines w:val="0"/>
        <w:widowControl w:val="0"/>
        <w:shd w:val="clear" w:color="auto" w:fill="auto"/>
        <w:wordWrap/>
        <w:autoSpaceDE w:val="0"/>
        <w:autoSpaceDN w:val="0"/>
        <w:bidi w:val="0"/>
        <w:adjustRightInd w:val="0"/>
        <w:spacing w:before="0" w:after="0" w:line="408"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4" w:name="bookmark1230"/>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4"/>
      <w:r>
        <w:rPr>
          <w:rFonts w:ascii="宋体" w:hAnsi="宋体" w:eastAsia="宋体" w:cs="宋体"/>
          <w:color w:val="auto"/>
          <w:spacing w:val="0"/>
          <w:w w:val="100"/>
          <w:kern w:val="0"/>
          <w:position w:val="0"/>
          <w:sz w:val="24"/>
          <w:szCs w:val="24"/>
          <w:highlight w:val="none"/>
          <w:u w:val="none"/>
          <w:shd w:val="clear" w:color="auto" w:fill="auto"/>
          <w:lang w:val="zh-TW" w:eastAsia="zh-TW" w:bidi="zh-TW"/>
        </w:rPr>
        <w:t>六）发现对方严重违反本合同义务条款的行为，有向其上级有关部举报、建议给予处 理并要求告知处理结果的权利。</w:t>
      </w:r>
    </w:p>
    <w:p>
      <w:pPr>
        <w:keepNext w:val="0"/>
        <w:keepLines w:val="0"/>
        <w:widowControl w:val="0"/>
        <w:shd w:val="clear" w:color="auto" w:fill="auto"/>
        <w:wordWrap/>
        <w:autoSpaceDE w:val="0"/>
        <w:autoSpaceDN w:val="0"/>
        <w:bidi w:val="0"/>
        <w:adjustRightInd w:val="0"/>
        <w:spacing w:before="0" w:after="0" w:line="408" w:lineRule="exact"/>
        <w:ind w:left="102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第二条</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甲方的义务</w:t>
      </w:r>
    </w:p>
    <w:p>
      <w:pPr>
        <w:keepNext w:val="0"/>
        <w:keepLines w:val="0"/>
        <w:widowControl w:val="0"/>
        <w:shd w:val="clear" w:color="auto" w:fill="auto"/>
        <w:tabs>
          <w:tab w:val="left" w:pos="1742"/>
        </w:tabs>
        <w:wordWrap/>
        <w:autoSpaceDE w:val="0"/>
        <w:autoSpaceDN w:val="0"/>
        <w:bidi w:val="0"/>
        <w:adjustRightInd w:val="0"/>
        <w:spacing w:before="0" w:after="0" w:line="408"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5" w:name="bookmark1231"/>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5"/>
      <w:r>
        <w:rPr>
          <w:rFonts w:ascii="宋体" w:hAnsi="宋体" w:eastAsia="宋体" w:cs="宋体"/>
          <w:color w:val="auto"/>
          <w:spacing w:val="0"/>
          <w:w w:val="100"/>
          <w:kern w:val="0"/>
          <w:position w:val="0"/>
          <w:sz w:val="24"/>
          <w:szCs w:val="24"/>
          <w:highlight w:val="none"/>
          <w:u w:val="none"/>
          <w:shd w:val="clear" w:color="auto" w:fill="auto"/>
          <w:lang w:val="zh-TW" w:eastAsia="zh-TW" w:bidi="zh-TW"/>
        </w:rPr>
        <w:t>一）甲方及其工作人员不得索要或接受乙方的礼金、有价证券和贵重物品，不得在乙 方报销任何应由甲方或个人支付的费用等。</w:t>
      </w:r>
    </w:p>
    <w:p>
      <w:pPr>
        <w:keepNext w:val="0"/>
        <w:keepLines w:val="0"/>
        <w:widowControl w:val="0"/>
        <w:shd w:val="clear" w:color="auto" w:fill="auto"/>
        <w:tabs>
          <w:tab w:val="left" w:pos="1742"/>
        </w:tabs>
        <w:wordWrap/>
        <w:autoSpaceDE w:val="0"/>
        <w:autoSpaceDN w:val="0"/>
        <w:bidi w:val="0"/>
        <w:adjustRightInd w:val="0"/>
        <w:spacing w:before="0" w:after="0" w:line="408"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6" w:name="bookmark1232"/>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6"/>
      <w:r>
        <w:rPr>
          <w:rFonts w:ascii="宋体" w:hAnsi="宋体" w:eastAsia="宋体" w:cs="宋体"/>
          <w:color w:val="auto"/>
          <w:spacing w:val="0"/>
          <w:w w:val="100"/>
          <w:kern w:val="0"/>
          <w:position w:val="0"/>
          <w:sz w:val="24"/>
          <w:szCs w:val="24"/>
          <w:highlight w:val="none"/>
          <w:u w:val="none"/>
          <w:shd w:val="clear" w:color="auto" w:fill="auto"/>
          <w:lang w:val="zh-TW" w:eastAsia="zh-TW" w:bidi="zh-TW"/>
        </w:rPr>
        <w:t>二）甲方工作人员不得参加乙方安排的超标准宴请和娱乐活动；不得接受乙方提供的 通讯工具、交通工具和高档办公用品等。</w:t>
      </w:r>
    </w:p>
    <w:p>
      <w:pPr>
        <w:keepNext w:val="0"/>
        <w:keepLines w:val="0"/>
        <w:widowControl w:val="0"/>
        <w:shd w:val="clear" w:color="auto" w:fill="auto"/>
        <w:tabs>
          <w:tab w:val="left" w:pos="1738"/>
        </w:tabs>
        <w:wordWrap/>
        <w:autoSpaceDE w:val="0"/>
        <w:autoSpaceDN w:val="0"/>
        <w:bidi w:val="0"/>
        <w:adjustRightInd w:val="0"/>
        <w:spacing w:before="0" w:after="0" w:line="408"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7" w:name="bookmark1233"/>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7"/>
      <w:r>
        <w:rPr>
          <w:rFonts w:ascii="宋体" w:hAnsi="宋体" w:eastAsia="宋体" w:cs="宋体"/>
          <w:color w:val="auto"/>
          <w:spacing w:val="0"/>
          <w:w w:val="100"/>
          <w:kern w:val="0"/>
          <w:position w:val="0"/>
          <w:sz w:val="24"/>
          <w:szCs w:val="24"/>
          <w:highlight w:val="none"/>
          <w:u w:val="none"/>
          <w:shd w:val="clear" w:color="auto" w:fill="auto"/>
          <w:lang w:val="zh-TW" w:eastAsia="zh-TW" w:bidi="zh-TW"/>
        </w:rPr>
        <w:t>三）甲方及其工作人员不得要求或者接受乙方为其住房装修、婚丧嫁娶活动、配偶子 女的工作安排以及出国出境、旅游等提供方便等。</w:t>
      </w:r>
    </w:p>
    <w:p>
      <w:pPr>
        <w:keepNext w:val="0"/>
        <w:keepLines w:val="0"/>
        <w:widowControl w:val="0"/>
        <w:shd w:val="clear" w:color="auto" w:fill="auto"/>
        <w:tabs>
          <w:tab w:val="left" w:pos="1738"/>
        </w:tabs>
        <w:wordWrap/>
        <w:autoSpaceDE w:val="0"/>
        <w:autoSpaceDN w:val="0"/>
        <w:bidi w:val="0"/>
        <w:adjustRightInd w:val="0"/>
        <w:spacing w:before="0" w:after="0" w:line="408"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8" w:name="bookmark1234"/>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8"/>
      <w:r>
        <w:rPr>
          <w:rFonts w:ascii="宋体" w:hAnsi="宋体" w:eastAsia="宋体" w:cs="宋体"/>
          <w:color w:val="auto"/>
          <w:spacing w:val="0"/>
          <w:w w:val="100"/>
          <w:kern w:val="0"/>
          <w:position w:val="0"/>
          <w:sz w:val="24"/>
          <w:szCs w:val="24"/>
          <w:highlight w:val="none"/>
          <w:u w:val="none"/>
          <w:shd w:val="clear" w:color="auto" w:fill="auto"/>
          <w:lang w:val="zh-TW" w:eastAsia="zh-TW" w:bidi="zh-TW"/>
        </w:rPr>
        <w:t>四）甲方工作人员的配偶、子女不得从事与甲方工程有关的材料设备供应、工程分包、 劳务等经济活动等。</w:t>
      </w:r>
    </w:p>
    <w:p>
      <w:pPr>
        <w:keepNext w:val="0"/>
        <w:keepLines w:val="0"/>
        <w:widowControl w:val="0"/>
        <w:shd w:val="clear" w:color="auto" w:fill="auto"/>
        <w:tabs>
          <w:tab w:val="left" w:pos="1738"/>
        </w:tabs>
        <w:wordWrap/>
        <w:autoSpaceDE w:val="0"/>
        <w:autoSpaceDN w:val="0"/>
        <w:bidi w:val="0"/>
        <w:adjustRightInd w:val="0"/>
        <w:spacing w:before="0" w:after="0" w:line="408"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79" w:name="bookmark1235"/>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79"/>
      <w:r>
        <w:rPr>
          <w:rFonts w:ascii="宋体" w:hAnsi="宋体" w:eastAsia="宋体" w:cs="宋体"/>
          <w:color w:val="auto"/>
          <w:spacing w:val="0"/>
          <w:w w:val="100"/>
          <w:kern w:val="0"/>
          <w:position w:val="0"/>
          <w:sz w:val="24"/>
          <w:szCs w:val="24"/>
          <w:highlight w:val="none"/>
          <w:u w:val="none"/>
          <w:shd w:val="clear" w:color="auto" w:fill="auto"/>
          <w:lang w:val="zh-TW" w:eastAsia="zh-TW" w:bidi="zh-TW"/>
        </w:rPr>
        <w:t>五）甲方及其工作人员不得以任何理由乙方推荐分包单位，不得要求乙方购买合同规 定外的材料和设备。</w:t>
      </w:r>
    </w:p>
    <w:p>
      <w:pPr>
        <w:keepNext w:val="0"/>
        <w:keepLines w:val="0"/>
        <w:widowControl w:val="0"/>
        <w:shd w:val="clear" w:color="auto" w:fill="auto"/>
        <w:wordWrap/>
        <w:autoSpaceDE w:val="0"/>
        <w:autoSpaceDN w:val="0"/>
        <w:bidi w:val="0"/>
        <w:adjustRightInd w:val="0"/>
        <w:spacing w:before="0" w:after="0" w:line="408" w:lineRule="exact"/>
        <w:ind w:left="102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第三条</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乙方义务</w:t>
      </w:r>
    </w:p>
    <w:p>
      <w:pPr>
        <w:keepNext w:val="0"/>
        <w:keepLines w:val="0"/>
        <w:widowControl w:val="0"/>
        <w:shd w:val="clear" w:color="auto" w:fill="auto"/>
        <w:tabs>
          <w:tab w:val="left" w:pos="1637"/>
        </w:tabs>
        <w:wordWrap/>
        <w:autoSpaceDE w:val="0"/>
        <w:autoSpaceDN w:val="0"/>
        <w:bidi w:val="0"/>
        <w:adjustRightInd w:val="0"/>
        <w:spacing w:before="0" w:after="0" w:line="408" w:lineRule="exact"/>
        <w:ind w:left="102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80" w:name="bookmark1236"/>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80"/>
      <w:r>
        <w:rPr>
          <w:rFonts w:ascii="宋体" w:hAnsi="宋体" w:eastAsia="宋体" w:cs="宋体"/>
          <w:color w:val="auto"/>
          <w:spacing w:val="0"/>
          <w:w w:val="100"/>
          <w:kern w:val="0"/>
          <w:position w:val="0"/>
          <w:sz w:val="24"/>
          <w:szCs w:val="24"/>
          <w:highlight w:val="none"/>
          <w:u w:val="none"/>
          <w:shd w:val="clear" w:color="auto" w:fill="auto"/>
          <w:lang w:val="zh-TW" w:eastAsia="zh-TW" w:bidi="zh-TW"/>
        </w:rPr>
        <w:t>一）乙方不得以任何理由向甲方及其工作人员行贿或馈赠礼金、有价证券、贵重礼品。</w:t>
      </w:r>
    </w:p>
    <w:p>
      <w:pPr>
        <w:keepNext w:val="0"/>
        <w:keepLines w:val="0"/>
        <w:widowControl w:val="0"/>
        <w:shd w:val="clear" w:color="auto" w:fill="auto"/>
        <w:tabs>
          <w:tab w:val="left" w:pos="1637"/>
        </w:tabs>
        <w:wordWrap/>
        <w:autoSpaceDE w:val="0"/>
        <w:autoSpaceDN w:val="0"/>
        <w:bidi w:val="0"/>
        <w:adjustRightInd w:val="0"/>
        <w:spacing w:before="0" w:after="0" w:line="408" w:lineRule="exact"/>
        <w:ind w:left="102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81" w:name="bookmark1237"/>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81"/>
      <w:r>
        <w:rPr>
          <w:rFonts w:ascii="宋体" w:hAnsi="宋体" w:eastAsia="宋体" w:cs="宋体"/>
          <w:color w:val="auto"/>
          <w:spacing w:val="0"/>
          <w:w w:val="100"/>
          <w:kern w:val="0"/>
          <w:position w:val="0"/>
          <w:sz w:val="24"/>
          <w:szCs w:val="24"/>
          <w:highlight w:val="none"/>
          <w:u w:val="none"/>
          <w:shd w:val="clear" w:color="auto" w:fill="auto"/>
          <w:lang w:val="zh-TW" w:eastAsia="zh-TW" w:bidi="zh-TW"/>
        </w:rPr>
        <w:t>二）乙方不得以任何名义为甲方及其工作人员报销应由甲方单位或个人支付的任何费</w:t>
      </w:r>
    </w:p>
    <w:p>
      <w:pPr>
        <w:keepNext w:val="0"/>
        <w:keepLines w:val="0"/>
        <w:widowControl w:val="0"/>
        <w:shd w:val="clear" w:color="auto" w:fill="auto"/>
        <w:tabs>
          <w:tab w:val="left" w:pos="1648"/>
        </w:tabs>
        <w:wordWrap/>
        <w:autoSpaceDE w:val="0"/>
        <w:autoSpaceDN w:val="0"/>
        <w:bidi w:val="0"/>
        <w:adjustRightInd w:val="0"/>
        <w:spacing w:before="0" w:after="0" w:line="409" w:lineRule="exact"/>
        <w:ind w:left="102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82" w:name="bookmark1238"/>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82"/>
      <w:r>
        <w:rPr>
          <w:rFonts w:ascii="宋体" w:hAnsi="宋体" w:eastAsia="宋体" w:cs="宋体"/>
          <w:color w:val="auto"/>
          <w:spacing w:val="0"/>
          <w:w w:val="100"/>
          <w:kern w:val="0"/>
          <w:position w:val="0"/>
          <w:sz w:val="24"/>
          <w:szCs w:val="24"/>
          <w:highlight w:val="none"/>
          <w:u w:val="none"/>
          <w:shd w:val="clear" w:color="auto" w:fill="auto"/>
          <w:lang w:val="zh-TW" w:eastAsia="zh-TW" w:bidi="zh-TW"/>
        </w:rPr>
        <w:t>三）乙方不得以任何理由安排甲方工作人员参加超标准宴请及娱乐活动。</w:t>
      </w:r>
    </w:p>
    <w:p>
      <w:pPr>
        <w:keepNext w:val="0"/>
        <w:keepLines w:val="0"/>
        <w:widowControl w:val="0"/>
        <w:shd w:val="clear" w:color="auto" w:fill="auto"/>
        <w:tabs>
          <w:tab w:val="left" w:pos="1719"/>
        </w:tabs>
        <w:wordWrap/>
        <w:autoSpaceDE w:val="0"/>
        <w:autoSpaceDN w:val="0"/>
        <w:bidi w:val="0"/>
        <w:adjustRightInd w:val="0"/>
        <w:spacing w:before="0" w:after="0" w:line="409" w:lineRule="exact"/>
        <w:ind w:left="102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83" w:name="bookmark1239"/>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83"/>
      <w:r>
        <w:rPr>
          <w:rFonts w:ascii="宋体" w:hAnsi="宋体" w:eastAsia="宋体" w:cs="宋体"/>
          <w:color w:val="auto"/>
          <w:spacing w:val="0"/>
          <w:w w:val="100"/>
          <w:kern w:val="0"/>
          <w:position w:val="0"/>
          <w:sz w:val="24"/>
          <w:szCs w:val="24"/>
          <w:highlight w:val="none"/>
          <w:u w:val="none"/>
          <w:shd w:val="clear" w:color="auto" w:fill="auto"/>
          <w:lang w:val="zh-TW" w:eastAsia="zh-TW" w:bidi="zh-TW"/>
        </w:rPr>
        <w:t>四）乙方不得为甲方单位和个人购置或提供通讯工具、交通工具和高档办公用品等。</w:t>
      </w:r>
    </w:p>
    <w:p>
      <w:pPr>
        <w:keepNext w:val="0"/>
        <w:keepLines w:val="0"/>
        <w:widowControl w:val="0"/>
        <w:shd w:val="clear" w:color="auto" w:fill="auto"/>
        <w:tabs>
          <w:tab w:val="left" w:pos="1719"/>
        </w:tabs>
        <w:wordWrap/>
        <w:autoSpaceDE w:val="0"/>
        <w:autoSpaceDN w:val="0"/>
        <w:bidi w:val="0"/>
        <w:adjustRightInd w:val="0"/>
        <w:spacing w:before="0" w:after="0" w:line="409" w:lineRule="exact"/>
        <w:ind w:left="102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w:t>
      </w: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第四条</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违约责任</w:t>
      </w:r>
    </w:p>
    <w:p>
      <w:pPr>
        <w:keepNext w:val="0"/>
        <w:keepLines w:val="0"/>
        <w:widowControl w:val="0"/>
        <w:shd w:val="clear" w:color="auto" w:fill="auto"/>
        <w:tabs>
          <w:tab w:val="left" w:pos="1727"/>
        </w:tabs>
        <w:wordWrap/>
        <w:autoSpaceDE w:val="0"/>
        <w:autoSpaceDN w:val="0"/>
        <w:bidi w:val="0"/>
        <w:adjustRightInd w:val="0"/>
        <w:spacing w:before="0" w:after="0" w:line="409"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84" w:name="bookmark1240"/>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84"/>
      <w:r>
        <w:rPr>
          <w:rFonts w:ascii="宋体" w:hAnsi="宋体" w:eastAsia="宋体" w:cs="宋体"/>
          <w:color w:val="auto"/>
          <w:spacing w:val="0"/>
          <w:w w:val="100"/>
          <w:kern w:val="0"/>
          <w:position w:val="0"/>
          <w:sz w:val="24"/>
          <w:szCs w:val="24"/>
          <w:highlight w:val="none"/>
          <w:u w:val="none"/>
          <w:shd w:val="clear" w:color="auto" w:fill="auto"/>
          <w:lang w:val="zh-TW" w:eastAsia="zh-TW" w:bidi="zh-TW"/>
        </w:rPr>
        <w:t>一）甲方及其工作人员违反本合同第一、二条，按管理权限，依据有关规定给予党纪、 政纪或组织处理；涉嫌犯罪的，移交司法机关追究刑事责任；给乙方单位造成经济损失的，应 予以赔偿。</w:t>
      </w:r>
    </w:p>
    <w:p>
      <w:pPr>
        <w:keepNext w:val="0"/>
        <w:keepLines w:val="0"/>
        <w:widowControl w:val="0"/>
        <w:shd w:val="clear" w:color="auto" w:fill="auto"/>
        <w:tabs>
          <w:tab w:val="left" w:pos="1732"/>
        </w:tabs>
        <w:wordWrap/>
        <w:autoSpaceDE w:val="0"/>
        <w:autoSpaceDN w:val="0"/>
        <w:bidi w:val="0"/>
        <w:adjustRightInd w:val="0"/>
        <w:spacing w:before="0" w:after="0" w:line="409"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bookmarkStart w:id="885" w:name="bookmark1241"/>
      <w:r>
        <w:rPr>
          <w:rFonts w:ascii="宋体" w:hAnsi="宋体" w:eastAsia="宋体" w:cs="宋体"/>
          <w:color w:val="auto"/>
          <w:spacing w:val="0"/>
          <w:w w:val="100"/>
          <w:kern w:val="0"/>
          <w:position w:val="0"/>
          <w:sz w:val="24"/>
          <w:szCs w:val="24"/>
          <w:highlight w:val="none"/>
          <w:u w:val="none"/>
          <w:shd w:val="clear" w:color="auto" w:fill="auto"/>
          <w:lang w:val="zh-TW" w:eastAsia="zh-TW" w:bidi="zh-TW"/>
        </w:rPr>
        <w:t>（</w:t>
      </w:r>
      <w:bookmarkEnd w:id="885"/>
      <w:r>
        <w:rPr>
          <w:rFonts w:ascii="宋体" w:hAnsi="宋体" w:eastAsia="宋体" w:cs="宋体"/>
          <w:color w:val="auto"/>
          <w:spacing w:val="0"/>
          <w:w w:val="100"/>
          <w:kern w:val="0"/>
          <w:position w:val="0"/>
          <w:sz w:val="24"/>
          <w:szCs w:val="24"/>
          <w:highlight w:val="none"/>
          <w:u w:val="none"/>
          <w:shd w:val="clear" w:color="auto" w:fill="auto"/>
          <w:lang w:val="zh-TW" w:eastAsia="zh-TW" w:bidi="zh-TW"/>
        </w:rPr>
        <w:t>二）乙方及其工作人员违反本合同第一、二条，按管理权限，依据有关规定，给予党 纪、政纪或组织处理；给甲方单位造成经济损失的，应予以赔偿；情节严重的，甲方建议建设 主管部门给予乙方一至三年内不得进入其主管的工程建设市场的处罚。</w:t>
      </w:r>
    </w:p>
    <w:p>
      <w:pPr>
        <w:keepNext w:val="0"/>
        <w:keepLines w:val="0"/>
        <w:widowControl w:val="0"/>
        <w:shd w:val="clear" w:color="auto" w:fill="auto"/>
        <w:wordWrap/>
        <w:autoSpaceDE w:val="0"/>
        <w:autoSpaceDN w:val="0"/>
        <w:bidi w:val="0"/>
        <w:adjustRightInd w:val="0"/>
        <w:spacing w:before="0" w:after="0" w:line="409"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第五条</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双方约定：本合同由双方或双方上级单位的纪检监察机关负责监督。由甲方或甲 方上级单位的纪检监察机关约请乙方或乙方上级单位纪检监察机关对本合同履行情况进行检查， 提出在本合同规定范围内的裁定的意见。</w:t>
      </w:r>
    </w:p>
    <w:p>
      <w:pPr>
        <w:keepNext w:val="0"/>
        <w:keepLines w:val="0"/>
        <w:widowControl w:val="0"/>
        <w:shd w:val="clear" w:color="auto" w:fill="auto"/>
        <w:wordWrap/>
        <w:autoSpaceDE w:val="0"/>
        <w:autoSpaceDN w:val="0"/>
        <w:bidi w:val="0"/>
        <w:adjustRightInd w:val="0"/>
        <w:spacing w:before="0" w:after="0" w:line="409" w:lineRule="exact"/>
        <w:ind w:left="102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 xml:space="preserve">第六条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本合同效期为甲乙双方签署之日起至该工程项目竣工验收后止。</w:t>
      </w:r>
    </w:p>
    <w:p>
      <w:pPr>
        <w:keepNext w:val="0"/>
        <w:keepLines w:val="0"/>
        <w:widowControl w:val="0"/>
        <w:shd w:val="clear" w:color="auto" w:fill="auto"/>
        <w:tabs>
          <w:tab w:val="left" w:pos="4970"/>
        </w:tabs>
        <w:wordWrap/>
        <w:autoSpaceDE w:val="0"/>
        <w:autoSpaceDN w:val="0"/>
        <w:bidi w:val="0"/>
        <w:adjustRightInd w:val="0"/>
        <w:spacing w:before="0" w:after="0" w:line="409" w:lineRule="exact"/>
        <w:ind w:left="400" w:right="458" w:rightChars="218" w:firstLine="62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 xml:space="preserve">第七条 </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本合同作为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合同的附件，与工程监理合同具有同等的法律 效力，双方法人签字或盖章并加盖单位公章后生效。</w:t>
      </w:r>
    </w:p>
    <w:p>
      <w:pPr>
        <w:keepNext w:val="0"/>
        <w:keepLines w:val="0"/>
        <w:widowControl w:val="0"/>
        <w:shd w:val="clear" w:color="auto" w:fill="auto"/>
        <w:wordWrap/>
        <w:autoSpaceDE w:val="0"/>
        <w:autoSpaceDN w:val="0"/>
        <w:bidi w:val="0"/>
        <w:adjustRightInd w:val="0"/>
        <w:spacing w:before="0" w:after="0" w:line="409" w:lineRule="exact"/>
        <w:ind w:left="102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b/>
          <w:bCs/>
          <w:color w:val="auto"/>
          <w:spacing w:val="0"/>
          <w:w w:val="100"/>
          <w:kern w:val="0"/>
          <w:position w:val="0"/>
          <w:sz w:val="24"/>
          <w:szCs w:val="24"/>
          <w:highlight w:val="none"/>
          <w:u w:val="none"/>
          <w:shd w:val="clear" w:color="auto" w:fill="auto"/>
          <w:lang w:val="zh-TW" w:eastAsia="zh-TW" w:bidi="zh-TW"/>
        </w:rPr>
        <w:t>第八条</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本合同甲、乙双方各执一份。</w:t>
      </w:r>
    </w:p>
    <w:p>
      <w:pPr>
        <w:keepNext w:val="0"/>
        <w:keepLines w:val="0"/>
        <w:widowControl w:val="0"/>
        <w:shd w:val="clear" w:color="auto" w:fill="auto"/>
        <w:wordWrap/>
        <w:autoSpaceDE w:val="0"/>
        <w:autoSpaceDN w:val="0"/>
        <w:bidi w:val="0"/>
        <w:adjustRightInd w:val="0"/>
        <w:spacing w:before="0" w:after="0" w:line="409" w:lineRule="exact"/>
        <w:ind w:left="0" w:right="458" w:rightChars="218" w:firstLine="0" w:firstLineChars="0"/>
        <w:contextualSpacing w:val="0"/>
        <w:jc w:val="both"/>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委托人：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（盖单位章）</w:t>
      </w:r>
    </w:p>
    <w:p>
      <w:pPr>
        <w:keepNext w:val="0"/>
        <w:keepLines w:val="0"/>
        <w:widowControl w:val="0"/>
        <w:shd w:val="clear" w:color="auto" w:fill="auto"/>
        <w:wordWrap/>
        <w:autoSpaceDE w:val="0"/>
        <w:autoSpaceDN w:val="0"/>
        <w:bidi w:val="0"/>
        <w:adjustRightInd w:val="0"/>
        <w:spacing w:before="0" w:after="20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法定代表人：</w:t>
      </w:r>
    </w:p>
    <w:p>
      <w:pPr>
        <w:keepNext w:val="0"/>
        <w:keepLines w:val="0"/>
        <w:widowControl w:val="0"/>
        <w:shd w:val="clear" w:color="auto" w:fill="auto"/>
        <w:tabs>
          <w:tab w:val="left" w:pos="2410"/>
        </w:tabs>
        <w:wordWrap/>
        <w:autoSpaceDE w:val="0"/>
        <w:autoSpaceDN w:val="0"/>
        <w:bidi w:val="0"/>
        <w:adjustRightInd w:val="0"/>
        <w:spacing w:before="0" w:after="20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或其委托代理人：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p>
    <w:p>
      <w:pPr>
        <w:keepNext w:val="0"/>
        <w:keepLines w:val="0"/>
        <w:widowControl w:val="0"/>
        <w:shd w:val="clear" w:color="auto" w:fill="auto"/>
        <w:wordWrap/>
        <w:autoSpaceDE w:val="0"/>
        <w:autoSpaceDN w:val="0"/>
        <w:bidi w:val="0"/>
        <w:adjustRightInd w:val="0"/>
        <w:spacing w:before="0" w:after="200" w:line="240" w:lineRule="auto"/>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（签字或盖章）</w:t>
      </w:r>
    </w:p>
    <w:p>
      <w:pPr>
        <w:keepNext w:val="0"/>
        <w:keepLines w:val="0"/>
        <w:widowControl w:val="0"/>
        <w:shd w:val="clear" w:color="auto" w:fill="auto"/>
        <w:wordWrap/>
        <w:autoSpaceDE w:val="0"/>
        <w:autoSpaceDN w:val="0"/>
        <w:bidi w:val="0"/>
        <w:adjustRightInd w:val="0"/>
        <w:spacing w:before="0" w:after="0" w:line="432"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承包人：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（盖单位章）</w:t>
      </w:r>
    </w:p>
    <w:p>
      <w:pPr>
        <w:keepNext w:val="0"/>
        <w:keepLines w:val="0"/>
        <w:widowControl w:val="0"/>
        <w:shd w:val="clear" w:color="auto" w:fill="auto"/>
        <w:wordWrap/>
        <w:autoSpaceDE w:val="0"/>
        <w:autoSpaceDN w:val="0"/>
        <w:bidi w:val="0"/>
        <w:adjustRightInd w:val="0"/>
        <w:spacing w:before="0" w:after="0" w:line="432"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法定代表人：</w:t>
      </w:r>
    </w:p>
    <w:p>
      <w:pPr>
        <w:keepNext w:val="0"/>
        <w:keepLines w:val="0"/>
        <w:widowControl w:val="0"/>
        <w:shd w:val="clear" w:color="auto" w:fill="auto"/>
        <w:tabs>
          <w:tab w:val="left" w:pos="2722"/>
        </w:tabs>
        <w:wordWrap/>
        <w:autoSpaceDE w:val="0"/>
        <w:autoSpaceDN w:val="0"/>
        <w:bidi w:val="0"/>
        <w:adjustRightInd w:val="0"/>
        <w:spacing w:before="0" w:after="760" w:line="432"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none"/>
          <w:shd w:val="clear" w:color="auto" w:fill="auto"/>
          <w:lang w:val="zh-TW" w:eastAsia="zh-TW" w:bidi="zh-TW"/>
        </w:rPr>
        <w:t>或其委托代理人：</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（签字或盖章）</w:t>
      </w:r>
    </w:p>
    <w:p>
      <w:pPr>
        <w:keepNext w:val="0"/>
        <w:keepLines w:val="0"/>
        <w:widowControl w:val="0"/>
        <w:shd w:val="clear" w:color="auto" w:fill="auto"/>
        <w:tabs>
          <w:tab w:val="left" w:pos="1094"/>
        </w:tabs>
        <w:wordWrap/>
        <w:autoSpaceDE w:val="0"/>
        <w:autoSpaceDN w:val="0"/>
        <w:bidi w:val="0"/>
        <w:adjustRightInd w:val="0"/>
        <w:spacing w:before="0" w:after="380" w:line="432" w:lineRule="exact"/>
        <w:ind w:left="0" w:right="458" w:rightChars="218" w:firstLine="0" w:firstLineChars="0"/>
        <w:contextualSpacing w:val="0"/>
        <w:jc w:val="left"/>
        <w:rPr>
          <w:rFonts w:ascii="宋体" w:hAnsi="宋体" w:eastAsia="宋体" w:cs="宋体"/>
          <w:color w:val="auto"/>
          <w:spacing w:val="0"/>
          <w:w w:val="100"/>
          <w:kern w:val="0"/>
          <w:position w:val="0"/>
          <w:sz w:val="24"/>
          <w:szCs w:val="24"/>
          <w:highlight w:val="none"/>
          <w:u w:val="none"/>
          <w:shd w:val="clear" w:color="auto" w:fill="auto"/>
          <w:lang w:val="zh-TW" w:eastAsia="zh-TW" w:bidi="zh-TW"/>
        </w:rPr>
      </w:pP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202</w:t>
      </w:r>
      <w:r>
        <w:rPr>
          <w:rFonts w:hint="eastAsia" w:ascii="宋体" w:hAnsi="宋体" w:eastAsia="宋体" w:cs="宋体"/>
          <w:color w:val="auto"/>
          <w:spacing w:val="0"/>
          <w:w w:val="100"/>
          <w:kern w:val="0"/>
          <w:position w:val="0"/>
          <w:sz w:val="24"/>
          <w:szCs w:val="24"/>
          <w:highlight w:val="none"/>
          <w:u w:val="single"/>
          <w:shd w:val="clear" w:color="auto" w:fill="auto"/>
          <w:lang w:val="en-US" w:eastAsia="zh-CN" w:bidi="zh-TW"/>
        </w:rPr>
        <w:t>3</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 xml:space="preserve"> 年</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 xml:space="preserve"> </w:t>
      </w:r>
      <w:r>
        <w:rPr>
          <w:rFonts w:ascii="宋体" w:hAnsi="宋体" w:eastAsia="宋体" w:cs="宋体"/>
          <w:color w:val="auto"/>
          <w:spacing w:val="0"/>
          <w:w w:val="100"/>
          <w:kern w:val="0"/>
          <w:position w:val="0"/>
          <w:sz w:val="24"/>
          <w:szCs w:val="24"/>
          <w:highlight w:val="none"/>
          <w:u w:val="single"/>
          <w:shd w:val="clear" w:color="auto" w:fill="auto"/>
          <w:lang w:val="zh-TW" w:eastAsia="zh-TW" w:bidi="zh-TW"/>
        </w:rPr>
        <w:tab/>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月</w:t>
      </w:r>
      <w:r>
        <w:rPr>
          <w:rFonts w:ascii="宋体" w:hAnsi="宋体" w:eastAsia="宋体" w:cs="宋体"/>
          <w:color w:val="auto"/>
          <w:spacing w:val="0"/>
          <w:w w:val="100"/>
          <w:kern w:val="0"/>
          <w:position w:val="0"/>
          <w:sz w:val="24"/>
          <w:szCs w:val="24"/>
          <w:highlight w:val="none"/>
          <w:u w:val="none"/>
          <w:shd w:val="clear" w:color="auto" w:fill="auto"/>
          <w:lang w:val="zh-CN" w:eastAsia="zh-CN" w:bidi="zh-CN"/>
        </w:rPr>
        <w:t>—</w:t>
      </w:r>
      <w:r>
        <w:rPr>
          <w:rFonts w:ascii="宋体" w:hAnsi="宋体" w:eastAsia="宋体" w:cs="宋体"/>
          <w:color w:val="auto"/>
          <w:spacing w:val="0"/>
          <w:w w:val="100"/>
          <w:kern w:val="0"/>
          <w:position w:val="0"/>
          <w:sz w:val="24"/>
          <w:szCs w:val="24"/>
          <w:highlight w:val="none"/>
          <w:u w:val="none"/>
          <w:shd w:val="clear" w:color="auto" w:fill="auto"/>
          <w:lang w:val="zh-TW" w:eastAsia="zh-TW" w:bidi="zh-TW"/>
        </w:rPr>
        <w:t>日</w:t>
      </w:r>
    </w:p>
    <w:p>
      <w:pPr>
        <w:rPr>
          <w:rFonts w:hint="eastAsia" w:ascii="宋体" w:hAnsi="宋体" w:cs="宋体"/>
          <w:b/>
          <w:sz w:val="36"/>
          <w:szCs w:val="20"/>
        </w:rPr>
      </w:pPr>
      <w:r>
        <w:rPr>
          <w:rFonts w:hint="eastAsia" w:ascii="宋体" w:hAnsi="宋体" w:cs="宋体"/>
          <w:b/>
          <w:sz w:val="36"/>
          <w:szCs w:val="20"/>
        </w:rPr>
        <w:br w:type="page"/>
      </w:r>
    </w:p>
    <w:p>
      <w:pPr>
        <w:snapToGrid w:val="0"/>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423"/>
      <w:r>
        <w:rPr>
          <w:rFonts w:hint="eastAsia" w:ascii="宋体" w:hAnsi="宋体" w:cs="宋体"/>
          <w:b/>
          <w:sz w:val="36"/>
          <w:szCs w:val="20"/>
        </w:rPr>
        <w:t xml:space="preserve"> </w:t>
      </w:r>
      <w:bookmarkEnd w:id="424"/>
      <w:r>
        <w:rPr>
          <w:rFonts w:hint="eastAsia" w:ascii="宋体" w:hAnsi="宋体" w:cs="宋体"/>
          <w:b/>
          <w:sz w:val="36"/>
          <w:szCs w:val="20"/>
        </w:rPr>
        <w:t>应提交的有关格式范例</w:t>
      </w:r>
    </w:p>
    <w:p>
      <w:pPr>
        <w:spacing w:line="360" w:lineRule="auto"/>
        <w:jc w:val="center"/>
        <w:outlineLvl w:val="9"/>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9"/>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9"/>
        <w:rPr>
          <w:rFonts w:ascii="宋体" w:hAnsi="宋体" w:cs="宋体"/>
          <w:b/>
          <w:kern w:val="0"/>
          <w:sz w:val="36"/>
          <w:szCs w:val="36"/>
        </w:rPr>
      </w:pPr>
    </w:p>
    <w:p>
      <w:pPr>
        <w:snapToGrid w:val="0"/>
        <w:spacing w:line="360" w:lineRule="auto"/>
        <w:outlineLvl w:val="9"/>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outlineLvl w:val="9"/>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outlineLvl w:val="9"/>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outlineLvl w:val="9"/>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outlineLvl w:val="1"/>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一、 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我方参与（项目名称）【项目编号：（采购编号）】政府采购活动，郑重承诺：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供应商名称(盖章)：</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sectPr>
          <w:headerReference r:id="rId7" w:type="first"/>
          <w:footerReference r:id="rId9" w:type="first"/>
          <w:footerReference r:id="rId8" w:type="default"/>
          <w:pgSz w:w="11906" w:h="16838"/>
          <w:pgMar w:top="1440" w:right="1080" w:bottom="1440" w:left="1080" w:header="851" w:footer="992" w:gutter="0"/>
          <w:pgNumType w:fmt="decimal"/>
          <w:cols w:space="720" w:num="1"/>
          <w:titlePg/>
          <w:docGrid w:linePitch="312" w:charSpace="0"/>
        </w:sectPr>
      </w:pPr>
    </w:p>
    <w:p>
      <w:pPr>
        <w:widowControl/>
        <w:spacing w:line="360" w:lineRule="auto"/>
        <w:ind w:firstLine="643" w:firstLineChars="200"/>
        <w:jc w:val="center"/>
        <w:outlineLvl w:val="1"/>
        <w:rPr>
          <w:rFonts w:ascii="宋体" w:hAnsi="宋体" w:cs="宋体"/>
          <w:b/>
          <w:kern w:val="0"/>
          <w:sz w:val="32"/>
          <w:szCs w:val="32"/>
        </w:rPr>
      </w:pPr>
      <w:r>
        <w:rPr>
          <w:rFonts w:hint="eastAsia" w:ascii="宋体" w:hAnsi="宋体" w:cs="宋体"/>
          <w:b/>
          <w:kern w:val="0"/>
          <w:sz w:val="32"/>
          <w:szCs w:val="32"/>
        </w:rPr>
        <w:t>二、联合协议（如果有）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[以联合体形式参与的，提供联合协议（附件5）；本项目不接受联合体或者供应商不以联合体形式投参与的，则不需要提供]</w:t>
      </w:r>
    </w:p>
    <w:p>
      <w:pPr>
        <w:snapToGrid w:val="0"/>
        <w:spacing w:line="360" w:lineRule="auto"/>
        <w:ind w:right="480"/>
        <w:jc w:val="center"/>
        <w:rPr>
          <w:rFonts w:ascii="宋体" w:hAnsi="宋体" w:cs="宋体"/>
          <w:b/>
          <w:kern w:val="0"/>
          <w:sz w:val="32"/>
          <w:szCs w:val="32"/>
        </w:rPr>
        <w:sectPr>
          <w:pgSz w:w="11906" w:h="16838"/>
          <w:pgMar w:top="1440" w:right="1080" w:bottom="1440" w:left="1080" w:header="851" w:footer="992" w:gutter="0"/>
          <w:pgNumType w:fmt="decimal"/>
          <w:cols w:space="720" w:num="1"/>
          <w:titlePg/>
          <w:docGrid w:linePitch="312" w:charSpace="0"/>
        </w:sectPr>
      </w:pPr>
    </w:p>
    <w:p>
      <w:pPr>
        <w:snapToGrid w:val="0"/>
        <w:spacing w:line="360" w:lineRule="auto"/>
        <w:ind w:right="480"/>
        <w:jc w:val="center"/>
        <w:outlineLvl w:val="1"/>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（根据竞争性磋商公告落实政府采购政策需满足的资格要求选择提供相应的材料；未要求的，无需提供）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.专门面向中小企业，工程全部由符合政策要求的中小企业（或小微企业）承建的，提供相应的中小企业声明函（附件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），联合协议中中小企业合同金额应当达到竞争性磋商公告载明的比例；如果供应商本身提供所有标的均由中小企业承建的，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r>
        <w:rPr>
          <w:rFonts w:hint="eastAsia" w:ascii="宋体" w:hAnsi="宋体" w:cs="宋体"/>
          <w:b/>
          <w:sz w:val="24"/>
        </w:rPr>
        <w:t xml:space="preserve">    </w:t>
      </w: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），分包意向协议中中小企业合同金额应当达到竞争性磋商公告载明的比例；如果供应商本身提供所有标的均由中小企业承建，</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widowControl/>
        <w:spacing w:line="360" w:lineRule="auto"/>
        <w:ind w:left="150"/>
        <w:jc w:val="center"/>
        <w:outlineLvl w:val="1"/>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sz w:val="24"/>
        </w:rPr>
      </w:pPr>
      <w:r>
        <w:rPr>
          <w:rFonts w:hint="eastAsia" w:ascii="宋体" w:hAnsi="宋体" w:cs="宋体"/>
          <w:sz w:val="24"/>
        </w:rPr>
        <w:t>（根据竞争性磋商公告本项目的特定资格要求提供相应的材料；未要求的，无需提供）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sectPr>
          <w:pgSz w:w="11906" w:h="16838"/>
          <w:pgMar w:top="1440" w:right="1080" w:bottom="1440" w:left="1080" w:header="851" w:footer="992" w:gutter="0"/>
          <w:pgNumType w:fmt="decimal"/>
          <w:cols w:space="720" w:num="1"/>
          <w:titlePg/>
          <w:docGrid w:linePitch="312" w:charSpace="0"/>
        </w:sectPr>
      </w:pPr>
    </w:p>
    <w:p>
      <w:pPr>
        <w:tabs>
          <w:tab w:val="left" w:pos="432"/>
        </w:tabs>
        <w:outlineLvl w:val="9"/>
        <w:rPr>
          <w:rFonts w:ascii="宋体" w:hAnsi="宋体" w:cs="宋体"/>
          <w:b w:val="0"/>
          <w:kern w:val="0"/>
          <w:sz w:val="36"/>
          <w:szCs w:val="36"/>
        </w:rPr>
      </w:pPr>
    </w:p>
    <w:p>
      <w:pPr>
        <w:spacing w:line="360" w:lineRule="auto"/>
        <w:ind w:right="420" w:firstLine="3614" w:firstLineChars="1000"/>
        <w:outlineLvl w:val="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9"/>
        <w:rPr>
          <w:rFonts w:ascii="宋体" w:hAnsi="宋体" w:cs="宋体"/>
          <w:b/>
          <w:kern w:val="0"/>
          <w:sz w:val="28"/>
          <w:szCs w:val="28"/>
        </w:rPr>
      </w:pPr>
      <w:r>
        <w:rPr>
          <w:rFonts w:hint="eastAsia" w:ascii="宋体" w:hAnsi="宋体" w:cs="宋体"/>
          <w:b/>
          <w:kern w:val="0"/>
          <w:sz w:val="28"/>
          <w:szCs w:val="28"/>
        </w:rPr>
        <w:t>目录</w:t>
      </w:r>
    </w:p>
    <w:p>
      <w:pPr>
        <w:numPr>
          <w:ilvl w:val="255"/>
          <w:numId w:val="0"/>
        </w:numPr>
        <w:snapToGrid w:val="0"/>
        <w:spacing w:line="360" w:lineRule="auto"/>
        <w:ind w:firstLine="480" w:firstLineChars="200"/>
        <w:rPr>
          <w:rFonts w:ascii="宋体" w:hAnsi="宋体" w:cs="宋体"/>
          <w:sz w:val="24"/>
        </w:rPr>
      </w:pPr>
      <w:r>
        <w:rPr>
          <w:rFonts w:hint="eastAsia" w:ascii="宋体" w:hAnsi="宋体" w:cs="宋体"/>
          <w:sz w:val="24"/>
        </w:rPr>
        <w:t>（</w:t>
      </w:r>
      <w:r>
        <w:rPr>
          <w:rFonts w:ascii="宋体" w:hAnsi="宋体" w:cs="宋体"/>
          <w:sz w:val="24"/>
        </w:rPr>
        <w:t>1）</w:t>
      </w:r>
      <w:r>
        <w:rPr>
          <w:rFonts w:hint="eastAsia" w:ascii="宋体" w:hAnsi="宋体" w:cs="宋体"/>
          <w:sz w:val="24"/>
        </w:rPr>
        <w:t>响应函……………………………………………………………………………（页码）</w:t>
      </w:r>
    </w:p>
    <w:p>
      <w:pPr>
        <w:numPr>
          <w:ilvl w:val="255"/>
          <w:numId w:val="0"/>
        </w:numPr>
        <w:snapToGrid w:val="0"/>
        <w:spacing w:line="360" w:lineRule="auto"/>
        <w:ind w:firstLine="480" w:firstLineChars="200"/>
        <w:rPr>
          <w:rFonts w:ascii="宋体" w:hAnsi="宋体" w:cs="宋体"/>
          <w:sz w:val="24"/>
        </w:rPr>
      </w:pPr>
      <w:r>
        <w:rPr>
          <w:rFonts w:hint="eastAsia" w:ascii="宋体" w:hAnsi="宋体" w:cs="宋体"/>
          <w:sz w:val="24"/>
        </w:rPr>
        <w:t>（</w:t>
      </w:r>
      <w:r>
        <w:rPr>
          <w:rFonts w:ascii="宋体" w:hAnsi="宋体" w:cs="宋体"/>
          <w:sz w:val="24"/>
        </w:rPr>
        <w:t>2）授权委托书或法定代表人（单位负责人、自然人本人）身份证明</w:t>
      </w:r>
      <w:r>
        <w:rPr>
          <w:rFonts w:hint="eastAsia" w:ascii="宋体" w:hAnsi="宋体" w:cs="宋体"/>
          <w:sz w:val="24"/>
        </w:rPr>
        <w:t>……………（页码）</w:t>
      </w:r>
    </w:p>
    <w:p>
      <w:pPr>
        <w:snapToGrid w:val="0"/>
        <w:spacing w:line="360" w:lineRule="auto"/>
        <w:ind w:left="479" w:leftChars="228"/>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）分包意向协议………………………………………………………………………（页码）</w:t>
      </w:r>
    </w:p>
    <w:p>
      <w:pPr>
        <w:snapToGrid w:val="0"/>
        <w:spacing w:line="360" w:lineRule="auto"/>
        <w:ind w:firstLine="480" w:firstLineChars="200"/>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）符合性审查资料……………………………………………………………………（页码）</w:t>
      </w:r>
    </w:p>
    <w:p>
      <w:pPr>
        <w:snapToGrid w:val="0"/>
        <w:spacing w:line="360" w:lineRule="auto"/>
        <w:ind w:left="479" w:leftChars="228"/>
        <w:rPr>
          <w:rFonts w:ascii="宋体" w:hAnsi="宋体" w:cs="宋体"/>
          <w:sz w:val="24"/>
        </w:rPr>
      </w:pPr>
      <w:r>
        <w:rPr>
          <w:rFonts w:hint="eastAsia" w:ascii="宋体" w:hAnsi="宋体" w:cs="宋体"/>
          <w:sz w:val="24"/>
        </w:rPr>
        <w:t>（</w:t>
      </w:r>
      <w:r>
        <w:rPr>
          <w:rFonts w:ascii="宋体" w:hAnsi="宋体" w:cs="宋体"/>
          <w:sz w:val="24"/>
        </w:rPr>
        <w:t>5</w:t>
      </w:r>
      <w:r>
        <w:rPr>
          <w:rFonts w:hint="eastAsia" w:ascii="宋体" w:hAnsi="宋体" w:cs="宋体"/>
          <w:sz w:val="24"/>
        </w:rPr>
        <w:t>）评审标准相应的商务技术资料……………………………………………………（页码）（</w:t>
      </w:r>
      <w:r>
        <w:rPr>
          <w:rFonts w:ascii="宋体" w:hAnsi="宋体" w:cs="宋体"/>
          <w:sz w:val="24"/>
        </w:rPr>
        <w:t>6</w:t>
      </w:r>
      <w:r>
        <w:rPr>
          <w:rFonts w:hint="eastAsia" w:ascii="宋体" w:hAnsi="宋体" w:cs="宋体"/>
          <w:sz w:val="24"/>
        </w:rPr>
        <w:t>）商务技术偏离表……………………………………………………………………（页码）</w:t>
      </w:r>
    </w:p>
    <w:p>
      <w:pPr>
        <w:snapToGrid w:val="0"/>
        <w:spacing w:line="360" w:lineRule="auto"/>
        <w:ind w:left="479" w:leftChars="228"/>
        <w:rPr>
          <w:rFonts w:ascii="宋体" w:hAnsi="宋体" w:cs="宋体"/>
          <w:sz w:val="24"/>
        </w:rPr>
      </w:pPr>
      <w:r>
        <w:rPr>
          <w:rFonts w:hint="eastAsia" w:ascii="宋体" w:hAnsi="宋体" w:cs="宋体"/>
          <w:sz w:val="24"/>
          <w:lang w:val="zh-CN"/>
        </w:rPr>
        <w:t>（</w:t>
      </w:r>
      <w:r>
        <w:rPr>
          <w:rFonts w:ascii="宋体" w:hAnsi="宋体" w:cs="宋体"/>
          <w:sz w:val="24"/>
        </w:rPr>
        <w:t>7</w:t>
      </w:r>
      <w:r>
        <w:rPr>
          <w:rFonts w:hint="eastAsia" w:ascii="宋体" w:hAnsi="宋体" w:cs="宋体"/>
          <w:sz w:val="24"/>
          <w:lang w:val="zh-CN"/>
        </w:rPr>
        <w:t>）政府采购供应商廉洁自律承诺书</w:t>
      </w:r>
      <w:r>
        <w:rPr>
          <w:rFonts w:hint="eastAsia" w:ascii="宋体" w:hAnsi="宋体" w:cs="宋体"/>
          <w:sz w:val="24"/>
        </w:rPr>
        <w:t>…………………………………………………（页码）</w:t>
      </w:r>
    </w:p>
    <w:p>
      <w:pPr>
        <w:snapToGrid w:val="0"/>
        <w:spacing w:line="360" w:lineRule="auto"/>
        <w:jc w:val="center"/>
        <w:rPr>
          <w:rFonts w:ascii="宋体" w:hAnsi="宋体" w:cs="宋体"/>
          <w:b/>
          <w:kern w:val="0"/>
          <w:sz w:val="24"/>
          <w:szCs w:val="32"/>
          <w:lang w:val="zh-CN"/>
        </w:rPr>
        <w:sectPr>
          <w:pgSz w:w="11906" w:h="16838"/>
          <w:pgMar w:top="1440" w:right="1080" w:bottom="1440" w:left="1080" w:header="851" w:footer="992" w:gutter="0"/>
          <w:pgNumType w:fmt="decimal"/>
          <w:cols w:space="720" w:num="1"/>
          <w:titlePg/>
          <w:docGrid w:linePitch="312" w:charSpace="0"/>
        </w:sectPr>
      </w:pPr>
    </w:p>
    <w:p>
      <w:pPr>
        <w:snapToGrid w:val="0"/>
        <w:jc w:val="center"/>
        <w:outlineLvl w:val="1"/>
        <w:rPr>
          <w:rFonts w:ascii="宋体" w:hAnsi="宋体" w:cs="宋体"/>
          <w:b/>
          <w:bCs/>
          <w:sz w:val="32"/>
          <w:szCs w:val="32"/>
          <w:lang w:val="zh-CN"/>
        </w:rPr>
      </w:pPr>
      <w:r>
        <w:rPr>
          <w:rFonts w:hint="eastAsia" w:ascii="宋体" w:hAnsi="宋体" w:cs="宋体"/>
          <w:b/>
          <w:bCs/>
          <w:sz w:val="32"/>
          <w:szCs w:val="32"/>
          <w:lang w:val="zh-CN"/>
        </w:rPr>
        <w:t>一、响应函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我方参加你方组织的（项目名称）【项目编号：（采购编号）】采购的有关活动，并对此项目提交响应文件及报价。为此：</w:t>
      </w:r>
    </w:p>
    <w:p>
      <w:pPr>
        <w:snapToGrid w:val="0"/>
        <w:spacing w:line="360" w:lineRule="auto"/>
        <w:ind w:firstLine="480" w:firstLineChars="200"/>
        <w:rPr>
          <w:rFonts w:ascii="宋体" w:hAnsi="宋体" w:cs="宋体"/>
          <w:sz w:val="24"/>
        </w:rPr>
      </w:pPr>
      <w:r>
        <w:rPr>
          <w:rFonts w:hint="eastAsia" w:ascii="宋体" w:hAnsi="宋体" w:cs="宋体"/>
          <w:sz w:val="24"/>
        </w:rPr>
        <w:t>1、我方承诺响应文件有效期从提交响应文件的截止之日起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本响应文件在响应文件有效期满之前均具有约束力。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2、我方的响应文件包括以下内容：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2.2.1响应函；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评审标准相应的商务技术资料；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2.2.6商务技术偏离表；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2.3.1报价单；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2.3.2已标价工程量清单；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2.3.3中小企业声明函（如果有）。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3、我方承诺除商务技术偏离表列出的偏离外，我方响应采购文件的全部要求。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4、如我方成交，我方承诺：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4.1在收到成交通知书后，在成交通知书规定的期限内与你方签订合同；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4.3按照采购文件要求提交履约保证金；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供应商名称（</w:t>
      </w:r>
      <w:r>
        <w:rPr>
          <w:rFonts w:hint="eastAsia" w:ascii="宋体" w:hAnsi="宋体" w:cs="宋体"/>
          <w:sz w:val="24"/>
          <w:lang w:eastAsia="zh-CN"/>
        </w:rPr>
        <w:t>盖章</w:t>
      </w:r>
      <w:r>
        <w:rPr>
          <w:rFonts w:hint="eastAsia" w:ascii="宋体" w:hAnsi="宋体" w:cs="宋体"/>
          <w:sz w:val="24"/>
        </w:rPr>
        <w:t xml:space="preserve">）：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sectPr>
          <w:pgSz w:w="11906" w:h="16838"/>
          <w:pgMar w:top="1440" w:right="1080" w:bottom="1440" w:left="1080" w:header="851" w:footer="992" w:gutter="0"/>
          <w:pgNumType w:fmt="decimal"/>
          <w:cols w:space="720" w:num="1"/>
          <w:titlePg/>
          <w:docGrid w:linePitch="312" w:charSpace="0"/>
        </w:sectPr>
      </w:pPr>
    </w:p>
    <w:p>
      <w:pPr>
        <w:snapToGrid w:val="0"/>
        <w:jc w:val="center"/>
        <w:outlineLvl w:val="1"/>
        <w:rPr>
          <w:rFonts w:ascii="宋体" w:hAnsi="宋体" w:cs="宋体"/>
          <w:b/>
          <w:bCs/>
          <w:sz w:val="32"/>
          <w:szCs w:val="32"/>
          <w:lang w:val="zh-CN"/>
        </w:rPr>
      </w:pPr>
      <w:r>
        <w:rPr>
          <w:rFonts w:hint="eastAsia" w:ascii="宋体" w:hAnsi="宋体" w:cs="宋体"/>
          <w:b/>
          <w:bCs/>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jc w:val="center"/>
        <w:rPr>
          <w:rFonts w:ascii="宋体" w:hAnsi="宋体" w:cs="宋体"/>
          <w:b/>
          <w:bCs/>
          <w:sz w:val="32"/>
          <w:szCs w:val="32"/>
          <w:lang w:val="zh-CN"/>
        </w:rPr>
      </w:pPr>
      <w:r>
        <w:rPr>
          <w:rFonts w:hint="eastAsia" w:ascii="宋体" w:hAnsi="宋体" w:cs="宋体"/>
          <w:b/>
          <w:bCs/>
          <w:sz w:val="32"/>
          <w:szCs w:val="32"/>
          <w:lang w:val="zh-CN"/>
        </w:rPr>
        <w:t>授权委托书（适用于非联合体</w:t>
      </w:r>
      <w:r>
        <w:rPr>
          <w:rFonts w:hint="eastAsia" w:ascii="宋体" w:hAnsi="宋体" w:cs="宋体"/>
          <w:b/>
          <w:bCs/>
          <w:sz w:val="32"/>
          <w:szCs w:val="32"/>
        </w:rPr>
        <w:t>响应</w:t>
      </w:r>
      <w:r>
        <w:rPr>
          <w:rFonts w:hint="eastAsia" w:ascii="宋体" w:hAnsi="宋体" w:cs="宋体"/>
          <w:b/>
          <w:bCs/>
          <w:sz w:val="32"/>
          <w:szCs w:val="32"/>
          <w:lang w:val="zh-CN"/>
        </w:rPr>
        <w:t>）</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（项目名称）【项目编号：（采购编号）】</w:t>
      </w:r>
      <w:r>
        <w:rPr>
          <w:rFonts w:hint="eastAsia" w:ascii="宋体" w:hAnsi="宋体" w:cs="宋体"/>
          <w:kern w:val="0"/>
          <w:sz w:val="24"/>
          <w:lang w:val="zh-CN"/>
        </w:rPr>
        <w:t>政府采购</w:t>
      </w:r>
      <w:r>
        <w:rPr>
          <w:rFonts w:hint="eastAsia" w:ascii="宋体" w:hAnsi="宋体" w:cs="宋体"/>
          <w:kern w:val="0"/>
          <w:sz w:val="24"/>
        </w:rPr>
        <w:t>响应</w:t>
      </w:r>
      <w:r>
        <w:rPr>
          <w:rFonts w:hint="eastAsia" w:ascii="宋体" w:hAnsi="宋体" w:cs="宋体"/>
          <w:kern w:val="0"/>
          <w:sz w:val="24"/>
          <w:lang w:val="zh-CN"/>
        </w:rPr>
        <w:t>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供应商名称(盖章)：</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jc w:val="center"/>
        <w:rPr>
          <w:rFonts w:ascii="宋体" w:hAnsi="宋体" w:cs="宋体"/>
          <w:b/>
          <w:bCs/>
          <w:sz w:val="32"/>
          <w:szCs w:val="32"/>
          <w:lang w:val="zh-CN"/>
        </w:rPr>
      </w:pPr>
      <w:r>
        <w:rPr>
          <w:rFonts w:hint="eastAsia" w:ascii="宋体" w:hAnsi="宋体" w:cs="宋体"/>
          <w:b/>
          <w:bCs/>
          <w:sz w:val="32"/>
          <w:szCs w:val="32"/>
          <w:lang w:val="zh-CN"/>
        </w:rPr>
        <w:t>授权委托书（适用于联合体</w:t>
      </w:r>
      <w:r>
        <w:rPr>
          <w:rFonts w:hint="eastAsia" w:ascii="宋体" w:hAnsi="宋体" w:cs="宋体"/>
          <w:b/>
          <w:bCs/>
          <w:sz w:val="32"/>
          <w:szCs w:val="32"/>
        </w:rPr>
        <w:t>响应</w:t>
      </w:r>
      <w:r>
        <w:rPr>
          <w:rFonts w:hint="eastAsia" w:ascii="宋体" w:hAnsi="宋体" w:cs="宋体"/>
          <w:b/>
          <w:bCs/>
          <w:sz w:val="32"/>
          <w:szCs w:val="32"/>
          <w:lang w:val="zh-CN"/>
        </w:rPr>
        <w:t>）</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（项目名称）【项目编号：（采购编号）】</w:t>
      </w:r>
      <w:r>
        <w:rPr>
          <w:rFonts w:hint="eastAsia" w:ascii="宋体" w:hAnsi="宋体" w:cs="宋体"/>
          <w:kern w:val="0"/>
          <w:sz w:val="24"/>
          <w:lang w:val="zh-CN"/>
        </w:rPr>
        <w:t>政府采购</w:t>
      </w:r>
      <w:r>
        <w:rPr>
          <w:rFonts w:hint="eastAsia" w:ascii="宋体" w:hAnsi="宋体" w:cs="宋体"/>
          <w:kern w:val="0"/>
          <w:sz w:val="24"/>
        </w:rPr>
        <w:t>响应</w:t>
      </w:r>
      <w:r>
        <w:rPr>
          <w:rFonts w:hint="eastAsia" w:ascii="宋体" w:hAnsi="宋体" w:cs="宋体"/>
          <w:kern w:val="0"/>
          <w:sz w:val="24"/>
          <w:lang w:val="zh-CN"/>
        </w:rPr>
        <w:t>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联合体成员名称(盖章/公章)：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联合体成员名称(盖章/公章)：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pPr>
        <w:rPr>
          <w:rFonts w:hint="eastAsia" w:ascii="宋体" w:hAnsi="宋体" w:cs="宋体"/>
          <w:kern w:val="0"/>
          <w:sz w:val="24"/>
          <w:lang w:val="zh-CN"/>
        </w:rPr>
      </w:pPr>
      <w:r>
        <w:rPr>
          <w:rFonts w:hint="eastAsia" w:ascii="宋体" w:hAnsi="宋体" w:cs="宋体"/>
          <w:kern w:val="0"/>
          <w:sz w:val="24"/>
          <w:lang w:val="zh-CN"/>
        </w:rPr>
        <w:br w:type="page"/>
      </w:r>
    </w:p>
    <w:p>
      <w:pPr>
        <w:pStyle w:val="79"/>
        <w:rPr>
          <w:lang w:val="zh-CN"/>
        </w:rPr>
      </w:pPr>
    </w:p>
    <w:p>
      <w:pPr>
        <w:snapToGrid w:val="0"/>
        <w:jc w:val="center"/>
        <w:rPr>
          <w:rFonts w:ascii="宋体" w:hAnsi="宋体" w:cs="宋体"/>
          <w:b/>
          <w:bCs/>
          <w:sz w:val="32"/>
          <w:szCs w:val="32"/>
        </w:rPr>
      </w:pPr>
      <w:r>
        <w:rPr>
          <w:rFonts w:hint="eastAsia" w:ascii="宋体" w:hAnsi="宋体" w:cs="宋体"/>
          <w:b/>
          <w:bCs/>
          <w:sz w:val="32"/>
          <w:szCs w:val="32"/>
          <w:lang w:val="zh-CN"/>
        </w:rPr>
        <w:t>法定代表人、单位负责人或自然人本人</w:t>
      </w:r>
      <w:r>
        <w:rPr>
          <w:rFonts w:hint="eastAsia" w:ascii="宋体" w:hAnsi="宋体" w:cs="宋体"/>
          <w:b/>
          <w:bCs/>
          <w:sz w:val="32"/>
          <w:szCs w:val="32"/>
        </w:rPr>
        <w:t>的身份证明（适用于法定代表人、单位负责人或者自然人本人代表供应商参加响应）</w:t>
      </w:r>
    </w:p>
    <w:p>
      <w:pPr>
        <w:pStyle w:val="148"/>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8"/>
              <w:adjustRightInd w:val="0"/>
              <w:spacing w:line="360" w:lineRule="auto"/>
              <w:rPr>
                <w:rFonts w:hAnsi="宋体" w:cs="宋体"/>
                <w:bCs/>
                <w:sz w:val="24"/>
              </w:rPr>
            </w:pPr>
            <w:r>
              <w:rPr>
                <w:rFonts w:hint="eastAsia" w:hAnsi="宋体" w:cs="宋体"/>
                <w:bCs/>
                <w:sz w:val="24"/>
              </w:rPr>
              <w:t>正面：                                 反面：</w:t>
            </w:r>
          </w:p>
          <w:p>
            <w:pPr>
              <w:pStyle w:val="148"/>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供应商名称(盖章)：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pgSz w:w="11906" w:h="16838"/>
          <w:pgMar w:top="1440" w:right="1080" w:bottom="1440" w:left="1080" w:header="851" w:footer="992" w:gutter="0"/>
          <w:pgNumType w:fmt="decimal"/>
          <w:cols w:space="720" w:num="1"/>
          <w:titlePg/>
          <w:docGrid w:linePitch="312" w:charSpace="0"/>
        </w:sectPr>
      </w:pPr>
    </w:p>
    <w:p>
      <w:pPr>
        <w:snapToGrid w:val="0"/>
        <w:jc w:val="center"/>
        <w:outlineLvl w:val="1"/>
        <w:rPr>
          <w:rFonts w:ascii="宋体" w:hAnsi="宋体" w:cs="宋体"/>
          <w:b/>
          <w:bCs/>
          <w:sz w:val="32"/>
          <w:szCs w:val="32"/>
        </w:rPr>
      </w:pPr>
      <w:r>
        <w:rPr>
          <w:rFonts w:hint="eastAsia" w:ascii="宋体" w:hAnsi="宋体" w:cs="宋体"/>
          <w:b/>
          <w:bCs/>
          <w:sz w:val="32"/>
          <w:szCs w:val="32"/>
        </w:rPr>
        <w:t>三、分包意向协议</w:t>
      </w:r>
    </w:p>
    <w:p>
      <w:pPr>
        <w:widowControl/>
        <w:spacing w:line="360" w:lineRule="auto"/>
        <w:ind w:firstLine="120" w:firstLineChars="50"/>
        <w:jc w:val="left"/>
        <w:rPr>
          <w:rFonts w:ascii="宋体" w:hAnsi="宋体" w:cs="宋体"/>
          <w:sz w:val="24"/>
        </w:rPr>
      </w:pPr>
      <w:bookmarkStart w:id="886" w:name="_Hlk101169080"/>
      <w:r>
        <w:rPr>
          <w:rFonts w:hint="eastAsia" w:ascii="宋体" w:hAnsi="宋体" w:cs="宋体"/>
          <w:sz w:val="24"/>
        </w:rPr>
        <w:t>[</w:t>
      </w:r>
      <w:r>
        <w:rPr>
          <w:rFonts w:hint="eastAsia" w:ascii="宋体" w:hAnsi="宋体" w:cs="宋体"/>
          <w:b/>
          <w:sz w:val="24"/>
        </w:rPr>
        <w:t>成交后以分包方式履行合同的，提供分包意向协议(附件6</w:t>
      </w:r>
      <w:r>
        <w:rPr>
          <w:rFonts w:ascii="宋体" w:hAnsi="宋体" w:cs="宋体"/>
          <w:b/>
          <w:sz w:val="24"/>
        </w:rPr>
        <w:t>)</w:t>
      </w:r>
      <w:r>
        <w:rPr>
          <w:rFonts w:hint="eastAsia" w:ascii="宋体" w:hAnsi="宋体" w:cs="宋体"/>
          <w:b/>
          <w:sz w:val="24"/>
        </w:rPr>
        <w:t>；采购人不同意分包或者供应商成交后不以分包方式履行合同的，则不需要提供。</w:t>
      </w:r>
      <w:r>
        <w:rPr>
          <w:rFonts w:hint="eastAsia" w:ascii="宋体" w:hAnsi="宋体" w:cs="宋体"/>
          <w:sz w:val="24"/>
        </w:rPr>
        <w:t>]</w:t>
      </w:r>
    </w:p>
    <w:bookmarkEnd w:id="886"/>
    <w:p>
      <w:pPr>
        <w:snapToGrid w:val="0"/>
        <w:spacing w:line="360" w:lineRule="auto"/>
        <w:rPr>
          <w:rFonts w:ascii="宋体" w:hAnsi="宋体" w:cs="宋体"/>
          <w:kern w:val="0"/>
          <w:sz w:val="24"/>
        </w:rPr>
      </w:pPr>
    </w:p>
    <w:p>
      <w:pPr>
        <w:snapToGrid w:val="0"/>
        <w:jc w:val="center"/>
        <w:outlineLvl w:val="1"/>
        <w:rPr>
          <w:rFonts w:ascii="宋体" w:hAnsi="宋体" w:cs="宋体"/>
          <w:b/>
          <w:bCs/>
          <w:sz w:val="32"/>
          <w:szCs w:val="32"/>
        </w:rPr>
      </w:pPr>
      <w:r>
        <w:rPr>
          <w:rFonts w:hint="eastAsia" w:ascii="宋体" w:hAnsi="宋体" w:cs="宋体"/>
          <w:b/>
          <w:bCs/>
          <w:sz w:val="32"/>
          <w:szCs w:val="32"/>
        </w:rPr>
        <w:t>四、符合性审查资料</w:t>
      </w:r>
    </w:p>
    <w:p>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响应文件中的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1</w:t>
            </w:r>
          </w:p>
        </w:tc>
        <w:tc>
          <w:tcPr>
            <w:tcW w:w="4991" w:type="dxa"/>
            <w:vAlign w:val="center"/>
          </w:tcPr>
          <w:p>
            <w:pPr>
              <w:spacing w:line="360" w:lineRule="auto"/>
              <w:rPr>
                <w:rFonts w:ascii="宋体" w:hAnsi="宋体" w:cs="宋体"/>
                <w:sz w:val="24"/>
              </w:rPr>
            </w:pPr>
            <w:r>
              <w:rPr>
                <w:rFonts w:hint="eastAsia" w:ascii="宋体" w:hAnsi="宋体" w:cs="宋体"/>
                <w:sz w:val="24"/>
              </w:rPr>
              <w:t>响应文件按照采购文件要求签署、盖章。</w:t>
            </w:r>
          </w:p>
        </w:tc>
        <w:tc>
          <w:tcPr>
            <w:tcW w:w="2551" w:type="dxa"/>
            <w:vAlign w:val="center"/>
          </w:tcPr>
          <w:p>
            <w:pPr>
              <w:rPr>
                <w:rFonts w:ascii="宋体" w:hAnsi="宋体" w:cs="宋体"/>
                <w:sz w:val="24"/>
              </w:rPr>
            </w:pPr>
            <w:r>
              <w:rPr>
                <w:rFonts w:hint="eastAsia" w:ascii="宋体" w:hAnsi="宋体" w:cs="宋体"/>
                <w:sz w:val="24"/>
              </w:rPr>
              <w:t>需要使用</w:t>
            </w:r>
            <w:r>
              <w:rPr>
                <w:rFonts w:hint="eastAsia" w:ascii="宋体" w:hAnsi="宋体" w:cs="宋体"/>
                <w:sz w:val="24"/>
                <w:lang w:eastAsia="zh-CN"/>
              </w:rPr>
              <w:t>盖章</w:t>
            </w:r>
            <w:r>
              <w:rPr>
                <w:rFonts w:hint="eastAsia" w:ascii="宋体" w:hAnsi="宋体" w:cs="宋体"/>
                <w:sz w:val="24"/>
              </w:rPr>
              <w:t>或者签字盖章的响应文件的组成部分</w:t>
            </w:r>
          </w:p>
        </w:tc>
        <w:tc>
          <w:tcPr>
            <w:tcW w:w="1418" w:type="dxa"/>
            <w:vAlign w:val="center"/>
          </w:tcPr>
          <w:p>
            <w:pPr>
              <w:rPr>
                <w:rFonts w:ascii="宋体" w:hAnsi="宋体" w:cs="宋体"/>
                <w:sz w:val="24"/>
              </w:rPr>
            </w:pPr>
            <w:r>
              <w:rPr>
                <w:rFonts w:hint="eastAsia" w:ascii="宋体" w:hAnsi="宋体" w:cs="宋体"/>
                <w:sz w:val="24"/>
              </w:rPr>
              <w:t>见响应文件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宋体" w:hAnsi="宋体" w:cs="宋体"/>
                <w:sz w:val="24"/>
              </w:rPr>
            </w:pPr>
            <w:r>
              <w:rPr>
                <w:rFonts w:hint="eastAsia" w:ascii="宋体" w:hAnsi="宋体" w:cs="宋体"/>
                <w:sz w:val="24"/>
              </w:rPr>
              <w:t>2</w:t>
            </w:r>
          </w:p>
        </w:tc>
        <w:tc>
          <w:tcPr>
            <w:tcW w:w="4991" w:type="dxa"/>
            <w:vAlign w:val="center"/>
          </w:tcPr>
          <w:p>
            <w:pPr>
              <w:spacing w:line="360" w:lineRule="auto"/>
              <w:rPr>
                <w:rFonts w:ascii="宋体" w:hAnsi="宋体" w:cs="宋体"/>
                <w:sz w:val="24"/>
              </w:rPr>
            </w:pPr>
            <w:r>
              <w:rPr>
                <w:rFonts w:hint="eastAsia" w:ascii="宋体" w:hAnsi="宋体" w:cs="宋体"/>
                <w:sz w:val="24"/>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pPr>
              <w:rPr>
                <w:rFonts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c>
          <w:tcPr>
            <w:tcW w:w="1418" w:type="dxa"/>
            <w:vAlign w:val="center"/>
          </w:tcPr>
          <w:p>
            <w:pPr>
              <w:rPr>
                <w:rFonts w:ascii="宋体" w:hAnsi="宋体" w:cs="宋体"/>
                <w:sz w:val="24"/>
              </w:rPr>
            </w:pPr>
            <w:r>
              <w:rPr>
                <w:rFonts w:hint="eastAsia" w:ascii="宋体" w:hAnsi="宋体" w:cs="宋体"/>
                <w:sz w:val="24"/>
              </w:rPr>
              <w:t>见响应文件</w:t>
            </w:r>
          </w:p>
          <w:p>
            <w:pPr>
              <w:pStyle w:val="2"/>
              <w:jc w:val="both"/>
              <w:rPr>
                <w:rFonts w:ascii="宋体" w:hAnsi="宋体" w:eastAsia="宋体" w:cs="宋体"/>
                <w:lang w:val="en-US"/>
              </w:rPr>
            </w:pPr>
            <w:r>
              <w:rPr>
                <w:rFonts w:hint="eastAsia" w:ascii="宋体" w:hAnsi="宋体" w:eastAsia="宋体" w:cs="宋体"/>
                <w:b w:val="0"/>
                <w:bCs w:val="0"/>
                <w:sz w:val="24"/>
                <w:szCs w:val="24"/>
                <w:lang w:val="en-US"/>
              </w:rPr>
              <w:t>第</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3</w:t>
            </w:r>
          </w:p>
        </w:tc>
        <w:tc>
          <w:tcPr>
            <w:tcW w:w="4991" w:type="dxa"/>
            <w:vAlign w:val="center"/>
          </w:tcPr>
          <w:p>
            <w:pPr>
              <w:spacing w:line="360" w:lineRule="auto"/>
              <w:rPr>
                <w:rFonts w:ascii="宋体" w:hAnsi="宋体" w:cs="宋体"/>
                <w:sz w:val="24"/>
              </w:rPr>
            </w:pPr>
            <w:r>
              <w:rPr>
                <w:rFonts w:hint="eastAsia" w:ascii="宋体" w:hAnsi="宋体" w:cs="宋体"/>
                <w:sz w:val="24"/>
              </w:rPr>
              <w:t>响应文件中承诺的响应文件有效期不少于采购文件中载明的响应文件有效期。</w:t>
            </w:r>
          </w:p>
        </w:tc>
        <w:tc>
          <w:tcPr>
            <w:tcW w:w="2551" w:type="dxa"/>
            <w:vAlign w:val="center"/>
          </w:tcPr>
          <w:p>
            <w:pPr>
              <w:rPr>
                <w:rFonts w:ascii="宋体" w:hAnsi="宋体" w:cs="宋体"/>
                <w:sz w:val="24"/>
              </w:rPr>
            </w:pPr>
            <w:r>
              <w:rPr>
                <w:rFonts w:hint="eastAsia" w:ascii="宋体" w:hAnsi="宋体" w:cs="宋体"/>
                <w:sz w:val="24"/>
              </w:rPr>
              <w:t>响应函</w:t>
            </w:r>
          </w:p>
        </w:tc>
        <w:tc>
          <w:tcPr>
            <w:tcW w:w="1418" w:type="dxa"/>
            <w:vAlign w:val="center"/>
          </w:tcPr>
          <w:p>
            <w:pPr>
              <w:rPr>
                <w:rFonts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4</w:t>
            </w:r>
          </w:p>
        </w:tc>
        <w:tc>
          <w:tcPr>
            <w:tcW w:w="4991" w:type="dxa"/>
            <w:vAlign w:val="center"/>
          </w:tcPr>
          <w:p>
            <w:pPr>
              <w:spacing w:line="360" w:lineRule="auto"/>
              <w:rPr>
                <w:rFonts w:ascii="宋体" w:hAnsi="宋体" w:cs="宋体"/>
                <w:sz w:val="24"/>
              </w:rPr>
            </w:pPr>
            <w:r>
              <w:rPr>
                <w:rFonts w:hint="eastAsia" w:ascii="宋体" w:hAnsi="宋体" w:cs="宋体"/>
                <w:sz w:val="24"/>
              </w:rPr>
              <w:t>响应文件满足采购文件的其它实质性要求。</w:t>
            </w:r>
          </w:p>
        </w:tc>
        <w:tc>
          <w:tcPr>
            <w:tcW w:w="2551" w:type="dxa"/>
            <w:vAlign w:val="center"/>
          </w:tcPr>
          <w:p>
            <w:pPr>
              <w:rPr>
                <w:rFonts w:ascii="宋体" w:hAnsi="宋体" w:cs="宋体"/>
                <w:sz w:val="24"/>
              </w:rPr>
            </w:pPr>
            <w:r>
              <w:rPr>
                <w:rFonts w:hint="eastAsia" w:ascii="宋体" w:hAnsi="宋体" w:cs="宋体"/>
                <w:kern w:val="0"/>
                <w:sz w:val="24"/>
              </w:rPr>
              <w:t>采购文件其它实质性要求相应的材料（“▲” 系指实质性要求条款，采购文件无其它实质性要求的，无需提供）</w:t>
            </w:r>
          </w:p>
        </w:tc>
        <w:tc>
          <w:tcPr>
            <w:tcW w:w="1418" w:type="dxa"/>
            <w:vAlign w:val="center"/>
          </w:tcPr>
          <w:p>
            <w:pPr>
              <w:rPr>
                <w:rFonts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jc w:val="center"/>
        <w:outlineLvl w:val="1"/>
        <w:rPr>
          <w:rFonts w:ascii="宋体" w:hAnsi="宋体" w:cs="宋体"/>
          <w:b/>
          <w:bCs/>
          <w:sz w:val="32"/>
          <w:szCs w:val="32"/>
        </w:rPr>
      </w:pPr>
      <w:r>
        <w:rPr>
          <w:rFonts w:hint="eastAsia" w:ascii="宋体" w:hAnsi="宋体" w:cs="宋体"/>
          <w:b/>
          <w:bCs/>
          <w:sz w:val="32"/>
          <w:szCs w:val="32"/>
        </w:rPr>
        <w:t>五、评审标准相应的商务技术资料</w:t>
      </w:r>
    </w:p>
    <w:p>
      <w:pPr>
        <w:snapToGrid w:val="0"/>
        <w:spacing w:line="360" w:lineRule="auto"/>
        <w:jc w:val="left"/>
        <w:rPr>
          <w:rFonts w:ascii="宋体" w:hAnsi="宋体" w:cs="宋体"/>
          <w:b/>
          <w:sz w:val="24"/>
        </w:rPr>
      </w:pPr>
      <w:r>
        <w:rPr>
          <w:rFonts w:hint="eastAsia" w:ascii="宋体" w:hAnsi="宋体" w:cs="宋体"/>
          <w:b/>
          <w:sz w:val="24"/>
        </w:rPr>
        <w:t>（按采购文件第四部分评审办法前附表中“响应文件中评审标准相应的商务技术资料目录”提供资料。）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jc w:val="center"/>
        <w:outlineLvl w:val="1"/>
        <w:rPr>
          <w:rFonts w:ascii="宋体" w:hAnsi="宋体" w:cs="宋体"/>
          <w:b/>
          <w:bCs/>
          <w:sz w:val="32"/>
          <w:szCs w:val="32"/>
        </w:rPr>
      </w:pPr>
      <w:r>
        <w:rPr>
          <w:rFonts w:hint="eastAsia" w:ascii="宋体" w:hAnsi="宋体" w:cs="宋体"/>
          <w:b/>
          <w:bCs/>
          <w:sz w:val="32"/>
          <w:szCs w:val="32"/>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采购文件章节及具体内容</w:t>
            </w:r>
          </w:p>
        </w:tc>
        <w:tc>
          <w:tcPr>
            <w:tcW w:w="3546" w:type="dxa"/>
          </w:tcPr>
          <w:p>
            <w:pPr>
              <w:jc w:val="center"/>
              <w:rPr>
                <w:rFonts w:ascii="宋体" w:hAnsi="宋体" w:cs="宋体"/>
                <w:b/>
                <w:bCs/>
                <w:sz w:val="24"/>
              </w:rPr>
            </w:pPr>
            <w:r>
              <w:rPr>
                <w:rFonts w:hint="eastAsia" w:ascii="宋体" w:hAnsi="宋体" w:cs="宋体"/>
                <w:b/>
                <w:bCs/>
                <w:sz w:val="24"/>
              </w:rPr>
              <w:t>响应文件章节及具体内容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hint="eastAsia" w:ascii="宋体" w:hAnsi="宋体" w:eastAsia="宋体" w:cs="宋体"/>
          <w:kern w:val="0"/>
          <w:sz w:val="24"/>
          <w:lang w:eastAsia="zh-CN"/>
        </w:rPr>
      </w:pPr>
      <w:r>
        <w:rPr>
          <w:rFonts w:hint="eastAsia" w:ascii="宋体" w:hAnsi="宋体" w:cs="宋体"/>
          <w:kern w:val="0"/>
          <w:sz w:val="24"/>
        </w:rPr>
        <w:t>注：本表不允许负偏离；</w:t>
      </w:r>
      <w:r>
        <w:rPr>
          <w:rFonts w:hint="eastAsia" w:ascii="宋体" w:hAnsi="宋体" w:cs="宋体"/>
          <w:kern w:val="0"/>
          <w:sz w:val="24"/>
          <w:lang w:val="en-US" w:eastAsia="zh-CN"/>
        </w:rPr>
        <w:t>供应商</w:t>
      </w:r>
      <w:r>
        <w:rPr>
          <w:rFonts w:hint="eastAsia" w:ascii="宋体" w:hAnsi="宋体" w:cs="宋体"/>
          <w:kern w:val="0"/>
          <w:sz w:val="24"/>
        </w:rPr>
        <w:t>的</w:t>
      </w:r>
      <w:r>
        <w:rPr>
          <w:rFonts w:hint="eastAsia" w:ascii="宋体" w:hAnsi="宋体" w:cs="宋体"/>
          <w:kern w:val="0"/>
          <w:sz w:val="24"/>
          <w:lang w:val="en-US" w:eastAsia="zh-CN"/>
        </w:rPr>
        <w:t>响应</w:t>
      </w:r>
      <w:r>
        <w:rPr>
          <w:rFonts w:hint="eastAsia" w:ascii="宋体" w:hAnsi="宋体" w:cs="宋体"/>
          <w:kern w:val="0"/>
          <w:sz w:val="24"/>
        </w:rPr>
        <w:t>文件与</w:t>
      </w:r>
      <w:r>
        <w:rPr>
          <w:rFonts w:hint="eastAsia" w:ascii="宋体" w:hAnsi="宋体" w:cs="宋体"/>
          <w:kern w:val="0"/>
          <w:sz w:val="24"/>
          <w:lang w:val="en-US" w:eastAsia="zh-CN"/>
        </w:rPr>
        <w:t>磋商</w:t>
      </w:r>
      <w:r>
        <w:rPr>
          <w:rFonts w:hint="eastAsia" w:ascii="宋体" w:hAnsi="宋体" w:cs="宋体"/>
          <w:kern w:val="0"/>
          <w:sz w:val="24"/>
        </w:rPr>
        <w:t>文件之规定存在偏离的，应在此表中如实说明。供应商保证：未在上表中说明的，将被认为完全响应</w:t>
      </w:r>
      <w:r>
        <w:rPr>
          <w:rFonts w:hint="eastAsia" w:ascii="宋体" w:hAnsi="宋体" w:cs="宋体"/>
          <w:kern w:val="0"/>
          <w:sz w:val="24"/>
          <w:lang w:val="en-US" w:eastAsia="zh-CN"/>
        </w:rPr>
        <w:t>磋商</w:t>
      </w:r>
      <w:r>
        <w:rPr>
          <w:rFonts w:hint="eastAsia" w:ascii="宋体" w:hAnsi="宋体" w:cs="宋体"/>
          <w:kern w:val="0"/>
          <w:sz w:val="24"/>
        </w:rPr>
        <w:t>文件的规定</w:t>
      </w:r>
      <w:r>
        <w:rPr>
          <w:rFonts w:hint="eastAsia" w:ascii="宋体" w:hAnsi="宋体" w:cs="宋体"/>
          <w:kern w:val="0"/>
          <w:sz w:val="24"/>
          <w:lang w:eastAsia="zh-CN"/>
        </w:rPr>
        <w:t>。</w:t>
      </w:r>
    </w:p>
    <w:p>
      <w:pPr>
        <w:jc w:val="left"/>
        <w:rPr>
          <w:rFonts w:hint="eastAsia" w:ascii="宋体" w:hAnsi="宋体" w:cs="宋体"/>
          <w:kern w:val="0"/>
          <w:sz w:val="24"/>
        </w:rPr>
      </w:pPr>
    </w:p>
    <w:p>
      <w:pPr>
        <w:snapToGrid w:val="0"/>
        <w:jc w:val="center"/>
        <w:outlineLvl w:val="1"/>
        <w:rPr>
          <w:rFonts w:ascii="宋体" w:hAnsi="宋体" w:cs="宋体"/>
          <w:b/>
          <w:kern w:val="0"/>
          <w:sz w:val="32"/>
          <w:szCs w:val="32"/>
        </w:rPr>
      </w:pPr>
      <w:r>
        <w:rPr>
          <w:rFonts w:hint="eastAsia" w:ascii="宋体" w:hAnsi="宋体" w:cs="宋体"/>
          <w:b/>
          <w:bCs/>
          <w:sz w:val="32"/>
          <w:szCs w:val="32"/>
        </w:rPr>
        <w:t>七</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供应商名称（</w:t>
      </w:r>
      <w:r>
        <w:rPr>
          <w:rFonts w:hint="eastAsia" w:ascii="宋体" w:hAnsi="宋体" w:cs="宋体"/>
          <w:sz w:val="24"/>
          <w:lang w:eastAsia="zh-CN"/>
        </w:rPr>
        <w:t>盖章</w:t>
      </w:r>
      <w:r>
        <w:rPr>
          <w:rFonts w:hint="eastAsia" w:ascii="宋体" w:hAnsi="宋体" w:cs="宋体"/>
          <w:kern w:val="0"/>
          <w:sz w:val="24"/>
          <w:lang w:val="zh-CN"/>
        </w:rPr>
        <w:t>）：</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9"/>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9"/>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（1）报价单…………………………………………………………………………（页码）</w:t>
      </w:r>
    </w:p>
    <w:p>
      <w:pPr>
        <w:snapToGrid w:val="0"/>
        <w:spacing w:line="360" w:lineRule="auto"/>
        <w:rPr>
          <w:rFonts w:ascii="宋体" w:hAnsi="宋体" w:cs="宋体"/>
          <w:sz w:val="24"/>
        </w:rPr>
      </w:pPr>
      <w:r>
        <w:rPr>
          <w:rFonts w:hint="eastAsia" w:ascii="宋体" w:hAnsi="宋体" w:cs="宋体"/>
          <w:sz w:val="24"/>
        </w:rPr>
        <w:t>（2）已标价工程量清单……………………………………………………………（页码）</w:t>
      </w:r>
    </w:p>
    <w:p>
      <w:pPr>
        <w:snapToGrid w:val="0"/>
        <w:spacing w:line="360" w:lineRule="auto"/>
        <w:rPr>
          <w:rFonts w:ascii="宋体" w:hAnsi="宋体" w:cs="宋体"/>
          <w:sz w:val="24"/>
        </w:rPr>
      </w:pPr>
      <w:r>
        <w:rPr>
          <w:rFonts w:hint="eastAsia" w:ascii="宋体" w:hAnsi="宋体" w:cs="宋体"/>
          <w:sz w:val="24"/>
        </w:rPr>
        <w:t>（3）中小企业声明函………………………………………………………………（页码）</w:t>
      </w: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一、报价单</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按你方采购文件要求，我们，本响应文件签字方，谨此向你方发出要约如下：如你方接受本投标，我方承诺按照如下报价单的价格完成</w:t>
      </w:r>
      <w:r>
        <w:rPr>
          <w:rFonts w:hint="eastAsia" w:ascii="宋体" w:hAnsi="宋体" w:cs="宋体"/>
          <w:sz w:val="24"/>
        </w:rPr>
        <w:t>（项目名称）</w:t>
      </w:r>
      <w:r>
        <w:rPr>
          <w:rFonts w:hint="eastAsia" w:ascii="宋体" w:hAnsi="宋体" w:cs="宋体"/>
          <w:kern w:val="0"/>
          <w:sz w:val="24"/>
          <w:lang w:val="zh-CN"/>
        </w:rPr>
        <w:t>【项目编号：</w:t>
      </w:r>
      <w:r>
        <w:rPr>
          <w:rFonts w:hint="eastAsia" w:ascii="宋体" w:hAnsi="宋体" w:cs="宋体"/>
          <w:sz w:val="24"/>
        </w:rPr>
        <w:t>（采购编号）】的实施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报价单(单位均为人民币元)</w:t>
      </w:r>
    </w:p>
    <w:tbl>
      <w:tblPr>
        <w:tblStyle w:val="6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6"/>
        <w:gridCol w:w="1168"/>
        <w:gridCol w:w="1979"/>
        <w:gridCol w:w="1619"/>
        <w:gridCol w:w="1257"/>
        <w:gridCol w:w="19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669" w:type="pct"/>
            <w:vAlign w:val="center"/>
          </w:tcPr>
          <w:p>
            <w:pPr>
              <w:spacing w:line="360" w:lineRule="auto"/>
              <w:jc w:val="center"/>
              <w:rPr>
                <w:rFonts w:ascii="宋体" w:hAnsi="宋体" w:cs="宋体"/>
                <w:b/>
                <w:sz w:val="24"/>
              </w:rPr>
            </w:pPr>
            <w:r>
              <w:rPr>
                <w:rFonts w:hint="eastAsia" w:ascii="宋体" w:hAnsi="宋体" w:cs="宋体"/>
                <w:b/>
                <w:sz w:val="24"/>
              </w:rPr>
              <w:t>项目名称</w:t>
            </w:r>
          </w:p>
        </w:tc>
        <w:tc>
          <w:tcPr>
            <w:tcW w:w="632" w:type="pct"/>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施工范围</w:t>
            </w:r>
          </w:p>
        </w:tc>
        <w:tc>
          <w:tcPr>
            <w:tcW w:w="1070" w:type="pct"/>
            <w:vAlign w:val="center"/>
          </w:tcPr>
          <w:p>
            <w:pPr>
              <w:spacing w:line="360" w:lineRule="auto"/>
              <w:jc w:val="center"/>
              <w:rPr>
                <w:rFonts w:ascii="宋体" w:hAnsi="宋体" w:cs="宋体"/>
                <w:b/>
                <w:sz w:val="24"/>
              </w:rPr>
            </w:pPr>
            <w:r>
              <w:rPr>
                <w:rFonts w:hint="eastAsia" w:ascii="宋体" w:hAnsi="宋体" w:cs="宋体"/>
                <w:b/>
                <w:sz w:val="24"/>
              </w:rPr>
              <w:t>施工工期</w:t>
            </w:r>
          </w:p>
        </w:tc>
        <w:tc>
          <w:tcPr>
            <w:tcW w:w="876" w:type="pct"/>
            <w:vAlign w:val="center"/>
          </w:tcPr>
          <w:p>
            <w:pPr>
              <w:spacing w:line="360" w:lineRule="auto"/>
              <w:jc w:val="center"/>
              <w:rPr>
                <w:rFonts w:ascii="宋体" w:hAnsi="宋体" w:cs="宋体"/>
                <w:b/>
                <w:sz w:val="24"/>
              </w:rPr>
            </w:pPr>
            <w:r>
              <w:rPr>
                <w:rFonts w:hint="eastAsia" w:ascii="宋体" w:hAnsi="宋体" w:cs="宋体"/>
                <w:b/>
                <w:sz w:val="24"/>
              </w:rPr>
              <w:t>项目经理</w:t>
            </w:r>
          </w:p>
        </w:tc>
        <w:tc>
          <w:tcPr>
            <w:tcW w:w="680" w:type="pct"/>
            <w:vAlign w:val="center"/>
          </w:tcPr>
          <w:p>
            <w:pPr>
              <w:spacing w:line="360" w:lineRule="auto"/>
              <w:jc w:val="center"/>
              <w:rPr>
                <w:rFonts w:ascii="宋体" w:hAnsi="宋体" w:cs="宋体"/>
                <w:b/>
                <w:sz w:val="24"/>
              </w:rPr>
            </w:pPr>
            <w:r>
              <w:rPr>
                <w:rFonts w:hint="eastAsia" w:ascii="宋体" w:hAnsi="宋体" w:cs="宋体"/>
                <w:b/>
                <w:sz w:val="24"/>
              </w:rPr>
              <w:t>执业证书信息</w:t>
            </w:r>
          </w:p>
        </w:tc>
        <w:tc>
          <w:tcPr>
            <w:tcW w:w="1070" w:type="pct"/>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669" w:type="pct"/>
            <w:vAlign w:val="center"/>
          </w:tcPr>
          <w:p>
            <w:pPr>
              <w:snapToGrid w:val="0"/>
              <w:spacing w:line="360" w:lineRule="auto"/>
              <w:jc w:val="center"/>
              <w:rPr>
                <w:rFonts w:ascii="宋体" w:hAnsi="宋体" w:cs="宋体"/>
                <w:sz w:val="24"/>
              </w:rPr>
            </w:pPr>
          </w:p>
        </w:tc>
        <w:tc>
          <w:tcPr>
            <w:tcW w:w="632" w:type="pct"/>
            <w:vAlign w:val="center"/>
          </w:tcPr>
          <w:p>
            <w:pPr>
              <w:snapToGrid w:val="0"/>
              <w:spacing w:line="360" w:lineRule="auto"/>
              <w:jc w:val="center"/>
              <w:rPr>
                <w:rFonts w:ascii="宋体" w:hAnsi="宋体" w:cs="宋体"/>
                <w:sz w:val="24"/>
              </w:rPr>
            </w:pPr>
          </w:p>
        </w:tc>
        <w:tc>
          <w:tcPr>
            <w:tcW w:w="1070" w:type="pct"/>
            <w:vAlign w:val="center"/>
          </w:tcPr>
          <w:p>
            <w:pPr>
              <w:snapToGrid w:val="0"/>
              <w:spacing w:line="360" w:lineRule="auto"/>
              <w:jc w:val="center"/>
              <w:rPr>
                <w:rFonts w:ascii="宋体" w:hAnsi="宋体" w:cs="宋体"/>
                <w:sz w:val="24"/>
              </w:rPr>
            </w:pPr>
          </w:p>
        </w:tc>
        <w:tc>
          <w:tcPr>
            <w:tcW w:w="876" w:type="pct"/>
            <w:vAlign w:val="center"/>
          </w:tcPr>
          <w:p>
            <w:pPr>
              <w:spacing w:line="360" w:lineRule="auto"/>
              <w:jc w:val="center"/>
              <w:rPr>
                <w:rFonts w:ascii="宋体" w:hAnsi="宋体" w:cs="宋体"/>
                <w:sz w:val="24"/>
              </w:rPr>
            </w:pPr>
          </w:p>
        </w:tc>
        <w:tc>
          <w:tcPr>
            <w:tcW w:w="680" w:type="pct"/>
            <w:vAlign w:val="center"/>
          </w:tcPr>
          <w:p>
            <w:pPr>
              <w:spacing w:line="360" w:lineRule="auto"/>
              <w:jc w:val="center"/>
              <w:rPr>
                <w:rFonts w:ascii="宋体" w:hAnsi="宋体" w:cs="宋体"/>
                <w:sz w:val="24"/>
              </w:rPr>
            </w:pPr>
          </w:p>
        </w:tc>
        <w:tc>
          <w:tcPr>
            <w:tcW w:w="1070" w:type="pct"/>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372" w:type="pct"/>
            <w:gridSpan w:val="3"/>
            <w:vAlign w:val="center"/>
          </w:tcPr>
          <w:p>
            <w:pPr>
              <w:spacing w:line="360" w:lineRule="auto"/>
              <w:jc w:val="center"/>
              <w:rPr>
                <w:rFonts w:ascii="宋体" w:hAnsi="宋体" w:cs="宋体"/>
                <w:b/>
                <w:sz w:val="24"/>
              </w:rPr>
            </w:pPr>
            <w:r>
              <w:rPr>
                <w:rFonts w:hint="eastAsia" w:ascii="宋体" w:hAnsi="宋体" w:cs="宋体"/>
                <w:b/>
                <w:sz w:val="24"/>
              </w:rPr>
              <w:t>磋商报价（小写）</w:t>
            </w:r>
          </w:p>
        </w:tc>
        <w:tc>
          <w:tcPr>
            <w:tcW w:w="2627" w:type="pct"/>
            <w:gridSpan w:val="3"/>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7" w:hRule="atLeast"/>
        </w:trPr>
        <w:tc>
          <w:tcPr>
            <w:tcW w:w="2372" w:type="pct"/>
            <w:gridSpan w:val="3"/>
            <w:vAlign w:val="center"/>
          </w:tcPr>
          <w:p>
            <w:pPr>
              <w:spacing w:line="360" w:lineRule="auto"/>
              <w:jc w:val="center"/>
              <w:rPr>
                <w:rFonts w:ascii="宋体" w:hAnsi="宋体" w:cs="宋体"/>
                <w:b/>
                <w:sz w:val="24"/>
              </w:rPr>
            </w:pPr>
            <w:r>
              <w:rPr>
                <w:rFonts w:hint="eastAsia" w:ascii="宋体" w:hAnsi="宋体" w:cs="宋体"/>
                <w:b/>
                <w:sz w:val="24"/>
              </w:rPr>
              <w:t>磋商报价（大写）</w:t>
            </w:r>
          </w:p>
        </w:tc>
        <w:tc>
          <w:tcPr>
            <w:tcW w:w="2627" w:type="pct"/>
            <w:gridSpan w:val="3"/>
            <w:vAlign w:val="center"/>
          </w:tcPr>
          <w:p>
            <w:pPr>
              <w:spacing w:line="360" w:lineRule="auto"/>
              <w:jc w:val="center"/>
              <w:rPr>
                <w:rFonts w:ascii="宋体" w:hAnsi="宋体" w:cs="宋体"/>
                <w:sz w:val="24"/>
              </w:rPr>
            </w:pP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color w:val="0000FF"/>
          <w:kern w:val="0"/>
          <w:sz w:val="24"/>
          <w:lang w:val="zh-CN"/>
        </w:rPr>
      </w:pPr>
      <w:r>
        <w:rPr>
          <w:rFonts w:hint="eastAsia" w:ascii="宋体" w:hAnsi="宋体" w:cs="宋体"/>
          <w:kern w:val="0"/>
          <w:sz w:val="24"/>
          <w:lang w:val="zh-CN"/>
        </w:rPr>
        <w:t>1、供应商需按</w:t>
      </w:r>
      <w:r>
        <w:rPr>
          <w:rFonts w:hint="eastAsia" w:ascii="宋体" w:hAnsi="宋体" w:cs="宋体"/>
          <w:color w:val="0000FF"/>
          <w:kern w:val="0"/>
          <w:sz w:val="24"/>
          <w:lang w:val="zh-CN"/>
        </w:rPr>
        <w:t>本表格式填写</w:t>
      </w:r>
      <w:r>
        <w:rPr>
          <w:rFonts w:hint="eastAsia" w:ascii="宋体" w:hAnsi="宋体" w:cs="宋体"/>
          <w:b/>
          <w:color w:val="0000FF"/>
          <w:kern w:val="0"/>
          <w:sz w:val="24"/>
          <w:lang w:val="zh-CN"/>
        </w:rPr>
        <w:t>，</w:t>
      </w:r>
      <w:r>
        <w:rPr>
          <w:rFonts w:hint="eastAsia" w:ascii="宋体" w:hAnsi="宋体" w:cs="宋体"/>
          <w:b/>
          <w:color w:val="0000FF"/>
          <w:kern w:val="0"/>
          <w:sz w:val="24"/>
        </w:rPr>
        <w:t>否则视为</w:t>
      </w:r>
      <w:r>
        <w:rPr>
          <w:rFonts w:hint="eastAsia" w:ascii="宋体" w:hAnsi="宋体" w:cs="宋体"/>
          <w:b/>
          <w:color w:val="0000FF"/>
          <w:sz w:val="24"/>
        </w:rPr>
        <w:t>响应文件含有采购人不能接受的附加条件，响应文件无效</w:t>
      </w:r>
      <w:r>
        <w:rPr>
          <w:rFonts w:hint="eastAsia" w:ascii="宋体" w:hAnsi="宋体" w:cs="宋体"/>
          <w:b/>
          <w:color w:val="0000FF"/>
          <w:kern w:val="0"/>
          <w:sz w:val="24"/>
          <w:lang w:val="zh-CN"/>
        </w:rPr>
        <w:t>；</w:t>
      </w:r>
      <w:r>
        <w:rPr>
          <w:rFonts w:hint="eastAsia" w:ascii="宋体" w:hAnsi="宋体" w:cs="宋体"/>
          <w:color w:val="0000FF"/>
          <w:kern w:val="0"/>
          <w:sz w:val="24"/>
          <w:lang w:val="zh-CN"/>
        </w:rPr>
        <w:t>。</w:t>
      </w:r>
    </w:p>
    <w:p>
      <w:pPr>
        <w:spacing w:line="360" w:lineRule="auto"/>
        <w:ind w:firstLine="480" w:firstLineChars="200"/>
        <w:rPr>
          <w:rFonts w:ascii="宋体" w:hAnsi="宋体" w:cs="宋体"/>
          <w:color w:val="0000FF"/>
          <w:kern w:val="0"/>
          <w:sz w:val="24"/>
        </w:rPr>
      </w:pPr>
      <w:r>
        <w:rPr>
          <w:rFonts w:hint="eastAsia" w:ascii="宋体" w:hAnsi="宋体" w:cs="宋体"/>
          <w:color w:val="0000FF"/>
          <w:kern w:val="0"/>
          <w:sz w:val="24"/>
          <w:lang w:val="zh-CN"/>
        </w:rPr>
        <w:t>2、有关本项目实施所涉及的一切费用均计入报价。</w:t>
      </w:r>
      <w:r>
        <w:rPr>
          <w:rFonts w:hint="eastAsia" w:ascii="宋体" w:hAnsi="宋体" w:cs="宋体"/>
          <w:b/>
          <w:color w:val="0000FF"/>
          <w:kern w:val="0"/>
          <w:sz w:val="24"/>
          <w:lang w:val="zh-CN"/>
        </w:rPr>
        <w:t>采购人将以合同形式有偿取得货物或服务，不接受供应商给予的赠品、回扣或者与采购无关的其他商品、服务</w:t>
      </w:r>
      <w:r>
        <w:rPr>
          <w:rFonts w:hint="eastAsia" w:ascii="宋体" w:hAnsi="宋体" w:cs="宋体"/>
          <w:color w:val="0000FF"/>
          <w:kern w:val="0"/>
          <w:sz w:val="24"/>
          <w:lang w:val="zh-CN"/>
        </w:rPr>
        <w:t>，</w:t>
      </w:r>
      <w:r>
        <w:rPr>
          <w:rFonts w:hint="eastAsia" w:ascii="宋体" w:hAnsi="宋体" w:cs="宋体"/>
          <w:b/>
          <w:color w:val="0000FF"/>
          <w:kern w:val="0"/>
          <w:sz w:val="24"/>
          <w:lang w:val="zh-CN"/>
        </w:rPr>
        <w:t>不得出现“0元”“免费赠送”等形式的无偿报价，</w:t>
      </w:r>
      <w:r>
        <w:rPr>
          <w:rFonts w:hint="eastAsia" w:ascii="宋体" w:hAnsi="宋体" w:cs="宋体"/>
          <w:b/>
          <w:color w:val="0000FF"/>
          <w:kern w:val="0"/>
          <w:sz w:val="24"/>
        </w:rPr>
        <w:t>否则视为</w:t>
      </w:r>
      <w:r>
        <w:rPr>
          <w:rFonts w:hint="eastAsia" w:ascii="宋体" w:hAnsi="宋体" w:cs="宋体"/>
          <w:b/>
          <w:color w:val="0000FF"/>
          <w:sz w:val="24"/>
        </w:rPr>
        <w:t>响应文件含有采购人不能接受的附加条件，响应文件无效</w:t>
      </w:r>
      <w:r>
        <w:rPr>
          <w:rFonts w:hint="eastAsia" w:ascii="宋体" w:hAnsi="宋体" w:cs="宋体"/>
          <w:b/>
          <w:color w:val="0000FF"/>
          <w:kern w:val="0"/>
          <w:sz w:val="24"/>
          <w:lang w:val="zh-CN"/>
        </w:rPr>
        <w:t>；采购内容未包含在《报价单》名称栏中，供应商不能作出合理解释的，</w:t>
      </w:r>
      <w:r>
        <w:rPr>
          <w:rFonts w:hint="eastAsia" w:ascii="宋体" w:hAnsi="宋体" w:cs="宋体"/>
          <w:b/>
          <w:color w:val="0000FF"/>
          <w:kern w:val="0"/>
          <w:sz w:val="24"/>
        </w:rPr>
        <w:t>视为</w:t>
      </w:r>
      <w:r>
        <w:rPr>
          <w:rFonts w:hint="eastAsia" w:ascii="宋体" w:hAnsi="宋体" w:cs="宋体"/>
          <w:b/>
          <w:color w:val="0000FF"/>
          <w:sz w:val="24"/>
        </w:rPr>
        <w:t>响应文件含有采购人不能接受的附加条件的，响应文件无效。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3、特别提示：采购代理机构将对项目名称和项目编号，成交供应商名称、地址和成交金额、施工范围、施工工期、项目经理、执业证书信息、品牌（如果有）、规格型号、数量、单价等予以公示。</w:t>
      </w:r>
    </w:p>
    <w:p>
      <w:pPr>
        <w:snapToGrid w:val="0"/>
        <w:spacing w:line="360" w:lineRule="auto"/>
        <w:ind w:firstLine="480" w:firstLineChars="200"/>
        <w:jc w:val="left"/>
        <w:rPr>
          <w:rFonts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kern w:val="0"/>
          <w:sz w:val="24"/>
        </w:rPr>
      </w:pP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sectPr>
          <w:footerReference r:id="rId12" w:type="first"/>
          <w:headerReference r:id="rId10" w:type="default"/>
          <w:footerReference r:id="rId11" w:type="default"/>
          <w:pgSz w:w="11906" w:h="16838"/>
          <w:pgMar w:top="1080" w:right="1440" w:bottom="1080" w:left="1440" w:header="851" w:footer="992" w:gutter="0"/>
          <w:pgNumType w:fmt="decimal"/>
          <w:cols w:space="720" w:num="1"/>
          <w:titlePg/>
          <w:docGrid w:linePitch="312" w:charSpace="0"/>
        </w:sectPr>
      </w:pPr>
    </w:p>
    <w:p>
      <w:pPr>
        <w:pStyle w:val="692"/>
        <w:keepNext w:val="0"/>
        <w:pageBreakBefore w:val="0"/>
        <w:tabs>
          <w:tab w:val="clear" w:pos="720"/>
        </w:tabs>
        <w:snapToGrid w:val="0"/>
        <w:spacing w:before="120" w:after="120"/>
        <w:outlineLvl w:val="9"/>
        <w:rPr>
          <w:rFonts w:ascii="宋体" w:hAnsi="宋体" w:eastAsia="宋体" w:cs="宋体"/>
          <w:kern w:val="2"/>
          <w:sz w:val="32"/>
          <w:szCs w:val="32"/>
        </w:rPr>
      </w:pPr>
      <w:r>
        <w:rPr>
          <w:rFonts w:hint="eastAsia" w:ascii="宋体" w:hAnsi="宋体" w:eastAsia="宋体" w:cs="宋体"/>
          <w:kern w:val="2"/>
          <w:sz w:val="32"/>
          <w:szCs w:val="32"/>
        </w:rPr>
        <w:t>二、已标价工程量清单</w:t>
      </w:r>
    </w:p>
    <w:p>
      <w:pPr>
        <w:ind w:right="420"/>
        <w:rPr>
          <w:rFonts w:ascii="宋体" w:hAnsi="宋体" w:cs="宋体"/>
          <w:sz w:val="24"/>
        </w:rPr>
      </w:pPr>
      <w:r>
        <w:rPr>
          <w:rFonts w:hint="eastAsia" w:ascii="宋体" w:hAnsi="宋体" w:cs="宋体"/>
          <w:sz w:val="24"/>
        </w:rPr>
        <w:t xml:space="preserve">注：按采购文件工程量清单编制 </w:t>
      </w:r>
    </w:p>
    <w:p>
      <w:pPr>
        <w:pStyle w:val="61"/>
        <w:ind w:firstLine="480"/>
        <w:rPr>
          <w:rFonts w:cs="宋体"/>
          <w:sz w:val="24"/>
        </w:rPr>
      </w:pPr>
    </w:p>
    <w:p>
      <w:pPr>
        <w:pStyle w:val="61"/>
        <w:ind w:firstLine="480"/>
        <w:rPr>
          <w:rFonts w:cs="宋体"/>
          <w:sz w:val="24"/>
        </w:rPr>
        <w:sectPr>
          <w:footerReference r:id="rId16" w:type="first"/>
          <w:headerReference r:id="rId13" w:type="default"/>
          <w:footerReference r:id="rId14" w:type="default"/>
          <w:footerReference r:id="rId15" w:type="even"/>
          <w:pgSz w:w="11906" w:h="16838"/>
          <w:pgMar w:top="1440" w:right="1080" w:bottom="1440" w:left="1080" w:header="851" w:footer="992" w:gutter="0"/>
          <w:pgNumType w:fmt="decimal"/>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三、</w:t>
      </w:r>
      <w:r>
        <w:rPr>
          <w:rFonts w:hint="eastAsia" w:ascii="宋体" w:hAnsi="宋体" w:eastAsia="宋体" w:cs="宋体"/>
          <w:sz w:val="32"/>
          <w:szCs w:val="32"/>
        </w:rPr>
        <w:t>中小企业声明函</w:t>
      </w:r>
      <w:bookmarkStart w:id="887" w:name="_Hlk101259491"/>
      <w:r>
        <w:rPr>
          <w:rFonts w:hint="eastAsia" w:ascii="宋体" w:hAnsi="宋体" w:eastAsia="宋体" w:cs="宋体"/>
          <w:sz w:val="32"/>
          <w:szCs w:val="32"/>
        </w:rPr>
        <w:t>（如果有）</w:t>
      </w:r>
      <w:bookmarkEnd w:id="887"/>
    </w:p>
    <w:p>
      <w:pPr>
        <w:widowControl/>
        <w:spacing w:line="360" w:lineRule="auto"/>
        <w:ind w:firstLine="120" w:firstLineChars="50"/>
        <w:jc w:val="left"/>
        <w:rPr>
          <w:rFonts w:ascii="宋体" w:hAnsi="宋体" w:cs="宋体"/>
          <w:b/>
          <w:sz w:val="24"/>
        </w:rPr>
      </w:pPr>
      <w:r>
        <w:rPr>
          <w:rFonts w:hint="eastAsia" w:ascii="宋体" w:hAnsi="宋体" w:cs="宋体"/>
          <w:b/>
          <w:sz w:val="24"/>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888" w:name="_Toc465665161"/>
      <w:r>
        <w:rPr>
          <w:rFonts w:hint="eastAsia" w:ascii="宋体" w:hAnsi="宋体" w:cs="宋体"/>
        </w:rPr>
        <w:t>附件</w:t>
      </w:r>
      <w:bookmarkEnd w:id="888"/>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889" w:name="OLE_LINK14"/>
      <w:bookmarkStart w:id="890" w:name="OLE_LINK13"/>
      <w:r>
        <w:rPr>
          <w:rFonts w:hint="eastAsia" w:ascii="宋体" w:hAnsi="宋体" w:cs="宋体"/>
          <w:b/>
          <w:spacing w:val="6"/>
          <w:sz w:val="32"/>
          <w:szCs w:val="32"/>
        </w:rPr>
        <w:t>残疾人福利性单位声明函</w:t>
      </w:r>
    </w:p>
    <w:bookmarkEnd w:id="889"/>
    <w:bookmarkEnd w:id="890"/>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供应商名称（盖章）</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u w:val="single"/>
        </w:rPr>
        <w:t>（采购人）、（采购代理机构）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(供应商全称)是中华人民共和国依法登记注册的合法企业，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你方组织的（项目名称）项目【项目编号：（采购编号）】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供应商（法定名称章）：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w:t>供应商</w:t>
      </w:r>
      <w:r>
        <w:rPr>
          <w:rFonts w:hint="eastAsia" w:ascii="宋体" w:hAnsi="宋体" w:cs="宋体"/>
          <w:sz w:val="24"/>
        </w:rPr>
        <w:t>法定名称章（印模）                供应商“XX专用章”（印模）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（以联合体形式参与的，提供联合协议；本项目不接受联合体或者供应商不以联合体形式参与的，则不需要提供）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组成一个联合体，以一个供应商的身份</w:t>
      </w:r>
      <w:r>
        <w:rPr>
          <w:rFonts w:hint="eastAsia" w:ascii="宋体" w:hAnsi="宋体" w:cs="宋体"/>
          <w:kern w:val="0"/>
          <w:sz w:val="24"/>
        </w:rPr>
        <w:t>参加</w:t>
      </w:r>
      <w:r>
        <w:rPr>
          <w:rFonts w:hint="eastAsia" w:ascii="宋体" w:hAnsi="宋体" w:cs="宋体"/>
          <w:sz w:val="24"/>
        </w:rPr>
        <w:t>（项目名称）【项目编号：（采购编号）】</w:t>
      </w:r>
      <w:r>
        <w:rPr>
          <w:rFonts w:hint="eastAsia" w:ascii="宋体" w:hAnsi="宋体" w:cs="宋体"/>
          <w:kern w:val="0"/>
          <w:sz w:val="24"/>
        </w:rPr>
        <w:t>响应</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授权代表根据采购文件规定及</w:t>
      </w:r>
      <w:r>
        <w:rPr>
          <w:rFonts w:hint="eastAsia" w:ascii="宋体" w:hAnsi="宋体" w:cs="宋体"/>
          <w:kern w:val="0"/>
          <w:sz w:val="24"/>
        </w:rPr>
        <w:t>响应内容</w:t>
      </w:r>
      <w:r>
        <w:rPr>
          <w:rFonts w:hint="eastAsia" w:ascii="宋体" w:hAnsi="宋体" w:cs="宋体"/>
          <w:kern w:val="0"/>
          <w:sz w:val="24"/>
          <w:lang w:val="zh-CN"/>
        </w:rPr>
        <w:t>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w:t>
      </w:r>
      <w:r>
        <w:rPr>
          <w:rFonts w:hint="eastAsia" w:ascii="宋体" w:hAnsi="宋体" w:cs="宋体"/>
          <w:kern w:val="0"/>
          <w:sz w:val="24"/>
        </w:rPr>
        <w:t>响应</w:t>
      </w:r>
      <w:r>
        <w:rPr>
          <w:rFonts w:hint="eastAsia" w:ascii="宋体" w:hAnsi="宋体" w:cs="宋体"/>
          <w:kern w:val="0"/>
          <w:sz w:val="24"/>
          <w:lang w:val="zh-CN"/>
        </w:rPr>
        <w:t>中，分工如下：</w:t>
      </w:r>
    </w:p>
    <w:p>
      <w:pPr>
        <w:snapToGrid w:val="0"/>
        <w:spacing w:line="360" w:lineRule="auto"/>
        <w:ind w:firstLine="576"/>
        <w:rPr>
          <w:rFonts w:ascii="宋体" w:hAnsi="宋体" w:cs="宋体"/>
          <w:kern w:val="0"/>
          <w:sz w:val="24"/>
          <w:lang w:val="zh-CN"/>
        </w:rPr>
      </w:pPr>
      <w:bookmarkStart w:id="891"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891"/>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提供的全部工程由小微企业承建，其合同份额占到合同总金额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w:t>
      </w:r>
      <w:r>
        <w:rPr>
          <w:rFonts w:hint="eastAsia" w:ascii="宋体" w:hAnsi="宋体" w:cs="宋体"/>
          <w:b/>
          <w:kern w:val="0"/>
          <w:sz w:val="24"/>
        </w:rPr>
        <w:t>磋商</w:t>
      </w:r>
      <w:r>
        <w:rPr>
          <w:rFonts w:hint="eastAsia" w:ascii="宋体" w:hAnsi="宋体" w:cs="宋体"/>
          <w:b/>
          <w:kern w:val="0"/>
          <w:sz w:val="24"/>
          <w:lang w:val="zh-CN"/>
        </w:rPr>
        <w:t>的，联合协议约定小微企业的合同份额占到合同总金额30%以上的，对联合体报价给予</w:t>
      </w:r>
      <w:r>
        <w:rPr>
          <w:rFonts w:hint="eastAsia" w:ascii="宋体" w:hAnsi="宋体" w:cs="宋体"/>
          <w:b/>
          <w:kern w:val="0"/>
          <w:sz w:val="24"/>
        </w:rPr>
        <w:t>2</w:t>
      </w:r>
      <w:r>
        <w:rPr>
          <w:rFonts w:hint="eastAsia" w:ascii="宋体" w:hAnsi="宋体" w:cs="宋体"/>
          <w:b/>
          <w:kern w:val="0"/>
          <w:sz w:val="24"/>
          <w:lang w:val="zh-CN"/>
        </w:rPr>
        <w:t>%的扣除。供应商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要求以联合体形式参加的项目或采购包，供应商按采购文件第一部分竞争性磋商公告申请人的资格要求中规定的联合协议中中小企业、小微企业合同金额应当达到的比例要求填写。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五、如果成交，</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w:t>
      </w:r>
      <w:r>
        <w:rPr>
          <w:rFonts w:hint="eastAsia" w:ascii="宋体" w:hAnsi="宋体" w:cs="宋体"/>
          <w:kern w:val="0"/>
          <w:sz w:val="24"/>
        </w:rPr>
        <w:t>响应</w:t>
      </w:r>
      <w:r>
        <w:rPr>
          <w:rFonts w:hint="eastAsia" w:ascii="宋体" w:hAnsi="宋体" w:cs="宋体"/>
          <w:kern w:val="0"/>
          <w:sz w:val="24"/>
          <w:lang w:val="zh-CN"/>
        </w:rPr>
        <w:t>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联合体成员名称(盖章/公章)：</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sectPr>
          <w:pgSz w:w="11906" w:h="16838"/>
          <w:pgMar w:top="1440" w:right="1080" w:bottom="1440" w:left="1080" w:header="851" w:footer="992" w:gutter="0"/>
          <w:pgNumType w:fmt="decimal"/>
          <w:cols w:space="720" w:num="1"/>
          <w:titlePg/>
          <w:docGrid w:linePitch="312" w:charSpace="0"/>
        </w:sectPr>
      </w:pPr>
    </w:p>
    <w:p>
      <w:pPr>
        <w:snapToGrid w:val="0"/>
        <w:spacing w:line="360" w:lineRule="auto"/>
        <w:jc w:val="center"/>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成交后以分包方式履行合同的，提供分包意向协议；采购人不同意分包或者供应商成交后不以分包方式履行合同的，则不需要提供。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（供应商名称）</w:t>
      </w:r>
      <w:r>
        <w:rPr>
          <w:rFonts w:hint="eastAsia" w:ascii="宋体" w:hAnsi="宋体" w:cs="宋体"/>
          <w:kern w:val="0"/>
          <w:sz w:val="24"/>
          <w:lang w:val="zh-CN"/>
        </w:rPr>
        <w:t>若成为</w:t>
      </w:r>
      <w:r>
        <w:rPr>
          <w:rFonts w:hint="eastAsia" w:ascii="宋体" w:hAnsi="宋体" w:cs="宋体"/>
          <w:sz w:val="24"/>
        </w:rPr>
        <w:t>（项目名称）【项目编号：（采购编号）】</w:t>
      </w:r>
      <w:r>
        <w:rPr>
          <w:rFonts w:hint="eastAsia" w:ascii="宋体" w:hAnsi="宋体" w:cs="宋体"/>
          <w:kern w:val="0"/>
          <w:sz w:val="24"/>
          <w:lang w:val="zh-CN"/>
        </w:rPr>
        <w:t>的成交供应商，将依法采取分包方式履行合同。</w:t>
      </w:r>
      <w:r>
        <w:rPr>
          <w:rFonts w:hint="eastAsia" w:ascii="宋体" w:hAnsi="宋体" w:cs="宋体"/>
          <w:kern w:val="0"/>
          <w:sz w:val="24"/>
          <w:u w:val="single"/>
        </w:rPr>
        <w:t>（供应商名称）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（供应商名称）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2"/>
        <w:ind w:left="664" w:leftChars="316" w:firstLine="228" w:firstLineChars="95"/>
        <w:rPr>
          <w:rFonts w:ascii="宋体" w:hAnsi="宋体" w:eastAsia="宋体" w:cs="宋体"/>
          <w:kern w:val="0"/>
          <w:sz w:val="24"/>
          <w:szCs w:val="24"/>
        </w:rPr>
      </w:pPr>
      <w:r>
        <w:rPr>
          <w:rFonts w:hint="eastAsia" w:ascii="宋体" w:hAnsi="宋体" w:eastAsia="宋体" w:cs="宋体"/>
          <w:kern w:val="0"/>
          <w:sz w:val="24"/>
          <w:szCs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w:t>
      </w:r>
      <w:r>
        <w:rPr>
          <w:rFonts w:hint="eastAsia" w:ascii="宋体" w:hAnsi="宋体" w:cs="宋体"/>
          <w:kern w:val="0"/>
          <w:sz w:val="24"/>
          <w:highlight w:val="yellow"/>
          <w:lang w:val="zh-CN"/>
        </w:rPr>
        <w:t>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……）提供的工程全部由小微企业承建，</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（未预留份额专门面向中小企业采购的采购项目，以及预留份额中的非预留部分采购包，允许分包的，分包意向协议约定小微企业的合同份额占到合同总金额30%以上的，对大中型企业的报价给予</w:t>
      </w:r>
      <w:r>
        <w:rPr>
          <w:rFonts w:hint="eastAsia" w:ascii="宋体" w:hAnsi="宋体" w:cs="宋体"/>
          <w:b/>
          <w:kern w:val="0"/>
          <w:sz w:val="24"/>
        </w:rPr>
        <w:t>2</w:t>
      </w:r>
      <w:r>
        <w:rPr>
          <w:rFonts w:hint="eastAsia" w:ascii="宋体" w:hAnsi="宋体" w:cs="宋体"/>
          <w:b/>
          <w:kern w:val="0"/>
          <w:sz w:val="24"/>
          <w:lang w:val="zh-CN"/>
        </w:rPr>
        <w:t>%的扣除。供应商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892"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要求合同分包形式参加的项目或采购包，供应商按采购文件第一部分竞争性磋商公告申请人的资格要求中规定的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892"/>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供应商名称(盖章)：</w:t>
      </w:r>
    </w:p>
    <w:p>
      <w:pPr>
        <w:snapToGrid w:val="0"/>
        <w:spacing w:line="360" w:lineRule="auto"/>
        <w:ind w:firstLine="5640" w:firstLineChars="2350"/>
        <w:rPr>
          <w:rFonts w:ascii="宋体" w:hAnsi="宋体" w:cs="宋体"/>
          <w:kern w:val="0"/>
          <w:sz w:val="24"/>
          <w:lang w:val="zh-CN"/>
        </w:rPr>
      </w:pPr>
      <w:r>
        <w:rPr>
          <w:rFonts w:hint="eastAsia" w:ascii="宋体" w:hAnsi="宋体" w:cs="宋体"/>
          <w:kern w:val="0"/>
          <w:sz w:val="24"/>
          <w:lang w:val="zh-CN"/>
        </w:rPr>
        <w:t>分包供应商名称：</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sectPr>
          <w:pgSz w:w="11906" w:h="16838"/>
          <w:pgMar w:top="1440" w:right="1080" w:bottom="1440" w:left="1080" w:header="851" w:footer="992" w:gutter="0"/>
          <w:pgNumType w:fmt="decimal"/>
          <w:cols w:space="720" w:num="1"/>
          <w:titlePg/>
          <w:docGrid w:linePitch="312" w:charSpace="0"/>
        </w:sect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w:t>
      </w:r>
      <w:r>
        <w:rPr>
          <w:rFonts w:ascii="宋体" w:hAnsi="宋体" w:cs="宋体"/>
          <w:b/>
          <w:spacing w:val="6"/>
          <w:sz w:val="32"/>
          <w:szCs w:val="32"/>
        </w:rPr>
        <w:t>7</w:t>
      </w:r>
      <w:r>
        <w:rPr>
          <w:rFonts w:hint="eastAsia" w:ascii="宋体" w:hAnsi="宋体" w:cs="宋体"/>
          <w:b/>
          <w:spacing w:val="6"/>
          <w:sz w:val="32"/>
          <w:szCs w:val="32"/>
        </w:rPr>
        <w:t>：</w:t>
      </w:r>
      <w:r>
        <w:rPr>
          <w:rFonts w:hint="eastAsia" w:ascii="宋体" w:hAnsi="宋体" w:cs="宋体"/>
          <w:b/>
          <w:sz w:val="32"/>
          <w:szCs w:val="32"/>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中小企业声明函（工程）</w:t>
      </w:r>
    </w:p>
    <w:p>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w:t>
      </w:r>
      <w:r>
        <w:rPr>
          <w:rFonts w:hint="eastAsia" w:ascii="宋体" w:hAnsi="宋体" w:cs="宋体"/>
          <w:sz w:val="24"/>
          <w:highlight w:val="yellow"/>
          <w:u w:val="single"/>
        </w:rPr>
        <w:t>采购人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w:t>
      </w:r>
      <w:r>
        <w:rPr>
          <w:rFonts w:hint="eastAsia" w:ascii="宋体" w:hAnsi="宋体" w:cs="宋体"/>
          <w:sz w:val="24"/>
          <w:highlight w:val="yellow"/>
        </w:rPr>
        <w:t>承接</w:t>
      </w:r>
      <w:r>
        <w:rPr>
          <w:rFonts w:hint="eastAsia" w:ascii="宋体" w:hAnsi="宋体" w:cs="宋体"/>
          <w:sz w:val="24"/>
        </w:rPr>
        <w:t>）。相关企业（含联合体中的中小企业、签订分包意向协议的中小企业）的具体情况如下：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firstLine="480" w:firstLineChars="200"/>
        <w:rPr>
          <w:rFonts w:ascii="宋体" w:hAnsi="宋体" w:cs="宋体"/>
          <w:sz w:val="24"/>
        </w:rPr>
      </w:pP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供应商名称(盖章)：</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w:t>
      </w:r>
    </w:p>
    <w:p>
      <w:pPr>
        <w:spacing w:line="360" w:lineRule="auto"/>
        <w:ind w:right="420" w:firstLine="480" w:firstLineChars="200"/>
        <w:rPr>
          <w:rFonts w:ascii="宋体" w:hAnsi="宋体" w:cs="宋体"/>
          <w:color w:val="FF0000"/>
          <w:sz w:val="24"/>
        </w:rPr>
      </w:pPr>
      <w:r>
        <w:rPr>
          <w:rFonts w:hint="eastAsia" w:ascii="宋体" w:hAnsi="宋体" w:cs="宋体"/>
          <w:color w:val="FF0000"/>
          <w:sz w:val="24"/>
        </w:rPr>
        <w:t>1、填写要求：①“标的名称”、“采购文件中明确的所属行业”依据采购文件第二部分供应商须知前附表中“采购标的及其对应的中小企业划分标准所属行业”</w:t>
      </w:r>
      <w:r>
        <w:rPr>
          <w:rFonts w:hint="eastAsia" w:ascii="宋体" w:hAnsi="宋体" w:cs="宋体"/>
          <w:color w:val="FF0000"/>
          <w:sz w:val="24"/>
          <w:highlight w:val="yellow"/>
        </w:rPr>
        <w:t>的指引，逐一</w:t>
      </w:r>
      <w:r>
        <w:rPr>
          <w:rFonts w:hint="eastAsia" w:ascii="宋体" w:hAnsi="宋体" w:cs="宋体"/>
          <w:color w:val="FF0000"/>
          <w:sz w:val="24"/>
        </w:rPr>
        <w:t>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rPr>
          <w:rFonts w:ascii="宋体" w:hAnsi="宋体" w:cs="宋体"/>
          <w:bCs/>
          <w:sz w:val="24"/>
        </w:rPr>
        <w:sectPr>
          <w:pgSz w:w="11906" w:h="16838"/>
          <w:pgMar w:top="1440" w:right="1080" w:bottom="1440" w:left="1080" w:header="851" w:footer="992" w:gutter="0"/>
          <w:pgNumType w:fmt="decimal"/>
          <w:cols w:space="720" w:num="1"/>
          <w:titlePg/>
          <w:docGrid w:linePitch="312" w:charSpace="0"/>
        </w:sectPr>
      </w:pPr>
    </w:p>
    <w:p>
      <w:pPr>
        <w:spacing w:line="360" w:lineRule="auto"/>
        <w:rPr>
          <w:rFonts w:ascii="宋体" w:hAnsi="宋体" w:cs="宋体"/>
          <w:b/>
          <w:spacing w:val="6"/>
          <w:sz w:val="32"/>
          <w:szCs w:val="32"/>
        </w:rPr>
      </w:pPr>
      <w:r>
        <w:rPr>
          <w:rFonts w:hint="eastAsia" w:ascii="宋体" w:hAnsi="宋体" w:cs="宋体"/>
          <w:b/>
          <w:spacing w:val="6"/>
          <w:sz w:val="32"/>
          <w:szCs w:val="32"/>
        </w:rPr>
        <w:t>附件8：工程量清单（另附）</w:t>
      </w:r>
    </w:p>
    <w:p>
      <w:pPr>
        <w:spacing w:line="360" w:lineRule="auto"/>
        <w:rPr>
          <w:rFonts w:ascii="宋体" w:hAnsi="宋体" w:cs="宋体"/>
          <w:b/>
          <w:spacing w:val="6"/>
          <w:sz w:val="32"/>
          <w:szCs w:val="32"/>
        </w:rPr>
      </w:pPr>
    </w:p>
    <w:p>
      <w:pPr>
        <w:spacing w:line="360" w:lineRule="auto"/>
        <w:rPr>
          <w:rFonts w:ascii="宋体" w:hAnsi="宋体" w:cs="宋体"/>
          <w:b/>
          <w:spacing w:val="6"/>
          <w:sz w:val="32"/>
          <w:szCs w:val="32"/>
        </w:rPr>
      </w:pPr>
      <w:r>
        <w:rPr>
          <w:rFonts w:hint="eastAsia" w:ascii="宋体" w:hAnsi="宋体" w:cs="宋体"/>
          <w:b/>
          <w:spacing w:val="6"/>
          <w:sz w:val="32"/>
          <w:szCs w:val="32"/>
        </w:rPr>
        <w:t>附件9：图纸（另附）</w:t>
      </w:r>
    </w:p>
    <w:p>
      <w:pPr>
        <w:pStyle w:val="26"/>
      </w:pPr>
    </w:p>
    <w:sectPr>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Segoe Print">
    <w:panose1 w:val="02000600000000000000"/>
    <w:charset w:val="00"/>
    <w:family w:val="auto"/>
    <w:pitch w:val="default"/>
    <w:sig w:usb0="0000028F" w:usb1="00000000" w:usb2="00000000" w:usb3="00000000" w:csb0="2000009F" w:csb1="47010000"/>
  </w:font>
  <w:font w:name="Sitka Text">
    <w:panose1 w:val="00000000000000000000"/>
    <w:charset w:val="00"/>
    <w:family w:val="auto"/>
    <w:pitch w:val="default"/>
    <w:sig w:usb0="A00002EF" w:usb1="400020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bookmarkStart w:id="893" w:name="_Toc36110187"/>
                          <w:bookmarkStart w:id="894" w:name="_Toc91899912"/>
                          <w:bookmarkStart w:id="895" w:name="_Toc164085800"/>
                          <w:bookmarkStart w:id="896" w:name="_Toc131845147"/>
                          <w:r>
                            <w:rPr>
                              <w:rFonts w:hint="eastAsia" w:ascii="仿宋_GB2312" w:eastAsia="仿宋_GB2312"/>
                              <w:kern w:val="0"/>
                              <w:szCs w:val="21"/>
                            </w:rPr>
                            <w:t xml:space="preserve"> 页</w:t>
                          </w:r>
                          <w:bookmarkEnd w:id="893"/>
                          <w:bookmarkEnd w:id="894"/>
                          <w:bookmarkEnd w:id="895"/>
                          <w:bookmarkEnd w:id="896"/>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bookmarkStart w:id="893" w:name="_Toc36110187"/>
                    <w:bookmarkStart w:id="894" w:name="_Toc91899912"/>
                    <w:bookmarkStart w:id="895" w:name="_Toc164085800"/>
                    <w:bookmarkStart w:id="896" w:name="_Toc131845147"/>
                    <w:r>
                      <w:rPr>
                        <w:rFonts w:hint="eastAsia" w:ascii="仿宋_GB2312" w:eastAsia="仿宋_GB2312"/>
                        <w:kern w:val="0"/>
                        <w:szCs w:val="21"/>
                      </w:rPr>
                      <w:t xml:space="preserve"> 页</w:t>
                    </w:r>
                    <w:bookmarkEnd w:id="893"/>
                    <w:bookmarkEnd w:id="894"/>
                    <w:bookmarkEnd w:id="895"/>
                    <w:bookmarkEnd w:id="896"/>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jc w:val="right"/>
      <w:rPr>
        <w:rFonts w:ascii="仿宋_GB2312" w:eastAsia="仿宋_GB2312"/>
        <w:i/>
        <w:u w:val="single"/>
      </w:rPr>
    </w:pPr>
    <w:r>
      <w:rPr>
        <w:rFonts w:hint="eastAsia"/>
        <w:lang w:val="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rFonts w:hint="eastAsia"/>
        <w:lang w:val="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rPr>
        <w:rFonts w:ascii="仿宋_GB2312" w:eastAsia="仿宋_GB2312"/>
        <w:b/>
        <w:i/>
        <w:u w:val="single"/>
      </w:rPr>
    </w:pPr>
    <w:r>
      <w:rPr>
        <w:rFonts w:hint="eastAsia"/>
        <w:lang w:val="zh-CN"/>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rPr>
        <w:rFonts w:ascii="仿宋_GB2312"/>
        <w:b/>
        <w:i/>
        <w:iCs/>
        <w:u w:val="single"/>
      </w:rPr>
    </w:pPr>
    <w:r>
      <w:rPr>
        <w:rFonts w:hint="eastAsia"/>
        <w:lang w:val="zh-CN"/>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283A65"/>
    <w:multiLevelType w:val="singleLevel"/>
    <w:tmpl w:val="C0283A65"/>
    <w:lvl w:ilvl="0" w:tentative="0">
      <w:start w:val="1"/>
      <w:numFmt w:val="decimal"/>
      <w:lvlText w:val="%1."/>
      <w:lvlJc w:val="left"/>
      <w:rPr>
        <w:rFonts w:ascii="宋体" w:hAnsi="宋体" w:eastAsia="宋体" w:cs="宋体"/>
        <w:b w:val="0"/>
        <w:bCs w:val="0"/>
        <w:i w:val="0"/>
        <w:iCs w:val="0"/>
        <w:smallCaps w:val="0"/>
        <w:strike w:val="0"/>
        <w:color w:val="000000"/>
        <w:spacing w:val="0"/>
        <w:w w:val="100"/>
        <w:position w:val="0"/>
        <w:sz w:val="20"/>
        <w:szCs w:val="20"/>
        <w:u w:val="none"/>
        <w:shd w:val="clear" w:color="auto" w:fill="auto"/>
        <w:lang w:val="en-US" w:eastAsia="en-US" w:bidi="en-US"/>
      </w:rPr>
    </w:lvl>
  </w:abstractNum>
  <w:abstractNum w:abstractNumId="1">
    <w:nsid w:val="D770240C"/>
    <w:multiLevelType w:val="singleLevel"/>
    <w:tmpl w:val="D770240C"/>
    <w:lvl w:ilvl="0" w:tentative="0">
      <w:start w:val="1"/>
      <w:numFmt w:val="decimal"/>
      <w:suff w:val="space"/>
      <w:lvlText w:val="%1."/>
      <w:lvlJc w:val="left"/>
    </w:lvl>
  </w:abstractNum>
  <w:abstractNum w:abstractNumId="2">
    <w:nsid w:val="E43A772E"/>
    <w:multiLevelType w:val="singleLevel"/>
    <w:tmpl w:val="E43A772E"/>
    <w:lvl w:ilvl="0" w:tentative="0">
      <w:start w:val="1"/>
      <w:numFmt w:val="lowerLetter"/>
      <w:lvlText w:val="%1."/>
      <w:lvlJc w:val="left"/>
      <w:rPr>
        <w:rFonts w:ascii="宋体" w:hAnsi="宋体" w:eastAsia="宋体" w:cs="宋体"/>
        <w:b w:val="0"/>
        <w:bCs w:val="0"/>
        <w:i w:val="0"/>
        <w:iCs w:val="0"/>
        <w:smallCaps w:val="0"/>
        <w:strike w:val="0"/>
        <w:color w:val="000000"/>
        <w:spacing w:val="0"/>
        <w:w w:val="100"/>
        <w:position w:val="0"/>
        <w:sz w:val="20"/>
        <w:szCs w:val="20"/>
        <w:u w:val="single"/>
        <w:shd w:val="clear" w:color="auto" w:fill="auto"/>
        <w:lang w:val="en-US" w:eastAsia="en-US" w:bidi="en-US"/>
      </w:rPr>
    </w:lvl>
  </w:abstractNum>
  <w:abstractNum w:abstractNumId="3">
    <w:nsid w:val="0DC629B0"/>
    <w:multiLevelType w:val="singleLevel"/>
    <w:tmpl w:val="0DC629B0"/>
    <w:lvl w:ilvl="0" w:tentative="0">
      <w:start w:val="1"/>
      <w:numFmt w:val="lowerLetter"/>
      <w:lvlText w:val="%1."/>
      <w:lvlJc w:val="left"/>
      <w:rPr>
        <w:rFonts w:ascii="宋体" w:hAnsi="宋体" w:eastAsia="宋体" w:cs="宋体"/>
        <w:b w:val="0"/>
        <w:bCs w:val="0"/>
        <w:i w:val="0"/>
        <w:iCs w:val="0"/>
        <w:smallCaps w:val="0"/>
        <w:strike w:val="0"/>
        <w:color w:val="000000"/>
        <w:spacing w:val="0"/>
        <w:w w:val="100"/>
        <w:position w:val="0"/>
        <w:sz w:val="20"/>
        <w:szCs w:val="20"/>
        <w:u w:val="single"/>
        <w:shd w:val="clear" w:color="auto" w:fill="auto"/>
        <w:lang w:val="en-US" w:eastAsia="en-US" w:bidi="en-US"/>
      </w:rPr>
    </w:lvl>
  </w:abstractNum>
  <w:abstractNum w:abstractNumId="4">
    <w:nsid w:val="2B3F3F89"/>
    <w:multiLevelType w:val="singleLevel"/>
    <w:tmpl w:val="2B3F3F89"/>
    <w:lvl w:ilvl="0" w:tentative="0">
      <w:start w:val="1"/>
      <w:numFmt w:val="decimal"/>
      <w:lvlText w:val="(%1)"/>
      <w:lvlJc w:val="left"/>
      <w:rPr>
        <w:rFonts w:ascii="宋体" w:hAnsi="宋体" w:eastAsia="宋体" w:cs="宋体"/>
        <w:b w:val="0"/>
        <w:bCs w:val="0"/>
        <w:i w:val="0"/>
        <w:iCs w:val="0"/>
        <w:smallCaps w:val="0"/>
        <w:strike w:val="0"/>
        <w:color w:val="000000"/>
        <w:spacing w:val="0"/>
        <w:w w:val="100"/>
        <w:position w:val="0"/>
        <w:sz w:val="20"/>
        <w:szCs w:val="20"/>
        <w:u w:val="none"/>
        <w:shd w:val="clear" w:color="auto" w:fill="auto"/>
        <w:lang w:val="zh-TW" w:eastAsia="zh-TW" w:bidi="zh-TW"/>
      </w:rPr>
    </w:lvl>
  </w:abstractNum>
  <w:abstractNum w:abstractNumId="5">
    <w:nsid w:val="3FE315B6"/>
    <w:multiLevelType w:val="singleLevel"/>
    <w:tmpl w:val="3FE315B6"/>
    <w:lvl w:ilvl="0" w:tentative="0">
      <w:start w:val="1"/>
      <w:numFmt w:val="decimalEnclosedCircle"/>
      <w:lvlText w:val="%1"/>
      <w:lvlJc w:val="left"/>
      <w:rPr>
        <w:rFonts w:ascii="宋体" w:hAnsi="宋体" w:eastAsia="宋体" w:cs="宋体"/>
        <w:b w:val="0"/>
        <w:bCs w:val="0"/>
        <w:i w:val="0"/>
        <w:iCs w:val="0"/>
        <w:smallCaps w:val="0"/>
        <w:strike w:val="0"/>
        <w:color w:val="000000"/>
        <w:spacing w:val="0"/>
        <w:w w:val="100"/>
        <w:position w:val="0"/>
        <w:sz w:val="20"/>
        <w:szCs w:val="20"/>
        <w:u w:val="single"/>
        <w:shd w:val="clear" w:color="auto" w:fill="auto"/>
        <w:lang w:val="zh-TW" w:eastAsia="zh-TW" w:bidi="zh-TW"/>
      </w:rPr>
    </w:lvl>
  </w:abstractNum>
  <w:abstractNum w:abstractNumId="6">
    <w:nsid w:val="4FA7FC34"/>
    <w:multiLevelType w:val="singleLevel"/>
    <w:tmpl w:val="4FA7FC34"/>
    <w:lvl w:ilvl="0" w:tentative="0">
      <w:start w:val="2"/>
      <w:numFmt w:val="decimal"/>
      <w:lvlText w:val="%1."/>
      <w:lvlJc w:val="left"/>
      <w:rPr>
        <w:rFonts w:ascii="宋体" w:hAnsi="宋体" w:eastAsia="宋体" w:cs="宋体"/>
        <w:b w:val="0"/>
        <w:bCs w:val="0"/>
        <w:i w:val="0"/>
        <w:iCs w:val="0"/>
        <w:smallCaps w:val="0"/>
        <w:strike w:val="0"/>
        <w:color w:val="000000"/>
        <w:spacing w:val="0"/>
        <w:w w:val="100"/>
        <w:position w:val="0"/>
        <w:sz w:val="20"/>
        <w:szCs w:val="20"/>
        <w:u w:val="none"/>
        <w:shd w:val="clear" w:color="auto" w:fill="auto"/>
        <w:lang w:val="en-US" w:eastAsia="en-US" w:bidi="en-US"/>
      </w:rPr>
    </w:lvl>
  </w:abstractNum>
  <w:abstractNum w:abstractNumId="7">
    <w:nsid w:val="51C4BC33"/>
    <w:multiLevelType w:val="singleLevel"/>
    <w:tmpl w:val="51C4BC33"/>
    <w:lvl w:ilvl="0" w:tentative="0">
      <w:start w:val="1"/>
      <w:numFmt w:val="decimalEnclosedCircle"/>
      <w:lvlText w:val="%1"/>
      <w:lvlJc w:val="left"/>
      <w:rPr>
        <w:rFonts w:ascii="宋体" w:hAnsi="宋体" w:eastAsia="宋体" w:cs="宋体"/>
        <w:b w:val="0"/>
        <w:bCs w:val="0"/>
        <w:i w:val="0"/>
        <w:iCs w:val="0"/>
        <w:smallCaps w:val="0"/>
        <w:strike w:val="0"/>
        <w:color w:val="000000"/>
        <w:spacing w:val="0"/>
        <w:w w:val="100"/>
        <w:position w:val="0"/>
        <w:sz w:val="20"/>
        <w:szCs w:val="20"/>
        <w:u w:val="single"/>
        <w:shd w:val="clear" w:color="auto" w:fill="auto"/>
        <w:lang w:val="zh-TW" w:eastAsia="zh-TW" w:bidi="zh-TW"/>
      </w:rPr>
    </w:lvl>
  </w:abstractNum>
  <w:abstractNum w:abstractNumId="8">
    <w:nsid w:val="6D423078"/>
    <w:multiLevelType w:val="singleLevel"/>
    <w:tmpl w:val="6D423078"/>
    <w:lvl w:ilvl="0" w:tentative="0">
      <w:start w:val="1"/>
      <w:numFmt w:val="decimalEnclosedCircle"/>
      <w:lvlText w:val="%1"/>
      <w:lvlJc w:val="left"/>
      <w:rPr>
        <w:rFonts w:ascii="宋体" w:hAnsi="宋体" w:eastAsia="宋体" w:cs="宋体"/>
        <w:b w:val="0"/>
        <w:bCs w:val="0"/>
        <w:i w:val="0"/>
        <w:iCs w:val="0"/>
        <w:smallCaps w:val="0"/>
        <w:strike w:val="0"/>
        <w:color w:val="000000"/>
        <w:spacing w:val="0"/>
        <w:w w:val="100"/>
        <w:position w:val="0"/>
        <w:sz w:val="20"/>
        <w:szCs w:val="20"/>
        <w:u w:val="single"/>
        <w:shd w:val="clear" w:color="auto" w:fill="auto"/>
        <w:lang w:val="zh-TW" w:eastAsia="zh-TW" w:bidi="zh-TW"/>
      </w:rPr>
    </w:lvl>
  </w:abstractNum>
  <w:abstractNum w:abstractNumId="9">
    <w:nsid w:val="7D42617F"/>
    <w:multiLevelType w:val="singleLevel"/>
    <w:tmpl w:val="7D42617F"/>
    <w:lvl w:ilvl="0" w:tentative="0">
      <w:start w:val="1"/>
      <w:numFmt w:val="decimal"/>
      <w:suff w:val="space"/>
      <w:lvlText w:val="（%1）"/>
      <w:lvlJc w:val="left"/>
    </w:lvl>
  </w:abstractNum>
  <w:num w:numId="1">
    <w:abstractNumId w:val="1"/>
  </w:num>
  <w:num w:numId="2">
    <w:abstractNumId w:val="4"/>
  </w:num>
  <w:num w:numId="3">
    <w:abstractNumId w:val="7"/>
  </w:num>
  <w:num w:numId="4">
    <w:abstractNumId w:val="9"/>
  </w:num>
  <w:num w:numId="5">
    <w:abstractNumId w:val="5"/>
  </w:num>
  <w:num w:numId="6">
    <w:abstractNumId w:val="3"/>
  </w:num>
  <w:num w:numId="7">
    <w:abstractNumId w:val="8"/>
  </w:num>
  <w:num w:numId="8">
    <w:abstractNumId w:val="2"/>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hjYjExMjY3MjkzYTllMjMwNjVmZjE4YWE4ODlkMD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45F"/>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761"/>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C35"/>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1B6A"/>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4FC"/>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45A7F"/>
    <w:rsid w:val="019F7441"/>
    <w:rsid w:val="01B37585"/>
    <w:rsid w:val="01C65DA5"/>
    <w:rsid w:val="01D55165"/>
    <w:rsid w:val="01DF6BF8"/>
    <w:rsid w:val="01EC2C57"/>
    <w:rsid w:val="025F0711"/>
    <w:rsid w:val="026B2E25"/>
    <w:rsid w:val="02824D4D"/>
    <w:rsid w:val="02DC4B10"/>
    <w:rsid w:val="02DD76CE"/>
    <w:rsid w:val="02F36323"/>
    <w:rsid w:val="02F5619C"/>
    <w:rsid w:val="02FE031F"/>
    <w:rsid w:val="030C629B"/>
    <w:rsid w:val="0326446A"/>
    <w:rsid w:val="032D5555"/>
    <w:rsid w:val="036634D2"/>
    <w:rsid w:val="03C77E84"/>
    <w:rsid w:val="03DD35E4"/>
    <w:rsid w:val="03F040A4"/>
    <w:rsid w:val="04076900"/>
    <w:rsid w:val="041A5A3B"/>
    <w:rsid w:val="042311BA"/>
    <w:rsid w:val="042B157A"/>
    <w:rsid w:val="048F763B"/>
    <w:rsid w:val="049F330E"/>
    <w:rsid w:val="04AA775C"/>
    <w:rsid w:val="04AF1889"/>
    <w:rsid w:val="04C64E6C"/>
    <w:rsid w:val="04F66F48"/>
    <w:rsid w:val="0523406D"/>
    <w:rsid w:val="05251E14"/>
    <w:rsid w:val="054C48B1"/>
    <w:rsid w:val="05A16594"/>
    <w:rsid w:val="05A7762D"/>
    <w:rsid w:val="060E5941"/>
    <w:rsid w:val="06110FAF"/>
    <w:rsid w:val="061E21DC"/>
    <w:rsid w:val="06476F5C"/>
    <w:rsid w:val="06493CA7"/>
    <w:rsid w:val="065A6178"/>
    <w:rsid w:val="06680176"/>
    <w:rsid w:val="066F1CF3"/>
    <w:rsid w:val="06930BB8"/>
    <w:rsid w:val="06E61902"/>
    <w:rsid w:val="07245D42"/>
    <w:rsid w:val="07264C62"/>
    <w:rsid w:val="074134A7"/>
    <w:rsid w:val="074526C1"/>
    <w:rsid w:val="0779354C"/>
    <w:rsid w:val="07A46B95"/>
    <w:rsid w:val="07FA6D09"/>
    <w:rsid w:val="08061376"/>
    <w:rsid w:val="08452D77"/>
    <w:rsid w:val="08505713"/>
    <w:rsid w:val="086401F8"/>
    <w:rsid w:val="08661343"/>
    <w:rsid w:val="08751CAA"/>
    <w:rsid w:val="087E4C40"/>
    <w:rsid w:val="08923AEE"/>
    <w:rsid w:val="08A871D0"/>
    <w:rsid w:val="08C72F61"/>
    <w:rsid w:val="08D66AD6"/>
    <w:rsid w:val="08DA33A3"/>
    <w:rsid w:val="08E80F13"/>
    <w:rsid w:val="0901391E"/>
    <w:rsid w:val="09335624"/>
    <w:rsid w:val="0944690F"/>
    <w:rsid w:val="09535675"/>
    <w:rsid w:val="095F057D"/>
    <w:rsid w:val="09642282"/>
    <w:rsid w:val="09733572"/>
    <w:rsid w:val="09772C16"/>
    <w:rsid w:val="098353B5"/>
    <w:rsid w:val="09A92330"/>
    <w:rsid w:val="09B06B87"/>
    <w:rsid w:val="09C13146"/>
    <w:rsid w:val="09E04166"/>
    <w:rsid w:val="0A1C0718"/>
    <w:rsid w:val="0A3041CF"/>
    <w:rsid w:val="0A3E7710"/>
    <w:rsid w:val="0A5A1E51"/>
    <w:rsid w:val="0A5B7E63"/>
    <w:rsid w:val="0A703465"/>
    <w:rsid w:val="0A8455AD"/>
    <w:rsid w:val="0AA374A5"/>
    <w:rsid w:val="0AAB7649"/>
    <w:rsid w:val="0ABC5606"/>
    <w:rsid w:val="0B30404E"/>
    <w:rsid w:val="0B4C6C14"/>
    <w:rsid w:val="0B547599"/>
    <w:rsid w:val="0B631A88"/>
    <w:rsid w:val="0B683D45"/>
    <w:rsid w:val="0B7F3F11"/>
    <w:rsid w:val="0B884417"/>
    <w:rsid w:val="0BBE6A36"/>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5B011C"/>
    <w:rsid w:val="0D827401"/>
    <w:rsid w:val="0D84094E"/>
    <w:rsid w:val="0D8A00E9"/>
    <w:rsid w:val="0D8D589E"/>
    <w:rsid w:val="0DA01C73"/>
    <w:rsid w:val="0DD63300"/>
    <w:rsid w:val="0DF50604"/>
    <w:rsid w:val="0DF702FE"/>
    <w:rsid w:val="0E060E51"/>
    <w:rsid w:val="0E343D59"/>
    <w:rsid w:val="0E5604B2"/>
    <w:rsid w:val="0E6D5D79"/>
    <w:rsid w:val="0E9D0089"/>
    <w:rsid w:val="0EB803EE"/>
    <w:rsid w:val="0EF94D4B"/>
    <w:rsid w:val="0EFB3964"/>
    <w:rsid w:val="0F4958DC"/>
    <w:rsid w:val="0F515DF7"/>
    <w:rsid w:val="0F596BA8"/>
    <w:rsid w:val="0F6248D2"/>
    <w:rsid w:val="0F693536"/>
    <w:rsid w:val="0F7B0511"/>
    <w:rsid w:val="0F7B76D9"/>
    <w:rsid w:val="0F816ACD"/>
    <w:rsid w:val="0F9832DB"/>
    <w:rsid w:val="0FBF3FD2"/>
    <w:rsid w:val="0FBF7FF3"/>
    <w:rsid w:val="101A77F5"/>
    <w:rsid w:val="10646583"/>
    <w:rsid w:val="107D4B15"/>
    <w:rsid w:val="108016FE"/>
    <w:rsid w:val="108A0F77"/>
    <w:rsid w:val="108A3C80"/>
    <w:rsid w:val="1092349A"/>
    <w:rsid w:val="10C26171"/>
    <w:rsid w:val="10F33360"/>
    <w:rsid w:val="10FC16EA"/>
    <w:rsid w:val="110F1D40"/>
    <w:rsid w:val="111000DE"/>
    <w:rsid w:val="11266F33"/>
    <w:rsid w:val="114919D9"/>
    <w:rsid w:val="118963A1"/>
    <w:rsid w:val="11B42510"/>
    <w:rsid w:val="11C6522A"/>
    <w:rsid w:val="11E104CC"/>
    <w:rsid w:val="11E20309"/>
    <w:rsid w:val="12255233"/>
    <w:rsid w:val="12530213"/>
    <w:rsid w:val="127723A9"/>
    <w:rsid w:val="12862074"/>
    <w:rsid w:val="12883966"/>
    <w:rsid w:val="12937E5A"/>
    <w:rsid w:val="129E45B4"/>
    <w:rsid w:val="12D81596"/>
    <w:rsid w:val="13072A44"/>
    <w:rsid w:val="135F4BE2"/>
    <w:rsid w:val="139323BD"/>
    <w:rsid w:val="139B1A0A"/>
    <w:rsid w:val="139B408B"/>
    <w:rsid w:val="139D25C7"/>
    <w:rsid w:val="13BF3CE4"/>
    <w:rsid w:val="141008D8"/>
    <w:rsid w:val="14125FE6"/>
    <w:rsid w:val="146D271E"/>
    <w:rsid w:val="14982588"/>
    <w:rsid w:val="149A5AD9"/>
    <w:rsid w:val="14A7619D"/>
    <w:rsid w:val="150536C3"/>
    <w:rsid w:val="150C1963"/>
    <w:rsid w:val="151447A0"/>
    <w:rsid w:val="152B4878"/>
    <w:rsid w:val="154A6454"/>
    <w:rsid w:val="15762120"/>
    <w:rsid w:val="15D22759"/>
    <w:rsid w:val="16A8729C"/>
    <w:rsid w:val="16B33777"/>
    <w:rsid w:val="16BA5B60"/>
    <w:rsid w:val="16BC70A7"/>
    <w:rsid w:val="16C6339E"/>
    <w:rsid w:val="172F2D79"/>
    <w:rsid w:val="17557BEF"/>
    <w:rsid w:val="17D12FCB"/>
    <w:rsid w:val="17D349C1"/>
    <w:rsid w:val="18085180"/>
    <w:rsid w:val="1830729E"/>
    <w:rsid w:val="1870062C"/>
    <w:rsid w:val="18817102"/>
    <w:rsid w:val="18830A15"/>
    <w:rsid w:val="18852B28"/>
    <w:rsid w:val="188B5321"/>
    <w:rsid w:val="19932372"/>
    <w:rsid w:val="19A20DD5"/>
    <w:rsid w:val="19AE03F1"/>
    <w:rsid w:val="19BF72BF"/>
    <w:rsid w:val="1A071A03"/>
    <w:rsid w:val="1A1F16AE"/>
    <w:rsid w:val="1A3B5C77"/>
    <w:rsid w:val="1A984BAD"/>
    <w:rsid w:val="1AB8220E"/>
    <w:rsid w:val="1AE4166C"/>
    <w:rsid w:val="1AF06CFB"/>
    <w:rsid w:val="1AF11B8D"/>
    <w:rsid w:val="1B11359C"/>
    <w:rsid w:val="1B2A271F"/>
    <w:rsid w:val="1B2C1E71"/>
    <w:rsid w:val="1B530544"/>
    <w:rsid w:val="1B713184"/>
    <w:rsid w:val="1BA209CF"/>
    <w:rsid w:val="1BB4777D"/>
    <w:rsid w:val="1BD75AB8"/>
    <w:rsid w:val="1C0459C2"/>
    <w:rsid w:val="1C0D4535"/>
    <w:rsid w:val="1C1B3B4A"/>
    <w:rsid w:val="1C7725CD"/>
    <w:rsid w:val="1C88086E"/>
    <w:rsid w:val="1CDE345E"/>
    <w:rsid w:val="1D266CE1"/>
    <w:rsid w:val="1D3963AF"/>
    <w:rsid w:val="1D3D0FE5"/>
    <w:rsid w:val="1D6A673C"/>
    <w:rsid w:val="1D9247AE"/>
    <w:rsid w:val="1DB567EC"/>
    <w:rsid w:val="1DF51A98"/>
    <w:rsid w:val="1DF952B2"/>
    <w:rsid w:val="1E3D060F"/>
    <w:rsid w:val="1E3F7D2E"/>
    <w:rsid w:val="1E4134E4"/>
    <w:rsid w:val="1E4E3233"/>
    <w:rsid w:val="1E5062B3"/>
    <w:rsid w:val="1E523514"/>
    <w:rsid w:val="1E714A66"/>
    <w:rsid w:val="1E802593"/>
    <w:rsid w:val="1E8B6156"/>
    <w:rsid w:val="1EA703CC"/>
    <w:rsid w:val="1EB7330C"/>
    <w:rsid w:val="1F0A0FF3"/>
    <w:rsid w:val="1F5771FF"/>
    <w:rsid w:val="1F904124"/>
    <w:rsid w:val="1FE868A9"/>
    <w:rsid w:val="20034907"/>
    <w:rsid w:val="20173E4B"/>
    <w:rsid w:val="202A395F"/>
    <w:rsid w:val="204E48BC"/>
    <w:rsid w:val="207E0FF1"/>
    <w:rsid w:val="208921B3"/>
    <w:rsid w:val="20973DEB"/>
    <w:rsid w:val="20B26522"/>
    <w:rsid w:val="20B44310"/>
    <w:rsid w:val="210E11AE"/>
    <w:rsid w:val="211116EB"/>
    <w:rsid w:val="216133FC"/>
    <w:rsid w:val="21D56769"/>
    <w:rsid w:val="21E52EF3"/>
    <w:rsid w:val="21FB5D7B"/>
    <w:rsid w:val="22015E94"/>
    <w:rsid w:val="220B1C3D"/>
    <w:rsid w:val="221D1D20"/>
    <w:rsid w:val="22334A87"/>
    <w:rsid w:val="22BE6801"/>
    <w:rsid w:val="22F05754"/>
    <w:rsid w:val="233500BF"/>
    <w:rsid w:val="23377FF7"/>
    <w:rsid w:val="236B425F"/>
    <w:rsid w:val="23777DCA"/>
    <w:rsid w:val="23836192"/>
    <w:rsid w:val="23901F29"/>
    <w:rsid w:val="239C0061"/>
    <w:rsid w:val="23B908A4"/>
    <w:rsid w:val="23E95BEF"/>
    <w:rsid w:val="23FD0064"/>
    <w:rsid w:val="241237D2"/>
    <w:rsid w:val="245375B0"/>
    <w:rsid w:val="24642C0A"/>
    <w:rsid w:val="24B22173"/>
    <w:rsid w:val="24B95AD9"/>
    <w:rsid w:val="24BE24DA"/>
    <w:rsid w:val="24CF5825"/>
    <w:rsid w:val="24D663E6"/>
    <w:rsid w:val="24D77F2B"/>
    <w:rsid w:val="24D95AB6"/>
    <w:rsid w:val="258B00E2"/>
    <w:rsid w:val="25A917A6"/>
    <w:rsid w:val="25BE27CC"/>
    <w:rsid w:val="25C84412"/>
    <w:rsid w:val="25D25860"/>
    <w:rsid w:val="25F74A5C"/>
    <w:rsid w:val="2628662C"/>
    <w:rsid w:val="262D45DE"/>
    <w:rsid w:val="265875BA"/>
    <w:rsid w:val="26871DC8"/>
    <w:rsid w:val="26A53EF9"/>
    <w:rsid w:val="26A94201"/>
    <w:rsid w:val="26AC274F"/>
    <w:rsid w:val="26C06027"/>
    <w:rsid w:val="27044A29"/>
    <w:rsid w:val="271D34C8"/>
    <w:rsid w:val="273209C2"/>
    <w:rsid w:val="27541A0C"/>
    <w:rsid w:val="276142BF"/>
    <w:rsid w:val="27783712"/>
    <w:rsid w:val="27907362"/>
    <w:rsid w:val="28333E1D"/>
    <w:rsid w:val="28454BD6"/>
    <w:rsid w:val="28455253"/>
    <w:rsid w:val="28551971"/>
    <w:rsid w:val="285B1C53"/>
    <w:rsid w:val="289C366A"/>
    <w:rsid w:val="289F7086"/>
    <w:rsid w:val="28AD39B9"/>
    <w:rsid w:val="28C32028"/>
    <w:rsid w:val="28CC490F"/>
    <w:rsid w:val="28DE40AA"/>
    <w:rsid w:val="29345E77"/>
    <w:rsid w:val="294C65AD"/>
    <w:rsid w:val="295D104C"/>
    <w:rsid w:val="29806583"/>
    <w:rsid w:val="298B3C4C"/>
    <w:rsid w:val="29B367EA"/>
    <w:rsid w:val="29D312AD"/>
    <w:rsid w:val="29F26D24"/>
    <w:rsid w:val="2A1140A7"/>
    <w:rsid w:val="2A15033F"/>
    <w:rsid w:val="2A1662C1"/>
    <w:rsid w:val="2A1C7367"/>
    <w:rsid w:val="2A2815FA"/>
    <w:rsid w:val="2A6D6092"/>
    <w:rsid w:val="2A7D76B4"/>
    <w:rsid w:val="2B2F1812"/>
    <w:rsid w:val="2B437463"/>
    <w:rsid w:val="2B7807EE"/>
    <w:rsid w:val="2BA50BF7"/>
    <w:rsid w:val="2BBF00EC"/>
    <w:rsid w:val="2BC37CFD"/>
    <w:rsid w:val="2BD5237F"/>
    <w:rsid w:val="2BD559B4"/>
    <w:rsid w:val="2BE536CE"/>
    <w:rsid w:val="2BE758D9"/>
    <w:rsid w:val="2C09049E"/>
    <w:rsid w:val="2C0A653C"/>
    <w:rsid w:val="2C191F85"/>
    <w:rsid w:val="2CE82D6F"/>
    <w:rsid w:val="2D1C6A71"/>
    <w:rsid w:val="2D343236"/>
    <w:rsid w:val="2DD15014"/>
    <w:rsid w:val="2DF72DE4"/>
    <w:rsid w:val="2E0220AF"/>
    <w:rsid w:val="2E4B082A"/>
    <w:rsid w:val="2E5D4E86"/>
    <w:rsid w:val="2E5D790B"/>
    <w:rsid w:val="2E9A3C18"/>
    <w:rsid w:val="2EBB0FEE"/>
    <w:rsid w:val="2EC63002"/>
    <w:rsid w:val="2F0A6B38"/>
    <w:rsid w:val="2F946CCB"/>
    <w:rsid w:val="2FCE18D8"/>
    <w:rsid w:val="2FD25781"/>
    <w:rsid w:val="2FDC745C"/>
    <w:rsid w:val="2FFD7934"/>
    <w:rsid w:val="3044101E"/>
    <w:rsid w:val="3071638A"/>
    <w:rsid w:val="30733ACD"/>
    <w:rsid w:val="308C3862"/>
    <w:rsid w:val="309379D8"/>
    <w:rsid w:val="30A270F7"/>
    <w:rsid w:val="30DF1478"/>
    <w:rsid w:val="30EC586F"/>
    <w:rsid w:val="319C6071"/>
    <w:rsid w:val="31A11ECE"/>
    <w:rsid w:val="31AC537E"/>
    <w:rsid w:val="31E3679B"/>
    <w:rsid w:val="31E732FD"/>
    <w:rsid w:val="32517576"/>
    <w:rsid w:val="329316B4"/>
    <w:rsid w:val="32AB643B"/>
    <w:rsid w:val="32BE5C2C"/>
    <w:rsid w:val="32D63C1D"/>
    <w:rsid w:val="32FB6478"/>
    <w:rsid w:val="332410BB"/>
    <w:rsid w:val="33263B3F"/>
    <w:rsid w:val="336963EB"/>
    <w:rsid w:val="33816EEB"/>
    <w:rsid w:val="33EB55CD"/>
    <w:rsid w:val="33EC4C02"/>
    <w:rsid w:val="340D2360"/>
    <w:rsid w:val="3410665D"/>
    <w:rsid w:val="34211214"/>
    <w:rsid w:val="342E63AB"/>
    <w:rsid w:val="34640138"/>
    <w:rsid w:val="34950E68"/>
    <w:rsid w:val="34986E94"/>
    <w:rsid w:val="34AF62C9"/>
    <w:rsid w:val="34CB4388"/>
    <w:rsid w:val="34EA27B6"/>
    <w:rsid w:val="34FA6E12"/>
    <w:rsid w:val="354D7158"/>
    <w:rsid w:val="358D5588"/>
    <w:rsid w:val="363A3B40"/>
    <w:rsid w:val="364D56B7"/>
    <w:rsid w:val="365302AE"/>
    <w:rsid w:val="36607A0A"/>
    <w:rsid w:val="366942E0"/>
    <w:rsid w:val="366E227C"/>
    <w:rsid w:val="366F2E0D"/>
    <w:rsid w:val="367B6A5C"/>
    <w:rsid w:val="36835E6A"/>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204F94"/>
    <w:rsid w:val="3A3651E5"/>
    <w:rsid w:val="3A541FF7"/>
    <w:rsid w:val="3A744481"/>
    <w:rsid w:val="3A8C7BEF"/>
    <w:rsid w:val="3A906246"/>
    <w:rsid w:val="3B2349B7"/>
    <w:rsid w:val="3B461410"/>
    <w:rsid w:val="3B616CFF"/>
    <w:rsid w:val="3B6259F6"/>
    <w:rsid w:val="3B976654"/>
    <w:rsid w:val="3BC01EFC"/>
    <w:rsid w:val="3BCA786A"/>
    <w:rsid w:val="3BD31E2F"/>
    <w:rsid w:val="3BF15831"/>
    <w:rsid w:val="3C105946"/>
    <w:rsid w:val="3C265A8E"/>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21B4"/>
    <w:rsid w:val="3E1868B4"/>
    <w:rsid w:val="3E377251"/>
    <w:rsid w:val="3E3856A3"/>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AB1ED4"/>
    <w:rsid w:val="4019356B"/>
    <w:rsid w:val="40592157"/>
    <w:rsid w:val="406E1CAE"/>
    <w:rsid w:val="40A0133A"/>
    <w:rsid w:val="40C17CBA"/>
    <w:rsid w:val="40C31A53"/>
    <w:rsid w:val="40FF545D"/>
    <w:rsid w:val="410067C8"/>
    <w:rsid w:val="416176D3"/>
    <w:rsid w:val="418F0D2A"/>
    <w:rsid w:val="41CE6B33"/>
    <w:rsid w:val="41D01505"/>
    <w:rsid w:val="42474939"/>
    <w:rsid w:val="424C3C57"/>
    <w:rsid w:val="42613FF3"/>
    <w:rsid w:val="42660D96"/>
    <w:rsid w:val="428667D2"/>
    <w:rsid w:val="42CD1CE0"/>
    <w:rsid w:val="42E1381E"/>
    <w:rsid w:val="42ED6459"/>
    <w:rsid w:val="42FE58DD"/>
    <w:rsid w:val="43174B3D"/>
    <w:rsid w:val="434B790E"/>
    <w:rsid w:val="43525542"/>
    <w:rsid w:val="4360274F"/>
    <w:rsid w:val="43977AB6"/>
    <w:rsid w:val="43A3342B"/>
    <w:rsid w:val="43C77C27"/>
    <w:rsid w:val="43DE09EE"/>
    <w:rsid w:val="44002FAD"/>
    <w:rsid w:val="441C37AA"/>
    <w:rsid w:val="449101DD"/>
    <w:rsid w:val="44DE1391"/>
    <w:rsid w:val="451B225C"/>
    <w:rsid w:val="452410C9"/>
    <w:rsid w:val="45317DFB"/>
    <w:rsid w:val="456D3CE4"/>
    <w:rsid w:val="4579042C"/>
    <w:rsid w:val="457F0571"/>
    <w:rsid w:val="45851176"/>
    <w:rsid w:val="45C55BC2"/>
    <w:rsid w:val="45C63B94"/>
    <w:rsid w:val="460E295B"/>
    <w:rsid w:val="460E7DA5"/>
    <w:rsid w:val="462F36BA"/>
    <w:rsid w:val="46422483"/>
    <w:rsid w:val="4659254A"/>
    <w:rsid w:val="465B0637"/>
    <w:rsid w:val="465E3F0D"/>
    <w:rsid w:val="466A16E6"/>
    <w:rsid w:val="46893F2B"/>
    <w:rsid w:val="46C444E6"/>
    <w:rsid w:val="46C4686E"/>
    <w:rsid w:val="474451A1"/>
    <w:rsid w:val="477B778F"/>
    <w:rsid w:val="478203EC"/>
    <w:rsid w:val="47B025FA"/>
    <w:rsid w:val="4809698F"/>
    <w:rsid w:val="4811697D"/>
    <w:rsid w:val="487A3E25"/>
    <w:rsid w:val="488B5503"/>
    <w:rsid w:val="48937E21"/>
    <w:rsid w:val="489A0361"/>
    <w:rsid w:val="48A8102D"/>
    <w:rsid w:val="48B94FF3"/>
    <w:rsid w:val="48E37AAB"/>
    <w:rsid w:val="48FD4B4C"/>
    <w:rsid w:val="490A68E0"/>
    <w:rsid w:val="491055FE"/>
    <w:rsid w:val="495F5B3E"/>
    <w:rsid w:val="496F77D7"/>
    <w:rsid w:val="497654FD"/>
    <w:rsid w:val="49B64211"/>
    <w:rsid w:val="49D41AAC"/>
    <w:rsid w:val="49F6167F"/>
    <w:rsid w:val="4A064FA0"/>
    <w:rsid w:val="4A16615C"/>
    <w:rsid w:val="4A4424D7"/>
    <w:rsid w:val="4AA94464"/>
    <w:rsid w:val="4AB82D0F"/>
    <w:rsid w:val="4ADF76BB"/>
    <w:rsid w:val="4AEB7664"/>
    <w:rsid w:val="4AFD7C19"/>
    <w:rsid w:val="4B0567D1"/>
    <w:rsid w:val="4B236AAE"/>
    <w:rsid w:val="4B2F799D"/>
    <w:rsid w:val="4B707271"/>
    <w:rsid w:val="4B9739F7"/>
    <w:rsid w:val="4BEE2503"/>
    <w:rsid w:val="4BF727EA"/>
    <w:rsid w:val="4C245A30"/>
    <w:rsid w:val="4C4243A5"/>
    <w:rsid w:val="4CB6685F"/>
    <w:rsid w:val="4CC11B8A"/>
    <w:rsid w:val="4CC367FE"/>
    <w:rsid w:val="4D077F3C"/>
    <w:rsid w:val="4D123355"/>
    <w:rsid w:val="4D2A3B31"/>
    <w:rsid w:val="4D312C52"/>
    <w:rsid w:val="4D905305"/>
    <w:rsid w:val="4D964A72"/>
    <w:rsid w:val="4D9C1254"/>
    <w:rsid w:val="4D9E5B15"/>
    <w:rsid w:val="4DB36BDD"/>
    <w:rsid w:val="4E1767E4"/>
    <w:rsid w:val="4E793892"/>
    <w:rsid w:val="4E800872"/>
    <w:rsid w:val="4EC569ED"/>
    <w:rsid w:val="4ED50EA1"/>
    <w:rsid w:val="4EEC050C"/>
    <w:rsid w:val="4F104EC3"/>
    <w:rsid w:val="4F47354A"/>
    <w:rsid w:val="4F69397E"/>
    <w:rsid w:val="4F911C54"/>
    <w:rsid w:val="4FE625E0"/>
    <w:rsid w:val="4FFA1F0A"/>
    <w:rsid w:val="5021480F"/>
    <w:rsid w:val="505C301C"/>
    <w:rsid w:val="50837C5B"/>
    <w:rsid w:val="50962ECB"/>
    <w:rsid w:val="50A42E38"/>
    <w:rsid w:val="50A4577F"/>
    <w:rsid w:val="50B73D1F"/>
    <w:rsid w:val="50BD5BC9"/>
    <w:rsid w:val="50C11EEE"/>
    <w:rsid w:val="50E97CFC"/>
    <w:rsid w:val="50FA4028"/>
    <w:rsid w:val="50FB4B23"/>
    <w:rsid w:val="510D65B7"/>
    <w:rsid w:val="511157AB"/>
    <w:rsid w:val="5142540C"/>
    <w:rsid w:val="518832C8"/>
    <w:rsid w:val="519D3C50"/>
    <w:rsid w:val="51A0432A"/>
    <w:rsid w:val="51A86090"/>
    <w:rsid w:val="51B7396D"/>
    <w:rsid w:val="520445B8"/>
    <w:rsid w:val="522E4CC3"/>
    <w:rsid w:val="5244713B"/>
    <w:rsid w:val="52615633"/>
    <w:rsid w:val="526F4DE4"/>
    <w:rsid w:val="52977FD4"/>
    <w:rsid w:val="52A25790"/>
    <w:rsid w:val="52A96B6F"/>
    <w:rsid w:val="52B45975"/>
    <w:rsid w:val="52D94AA4"/>
    <w:rsid w:val="52EA3A62"/>
    <w:rsid w:val="52F50BB8"/>
    <w:rsid w:val="53097272"/>
    <w:rsid w:val="5331217C"/>
    <w:rsid w:val="534C1537"/>
    <w:rsid w:val="53544462"/>
    <w:rsid w:val="5397158E"/>
    <w:rsid w:val="53E325D5"/>
    <w:rsid w:val="54013861"/>
    <w:rsid w:val="54194DB5"/>
    <w:rsid w:val="54487265"/>
    <w:rsid w:val="544D6070"/>
    <w:rsid w:val="54605E1E"/>
    <w:rsid w:val="54B3506A"/>
    <w:rsid w:val="54CA0D16"/>
    <w:rsid w:val="54DD4057"/>
    <w:rsid w:val="54E7490F"/>
    <w:rsid w:val="550764A4"/>
    <w:rsid w:val="550B2BF6"/>
    <w:rsid w:val="55214EB5"/>
    <w:rsid w:val="552A7962"/>
    <w:rsid w:val="55364EFD"/>
    <w:rsid w:val="555D4828"/>
    <w:rsid w:val="557A4C8B"/>
    <w:rsid w:val="558931E1"/>
    <w:rsid w:val="55923347"/>
    <w:rsid w:val="55925180"/>
    <w:rsid w:val="55983B1B"/>
    <w:rsid w:val="55A8376B"/>
    <w:rsid w:val="55DC29B6"/>
    <w:rsid w:val="55DD4241"/>
    <w:rsid w:val="560E354A"/>
    <w:rsid w:val="561041C2"/>
    <w:rsid w:val="562763BA"/>
    <w:rsid w:val="566B6D1E"/>
    <w:rsid w:val="56B61214"/>
    <w:rsid w:val="57032A2C"/>
    <w:rsid w:val="570F5219"/>
    <w:rsid w:val="570F757A"/>
    <w:rsid w:val="572E78E5"/>
    <w:rsid w:val="572F3F4A"/>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144085"/>
    <w:rsid w:val="591E264C"/>
    <w:rsid w:val="593A6404"/>
    <w:rsid w:val="595E1678"/>
    <w:rsid w:val="596D5BD4"/>
    <w:rsid w:val="597E3DD8"/>
    <w:rsid w:val="59F80043"/>
    <w:rsid w:val="5A09252F"/>
    <w:rsid w:val="5A0B2778"/>
    <w:rsid w:val="5A2A7C7B"/>
    <w:rsid w:val="5A3E2560"/>
    <w:rsid w:val="5A5D3B6E"/>
    <w:rsid w:val="5A637A76"/>
    <w:rsid w:val="5A6D33BA"/>
    <w:rsid w:val="5A792B1F"/>
    <w:rsid w:val="5A7C4F26"/>
    <w:rsid w:val="5A874767"/>
    <w:rsid w:val="5AA85BE2"/>
    <w:rsid w:val="5AAD6F28"/>
    <w:rsid w:val="5ABE2749"/>
    <w:rsid w:val="5ACC6628"/>
    <w:rsid w:val="5AD63A24"/>
    <w:rsid w:val="5AE51A4D"/>
    <w:rsid w:val="5B2E1A1D"/>
    <w:rsid w:val="5B4D68C3"/>
    <w:rsid w:val="5B843A1C"/>
    <w:rsid w:val="5B873E3F"/>
    <w:rsid w:val="5C02690E"/>
    <w:rsid w:val="5C196DA7"/>
    <w:rsid w:val="5C2A048C"/>
    <w:rsid w:val="5C4D2220"/>
    <w:rsid w:val="5C80234E"/>
    <w:rsid w:val="5C8A198A"/>
    <w:rsid w:val="5C8A680C"/>
    <w:rsid w:val="5D0C4701"/>
    <w:rsid w:val="5D0F0395"/>
    <w:rsid w:val="5D221076"/>
    <w:rsid w:val="5D397964"/>
    <w:rsid w:val="5D5A391C"/>
    <w:rsid w:val="5D5F10C0"/>
    <w:rsid w:val="5D790E2F"/>
    <w:rsid w:val="5D891B7B"/>
    <w:rsid w:val="5DAD38EE"/>
    <w:rsid w:val="5DC25D91"/>
    <w:rsid w:val="5E006862"/>
    <w:rsid w:val="5E0207B9"/>
    <w:rsid w:val="5E1834A1"/>
    <w:rsid w:val="5E261785"/>
    <w:rsid w:val="5E4A7017"/>
    <w:rsid w:val="5E552BBA"/>
    <w:rsid w:val="5E5D70F9"/>
    <w:rsid w:val="5E611C10"/>
    <w:rsid w:val="5E7A0F3F"/>
    <w:rsid w:val="5E87098D"/>
    <w:rsid w:val="5EFC7377"/>
    <w:rsid w:val="5F06174D"/>
    <w:rsid w:val="5F106B89"/>
    <w:rsid w:val="5F3A3602"/>
    <w:rsid w:val="5F45733B"/>
    <w:rsid w:val="5F6277C6"/>
    <w:rsid w:val="5F6D0B1D"/>
    <w:rsid w:val="5F8D0B82"/>
    <w:rsid w:val="5F982E1C"/>
    <w:rsid w:val="5FCC5339"/>
    <w:rsid w:val="5FE34A5B"/>
    <w:rsid w:val="5FFE1E36"/>
    <w:rsid w:val="60232584"/>
    <w:rsid w:val="607330CE"/>
    <w:rsid w:val="60825176"/>
    <w:rsid w:val="609F2AC4"/>
    <w:rsid w:val="60F9627C"/>
    <w:rsid w:val="60FA2EE8"/>
    <w:rsid w:val="60FA5315"/>
    <w:rsid w:val="61054A27"/>
    <w:rsid w:val="610A52BC"/>
    <w:rsid w:val="610D059B"/>
    <w:rsid w:val="611D2366"/>
    <w:rsid w:val="61421856"/>
    <w:rsid w:val="615227C4"/>
    <w:rsid w:val="61654E3F"/>
    <w:rsid w:val="6182292A"/>
    <w:rsid w:val="619F7F92"/>
    <w:rsid w:val="61BF7DEE"/>
    <w:rsid w:val="61F94C26"/>
    <w:rsid w:val="62000E56"/>
    <w:rsid w:val="624879E2"/>
    <w:rsid w:val="624F3E49"/>
    <w:rsid w:val="62632286"/>
    <w:rsid w:val="62885958"/>
    <w:rsid w:val="62F40B65"/>
    <w:rsid w:val="62FC2CFE"/>
    <w:rsid w:val="63024505"/>
    <w:rsid w:val="635600A5"/>
    <w:rsid w:val="635B1DB5"/>
    <w:rsid w:val="63711FED"/>
    <w:rsid w:val="63880DDC"/>
    <w:rsid w:val="638D750D"/>
    <w:rsid w:val="63AC6CC0"/>
    <w:rsid w:val="63E32E73"/>
    <w:rsid w:val="63F23480"/>
    <w:rsid w:val="64055776"/>
    <w:rsid w:val="641F5B67"/>
    <w:rsid w:val="64240056"/>
    <w:rsid w:val="643E143A"/>
    <w:rsid w:val="64491666"/>
    <w:rsid w:val="648B6EEF"/>
    <w:rsid w:val="64C158BF"/>
    <w:rsid w:val="64CE2EAA"/>
    <w:rsid w:val="650B5D69"/>
    <w:rsid w:val="653C3090"/>
    <w:rsid w:val="65854376"/>
    <w:rsid w:val="658767BE"/>
    <w:rsid w:val="65892531"/>
    <w:rsid w:val="66195831"/>
    <w:rsid w:val="662E75B1"/>
    <w:rsid w:val="66342C2E"/>
    <w:rsid w:val="663E784C"/>
    <w:rsid w:val="668B6A45"/>
    <w:rsid w:val="66CD08B8"/>
    <w:rsid w:val="66DE54C3"/>
    <w:rsid w:val="67112C4A"/>
    <w:rsid w:val="672F3F24"/>
    <w:rsid w:val="673E055F"/>
    <w:rsid w:val="67551CE3"/>
    <w:rsid w:val="67A22552"/>
    <w:rsid w:val="67B22DCC"/>
    <w:rsid w:val="67BE71AA"/>
    <w:rsid w:val="67CF7323"/>
    <w:rsid w:val="67D90273"/>
    <w:rsid w:val="67DE5875"/>
    <w:rsid w:val="67E55852"/>
    <w:rsid w:val="67EB1AB4"/>
    <w:rsid w:val="67F60B3E"/>
    <w:rsid w:val="67FA1285"/>
    <w:rsid w:val="68551F4F"/>
    <w:rsid w:val="68701E42"/>
    <w:rsid w:val="687C10C9"/>
    <w:rsid w:val="68840C16"/>
    <w:rsid w:val="68876EFB"/>
    <w:rsid w:val="68884654"/>
    <w:rsid w:val="689F444F"/>
    <w:rsid w:val="68B96DBB"/>
    <w:rsid w:val="68CA2805"/>
    <w:rsid w:val="68E937A3"/>
    <w:rsid w:val="68FB149A"/>
    <w:rsid w:val="691F16FD"/>
    <w:rsid w:val="693E15D3"/>
    <w:rsid w:val="69627681"/>
    <w:rsid w:val="6977531D"/>
    <w:rsid w:val="69CC2BFF"/>
    <w:rsid w:val="69E26BC5"/>
    <w:rsid w:val="69FD55B8"/>
    <w:rsid w:val="6A0B1C62"/>
    <w:rsid w:val="6A2406C8"/>
    <w:rsid w:val="6A9A1ADF"/>
    <w:rsid w:val="6ADE0BD1"/>
    <w:rsid w:val="6AE061A4"/>
    <w:rsid w:val="6AE81378"/>
    <w:rsid w:val="6AE96859"/>
    <w:rsid w:val="6B147746"/>
    <w:rsid w:val="6B24787C"/>
    <w:rsid w:val="6B370279"/>
    <w:rsid w:val="6B573233"/>
    <w:rsid w:val="6B5748BF"/>
    <w:rsid w:val="6B5B6274"/>
    <w:rsid w:val="6B6A03BC"/>
    <w:rsid w:val="6B935D53"/>
    <w:rsid w:val="6C1316F7"/>
    <w:rsid w:val="6C196F71"/>
    <w:rsid w:val="6C226FCB"/>
    <w:rsid w:val="6C31226F"/>
    <w:rsid w:val="6C517EC7"/>
    <w:rsid w:val="6C552F0B"/>
    <w:rsid w:val="6C895EEE"/>
    <w:rsid w:val="6C8C67B7"/>
    <w:rsid w:val="6C9D744C"/>
    <w:rsid w:val="6D036804"/>
    <w:rsid w:val="6D167928"/>
    <w:rsid w:val="6D26299B"/>
    <w:rsid w:val="6D4772EC"/>
    <w:rsid w:val="6D6963A7"/>
    <w:rsid w:val="6D764E1D"/>
    <w:rsid w:val="6D9078AF"/>
    <w:rsid w:val="6DAA3FEF"/>
    <w:rsid w:val="6DC0172B"/>
    <w:rsid w:val="6DC93F15"/>
    <w:rsid w:val="6DCB690C"/>
    <w:rsid w:val="6DD41A5B"/>
    <w:rsid w:val="6DF43C2E"/>
    <w:rsid w:val="6DF51CA3"/>
    <w:rsid w:val="6E7B1DCF"/>
    <w:rsid w:val="6E8335BD"/>
    <w:rsid w:val="6E8E12EF"/>
    <w:rsid w:val="6E972936"/>
    <w:rsid w:val="6ED446C5"/>
    <w:rsid w:val="6ED742C8"/>
    <w:rsid w:val="6F2A7D94"/>
    <w:rsid w:val="6F8166E3"/>
    <w:rsid w:val="6F8331F1"/>
    <w:rsid w:val="6FAE1A09"/>
    <w:rsid w:val="6FD75BF8"/>
    <w:rsid w:val="6FE32EFA"/>
    <w:rsid w:val="7059287D"/>
    <w:rsid w:val="707723D0"/>
    <w:rsid w:val="70A24F75"/>
    <w:rsid w:val="70BC4725"/>
    <w:rsid w:val="70F5661B"/>
    <w:rsid w:val="71360107"/>
    <w:rsid w:val="713B688E"/>
    <w:rsid w:val="7148279F"/>
    <w:rsid w:val="71AA440F"/>
    <w:rsid w:val="71AA5E4F"/>
    <w:rsid w:val="71AE56D4"/>
    <w:rsid w:val="71D43752"/>
    <w:rsid w:val="71F1796A"/>
    <w:rsid w:val="71FB63D5"/>
    <w:rsid w:val="720B3AE2"/>
    <w:rsid w:val="72154626"/>
    <w:rsid w:val="72262B5D"/>
    <w:rsid w:val="72283FF7"/>
    <w:rsid w:val="722E7212"/>
    <w:rsid w:val="723A0474"/>
    <w:rsid w:val="725923E4"/>
    <w:rsid w:val="72864BF7"/>
    <w:rsid w:val="729023FC"/>
    <w:rsid w:val="731D6723"/>
    <w:rsid w:val="73A12E13"/>
    <w:rsid w:val="73A86934"/>
    <w:rsid w:val="73C0646E"/>
    <w:rsid w:val="742222F5"/>
    <w:rsid w:val="74476126"/>
    <w:rsid w:val="74706664"/>
    <w:rsid w:val="747F3682"/>
    <w:rsid w:val="749C4185"/>
    <w:rsid w:val="750573E1"/>
    <w:rsid w:val="75067759"/>
    <w:rsid w:val="752E6DCD"/>
    <w:rsid w:val="7551380D"/>
    <w:rsid w:val="755D394A"/>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C875A5"/>
    <w:rsid w:val="77D1700D"/>
    <w:rsid w:val="77EC04CC"/>
    <w:rsid w:val="785A3D0F"/>
    <w:rsid w:val="78775729"/>
    <w:rsid w:val="788844CA"/>
    <w:rsid w:val="788A03B6"/>
    <w:rsid w:val="78A42DB0"/>
    <w:rsid w:val="78A656AB"/>
    <w:rsid w:val="78B2245C"/>
    <w:rsid w:val="78E172CC"/>
    <w:rsid w:val="78EA1D1F"/>
    <w:rsid w:val="79036DC3"/>
    <w:rsid w:val="7904172F"/>
    <w:rsid w:val="790F7E27"/>
    <w:rsid w:val="792A231A"/>
    <w:rsid w:val="79316829"/>
    <w:rsid w:val="79641D21"/>
    <w:rsid w:val="797E66A9"/>
    <w:rsid w:val="798518A4"/>
    <w:rsid w:val="79A97383"/>
    <w:rsid w:val="79E27E8B"/>
    <w:rsid w:val="79F850CE"/>
    <w:rsid w:val="79FD443C"/>
    <w:rsid w:val="7A1D1975"/>
    <w:rsid w:val="7A3E5150"/>
    <w:rsid w:val="7A4670D6"/>
    <w:rsid w:val="7A534B63"/>
    <w:rsid w:val="7A540201"/>
    <w:rsid w:val="7A615382"/>
    <w:rsid w:val="7A67303B"/>
    <w:rsid w:val="7AAB1D04"/>
    <w:rsid w:val="7ABA4368"/>
    <w:rsid w:val="7AD05746"/>
    <w:rsid w:val="7ADA600B"/>
    <w:rsid w:val="7AE85868"/>
    <w:rsid w:val="7B257FFD"/>
    <w:rsid w:val="7B343476"/>
    <w:rsid w:val="7B5A2978"/>
    <w:rsid w:val="7B5A7E4C"/>
    <w:rsid w:val="7B667AF9"/>
    <w:rsid w:val="7B7468F8"/>
    <w:rsid w:val="7BEE0103"/>
    <w:rsid w:val="7C0A0FE4"/>
    <w:rsid w:val="7C254906"/>
    <w:rsid w:val="7C590818"/>
    <w:rsid w:val="7C7C10F6"/>
    <w:rsid w:val="7C853BEA"/>
    <w:rsid w:val="7C881368"/>
    <w:rsid w:val="7CD564F7"/>
    <w:rsid w:val="7CE27788"/>
    <w:rsid w:val="7D0C32F1"/>
    <w:rsid w:val="7D0F408D"/>
    <w:rsid w:val="7D491C6C"/>
    <w:rsid w:val="7D4B5603"/>
    <w:rsid w:val="7D5429C0"/>
    <w:rsid w:val="7D6E6D43"/>
    <w:rsid w:val="7DB57A34"/>
    <w:rsid w:val="7DE60973"/>
    <w:rsid w:val="7DEF0916"/>
    <w:rsid w:val="7E1E5218"/>
    <w:rsid w:val="7E6C679B"/>
    <w:rsid w:val="7E9A4E1F"/>
    <w:rsid w:val="7EA7723A"/>
    <w:rsid w:val="7EF56FBB"/>
    <w:rsid w:val="7F0768EB"/>
    <w:rsid w:val="7F143BEC"/>
    <w:rsid w:val="7F362021"/>
    <w:rsid w:val="7F715AF2"/>
    <w:rsid w:val="7F7B47F9"/>
    <w:rsid w:val="7F886E69"/>
    <w:rsid w:val="BB7FA927"/>
    <w:rsid w:val="EFF72F48"/>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0"/>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next w:val="1"/>
    <w:link w:val="264"/>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4"/>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0"/>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1"/>
    <w:qFormat/>
    <w:uiPriority w:val="0"/>
    <w:rPr>
      <w:lang w:val="zh-CN"/>
    </w:rPr>
  </w:style>
  <w:style w:type="paragraph" w:styleId="40">
    <w:name w:val="Balloon Text"/>
    <w:basedOn w:val="1"/>
    <w:link w:val="187"/>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5"/>
    <w:qFormat/>
    <w:uiPriority w:val="0"/>
    <w:rPr>
      <w:b/>
      <w:bCs/>
    </w:rPr>
  </w:style>
  <w:style w:type="paragraph" w:styleId="61">
    <w:name w:val="Body Text First Indent 2"/>
    <w:basedOn w:val="26"/>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Body Text First Indent 2_30260968-5d6e-41c6-8ea9-565827e563b1"/>
    <w:basedOn w:val="80"/>
    <w:qFormat/>
    <w:uiPriority w:val="0"/>
    <w:pPr>
      <w:spacing w:after="120" w:line="240" w:lineRule="auto"/>
      <w:ind w:left="420" w:leftChars="200" w:firstLine="420"/>
    </w:pPr>
    <w:rPr>
      <w:rFonts w:ascii="Times New Roman" w:hAnsi="Times New Roman" w:eastAsia="宋体" w:cs="宋体"/>
      <w:sz w:val="21"/>
      <w:szCs w:val="21"/>
    </w:rPr>
  </w:style>
  <w:style w:type="paragraph" w:customStyle="1" w:styleId="80">
    <w:name w:val="Body Text Indent_cae4446c-9558-4283-89ba-2953d53bef41"/>
    <w:basedOn w:val="1"/>
    <w:next w:val="1"/>
    <w:qFormat/>
    <w:uiPriority w:val="0"/>
    <w:pPr>
      <w:spacing w:after="120"/>
      <w:ind w:left="420" w:leftChars="200"/>
    </w:pPr>
    <w:rPr>
      <w:color w:val="000000"/>
      <w:sz w:val="21"/>
      <w:szCs w:val="21"/>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8"/>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2"/>
    <w:link w:val="169"/>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7"/>
    <w:qFormat/>
    <w:uiPriority w:val="0"/>
    <w:rPr>
      <w:rFonts w:ascii="宋体"/>
      <w:kern w:val="2"/>
      <w:sz w:val="24"/>
      <w:szCs w:val="21"/>
      <w:lang w:val="zh-CN"/>
    </w:rPr>
  </w:style>
  <w:style w:type="character" w:customStyle="1" w:styleId="181">
    <w:name w:val="标题 9 Char"/>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Char"/>
    <w:link w:val="40"/>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1"/>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6"/>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9"/>
    <w:qFormat/>
    <w:uiPriority w:val="0"/>
    <w:rPr>
      <w:kern w:val="2"/>
      <w:sz w:val="21"/>
      <w:szCs w:val="24"/>
      <w:lang w:val="zh-CN"/>
    </w:rPr>
  </w:style>
  <w:style w:type="character" w:customStyle="1" w:styleId="932">
    <w:name w:val="无间隔 字符"/>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样式 标题 2 + Times New Roman 四号 非加粗 段前: 5 磅 段后: 0 磅 行距: 固定值 20..."/>
    <w:basedOn w:val="2"/>
    <w:qFormat/>
    <w:uiPriority w:val="0"/>
    <w:pPr>
      <w:tabs>
        <w:tab w:val="left" w:pos="1080"/>
        <w:tab w:val="clear" w:pos="432"/>
      </w:tabs>
      <w:spacing w:before="100" w:line="400" w:lineRule="exact"/>
    </w:pPr>
    <w:rPr>
      <w:rFonts w:ascii="Times New Roman" w:hAnsi="Times New Roman" w:eastAsia="黑体" w:cs="宋体"/>
      <w:sz w:val="28"/>
      <w:szCs w:val="20"/>
    </w:rPr>
  </w:style>
  <w:style w:type="paragraph" w:customStyle="1" w:styleId="964">
    <w:name w:val="p16"/>
    <w:basedOn w:val="1"/>
    <w:qFormat/>
    <w:uiPriority w:val="0"/>
    <w:pPr>
      <w:widowControl/>
      <w:spacing w:before="100" w:after="100"/>
      <w:jc w:val="left"/>
    </w:pPr>
    <w:rPr>
      <w:rFonts w:ascii="宋体" w:hAnsi="宋体" w:cs="宋体"/>
      <w:color w:val="000000"/>
      <w:kern w:val="0"/>
      <w:sz w:val="24"/>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Body text|2"/>
    <w:qFormat/>
    <w:uiPriority w:val="0"/>
    <w:pPr>
      <w:keepNext w:val="0"/>
      <w:keepLines w:val="0"/>
      <w:widowControl w:val="0"/>
      <w:shd w:val="clear" w:color="auto" w:fill="auto"/>
      <w:bidi w:val="0"/>
      <w:spacing w:before="0" w:after="0" w:line="276" w:lineRule="auto"/>
      <w:ind w:left="0" w:right="0" w:firstLine="400"/>
      <w:jc w:val="left"/>
    </w:pPr>
    <w:rPr>
      <w:rFonts w:ascii="宋体" w:hAnsi="宋体" w:eastAsia="宋体" w:cs="宋体"/>
      <w:color w:val="000000"/>
      <w:spacing w:val="0"/>
      <w:w w:val="100"/>
      <w:position w:val="0"/>
      <w:sz w:val="24"/>
      <w:szCs w:val="24"/>
      <w:u w:val="none"/>
      <w:shd w:val="clear" w:color="auto" w:fill="auto"/>
      <w:lang w:val="zh-TW" w:eastAsia="zh-TW" w:bidi="zh-TW"/>
    </w:rPr>
  </w:style>
  <w:style w:type="paragraph" w:customStyle="1" w:styleId="967">
    <w:name w:val="Heading #2|1"/>
    <w:qFormat/>
    <w:uiPriority w:val="0"/>
    <w:pPr>
      <w:keepNext w:val="0"/>
      <w:keepLines w:val="0"/>
      <w:widowControl w:val="0"/>
      <w:shd w:val="clear" w:color="auto" w:fill="auto"/>
      <w:bidi w:val="0"/>
      <w:spacing w:before="0" w:after="320" w:line="240" w:lineRule="auto"/>
      <w:ind w:left="0" w:right="0" w:firstLine="0"/>
      <w:jc w:val="center"/>
      <w:outlineLvl w:val="1"/>
    </w:pPr>
    <w:rPr>
      <w:rFonts w:ascii="宋体" w:hAnsi="宋体" w:eastAsia="宋体" w:cs="宋体"/>
      <w:b/>
      <w:bCs/>
      <w:color w:val="000000"/>
      <w:spacing w:val="0"/>
      <w:w w:val="100"/>
      <w:position w:val="0"/>
      <w:sz w:val="32"/>
      <w:szCs w:val="32"/>
      <w:u w:val="none"/>
      <w:shd w:val="clear" w:color="auto" w:fill="auto"/>
      <w:lang w:val="zh-TW" w:eastAsia="zh-TW" w:bidi="zh-TW"/>
    </w:rPr>
  </w:style>
  <w:style w:type="paragraph" w:customStyle="1" w:styleId="968">
    <w:name w:val="Body text|3"/>
    <w:qFormat/>
    <w:uiPriority w:val="0"/>
    <w:pPr>
      <w:keepNext w:val="0"/>
      <w:keepLines w:val="0"/>
      <w:widowControl w:val="0"/>
      <w:shd w:val="clear" w:color="auto" w:fill="auto"/>
      <w:bidi w:val="0"/>
      <w:spacing w:before="0" w:after="0" w:line="240" w:lineRule="auto"/>
      <w:ind w:left="0" w:right="0" w:firstLine="0"/>
      <w:jc w:val="center"/>
    </w:pPr>
    <w:rPr>
      <w:rFonts w:ascii="宋体" w:hAnsi="宋体" w:eastAsia="宋体" w:cs="宋体"/>
      <w:b/>
      <w:bCs/>
      <w:color w:val="000000"/>
      <w:spacing w:val="0"/>
      <w:w w:val="100"/>
      <w:position w:val="0"/>
      <w:sz w:val="32"/>
      <w:szCs w:val="32"/>
      <w:u w:val="none"/>
      <w:shd w:val="clear" w:color="auto" w:fill="auto"/>
      <w:lang w:val="zh-TW" w:eastAsia="zh-TW" w:bidi="zh-TW"/>
    </w:rPr>
  </w:style>
  <w:style w:type="paragraph" w:customStyle="1" w:styleId="969">
    <w:name w:val="Heading #3|1"/>
    <w:qFormat/>
    <w:uiPriority w:val="0"/>
    <w:pPr>
      <w:keepNext w:val="0"/>
      <w:keepLines w:val="0"/>
      <w:widowControl w:val="0"/>
      <w:shd w:val="clear" w:color="auto" w:fill="auto"/>
      <w:bidi w:val="0"/>
      <w:spacing w:before="0" w:after="0" w:line="240" w:lineRule="auto"/>
      <w:ind w:left="0" w:right="0" w:firstLine="0"/>
      <w:jc w:val="left"/>
      <w:outlineLvl w:val="2"/>
    </w:pPr>
    <w:rPr>
      <w:rFonts w:ascii="宋体" w:hAnsi="宋体" w:eastAsia="宋体" w:cs="宋体"/>
      <w:color w:val="000000"/>
      <w:spacing w:val="0"/>
      <w:w w:val="100"/>
      <w:position w:val="0"/>
      <w:sz w:val="20"/>
      <w:szCs w:val="20"/>
      <w:u w:val="none"/>
      <w:shd w:val="clear" w:color="auto" w:fill="auto"/>
      <w:lang w:val="zh-TW" w:eastAsia="zh-TW" w:bidi="zh-TW"/>
    </w:rPr>
  </w:style>
  <w:style w:type="paragraph" w:customStyle="1" w:styleId="970">
    <w:name w:val="Table of contents|1"/>
    <w:qFormat/>
    <w:uiPriority w:val="0"/>
    <w:pPr>
      <w:keepNext w:val="0"/>
      <w:keepLines w:val="0"/>
      <w:widowControl w:val="0"/>
      <w:shd w:val="clear" w:color="auto" w:fill="auto"/>
      <w:bidi w:val="0"/>
      <w:spacing w:before="0" w:after="0" w:line="446" w:lineRule="exact"/>
      <w:ind w:left="0" w:right="0" w:firstLine="440"/>
      <w:jc w:val="left"/>
    </w:pPr>
    <w:rPr>
      <w:rFonts w:ascii="宋体" w:hAnsi="宋体" w:eastAsia="宋体" w:cs="宋体"/>
      <w:color w:val="000000"/>
      <w:spacing w:val="0"/>
      <w:w w:val="100"/>
      <w:position w:val="0"/>
      <w:sz w:val="20"/>
      <w:szCs w:val="20"/>
      <w:u w:val="none"/>
      <w:shd w:val="clear" w:color="auto" w:fill="auto"/>
      <w:lang w:val="zh-TW" w:eastAsia="zh-TW" w:bidi="zh-TW"/>
    </w:rPr>
  </w:style>
  <w:style w:type="paragraph" w:customStyle="1" w:styleId="971">
    <w:name w:val="Header or footer|2"/>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0"/>
      <w:szCs w:val="20"/>
      <w:u w:val="none"/>
      <w:shd w:val="clear" w:color="auto" w:fill="auto"/>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89</Pages>
  <Words>46347</Words>
  <Characters>48798</Characters>
  <Lines>405</Lines>
  <Paragraphs>114</Paragraphs>
  <TotalTime>157</TotalTime>
  <ScaleCrop>false</ScaleCrop>
  <LinksUpToDate>false</LinksUpToDate>
  <CharactersWithSpaces>54319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2022-05-07T07:35:00Z</dcterms:created>
  <dc:creator>玥</dc:creator>
  <cp:lastModifiedBy>summer@</cp:lastModifiedBy>
  <cp:lastPrinted>2021-12-27T11:06:00Z</cp:lastPrinted>
  <dcterms:modified xsi:type="dcterms:W3CDTF">2023-08-01T10:50:15Z</dcterms:modified>
  <dc:title>杭州市市民卡扩大发卡工程</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7FE32AABAE334F83B84AF6A0B33C32E5_13</vt:lpwstr>
  </property>
  <property fmtid="{D5CDD505-2E9C-101B-9397-08002B2CF9AE}" pid="5" name="commondata">
    <vt:lpwstr>eyJoZGlkIjoiNGNlMmFkMDQ1NDY0ZmRiM2Q0NjY4NTFjN2IwMTllYjMifQ==</vt:lpwstr>
  </property>
</Properties>
</file>